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023FDE" w:rsidP="6422D1E5" w14:paraId="70578E2C" w14:textId="51AD6343">
      <w:pPr>
        <w:pStyle w:val="Title"/>
        <w:spacing w:after="0"/>
        <w:rPr>
          <w:rFonts w:eastAsia="Times New Roman"/>
        </w:rPr>
      </w:pPr>
      <w:r w:rsidRPr="57CD4569">
        <w:rPr>
          <w:rFonts w:eastAsia="Times New Roman"/>
        </w:rPr>
        <w:t>SUPPORTING STATEMENT—PART A</w:t>
      </w:r>
    </w:p>
    <w:p w:rsidR="008F123D" w:rsidRPr="008F123D" w:rsidP="6422D1E5" w14:paraId="1C69F69D" w14:textId="764D3ABE">
      <w:pPr>
        <w:pStyle w:val="Title"/>
        <w:spacing w:after="0"/>
        <w:rPr>
          <w:rFonts w:eastAsia="Times New Roman"/>
        </w:rPr>
      </w:pPr>
      <w:r w:rsidRPr="19E15C9E">
        <w:rPr>
          <w:rFonts w:eastAsia="Times New Roman"/>
        </w:rPr>
        <w:t>Survey of Sexual Victimization 20</w:t>
      </w:r>
      <w:r w:rsidRPr="19E15C9E" w:rsidR="4DF01726">
        <w:rPr>
          <w:rFonts w:eastAsia="Times New Roman"/>
        </w:rPr>
        <w:t>23</w:t>
      </w:r>
      <w:r w:rsidRPr="19E15C9E">
        <w:rPr>
          <w:rFonts w:eastAsia="Times New Roman"/>
        </w:rPr>
        <w:t>, 202</w:t>
      </w:r>
      <w:r w:rsidRPr="19E15C9E" w:rsidR="4DF01726">
        <w:rPr>
          <w:rFonts w:eastAsia="Times New Roman"/>
        </w:rPr>
        <w:t>4</w:t>
      </w:r>
      <w:r w:rsidRPr="19E15C9E">
        <w:rPr>
          <w:rFonts w:eastAsia="Times New Roman"/>
        </w:rPr>
        <w:t>, 202</w:t>
      </w:r>
      <w:r w:rsidRPr="19E15C9E" w:rsidR="4DF01726">
        <w:rPr>
          <w:rFonts w:eastAsia="Times New Roman"/>
        </w:rPr>
        <w:t>5</w:t>
      </w:r>
    </w:p>
    <w:p w:rsidR="003E4B7A" w:rsidRPr="00E61CCB" w:rsidP="6422D1E5" w14:paraId="69F62498" w14:textId="77777777">
      <w:pPr>
        <w:pStyle w:val="Default"/>
        <w:rPr>
          <w:rFonts w:eastAsia="Times New Roman"/>
          <w:b/>
          <w:bCs/>
          <w:color w:val="auto"/>
        </w:rPr>
      </w:pPr>
    </w:p>
    <w:p w:rsidR="00BB6F2E" w:rsidRPr="00E61CCB" w:rsidP="6422D1E5" w14:paraId="22E6C9BD" w14:textId="77777777">
      <w:pPr>
        <w:pStyle w:val="Default"/>
        <w:rPr>
          <w:rFonts w:eastAsia="Times New Roman"/>
          <w:b/>
          <w:bCs/>
          <w:color w:val="auto"/>
        </w:rPr>
      </w:pPr>
      <w:r w:rsidRPr="0B43B3AE">
        <w:rPr>
          <w:rFonts w:eastAsia="Times New Roman"/>
          <w:b/>
          <w:bCs/>
          <w:color w:val="auto"/>
        </w:rPr>
        <w:t>Survey of Sexual Victimization</w:t>
      </w:r>
    </w:p>
    <w:p w:rsidR="00BB6F2E" w:rsidRPr="00E61CCB" w:rsidP="6422D1E5" w14:paraId="0AD62E6E" w14:textId="77777777">
      <w:pPr>
        <w:pStyle w:val="Default"/>
        <w:rPr>
          <w:rFonts w:eastAsia="Times New Roman"/>
        </w:rPr>
      </w:pPr>
    </w:p>
    <w:p w:rsidR="00023FDE" w:rsidRPr="00E61CCB" w:rsidP="6422D1E5" w14:paraId="55BFF279" w14:textId="7A310974">
      <w:pPr>
        <w:pStyle w:val="Default"/>
        <w:rPr>
          <w:rFonts w:eastAsia="Times New Roman"/>
        </w:rPr>
      </w:pPr>
      <w:r w:rsidRPr="30CEB63A">
        <w:rPr>
          <w:rFonts w:eastAsia="Times New Roman"/>
        </w:rPr>
        <w:t xml:space="preserve">On September 4, 2003, the Prison Rape Elimination Act of 2003 (PREA) was signed into law (Public Law 108-79, see </w:t>
      </w:r>
      <w:r w:rsidRPr="30CEB63A">
        <w:rPr>
          <w:rFonts w:eastAsia="Times New Roman"/>
          <w:b/>
          <w:bCs/>
        </w:rPr>
        <w:t>Attachment 1</w:t>
      </w:r>
      <w:r w:rsidRPr="30CEB63A">
        <w:rPr>
          <w:rFonts w:eastAsia="Times New Roman"/>
        </w:rPr>
        <w:t xml:space="preserve">). PREA requires the Bureau of Justice Statistics (BJS) to “carry out, for each calendar year, a comprehensive statistical review and analysis of the incidence and effects of prison rape.” The law was passed in part to overcome a shortage of available data on the incidence and prevalence of sexual victimization within </w:t>
      </w:r>
      <w:r w:rsidRPr="30CEB63A" w:rsidR="00213112">
        <w:rPr>
          <w:rFonts w:eastAsia="Times New Roman"/>
        </w:rPr>
        <w:t xml:space="preserve">adult </w:t>
      </w:r>
      <w:r w:rsidRPr="30CEB63A">
        <w:rPr>
          <w:rFonts w:eastAsia="Times New Roman"/>
        </w:rPr>
        <w:t xml:space="preserve">correctional </w:t>
      </w:r>
      <w:r w:rsidRPr="30CEB63A" w:rsidR="00213112">
        <w:rPr>
          <w:rFonts w:eastAsia="Times New Roman"/>
        </w:rPr>
        <w:t xml:space="preserve">and juvenile justice </w:t>
      </w:r>
      <w:r w:rsidRPr="30CEB63A">
        <w:rPr>
          <w:rFonts w:eastAsia="Times New Roman"/>
        </w:rPr>
        <w:t xml:space="preserve">facilities. </w:t>
      </w:r>
    </w:p>
    <w:p w:rsidR="00023FDE" w:rsidRPr="00E61CCB" w:rsidP="6422D1E5" w14:paraId="3FC5F4DB" w14:textId="77777777">
      <w:pPr>
        <w:pStyle w:val="Default"/>
        <w:rPr>
          <w:rFonts w:eastAsia="Times New Roman"/>
        </w:rPr>
      </w:pPr>
    </w:p>
    <w:p w:rsidR="00023FDE" w:rsidRPr="00E61CCB" w:rsidP="6422D1E5" w14:paraId="284F5ACA" w14:textId="245C4E9B">
      <w:pPr>
        <w:pStyle w:val="Default"/>
        <w:rPr>
          <w:rFonts w:eastAsia="Times New Roman"/>
        </w:rPr>
      </w:pPr>
      <w:r w:rsidRPr="6B362950">
        <w:rPr>
          <w:rFonts w:eastAsia="Times New Roman"/>
        </w:rPr>
        <w:t xml:space="preserve">To implement PREA, BJS developed the National Prison Rape Statistics Program (NPRSP), which includes four separate data collection efforts: The Survey of Sexual Victimization (SSV, formerly the Survey of Sexual Violence), the National Inmate Survey (NIS), the National Survey of Youth in Custody (NSYC), and the National Former Prisoner Survey (NFPS). Each of these collections is independent and, while not directly comparable, provides various measures of the prevalence and characteristics of sexual victimization in </w:t>
      </w:r>
      <w:r w:rsidRPr="6B362950" w:rsidR="3582E465">
        <w:rPr>
          <w:rFonts w:eastAsia="Times New Roman"/>
        </w:rPr>
        <w:t xml:space="preserve">adult </w:t>
      </w:r>
      <w:r w:rsidRPr="6B362950">
        <w:rPr>
          <w:rFonts w:eastAsia="Times New Roman"/>
        </w:rPr>
        <w:t xml:space="preserve">correctional </w:t>
      </w:r>
      <w:r w:rsidRPr="6B362950" w:rsidR="3582E465">
        <w:rPr>
          <w:rFonts w:eastAsia="Times New Roman"/>
        </w:rPr>
        <w:t xml:space="preserve">and juvenile justice </w:t>
      </w:r>
      <w:r w:rsidRPr="6B362950">
        <w:rPr>
          <w:rFonts w:eastAsia="Times New Roman"/>
        </w:rPr>
        <w:t xml:space="preserve">facilities. The NIS (OMB No. 1121-0311), with data collection in 2007, 2008-09, 2011-12 and </w:t>
      </w:r>
      <w:r w:rsidRPr="6B362950" w:rsidR="136C61AA">
        <w:rPr>
          <w:rFonts w:eastAsia="Times New Roman"/>
        </w:rPr>
        <w:t>2023-24</w:t>
      </w:r>
      <w:r w:rsidRPr="6B362950">
        <w:rPr>
          <w:rFonts w:eastAsia="Times New Roman"/>
        </w:rPr>
        <w:t xml:space="preserve">, gathers allegations of sexual victimization self-reported from </w:t>
      </w:r>
      <w:r w:rsidRPr="6B362950" w:rsidR="793E3628">
        <w:rPr>
          <w:rFonts w:eastAsia="Times New Roman"/>
        </w:rPr>
        <w:t xml:space="preserve">individuals </w:t>
      </w:r>
      <w:r w:rsidRPr="6B362950">
        <w:rPr>
          <w:rFonts w:eastAsia="Times New Roman"/>
        </w:rPr>
        <w:t xml:space="preserve">in correctional facilities. The NSYC (OMB No. 1121-0319), with data collection in 2008-09, 2012, and 2018, collects allegations of sexual victimization self-reported by youth in juvenile </w:t>
      </w:r>
      <w:r w:rsidRPr="6B362950" w:rsidR="3582E465">
        <w:rPr>
          <w:rFonts w:eastAsia="Times New Roman"/>
        </w:rPr>
        <w:t xml:space="preserve">justice </w:t>
      </w:r>
      <w:r w:rsidRPr="6B362950">
        <w:rPr>
          <w:rFonts w:eastAsia="Times New Roman"/>
        </w:rPr>
        <w:t>facilities. The NFPS (OMB No. 1121-0316), a one-time collection in 2008-09, measured allegations of sexual victimization experienced during their last incarceration as reported by former</w:t>
      </w:r>
      <w:r w:rsidRPr="6B362950" w:rsidR="79A3B38B">
        <w:rPr>
          <w:rFonts w:eastAsia="Times New Roman"/>
        </w:rPr>
        <w:t xml:space="preserve">ly incarcerated individuals </w:t>
      </w:r>
      <w:r w:rsidRPr="6B362950">
        <w:rPr>
          <w:rFonts w:eastAsia="Times New Roman"/>
        </w:rPr>
        <w:t xml:space="preserve">on active supervision. </w:t>
      </w:r>
      <w:r w:rsidRPr="6B362950" w:rsidR="4E635A32">
        <w:rPr>
          <w:rFonts w:eastAsia="Times New Roman"/>
        </w:rPr>
        <w:t>The SSV (OMB No. 1121-0292), with data collections annually since 2004, collects allegations</w:t>
      </w:r>
      <w:r w:rsidRPr="6B362950" w:rsidR="0AFDBF52">
        <w:rPr>
          <w:rFonts w:eastAsia="Times New Roman"/>
        </w:rPr>
        <w:t xml:space="preserve"> of sexual victimization</w:t>
      </w:r>
      <w:r w:rsidRPr="6B362950" w:rsidR="62DFC00B">
        <w:rPr>
          <w:rFonts w:eastAsia="Times New Roman"/>
        </w:rPr>
        <w:t xml:space="preserve"> report</w:t>
      </w:r>
      <w:r w:rsidRPr="6B362950" w:rsidR="62DBBCB0">
        <w:rPr>
          <w:rFonts w:eastAsia="Times New Roman"/>
        </w:rPr>
        <w:t>ed</w:t>
      </w:r>
      <w:r w:rsidRPr="6B362950" w:rsidR="62DFC00B">
        <w:rPr>
          <w:rFonts w:eastAsia="Times New Roman"/>
        </w:rPr>
        <w:t xml:space="preserve"> to correctional and juvenile justice authorities</w:t>
      </w:r>
      <w:r w:rsidRPr="6B362950" w:rsidR="4E635A32">
        <w:rPr>
          <w:rFonts w:eastAsia="Times New Roman"/>
        </w:rPr>
        <w:t xml:space="preserve">, outcomes of </w:t>
      </w:r>
      <w:r w:rsidRPr="6B362950" w:rsidR="35630A49">
        <w:rPr>
          <w:rFonts w:eastAsia="Times New Roman"/>
        </w:rPr>
        <w:t xml:space="preserve">investigations into allegations and details of substantiated </w:t>
      </w:r>
      <w:r w:rsidRPr="6B362950" w:rsidR="6EDB574B">
        <w:rPr>
          <w:rFonts w:eastAsia="Times New Roman"/>
        </w:rPr>
        <w:t xml:space="preserve">incidents. </w:t>
      </w:r>
    </w:p>
    <w:p w:rsidR="00023FDE" w:rsidRPr="00E61CCB" w:rsidP="6422D1E5" w14:paraId="075ABA13" w14:textId="77777777">
      <w:pPr>
        <w:spacing w:after="0"/>
        <w:rPr>
          <w:rFonts w:ascii="Times New Roman" w:eastAsia="Times New Roman" w:hAnsi="Times New Roman" w:cs="Times New Roman"/>
          <w:sz w:val="24"/>
          <w:szCs w:val="24"/>
        </w:rPr>
      </w:pPr>
    </w:p>
    <w:p w:rsidR="00023FDE" w:rsidRPr="00E61CCB" w:rsidP="6422D1E5" w14:paraId="3EA11157" w14:textId="5FB8357A">
      <w:pPr>
        <w:spacing w:after="0"/>
        <w:rPr>
          <w:rFonts w:ascii="Times New Roman" w:eastAsia="Times New Roman" w:hAnsi="Times New Roman" w:cs="Times New Roman"/>
          <w:sz w:val="24"/>
          <w:szCs w:val="24"/>
        </w:rPr>
      </w:pPr>
      <w:r w:rsidRPr="7CC32D40">
        <w:rPr>
          <w:rFonts w:ascii="Times New Roman" w:eastAsia="Times New Roman" w:hAnsi="Times New Roman" w:cs="Times New Roman"/>
          <w:sz w:val="24"/>
          <w:szCs w:val="24"/>
        </w:rPr>
        <w:t>BJS requests clearance to conduct the 202</w:t>
      </w:r>
      <w:r w:rsidRPr="7CC32D40" w:rsidR="19B843B1">
        <w:rPr>
          <w:rFonts w:ascii="Times New Roman" w:eastAsia="Times New Roman" w:hAnsi="Times New Roman" w:cs="Times New Roman"/>
          <w:sz w:val="24"/>
          <w:szCs w:val="24"/>
        </w:rPr>
        <w:t>3</w:t>
      </w:r>
      <w:r w:rsidRPr="7CC32D40">
        <w:rPr>
          <w:rFonts w:ascii="Times New Roman" w:eastAsia="Times New Roman" w:hAnsi="Times New Roman" w:cs="Times New Roman"/>
          <w:sz w:val="24"/>
          <w:szCs w:val="24"/>
        </w:rPr>
        <w:t>-2</w:t>
      </w:r>
      <w:r w:rsidRPr="7CC32D40" w:rsidR="19B843B1">
        <w:rPr>
          <w:rFonts w:ascii="Times New Roman" w:eastAsia="Times New Roman" w:hAnsi="Times New Roman" w:cs="Times New Roman"/>
          <w:sz w:val="24"/>
          <w:szCs w:val="24"/>
        </w:rPr>
        <w:t>5</w:t>
      </w:r>
      <w:r w:rsidRPr="7CC32D40" w:rsidR="5A693435">
        <w:rPr>
          <w:rFonts w:ascii="Times New Roman" w:eastAsia="Times New Roman" w:hAnsi="Times New Roman" w:cs="Times New Roman"/>
          <w:sz w:val="24"/>
          <w:szCs w:val="24"/>
        </w:rPr>
        <w:t xml:space="preserve"> </w:t>
      </w:r>
      <w:r w:rsidRPr="7CC32D40">
        <w:rPr>
          <w:rFonts w:ascii="Times New Roman" w:eastAsia="Times New Roman" w:hAnsi="Times New Roman" w:cs="Times New Roman"/>
          <w:sz w:val="24"/>
          <w:szCs w:val="24"/>
        </w:rPr>
        <w:t>SSV under OMB Control No. 1121-0292. The last SSV was fielded in 202</w:t>
      </w:r>
      <w:r w:rsidRPr="7CC32D40" w:rsidR="19B843B1">
        <w:rPr>
          <w:rFonts w:ascii="Times New Roman" w:eastAsia="Times New Roman" w:hAnsi="Times New Roman" w:cs="Times New Roman"/>
          <w:sz w:val="24"/>
          <w:szCs w:val="24"/>
        </w:rPr>
        <w:t>3</w:t>
      </w:r>
      <w:r w:rsidRPr="7CC32D40">
        <w:rPr>
          <w:rFonts w:ascii="Times New Roman" w:eastAsia="Times New Roman" w:hAnsi="Times New Roman" w:cs="Times New Roman"/>
          <w:sz w:val="24"/>
          <w:szCs w:val="24"/>
        </w:rPr>
        <w:t xml:space="preserve"> and collected 20</w:t>
      </w:r>
      <w:r w:rsidRPr="7CC32D40" w:rsidR="19B843B1">
        <w:rPr>
          <w:rFonts w:ascii="Times New Roman" w:eastAsia="Times New Roman" w:hAnsi="Times New Roman" w:cs="Times New Roman"/>
          <w:sz w:val="24"/>
          <w:szCs w:val="24"/>
        </w:rPr>
        <w:t>22</w:t>
      </w:r>
      <w:r w:rsidRPr="7CC32D40">
        <w:rPr>
          <w:rFonts w:ascii="Times New Roman" w:eastAsia="Times New Roman" w:hAnsi="Times New Roman" w:cs="Times New Roman"/>
          <w:sz w:val="24"/>
          <w:szCs w:val="24"/>
        </w:rPr>
        <w:t xml:space="preserve"> calendar year data. It was approved under the same OMB Control No. 1121-0292 (exp. date 0</w:t>
      </w:r>
      <w:r w:rsidRPr="7CC32D40" w:rsidR="19B843B1">
        <w:rPr>
          <w:rFonts w:ascii="Times New Roman" w:eastAsia="Times New Roman" w:hAnsi="Times New Roman" w:cs="Times New Roman"/>
          <w:sz w:val="24"/>
          <w:szCs w:val="24"/>
        </w:rPr>
        <w:t>8</w:t>
      </w:r>
      <w:r w:rsidRPr="7CC32D40">
        <w:rPr>
          <w:rFonts w:ascii="Times New Roman" w:eastAsia="Times New Roman" w:hAnsi="Times New Roman" w:cs="Times New Roman"/>
          <w:sz w:val="24"/>
          <w:szCs w:val="24"/>
        </w:rPr>
        <w:t>/</w:t>
      </w:r>
      <w:r w:rsidRPr="7CC32D40" w:rsidR="19B843B1">
        <w:rPr>
          <w:rFonts w:ascii="Times New Roman" w:eastAsia="Times New Roman" w:hAnsi="Times New Roman" w:cs="Times New Roman"/>
          <w:sz w:val="24"/>
          <w:szCs w:val="24"/>
        </w:rPr>
        <w:t>31</w:t>
      </w:r>
      <w:r w:rsidRPr="7CC32D40">
        <w:rPr>
          <w:rFonts w:ascii="Times New Roman" w:eastAsia="Times New Roman" w:hAnsi="Times New Roman" w:cs="Times New Roman"/>
          <w:sz w:val="24"/>
          <w:szCs w:val="24"/>
        </w:rPr>
        <w:t>/202</w:t>
      </w:r>
      <w:r w:rsidRPr="7CC32D40" w:rsidR="19B843B1">
        <w:rPr>
          <w:rFonts w:ascii="Times New Roman" w:eastAsia="Times New Roman" w:hAnsi="Times New Roman" w:cs="Times New Roman"/>
          <w:sz w:val="24"/>
          <w:szCs w:val="24"/>
        </w:rPr>
        <w:t>4</w:t>
      </w:r>
      <w:r w:rsidRPr="7CC32D40">
        <w:rPr>
          <w:rFonts w:ascii="Times New Roman" w:eastAsia="Times New Roman" w:hAnsi="Times New Roman" w:cs="Times New Roman"/>
          <w:sz w:val="24"/>
          <w:szCs w:val="24"/>
        </w:rPr>
        <w:t>).</w:t>
      </w:r>
    </w:p>
    <w:p w:rsidR="00456DA3" w:rsidRPr="00E61CCB" w:rsidP="6422D1E5" w14:paraId="4423176A" w14:textId="77777777">
      <w:pPr>
        <w:pStyle w:val="Default"/>
        <w:rPr>
          <w:rFonts w:eastAsia="Times New Roman"/>
        </w:rPr>
      </w:pPr>
    </w:p>
    <w:p w:rsidR="00023FDE" w:rsidRPr="00E61CCB" w:rsidP="6422D1E5" w14:paraId="11460B10" w14:textId="77777777">
      <w:pPr>
        <w:pStyle w:val="Default"/>
        <w:rPr>
          <w:rFonts w:eastAsia="Times New Roman"/>
          <w:b/>
          <w:bCs/>
        </w:rPr>
      </w:pPr>
      <w:r w:rsidRPr="6422D1E5">
        <w:rPr>
          <w:rFonts w:eastAsia="Times New Roman"/>
        </w:rPr>
        <w:t xml:space="preserve"> </w:t>
      </w:r>
      <w:r w:rsidRPr="6422D1E5">
        <w:rPr>
          <w:rFonts w:eastAsia="Times New Roman"/>
          <w:b/>
          <w:bCs/>
        </w:rPr>
        <w:t>Justification</w:t>
      </w:r>
    </w:p>
    <w:p w:rsidR="00456DA3" w:rsidRPr="00E61CCB" w:rsidP="06211407" w14:paraId="47231837" w14:textId="77777777">
      <w:pPr>
        <w:pStyle w:val="Default"/>
        <w:rPr>
          <w:rFonts w:eastAsia="Times New Roman"/>
        </w:rPr>
      </w:pPr>
      <w:r w:rsidRPr="06211407">
        <w:rPr>
          <w:rFonts w:eastAsia="Times New Roman"/>
        </w:rPr>
        <w:t xml:space="preserve"> </w:t>
      </w:r>
    </w:p>
    <w:p w:rsidR="3D70691B" w:rsidP="06211407" w14:paraId="69557E19" w14:textId="12E5BAFB">
      <w:pPr>
        <w:pStyle w:val="Default"/>
        <w:numPr>
          <w:ilvl w:val="0"/>
          <w:numId w:val="15"/>
        </w:numPr>
      </w:pPr>
      <w:r w:rsidRPr="06211407">
        <w:rPr>
          <w:rFonts w:eastAsia="Times New Roman"/>
          <w:b/>
          <w:bCs/>
        </w:rPr>
        <w:t>Explain the circumstances that make the collection of information necessary.  Identify any legal or administrative requirements that necessitate the collection.  Attach a copy of the appropriate section of each statute and regulation mandating or authorizing the collection of information</w:t>
      </w:r>
      <w:r w:rsidRPr="06211407">
        <w:rPr>
          <w:rFonts w:eastAsia="Times New Roman"/>
        </w:rPr>
        <w:t>.</w:t>
      </w:r>
    </w:p>
    <w:p w:rsidR="00090F1F" w:rsidRPr="00E61CCB" w:rsidP="6422D1E5" w14:paraId="3C40D716" w14:textId="77777777">
      <w:pPr>
        <w:pStyle w:val="Default"/>
        <w:rPr>
          <w:rFonts w:eastAsia="Times New Roman"/>
        </w:rPr>
      </w:pPr>
    </w:p>
    <w:p w:rsidR="00456DA3" w:rsidP="19E15C9E" w14:paraId="1E8834D8" w14:textId="2B155350">
      <w:pPr>
        <w:pStyle w:val="Default"/>
        <w:rPr>
          <w:rFonts w:eastAsia="Times New Roman"/>
        </w:rPr>
      </w:pPr>
      <w:r w:rsidRPr="0195A306">
        <w:rPr>
          <w:rFonts w:eastAsia="Times New Roman"/>
        </w:rPr>
        <w:t xml:space="preserve">The SSV series (OMB No. 1121-0292), in its </w:t>
      </w:r>
      <w:r w:rsidRPr="0195A306" w:rsidR="45D1B890">
        <w:rPr>
          <w:rFonts w:eastAsia="Times New Roman"/>
        </w:rPr>
        <w:t>19</w:t>
      </w:r>
      <w:r w:rsidRPr="0195A306">
        <w:rPr>
          <w:rFonts w:eastAsia="Times New Roman"/>
        </w:rPr>
        <w:t xml:space="preserve">th year, collects data concerning all allegations of sexual victimization reported to </w:t>
      </w:r>
      <w:r w:rsidRPr="0195A306" w:rsidR="3582E465">
        <w:rPr>
          <w:rFonts w:eastAsia="Times New Roman"/>
        </w:rPr>
        <w:t xml:space="preserve">adult </w:t>
      </w:r>
      <w:r w:rsidRPr="0195A306">
        <w:rPr>
          <w:rFonts w:eastAsia="Times New Roman"/>
        </w:rPr>
        <w:t xml:space="preserve">correctional </w:t>
      </w:r>
      <w:r w:rsidRPr="0195A306" w:rsidR="3582E465">
        <w:rPr>
          <w:rFonts w:eastAsia="Times New Roman"/>
        </w:rPr>
        <w:t xml:space="preserve">and juvenile justice </w:t>
      </w:r>
      <w:r w:rsidRPr="0195A306">
        <w:rPr>
          <w:rFonts w:eastAsia="Times New Roman"/>
        </w:rPr>
        <w:t xml:space="preserve">authorities as well as those that are substantiated. Part of the NPRSP, SSV is an administrative records collection from all federal and state prison systems, all state operated juvenile systems, all military facilities, </w:t>
      </w:r>
      <w:r w:rsidRPr="0195A306" w:rsidR="26E52909">
        <w:rPr>
          <w:rFonts w:eastAsia="Times New Roman"/>
        </w:rPr>
        <w:t xml:space="preserve">all facilities operated by Immigration and Customs Enforcement (ICE), </w:t>
      </w:r>
      <w:r w:rsidRPr="0195A306">
        <w:rPr>
          <w:rFonts w:eastAsia="Times New Roman"/>
        </w:rPr>
        <w:t xml:space="preserve">and a representative sample of local jails, private jails and prisons, local and privately operated juvenile facilities, </w:t>
      </w:r>
      <w:r w:rsidRPr="0195A306" w:rsidR="26E52909">
        <w:rPr>
          <w:rFonts w:eastAsia="Times New Roman"/>
        </w:rPr>
        <w:t xml:space="preserve">and </w:t>
      </w:r>
      <w:r w:rsidRPr="0195A306" w:rsidR="10EC5286">
        <w:rPr>
          <w:rFonts w:eastAsia="Times New Roman"/>
        </w:rPr>
        <w:t xml:space="preserve">tribal </w:t>
      </w:r>
      <w:r w:rsidRPr="0195A306">
        <w:rPr>
          <w:rFonts w:eastAsia="Times New Roman"/>
        </w:rPr>
        <w:t>facilities</w:t>
      </w:r>
      <w:r w:rsidRPr="0195A306" w:rsidR="26E52909">
        <w:rPr>
          <w:rFonts w:eastAsia="Times New Roman"/>
        </w:rPr>
        <w:t>.</w:t>
      </w:r>
      <w:r w:rsidRPr="0195A306" w:rsidR="646B7DC9">
        <w:rPr>
          <w:rFonts w:eastAsia="Times New Roman"/>
        </w:rPr>
        <w:t xml:space="preserve"> </w:t>
      </w:r>
      <w:r w:rsidRPr="0195A306">
        <w:rPr>
          <w:rFonts w:eastAsia="Times New Roman"/>
        </w:rPr>
        <w:t xml:space="preserve">The SSV is the only data collection based on administrative records that reports on the incidence and prevalence of sexual victimization. This collection provides system-level and facility-level estimates of allegations of sexual victimization and investigative outcomes for the 12-month period ending December 31 of each year. It fulfills part of PREA and allows BJS to report statistics to Congress each year, as required by PREA. </w:t>
      </w:r>
    </w:p>
    <w:p w:rsidR="00B151BF" w:rsidP="19E15C9E" w14:paraId="11DBF378" w14:textId="77777777">
      <w:pPr>
        <w:pStyle w:val="Default"/>
        <w:rPr>
          <w:rFonts w:eastAsia="Times New Roman"/>
        </w:rPr>
      </w:pPr>
    </w:p>
    <w:p w:rsidR="00B151BF" w:rsidRPr="00E61CCB" w:rsidP="00B151BF" w14:paraId="30E4408A" w14:textId="11BA07BD">
      <w:pPr>
        <w:pStyle w:val="Default"/>
        <w:rPr>
          <w:rFonts w:eastAsia="Times New Roman"/>
        </w:rPr>
      </w:pPr>
      <w:r w:rsidRPr="7F5C0A49">
        <w:rPr>
          <w:rFonts w:eastAsia="Times New Roman"/>
        </w:rPr>
        <w:t xml:space="preserve">In 2012, the U.S. Department of Justice (DOJ) issued </w:t>
      </w:r>
      <w:r w:rsidRPr="7F5C0A49" w:rsidR="436A1E7A">
        <w:rPr>
          <w:rFonts w:eastAsia="Times New Roman"/>
        </w:rPr>
        <w:t xml:space="preserve">the </w:t>
      </w:r>
      <w:r w:rsidRPr="7F5C0A49">
        <w:rPr>
          <w:rFonts w:eastAsia="Times New Roman"/>
          <w:i/>
          <w:iCs/>
        </w:rPr>
        <w:t xml:space="preserve">National Standards to Prevent, Detect, and Respond to Prison Rape </w:t>
      </w:r>
      <w:r w:rsidRPr="7F5C0A49">
        <w:rPr>
          <w:rFonts w:eastAsia="Times New Roman"/>
        </w:rPr>
        <w:t>(28 C.F.R. part 115) (</w:t>
      </w:r>
      <w:r w:rsidRPr="7F5C0A49">
        <w:rPr>
          <w:rFonts w:eastAsia="Times New Roman"/>
          <w:b/>
          <w:bCs/>
        </w:rPr>
        <w:t>Attachment 2</w:t>
      </w:r>
      <w:r w:rsidRPr="7F5C0A49">
        <w:rPr>
          <w:rFonts w:eastAsia="Times New Roman"/>
        </w:rPr>
        <w:t>). In order to detect possible patterns and help prevent future incidents, these standards include the requirement for agencies to collect and aggregate data regarding incidents of sexual abuse (§115.87 (a-b)). At a minimum, these data must include sufficient information to fully answer all questions in the SSV conducted by DOJ (§115.87 (c)). To be compliant with these standards, agencies are required to provide such data upon request for each calendar year they are selected in the SSV sample (§115.87 (f))</w:t>
      </w:r>
      <w:r w:rsidRPr="7F5C0A49" w:rsidR="5D011F10">
        <w:rPr>
          <w:rFonts w:eastAsia="Times New Roman"/>
        </w:rPr>
        <w:t>.</w:t>
      </w:r>
      <w:r w:rsidRPr="7F5C0A49">
        <w:rPr>
          <w:rFonts w:eastAsia="Times New Roman"/>
        </w:rPr>
        <w:t xml:space="preserve"> </w:t>
      </w:r>
    </w:p>
    <w:p w:rsidR="003472FA" w:rsidRPr="00E61CCB" w:rsidP="6422D1E5" w14:paraId="6A6011BE" w14:textId="77777777">
      <w:pPr>
        <w:pStyle w:val="Default"/>
        <w:rPr>
          <w:rFonts w:eastAsia="Times New Roman"/>
        </w:rPr>
      </w:pPr>
    </w:p>
    <w:p w:rsidR="00456DA3" w:rsidRPr="00E61CCB" w:rsidP="6422D1E5" w14:paraId="0295869C" w14:textId="1AF50405">
      <w:pPr>
        <w:pStyle w:val="Default"/>
        <w:rPr>
          <w:rFonts w:eastAsia="Times New Roman"/>
        </w:rPr>
      </w:pPr>
      <w:r w:rsidRPr="7CC32D40">
        <w:rPr>
          <w:rFonts w:eastAsia="Times New Roman"/>
        </w:rPr>
        <w:t xml:space="preserve">The </w:t>
      </w:r>
      <w:r w:rsidRPr="7CC32D40" w:rsidR="167E4B29">
        <w:rPr>
          <w:rFonts w:eastAsia="Times New Roman"/>
        </w:rPr>
        <w:t>SSV</w:t>
      </w:r>
      <w:r w:rsidRPr="7CC32D40">
        <w:rPr>
          <w:rFonts w:eastAsia="Times New Roman"/>
        </w:rPr>
        <w:t xml:space="preserve"> received OMB approval in 2004, 2007, 2011, 2014, </w:t>
      </w:r>
      <w:r w:rsidRPr="7CC32D40" w:rsidR="335DCA16">
        <w:rPr>
          <w:rFonts w:eastAsia="Times New Roman"/>
        </w:rPr>
        <w:t>2016, 2018, and 2021</w:t>
      </w:r>
      <w:r w:rsidRPr="7CC32D40">
        <w:rPr>
          <w:rFonts w:eastAsia="Times New Roman"/>
        </w:rPr>
        <w:t xml:space="preserve">. </w:t>
      </w:r>
      <w:r w:rsidRPr="7CC32D40" w:rsidR="7631152A">
        <w:rPr>
          <w:rFonts w:eastAsia="Times New Roman"/>
        </w:rPr>
        <w:t>The</w:t>
      </w:r>
      <w:r w:rsidRPr="7CC32D40" w:rsidR="411093D7">
        <w:rPr>
          <w:rFonts w:eastAsia="Times New Roman"/>
        </w:rPr>
        <w:t xml:space="preserve"> survey obtained a three-year OMB approval for years 20</w:t>
      </w:r>
      <w:r w:rsidRPr="7CC32D40" w:rsidR="6E205DCF">
        <w:rPr>
          <w:rFonts w:eastAsia="Times New Roman"/>
        </w:rPr>
        <w:t>21</w:t>
      </w:r>
      <w:r w:rsidRPr="7CC32D40" w:rsidR="411093D7">
        <w:rPr>
          <w:rFonts w:eastAsia="Times New Roman"/>
        </w:rPr>
        <w:t>, 20</w:t>
      </w:r>
      <w:r w:rsidRPr="7CC32D40" w:rsidR="6C207C75">
        <w:rPr>
          <w:rFonts w:eastAsia="Times New Roman"/>
        </w:rPr>
        <w:t>2</w:t>
      </w:r>
      <w:r w:rsidRPr="7CC32D40" w:rsidR="2BAC1B38">
        <w:rPr>
          <w:rFonts w:eastAsia="Times New Roman"/>
        </w:rPr>
        <w:t>2</w:t>
      </w:r>
      <w:r w:rsidRPr="7CC32D40" w:rsidR="411093D7">
        <w:rPr>
          <w:rFonts w:eastAsia="Times New Roman"/>
        </w:rPr>
        <w:t xml:space="preserve"> and 20</w:t>
      </w:r>
      <w:r w:rsidRPr="7CC32D40" w:rsidR="1975D812">
        <w:rPr>
          <w:rFonts w:eastAsia="Times New Roman"/>
        </w:rPr>
        <w:t>23</w:t>
      </w:r>
      <w:r w:rsidRPr="7CC32D40" w:rsidR="411093D7">
        <w:rPr>
          <w:rFonts w:eastAsia="Times New Roman"/>
        </w:rPr>
        <w:t>, which expires</w:t>
      </w:r>
      <w:r w:rsidRPr="7CC32D40" w:rsidR="60AFE83F">
        <w:rPr>
          <w:rFonts w:eastAsia="Times New Roman"/>
        </w:rPr>
        <w:t xml:space="preserve"> on </w:t>
      </w:r>
      <w:r w:rsidRPr="7CC32D40" w:rsidR="04C3B6A1">
        <w:rPr>
          <w:rFonts w:eastAsia="Times New Roman"/>
        </w:rPr>
        <w:t>8/31/2024</w:t>
      </w:r>
      <w:r w:rsidRPr="7CC32D40" w:rsidR="534FE4F2">
        <w:rPr>
          <w:rFonts w:eastAsia="Times New Roman"/>
        </w:rPr>
        <w:t xml:space="preserve">. </w:t>
      </w:r>
      <w:r w:rsidRPr="7CC32D40">
        <w:rPr>
          <w:rFonts w:eastAsia="Times New Roman"/>
        </w:rPr>
        <w:t xml:space="preserve">BJS requests approval </w:t>
      </w:r>
      <w:r w:rsidRPr="7CC32D40" w:rsidR="1CFC97D2">
        <w:rPr>
          <w:rFonts w:eastAsia="Times New Roman"/>
        </w:rPr>
        <w:t>for</w:t>
      </w:r>
      <w:r w:rsidRPr="7CC32D40">
        <w:rPr>
          <w:rFonts w:eastAsia="Times New Roman"/>
        </w:rPr>
        <w:t xml:space="preserve"> the SSV collection for </w:t>
      </w:r>
      <w:r w:rsidRPr="7CC32D40" w:rsidR="534FE4F2">
        <w:rPr>
          <w:rFonts w:eastAsia="Times New Roman"/>
        </w:rPr>
        <w:t>3</w:t>
      </w:r>
      <w:r w:rsidRPr="7CC32D40" w:rsidR="45FD3C21">
        <w:rPr>
          <w:rFonts w:eastAsia="Times New Roman"/>
        </w:rPr>
        <w:t xml:space="preserve"> </w:t>
      </w:r>
      <w:r w:rsidRPr="7CC32D40">
        <w:rPr>
          <w:rFonts w:eastAsia="Times New Roman"/>
        </w:rPr>
        <w:t>years, covering collection</w:t>
      </w:r>
      <w:r w:rsidRPr="7CC32D40" w:rsidR="66C6A9EB">
        <w:rPr>
          <w:rFonts w:eastAsia="Times New Roman"/>
        </w:rPr>
        <w:t xml:space="preserve"> during</w:t>
      </w:r>
      <w:r w:rsidRPr="7CC32D40" w:rsidR="16462659">
        <w:rPr>
          <w:rFonts w:eastAsia="Times New Roman"/>
        </w:rPr>
        <w:t xml:space="preserve"> </w:t>
      </w:r>
      <w:r w:rsidRPr="7CC32D40">
        <w:rPr>
          <w:rFonts w:eastAsia="Times New Roman"/>
        </w:rPr>
        <w:t>years 20</w:t>
      </w:r>
      <w:r w:rsidRPr="7CC32D40" w:rsidR="534FE4F2">
        <w:rPr>
          <w:rFonts w:eastAsia="Times New Roman"/>
        </w:rPr>
        <w:t>2</w:t>
      </w:r>
      <w:r w:rsidRPr="7CC32D40" w:rsidR="79C07595">
        <w:rPr>
          <w:rFonts w:eastAsia="Times New Roman"/>
        </w:rPr>
        <w:t>4</w:t>
      </w:r>
      <w:r w:rsidRPr="7CC32D40" w:rsidR="534FE4F2">
        <w:rPr>
          <w:rFonts w:eastAsia="Times New Roman"/>
        </w:rPr>
        <w:t xml:space="preserve"> </w:t>
      </w:r>
      <w:r w:rsidRPr="7CC32D40">
        <w:rPr>
          <w:rFonts w:eastAsia="Times New Roman"/>
        </w:rPr>
        <w:t>through 20</w:t>
      </w:r>
      <w:r w:rsidRPr="7CC32D40" w:rsidR="534FE4F2">
        <w:rPr>
          <w:rFonts w:eastAsia="Times New Roman"/>
        </w:rPr>
        <w:t>2</w:t>
      </w:r>
      <w:r w:rsidRPr="7CC32D40" w:rsidR="039BFACC">
        <w:rPr>
          <w:rFonts w:eastAsia="Times New Roman"/>
        </w:rPr>
        <w:t>6</w:t>
      </w:r>
      <w:r w:rsidRPr="7CC32D40">
        <w:rPr>
          <w:rFonts w:eastAsia="Times New Roman"/>
        </w:rPr>
        <w:t xml:space="preserve">. </w:t>
      </w:r>
    </w:p>
    <w:p w:rsidR="00CB1874" w:rsidRPr="00E61CCB" w:rsidP="6422D1E5" w14:paraId="3D59C751" w14:textId="77777777">
      <w:pPr>
        <w:pStyle w:val="Default"/>
        <w:rPr>
          <w:rFonts w:eastAsia="Times New Roman"/>
        </w:rPr>
      </w:pPr>
    </w:p>
    <w:p w:rsidR="00456DA3" w:rsidRPr="00E61CCB" w:rsidP="6422D1E5" w14:paraId="3840548E" w14:textId="4B10F90F">
      <w:pPr>
        <w:pStyle w:val="Default"/>
        <w:rPr>
          <w:rFonts w:eastAsia="Times New Roman"/>
        </w:rPr>
      </w:pPr>
      <w:r w:rsidRPr="6B362950">
        <w:rPr>
          <w:rFonts w:eastAsia="Times New Roman"/>
        </w:rPr>
        <w:t xml:space="preserve">The SSV Summary Forms (i.e., SSV-1, SSV-2, SSV-3, SSV-4, SSV-5, SSV-6, see </w:t>
      </w:r>
      <w:r w:rsidRPr="6B362950">
        <w:rPr>
          <w:rFonts w:eastAsia="Times New Roman"/>
          <w:b/>
          <w:bCs/>
        </w:rPr>
        <w:t xml:space="preserve">Attachment </w:t>
      </w:r>
      <w:r w:rsidRPr="6B362950" w:rsidR="25E02512">
        <w:rPr>
          <w:rFonts w:eastAsia="Times New Roman"/>
          <w:b/>
          <w:bCs/>
        </w:rPr>
        <w:t xml:space="preserve">3) </w:t>
      </w:r>
      <w:r w:rsidRPr="6B362950">
        <w:rPr>
          <w:rFonts w:eastAsia="Times New Roman"/>
        </w:rPr>
        <w:t xml:space="preserve">are used to collect aggregate counts of allegations of inmate-on-inmate (or youth-on-youth) and staff-on-inmate (or staff-on-youth) sexual victimization, including how many were substantiated, unsubstantiated, unfounded, or </w:t>
      </w:r>
      <w:r w:rsidRPr="6B362950" w:rsidR="296DE7C3">
        <w:rPr>
          <w:rFonts w:eastAsia="Times New Roman"/>
        </w:rPr>
        <w:t xml:space="preserve">under </w:t>
      </w:r>
      <w:r w:rsidRPr="6B362950">
        <w:rPr>
          <w:rFonts w:eastAsia="Times New Roman"/>
        </w:rPr>
        <w:t xml:space="preserve">investigation. </w:t>
      </w:r>
      <w:r w:rsidRPr="6B362950" w:rsidR="614AD53F">
        <w:rPr>
          <w:rFonts w:eastAsia="Times New Roman"/>
        </w:rPr>
        <w:t xml:space="preserve">There are six versions of the SSV Summary Form, one specific to each type of system or facility: The Federal Bureau of Prisons (SSV-1); state prison systems (SSV-2); local jail jurisdictions (SSV-3); private, military, ICE, and tribal adult correctional facilities (SSV-4); state juvenile justice systems (SSV-5); and locally or privately operated juvenile justice facilities (SSV-6). </w:t>
      </w:r>
      <w:r w:rsidRPr="6B362950">
        <w:rPr>
          <w:rFonts w:eastAsia="Times New Roman"/>
        </w:rPr>
        <w:t xml:space="preserve">An SSV Substantiated Incident Form (i.e., SSV-IA, SSV-IJ, see </w:t>
      </w:r>
      <w:r w:rsidRPr="6B362950">
        <w:rPr>
          <w:rFonts w:eastAsia="Times New Roman"/>
          <w:b/>
          <w:bCs/>
        </w:rPr>
        <w:t>Attachment</w:t>
      </w:r>
      <w:r w:rsidRPr="6B362950" w:rsidR="316486EA">
        <w:rPr>
          <w:rFonts w:eastAsia="Times New Roman"/>
          <w:b/>
          <w:bCs/>
        </w:rPr>
        <w:t xml:space="preserve"> </w:t>
      </w:r>
      <w:r w:rsidRPr="6B362950" w:rsidR="021790FA">
        <w:rPr>
          <w:rFonts w:eastAsia="Times New Roman"/>
          <w:b/>
          <w:bCs/>
        </w:rPr>
        <w:t>3</w:t>
      </w:r>
      <w:r w:rsidRPr="6B362950">
        <w:rPr>
          <w:rFonts w:eastAsia="Times New Roman"/>
        </w:rPr>
        <w:t xml:space="preserve">) is completed for each sexual victimization that was substantiated, and gathers incident-level information, including the characteristics of the victim(s) and perpetrator(s), where the incident took place, and any sanctions that were imposed on perpetrator(s). </w:t>
      </w:r>
      <w:r w:rsidRPr="6B362950" w:rsidR="11F49BCB">
        <w:rPr>
          <w:rFonts w:eastAsia="Times New Roman"/>
        </w:rPr>
        <w:t xml:space="preserve">There are two versions of the summary form: one for adult facilities and one for juvenile facilities. </w:t>
      </w:r>
    </w:p>
    <w:p w:rsidR="00254762" w:rsidRPr="00E61CCB" w:rsidP="6422D1E5" w14:paraId="16F8AC2C" w14:textId="77777777">
      <w:pPr>
        <w:pStyle w:val="Default"/>
        <w:rPr>
          <w:rFonts w:eastAsia="Times New Roman"/>
        </w:rPr>
      </w:pPr>
    </w:p>
    <w:p w:rsidR="00FC7A66" w:rsidP="6422D1E5" w14:paraId="1765B32A" w14:textId="4187C3F5">
      <w:pPr>
        <w:rPr>
          <w:rFonts w:ascii="Times New Roman" w:eastAsia="Times New Roman" w:hAnsi="Times New Roman" w:cs="Times New Roman"/>
          <w:sz w:val="24"/>
          <w:szCs w:val="24"/>
        </w:rPr>
      </w:pPr>
      <w:bookmarkStart w:id="0" w:name="_Hlk75272924"/>
      <w:bookmarkStart w:id="1" w:name="_Hlk75170433"/>
      <w:r w:rsidRPr="6422D1E5">
        <w:rPr>
          <w:rFonts w:ascii="Times New Roman" w:eastAsia="Times New Roman" w:hAnsi="Times New Roman" w:cs="Times New Roman"/>
          <w:color w:val="000000" w:themeColor="text1"/>
          <w:sz w:val="24"/>
          <w:szCs w:val="24"/>
        </w:rPr>
        <w:t xml:space="preserve">BJS is authorized to </w:t>
      </w:r>
      <w:r w:rsidRPr="6422D1E5" w:rsidR="00967BDD">
        <w:rPr>
          <w:rFonts w:ascii="Times New Roman" w:eastAsia="Times New Roman" w:hAnsi="Times New Roman" w:cs="Times New Roman"/>
          <w:color w:val="000000" w:themeColor="text1"/>
          <w:sz w:val="24"/>
          <w:szCs w:val="24"/>
        </w:rPr>
        <w:t>collect and analyze these data</w:t>
      </w:r>
      <w:r w:rsidRPr="6422D1E5" w:rsidR="008B75C1">
        <w:rPr>
          <w:rFonts w:ascii="Times New Roman" w:eastAsia="Times New Roman" w:hAnsi="Times New Roman" w:cs="Times New Roman"/>
          <w:color w:val="000000" w:themeColor="text1"/>
          <w:sz w:val="24"/>
          <w:szCs w:val="24"/>
        </w:rPr>
        <w:t xml:space="preserve"> </w:t>
      </w:r>
      <w:r w:rsidRPr="6422D1E5" w:rsidR="00967BDD">
        <w:rPr>
          <w:rFonts w:ascii="Times New Roman" w:eastAsia="Times New Roman" w:hAnsi="Times New Roman" w:cs="Times New Roman"/>
          <w:sz w:val="24"/>
          <w:szCs w:val="24"/>
        </w:rPr>
        <w:t>by The Omnibus Crime Control and Safe Streets Act, as amended,</w:t>
      </w:r>
      <w:r w:rsidRPr="6422D1E5">
        <w:rPr>
          <w:rFonts w:ascii="Times New Roman" w:eastAsia="Times New Roman" w:hAnsi="Times New Roman" w:cs="Times New Roman"/>
          <w:sz w:val="24"/>
          <w:szCs w:val="24"/>
        </w:rPr>
        <w:t xml:space="preserve"> under 34 U.S.C. § 10132</w:t>
      </w:r>
      <w:r w:rsidRPr="6422D1E5" w:rsidR="00967BDD">
        <w:rPr>
          <w:rFonts w:ascii="Times New Roman" w:eastAsia="Times New Roman" w:hAnsi="Times New Roman" w:cs="Times New Roman"/>
          <w:sz w:val="24"/>
          <w:szCs w:val="24"/>
        </w:rPr>
        <w:t>,</w:t>
      </w:r>
      <w:r w:rsidRPr="6422D1E5">
        <w:rPr>
          <w:rFonts w:ascii="Times New Roman" w:eastAsia="Times New Roman" w:hAnsi="Times New Roman" w:cs="Times New Roman"/>
          <w:sz w:val="24"/>
          <w:szCs w:val="24"/>
        </w:rPr>
        <w:t xml:space="preserve"> and </w:t>
      </w:r>
      <w:r w:rsidRPr="6422D1E5">
        <w:rPr>
          <w:rFonts w:ascii="Times New Roman" w:eastAsia="Times New Roman" w:hAnsi="Times New Roman" w:cs="Times New Roman"/>
          <w:sz w:val="24"/>
          <w:szCs w:val="24"/>
        </w:rPr>
        <w:t xml:space="preserve">the Prison Rape Elimination Act (PREA: </w:t>
      </w:r>
      <w:r w:rsidRPr="6422D1E5">
        <w:rPr>
          <w:rFonts w:ascii="Times New Roman" w:eastAsia="Times New Roman" w:hAnsi="Times New Roman" w:cs="Times New Roman"/>
          <w:sz w:val="24"/>
          <w:szCs w:val="24"/>
        </w:rPr>
        <w:t>P</w:t>
      </w:r>
      <w:r w:rsidRPr="6422D1E5" w:rsidR="00967BDD">
        <w:rPr>
          <w:rFonts w:ascii="Times New Roman" w:eastAsia="Times New Roman" w:hAnsi="Times New Roman" w:cs="Times New Roman"/>
          <w:sz w:val="24"/>
          <w:szCs w:val="24"/>
        </w:rPr>
        <w:t>ublic Law</w:t>
      </w:r>
      <w:r w:rsidRPr="6422D1E5">
        <w:rPr>
          <w:rFonts w:ascii="Times New Roman" w:eastAsia="Times New Roman" w:hAnsi="Times New Roman" w:cs="Times New Roman"/>
          <w:sz w:val="24"/>
          <w:szCs w:val="24"/>
        </w:rPr>
        <w:t xml:space="preserve"> 108-79</w:t>
      </w:r>
      <w:r w:rsidRPr="6422D1E5">
        <w:rPr>
          <w:rFonts w:ascii="Times New Roman" w:eastAsia="Times New Roman" w:hAnsi="Times New Roman" w:cs="Times New Roman"/>
          <w:sz w:val="24"/>
          <w:szCs w:val="24"/>
        </w:rPr>
        <w:t>)</w:t>
      </w:r>
      <w:r w:rsidRPr="6422D1E5">
        <w:rPr>
          <w:rFonts w:ascii="Times New Roman" w:eastAsia="Times New Roman" w:hAnsi="Times New Roman" w:cs="Times New Roman"/>
          <w:sz w:val="24"/>
          <w:szCs w:val="24"/>
        </w:rPr>
        <w:t>. BJS, its employees, and its data collection agent will use the information provide</w:t>
      </w:r>
      <w:r w:rsidRPr="6422D1E5" w:rsidR="00FE0F28">
        <w:rPr>
          <w:rFonts w:ascii="Times New Roman" w:eastAsia="Times New Roman" w:hAnsi="Times New Roman" w:cs="Times New Roman"/>
          <w:sz w:val="24"/>
          <w:szCs w:val="24"/>
        </w:rPr>
        <w:t>d</w:t>
      </w:r>
      <w:r w:rsidRPr="6422D1E5">
        <w:rPr>
          <w:rFonts w:ascii="Times New Roman" w:eastAsia="Times New Roman" w:hAnsi="Times New Roman" w:cs="Times New Roman"/>
          <w:sz w:val="24"/>
          <w:szCs w:val="24"/>
        </w:rPr>
        <w:t xml:space="preserve"> for statistical or research purposes only pursuant to 34 U.S.C. § 10134, </w:t>
      </w:r>
      <w:r w:rsidRPr="6422D1E5" w:rsidR="005009D8">
        <w:rPr>
          <w:rFonts w:ascii="Times New Roman" w:eastAsia="Times New Roman" w:hAnsi="Times New Roman" w:cs="Times New Roman"/>
          <w:sz w:val="24"/>
          <w:szCs w:val="24"/>
        </w:rPr>
        <w:t>and</w:t>
      </w:r>
      <w:r w:rsidRPr="6422D1E5">
        <w:rPr>
          <w:rFonts w:ascii="Times New Roman" w:eastAsia="Times New Roman" w:hAnsi="Times New Roman" w:cs="Times New Roman"/>
          <w:sz w:val="24"/>
          <w:szCs w:val="24"/>
        </w:rPr>
        <w:t xml:space="preserve"> for purposes required by the PREA</w:t>
      </w:r>
      <w:r w:rsidRPr="6422D1E5" w:rsidR="00DA4BE7">
        <w:rPr>
          <w:rFonts w:ascii="Times New Roman" w:eastAsia="Times New Roman" w:hAnsi="Times New Roman" w:cs="Times New Roman"/>
          <w:sz w:val="24"/>
          <w:szCs w:val="24"/>
        </w:rPr>
        <w:t>.</w:t>
      </w:r>
      <w:r w:rsidRPr="6422D1E5" w:rsidR="00967BDD">
        <w:rPr>
          <w:rFonts w:ascii="Times New Roman" w:eastAsia="Times New Roman" w:hAnsi="Times New Roman" w:cs="Times New Roman"/>
          <w:sz w:val="24"/>
          <w:szCs w:val="24"/>
        </w:rPr>
        <w:t xml:space="preserve"> </w:t>
      </w:r>
    </w:p>
    <w:bookmarkEnd w:id="0"/>
    <w:p w:rsidR="00456DA3" w:rsidRPr="00E61CCB" w:rsidP="6422D1E5" w14:paraId="27F0D0FB" w14:textId="30600453">
      <w:pPr>
        <w:pStyle w:val="Default"/>
        <w:rPr>
          <w:rFonts w:eastAsia="Times New Roman"/>
        </w:rPr>
      </w:pPr>
      <w:r w:rsidRPr="6422D1E5">
        <w:rPr>
          <w:rFonts w:eastAsia="Times New Roman"/>
        </w:rPr>
        <w:t>The U.S. Census Bureau</w:t>
      </w:r>
      <w:r w:rsidRPr="6422D1E5" w:rsidR="00D44CAF">
        <w:rPr>
          <w:rFonts w:eastAsia="Times New Roman"/>
        </w:rPr>
        <w:t xml:space="preserve"> (henceforth referred to as the Census Bureau)</w:t>
      </w:r>
      <w:r w:rsidRPr="6422D1E5">
        <w:rPr>
          <w:rFonts w:eastAsia="Times New Roman"/>
        </w:rPr>
        <w:t xml:space="preserve"> serves as the data collection agent for the SSV on behalf of BJS. </w:t>
      </w:r>
    </w:p>
    <w:bookmarkEnd w:id="1"/>
    <w:p w:rsidR="00CB1874" w:rsidRPr="00E61CCB" w:rsidP="6422D1E5" w14:paraId="5C8DEEE5" w14:textId="77777777">
      <w:pPr>
        <w:pStyle w:val="Default"/>
        <w:rPr>
          <w:rFonts w:eastAsia="Times New Roman"/>
        </w:rPr>
      </w:pPr>
    </w:p>
    <w:p w:rsidR="06CE13B5" w:rsidP="06211407" w14:paraId="5237D7FD" w14:textId="6FBD8A6E">
      <w:pPr>
        <w:pStyle w:val="Default"/>
        <w:numPr>
          <w:ilvl w:val="0"/>
          <w:numId w:val="15"/>
        </w:numPr>
        <w:rPr>
          <w:rFonts w:eastAsia="Times New Roman"/>
          <w:b/>
          <w:bCs/>
        </w:rPr>
      </w:pPr>
      <w:r w:rsidRPr="004A7525">
        <w:rPr>
          <w:rFonts w:eastAsia="Times New Roman"/>
          <w:b/>
          <w:bCs/>
        </w:rPr>
        <w:t>Indicate how, by whom, and for what purpose the information is to be used. Except for a new collection, indicate the actual use the agency has made of the information</w:t>
      </w:r>
      <w:r w:rsidRPr="06211407">
        <w:rPr>
          <w:rFonts w:eastAsia="Times New Roman"/>
          <w:b/>
          <w:bCs/>
        </w:rPr>
        <w:t xml:space="preserve"> received from the current collection. </w:t>
      </w:r>
    </w:p>
    <w:p w:rsidR="001B2E5E" w:rsidP="6422D1E5" w14:paraId="057B7ADD" w14:textId="77777777">
      <w:pPr>
        <w:pStyle w:val="Default"/>
        <w:rPr>
          <w:rFonts w:eastAsia="Times New Roman"/>
        </w:rPr>
      </w:pPr>
    </w:p>
    <w:p w:rsidR="001B2E5E" w:rsidP="6422D1E5" w14:paraId="03704DCC" w14:textId="77777777">
      <w:pPr>
        <w:pStyle w:val="Default"/>
        <w:rPr>
          <w:rFonts w:eastAsia="Times New Roman"/>
        </w:rPr>
      </w:pPr>
    </w:p>
    <w:p w:rsidR="00456DA3" w:rsidRPr="00E61CCB" w:rsidP="6422D1E5" w14:paraId="06652D6E" w14:textId="55574A51">
      <w:pPr>
        <w:pStyle w:val="Default"/>
        <w:rPr>
          <w:rFonts w:eastAsia="Times New Roman"/>
        </w:rPr>
      </w:pPr>
      <w:r w:rsidRPr="19E15C9E">
        <w:rPr>
          <w:rFonts w:eastAsia="Times New Roman"/>
        </w:rPr>
        <w:t xml:space="preserve">The SSV provides data on the incidence and prevalence of sexual victimization within </w:t>
      </w:r>
      <w:r w:rsidRPr="19E15C9E" w:rsidR="26E52909">
        <w:rPr>
          <w:rFonts w:eastAsia="Times New Roman"/>
        </w:rPr>
        <w:t xml:space="preserve">adult </w:t>
      </w:r>
      <w:r w:rsidRPr="19E15C9E">
        <w:rPr>
          <w:rFonts w:eastAsia="Times New Roman"/>
        </w:rPr>
        <w:t xml:space="preserve">correctional </w:t>
      </w:r>
      <w:r w:rsidRPr="19E15C9E" w:rsidR="26E52909">
        <w:rPr>
          <w:rFonts w:eastAsia="Times New Roman"/>
        </w:rPr>
        <w:t xml:space="preserve">and juvenile justice </w:t>
      </w:r>
      <w:r w:rsidRPr="19E15C9E">
        <w:rPr>
          <w:rFonts w:eastAsia="Times New Roman"/>
        </w:rPr>
        <w:t>facilities as well as how those facilities record and respond to such incidents. The purposes of PREA</w:t>
      </w:r>
      <w:r w:rsidRPr="19E15C9E" w:rsidR="3D31C415">
        <w:rPr>
          <w:rFonts w:eastAsia="Times New Roman"/>
        </w:rPr>
        <w:t xml:space="preserve"> as defined in the Act,</w:t>
      </w:r>
      <w:r w:rsidRPr="19E15C9E">
        <w:rPr>
          <w:rFonts w:eastAsia="Times New Roman"/>
        </w:rPr>
        <w:t xml:space="preserve"> include </w:t>
      </w:r>
      <w:r w:rsidRPr="19E15C9E" w:rsidR="45FD3C21">
        <w:rPr>
          <w:rFonts w:eastAsia="Times New Roman"/>
        </w:rPr>
        <w:t xml:space="preserve">to </w:t>
      </w:r>
      <w:r w:rsidRPr="19E15C9E">
        <w:rPr>
          <w:rFonts w:eastAsia="Times New Roman"/>
        </w:rPr>
        <w:t xml:space="preserve">“increase the available data and information on the incidence of prison rape, consequently improving the management and administration of correctional facilities.” The SSV helps meet this goal, as it is the only annual, national administrative data collection on sexual victimization in custody that uses standardized definitions. BJS publishes national-level and </w:t>
      </w:r>
      <w:r w:rsidRPr="19E15C9E" w:rsidR="5F50D1AB">
        <w:rPr>
          <w:rFonts w:eastAsia="Times New Roman"/>
        </w:rPr>
        <w:t>agency</w:t>
      </w:r>
      <w:r w:rsidRPr="19E15C9E">
        <w:rPr>
          <w:rFonts w:eastAsia="Times New Roman"/>
        </w:rPr>
        <w:t xml:space="preserve">-level data based on the SSV results. </w:t>
      </w:r>
    </w:p>
    <w:p w:rsidR="00090F1F" w:rsidRPr="00E61CCB" w:rsidP="6422D1E5" w14:paraId="728C8FC7" w14:textId="77777777">
      <w:pPr>
        <w:pStyle w:val="Default"/>
        <w:rPr>
          <w:rFonts w:eastAsia="Times New Roman"/>
        </w:rPr>
      </w:pPr>
    </w:p>
    <w:p w:rsidR="00456DA3" w:rsidP="6422D1E5" w14:paraId="1574B5B0" w14:textId="14136F04">
      <w:pPr>
        <w:pStyle w:val="Default"/>
        <w:rPr>
          <w:rFonts w:eastAsia="Times New Roman"/>
        </w:rPr>
      </w:pPr>
      <w:r w:rsidRPr="58505809">
        <w:rPr>
          <w:rFonts w:eastAsia="Times New Roman"/>
        </w:rPr>
        <w:t>Data from the SSV</w:t>
      </w:r>
      <w:r w:rsidRPr="58505809" w:rsidR="57817B29">
        <w:rPr>
          <w:rFonts w:eastAsia="Times New Roman"/>
        </w:rPr>
        <w:t xml:space="preserve"> </w:t>
      </w:r>
      <w:r w:rsidRPr="58505809">
        <w:rPr>
          <w:rFonts w:eastAsia="Times New Roman"/>
        </w:rPr>
        <w:t>have been published</w:t>
      </w:r>
      <w:r w:rsidRPr="58505809" w:rsidR="4630A7A3">
        <w:rPr>
          <w:rFonts w:eastAsia="Times New Roman"/>
        </w:rPr>
        <w:t xml:space="preserve"> in BJS reports</w:t>
      </w:r>
      <w:r w:rsidRPr="58505809">
        <w:rPr>
          <w:rFonts w:eastAsia="Times New Roman"/>
        </w:rPr>
        <w:t xml:space="preserve"> for collection years 2004-201</w:t>
      </w:r>
      <w:r w:rsidRPr="58505809" w:rsidR="681458A8">
        <w:rPr>
          <w:rFonts w:eastAsia="Times New Roman"/>
        </w:rPr>
        <w:t>8</w:t>
      </w:r>
      <w:r w:rsidRPr="58505809">
        <w:rPr>
          <w:rFonts w:eastAsia="Times New Roman"/>
        </w:rPr>
        <w:t xml:space="preserve"> for adult correctional facilities and 2004-</w:t>
      </w:r>
      <w:r w:rsidRPr="58505809" w:rsidR="681458A8">
        <w:rPr>
          <w:rFonts w:eastAsia="Times New Roman"/>
        </w:rPr>
        <w:t xml:space="preserve">2018 </w:t>
      </w:r>
      <w:r w:rsidRPr="58505809">
        <w:rPr>
          <w:rFonts w:eastAsia="Times New Roman"/>
        </w:rPr>
        <w:t xml:space="preserve">for juvenile </w:t>
      </w:r>
      <w:r w:rsidRPr="58505809" w:rsidR="61C8468C">
        <w:rPr>
          <w:rFonts w:eastAsia="Times New Roman"/>
        </w:rPr>
        <w:t xml:space="preserve">justice </w:t>
      </w:r>
      <w:r w:rsidRPr="58505809">
        <w:rPr>
          <w:rFonts w:eastAsia="Times New Roman"/>
        </w:rPr>
        <w:t xml:space="preserve">facilities. The most recent </w:t>
      </w:r>
      <w:r w:rsidRPr="58505809" w:rsidR="5F02E192">
        <w:rPr>
          <w:rFonts w:eastAsia="Times New Roman"/>
        </w:rPr>
        <w:t xml:space="preserve">summary data </w:t>
      </w:r>
      <w:r w:rsidRPr="58505809">
        <w:rPr>
          <w:rFonts w:eastAsia="Times New Roman"/>
        </w:rPr>
        <w:t>reports available are entitled</w:t>
      </w:r>
      <w:r w:rsidRPr="58505809">
        <w:rPr>
          <w:rFonts w:ascii="Times" w:eastAsia="Times" w:hAnsi="Times" w:cs="Times"/>
        </w:rPr>
        <w:t xml:space="preserve"> </w:t>
      </w:r>
      <w:hyperlink r:id="rId5">
        <w:r w:rsidRPr="58505809">
          <w:rPr>
            <w:rStyle w:val="Hyperlink"/>
            <w:rFonts w:ascii="Times" w:eastAsia="Times" w:hAnsi="Times" w:cs="Times"/>
            <w:i/>
            <w:iCs/>
          </w:rPr>
          <w:t xml:space="preserve">Sexual Victimization Reported by Adult Correctional Authorities, </w:t>
        </w:r>
        <w:r w:rsidRPr="58505809" w:rsidR="681458A8">
          <w:rPr>
            <w:rStyle w:val="Hyperlink"/>
            <w:rFonts w:ascii="Times" w:eastAsia="Times" w:hAnsi="Times" w:cs="Times"/>
            <w:i/>
            <w:iCs/>
          </w:rPr>
          <w:t>2016</w:t>
        </w:r>
        <w:r w:rsidRPr="58505809">
          <w:rPr>
            <w:rStyle w:val="Hyperlink"/>
            <w:rFonts w:ascii="Times" w:eastAsia="Times" w:hAnsi="Times" w:cs="Times"/>
            <w:i/>
            <w:iCs/>
          </w:rPr>
          <w:t>–</w:t>
        </w:r>
        <w:r w:rsidRPr="58505809" w:rsidR="681458A8">
          <w:rPr>
            <w:rStyle w:val="Hyperlink"/>
            <w:rFonts w:ascii="Times" w:eastAsia="Times" w:hAnsi="Times" w:cs="Times"/>
            <w:i/>
            <w:iCs/>
          </w:rPr>
          <w:t>18</w:t>
        </w:r>
      </w:hyperlink>
      <w:r w:rsidRPr="58505809" w:rsidR="681458A8">
        <w:rPr>
          <w:rFonts w:ascii="Times" w:eastAsia="Times" w:hAnsi="Times" w:cs="Times"/>
          <w:i/>
          <w:iCs/>
        </w:rPr>
        <w:t xml:space="preserve"> </w:t>
      </w:r>
      <w:r w:rsidRPr="58505809">
        <w:rPr>
          <w:rFonts w:ascii="Times" w:eastAsia="Times" w:hAnsi="Times" w:cs="Times"/>
        </w:rPr>
        <w:t>(</w:t>
      </w:r>
      <w:r w:rsidRPr="58505809" w:rsidR="68120A8E">
        <w:rPr>
          <w:rFonts w:ascii="Times" w:eastAsia="Times" w:hAnsi="Times" w:cs="Times"/>
        </w:rPr>
        <w:t xml:space="preserve">NCJ </w:t>
      </w:r>
      <w:r w:rsidRPr="58505809" w:rsidR="7FA20101">
        <w:rPr>
          <w:rFonts w:ascii="Times" w:eastAsia="Times" w:hAnsi="Times" w:cs="Times"/>
        </w:rPr>
        <w:t>255356</w:t>
      </w:r>
      <w:r w:rsidRPr="58505809">
        <w:rPr>
          <w:rFonts w:ascii="Times" w:eastAsia="Times" w:hAnsi="Times" w:cs="Times"/>
        </w:rPr>
        <w:t xml:space="preserve">, </w:t>
      </w:r>
      <w:r w:rsidRPr="58505809" w:rsidR="61C8468C">
        <w:rPr>
          <w:rFonts w:ascii="Times" w:eastAsia="Times" w:hAnsi="Times" w:cs="Times"/>
        </w:rPr>
        <w:t xml:space="preserve">June </w:t>
      </w:r>
      <w:r w:rsidRPr="58505809" w:rsidR="681458A8">
        <w:rPr>
          <w:rFonts w:ascii="Times" w:eastAsia="Times" w:hAnsi="Times" w:cs="Times"/>
        </w:rPr>
        <w:t>2021</w:t>
      </w:r>
      <w:r w:rsidRPr="58505809">
        <w:rPr>
          <w:rFonts w:ascii="Times" w:eastAsia="Times" w:hAnsi="Times" w:cs="Times"/>
        </w:rPr>
        <w:t>),</w:t>
      </w:r>
      <w:r w:rsidRPr="58505809" w:rsidR="681458A8">
        <w:rPr>
          <w:rFonts w:ascii="Times" w:eastAsia="Times" w:hAnsi="Times" w:cs="Times"/>
        </w:rPr>
        <w:t xml:space="preserve"> </w:t>
      </w:r>
      <w:hyperlink r:id="rId6">
        <w:r w:rsidRPr="58505809" w:rsidR="7A82D84A">
          <w:rPr>
            <w:rStyle w:val="Hyperlink"/>
            <w:rFonts w:ascii="Times" w:eastAsia="Times" w:hAnsi="Times" w:cs="Times"/>
            <w:i/>
            <w:iCs/>
          </w:rPr>
          <w:t>Survey of Sexual Victimization in Adult Correctional Facilities, 2012-18, Statistical Tables</w:t>
        </w:r>
      </w:hyperlink>
      <w:r w:rsidRPr="58505809" w:rsidR="7A82D84A">
        <w:rPr>
          <w:rFonts w:ascii="Times" w:eastAsia="Times" w:hAnsi="Times" w:cs="Times"/>
        </w:rPr>
        <w:t xml:space="preserve"> (</w:t>
      </w:r>
      <w:r w:rsidRPr="58505809" w:rsidR="68120A8E">
        <w:rPr>
          <w:rFonts w:ascii="Times" w:eastAsia="Times" w:hAnsi="Times" w:cs="Times"/>
        </w:rPr>
        <w:t xml:space="preserve">NCJ </w:t>
      </w:r>
      <w:r w:rsidRPr="58505809" w:rsidR="7FA20101">
        <w:rPr>
          <w:rFonts w:ascii="Times" w:eastAsia="Times" w:hAnsi="Times" w:cs="Times"/>
        </w:rPr>
        <w:t>252836</w:t>
      </w:r>
      <w:r w:rsidRPr="58505809" w:rsidR="7A82D84A">
        <w:rPr>
          <w:rFonts w:ascii="Times" w:eastAsia="Times" w:hAnsi="Times" w:cs="Times"/>
        </w:rPr>
        <w:t xml:space="preserve">, </w:t>
      </w:r>
      <w:r w:rsidRPr="58505809" w:rsidR="61C8468C">
        <w:rPr>
          <w:rFonts w:ascii="Times" w:eastAsia="Times" w:hAnsi="Times" w:cs="Times"/>
        </w:rPr>
        <w:t xml:space="preserve">June </w:t>
      </w:r>
      <w:r w:rsidRPr="58505809" w:rsidR="7A82D84A">
        <w:rPr>
          <w:rFonts w:ascii="Times" w:eastAsia="Times" w:hAnsi="Times" w:cs="Times"/>
        </w:rPr>
        <w:t>2021</w:t>
      </w:r>
      <w:r w:rsidRPr="58505809" w:rsidR="5051D306">
        <w:rPr>
          <w:rFonts w:ascii="Times" w:eastAsia="Times" w:hAnsi="Times" w:cs="Times"/>
        </w:rPr>
        <w:t>)</w:t>
      </w:r>
      <w:r w:rsidRPr="58505809" w:rsidR="7A82D84A">
        <w:rPr>
          <w:rFonts w:ascii="Times" w:eastAsia="Times" w:hAnsi="Times" w:cs="Times"/>
        </w:rPr>
        <w:t xml:space="preserve">, </w:t>
      </w:r>
      <w:r w:rsidRPr="58505809" w:rsidR="681458A8">
        <w:rPr>
          <w:rFonts w:ascii="Times" w:eastAsia="Times" w:hAnsi="Times" w:cs="Times"/>
        </w:rPr>
        <w:t>and</w:t>
      </w:r>
      <w:r w:rsidRPr="58505809">
        <w:rPr>
          <w:rFonts w:ascii="Times" w:eastAsia="Times" w:hAnsi="Times" w:cs="Times"/>
        </w:rPr>
        <w:t xml:space="preserve"> </w:t>
      </w:r>
      <w:hyperlink r:id="rId7">
        <w:r w:rsidRPr="58505809">
          <w:rPr>
            <w:rStyle w:val="Hyperlink"/>
            <w:rFonts w:ascii="Times" w:eastAsia="Times" w:hAnsi="Times" w:cs="Times"/>
            <w:i/>
            <w:iCs/>
          </w:rPr>
          <w:t xml:space="preserve">Sexual Victimization Reported by Juvenile </w:t>
        </w:r>
        <w:r w:rsidRPr="58505809" w:rsidR="3582E465">
          <w:rPr>
            <w:rStyle w:val="Hyperlink"/>
            <w:rFonts w:ascii="Times" w:eastAsia="Times" w:hAnsi="Times" w:cs="Times"/>
            <w:i/>
            <w:iCs/>
          </w:rPr>
          <w:t xml:space="preserve">Justice </w:t>
        </w:r>
        <w:r w:rsidRPr="58505809">
          <w:rPr>
            <w:rStyle w:val="Hyperlink"/>
            <w:rFonts w:ascii="Times" w:eastAsia="Times" w:hAnsi="Times" w:cs="Times"/>
            <w:i/>
            <w:iCs/>
          </w:rPr>
          <w:t xml:space="preserve">Authorities, </w:t>
        </w:r>
        <w:r w:rsidRPr="58505809" w:rsidR="681458A8">
          <w:rPr>
            <w:rStyle w:val="Hyperlink"/>
            <w:rFonts w:ascii="Times" w:eastAsia="Times" w:hAnsi="Times" w:cs="Times"/>
            <w:i/>
            <w:iCs/>
          </w:rPr>
          <w:t>2013</w:t>
        </w:r>
        <w:r w:rsidRPr="58505809">
          <w:rPr>
            <w:rStyle w:val="Hyperlink"/>
            <w:rFonts w:ascii="Times" w:eastAsia="Times" w:hAnsi="Times" w:cs="Times"/>
            <w:i/>
            <w:iCs/>
          </w:rPr>
          <w:t>–</w:t>
        </w:r>
        <w:r w:rsidRPr="58505809" w:rsidR="681458A8">
          <w:rPr>
            <w:rStyle w:val="Hyperlink"/>
            <w:rFonts w:ascii="Times" w:eastAsia="Times" w:hAnsi="Times" w:cs="Times"/>
            <w:i/>
            <w:iCs/>
          </w:rPr>
          <w:t>2018</w:t>
        </w:r>
      </w:hyperlink>
      <w:r w:rsidRPr="58505809" w:rsidR="681458A8">
        <w:rPr>
          <w:rFonts w:ascii="Times" w:eastAsia="Times" w:hAnsi="Times" w:cs="Times"/>
          <w:i/>
          <w:iCs/>
        </w:rPr>
        <w:t xml:space="preserve"> </w:t>
      </w:r>
      <w:r w:rsidRPr="58505809">
        <w:rPr>
          <w:rFonts w:ascii="Times" w:eastAsia="Times" w:hAnsi="Times" w:cs="Times"/>
        </w:rPr>
        <w:t>(</w:t>
      </w:r>
      <w:r w:rsidRPr="58505809" w:rsidR="68120A8E">
        <w:rPr>
          <w:rFonts w:ascii="Times" w:eastAsia="Times" w:hAnsi="Times" w:cs="Times"/>
        </w:rPr>
        <w:t xml:space="preserve">NCJ </w:t>
      </w:r>
      <w:r w:rsidRPr="58505809" w:rsidR="7FA20101">
        <w:rPr>
          <w:rFonts w:ascii="Times" w:eastAsia="Times" w:hAnsi="Times" w:cs="Times"/>
        </w:rPr>
        <w:t>300029</w:t>
      </w:r>
      <w:r w:rsidRPr="58505809">
        <w:rPr>
          <w:rFonts w:ascii="Times" w:eastAsia="Times" w:hAnsi="Times" w:cs="Times"/>
        </w:rPr>
        <w:t xml:space="preserve">, </w:t>
      </w:r>
      <w:r w:rsidRPr="58505809" w:rsidR="61C8468C">
        <w:rPr>
          <w:rFonts w:ascii="Times" w:eastAsia="Times" w:hAnsi="Times" w:cs="Times"/>
        </w:rPr>
        <w:t xml:space="preserve">June </w:t>
      </w:r>
      <w:r w:rsidRPr="58505809" w:rsidR="681458A8">
        <w:rPr>
          <w:rFonts w:ascii="Times" w:eastAsia="Times" w:hAnsi="Times" w:cs="Times"/>
        </w:rPr>
        <w:t>2021</w:t>
      </w:r>
      <w:r w:rsidRPr="58505809">
        <w:rPr>
          <w:rFonts w:ascii="Times" w:eastAsia="Times" w:hAnsi="Times" w:cs="Times"/>
        </w:rPr>
        <w:t>)</w:t>
      </w:r>
      <w:r w:rsidRPr="58505809" w:rsidR="681458A8">
        <w:rPr>
          <w:rFonts w:ascii="Times" w:eastAsia="Times" w:hAnsi="Times" w:cs="Times"/>
        </w:rPr>
        <w:t>.</w:t>
      </w:r>
      <w:r w:rsidRPr="58505809" w:rsidR="0D83BA6F">
        <w:rPr>
          <w:rFonts w:ascii="Times" w:eastAsia="Times" w:hAnsi="Times" w:cs="Times"/>
        </w:rPr>
        <w:t xml:space="preserve"> </w:t>
      </w:r>
      <w:r w:rsidRPr="58505809" w:rsidR="69FCDE96">
        <w:rPr>
          <w:rFonts w:ascii="Times" w:eastAsia="Times" w:hAnsi="Times" w:cs="Times"/>
        </w:rPr>
        <w:t xml:space="preserve">Additionally, </w:t>
      </w:r>
      <w:r w:rsidRPr="58505809" w:rsidR="5C8FFF1B">
        <w:rPr>
          <w:rFonts w:ascii="Times" w:eastAsia="Times" w:hAnsi="Times" w:cs="Times"/>
        </w:rPr>
        <w:t xml:space="preserve">two reports describing substantiated incidents have been </w:t>
      </w:r>
      <w:r w:rsidRPr="58505809" w:rsidR="07246032">
        <w:rPr>
          <w:rFonts w:ascii="Times" w:eastAsia="Times" w:hAnsi="Times" w:cs="Times"/>
        </w:rPr>
        <w:t xml:space="preserve">released: </w:t>
      </w:r>
      <w:hyperlink r:id="rId8">
        <w:r w:rsidRPr="58505809" w:rsidR="07246032">
          <w:rPr>
            <w:rStyle w:val="Hyperlink"/>
            <w:rFonts w:ascii="Times" w:eastAsia="Times" w:hAnsi="Times" w:cs="Times"/>
          </w:rPr>
          <w:t>S</w:t>
        </w:r>
        <w:r w:rsidRPr="58505809" w:rsidR="07246032">
          <w:rPr>
            <w:rStyle w:val="Hyperlink"/>
            <w:rFonts w:ascii="Times" w:eastAsia="Times" w:hAnsi="Times" w:cs="Times"/>
            <w:i/>
            <w:iCs/>
          </w:rPr>
          <w:t>ubstantiated Incidents of Sexual Victimization Reported by Adult Correctional Authorities, 2016-2018</w:t>
        </w:r>
      </w:hyperlink>
      <w:r w:rsidRPr="58505809" w:rsidR="07246032">
        <w:rPr>
          <w:rFonts w:ascii="Times" w:eastAsia="Times" w:hAnsi="Times" w:cs="Times"/>
        </w:rPr>
        <w:t xml:space="preserve"> </w:t>
      </w:r>
      <w:r w:rsidRPr="58505809" w:rsidR="01B97FE0">
        <w:rPr>
          <w:rFonts w:ascii="Times" w:eastAsia="Times" w:hAnsi="Times" w:cs="Times"/>
        </w:rPr>
        <w:t xml:space="preserve">(NCJ 304834, January 2023) and </w:t>
      </w:r>
      <w:hyperlink r:id="rId9">
        <w:r w:rsidRPr="58505809" w:rsidR="01B97FE0">
          <w:rPr>
            <w:rStyle w:val="Hyperlink"/>
            <w:rFonts w:ascii="Times" w:eastAsia="Times" w:hAnsi="Times" w:cs="Times"/>
            <w:i/>
            <w:iCs/>
          </w:rPr>
          <w:t>Substantiated Incidents of Sexual Victimization Reported by Juvenile Justice Authorities, 2013-2018</w:t>
        </w:r>
      </w:hyperlink>
      <w:r w:rsidRPr="58505809" w:rsidR="69FCDE96">
        <w:rPr>
          <w:rFonts w:ascii="Times" w:eastAsia="Times" w:hAnsi="Times" w:cs="Times"/>
        </w:rPr>
        <w:t xml:space="preserve"> </w:t>
      </w:r>
      <w:r w:rsidRPr="58505809" w:rsidR="704A25FF">
        <w:rPr>
          <w:rFonts w:eastAsia="Times New Roman"/>
        </w:rPr>
        <w:t xml:space="preserve">(NCJ 305192, March 2023). </w:t>
      </w:r>
      <w:r w:rsidRPr="58505809" w:rsidR="2ACD9F60">
        <w:rPr>
          <w:rFonts w:eastAsia="Times New Roman"/>
        </w:rPr>
        <w:t xml:space="preserve">These </w:t>
      </w:r>
      <w:r w:rsidRPr="58505809" w:rsidR="09EA6FD3">
        <w:rPr>
          <w:rFonts w:eastAsia="Times New Roman"/>
        </w:rPr>
        <w:t>published reports presented estimates of allegations and incident</w:t>
      </w:r>
      <w:r w:rsidRPr="58505809" w:rsidR="7BA3DF81">
        <w:rPr>
          <w:rFonts w:eastAsia="Times New Roman"/>
        </w:rPr>
        <w:t>s</w:t>
      </w:r>
      <w:r w:rsidRPr="58505809" w:rsidR="09EA6FD3">
        <w:rPr>
          <w:rFonts w:eastAsia="Times New Roman"/>
        </w:rPr>
        <w:t xml:space="preserve"> of inmate-on-inmate sexual harassment separately from other types of sexual victimization and are not include</w:t>
      </w:r>
      <w:r w:rsidRPr="58505809" w:rsidR="20A042B8">
        <w:rPr>
          <w:rFonts w:eastAsia="Times New Roman"/>
        </w:rPr>
        <w:t>d</w:t>
      </w:r>
      <w:r w:rsidRPr="58505809" w:rsidR="09EA6FD3">
        <w:rPr>
          <w:rFonts w:eastAsia="Times New Roman"/>
        </w:rPr>
        <w:t xml:space="preserve"> in annual or aggregated totals described below. </w:t>
      </w:r>
      <w:r w:rsidRPr="58505809" w:rsidR="681458A8">
        <w:rPr>
          <w:rFonts w:eastAsia="Times New Roman"/>
        </w:rPr>
        <w:t>Data collection</w:t>
      </w:r>
      <w:r w:rsidRPr="58505809" w:rsidR="19D45DD0">
        <w:rPr>
          <w:rFonts w:eastAsia="Times New Roman"/>
        </w:rPr>
        <w:t>s</w:t>
      </w:r>
      <w:r w:rsidRPr="58505809" w:rsidR="0FF01C8D">
        <w:rPr>
          <w:rFonts w:eastAsia="Times New Roman"/>
        </w:rPr>
        <w:t xml:space="preserve"> </w:t>
      </w:r>
      <w:r w:rsidRPr="58505809" w:rsidR="7A82D84A">
        <w:rPr>
          <w:rFonts w:eastAsia="Times New Roman"/>
        </w:rPr>
        <w:t>for the 2019</w:t>
      </w:r>
      <w:r w:rsidRPr="58505809" w:rsidR="5D540CFE">
        <w:rPr>
          <w:rFonts w:eastAsia="Times New Roman"/>
        </w:rPr>
        <w:t>, 2020 and 2021</w:t>
      </w:r>
      <w:r w:rsidRPr="58505809" w:rsidR="7A82D84A">
        <w:rPr>
          <w:rFonts w:eastAsia="Times New Roman"/>
        </w:rPr>
        <w:t xml:space="preserve"> reference yea</w:t>
      </w:r>
      <w:r w:rsidRPr="58505809" w:rsidR="4E125D10">
        <w:rPr>
          <w:rFonts w:eastAsia="Times New Roman"/>
        </w:rPr>
        <w:t>rs have been completed and</w:t>
      </w:r>
      <w:r w:rsidRPr="58505809" w:rsidR="00093388">
        <w:rPr>
          <w:rFonts w:eastAsia="Times New Roman"/>
        </w:rPr>
        <w:t xml:space="preserve"> are currently being analyzed</w:t>
      </w:r>
      <w:r w:rsidRPr="58505809" w:rsidR="3EA2AB5C">
        <w:rPr>
          <w:rFonts w:eastAsia="Times New Roman"/>
        </w:rPr>
        <w:t>, with a report summarizing the adult summary and incident data</w:t>
      </w:r>
      <w:r w:rsidRPr="58505809" w:rsidR="00103580">
        <w:rPr>
          <w:rFonts w:eastAsia="Times New Roman"/>
        </w:rPr>
        <w:t xml:space="preserve"> from 2019 and 2020</w:t>
      </w:r>
      <w:r w:rsidRPr="58505809" w:rsidR="3EA2AB5C">
        <w:rPr>
          <w:rFonts w:eastAsia="Times New Roman"/>
        </w:rPr>
        <w:t xml:space="preserve"> on schedule to be published by summer 2024</w:t>
      </w:r>
      <w:r w:rsidRPr="58505809" w:rsidR="00093388">
        <w:rPr>
          <w:rFonts w:eastAsia="Times New Roman"/>
        </w:rPr>
        <w:t>.</w:t>
      </w:r>
      <w:r w:rsidRPr="58505809" w:rsidR="00103580">
        <w:rPr>
          <w:rFonts w:eastAsia="Times New Roman"/>
        </w:rPr>
        <w:t xml:space="preserve"> Remaining adult data from 2021 and 2022 will published in </w:t>
      </w:r>
      <w:r w:rsidRPr="58505809" w:rsidR="004A7525">
        <w:rPr>
          <w:rFonts w:eastAsia="Times New Roman"/>
        </w:rPr>
        <w:t>2025</w:t>
      </w:r>
      <w:r w:rsidRPr="58505809" w:rsidR="00103580">
        <w:rPr>
          <w:rFonts w:eastAsia="Times New Roman"/>
        </w:rPr>
        <w:t>. The next juvenile report will also contain both summary and incident data for 2019-2022, however BJS may release a statistical brief covering the 2019-2020 aggregate data in the interim before a full summary and incident-level report. BJS also is considering the feasibility of releasing smaller topic-specific reports covering areas of special interest to the field such as rates of victimization by demographic characteristics in different types of facilities</w:t>
      </w:r>
      <w:r w:rsidRPr="58505809" w:rsidR="004A7525">
        <w:rPr>
          <w:rFonts w:eastAsia="Times New Roman"/>
        </w:rPr>
        <w:t>.</w:t>
      </w:r>
      <w:r w:rsidRPr="58505809" w:rsidR="00103580">
        <w:rPr>
          <w:rFonts w:eastAsia="Times New Roman"/>
        </w:rPr>
        <w:t xml:space="preserve"> </w:t>
      </w:r>
      <w:r w:rsidRPr="58505809" w:rsidR="00093388">
        <w:rPr>
          <w:rFonts w:eastAsia="Times New Roman"/>
        </w:rPr>
        <w:t>T</w:t>
      </w:r>
      <w:r w:rsidRPr="58505809" w:rsidR="4E125D10">
        <w:rPr>
          <w:rFonts w:eastAsia="Times New Roman"/>
        </w:rPr>
        <w:t xml:space="preserve">he 2022 reference year collection is currently </w:t>
      </w:r>
      <w:r w:rsidRPr="58505809" w:rsidR="009F6884">
        <w:rPr>
          <w:rFonts w:eastAsia="Times New Roman"/>
        </w:rPr>
        <w:t>being processed</w:t>
      </w:r>
      <w:r w:rsidRPr="58505809" w:rsidR="4E125D10">
        <w:rPr>
          <w:rFonts w:eastAsia="Times New Roman"/>
        </w:rPr>
        <w:t>.</w:t>
      </w:r>
      <w:r w:rsidRPr="58505809" w:rsidR="681458A8">
        <w:rPr>
          <w:rFonts w:eastAsia="Times New Roman"/>
        </w:rPr>
        <w:t xml:space="preserve"> </w:t>
      </w:r>
      <w:r w:rsidRPr="06211407" w:rsidR="00093388">
        <w:rPr>
          <w:rFonts w:eastAsia="Times New Roman"/>
        </w:rPr>
        <w:t>T</w:t>
      </w:r>
      <w:r w:rsidRPr="06211407" w:rsidR="4E125D10">
        <w:rPr>
          <w:rFonts w:eastAsia="Times New Roman"/>
        </w:rPr>
        <w:t xml:space="preserve">he 2022 reference year collection is currently </w:t>
      </w:r>
      <w:r w:rsidRPr="06211407" w:rsidR="009F6884">
        <w:rPr>
          <w:rFonts w:eastAsia="Times New Roman"/>
        </w:rPr>
        <w:t>being processed</w:t>
      </w:r>
      <w:r w:rsidRPr="06211407" w:rsidR="4E125D10">
        <w:rPr>
          <w:rFonts w:eastAsia="Times New Roman"/>
        </w:rPr>
        <w:t>.</w:t>
      </w:r>
      <w:r w:rsidRPr="06211407" w:rsidR="681458A8">
        <w:rPr>
          <w:rFonts w:eastAsia="Times New Roman"/>
        </w:rPr>
        <w:t xml:space="preserve"> </w:t>
      </w:r>
    </w:p>
    <w:p w:rsidR="00103580" w:rsidP="6422D1E5" w14:paraId="08E925A4" w14:textId="77777777">
      <w:pPr>
        <w:pStyle w:val="Default"/>
        <w:rPr>
          <w:rFonts w:eastAsia="Times New Roman"/>
        </w:rPr>
      </w:pPr>
    </w:p>
    <w:p w:rsidR="00103580" w:rsidRPr="00E61CCB" w:rsidP="6422D1E5" w14:paraId="388319C7" w14:textId="04552BEB">
      <w:pPr>
        <w:pStyle w:val="Default"/>
        <w:rPr>
          <w:rFonts w:eastAsia="Times New Roman"/>
        </w:rPr>
      </w:pPr>
      <w:r w:rsidRPr="6B362950">
        <w:rPr>
          <w:rFonts w:eastAsia="Times New Roman"/>
        </w:rPr>
        <w:t xml:space="preserve">All SSV reports are available on the BJS website. </w:t>
      </w:r>
      <w:r w:rsidRPr="6B362950" w:rsidR="242117F0">
        <w:rPr>
          <w:rFonts w:eastAsia="Times New Roman"/>
        </w:rPr>
        <w:t xml:space="preserve">Currently, there are no SSV data archived for researcher use. </w:t>
      </w:r>
      <w:r w:rsidRPr="6B362950">
        <w:rPr>
          <w:rFonts w:eastAsia="Times New Roman"/>
        </w:rPr>
        <w:t xml:space="preserve">BJS is working to make SSV summary data and supporting documentation freely available to the public through the National Archive of Criminal Justice Data (NACJD), one of the topical archives of the Inter-University Consortium for Political and Social Research (ICPSR) at the University of Michigan, or its successor. BJS is evaluating the annual files for data quality, assessing disclosure risk, and determining the appropriate variables and access restrictions for these data.   </w:t>
      </w:r>
    </w:p>
    <w:p w:rsidR="00CB1874" w:rsidRPr="00E61CCB" w:rsidP="6422D1E5" w14:paraId="396AE619" w14:textId="77777777">
      <w:pPr>
        <w:pStyle w:val="Default"/>
        <w:rPr>
          <w:rFonts w:eastAsia="Times New Roman"/>
        </w:rPr>
      </w:pPr>
    </w:p>
    <w:p w:rsidR="00596070" w:rsidP="6422D1E5" w14:paraId="4D091939" w14:textId="62213CCE">
      <w:pPr>
        <w:pStyle w:val="Default"/>
        <w:rPr>
          <w:rFonts w:eastAsia="Times New Roman"/>
        </w:rPr>
      </w:pPr>
      <w:bookmarkStart w:id="2" w:name="_Hlk65826663"/>
      <w:r w:rsidRPr="0B43B3AE">
        <w:rPr>
          <w:rFonts w:eastAsia="Times New Roman"/>
        </w:rPr>
        <w:t>Based on the SSV 2018 collection for adult facilities, there were an estimated 27,826 allegations of sexual victimization in correctional facilities holding state and federal prisoners, local jail inmates, and persons under the jurisdiction of Indian country, military, and dedicated ICE facilities. The rate of sexual victimization in these facilities was 12.9 allegations per 1,000 inmates in 2018, up from</w:t>
      </w:r>
      <w:r w:rsidRPr="0B43B3AE" w:rsidR="3415636E">
        <w:rPr>
          <w:rFonts w:eastAsia="Times New Roman"/>
        </w:rPr>
        <w:t xml:space="preserve"> </w:t>
      </w:r>
      <w:r w:rsidRPr="0B43B3AE">
        <w:rPr>
          <w:rFonts w:eastAsia="Times New Roman"/>
        </w:rPr>
        <w:t xml:space="preserve">11.0 per 1,000 in 2015. Over the 3-year period from 2016 to 2018, </w:t>
      </w:r>
      <w:r w:rsidRPr="0B43B3AE">
        <w:rPr>
          <w:rFonts w:eastAsia="Times New Roman"/>
        </w:rPr>
        <w:t xml:space="preserve">more than half (56%) of the allegations involved sexual victimization by staff toward inmates, and the remainder (44%) involved sexual victimization by inmates toward other inmates. </w:t>
      </w:r>
      <w:bookmarkEnd w:id="2"/>
      <w:r w:rsidRPr="0B43B3AE" w:rsidR="5490786F">
        <w:rPr>
          <w:rFonts w:eastAsia="Times New Roman"/>
        </w:rPr>
        <w:t xml:space="preserve">Over the same 3-year period, </w:t>
      </w:r>
      <w:r w:rsidRPr="0B43B3AE" w:rsidR="5490786F">
        <w:rPr>
          <w:rFonts w:eastAsia="Times New Roman"/>
          <w:color w:val="auto"/>
        </w:rPr>
        <w:t xml:space="preserve">5% </w:t>
      </w:r>
      <w:r w:rsidRPr="0B43B3AE" w:rsidR="5490786F">
        <w:rPr>
          <w:rFonts w:eastAsia="Times New Roman"/>
        </w:rPr>
        <w:t xml:space="preserve">of completed investigations of staff-on-inmate sexual victimizations were substantiated and </w:t>
      </w:r>
      <w:r w:rsidRPr="0B43B3AE" w:rsidR="5490786F">
        <w:rPr>
          <w:rFonts w:eastAsia="Times New Roman"/>
          <w:color w:val="auto"/>
        </w:rPr>
        <w:t xml:space="preserve">about 8% of investigations </w:t>
      </w:r>
      <w:r w:rsidRPr="0B43B3AE" w:rsidR="5490786F">
        <w:rPr>
          <w:rFonts w:eastAsia="Times New Roman"/>
        </w:rPr>
        <w:t xml:space="preserve">of inmate-on-inmate victimizations were substantiated. </w:t>
      </w:r>
    </w:p>
    <w:p w:rsidR="00CB1874" w:rsidP="6422D1E5" w14:paraId="7F87344B" w14:textId="43DE09FD">
      <w:pPr>
        <w:pStyle w:val="Default"/>
        <w:rPr>
          <w:rFonts w:eastAsia="Times New Roman"/>
        </w:rPr>
      </w:pPr>
    </w:p>
    <w:p w:rsidR="00C53120" w:rsidRPr="00E61CCB" w:rsidP="6422D1E5" w14:paraId="00EE2187" w14:textId="35290903">
      <w:pPr>
        <w:pStyle w:val="Default"/>
        <w:rPr>
          <w:rFonts w:eastAsia="Times New Roman"/>
        </w:rPr>
      </w:pPr>
      <w:r w:rsidRPr="0B43B3AE">
        <w:rPr>
          <w:rFonts w:eastAsia="Times New Roman"/>
        </w:rPr>
        <w:t>Based on</w:t>
      </w:r>
      <w:r w:rsidRPr="0B43B3AE" w:rsidR="0F20376E">
        <w:rPr>
          <w:rFonts w:eastAsia="Times New Roman"/>
        </w:rPr>
        <w:t xml:space="preserve"> data provided by juvenile </w:t>
      </w:r>
      <w:r w:rsidRPr="0B43B3AE" w:rsidR="6C64BB2F">
        <w:rPr>
          <w:rFonts w:eastAsia="Times New Roman"/>
        </w:rPr>
        <w:t xml:space="preserve">justice </w:t>
      </w:r>
      <w:r w:rsidRPr="0B43B3AE" w:rsidR="0F20376E">
        <w:rPr>
          <w:rFonts w:eastAsia="Times New Roman"/>
        </w:rPr>
        <w:t xml:space="preserve">administrators in </w:t>
      </w:r>
      <w:r w:rsidRPr="0B43B3AE">
        <w:rPr>
          <w:rFonts w:eastAsia="Times New Roman"/>
        </w:rPr>
        <w:t xml:space="preserve">the SSV </w:t>
      </w:r>
      <w:r w:rsidRPr="0B43B3AE" w:rsidR="735963AD">
        <w:rPr>
          <w:rFonts w:eastAsia="Times New Roman"/>
        </w:rPr>
        <w:t xml:space="preserve">2018 </w:t>
      </w:r>
      <w:r w:rsidRPr="0B43B3AE">
        <w:rPr>
          <w:rFonts w:eastAsia="Times New Roman"/>
        </w:rPr>
        <w:t>collection</w:t>
      </w:r>
      <w:r w:rsidRPr="0B43B3AE" w:rsidR="5B7F0CBE">
        <w:rPr>
          <w:rFonts w:eastAsia="Times New Roman"/>
        </w:rPr>
        <w:t>, the most recent publicly available reporting period</w:t>
      </w:r>
      <w:r w:rsidRPr="0B43B3AE" w:rsidR="0F20376E">
        <w:rPr>
          <w:rFonts w:eastAsia="Times New Roman"/>
        </w:rPr>
        <w:t>,</w:t>
      </w:r>
      <w:r w:rsidRPr="0B43B3AE">
        <w:rPr>
          <w:rFonts w:eastAsia="Times New Roman"/>
        </w:rPr>
        <w:t xml:space="preserve"> there were </w:t>
      </w:r>
      <w:r w:rsidRPr="0B43B3AE" w:rsidR="0F20376E">
        <w:rPr>
          <w:rFonts w:eastAsia="Times New Roman"/>
        </w:rPr>
        <w:t>an estimated 2,467 allegations of sexual victimization in state juvenile systems and locally or privately-operated facilities. The rate of sexual victimization in these facilities was 54.1 allegations per 1,000 youths in 2018</w:t>
      </w:r>
      <w:r w:rsidRPr="0B43B3AE" w:rsidR="1BD4E0B4">
        <w:rPr>
          <w:rFonts w:eastAsia="Times New Roman"/>
        </w:rPr>
        <w:t>. Over the 6-year period from 201</w:t>
      </w:r>
      <w:r w:rsidRPr="0B43B3AE" w:rsidR="26F89831">
        <w:rPr>
          <w:rFonts w:eastAsia="Times New Roman"/>
        </w:rPr>
        <w:t xml:space="preserve">3 to 2018 more than half (52%) of the 12,060 allegations involved sexual victimization by staff toward youth, and the remainder (48%) involved sexual victimization by youth toward other youth. </w:t>
      </w:r>
      <w:bookmarkStart w:id="3" w:name="_Hlk65826729"/>
      <w:r w:rsidRPr="0B43B3AE" w:rsidR="26F89831">
        <w:rPr>
          <w:rFonts w:eastAsia="Times New Roman"/>
        </w:rPr>
        <w:t>Over the same 6-year period, fewer than 1 in 10 (8%) completed investigations of staff-on-youth sexual victimizations were substantiated and about 1 in 4 (23%) investigations of youth-on-youth victimizations were substantiated.</w:t>
      </w:r>
      <w:r w:rsidRPr="0B43B3AE" w:rsidR="73D55AB6">
        <w:rPr>
          <w:rFonts w:eastAsia="Times New Roman"/>
        </w:rPr>
        <w:t xml:space="preserve"> </w:t>
      </w:r>
    </w:p>
    <w:bookmarkEnd w:id="3"/>
    <w:p w:rsidR="00C53120" w:rsidRPr="00E61CCB" w:rsidP="6422D1E5" w14:paraId="4A88EA52" w14:textId="77777777">
      <w:pPr>
        <w:pStyle w:val="Default"/>
        <w:rPr>
          <w:rFonts w:eastAsia="Times New Roman"/>
        </w:rPr>
      </w:pPr>
    </w:p>
    <w:p w:rsidR="00456DA3" w:rsidRPr="00E61CCB" w:rsidP="6422D1E5" w14:paraId="6A6B862A" w14:textId="481B6FA8">
      <w:pPr>
        <w:pStyle w:val="Default"/>
        <w:rPr>
          <w:rFonts w:eastAsia="Times New Roman"/>
        </w:rPr>
      </w:pPr>
      <w:r w:rsidRPr="19E15C9E">
        <w:rPr>
          <w:rFonts w:eastAsia="Times New Roman"/>
        </w:rPr>
        <w:t xml:space="preserve">The annual SSV collection </w:t>
      </w:r>
      <w:r w:rsidRPr="19E15C9E" w:rsidR="7AA03233">
        <w:rPr>
          <w:rFonts w:eastAsia="Times New Roman"/>
        </w:rPr>
        <w:t>provides a complimentary picture of sexual victimization</w:t>
      </w:r>
      <w:r w:rsidRPr="19E15C9E" w:rsidR="6BC8EC83">
        <w:rPr>
          <w:rFonts w:eastAsia="Times New Roman"/>
        </w:rPr>
        <w:t xml:space="preserve"> as reported to adult correctional and juvenile justice authorities</w:t>
      </w:r>
      <w:r w:rsidRPr="19E15C9E" w:rsidR="7AA03233">
        <w:rPr>
          <w:rFonts w:eastAsia="Times New Roman"/>
        </w:rPr>
        <w:t xml:space="preserve"> </w:t>
      </w:r>
      <w:r w:rsidRPr="19E15C9E" w:rsidR="6F85A843">
        <w:rPr>
          <w:rFonts w:eastAsia="Times New Roman"/>
        </w:rPr>
        <w:t xml:space="preserve">in </w:t>
      </w:r>
      <w:r w:rsidRPr="19E15C9E" w:rsidR="2CA5B7BE">
        <w:rPr>
          <w:rFonts w:eastAsia="Times New Roman"/>
        </w:rPr>
        <w:t>correctional facilities</w:t>
      </w:r>
      <w:r w:rsidRPr="19E15C9E" w:rsidR="6F85A843">
        <w:rPr>
          <w:rFonts w:eastAsia="Times New Roman"/>
        </w:rPr>
        <w:t xml:space="preserve"> </w:t>
      </w:r>
      <w:r w:rsidRPr="19E15C9E" w:rsidR="7AA03233">
        <w:rPr>
          <w:rFonts w:eastAsia="Times New Roman"/>
        </w:rPr>
        <w:t>to the</w:t>
      </w:r>
      <w:r w:rsidRPr="19E15C9E">
        <w:rPr>
          <w:rFonts w:eastAsia="Times New Roman"/>
        </w:rPr>
        <w:t xml:space="preserve"> self-report</w:t>
      </w:r>
      <w:r w:rsidRPr="19E15C9E" w:rsidR="62F80FCF">
        <w:rPr>
          <w:rFonts w:eastAsia="Times New Roman"/>
        </w:rPr>
        <w:t>ed experiences</w:t>
      </w:r>
      <w:r w:rsidRPr="19E15C9E">
        <w:rPr>
          <w:rFonts w:eastAsia="Times New Roman"/>
        </w:rPr>
        <w:t xml:space="preserve"> in the NIS</w:t>
      </w:r>
      <w:r w:rsidRPr="19E15C9E" w:rsidR="7FE33DF5">
        <w:rPr>
          <w:rFonts w:eastAsia="Times New Roman"/>
        </w:rPr>
        <w:t xml:space="preserve"> and NSYC</w:t>
      </w:r>
      <w:r w:rsidRPr="19E15C9E">
        <w:rPr>
          <w:rFonts w:eastAsia="Times New Roman"/>
        </w:rPr>
        <w:t>.</w:t>
      </w:r>
      <w:r w:rsidRPr="19E15C9E" w:rsidR="161C48E5">
        <w:rPr>
          <w:rFonts w:eastAsia="Times New Roman"/>
        </w:rPr>
        <w:t xml:space="preserve"> </w:t>
      </w:r>
      <w:r w:rsidRPr="19E15C9E" w:rsidR="2122CA87">
        <w:rPr>
          <w:rFonts w:eastAsia="Times New Roman"/>
        </w:rPr>
        <w:t>Unlike the other PREA collections that rely on victim self-reports, the SSV provides detail</w:t>
      </w:r>
      <w:r w:rsidRPr="19E15C9E" w:rsidR="15FE554B">
        <w:rPr>
          <w:rFonts w:eastAsia="Times New Roman"/>
        </w:rPr>
        <w:t>s</w:t>
      </w:r>
      <w:r w:rsidRPr="19E15C9E" w:rsidR="2122CA87">
        <w:rPr>
          <w:rFonts w:eastAsia="Times New Roman"/>
        </w:rPr>
        <w:t xml:space="preserve"> on incidents that have been substantiated upon investigation. These data provide detail</w:t>
      </w:r>
      <w:r w:rsidRPr="19E15C9E" w:rsidR="15FE554B">
        <w:rPr>
          <w:rFonts w:eastAsia="Times New Roman"/>
        </w:rPr>
        <w:t>s</w:t>
      </w:r>
      <w:r w:rsidRPr="19E15C9E" w:rsidR="2122CA87">
        <w:rPr>
          <w:rFonts w:eastAsia="Times New Roman"/>
        </w:rPr>
        <w:t xml:space="preserve"> on the circumstances surrounding the victimization, extent and nature of injury, characteristics of perpetrators, sanctions imposed on perpetrators, nature of facility responses, and impact on victims. Such detail is not fully available from victims. </w:t>
      </w:r>
    </w:p>
    <w:p w:rsidR="00CB1874" w:rsidRPr="00E61CCB" w:rsidP="6422D1E5" w14:paraId="3A06F81D" w14:textId="77777777">
      <w:pPr>
        <w:pStyle w:val="Default"/>
        <w:rPr>
          <w:rFonts w:eastAsia="Times New Roman"/>
        </w:rPr>
      </w:pPr>
    </w:p>
    <w:p w:rsidR="007A4338" w:rsidP="6422D1E5" w14:paraId="7CD97EE6" w14:textId="085741B5">
      <w:pPr>
        <w:pStyle w:val="Default"/>
        <w:rPr>
          <w:rFonts w:eastAsia="Times New Roman"/>
        </w:rPr>
      </w:pPr>
      <w:r w:rsidRPr="0B43B3AE">
        <w:rPr>
          <w:rFonts w:eastAsia="Times New Roman"/>
        </w:rPr>
        <w:t xml:space="preserve">The </w:t>
      </w:r>
      <w:r w:rsidRPr="0B43B3AE" w:rsidR="1427592B">
        <w:rPr>
          <w:rFonts w:eastAsia="Times New Roman"/>
        </w:rPr>
        <w:t>SSV data collection also provide</w:t>
      </w:r>
      <w:r w:rsidRPr="0B43B3AE" w:rsidR="0AB31B21">
        <w:rPr>
          <w:rFonts w:eastAsia="Times New Roman"/>
        </w:rPr>
        <w:t>s</w:t>
      </w:r>
      <w:r w:rsidRPr="0B43B3AE" w:rsidR="1427592B">
        <w:rPr>
          <w:rFonts w:eastAsia="Times New Roman"/>
        </w:rPr>
        <w:t xml:space="preserve"> important guidance to </w:t>
      </w:r>
      <w:r w:rsidRPr="0B43B3AE" w:rsidR="74CDD9E9">
        <w:rPr>
          <w:rFonts w:eastAsia="Times New Roman"/>
        </w:rPr>
        <w:t xml:space="preserve">adult </w:t>
      </w:r>
      <w:r w:rsidRPr="0B43B3AE" w:rsidR="1427592B">
        <w:rPr>
          <w:rFonts w:eastAsia="Times New Roman"/>
        </w:rPr>
        <w:t>correctional</w:t>
      </w:r>
      <w:r w:rsidRPr="0B43B3AE" w:rsidR="0BC62404">
        <w:rPr>
          <w:rFonts w:eastAsia="Times New Roman"/>
        </w:rPr>
        <w:t xml:space="preserve"> and</w:t>
      </w:r>
      <w:r w:rsidRPr="0B43B3AE" w:rsidR="1427592B">
        <w:rPr>
          <w:rFonts w:eastAsia="Times New Roman"/>
        </w:rPr>
        <w:t xml:space="preserve"> </w:t>
      </w:r>
      <w:r w:rsidRPr="0B43B3AE" w:rsidR="74CDD9E9">
        <w:rPr>
          <w:rFonts w:eastAsia="Times New Roman"/>
        </w:rPr>
        <w:t xml:space="preserve">juvenile justice </w:t>
      </w:r>
      <w:r w:rsidRPr="0B43B3AE" w:rsidR="1427592B">
        <w:rPr>
          <w:rFonts w:eastAsia="Times New Roman"/>
        </w:rPr>
        <w:t xml:space="preserve">authorities – in providing uniform definitions and reporting rules. </w:t>
      </w:r>
      <w:r w:rsidRPr="0B43B3AE" w:rsidR="1DB518A9">
        <w:rPr>
          <w:rFonts w:eastAsia="Times New Roman"/>
        </w:rPr>
        <w:t xml:space="preserve">Over time, the </w:t>
      </w:r>
      <w:r w:rsidRPr="0B43B3AE" w:rsidR="1427592B">
        <w:rPr>
          <w:rFonts w:eastAsia="Times New Roman"/>
        </w:rPr>
        <w:t xml:space="preserve">SSV data elements have become part of the </w:t>
      </w:r>
      <w:r w:rsidRPr="0B43B3AE" w:rsidR="1427592B">
        <w:rPr>
          <w:rFonts w:eastAsia="Times New Roman"/>
          <w:i/>
          <w:iCs/>
        </w:rPr>
        <w:t>National Standards to Prevent, Detect, and Respond to Prison Rape</w:t>
      </w:r>
      <w:r w:rsidRPr="0B43B3AE" w:rsidR="1427592B">
        <w:rPr>
          <w:rFonts w:eastAsia="Times New Roman"/>
        </w:rPr>
        <w:t xml:space="preserve">, </w:t>
      </w:r>
      <w:hyperlink r:id="rId10">
        <w:r w:rsidRPr="0B43B3AE" w:rsidR="1427592B">
          <w:rPr>
            <w:rStyle w:val="Hyperlink"/>
            <w:rFonts w:eastAsia="Times New Roman"/>
          </w:rPr>
          <w:t>28 C.F.R. Part 115</w:t>
        </w:r>
      </w:hyperlink>
      <w:r w:rsidRPr="0B43B3AE" w:rsidR="0AB31B21">
        <w:rPr>
          <w:rFonts w:eastAsia="Times New Roman"/>
        </w:rPr>
        <w:t xml:space="preserve"> (s</w:t>
      </w:r>
      <w:r w:rsidRPr="0B43B3AE" w:rsidR="1427592B">
        <w:rPr>
          <w:rFonts w:eastAsia="Times New Roman"/>
        </w:rPr>
        <w:t xml:space="preserve">ee </w:t>
      </w:r>
      <w:r w:rsidRPr="0B43B3AE" w:rsidR="1427592B">
        <w:rPr>
          <w:rFonts w:eastAsia="Times New Roman"/>
          <w:b/>
          <w:bCs/>
        </w:rPr>
        <w:t>Attachment</w:t>
      </w:r>
      <w:r w:rsidRPr="0B43B3AE" w:rsidR="404E3925">
        <w:rPr>
          <w:rFonts w:eastAsia="Times New Roman"/>
          <w:b/>
          <w:bCs/>
        </w:rPr>
        <w:t xml:space="preserve"> </w:t>
      </w:r>
      <w:r w:rsidRPr="0B43B3AE" w:rsidR="4DCF92D3">
        <w:rPr>
          <w:rFonts w:eastAsia="Times New Roman"/>
          <w:b/>
          <w:bCs/>
        </w:rPr>
        <w:t>2</w:t>
      </w:r>
      <w:r w:rsidRPr="0B43B3AE" w:rsidR="1427592B">
        <w:rPr>
          <w:rFonts w:eastAsia="Times New Roman"/>
        </w:rPr>
        <w:t>, Sec. 115.87 Data Collection)</w:t>
      </w:r>
      <w:r w:rsidRPr="0B43B3AE" w:rsidR="0AB31B21">
        <w:rPr>
          <w:rFonts w:eastAsia="Times New Roman"/>
        </w:rPr>
        <w:t>.</w:t>
      </w:r>
      <w:r w:rsidRPr="0B43B3AE" w:rsidR="0DC31C7E">
        <w:rPr>
          <w:rFonts w:eastAsia="Times New Roman"/>
        </w:rPr>
        <w:t xml:space="preserve"> </w:t>
      </w:r>
      <w:r w:rsidRPr="0B43B3AE" w:rsidR="70A6173B">
        <w:rPr>
          <w:rFonts w:eastAsia="Times New Roman"/>
        </w:rPr>
        <w:t xml:space="preserve">These standards have provided guidance and assistance to facilities to ensure they meet their mandates under PREA. </w:t>
      </w:r>
      <w:r w:rsidRPr="0B43B3AE" w:rsidR="6ED310BC">
        <w:rPr>
          <w:rFonts w:eastAsia="Times New Roman"/>
        </w:rPr>
        <w:t>The SSV had historically collected information on three types of inmate</w:t>
      </w:r>
      <w:r w:rsidRPr="0B43B3AE" w:rsidR="7ACDBD12">
        <w:rPr>
          <w:rFonts w:eastAsia="Times New Roman"/>
        </w:rPr>
        <w:t>-</w:t>
      </w:r>
      <w:r w:rsidRPr="0B43B3AE" w:rsidR="6ED310BC">
        <w:rPr>
          <w:rFonts w:eastAsia="Times New Roman"/>
        </w:rPr>
        <w:t>perpetrated sexual victimization (nonconsensual sexual acts, abusive sexual contact and sexual harassment) and two types of staff</w:t>
      </w:r>
      <w:r w:rsidRPr="0B43B3AE" w:rsidR="53F17196">
        <w:rPr>
          <w:rFonts w:eastAsia="Times New Roman"/>
        </w:rPr>
        <w:t>-</w:t>
      </w:r>
      <w:r w:rsidRPr="0B43B3AE" w:rsidR="6ED310BC">
        <w:rPr>
          <w:rFonts w:eastAsia="Times New Roman"/>
        </w:rPr>
        <w:t>perpetrated victimizations (sexu</w:t>
      </w:r>
      <w:r w:rsidRPr="0B43B3AE" w:rsidR="6A97A937">
        <w:rPr>
          <w:rFonts w:eastAsia="Times New Roman"/>
        </w:rPr>
        <w:t xml:space="preserve">al misconduct and </w:t>
      </w:r>
      <w:r w:rsidRPr="0B43B3AE" w:rsidR="064AE5C9">
        <w:rPr>
          <w:rFonts w:eastAsia="Times New Roman"/>
        </w:rPr>
        <w:t>sexual harassment</w:t>
      </w:r>
      <w:r w:rsidRPr="0B43B3AE" w:rsidR="6A97A937">
        <w:rPr>
          <w:rFonts w:eastAsia="Times New Roman"/>
        </w:rPr>
        <w:t xml:space="preserve">). </w:t>
      </w:r>
    </w:p>
    <w:p w:rsidR="007A4338" w:rsidP="6422D1E5" w14:paraId="64710D09" w14:textId="77777777">
      <w:pPr>
        <w:pStyle w:val="Default"/>
        <w:rPr>
          <w:rFonts w:eastAsia="Times New Roman"/>
        </w:rPr>
      </w:pPr>
    </w:p>
    <w:p w:rsidR="00564766" w:rsidRPr="00E61CCB" w:rsidP="6422D1E5" w14:paraId="6EF25FEB" w14:textId="6D84CA3B">
      <w:pPr>
        <w:pStyle w:val="Default"/>
        <w:rPr>
          <w:rFonts w:eastAsia="Times New Roman"/>
        </w:rPr>
      </w:pPr>
      <w:r w:rsidRPr="7CC32D40">
        <w:rPr>
          <w:rFonts w:eastAsia="Times New Roman"/>
        </w:rPr>
        <w:t xml:space="preserve">Starting with the 2023 SSV collection, definitions of sexual victimization used </w:t>
      </w:r>
      <w:r w:rsidRPr="7CC32D40" w:rsidR="02A3373D">
        <w:rPr>
          <w:rFonts w:eastAsia="Times New Roman"/>
        </w:rPr>
        <w:t>for</w:t>
      </w:r>
      <w:r w:rsidRPr="7CC32D40">
        <w:rPr>
          <w:rFonts w:eastAsia="Times New Roman"/>
        </w:rPr>
        <w:t xml:space="preserve"> the SSV will be aligned with the definitions outlined in the </w:t>
      </w:r>
      <w:r w:rsidRPr="7CC32D40">
        <w:rPr>
          <w:rFonts w:eastAsia="Times New Roman"/>
          <w:i/>
          <w:iCs/>
        </w:rPr>
        <w:t>National Standards</w:t>
      </w:r>
      <w:r w:rsidRPr="7CC32D40" w:rsidR="545AE883">
        <w:rPr>
          <w:rFonts w:eastAsia="Times New Roman"/>
        </w:rPr>
        <w:t xml:space="preserve"> (see </w:t>
      </w:r>
      <w:r w:rsidRPr="7CC32D40" w:rsidR="545AE883">
        <w:rPr>
          <w:rFonts w:eastAsia="Times New Roman"/>
          <w:b/>
          <w:bCs/>
        </w:rPr>
        <w:t xml:space="preserve">Attachment </w:t>
      </w:r>
      <w:r w:rsidRPr="7CC32D40" w:rsidR="081B7C81">
        <w:rPr>
          <w:rFonts w:eastAsia="Times New Roman"/>
          <w:b/>
          <w:bCs/>
        </w:rPr>
        <w:t>2</w:t>
      </w:r>
      <w:r w:rsidRPr="7CC32D40" w:rsidR="545AE883">
        <w:rPr>
          <w:rFonts w:eastAsia="Times New Roman"/>
        </w:rPr>
        <w:t xml:space="preserve">, Sec 115.6 </w:t>
      </w:r>
      <w:r w:rsidRPr="7CC32D40" w:rsidR="416E92D5">
        <w:rPr>
          <w:rFonts w:eastAsia="Times New Roman"/>
        </w:rPr>
        <w:t>Definitions related to sexual abuse)</w:t>
      </w:r>
      <w:r w:rsidRPr="7CC32D40">
        <w:rPr>
          <w:rFonts w:eastAsia="Times New Roman"/>
        </w:rPr>
        <w:t>.</w:t>
      </w:r>
      <w:r w:rsidRPr="7CC32D40" w:rsidR="1962A284">
        <w:rPr>
          <w:rFonts w:eastAsia="Times New Roman"/>
        </w:rPr>
        <w:t xml:space="preserve"> The SSV </w:t>
      </w:r>
      <w:r w:rsidRPr="7CC32D40" w:rsidR="6445CD9F">
        <w:rPr>
          <w:rFonts w:eastAsia="Times New Roman"/>
        </w:rPr>
        <w:t xml:space="preserve">summary form will </w:t>
      </w:r>
      <w:r w:rsidRPr="7CC32D40" w:rsidR="1962A284">
        <w:rPr>
          <w:rFonts w:eastAsia="Times New Roman"/>
        </w:rPr>
        <w:t>measure inmate sexual abuse and sexual harassment and staff sexual abuse and sexual harassment</w:t>
      </w:r>
      <w:r w:rsidRPr="7CC32D40" w:rsidR="37E19B89">
        <w:rPr>
          <w:rFonts w:eastAsia="Times New Roman"/>
        </w:rPr>
        <w:t xml:space="preserve"> to be consistent with language of the 2012 </w:t>
      </w:r>
      <w:r w:rsidRPr="7CC32D40" w:rsidR="514EE412">
        <w:rPr>
          <w:rFonts w:eastAsia="Times New Roman"/>
          <w:i/>
          <w:iCs/>
        </w:rPr>
        <w:t xml:space="preserve">National </w:t>
      </w:r>
      <w:r w:rsidRPr="7CC32D40" w:rsidR="37E19B89">
        <w:rPr>
          <w:rFonts w:eastAsia="Times New Roman"/>
          <w:i/>
          <w:iCs/>
        </w:rPr>
        <w:t>Standards</w:t>
      </w:r>
      <w:r w:rsidRPr="7CC32D40" w:rsidR="40578913">
        <w:rPr>
          <w:rFonts w:eastAsia="Times New Roman"/>
        </w:rPr>
        <w:t xml:space="preserve"> (see more discussion of these changes in Section 5)</w:t>
      </w:r>
      <w:r w:rsidRPr="7CC32D40" w:rsidR="1962A284">
        <w:rPr>
          <w:rFonts w:eastAsia="Times New Roman"/>
        </w:rPr>
        <w:t xml:space="preserve">. </w:t>
      </w:r>
      <w:r w:rsidRPr="7CC32D40">
        <w:rPr>
          <w:rFonts w:eastAsia="Times New Roman"/>
        </w:rPr>
        <w:t xml:space="preserve"> </w:t>
      </w:r>
    </w:p>
    <w:p w:rsidR="00456DA3" w:rsidRPr="00E61CCB" w:rsidP="6422D1E5" w14:paraId="5418A741" w14:textId="34B3C0A6">
      <w:pPr>
        <w:pStyle w:val="Default"/>
        <w:rPr>
          <w:rFonts w:eastAsia="Times New Roman"/>
        </w:rPr>
      </w:pPr>
      <w:r w:rsidRPr="6422D1E5">
        <w:rPr>
          <w:rFonts w:eastAsia="Times New Roman"/>
        </w:rPr>
        <w:t xml:space="preserve"> </w:t>
      </w:r>
    </w:p>
    <w:p w:rsidR="00456DA3" w:rsidRPr="00E61CCB" w:rsidP="19E15C9E" w14:paraId="2206DAEF" w14:textId="7E01E5DB">
      <w:pPr>
        <w:pStyle w:val="Default"/>
        <w:rPr>
          <w:rFonts w:eastAsia="Times New Roman"/>
        </w:rPr>
      </w:pPr>
      <w:r w:rsidRPr="6B362950">
        <w:rPr>
          <w:rFonts w:eastAsia="Times New Roman"/>
        </w:rPr>
        <w:t xml:space="preserve">Data collected by the SSV and other NPRSP surveys are used by </w:t>
      </w:r>
      <w:r w:rsidRPr="6B362950" w:rsidR="6B67694D">
        <w:rPr>
          <w:rFonts w:eastAsia="Times New Roman"/>
        </w:rPr>
        <w:t>DOJ</w:t>
      </w:r>
      <w:r w:rsidRPr="6B362950">
        <w:rPr>
          <w:rFonts w:eastAsia="Times New Roman"/>
        </w:rPr>
        <w:t xml:space="preserve">, Congress, state legislatures, researchers, and special interest groups. As the longest-running NPRSP survey, the SSV data serve as the basis for historical trend analyses. Since research efforts in sexual victimization within </w:t>
      </w:r>
      <w:r w:rsidRPr="6B362950" w:rsidR="3582E465">
        <w:rPr>
          <w:rFonts w:eastAsia="Times New Roman"/>
        </w:rPr>
        <w:t xml:space="preserve">adult </w:t>
      </w:r>
      <w:r w:rsidRPr="6B362950">
        <w:rPr>
          <w:rFonts w:eastAsia="Times New Roman"/>
        </w:rPr>
        <w:t xml:space="preserve">correctional </w:t>
      </w:r>
      <w:r w:rsidRPr="6B362950" w:rsidR="3582E465">
        <w:rPr>
          <w:rFonts w:eastAsia="Times New Roman"/>
        </w:rPr>
        <w:t xml:space="preserve">and juvenile justice </w:t>
      </w:r>
      <w:r w:rsidRPr="6B362950">
        <w:rPr>
          <w:rFonts w:eastAsia="Times New Roman"/>
        </w:rPr>
        <w:t xml:space="preserve">facilities prior to the passage of PREA were limited to only a few facilities, the SSV collection has served as </w:t>
      </w:r>
      <w:r w:rsidRPr="6B362950" w:rsidR="41A04ED6">
        <w:rPr>
          <w:rFonts w:eastAsia="Times New Roman"/>
        </w:rPr>
        <w:t>a</w:t>
      </w:r>
      <w:r w:rsidRPr="6B362950">
        <w:rPr>
          <w:rFonts w:eastAsia="Times New Roman"/>
        </w:rPr>
        <w:t xml:space="preserve"> resource to understand what incidents are reported to </w:t>
      </w:r>
      <w:r w:rsidRPr="6B362950" w:rsidR="3582E465">
        <w:rPr>
          <w:rFonts w:eastAsia="Times New Roman"/>
        </w:rPr>
        <w:t xml:space="preserve">adult </w:t>
      </w:r>
      <w:r w:rsidRPr="6B362950">
        <w:rPr>
          <w:rFonts w:eastAsia="Times New Roman"/>
        </w:rPr>
        <w:t xml:space="preserve">correctional </w:t>
      </w:r>
      <w:r w:rsidRPr="6B362950" w:rsidR="3582E465">
        <w:rPr>
          <w:rFonts w:eastAsia="Times New Roman"/>
        </w:rPr>
        <w:t xml:space="preserve">and juvenile justice </w:t>
      </w:r>
      <w:r w:rsidRPr="6B362950">
        <w:rPr>
          <w:rFonts w:eastAsia="Times New Roman"/>
        </w:rPr>
        <w:t xml:space="preserve">administrators </w:t>
      </w:r>
      <w:r w:rsidRPr="6B362950">
        <w:rPr>
          <w:rFonts w:eastAsia="Times New Roman"/>
        </w:rPr>
        <w:t xml:space="preserve">and the results of subsequent investigations. The SSV incident-level data provide context to self-reports </w:t>
      </w:r>
      <w:r w:rsidRPr="6B362950" w:rsidR="739D8584">
        <w:rPr>
          <w:rFonts w:eastAsia="Times New Roman"/>
        </w:rPr>
        <w:t>by individuals in</w:t>
      </w:r>
      <w:r w:rsidRPr="6B362950" w:rsidR="1BCEA96F">
        <w:rPr>
          <w:rFonts w:eastAsia="Times New Roman"/>
        </w:rPr>
        <w:t>carcerated in</w:t>
      </w:r>
      <w:r w:rsidRPr="6B362950" w:rsidR="739D8584">
        <w:rPr>
          <w:rFonts w:eastAsia="Times New Roman"/>
        </w:rPr>
        <w:t xml:space="preserve"> correctional facilities </w:t>
      </w:r>
      <w:r w:rsidRPr="6B362950">
        <w:rPr>
          <w:rFonts w:eastAsia="Times New Roman"/>
        </w:rPr>
        <w:t xml:space="preserve">since it is the only survey that collects information about substantiated incidents of sexual victimization. The NIS and NSYC collect information about allegations only. </w:t>
      </w:r>
    </w:p>
    <w:p w:rsidR="00E129C9" w:rsidRPr="00E61CCB" w:rsidP="6422D1E5" w14:paraId="7C09C1FC" w14:textId="77777777">
      <w:pPr>
        <w:pStyle w:val="Default"/>
        <w:rPr>
          <w:rFonts w:eastAsia="Times New Roman"/>
        </w:rPr>
      </w:pPr>
    </w:p>
    <w:p w:rsidR="00456DA3" w:rsidRPr="00E61CCB" w:rsidP="6422D1E5" w14:paraId="1D63E579" w14:textId="77777777">
      <w:pPr>
        <w:pStyle w:val="Default"/>
        <w:rPr>
          <w:rFonts w:eastAsia="Times New Roman"/>
        </w:rPr>
      </w:pPr>
      <w:r w:rsidRPr="6422D1E5">
        <w:rPr>
          <w:rFonts w:eastAsia="Times New Roman"/>
        </w:rPr>
        <w:t xml:space="preserve">Users of these data include the following: </w:t>
      </w:r>
    </w:p>
    <w:p w:rsidR="00E129C9" w:rsidRPr="00E61CCB" w:rsidP="6422D1E5" w14:paraId="1C670F6D" w14:textId="77777777">
      <w:pPr>
        <w:pStyle w:val="Default"/>
        <w:rPr>
          <w:rFonts w:eastAsia="Times New Roman"/>
          <w:i/>
          <w:iCs/>
        </w:rPr>
      </w:pPr>
    </w:p>
    <w:p w:rsidR="00456DA3" w:rsidRPr="00E61CCB" w:rsidP="6422D1E5" w14:paraId="38C7927A" w14:textId="086C1380">
      <w:pPr>
        <w:pStyle w:val="Default"/>
        <w:rPr>
          <w:rFonts w:eastAsia="Times New Roman"/>
        </w:rPr>
      </w:pPr>
      <w:r w:rsidRPr="19E15C9E">
        <w:rPr>
          <w:rFonts w:eastAsia="Times New Roman"/>
          <w:i/>
          <w:iCs/>
        </w:rPr>
        <w:t xml:space="preserve">U.S. Congress </w:t>
      </w:r>
      <w:r w:rsidRPr="19E15C9E">
        <w:rPr>
          <w:rFonts w:eastAsia="Times New Roman"/>
        </w:rPr>
        <w:t>–</w:t>
      </w:r>
      <w:r w:rsidRPr="19E15C9E" w:rsidR="0BF21DA3">
        <w:rPr>
          <w:rFonts w:eastAsia="Times New Roman"/>
        </w:rPr>
        <w:t xml:space="preserve"> </w:t>
      </w:r>
      <w:r w:rsidRPr="19E15C9E">
        <w:rPr>
          <w:rFonts w:eastAsia="Times New Roman"/>
        </w:rPr>
        <w:t xml:space="preserve">Congress has received multiple reports on data collected under the SSV. Future reports will continue to provide a listing of systems </w:t>
      </w:r>
      <w:r w:rsidRPr="19E15C9E" w:rsidR="76B309A8">
        <w:rPr>
          <w:rFonts w:eastAsia="Times New Roman"/>
        </w:rPr>
        <w:t>and agencies</w:t>
      </w:r>
      <w:r w:rsidRPr="19E15C9E">
        <w:rPr>
          <w:rFonts w:eastAsia="Times New Roman"/>
        </w:rPr>
        <w:t xml:space="preserve"> and the number of allegations and substantiated incidents by type of incident. </w:t>
      </w:r>
    </w:p>
    <w:p w:rsidR="00E129C9" w:rsidRPr="00E61CCB" w:rsidP="6422D1E5" w14:paraId="5B4B2FE8" w14:textId="77777777">
      <w:pPr>
        <w:pStyle w:val="Default"/>
        <w:rPr>
          <w:rFonts w:eastAsia="Times New Roman"/>
          <w:i/>
          <w:iCs/>
        </w:rPr>
      </w:pPr>
    </w:p>
    <w:p w:rsidR="00456DA3" w:rsidRPr="00E61CCB" w:rsidP="6422D1E5" w14:paraId="6E79AC19" w14:textId="5BE0C472">
      <w:pPr>
        <w:pStyle w:val="Default"/>
        <w:rPr>
          <w:rFonts w:eastAsia="Times New Roman"/>
        </w:rPr>
      </w:pPr>
      <w:r w:rsidRPr="19E15C9E">
        <w:rPr>
          <w:rFonts w:eastAsia="Times New Roman"/>
          <w:i/>
          <w:iCs/>
        </w:rPr>
        <w:t>U.S. Department of Justice</w:t>
      </w:r>
      <w:r w:rsidRPr="19E15C9E" w:rsidR="2833B785">
        <w:rPr>
          <w:rFonts w:eastAsia="Times New Roman"/>
          <w:i/>
          <w:iCs/>
        </w:rPr>
        <w:t xml:space="preserve"> </w:t>
      </w:r>
      <w:r w:rsidRPr="19E15C9E">
        <w:rPr>
          <w:rFonts w:eastAsia="Times New Roman"/>
        </w:rPr>
        <w:t xml:space="preserve">– </w:t>
      </w:r>
      <w:r w:rsidRPr="19E15C9E" w:rsidR="4C2B84C0">
        <w:rPr>
          <w:rFonts w:eastAsia="Times New Roman"/>
        </w:rPr>
        <w:t xml:space="preserve">The Review Panel on Prison Rape will </w:t>
      </w:r>
      <w:r w:rsidRPr="19E15C9E">
        <w:rPr>
          <w:rFonts w:eastAsia="Times New Roman"/>
        </w:rPr>
        <w:t xml:space="preserve">solicit testimony from </w:t>
      </w:r>
      <w:r w:rsidRPr="19E15C9E" w:rsidR="3582E465">
        <w:rPr>
          <w:rFonts w:eastAsia="Times New Roman"/>
        </w:rPr>
        <w:t xml:space="preserve">adult </w:t>
      </w:r>
      <w:r w:rsidRPr="19E15C9E">
        <w:rPr>
          <w:rFonts w:eastAsia="Times New Roman"/>
        </w:rPr>
        <w:t xml:space="preserve">correctional </w:t>
      </w:r>
      <w:r w:rsidRPr="19E15C9E" w:rsidR="3582E465">
        <w:rPr>
          <w:rFonts w:eastAsia="Times New Roman"/>
        </w:rPr>
        <w:t xml:space="preserve">and juvenile justice </w:t>
      </w:r>
      <w:r w:rsidRPr="19E15C9E">
        <w:rPr>
          <w:rFonts w:eastAsia="Times New Roman"/>
        </w:rPr>
        <w:t xml:space="preserve">administrators in facilities with the highest and lowest rates of sexual victimization as determined by data collected in the NIS and NSYC. The SSV provides context to the findings. </w:t>
      </w:r>
    </w:p>
    <w:p w:rsidR="00E129C9" w:rsidRPr="00E61CCB" w:rsidP="6422D1E5" w14:paraId="2484CB7E" w14:textId="77777777">
      <w:pPr>
        <w:pStyle w:val="Default"/>
        <w:rPr>
          <w:rFonts w:eastAsia="Times New Roman"/>
          <w:i/>
          <w:iCs/>
        </w:rPr>
      </w:pPr>
    </w:p>
    <w:p w:rsidR="00456DA3" w:rsidRPr="00E61CCB" w:rsidP="6422D1E5" w14:paraId="157F6E2D" w14:textId="2250107B">
      <w:pPr>
        <w:pStyle w:val="Default"/>
        <w:rPr>
          <w:rFonts w:eastAsia="Times New Roman"/>
        </w:rPr>
      </w:pPr>
      <w:r w:rsidRPr="19E15C9E">
        <w:rPr>
          <w:rFonts w:eastAsia="Times New Roman"/>
          <w:i/>
          <w:iCs/>
        </w:rPr>
        <w:t xml:space="preserve">National Institute of Corrections (NIC) </w:t>
      </w:r>
      <w:r w:rsidRPr="19E15C9E">
        <w:rPr>
          <w:rFonts w:eastAsia="Times New Roman"/>
        </w:rPr>
        <w:t>–</w:t>
      </w:r>
      <w:r w:rsidRPr="19E15C9E" w:rsidR="1B4317F2">
        <w:rPr>
          <w:rFonts w:eastAsia="Times New Roman"/>
        </w:rPr>
        <w:t xml:space="preserve"> </w:t>
      </w:r>
      <w:r w:rsidRPr="19E15C9E">
        <w:rPr>
          <w:rFonts w:eastAsia="Times New Roman"/>
        </w:rPr>
        <w:t>is responsible for establishing a “national clearinghouse for the provision of information and assistance to federal, state, and local authorities responsible for the prevention, investigation, and punishment of instances of prison rape”</w:t>
      </w:r>
      <w:r w:rsidRPr="19E15C9E" w:rsidR="26E52909">
        <w:rPr>
          <w:rFonts w:eastAsia="Times New Roman"/>
        </w:rPr>
        <w:t xml:space="preserve"> per the PREA Act.</w:t>
      </w:r>
      <w:r w:rsidRPr="19E15C9E">
        <w:rPr>
          <w:rFonts w:eastAsia="Times New Roman"/>
        </w:rPr>
        <w:t xml:space="preserve"> NIC also developed periodic training and educational programs for “…authorities responsible for the prevention, investigation, and punishment of instances of prison rape.” </w:t>
      </w:r>
    </w:p>
    <w:p w:rsidR="00E129C9" w:rsidRPr="00E61CCB" w:rsidP="6422D1E5" w14:paraId="54B2802D" w14:textId="77777777">
      <w:pPr>
        <w:pStyle w:val="Default"/>
        <w:rPr>
          <w:rFonts w:eastAsia="Times New Roman"/>
          <w:i/>
          <w:iCs/>
        </w:rPr>
      </w:pPr>
    </w:p>
    <w:p w:rsidR="00456DA3" w:rsidRPr="00E61CCB" w:rsidP="6422D1E5" w14:paraId="5EEC114B" w14:textId="5E2CA96B">
      <w:pPr>
        <w:pStyle w:val="Default"/>
        <w:rPr>
          <w:rFonts w:eastAsia="Times New Roman"/>
        </w:rPr>
      </w:pPr>
      <w:r w:rsidRPr="6422D1E5">
        <w:rPr>
          <w:rFonts w:eastAsia="Times New Roman"/>
          <w:i/>
          <w:iCs/>
        </w:rPr>
        <w:t>National Institute of Justice</w:t>
      </w:r>
      <w:r w:rsidRPr="6422D1E5" w:rsidR="00E86735">
        <w:rPr>
          <w:rFonts w:eastAsia="Times New Roman"/>
        </w:rPr>
        <w:t xml:space="preserve"> </w:t>
      </w:r>
      <w:r w:rsidRPr="6422D1E5" w:rsidR="00E86735">
        <w:rPr>
          <w:rFonts w:eastAsia="Times New Roman"/>
          <w:i/>
          <w:iCs/>
        </w:rPr>
        <w:t>and the Bureau of Justice Assistance</w:t>
      </w:r>
      <w:r w:rsidRPr="6422D1E5">
        <w:rPr>
          <w:rFonts w:eastAsia="Times New Roman"/>
          <w:i/>
          <w:iCs/>
        </w:rPr>
        <w:t xml:space="preserve"> </w:t>
      </w:r>
      <w:r w:rsidRPr="6422D1E5">
        <w:rPr>
          <w:rFonts w:eastAsia="Times New Roman"/>
        </w:rPr>
        <w:t xml:space="preserve">– </w:t>
      </w:r>
      <w:r w:rsidRPr="6422D1E5" w:rsidR="00E86735">
        <w:rPr>
          <w:rFonts w:eastAsia="Times New Roman"/>
        </w:rPr>
        <w:t xml:space="preserve">are </w:t>
      </w:r>
      <w:r w:rsidRPr="6422D1E5">
        <w:rPr>
          <w:rFonts w:eastAsia="Times New Roman"/>
        </w:rPr>
        <w:t xml:space="preserve">responsible for studying characteristics of victims and perpetrators and identifying trends in sexual victimization within </w:t>
      </w:r>
      <w:r w:rsidRPr="6422D1E5" w:rsidR="00213112">
        <w:rPr>
          <w:rFonts w:eastAsia="Times New Roman"/>
        </w:rPr>
        <w:t xml:space="preserve">adult </w:t>
      </w:r>
      <w:r w:rsidRPr="6422D1E5">
        <w:rPr>
          <w:rFonts w:eastAsia="Times New Roman"/>
        </w:rPr>
        <w:t xml:space="preserve">correctional </w:t>
      </w:r>
      <w:r w:rsidRPr="6422D1E5" w:rsidR="00213112">
        <w:rPr>
          <w:rFonts w:eastAsia="Times New Roman"/>
        </w:rPr>
        <w:t xml:space="preserve">and juvenile justice </w:t>
      </w:r>
      <w:r w:rsidRPr="6422D1E5">
        <w:rPr>
          <w:rFonts w:eastAsia="Times New Roman"/>
        </w:rPr>
        <w:t xml:space="preserve">settings. Data from the SSV </w:t>
      </w:r>
      <w:r w:rsidRPr="6422D1E5" w:rsidR="00E129C9">
        <w:rPr>
          <w:rFonts w:eastAsia="Times New Roman"/>
        </w:rPr>
        <w:t xml:space="preserve">can </w:t>
      </w:r>
      <w:r w:rsidRPr="6422D1E5">
        <w:rPr>
          <w:rFonts w:eastAsia="Times New Roman"/>
        </w:rPr>
        <w:t xml:space="preserve">inform research proposals for grant funding opportunities provided in PREA. </w:t>
      </w:r>
    </w:p>
    <w:p w:rsidR="00E129C9" w:rsidRPr="00E61CCB" w:rsidP="6422D1E5" w14:paraId="21604702" w14:textId="77777777">
      <w:pPr>
        <w:pStyle w:val="Default"/>
        <w:rPr>
          <w:rFonts w:eastAsia="Times New Roman"/>
          <w:i/>
          <w:iCs/>
        </w:rPr>
      </w:pPr>
    </w:p>
    <w:p w:rsidR="00456DA3" w:rsidRPr="00E61CCB" w:rsidP="6422D1E5" w14:paraId="0590ECA0" w14:textId="6FFF67D5">
      <w:pPr>
        <w:pStyle w:val="Default"/>
        <w:rPr>
          <w:rFonts w:eastAsia="Times New Roman"/>
        </w:rPr>
      </w:pPr>
      <w:r w:rsidRPr="19E15C9E">
        <w:rPr>
          <w:rFonts w:eastAsia="Times New Roman"/>
          <w:i/>
          <w:iCs/>
        </w:rPr>
        <w:t>National PREA Resource Center (PRC</w:t>
      </w:r>
      <w:r w:rsidRPr="19E15C9E" w:rsidR="4C2B84C0">
        <w:rPr>
          <w:rFonts w:eastAsia="Times New Roman"/>
          <w:i/>
          <w:iCs/>
        </w:rPr>
        <w:t>)</w:t>
      </w:r>
      <w:r w:rsidRPr="19E15C9E" w:rsidR="4C2B84C0">
        <w:rPr>
          <w:rFonts w:eastAsia="Times New Roman"/>
        </w:rPr>
        <w:t xml:space="preserve"> – serves as a central repository for the best research in the field on trends, prevention, and response strategies, and best practices in corrections.  </w:t>
      </w:r>
      <w:r w:rsidRPr="19E15C9E">
        <w:rPr>
          <w:rFonts w:eastAsia="Times New Roman"/>
        </w:rPr>
        <w:t xml:space="preserve">The PRC’s aim is to </w:t>
      </w:r>
      <w:r w:rsidRPr="19E15C9E" w:rsidR="0D83BA6F">
        <w:rPr>
          <w:rFonts w:eastAsia="Times New Roman"/>
        </w:rPr>
        <w:t>aid</w:t>
      </w:r>
      <w:r w:rsidRPr="19E15C9E">
        <w:rPr>
          <w:rFonts w:eastAsia="Times New Roman"/>
        </w:rPr>
        <w:t xml:space="preserve"> those responsible for state and local adult prisons and jails, juvenile facilities, community corrections, lockups, tribal organizations, and </w:t>
      </w:r>
      <w:r w:rsidRPr="19E15C9E" w:rsidR="55B31621">
        <w:rPr>
          <w:rFonts w:eastAsia="Times New Roman"/>
        </w:rPr>
        <w:t>the individuals in</w:t>
      </w:r>
      <w:r w:rsidRPr="19E15C9E" w:rsidR="56D68D5E">
        <w:rPr>
          <w:rFonts w:eastAsia="Times New Roman"/>
        </w:rPr>
        <w:t>carcerated in</w:t>
      </w:r>
      <w:r w:rsidRPr="19E15C9E" w:rsidR="55B31621">
        <w:rPr>
          <w:rFonts w:eastAsia="Times New Roman"/>
        </w:rPr>
        <w:t xml:space="preserve"> correctional facilities </w:t>
      </w:r>
      <w:r w:rsidRPr="19E15C9E">
        <w:rPr>
          <w:rFonts w:eastAsia="Times New Roman"/>
        </w:rPr>
        <w:t xml:space="preserve">and their families in their efforts to eliminate sexual abuse in confinement. Findings from the SSV </w:t>
      </w:r>
      <w:r w:rsidRPr="19E15C9E" w:rsidR="38F2195A">
        <w:rPr>
          <w:rFonts w:eastAsia="Times New Roman"/>
        </w:rPr>
        <w:t xml:space="preserve">can be </w:t>
      </w:r>
      <w:r w:rsidRPr="19E15C9E">
        <w:rPr>
          <w:rFonts w:eastAsia="Times New Roman"/>
        </w:rPr>
        <w:t xml:space="preserve">made available through the PRC website to </w:t>
      </w:r>
      <w:r w:rsidRPr="19E15C9E" w:rsidR="3582E465">
        <w:rPr>
          <w:rFonts w:eastAsia="Times New Roman"/>
        </w:rPr>
        <w:t xml:space="preserve">adult </w:t>
      </w:r>
      <w:r w:rsidRPr="19E15C9E">
        <w:rPr>
          <w:rFonts w:eastAsia="Times New Roman"/>
        </w:rPr>
        <w:t>correctional</w:t>
      </w:r>
      <w:r w:rsidRPr="19E15C9E" w:rsidR="3582E465">
        <w:rPr>
          <w:rFonts w:eastAsia="Times New Roman"/>
        </w:rPr>
        <w:t xml:space="preserve"> and juvenile justice</w:t>
      </w:r>
      <w:r w:rsidRPr="19E15C9E">
        <w:rPr>
          <w:rFonts w:eastAsia="Times New Roman"/>
        </w:rPr>
        <w:t xml:space="preserve"> administrators, management, line staff, sheriffs and officers, community corrections personnel, juvenile detention administrators, and staff. </w:t>
      </w:r>
    </w:p>
    <w:p w:rsidR="00E129C9" w:rsidRPr="00E61CCB" w:rsidP="6422D1E5" w14:paraId="23D261E3" w14:textId="77777777">
      <w:pPr>
        <w:pStyle w:val="Default"/>
        <w:rPr>
          <w:rFonts w:eastAsia="Times New Roman"/>
          <w:i/>
          <w:iCs/>
        </w:rPr>
      </w:pPr>
    </w:p>
    <w:p w:rsidR="00456DA3" w:rsidRPr="00E61CCB" w:rsidP="6422D1E5" w14:paraId="5901F7F0" w14:textId="6C4F5E68">
      <w:pPr>
        <w:pStyle w:val="Default"/>
        <w:rPr>
          <w:rFonts w:eastAsia="Times New Roman"/>
        </w:rPr>
      </w:pPr>
      <w:r w:rsidRPr="19E15C9E">
        <w:rPr>
          <w:rFonts w:eastAsia="Times New Roman"/>
          <w:i/>
          <w:iCs/>
        </w:rPr>
        <w:t xml:space="preserve">U.S. Department of Justice Civil Rights Division </w:t>
      </w:r>
      <w:r w:rsidRPr="19E15C9E">
        <w:rPr>
          <w:rFonts w:eastAsia="Times New Roman"/>
        </w:rPr>
        <w:t xml:space="preserve">– </w:t>
      </w:r>
      <w:r w:rsidRPr="19E15C9E" w:rsidR="2BAE1885">
        <w:rPr>
          <w:rFonts w:eastAsia="Times New Roman"/>
        </w:rPr>
        <w:t xml:space="preserve">may </w:t>
      </w:r>
      <w:r w:rsidRPr="19E15C9E" w:rsidR="4E93E6D6">
        <w:rPr>
          <w:rFonts w:eastAsia="Times New Roman"/>
        </w:rPr>
        <w:t>use</w:t>
      </w:r>
      <w:r w:rsidRPr="19E15C9E">
        <w:rPr>
          <w:rFonts w:eastAsia="Times New Roman"/>
        </w:rPr>
        <w:t xml:space="preserve"> data from the SSV to understand the magnitude and scope of sexual victimization within </w:t>
      </w:r>
      <w:r w:rsidRPr="19E15C9E" w:rsidR="3582E465">
        <w:rPr>
          <w:rFonts w:eastAsia="Times New Roman"/>
        </w:rPr>
        <w:t xml:space="preserve">adult </w:t>
      </w:r>
      <w:r w:rsidRPr="19E15C9E">
        <w:rPr>
          <w:rFonts w:eastAsia="Times New Roman"/>
        </w:rPr>
        <w:t xml:space="preserve">correctional </w:t>
      </w:r>
      <w:r w:rsidRPr="19E15C9E" w:rsidR="3582E465">
        <w:rPr>
          <w:rFonts w:eastAsia="Times New Roman"/>
        </w:rPr>
        <w:t xml:space="preserve">and juvenile justice </w:t>
      </w:r>
      <w:r w:rsidRPr="19E15C9E">
        <w:rPr>
          <w:rFonts w:eastAsia="Times New Roman"/>
        </w:rPr>
        <w:t xml:space="preserve">facilities as they relate to the violation of civil rights. </w:t>
      </w:r>
    </w:p>
    <w:p w:rsidR="00E129C9" w:rsidRPr="00E61CCB" w:rsidP="6422D1E5" w14:paraId="3B918E0D" w14:textId="77777777">
      <w:pPr>
        <w:pStyle w:val="Default"/>
        <w:rPr>
          <w:rFonts w:eastAsia="Times New Roman"/>
          <w:i/>
          <w:iCs/>
        </w:rPr>
      </w:pPr>
    </w:p>
    <w:p w:rsidR="00456DA3" w:rsidRPr="00E61CCB" w:rsidP="6422D1E5" w14:paraId="5A0356B9" w14:textId="452BFB4A">
      <w:pPr>
        <w:pStyle w:val="Default"/>
        <w:rPr>
          <w:rFonts w:eastAsia="Times New Roman"/>
        </w:rPr>
      </w:pPr>
      <w:r w:rsidRPr="6422D1E5">
        <w:rPr>
          <w:rFonts w:eastAsia="Times New Roman"/>
          <w:i/>
          <w:iCs/>
        </w:rPr>
        <w:t xml:space="preserve">Federal, state, local corrections, and juvenile officials and administrators </w:t>
      </w:r>
      <w:r w:rsidRPr="6422D1E5">
        <w:rPr>
          <w:rFonts w:eastAsia="Times New Roman"/>
        </w:rPr>
        <w:t xml:space="preserve">– </w:t>
      </w:r>
      <w:r w:rsidRPr="6422D1E5" w:rsidR="00E86735">
        <w:rPr>
          <w:rFonts w:eastAsia="Times New Roman"/>
        </w:rPr>
        <w:t xml:space="preserve">may </w:t>
      </w:r>
      <w:r w:rsidRPr="6422D1E5">
        <w:rPr>
          <w:rFonts w:eastAsia="Times New Roman"/>
        </w:rPr>
        <w:t>use data from the SSV to assess and compare trends in inmate-on-inmate, youth-on-youth, staff-on-inmate, and staff-on-youth sexual victimization. The SSV collections are especially</w:t>
      </w:r>
      <w:r w:rsidRPr="6422D1E5" w:rsidR="00CB1874">
        <w:rPr>
          <w:rFonts w:eastAsia="Times New Roman"/>
        </w:rPr>
        <w:t xml:space="preserve"> </w:t>
      </w:r>
      <w:r w:rsidRPr="6422D1E5">
        <w:rPr>
          <w:rFonts w:eastAsia="Times New Roman"/>
        </w:rPr>
        <w:t xml:space="preserve">important to administrators because of the common set of concepts, standard definitions, and counting rules that administrators need as a baseline for comparison. </w:t>
      </w:r>
    </w:p>
    <w:p w:rsidR="00E129C9" w:rsidRPr="00E61CCB" w:rsidP="6422D1E5" w14:paraId="4D22D46B" w14:textId="77777777">
      <w:pPr>
        <w:pStyle w:val="Default"/>
        <w:rPr>
          <w:rFonts w:eastAsia="Times New Roman"/>
          <w:i/>
          <w:iCs/>
        </w:rPr>
      </w:pPr>
    </w:p>
    <w:p w:rsidR="00E86735" w:rsidRPr="00BD0D0C" w:rsidP="6422D1E5" w14:paraId="727A7AB8" w14:textId="54E423AB">
      <w:pPr>
        <w:kinsoku w:val="0"/>
        <w:overflowPunct w:val="0"/>
        <w:rPr>
          <w:rFonts w:ascii="Times New Roman" w:eastAsia="Times New Roman" w:hAnsi="Times New Roman" w:cs="Times New Roman"/>
          <w:color w:val="000000"/>
          <w:sz w:val="24"/>
          <w:szCs w:val="24"/>
        </w:rPr>
      </w:pPr>
      <w:r w:rsidRPr="6422D1E5">
        <w:rPr>
          <w:rFonts w:ascii="Times New Roman" w:eastAsia="Times New Roman" w:hAnsi="Times New Roman" w:cs="Times New Roman"/>
          <w:i/>
          <w:iCs/>
          <w:sz w:val="24"/>
          <w:szCs w:val="24"/>
        </w:rPr>
        <w:t>General Public</w:t>
      </w:r>
      <w:r w:rsidRPr="6422D1E5" w:rsidR="00456DA3">
        <w:rPr>
          <w:rFonts w:ascii="Times New Roman" w:eastAsia="Times New Roman" w:hAnsi="Times New Roman" w:cs="Times New Roman"/>
          <w:i/>
          <w:iCs/>
          <w:sz w:val="24"/>
          <w:szCs w:val="24"/>
        </w:rPr>
        <w:t xml:space="preserve"> </w:t>
      </w:r>
      <w:r w:rsidRPr="6422D1E5" w:rsidR="00456DA3">
        <w:rPr>
          <w:rFonts w:ascii="Times New Roman" w:eastAsia="Times New Roman" w:hAnsi="Times New Roman" w:cs="Times New Roman"/>
          <w:sz w:val="24"/>
          <w:szCs w:val="24"/>
        </w:rPr>
        <w:t xml:space="preserve">– </w:t>
      </w:r>
      <w:r w:rsidRPr="6422D1E5">
        <w:rPr>
          <w:rFonts w:ascii="Times New Roman" w:eastAsia="Times New Roman" w:hAnsi="Times New Roman" w:cs="Times New Roman"/>
          <w:sz w:val="24"/>
          <w:szCs w:val="24"/>
        </w:rPr>
        <w:t xml:space="preserve">may </w:t>
      </w:r>
      <w:r w:rsidRPr="6422D1E5" w:rsidR="00434C87">
        <w:rPr>
          <w:rFonts w:ascii="Times New Roman" w:eastAsia="Times New Roman" w:hAnsi="Times New Roman" w:cs="Times New Roman"/>
          <w:sz w:val="24"/>
          <w:szCs w:val="24"/>
        </w:rPr>
        <w:t>use</w:t>
      </w:r>
      <w:r w:rsidRPr="6422D1E5" w:rsidR="00456DA3">
        <w:rPr>
          <w:rFonts w:ascii="Times New Roman" w:eastAsia="Times New Roman" w:hAnsi="Times New Roman" w:cs="Times New Roman"/>
          <w:sz w:val="24"/>
          <w:szCs w:val="24"/>
        </w:rPr>
        <w:t xml:space="preserve"> the SSV results</w:t>
      </w:r>
      <w:r w:rsidRPr="6422D1E5">
        <w:rPr>
          <w:rFonts w:ascii="Times New Roman" w:eastAsia="Times New Roman" w:hAnsi="Times New Roman" w:cs="Times New Roman"/>
          <w:sz w:val="24"/>
          <w:szCs w:val="24"/>
        </w:rPr>
        <w:t xml:space="preserve"> </w:t>
      </w:r>
      <w:r w:rsidRPr="6422D1E5">
        <w:rPr>
          <w:rFonts w:ascii="Times New Roman" w:eastAsia="Times New Roman" w:hAnsi="Times New Roman" w:cs="Times New Roman"/>
          <w:color w:val="000000" w:themeColor="text1"/>
          <w:sz w:val="24"/>
          <w:szCs w:val="24"/>
        </w:rPr>
        <w:t xml:space="preserve">to better understand the scale and magnitude of sexual abuse in </w:t>
      </w:r>
      <w:r w:rsidRPr="6422D1E5" w:rsidR="00213112">
        <w:rPr>
          <w:rFonts w:ascii="Times New Roman" w:eastAsia="Times New Roman" w:hAnsi="Times New Roman" w:cs="Times New Roman"/>
          <w:color w:val="000000" w:themeColor="text1"/>
          <w:sz w:val="24"/>
          <w:szCs w:val="24"/>
        </w:rPr>
        <w:t xml:space="preserve">adult </w:t>
      </w:r>
      <w:r w:rsidRPr="6422D1E5">
        <w:rPr>
          <w:rFonts w:ascii="Times New Roman" w:eastAsia="Times New Roman" w:hAnsi="Times New Roman" w:cs="Times New Roman"/>
          <w:color w:val="000000" w:themeColor="text1"/>
          <w:sz w:val="24"/>
          <w:szCs w:val="24"/>
        </w:rPr>
        <w:t xml:space="preserve">correctional </w:t>
      </w:r>
      <w:r w:rsidRPr="6422D1E5" w:rsidR="00213112">
        <w:rPr>
          <w:rFonts w:ascii="Times New Roman" w:eastAsia="Times New Roman" w:hAnsi="Times New Roman" w:cs="Times New Roman"/>
          <w:color w:val="000000" w:themeColor="text1"/>
          <w:sz w:val="24"/>
          <w:szCs w:val="24"/>
        </w:rPr>
        <w:t xml:space="preserve">and juvenile justice </w:t>
      </w:r>
      <w:r w:rsidRPr="6422D1E5">
        <w:rPr>
          <w:rFonts w:ascii="Times New Roman" w:eastAsia="Times New Roman" w:hAnsi="Times New Roman" w:cs="Times New Roman"/>
          <w:color w:val="000000" w:themeColor="text1"/>
          <w:sz w:val="24"/>
          <w:szCs w:val="24"/>
        </w:rPr>
        <w:t>facilities.</w:t>
      </w:r>
    </w:p>
    <w:p w:rsidR="00E129C9" w:rsidRPr="00E61CCB" w:rsidP="6422D1E5" w14:paraId="30D52860" w14:textId="60713B07">
      <w:pPr>
        <w:pStyle w:val="Default"/>
        <w:rPr>
          <w:rFonts w:eastAsia="Times New Roman"/>
        </w:rPr>
      </w:pPr>
      <w:r w:rsidRPr="6422D1E5">
        <w:rPr>
          <w:rFonts w:eastAsia="Times New Roman"/>
        </w:rPr>
        <w:t xml:space="preserve"> </w:t>
      </w:r>
    </w:p>
    <w:p w:rsidR="00456DA3" w:rsidRPr="00E61CCB" w:rsidP="06211407" w14:paraId="7C7AC9F5" w14:textId="7B698AFE">
      <w:pPr>
        <w:pStyle w:val="Default"/>
        <w:numPr>
          <w:ilvl w:val="0"/>
          <w:numId w:val="15"/>
        </w:numPr>
        <w:rPr>
          <w:b/>
          <w:bCs/>
        </w:rPr>
      </w:pPr>
      <w:r w:rsidRPr="06211407">
        <w:rPr>
          <w:rFonts w:eastAsia="Times New Roman"/>
          <w:b/>
          <w:bCs/>
        </w:rPr>
        <w:t xml:space="preserve"> </w:t>
      </w:r>
      <w:r w:rsidRPr="06211407" w:rsidR="27D965A4">
        <w:rPr>
          <w:rFonts w:eastAsia="Times New Roman"/>
          <w:b/>
          <w:bCs/>
        </w:rPr>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w:t>
      </w:r>
    </w:p>
    <w:p w:rsidR="00090F1F" w:rsidRPr="00E61CCB" w:rsidP="6422D1E5" w14:paraId="0DA2A91A" w14:textId="77777777">
      <w:pPr>
        <w:pStyle w:val="Default"/>
        <w:rPr>
          <w:rFonts w:eastAsia="Times New Roman"/>
        </w:rPr>
      </w:pPr>
    </w:p>
    <w:p w:rsidR="00456DA3" w:rsidRPr="00E61CCB" w:rsidP="6422D1E5" w14:paraId="343E0FE8" w14:textId="6D5E2A17">
      <w:pPr>
        <w:pStyle w:val="Default"/>
        <w:rPr>
          <w:rFonts w:eastAsia="Times New Roman"/>
        </w:rPr>
      </w:pPr>
      <w:r w:rsidRPr="58505809">
        <w:rPr>
          <w:rFonts w:eastAsia="Times New Roman"/>
        </w:rPr>
        <w:t>The SSV</w:t>
      </w:r>
      <w:r w:rsidRPr="58505809" w:rsidR="0E3964FB">
        <w:rPr>
          <w:rFonts w:eastAsia="Times New Roman"/>
        </w:rPr>
        <w:t xml:space="preserve"> will be conducted as a web data collection </w:t>
      </w:r>
      <w:r w:rsidRPr="58505809" w:rsidR="14CB53D3">
        <w:rPr>
          <w:rFonts w:eastAsia="Times New Roman"/>
        </w:rPr>
        <w:t xml:space="preserve">(see </w:t>
      </w:r>
      <w:r w:rsidRPr="58505809" w:rsidR="14CB53D3">
        <w:rPr>
          <w:rFonts w:eastAsia="Times New Roman"/>
          <w:b/>
          <w:bCs/>
        </w:rPr>
        <w:t>Attachment</w:t>
      </w:r>
      <w:r w:rsidRPr="58505809" w:rsidR="3FA942B1">
        <w:rPr>
          <w:rFonts w:eastAsia="Times New Roman"/>
          <w:b/>
          <w:bCs/>
        </w:rPr>
        <w:t xml:space="preserve"> 4</w:t>
      </w:r>
      <w:r w:rsidRPr="58505809" w:rsidR="14CB53D3">
        <w:rPr>
          <w:rFonts w:eastAsia="Times New Roman"/>
        </w:rPr>
        <w:t xml:space="preserve"> for website screenshot) </w:t>
      </w:r>
      <w:r w:rsidRPr="58505809" w:rsidR="0E3964FB">
        <w:rPr>
          <w:rFonts w:eastAsia="Times New Roman"/>
        </w:rPr>
        <w:t xml:space="preserve">but will </w:t>
      </w:r>
      <w:r w:rsidRPr="58505809" w:rsidR="6FAFED3D">
        <w:rPr>
          <w:rFonts w:eastAsia="Times New Roman"/>
        </w:rPr>
        <w:t xml:space="preserve">also </w:t>
      </w:r>
      <w:r w:rsidRPr="58505809" w:rsidR="0E3964FB">
        <w:rPr>
          <w:rFonts w:eastAsia="Times New Roman"/>
        </w:rPr>
        <w:t>allow submission</w:t>
      </w:r>
      <w:r w:rsidRPr="58505809">
        <w:rPr>
          <w:rFonts w:eastAsia="Times New Roman"/>
        </w:rPr>
        <w:t xml:space="preserve"> </w:t>
      </w:r>
      <w:r w:rsidRPr="58505809" w:rsidR="0E3964FB">
        <w:rPr>
          <w:rFonts w:eastAsia="Times New Roman"/>
        </w:rPr>
        <w:t>via hardcopy</w:t>
      </w:r>
      <w:r w:rsidRPr="58505809" w:rsidR="276671F9">
        <w:rPr>
          <w:rFonts w:eastAsia="Times New Roman"/>
        </w:rPr>
        <w:t xml:space="preserve"> and</w:t>
      </w:r>
      <w:r w:rsidRPr="58505809" w:rsidR="0E3964FB">
        <w:rPr>
          <w:rFonts w:eastAsia="Times New Roman"/>
        </w:rPr>
        <w:t xml:space="preserve"> fillable</w:t>
      </w:r>
      <w:r w:rsidRPr="58505809">
        <w:rPr>
          <w:rFonts w:eastAsia="Times New Roman"/>
        </w:rPr>
        <w:t xml:space="preserve"> PDF</w:t>
      </w:r>
      <w:r w:rsidRPr="58505809" w:rsidR="751E4212">
        <w:rPr>
          <w:rFonts w:eastAsia="Times New Roman"/>
        </w:rPr>
        <w:t xml:space="preserve"> by mail. SSV inc</w:t>
      </w:r>
      <w:r w:rsidRPr="58505809" w:rsidR="267409D2">
        <w:rPr>
          <w:rFonts w:eastAsia="Times New Roman"/>
        </w:rPr>
        <w:t>ident forms in which there were more than two victims or perpetrators must be completed online in the web data collection form.</w:t>
      </w:r>
      <w:r w:rsidRPr="58505809">
        <w:rPr>
          <w:rFonts w:eastAsia="Times New Roman"/>
        </w:rPr>
        <w:t xml:space="preserve"> Each year, each system or facility in the sample receives a </w:t>
      </w:r>
      <w:r w:rsidRPr="58505809" w:rsidR="25348D25">
        <w:rPr>
          <w:rFonts w:eastAsia="Times New Roman"/>
        </w:rPr>
        <w:t>username</w:t>
      </w:r>
      <w:r w:rsidRPr="58505809">
        <w:rPr>
          <w:rFonts w:eastAsia="Times New Roman"/>
        </w:rPr>
        <w:t xml:space="preserve"> and password enabling respondents to complete the survey on the </w:t>
      </w:r>
      <w:r w:rsidRPr="58505809" w:rsidR="7FA20101">
        <w:rPr>
          <w:rFonts w:eastAsia="Times New Roman"/>
        </w:rPr>
        <w:t>w</w:t>
      </w:r>
      <w:r w:rsidRPr="58505809">
        <w:rPr>
          <w:rFonts w:eastAsia="Times New Roman"/>
        </w:rPr>
        <w:t xml:space="preserve">eb. </w:t>
      </w:r>
      <w:r w:rsidRPr="58505809" w:rsidR="6462AF5E">
        <w:rPr>
          <w:rFonts w:eastAsia="Times New Roman"/>
        </w:rPr>
        <w:t xml:space="preserve">The number of respondents submitting their data via </w:t>
      </w:r>
      <w:r w:rsidRPr="58505809" w:rsidR="7FA20101">
        <w:rPr>
          <w:rFonts w:eastAsia="Times New Roman"/>
        </w:rPr>
        <w:t>w</w:t>
      </w:r>
      <w:r w:rsidRPr="58505809" w:rsidR="6462AF5E">
        <w:rPr>
          <w:rFonts w:eastAsia="Times New Roman"/>
        </w:rPr>
        <w:t xml:space="preserve">eb has increased over the years. For SSV 2008, 36% of respondents submitted data online. For SSV 2010, web responses comprised 42%. For SSV 2016-2018, approximately 59%, 64%, and 60% responded electronically, </w:t>
      </w:r>
      <w:r w:rsidRPr="58505809" w:rsidR="7A82D84A">
        <w:rPr>
          <w:rFonts w:eastAsia="Times New Roman"/>
        </w:rPr>
        <w:t>respectively. To</w:t>
      </w:r>
      <w:r w:rsidRPr="58505809">
        <w:rPr>
          <w:rFonts w:eastAsia="Times New Roman"/>
        </w:rPr>
        <w:t xml:space="preserve"> reduce waste and cost,</w:t>
      </w:r>
      <w:r w:rsidRPr="58505809" w:rsidR="6462AF5E">
        <w:rPr>
          <w:rFonts w:eastAsia="Times New Roman"/>
        </w:rPr>
        <w:t xml:space="preserve"> and potentially increase the number of respondents provid</w:t>
      </w:r>
      <w:r w:rsidRPr="58505809" w:rsidR="7C491E0A">
        <w:rPr>
          <w:rFonts w:eastAsia="Times New Roman"/>
        </w:rPr>
        <w:t>ing</w:t>
      </w:r>
      <w:r w:rsidRPr="58505809" w:rsidR="6462AF5E">
        <w:rPr>
          <w:rFonts w:eastAsia="Times New Roman"/>
        </w:rPr>
        <w:t xml:space="preserve"> data via the web, starting with the </w:t>
      </w:r>
      <w:r w:rsidRPr="58505809" w:rsidR="101C58BE">
        <w:rPr>
          <w:rFonts w:eastAsia="Times New Roman"/>
        </w:rPr>
        <w:t xml:space="preserve">2019 SSV collection, no respondents were provided paper </w:t>
      </w:r>
      <w:r w:rsidRPr="58505809" w:rsidR="35DE9CD4">
        <w:rPr>
          <w:rFonts w:eastAsia="Times New Roman"/>
        </w:rPr>
        <w:t xml:space="preserve">versions of the form </w:t>
      </w:r>
      <w:r w:rsidRPr="58505809" w:rsidR="101C58BE">
        <w:rPr>
          <w:rFonts w:eastAsia="Times New Roman"/>
        </w:rPr>
        <w:t>as a part of the initial mailing</w:t>
      </w:r>
      <w:r w:rsidRPr="58505809" w:rsidR="7C491E0A">
        <w:rPr>
          <w:rFonts w:eastAsia="Times New Roman"/>
        </w:rPr>
        <w:t>,</w:t>
      </w:r>
      <w:r w:rsidRPr="58505809" w:rsidR="6462AF5E">
        <w:rPr>
          <w:rFonts w:eastAsia="Times New Roman"/>
        </w:rPr>
        <w:t xml:space="preserve"> but rather were directed to request a paper form if needed</w:t>
      </w:r>
      <w:r w:rsidRPr="58505809">
        <w:rPr>
          <w:rFonts w:eastAsia="Times New Roman"/>
        </w:rPr>
        <w:t>.</w:t>
      </w:r>
      <w:r w:rsidRPr="58505809" w:rsidR="101C58BE">
        <w:rPr>
          <w:rFonts w:eastAsia="Times New Roman"/>
        </w:rPr>
        <w:t xml:space="preserve"> This decreased paper </w:t>
      </w:r>
      <w:r w:rsidRPr="58505809" w:rsidR="65FBEDB8">
        <w:rPr>
          <w:rFonts w:eastAsia="Times New Roman"/>
        </w:rPr>
        <w:t xml:space="preserve">use </w:t>
      </w:r>
      <w:r w:rsidRPr="58505809" w:rsidR="101C58BE">
        <w:rPr>
          <w:rFonts w:eastAsia="Times New Roman"/>
        </w:rPr>
        <w:t>and helped streamline collection by making the electronic collection instrument the primary and preferable method for response.</w:t>
      </w:r>
      <w:r w:rsidRPr="58505809">
        <w:rPr>
          <w:rFonts w:eastAsia="Times New Roman"/>
        </w:rPr>
        <w:t xml:space="preserve"> </w:t>
      </w:r>
      <w:r w:rsidRPr="58505809" w:rsidR="0FF01C8D">
        <w:rPr>
          <w:rFonts w:eastAsia="Times New Roman"/>
        </w:rPr>
        <w:t xml:space="preserve">As a result, </w:t>
      </w:r>
      <w:r w:rsidRPr="58505809" w:rsidR="4DDD208C">
        <w:rPr>
          <w:rFonts w:eastAsia="Times New Roman"/>
        </w:rPr>
        <w:t>87</w:t>
      </w:r>
      <w:r w:rsidRPr="58505809" w:rsidR="0FF01C8D">
        <w:rPr>
          <w:rFonts w:eastAsia="Times New Roman"/>
        </w:rPr>
        <w:t>% of SSV forms were submitted electronically</w:t>
      </w:r>
      <w:r w:rsidRPr="58505809" w:rsidR="6D59C336">
        <w:rPr>
          <w:rFonts w:eastAsia="Times New Roman"/>
        </w:rPr>
        <w:t xml:space="preserve"> in 2019</w:t>
      </w:r>
      <w:r w:rsidRPr="58505809" w:rsidR="0FF01C8D">
        <w:rPr>
          <w:rFonts w:eastAsia="Times New Roman"/>
        </w:rPr>
        <w:t xml:space="preserve">, </w:t>
      </w:r>
      <w:r w:rsidRPr="58505809" w:rsidR="4DDD208C">
        <w:rPr>
          <w:rFonts w:eastAsia="Times New Roman"/>
        </w:rPr>
        <w:t>compared to 60% of forms in</w:t>
      </w:r>
      <w:r w:rsidRPr="58505809" w:rsidR="0FF01C8D">
        <w:rPr>
          <w:rFonts w:eastAsia="Times New Roman"/>
        </w:rPr>
        <w:t xml:space="preserve"> 2018.</w:t>
      </w:r>
      <w:r w:rsidRPr="58505809" w:rsidR="0DA07C79">
        <w:rPr>
          <w:rFonts w:eastAsia="Times New Roman"/>
        </w:rPr>
        <w:t xml:space="preserve"> </w:t>
      </w:r>
      <w:r w:rsidRPr="58505809" w:rsidR="53E095B1">
        <w:rPr>
          <w:rFonts w:eastAsia="Times New Roman"/>
        </w:rPr>
        <w:t>T</w:t>
      </w:r>
      <w:r w:rsidRPr="58505809" w:rsidR="0DA07C79">
        <w:rPr>
          <w:rFonts w:eastAsia="Times New Roman"/>
        </w:rPr>
        <w:t>he percentage of web submission</w:t>
      </w:r>
      <w:r w:rsidRPr="58505809" w:rsidR="4691A9D0">
        <w:rPr>
          <w:rFonts w:eastAsia="Times New Roman"/>
        </w:rPr>
        <w:t>s</w:t>
      </w:r>
      <w:r w:rsidRPr="58505809" w:rsidR="0DA07C79">
        <w:rPr>
          <w:rFonts w:eastAsia="Times New Roman"/>
        </w:rPr>
        <w:t xml:space="preserve"> did decrease from the high rate in 2019 down to 80% in </w:t>
      </w:r>
      <w:r w:rsidRPr="58505809" w:rsidR="233359C0">
        <w:rPr>
          <w:rFonts w:eastAsia="Times New Roman"/>
        </w:rPr>
        <w:t xml:space="preserve">SSV 2020 and 74% in SSV 2021. </w:t>
      </w:r>
    </w:p>
    <w:p w:rsidR="00CB1874" w:rsidRPr="00E61CCB" w:rsidP="6422D1E5" w14:paraId="4BF4F95E" w14:textId="77777777">
      <w:pPr>
        <w:pStyle w:val="Default"/>
        <w:rPr>
          <w:rFonts w:eastAsia="Times New Roman"/>
        </w:rPr>
      </w:pPr>
    </w:p>
    <w:p w:rsidR="00456DA3" w:rsidRPr="00E61CCB" w:rsidP="6422D1E5" w14:paraId="100F6CEF" w14:textId="3913A699">
      <w:pPr>
        <w:pStyle w:val="Default"/>
        <w:rPr>
          <w:rFonts w:eastAsia="Times New Roman"/>
        </w:rPr>
      </w:pPr>
      <w:r w:rsidRPr="6422D1E5">
        <w:rPr>
          <w:rFonts w:eastAsia="Times New Roman"/>
        </w:rPr>
        <w:t xml:space="preserve">Three benefits to respondents using the </w:t>
      </w:r>
      <w:r w:rsidRPr="6422D1E5" w:rsidR="005778FE">
        <w:rPr>
          <w:rFonts w:eastAsia="Times New Roman"/>
        </w:rPr>
        <w:t>w</w:t>
      </w:r>
      <w:r w:rsidRPr="6422D1E5">
        <w:rPr>
          <w:rFonts w:eastAsia="Times New Roman"/>
        </w:rPr>
        <w:t>eb include automated checks that flag data inconsistences so they can be corrected prior to submission, immediate confirmation of their data submission, and the ability to print and save their forms. Three benefits to BJS of online reporting include</w:t>
      </w:r>
      <w:r w:rsidRPr="6422D1E5" w:rsidR="004F5E8C">
        <w:rPr>
          <w:rFonts w:eastAsia="Times New Roman"/>
        </w:rPr>
        <w:t xml:space="preserve"> – </w:t>
      </w:r>
      <w:r w:rsidRPr="6422D1E5">
        <w:rPr>
          <w:rFonts w:eastAsia="Times New Roman"/>
        </w:rPr>
        <w:t xml:space="preserve"> </w:t>
      </w:r>
    </w:p>
    <w:p w:rsidR="004F5E8C" w:rsidRPr="00E61CCB" w:rsidP="6422D1E5" w14:paraId="3AD2C1E0" w14:textId="77777777">
      <w:pPr>
        <w:pStyle w:val="Default"/>
        <w:rPr>
          <w:rFonts w:eastAsia="Times New Roman"/>
        </w:rPr>
      </w:pPr>
    </w:p>
    <w:p w:rsidR="004F5E8C" w:rsidRPr="00E61CCB" w:rsidP="6422D1E5" w14:paraId="426478EE" w14:textId="50C2D3AA">
      <w:pPr>
        <w:pStyle w:val="Default"/>
        <w:numPr>
          <w:ilvl w:val="0"/>
          <w:numId w:val="19"/>
        </w:numPr>
        <w:rPr>
          <w:rFonts w:eastAsia="Times New Roman"/>
        </w:rPr>
      </w:pPr>
      <w:r w:rsidRPr="6422D1E5">
        <w:rPr>
          <w:rFonts w:eastAsia="Times New Roman"/>
        </w:rPr>
        <w:t>R</w:t>
      </w:r>
      <w:r w:rsidRPr="6422D1E5" w:rsidR="00456DA3">
        <w:rPr>
          <w:rFonts w:eastAsia="Times New Roman"/>
        </w:rPr>
        <w:t>educed cost – paper forms are not printed and mailed to known web respondents, reducing printing and postage costs; respondents key their data directly into the web application, reducing data entry costs</w:t>
      </w:r>
      <w:r w:rsidRPr="6422D1E5">
        <w:rPr>
          <w:rFonts w:eastAsia="Times New Roman"/>
        </w:rPr>
        <w:t>.</w:t>
      </w:r>
    </w:p>
    <w:p w:rsidR="004F5E8C" w:rsidRPr="00E61CCB" w:rsidP="6422D1E5" w14:paraId="23801209" w14:textId="77777777">
      <w:pPr>
        <w:pStyle w:val="Default"/>
        <w:numPr>
          <w:ilvl w:val="0"/>
          <w:numId w:val="19"/>
        </w:numPr>
        <w:rPr>
          <w:rFonts w:eastAsia="Times New Roman"/>
        </w:rPr>
      </w:pPr>
      <w:r w:rsidRPr="6422D1E5">
        <w:rPr>
          <w:rFonts w:eastAsia="Times New Roman"/>
        </w:rPr>
        <w:t>B</w:t>
      </w:r>
      <w:r w:rsidRPr="6422D1E5" w:rsidR="00456DA3">
        <w:rPr>
          <w:rFonts w:eastAsia="Times New Roman"/>
        </w:rPr>
        <w:t xml:space="preserve">etter data quality – data checks built into the web application alert respondents to inconsistent answers, reducing data errors. </w:t>
      </w:r>
    </w:p>
    <w:p w:rsidR="00456DA3" w:rsidRPr="00E61CCB" w:rsidP="6422D1E5" w14:paraId="0340B95E" w14:textId="77777777">
      <w:pPr>
        <w:pStyle w:val="Default"/>
        <w:numPr>
          <w:ilvl w:val="0"/>
          <w:numId w:val="19"/>
        </w:numPr>
        <w:rPr>
          <w:rFonts w:eastAsia="Times New Roman"/>
        </w:rPr>
      </w:pPr>
      <w:r w:rsidRPr="6422D1E5">
        <w:rPr>
          <w:rFonts w:eastAsia="Times New Roman"/>
        </w:rPr>
        <w:t>I</w:t>
      </w:r>
      <w:r w:rsidRPr="6422D1E5">
        <w:rPr>
          <w:rFonts w:eastAsia="Times New Roman"/>
        </w:rPr>
        <w:t xml:space="preserve">ncreased efficiency – data are entered once and automatically exported from the web application to the SSV database. </w:t>
      </w:r>
    </w:p>
    <w:p w:rsidR="00456DA3" w:rsidRPr="00E61CCB" w:rsidP="6422D1E5" w14:paraId="6513F34F" w14:textId="77777777">
      <w:pPr>
        <w:pStyle w:val="Default"/>
        <w:rPr>
          <w:rFonts w:eastAsia="Times New Roman"/>
        </w:rPr>
      </w:pPr>
    </w:p>
    <w:p w:rsidR="00283EFA" w:rsidRPr="00E61CCB" w:rsidP="19E15C9E" w14:paraId="2AAB830A" w14:textId="7A03492E">
      <w:pPr>
        <w:shd w:val="clear" w:color="auto" w:fill="FFFFFF" w:themeFill="background1"/>
        <w:spacing w:beforeAutospacing="1" w:after="0" w:line="240" w:lineRule="auto"/>
        <w:rPr>
          <w:rFonts w:ascii="Times New Roman" w:eastAsia="Times New Roman" w:hAnsi="Times New Roman" w:cs="Times New Roman"/>
          <w:sz w:val="24"/>
          <w:szCs w:val="24"/>
        </w:rPr>
      </w:pPr>
    </w:p>
    <w:p w:rsidR="00283EFA" w:rsidRPr="00E61CCB" w:rsidP="6422D1E5" w14:paraId="10CEE682" w14:textId="77777777">
      <w:pPr>
        <w:pStyle w:val="Default"/>
        <w:rPr>
          <w:rFonts w:eastAsia="Times New Roman"/>
        </w:rPr>
      </w:pPr>
    </w:p>
    <w:p w:rsidR="106413B8" w:rsidP="06211407" w14:paraId="145C15F8" w14:textId="2FF14781">
      <w:pPr>
        <w:pStyle w:val="Default"/>
        <w:numPr>
          <w:ilvl w:val="0"/>
          <w:numId w:val="15"/>
        </w:numPr>
        <w:rPr>
          <w:b/>
          <w:bCs/>
        </w:rPr>
      </w:pPr>
      <w:r w:rsidRPr="06211407">
        <w:rPr>
          <w:rFonts w:eastAsia="Times New Roman"/>
          <w:b/>
          <w:bCs/>
        </w:rPr>
        <w:t>Describe efforts to identify duplication.  Show specifically why any similar information already available cannot be used or modified for use for the purposes described in Item A.2 above.</w:t>
      </w:r>
    </w:p>
    <w:p w:rsidR="00090F1F" w:rsidRPr="00E61CCB" w:rsidP="06211407" w14:paraId="4C8AAD6B" w14:textId="77777777">
      <w:pPr>
        <w:pStyle w:val="Default"/>
        <w:rPr>
          <w:rFonts w:eastAsia="Times New Roman"/>
          <w:b/>
          <w:bCs/>
        </w:rPr>
      </w:pPr>
    </w:p>
    <w:p w:rsidR="00456DA3" w:rsidRPr="00E61CCB" w:rsidP="6422D1E5" w14:paraId="7F2BCAFE" w14:textId="12C3C26B">
      <w:pPr>
        <w:pStyle w:val="Default"/>
        <w:rPr>
          <w:rFonts w:eastAsia="Times New Roman"/>
        </w:rPr>
      </w:pPr>
      <w:r w:rsidRPr="19E15C9E">
        <w:rPr>
          <w:rFonts w:eastAsia="Times New Roman"/>
        </w:rPr>
        <w:t xml:space="preserve">The SSV is not duplicated by any other program or government agency. No other program employs uniform criteria and comparable definitions when collecting administrative sexual victimization data from federal and state prisons, local jails, and juvenile </w:t>
      </w:r>
      <w:r w:rsidRPr="19E15C9E" w:rsidR="55CF2A5F">
        <w:rPr>
          <w:rFonts w:eastAsia="Times New Roman"/>
        </w:rPr>
        <w:t xml:space="preserve">justice </w:t>
      </w:r>
      <w:r w:rsidRPr="19E15C9E">
        <w:rPr>
          <w:rFonts w:eastAsia="Times New Roman"/>
        </w:rPr>
        <w:t xml:space="preserve">facilities. BJS is the only government agency that collects national data on the incidence and prevalence of sexual victimization within </w:t>
      </w:r>
      <w:r w:rsidRPr="19E15C9E" w:rsidR="3582E465">
        <w:rPr>
          <w:rFonts w:eastAsia="Times New Roman"/>
        </w:rPr>
        <w:t xml:space="preserve">adult </w:t>
      </w:r>
      <w:r w:rsidRPr="19E15C9E">
        <w:rPr>
          <w:rFonts w:eastAsia="Times New Roman"/>
        </w:rPr>
        <w:t>correctional</w:t>
      </w:r>
      <w:r w:rsidRPr="19E15C9E" w:rsidR="3582E465">
        <w:rPr>
          <w:rFonts w:eastAsia="Times New Roman"/>
        </w:rPr>
        <w:t xml:space="preserve"> and juvenile justice</w:t>
      </w:r>
      <w:r w:rsidRPr="19E15C9E">
        <w:rPr>
          <w:rFonts w:eastAsia="Times New Roman"/>
        </w:rPr>
        <w:t xml:space="preserve"> settings. SSV is the only collection that gather</w:t>
      </w:r>
      <w:r w:rsidRPr="19E15C9E" w:rsidR="2A05F675">
        <w:rPr>
          <w:rFonts w:eastAsia="Times New Roman"/>
        </w:rPr>
        <w:t>s</w:t>
      </w:r>
      <w:r w:rsidRPr="19E15C9E">
        <w:rPr>
          <w:rFonts w:eastAsia="Times New Roman"/>
        </w:rPr>
        <w:t xml:space="preserve"> information on outcomes of investigations and details of incidents that have been substantiated. </w:t>
      </w:r>
    </w:p>
    <w:p w:rsidR="00B40AFA" w:rsidRPr="00E61CCB" w:rsidP="6422D1E5" w14:paraId="4E176C68" w14:textId="77777777">
      <w:pPr>
        <w:pStyle w:val="Default"/>
        <w:rPr>
          <w:rFonts w:eastAsia="Times New Roman"/>
        </w:rPr>
      </w:pPr>
    </w:p>
    <w:p w:rsidR="6D1E07BD" w:rsidRPr="00031D0E" w:rsidP="06211407" w14:paraId="56A6F172" w14:textId="35FBA6C9">
      <w:pPr>
        <w:pStyle w:val="ListParagraph"/>
        <w:numPr>
          <w:ilvl w:val="0"/>
          <w:numId w:val="15"/>
        </w:numPr>
        <w:spacing w:after="0"/>
        <w:rPr>
          <w:b/>
          <w:bCs/>
        </w:rPr>
      </w:pPr>
      <w:r w:rsidRPr="06211407">
        <w:rPr>
          <w:rFonts w:ascii="Times New Roman" w:eastAsia="Times New Roman" w:hAnsi="Times New Roman" w:cs="Times New Roman"/>
          <w:b/>
          <w:bCs/>
          <w:sz w:val="24"/>
          <w:szCs w:val="24"/>
        </w:rPr>
        <w:t xml:space="preserve"> If the collection of information impacts small businesses or other small entities, describe any methods used to minimize burden.</w:t>
      </w:r>
    </w:p>
    <w:p w:rsidR="00031D0E" w:rsidP="00031D0E" w14:paraId="77F0BAC3" w14:textId="77777777">
      <w:pPr>
        <w:pStyle w:val="ListParagraph"/>
        <w:spacing w:after="0"/>
        <w:ind w:left="360"/>
        <w:rPr>
          <w:b/>
          <w:bCs/>
        </w:rPr>
      </w:pPr>
    </w:p>
    <w:p w:rsidR="001C4EAD" w:rsidP="6422D1E5" w14:paraId="5B4700BC" w14:textId="08DA95C5">
      <w:pPr>
        <w:pStyle w:val="Default"/>
        <w:rPr>
          <w:rFonts w:eastAsia="Times New Roman"/>
        </w:rPr>
      </w:pPr>
      <w:r w:rsidRPr="19E15C9E">
        <w:rPr>
          <w:rFonts w:eastAsia="Times New Roman"/>
        </w:rPr>
        <w:t>While many SSV respondents are</w:t>
      </w:r>
      <w:r w:rsidRPr="19E15C9E" w:rsidR="4788620E">
        <w:rPr>
          <w:rFonts w:eastAsia="Times New Roman"/>
        </w:rPr>
        <w:t xml:space="preserve"> from state, local, and federal agencies</w:t>
      </w:r>
      <w:r w:rsidRPr="19E15C9E" w:rsidR="07C4F050">
        <w:rPr>
          <w:rFonts w:eastAsia="Times New Roman"/>
        </w:rPr>
        <w:t>,</w:t>
      </w:r>
      <w:r w:rsidRPr="19E15C9E" w:rsidR="4788620E">
        <w:rPr>
          <w:rFonts w:eastAsia="Times New Roman"/>
        </w:rPr>
        <w:t xml:space="preserve"> there are some </w:t>
      </w:r>
      <w:r w:rsidRPr="19E15C9E" w:rsidR="07C4F050">
        <w:rPr>
          <w:rFonts w:eastAsia="Times New Roman"/>
        </w:rPr>
        <w:t xml:space="preserve">from </w:t>
      </w:r>
      <w:r w:rsidRPr="19E15C9E" w:rsidR="74411933">
        <w:rPr>
          <w:rFonts w:eastAsia="Times New Roman"/>
        </w:rPr>
        <w:t xml:space="preserve">correctional </w:t>
      </w:r>
      <w:r w:rsidRPr="19E15C9E" w:rsidR="07C4F050">
        <w:rPr>
          <w:rFonts w:eastAsia="Times New Roman"/>
        </w:rPr>
        <w:t>facilities that are</w:t>
      </w:r>
      <w:r w:rsidRPr="19E15C9E" w:rsidR="4788620E">
        <w:rPr>
          <w:rFonts w:eastAsia="Times New Roman"/>
        </w:rPr>
        <w:t xml:space="preserve"> contracted to hold </w:t>
      </w:r>
      <w:r w:rsidRPr="19E15C9E" w:rsidR="3F1A74EB">
        <w:rPr>
          <w:rFonts w:eastAsia="Times New Roman"/>
        </w:rPr>
        <w:t xml:space="preserve">adults </w:t>
      </w:r>
      <w:r w:rsidRPr="19E15C9E" w:rsidR="07C4F050">
        <w:rPr>
          <w:rFonts w:eastAsia="Times New Roman"/>
        </w:rPr>
        <w:t xml:space="preserve">and youth that may be considered small businesses or entities. </w:t>
      </w:r>
      <w:r w:rsidRPr="19E15C9E">
        <w:rPr>
          <w:rFonts w:eastAsia="Times New Roman"/>
        </w:rPr>
        <w:t xml:space="preserve">  </w:t>
      </w:r>
    </w:p>
    <w:p w:rsidR="007C5919" w:rsidP="6422D1E5" w14:paraId="56C0886D" w14:textId="77777777">
      <w:pPr>
        <w:pStyle w:val="Default"/>
        <w:rPr>
          <w:rFonts w:eastAsia="Times New Roman"/>
        </w:rPr>
      </w:pPr>
    </w:p>
    <w:p w:rsidR="00685108" w:rsidRPr="00E61CCB" w:rsidP="30CEB63A" w14:paraId="5C85BF42" w14:textId="09EAC30D">
      <w:pPr>
        <w:pStyle w:val="Default"/>
        <w:rPr>
          <w:rFonts w:eastAsia="Times New Roman"/>
        </w:rPr>
      </w:pPr>
      <w:r w:rsidRPr="58505809">
        <w:rPr>
          <w:rFonts w:eastAsia="Times New Roman"/>
        </w:rPr>
        <w:t>When the SSV was first implemented</w:t>
      </w:r>
      <w:r w:rsidRPr="58505809" w:rsidR="0263F00B">
        <w:rPr>
          <w:rFonts w:eastAsia="Times New Roman"/>
        </w:rPr>
        <w:t xml:space="preserve"> in 2004</w:t>
      </w:r>
      <w:r w:rsidRPr="58505809">
        <w:rPr>
          <w:rFonts w:eastAsia="Times New Roman"/>
        </w:rPr>
        <w:t xml:space="preserve">, </w:t>
      </w:r>
      <w:r w:rsidRPr="58505809" w:rsidR="5D6EAA17">
        <w:rPr>
          <w:rFonts w:eastAsia="Times New Roman"/>
        </w:rPr>
        <w:t>data collection include</w:t>
      </w:r>
      <w:r w:rsidRPr="58505809" w:rsidR="6FF83924">
        <w:rPr>
          <w:rFonts w:eastAsia="Times New Roman"/>
        </w:rPr>
        <w:t>d</w:t>
      </w:r>
      <w:r w:rsidRPr="58505809" w:rsidR="5D6EAA17">
        <w:rPr>
          <w:rFonts w:eastAsia="Times New Roman"/>
        </w:rPr>
        <w:t xml:space="preserve"> definitions and counting rules for </w:t>
      </w:r>
      <w:r w:rsidRPr="58505809" w:rsidR="11D5EC91">
        <w:rPr>
          <w:rFonts w:eastAsia="Times New Roman"/>
        </w:rPr>
        <w:t xml:space="preserve">four </w:t>
      </w:r>
      <w:r w:rsidRPr="58505809" w:rsidR="5D6EAA17">
        <w:rPr>
          <w:rFonts w:eastAsia="Times New Roman"/>
        </w:rPr>
        <w:t>types of sexual victimization</w:t>
      </w:r>
      <w:r w:rsidRPr="58505809" w:rsidR="31523A17">
        <w:rPr>
          <w:rFonts w:eastAsia="Times New Roman"/>
        </w:rPr>
        <w:t>: nonconsensual sexual acts, abusive sexual contact, staff sexual misconduct, and staff sexual harassment</w:t>
      </w:r>
      <w:r w:rsidRPr="58505809" w:rsidR="5D6EAA17">
        <w:rPr>
          <w:rFonts w:eastAsia="Times New Roman"/>
        </w:rPr>
        <w:t xml:space="preserve">. In 2012, the </w:t>
      </w:r>
      <w:r w:rsidRPr="58505809" w:rsidR="132C39CB">
        <w:rPr>
          <w:rFonts w:eastAsia="Times New Roman"/>
        </w:rPr>
        <w:t>DOJ</w:t>
      </w:r>
      <w:r w:rsidRPr="58505809" w:rsidR="5D6EAA17">
        <w:rPr>
          <w:rFonts w:eastAsia="Times New Roman"/>
        </w:rPr>
        <w:t xml:space="preserve"> issued </w:t>
      </w:r>
      <w:r w:rsidRPr="58505809" w:rsidR="203E17FB">
        <w:rPr>
          <w:rFonts w:eastAsia="Times New Roman"/>
        </w:rPr>
        <w:t xml:space="preserve">the </w:t>
      </w:r>
      <w:r w:rsidRPr="58505809" w:rsidR="5D6EAA17">
        <w:rPr>
          <w:rFonts w:eastAsia="Times New Roman"/>
          <w:i/>
          <w:iCs/>
        </w:rPr>
        <w:t xml:space="preserve">National Standards to Prevent, Detect, and Respond to Prison Rape </w:t>
      </w:r>
      <w:r w:rsidRPr="58505809" w:rsidR="25C064F8">
        <w:rPr>
          <w:rFonts w:eastAsia="Times New Roman"/>
        </w:rPr>
        <w:t xml:space="preserve"> </w:t>
      </w:r>
      <w:hyperlink r:id="rId10">
        <w:r w:rsidRPr="58505809" w:rsidR="25C064F8">
          <w:rPr>
            <w:rFonts w:eastAsia="Times New Roman"/>
          </w:rPr>
          <w:t>28 C.F.R. Part 115</w:t>
        </w:r>
      </w:hyperlink>
      <w:r w:rsidRPr="58505809" w:rsidR="25C064F8">
        <w:rPr>
          <w:rFonts w:eastAsia="Times New Roman"/>
        </w:rPr>
        <w:t xml:space="preserve"> (see </w:t>
      </w:r>
      <w:r w:rsidRPr="58505809" w:rsidR="25C064F8">
        <w:rPr>
          <w:rFonts w:eastAsia="Times New Roman"/>
          <w:b/>
          <w:bCs/>
        </w:rPr>
        <w:t xml:space="preserve">Attachment </w:t>
      </w:r>
      <w:r w:rsidRPr="58505809" w:rsidR="1A0DB4E5">
        <w:rPr>
          <w:rFonts w:eastAsia="Times New Roman"/>
          <w:b/>
          <w:bCs/>
        </w:rPr>
        <w:t>2</w:t>
      </w:r>
      <w:r w:rsidRPr="58505809" w:rsidR="25C064F8">
        <w:rPr>
          <w:rFonts w:eastAsia="Times New Roman"/>
        </w:rPr>
        <w:t>)</w:t>
      </w:r>
      <w:r w:rsidRPr="58505809" w:rsidR="5D6EAA17">
        <w:rPr>
          <w:rFonts w:eastAsia="Times New Roman"/>
        </w:rPr>
        <w:t xml:space="preserve">. </w:t>
      </w:r>
      <w:r w:rsidRPr="58505809" w:rsidR="7E51A129">
        <w:rPr>
          <w:rFonts w:eastAsia="Times New Roman"/>
        </w:rPr>
        <w:t>At this time,</w:t>
      </w:r>
      <w:r w:rsidRPr="58505809" w:rsidR="5D6EAA17">
        <w:rPr>
          <w:rFonts w:eastAsia="Times New Roman"/>
          <w:i/>
          <w:iCs/>
        </w:rPr>
        <w:t xml:space="preserve"> inmate-on-inmate sexual harassment </w:t>
      </w:r>
      <w:r w:rsidRPr="58505809" w:rsidR="5D6EAA17">
        <w:rPr>
          <w:rFonts w:eastAsia="Times New Roman"/>
        </w:rPr>
        <w:t>was added to the SSV in 2013</w:t>
      </w:r>
      <w:r w:rsidRPr="58505809" w:rsidR="22D273F7">
        <w:rPr>
          <w:rFonts w:eastAsia="Times New Roman"/>
        </w:rPr>
        <w:t>. The definitions for the four other types of victimization remained</w:t>
      </w:r>
      <w:r w:rsidRPr="58505809" w:rsidR="61A20DB4">
        <w:rPr>
          <w:rFonts w:eastAsia="Times New Roman"/>
        </w:rPr>
        <w:t xml:space="preserve"> unchanged at this time</w:t>
      </w:r>
      <w:r w:rsidRPr="58505809" w:rsidR="28F82B00">
        <w:rPr>
          <w:rFonts w:eastAsia="Times New Roman"/>
        </w:rPr>
        <w:t xml:space="preserve"> as these were definitions familiar to respondents from previous iterations of the survey</w:t>
      </w:r>
      <w:r w:rsidRPr="58505809" w:rsidR="61A20DB4">
        <w:rPr>
          <w:rFonts w:eastAsia="Times New Roman"/>
        </w:rPr>
        <w:t xml:space="preserve">. </w:t>
      </w:r>
      <w:r w:rsidRPr="58505809" w:rsidR="000A7EF7">
        <w:rPr>
          <w:rFonts w:eastAsia="Times New Roman"/>
        </w:rPr>
        <w:t>H</w:t>
      </w:r>
      <w:r w:rsidRPr="58505809" w:rsidR="22D273F7">
        <w:rPr>
          <w:rFonts w:eastAsia="Times New Roman"/>
        </w:rPr>
        <w:t>owever</w:t>
      </w:r>
      <w:r w:rsidRPr="58505809" w:rsidR="72125187">
        <w:rPr>
          <w:rFonts w:eastAsia="Times New Roman"/>
        </w:rPr>
        <w:t>,</w:t>
      </w:r>
      <w:r w:rsidRPr="58505809" w:rsidR="22D273F7">
        <w:rPr>
          <w:rFonts w:eastAsia="Times New Roman"/>
        </w:rPr>
        <w:t xml:space="preserve"> these standards also introduced and defined inmate sexual abuse, staff sexual abuse, and staff sexual harassment</w:t>
      </w:r>
      <w:r w:rsidRPr="58505809" w:rsidR="6FBE6AAE">
        <w:rPr>
          <w:rFonts w:eastAsia="Times New Roman"/>
        </w:rPr>
        <w:t xml:space="preserve"> (see </w:t>
      </w:r>
      <w:r w:rsidRPr="58505809" w:rsidR="6FBE6AAE">
        <w:rPr>
          <w:rFonts w:eastAsia="Times New Roman"/>
          <w:b/>
          <w:bCs/>
        </w:rPr>
        <w:t xml:space="preserve">Attachment </w:t>
      </w:r>
      <w:r w:rsidRPr="58505809" w:rsidR="1DD69AAD">
        <w:rPr>
          <w:rFonts w:eastAsia="Times New Roman"/>
          <w:b/>
          <w:bCs/>
        </w:rPr>
        <w:t>2</w:t>
      </w:r>
      <w:r w:rsidRPr="58505809" w:rsidR="6FBE6AAE">
        <w:rPr>
          <w:rFonts w:eastAsia="Times New Roman"/>
        </w:rPr>
        <w:t>, Sec 115.6 Definitions related to sexual abuse).</w:t>
      </w:r>
      <w:r w:rsidRPr="58505809" w:rsidR="31F6A3F8">
        <w:rPr>
          <w:rFonts w:eastAsia="Times New Roman"/>
        </w:rPr>
        <w:t xml:space="preserve"> </w:t>
      </w:r>
      <w:r w:rsidRPr="58505809" w:rsidR="27AADD7D">
        <w:rPr>
          <w:rFonts w:eastAsia="Times New Roman"/>
        </w:rPr>
        <w:t xml:space="preserve">As part of </w:t>
      </w:r>
      <w:r w:rsidRPr="58505809" w:rsidR="00BD33FA">
        <w:rPr>
          <w:rFonts w:eastAsia="Times New Roman"/>
        </w:rPr>
        <w:t xml:space="preserve">the SSV </w:t>
      </w:r>
      <w:r w:rsidRPr="58505809" w:rsidR="27AADD7D">
        <w:rPr>
          <w:rFonts w:eastAsia="Times New Roman"/>
        </w:rPr>
        <w:t>instrument evaluation and redesign</w:t>
      </w:r>
      <w:r w:rsidRPr="58505809" w:rsidR="00BD33FA">
        <w:rPr>
          <w:rFonts w:eastAsia="Times New Roman"/>
        </w:rPr>
        <w:t xml:space="preserve"> in 2022-2023</w:t>
      </w:r>
      <w:r w:rsidRPr="58505809" w:rsidR="27AADD7D">
        <w:rPr>
          <w:rFonts w:eastAsia="Times New Roman"/>
        </w:rPr>
        <w:t>, it was</w:t>
      </w:r>
      <w:r w:rsidRPr="58505809" w:rsidR="19767DE1">
        <w:rPr>
          <w:rFonts w:eastAsia="Times New Roman"/>
        </w:rPr>
        <w:t xml:space="preserve"> determined that jurisdictions and facilities have </w:t>
      </w:r>
      <w:r w:rsidRPr="58505809" w:rsidR="15CB9BEB">
        <w:rPr>
          <w:rFonts w:eastAsia="Times New Roman"/>
        </w:rPr>
        <w:t>overwhelming</w:t>
      </w:r>
      <w:r w:rsidRPr="58505809" w:rsidR="0AE9CD23">
        <w:rPr>
          <w:rFonts w:eastAsia="Times New Roman"/>
        </w:rPr>
        <w:t>ly</w:t>
      </w:r>
      <w:r w:rsidRPr="58505809" w:rsidR="15CB9BEB">
        <w:rPr>
          <w:rFonts w:eastAsia="Times New Roman"/>
        </w:rPr>
        <w:t xml:space="preserve"> </w:t>
      </w:r>
      <w:r w:rsidRPr="58505809" w:rsidR="19767DE1">
        <w:rPr>
          <w:rFonts w:eastAsia="Times New Roman"/>
        </w:rPr>
        <w:t xml:space="preserve">adopted </w:t>
      </w:r>
      <w:r w:rsidRPr="58505809" w:rsidR="0B4ABBB6">
        <w:rPr>
          <w:rFonts w:eastAsia="Times New Roman"/>
        </w:rPr>
        <w:t xml:space="preserve">definitions of </w:t>
      </w:r>
      <w:r w:rsidRPr="58505809" w:rsidR="19767DE1">
        <w:rPr>
          <w:rFonts w:eastAsia="Times New Roman"/>
        </w:rPr>
        <w:t xml:space="preserve">the four types of abuse and harassment outlined in the standards as part of their record keeping and investigations. Agencies and facilities </w:t>
      </w:r>
      <w:r w:rsidRPr="58505809" w:rsidR="1EAD269F">
        <w:rPr>
          <w:rFonts w:eastAsia="Times New Roman"/>
        </w:rPr>
        <w:t xml:space="preserve">found it burdensome that SSV definitions did not align with the PREA </w:t>
      </w:r>
      <w:r w:rsidRPr="58505809" w:rsidR="5B86C4A4">
        <w:rPr>
          <w:rFonts w:eastAsia="Times New Roman"/>
          <w:i/>
          <w:iCs/>
        </w:rPr>
        <w:t xml:space="preserve">National </w:t>
      </w:r>
      <w:r w:rsidRPr="58505809" w:rsidR="10D48B43">
        <w:rPr>
          <w:rFonts w:eastAsia="Times New Roman"/>
          <w:i/>
          <w:iCs/>
        </w:rPr>
        <w:t>S</w:t>
      </w:r>
      <w:r w:rsidRPr="58505809" w:rsidR="1EAD269F">
        <w:rPr>
          <w:rFonts w:eastAsia="Times New Roman"/>
          <w:i/>
          <w:iCs/>
        </w:rPr>
        <w:t>tandards</w:t>
      </w:r>
      <w:r w:rsidRPr="58505809" w:rsidR="1EAD269F">
        <w:rPr>
          <w:rFonts w:eastAsia="Times New Roman"/>
        </w:rPr>
        <w:t>. In an effort to reduce burden</w:t>
      </w:r>
      <w:r w:rsidRPr="58505809" w:rsidR="35EE01EB">
        <w:rPr>
          <w:rFonts w:eastAsia="Times New Roman"/>
        </w:rPr>
        <w:t xml:space="preserve"> and more closely align with the PREA </w:t>
      </w:r>
      <w:r w:rsidRPr="58505809" w:rsidR="3E7108E2">
        <w:rPr>
          <w:rFonts w:eastAsia="Times New Roman"/>
          <w:i/>
          <w:iCs/>
        </w:rPr>
        <w:t xml:space="preserve">National </w:t>
      </w:r>
      <w:r w:rsidRPr="58505809" w:rsidR="35EE01EB">
        <w:rPr>
          <w:rFonts w:eastAsia="Times New Roman"/>
          <w:i/>
          <w:iCs/>
        </w:rPr>
        <w:t>Standards</w:t>
      </w:r>
      <w:r w:rsidRPr="58505809" w:rsidR="1EAD269F">
        <w:rPr>
          <w:rFonts w:eastAsia="Times New Roman"/>
        </w:rPr>
        <w:t xml:space="preserve">, the 2023 SSV </w:t>
      </w:r>
      <w:r w:rsidRPr="58505809" w:rsidR="18E3A980">
        <w:rPr>
          <w:rFonts w:eastAsia="Times New Roman"/>
        </w:rPr>
        <w:t>S</w:t>
      </w:r>
      <w:r w:rsidRPr="58505809" w:rsidR="1EAD269F">
        <w:rPr>
          <w:rFonts w:eastAsia="Times New Roman"/>
        </w:rPr>
        <w:t xml:space="preserve">ummary </w:t>
      </w:r>
      <w:r w:rsidRPr="58505809" w:rsidR="469F269D">
        <w:rPr>
          <w:rFonts w:eastAsia="Times New Roman"/>
        </w:rPr>
        <w:t>F</w:t>
      </w:r>
      <w:r w:rsidRPr="58505809" w:rsidR="1EAD269F">
        <w:rPr>
          <w:rFonts w:eastAsia="Times New Roman"/>
        </w:rPr>
        <w:t>orm</w:t>
      </w:r>
      <w:r w:rsidRPr="58505809" w:rsidR="793D48C5">
        <w:rPr>
          <w:rFonts w:eastAsia="Times New Roman"/>
        </w:rPr>
        <w:t>s</w:t>
      </w:r>
      <w:r w:rsidRPr="58505809" w:rsidR="1EAD269F">
        <w:rPr>
          <w:rFonts w:eastAsia="Times New Roman"/>
        </w:rPr>
        <w:t xml:space="preserve"> will ask about 4 types of sexual victimization: inmate sexual abuse</w:t>
      </w:r>
      <w:r w:rsidRPr="58505809" w:rsidR="2BC34979">
        <w:rPr>
          <w:rFonts w:eastAsia="Times New Roman"/>
        </w:rPr>
        <w:t xml:space="preserve"> </w:t>
      </w:r>
      <w:r w:rsidRPr="58505809" w:rsidR="7649C69B">
        <w:rPr>
          <w:rFonts w:eastAsia="Times New Roman"/>
        </w:rPr>
        <w:t xml:space="preserve">(which includes within it </w:t>
      </w:r>
      <w:r w:rsidRPr="58505809" w:rsidR="2BC34979">
        <w:rPr>
          <w:rFonts w:eastAsia="Times New Roman"/>
        </w:rPr>
        <w:t>the previously defined nonconsensual sexual acts and abusive sexual contact incidents)</w:t>
      </w:r>
      <w:r w:rsidRPr="58505809" w:rsidR="780DF62C">
        <w:rPr>
          <w:rFonts w:eastAsia="Times New Roman"/>
        </w:rPr>
        <w:t>,</w:t>
      </w:r>
      <w:r w:rsidRPr="58505809" w:rsidR="4353CCC1">
        <w:rPr>
          <w:rFonts w:eastAsia="Times New Roman"/>
        </w:rPr>
        <w:t xml:space="preserve"> i</w:t>
      </w:r>
      <w:r w:rsidRPr="58505809" w:rsidR="1EAD269F">
        <w:rPr>
          <w:rFonts w:eastAsia="Times New Roman"/>
        </w:rPr>
        <w:t>nmate sexual harassment, staff sexual abuse</w:t>
      </w:r>
      <w:r w:rsidRPr="58505809" w:rsidR="396B5708">
        <w:rPr>
          <w:rFonts w:eastAsia="Times New Roman"/>
        </w:rPr>
        <w:t xml:space="preserve"> (which includes all the same actions and behaviors of the previously defined staff sexual misconduct)</w:t>
      </w:r>
      <w:r w:rsidRPr="58505809" w:rsidR="1EAD269F">
        <w:rPr>
          <w:rFonts w:eastAsia="Times New Roman"/>
        </w:rPr>
        <w:t xml:space="preserve">, and staff </w:t>
      </w:r>
      <w:r w:rsidRPr="58505809" w:rsidR="0C5833A3">
        <w:rPr>
          <w:rFonts w:eastAsia="Times New Roman"/>
        </w:rPr>
        <w:t>sexual harassment.</w:t>
      </w:r>
      <w:r w:rsidRPr="58505809" w:rsidR="3ECCB980">
        <w:rPr>
          <w:rFonts w:eastAsia="Times New Roman"/>
        </w:rPr>
        <w:t xml:space="preserve"> The 2023 SSV </w:t>
      </w:r>
      <w:r w:rsidRPr="58505809" w:rsidR="47CF8A26">
        <w:rPr>
          <w:rFonts w:eastAsia="Times New Roman"/>
        </w:rPr>
        <w:t>S</w:t>
      </w:r>
      <w:r w:rsidRPr="58505809" w:rsidR="3ECCB980">
        <w:rPr>
          <w:rFonts w:eastAsia="Times New Roman"/>
        </w:rPr>
        <w:t xml:space="preserve">ummary </w:t>
      </w:r>
      <w:r w:rsidRPr="58505809" w:rsidR="6D561FE9">
        <w:rPr>
          <w:rFonts w:eastAsia="Times New Roman"/>
        </w:rPr>
        <w:t>F</w:t>
      </w:r>
      <w:r w:rsidRPr="58505809" w:rsidR="3ECCB980">
        <w:rPr>
          <w:rFonts w:eastAsia="Times New Roman"/>
        </w:rPr>
        <w:t>orms (SSV1-6) will include counts of reported allegations</w:t>
      </w:r>
      <w:r w:rsidRPr="58505809" w:rsidR="45E98DE5">
        <w:rPr>
          <w:rFonts w:eastAsia="Times New Roman"/>
        </w:rPr>
        <w:t xml:space="preserve"> </w:t>
      </w:r>
      <w:r w:rsidRPr="58505809" w:rsidR="3ECCB980">
        <w:rPr>
          <w:rFonts w:eastAsia="Times New Roman"/>
        </w:rPr>
        <w:t xml:space="preserve">related to these four types of victimization and the outcomes of investigation into allegations, whether they were substantiated, </w:t>
      </w:r>
      <w:r w:rsidRPr="58505809" w:rsidR="2EF2408C">
        <w:rPr>
          <w:rFonts w:eastAsia="Times New Roman"/>
        </w:rPr>
        <w:t>unsubstantiated</w:t>
      </w:r>
      <w:r w:rsidRPr="58505809" w:rsidR="3ECCB980">
        <w:rPr>
          <w:rFonts w:eastAsia="Times New Roman"/>
        </w:rPr>
        <w:t xml:space="preserve">, unfounded, or under investigation. </w:t>
      </w:r>
      <w:r w:rsidRPr="58505809" w:rsidR="0C5833A3">
        <w:rPr>
          <w:rFonts w:eastAsia="Times New Roman"/>
        </w:rPr>
        <w:t xml:space="preserve"> </w:t>
      </w:r>
      <w:r w:rsidRPr="58505809" w:rsidR="27AADD7D">
        <w:rPr>
          <w:rFonts w:eastAsia="Times New Roman"/>
        </w:rPr>
        <w:t xml:space="preserve"> </w:t>
      </w:r>
    </w:p>
    <w:p w:rsidR="00F51530" w:rsidRPr="00E61CCB" w:rsidP="6422D1E5" w14:paraId="12073B7E" w14:textId="77777777">
      <w:pPr>
        <w:pStyle w:val="Default"/>
        <w:rPr>
          <w:rFonts w:eastAsia="Times New Roman"/>
        </w:rPr>
      </w:pPr>
    </w:p>
    <w:p w:rsidR="00F51530" w:rsidRPr="00E61CCB" w:rsidP="19E15C9E" w14:paraId="2B81DF0D" w14:textId="68CEF599">
      <w:pPr>
        <w:pStyle w:val="Default"/>
        <w:rPr>
          <w:rFonts w:eastAsia="Times New Roman"/>
        </w:rPr>
      </w:pPr>
      <w:r w:rsidRPr="431B7087">
        <w:rPr>
          <w:rFonts w:eastAsia="Times New Roman"/>
        </w:rPr>
        <w:t>The Census Bureau and BJS provide respondents with technical assistance as needed to minimize respondents’ efforts in data collection and to improve data quality.</w:t>
      </w:r>
      <w:r w:rsidRPr="431B7087" w:rsidR="5C1E240F">
        <w:rPr>
          <w:rFonts w:eastAsia="Times New Roman"/>
        </w:rPr>
        <w:t xml:space="preserve"> </w:t>
      </w:r>
      <w:r w:rsidRPr="431B7087" w:rsidR="46A10C53">
        <w:rPr>
          <w:rFonts w:eastAsia="Times New Roman"/>
        </w:rPr>
        <w:t xml:space="preserve">In an effort to expand upon this, </w:t>
      </w:r>
      <w:r w:rsidRPr="431B7087" w:rsidR="0035B1B2">
        <w:rPr>
          <w:rFonts w:eastAsia="Times New Roman"/>
        </w:rPr>
        <w:t xml:space="preserve">the </w:t>
      </w:r>
      <w:r w:rsidRPr="431B7087" w:rsidR="46A10C53">
        <w:rPr>
          <w:rFonts w:eastAsia="Times New Roman"/>
        </w:rPr>
        <w:t>Census</w:t>
      </w:r>
      <w:r w:rsidRPr="431B7087" w:rsidR="27DF5565">
        <w:rPr>
          <w:rFonts w:eastAsia="Times New Roman"/>
        </w:rPr>
        <w:t xml:space="preserve"> Bureau</w:t>
      </w:r>
      <w:r w:rsidRPr="431B7087" w:rsidR="46A10C53">
        <w:rPr>
          <w:rFonts w:eastAsia="Times New Roman"/>
        </w:rPr>
        <w:t xml:space="preserve"> will investigate the possibility of </w:t>
      </w:r>
      <w:r w:rsidRPr="431B7087" w:rsidR="5C1E240F">
        <w:rPr>
          <w:rFonts w:eastAsia="Times New Roman"/>
        </w:rPr>
        <w:t xml:space="preserve">a </w:t>
      </w:r>
      <w:r w:rsidRPr="431B7087" w:rsidR="64B432A4">
        <w:rPr>
          <w:rFonts w:eastAsia="Times New Roman"/>
        </w:rPr>
        <w:t>mass data</w:t>
      </w:r>
      <w:r w:rsidRPr="431B7087" w:rsidR="5C1E240F">
        <w:rPr>
          <w:rFonts w:eastAsia="Times New Roman"/>
        </w:rPr>
        <w:t xml:space="preserve"> upload </w:t>
      </w:r>
      <w:r w:rsidRPr="431B7087" w:rsidR="7D422BA9">
        <w:rPr>
          <w:rFonts w:eastAsia="Times New Roman"/>
        </w:rPr>
        <w:t xml:space="preserve">process through a spreadsheet or API </w:t>
      </w:r>
      <w:r w:rsidRPr="431B7087" w:rsidR="5C1E240F">
        <w:rPr>
          <w:rFonts w:eastAsia="Times New Roman"/>
        </w:rPr>
        <w:t xml:space="preserve">that would allow state and federal respondents to submit data </w:t>
      </w:r>
      <w:r w:rsidRPr="431B7087" w:rsidR="09BF3B68">
        <w:rPr>
          <w:rFonts w:eastAsia="Times New Roman"/>
        </w:rPr>
        <w:t xml:space="preserve">more efficiently. </w:t>
      </w:r>
      <w:r w:rsidRPr="431B7087" w:rsidR="15131CC8">
        <w:rPr>
          <w:rFonts w:eastAsia="Times New Roman"/>
        </w:rPr>
        <w:t xml:space="preserve">Should one of these methods be effective, </w:t>
      </w:r>
      <w:r w:rsidRPr="431B7087" w:rsidR="6A637810">
        <w:rPr>
          <w:rFonts w:eastAsia="Times New Roman"/>
        </w:rPr>
        <w:t xml:space="preserve">the </w:t>
      </w:r>
      <w:r w:rsidRPr="431B7087" w:rsidR="15131CC8">
        <w:rPr>
          <w:rFonts w:eastAsia="Times New Roman"/>
        </w:rPr>
        <w:t>Census</w:t>
      </w:r>
      <w:r w:rsidRPr="431B7087" w:rsidR="42F23FEC">
        <w:rPr>
          <w:rFonts w:eastAsia="Times New Roman"/>
        </w:rPr>
        <w:t xml:space="preserve"> Bureau</w:t>
      </w:r>
      <w:r w:rsidRPr="431B7087" w:rsidR="15131CC8">
        <w:rPr>
          <w:rFonts w:eastAsia="Times New Roman"/>
        </w:rPr>
        <w:t xml:space="preserve"> will </w:t>
      </w:r>
      <w:r w:rsidRPr="431B7087" w:rsidR="09BF3B68">
        <w:rPr>
          <w:rFonts w:eastAsia="Times New Roman"/>
        </w:rPr>
        <w:t xml:space="preserve">work with small </w:t>
      </w:r>
      <w:r w:rsidRPr="431B7087" w:rsidR="4370AD02">
        <w:rPr>
          <w:rFonts w:eastAsia="Times New Roman"/>
        </w:rPr>
        <w:t>business</w:t>
      </w:r>
      <w:r w:rsidRPr="431B7087" w:rsidR="09BF3B68">
        <w:rPr>
          <w:rFonts w:eastAsia="Times New Roman"/>
        </w:rPr>
        <w:t xml:space="preserve"> entities that currently provide PREA data tracking software and services to adult correctional and </w:t>
      </w:r>
      <w:r w:rsidRPr="431B7087" w:rsidR="3423EC5A">
        <w:rPr>
          <w:rFonts w:eastAsia="Times New Roman"/>
        </w:rPr>
        <w:t>juvenile justice system</w:t>
      </w:r>
      <w:r w:rsidRPr="431B7087" w:rsidR="15E2B38E">
        <w:rPr>
          <w:rFonts w:eastAsia="Times New Roman"/>
        </w:rPr>
        <w:t>s</w:t>
      </w:r>
      <w:r w:rsidRPr="431B7087" w:rsidR="6DA6D00A">
        <w:rPr>
          <w:rFonts w:eastAsia="Times New Roman"/>
        </w:rPr>
        <w:t xml:space="preserve"> for implementation</w:t>
      </w:r>
      <w:r w:rsidRPr="431B7087" w:rsidR="3423EC5A">
        <w:rPr>
          <w:rFonts w:eastAsia="Times New Roman"/>
        </w:rPr>
        <w:t>.</w:t>
      </w:r>
      <w:r w:rsidRPr="431B7087" w:rsidR="581F7A49">
        <w:rPr>
          <w:rFonts w:eastAsia="Times New Roman"/>
        </w:rPr>
        <w:t xml:space="preserve"> </w:t>
      </w:r>
      <w:r w:rsidRPr="431B7087" w:rsidR="281AD136">
        <w:rPr>
          <w:rFonts w:eastAsia="Times New Roman"/>
        </w:rPr>
        <w:t xml:space="preserve">These small business entities include </w:t>
      </w:r>
      <w:r w:rsidRPr="431B7087" w:rsidR="281AD136">
        <w:rPr>
          <w:rFonts w:eastAsia="Times New Roman"/>
        </w:rPr>
        <w:t>Tetrus</w:t>
      </w:r>
      <w:r w:rsidRPr="431B7087" w:rsidR="281AD136">
        <w:rPr>
          <w:rFonts w:eastAsia="Times New Roman"/>
        </w:rPr>
        <w:t xml:space="preserve"> Corp, the </w:t>
      </w:r>
      <w:r w:rsidRPr="431B7087" w:rsidR="32BDF42D">
        <w:rPr>
          <w:rFonts w:eastAsia="Times New Roman"/>
        </w:rPr>
        <w:t xml:space="preserve">makers </w:t>
      </w:r>
      <w:r w:rsidRPr="431B7087" w:rsidR="281AD136">
        <w:rPr>
          <w:rFonts w:eastAsia="Times New Roman"/>
        </w:rPr>
        <w:t xml:space="preserve">of </w:t>
      </w:r>
      <w:r w:rsidRPr="431B7087" w:rsidR="281AD136">
        <w:rPr>
          <w:rFonts w:eastAsia="Times New Roman"/>
        </w:rPr>
        <w:t>PREATrac</w:t>
      </w:r>
      <w:r w:rsidRPr="431B7087" w:rsidR="281AD136">
        <w:rPr>
          <w:rFonts w:eastAsia="Times New Roman"/>
        </w:rPr>
        <w:t xml:space="preserve"> Software, and</w:t>
      </w:r>
      <w:r w:rsidRPr="431B7087" w:rsidR="057C8273">
        <w:rPr>
          <w:rFonts w:eastAsia="Times New Roman"/>
        </w:rPr>
        <w:t xml:space="preserve"> Argus Corrections Solutions</w:t>
      </w:r>
      <w:r w:rsidRPr="431B7087" w:rsidR="507B559A">
        <w:rPr>
          <w:rFonts w:eastAsia="Times New Roman"/>
        </w:rPr>
        <w:t xml:space="preserve">, the company that produced IRIS Investigations Suite software. </w:t>
      </w:r>
      <w:r w:rsidRPr="431B7087" w:rsidR="057C8273">
        <w:rPr>
          <w:rFonts w:eastAsia="Times New Roman"/>
        </w:rPr>
        <w:t xml:space="preserve"> </w:t>
      </w:r>
      <w:r w:rsidRPr="431B7087" w:rsidR="281AD136">
        <w:rPr>
          <w:rFonts w:eastAsia="Times New Roman"/>
        </w:rPr>
        <w:t xml:space="preserve"> </w:t>
      </w:r>
      <w:r w:rsidRPr="431B7087" w:rsidR="3423EC5A">
        <w:rPr>
          <w:rFonts w:eastAsia="Times New Roman"/>
        </w:rPr>
        <w:t xml:space="preserve"> </w:t>
      </w:r>
    </w:p>
    <w:p w:rsidR="19E15C9E" w:rsidP="19E15C9E" w14:paraId="2C2780AB" w14:textId="06DB0975">
      <w:pPr>
        <w:pStyle w:val="Default"/>
        <w:rPr>
          <w:rFonts w:eastAsia="Times New Roman"/>
        </w:rPr>
      </w:pPr>
    </w:p>
    <w:p w:rsidR="2852E30A" w:rsidP="06211407" w14:paraId="1EE1AB64" w14:textId="7346A8C4">
      <w:pPr>
        <w:pStyle w:val="Default"/>
        <w:numPr>
          <w:ilvl w:val="0"/>
          <w:numId w:val="15"/>
        </w:numPr>
        <w:rPr>
          <w:b/>
          <w:bCs/>
        </w:rPr>
      </w:pPr>
      <w:r w:rsidRPr="06211407">
        <w:rPr>
          <w:rFonts w:eastAsia="Times New Roman"/>
          <w:b/>
          <w:bCs/>
        </w:rPr>
        <w:t>Describe the consequence to federal program or policy activities if the collection is not conducted or is conducted less frequently, as well as any technical or legal obstacles to reducing burden.</w:t>
      </w:r>
    </w:p>
    <w:p w:rsidR="00090F1F" w:rsidRPr="00E61CCB" w:rsidP="6422D1E5" w14:paraId="08A5AFB1" w14:textId="77777777">
      <w:pPr>
        <w:pStyle w:val="Default"/>
        <w:rPr>
          <w:rFonts w:eastAsia="Times New Roman"/>
        </w:rPr>
      </w:pPr>
    </w:p>
    <w:p w:rsidR="00456DA3" w:rsidRPr="00E61CCB" w:rsidP="6422D1E5" w14:paraId="5751DD2F" w14:textId="26974604">
      <w:pPr>
        <w:pStyle w:val="Default"/>
        <w:rPr>
          <w:rFonts w:eastAsia="Times New Roman"/>
        </w:rPr>
      </w:pPr>
      <w:r w:rsidRPr="7CC32D40">
        <w:rPr>
          <w:rFonts w:eastAsia="Times New Roman"/>
        </w:rPr>
        <w:t>BJS</w:t>
      </w:r>
      <w:r w:rsidRPr="7CC32D40" w:rsidR="165C98D5">
        <w:rPr>
          <w:rFonts w:eastAsia="Times New Roman"/>
        </w:rPr>
        <w:t xml:space="preserve"> is required by law </w:t>
      </w:r>
      <w:bookmarkStart w:id="4" w:name="_Hlk63947158"/>
      <w:r w:rsidRPr="7CC32D40" w:rsidR="165C98D5">
        <w:rPr>
          <w:rFonts w:eastAsia="Times New Roman"/>
        </w:rPr>
        <w:t xml:space="preserve">(P.L. 108-79) </w:t>
      </w:r>
      <w:bookmarkEnd w:id="4"/>
      <w:r w:rsidRPr="7CC32D40" w:rsidR="165C98D5">
        <w:rPr>
          <w:rFonts w:eastAsia="Times New Roman"/>
        </w:rPr>
        <w:t xml:space="preserve">to collect </w:t>
      </w:r>
      <w:r w:rsidRPr="7CC32D40" w:rsidR="1EF9421A">
        <w:rPr>
          <w:rFonts w:eastAsia="Times New Roman"/>
        </w:rPr>
        <w:t xml:space="preserve">PREA </w:t>
      </w:r>
      <w:r w:rsidRPr="7CC32D40" w:rsidR="165C98D5">
        <w:rPr>
          <w:rFonts w:eastAsia="Times New Roman"/>
        </w:rPr>
        <w:t xml:space="preserve">data annually. The SSV data collection is the only PREA collection at BJS that meets this annual requirement. A less frequent collection would therefore not meet the requirements of PREA. </w:t>
      </w:r>
      <w:r w:rsidRPr="7CC32D40" w:rsidR="73CEAD21">
        <w:rPr>
          <w:rFonts w:eastAsia="Times New Roman"/>
        </w:rPr>
        <w:t xml:space="preserve">Additionally, the SSV is the only national, annual administrative data collection that uses standardized definitions to measure sexual victimization. These data represent reported victimization incidents generally and also provide the only nationally representative estimates of the characteristics of incidents, victims, and perpetrators of sexual victimizations that have been substantiated after investigation. </w:t>
      </w:r>
    </w:p>
    <w:p w:rsidR="00B40AFA" w:rsidRPr="00E61CCB" w:rsidP="6422D1E5" w14:paraId="7A9F43A4" w14:textId="77777777">
      <w:pPr>
        <w:pStyle w:val="Default"/>
        <w:rPr>
          <w:rFonts w:eastAsia="Times New Roman"/>
        </w:rPr>
      </w:pPr>
    </w:p>
    <w:p w:rsidR="36226D9F" w:rsidP="06211407" w14:paraId="54EBE780" w14:textId="26E157A4">
      <w:pPr>
        <w:pStyle w:val="Default"/>
        <w:numPr>
          <w:ilvl w:val="0"/>
          <w:numId w:val="15"/>
        </w:numPr>
        <w:rPr>
          <w:rFonts w:eastAsia="Times New Roman"/>
          <w:b/>
          <w:bCs/>
        </w:rPr>
      </w:pPr>
      <w:r w:rsidRPr="06211407">
        <w:rPr>
          <w:rFonts w:eastAsia="Times New Roman"/>
          <w:b/>
          <w:bCs/>
        </w:rPr>
        <w:t>Explain any special circumstances that would cause an information collection to be conducted in a manner:</w:t>
      </w:r>
    </w:p>
    <w:p w:rsidR="36226D9F" w:rsidP="06211407" w14:paraId="2954406B" w14:textId="362E4868">
      <w:pPr>
        <w:pStyle w:val="ListParagraph"/>
        <w:numPr>
          <w:ilvl w:val="0"/>
          <w:numId w:val="6"/>
        </w:numPr>
        <w:spacing w:after="0"/>
        <w:rPr>
          <w:rFonts w:ascii="Times New Roman" w:eastAsia="Times New Roman" w:hAnsi="Times New Roman" w:cs="Times New Roman"/>
          <w:b/>
          <w:bCs/>
        </w:rPr>
      </w:pPr>
      <w:r w:rsidRPr="06211407">
        <w:rPr>
          <w:rFonts w:ascii="Times New Roman" w:eastAsia="Times New Roman" w:hAnsi="Times New Roman" w:cs="Times New Roman"/>
          <w:b/>
          <w:bCs/>
        </w:rPr>
        <w:t>requiring respondents to report information to the agency more often than quarterly;</w:t>
      </w:r>
    </w:p>
    <w:p w:rsidR="36226D9F" w:rsidP="06211407" w14:paraId="5BC48093" w14:textId="3571943B">
      <w:pPr>
        <w:pStyle w:val="ListParagraph"/>
        <w:numPr>
          <w:ilvl w:val="0"/>
          <w:numId w:val="6"/>
        </w:numPr>
        <w:spacing w:after="0"/>
        <w:rPr>
          <w:rFonts w:ascii="Times New Roman" w:eastAsia="Times New Roman" w:hAnsi="Times New Roman" w:cs="Times New Roman"/>
          <w:b/>
          <w:bCs/>
        </w:rPr>
      </w:pPr>
      <w:r w:rsidRPr="06211407">
        <w:rPr>
          <w:rFonts w:ascii="Times New Roman" w:eastAsia="Times New Roman" w:hAnsi="Times New Roman" w:cs="Times New Roman"/>
          <w:b/>
          <w:bCs/>
        </w:rPr>
        <w:t>requiring respondents to prepare a written response to a collection of information in fewer than 30 days after receipt of it;</w:t>
      </w:r>
    </w:p>
    <w:p w:rsidR="36226D9F" w:rsidP="06211407" w14:paraId="39197D81" w14:textId="0EF1320A">
      <w:pPr>
        <w:pStyle w:val="ListParagraph"/>
        <w:numPr>
          <w:ilvl w:val="0"/>
          <w:numId w:val="6"/>
        </w:numPr>
        <w:spacing w:after="0"/>
        <w:rPr>
          <w:rFonts w:ascii="Times New Roman" w:eastAsia="Times New Roman" w:hAnsi="Times New Roman" w:cs="Times New Roman"/>
          <w:b/>
          <w:bCs/>
        </w:rPr>
      </w:pPr>
      <w:r w:rsidRPr="06211407">
        <w:rPr>
          <w:rFonts w:ascii="Times New Roman" w:eastAsia="Times New Roman" w:hAnsi="Times New Roman" w:cs="Times New Roman"/>
          <w:b/>
          <w:bCs/>
        </w:rPr>
        <w:t>requiring respondents to submit more than an original and two copies of any document;</w:t>
      </w:r>
    </w:p>
    <w:p w:rsidR="36226D9F" w:rsidP="06211407" w14:paraId="04C5E8DF" w14:textId="2F142A88">
      <w:pPr>
        <w:pStyle w:val="ListParagraph"/>
        <w:numPr>
          <w:ilvl w:val="0"/>
          <w:numId w:val="6"/>
        </w:numPr>
        <w:spacing w:after="0"/>
        <w:rPr>
          <w:rFonts w:ascii="Times New Roman" w:eastAsia="Times New Roman" w:hAnsi="Times New Roman" w:cs="Times New Roman"/>
          <w:b/>
          <w:bCs/>
        </w:rPr>
      </w:pPr>
      <w:r w:rsidRPr="06211407">
        <w:rPr>
          <w:rFonts w:ascii="Times New Roman" w:eastAsia="Times New Roman" w:hAnsi="Times New Roman" w:cs="Times New Roman"/>
          <w:b/>
          <w:bCs/>
        </w:rPr>
        <w:t>requiring respondents to retain records, other than health, medical, government contract, grant-in-aid, or tax records for more than three years;</w:t>
      </w:r>
    </w:p>
    <w:p w:rsidR="36226D9F" w:rsidP="06211407" w14:paraId="1824439D" w14:textId="5890D811">
      <w:pPr>
        <w:pStyle w:val="ListParagraph"/>
        <w:numPr>
          <w:ilvl w:val="0"/>
          <w:numId w:val="6"/>
        </w:numPr>
        <w:spacing w:after="0"/>
        <w:rPr>
          <w:rFonts w:ascii="Times New Roman" w:eastAsia="Times New Roman" w:hAnsi="Times New Roman" w:cs="Times New Roman"/>
          <w:b/>
          <w:bCs/>
        </w:rPr>
      </w:pPr>
      <w:r w:rsidRPr="06211407">
        <w:rPr>
          <w:rFonts w:ascii="Times New Roman" w:eastAsia="Times New Roman" w:hAnsi="Times New Roman" w:cs="Times New Roman"/>
          <w:b/>
          <w:bCs/>
        </w:rPr>
        <w:t>in connection with a statistical survey, that is not designed to produce valid and reliable results that can be generalized to the universe of study;</w:t>
      </w:r>
    </w:p>
    <w:p w:rsidR="36226D9F" w:rsidP="06211407" w14:paraId="0189D579" w14:textId="33AAD109">
      <w:pPr>
        <w:pStyle w:val="ListParagraph"/>
        <w:numPr>
          <w:ilvl w:val="0"/>
          <w:numId w:val="6"/>
        </w:numPr>
        <w:spacing w:after="0"/>
        <w:rPr>
          <w:rFonts w:ascii="Times New Roman" w:eastAsia="Times New Roman" w:hAnsi="Times New Roman" w:cs="Times New Roman"/>
          <w:b/>
          <w:bCs/>
        </w:rPr>
      </w:pPr>
      <w:r w:rsidRPr="06211407">
        <w:rPr>
          <w:rFonts w:ascii="Times New Roman" w:eastAsia="Times New Roman" w:hAnsi="Times New Roman" w:cs="Times New Roman"/>
          <w:b/>
          <w:bCs/>
        </w:rPr>
        <w:t>requiring the use of statistical data classification that has not been reviewed and approved by OMB;</w:t>
      </w:r>
    </w:p>
    <w:p w:rsidR="36226D9F" w:rsidP="06211407" w14:paraId="1754AF22" w14:textId="6E481983">
      <w:pPr>
        <w:pStyle w:val="ListParagraph"/>
        <w:numPr>
          <w:ilvl w:val="0"/>
          <w:numId w:val="6"/>
        </w:numPr>
        <w:spacing w:after="0"/>
        <w:rPr>
          <w:rFonts w:ascii="Times New Roman" w:eastAsia="Times New Roman" w:hAnsi="Times New Roman" w:cs="Times New Roman"/>
          <w:b/>
          <w:bCs/>
        </w:rPr>
      </w:pPr>
      <w:r w:rsidRPr="06211407">
        <w:rPr>
          <w:rFonts w:ascii="Times New Roman" w:eastAsia="Times New Roman" w:hAnsi="Times New Roman" w:cs="Times New Roman"/>
          <w:b/>
          <w:bCs/>
        </w:rPr>
        <w:t>that includes a pledge of confidentially that is not supported by authority established in statute or regulation, that is not supported by disclosure and data security policies that are consistent with the pledge, or which unnecessarily impedes sharing of data with other agencies for compatible confidential use; or</w:t>
      </w:r>
    </w:p>
    <w:p w:rsidR="36226D9F" w:rsidP="06211407" w14:paraId="5ADBB645" w14:textId="38925DA0">
      <w:pPr>
        <w:pStyle w:val="ListParagraph"/>
        <w:numPr>
          <w:ilvl w:val="0"/>
          <w:numId w:val="6"/>
        </w:numPr>
        <w:spacing w:after="0"/>
        <w:rPr>
          <w:rFonts w:ascii="Times New Roman" w:eastAsia="Times New Roman" w:hAnsi="Times New Roman" w:cs="Times New Roman"/>
          <w:b/>
          <w:bCs/>
        </w:rPr>
      </w:pPr>
      <w:r w:rsidRPr="06211407">
        <w:rPr>
          <w:rFonts w:ascii="Times New Roman" w:eastAsia="Times New Roman" w:hAnsi="Times New Roman" w:cs="Times New Roman"/>
          <w:b/>
          <w:bCs/>
        </w:rPr>
        <w:t>requiring respondents to submit proprietary trade secret, or other confidential information unless the agency can demonstrate that it has instituted procedures to protect the information's confidentially to the extent permitted by law.</w:t>
      </w:r>
    </w:p>
    <w:p w:rsidR="06211407" w:rsidP="06211407" w14:paraId="69E485B0" w14:textId="0BFABC02">
      <w:pPr>
        <w:pStyle w:val="Default"/>
        <w:rPr>
          <w:rFonts w:eastAsia="Times New Roman"/>
          <w:color w:val="000000" w:themeColor="text1"/>
        </w:rPr>
      </w:pPr>
    </w:p>
    <w:p w:rsidR="00090F1F" w:rsidRPr="00E61CCB" w:rsidP="6422D1E5" w14:paraId="610F4FE4" w14:textId="77777777">
      <w:pPr>
        <w:pStyle w:val="Default"/>
        <w:rPr>
          <w:rFonts w:eastAsia="Times New Roman"/>
        </w:rPr>
      </w:pPr>
    </w:p>
    <w:p w:rsidR="00456DA3" w:rsidRPr="00E61CCB" w:rsidP="6422D1E5" w14:paraId="2378CBFA" w14:textId="77777777">
      <w:pPr>
        <w:pStyle w:val="Default"/>
        <w:rPr>
          <w:rFonts w:eastAsia="Times New Roman"/>
        </w:rPr>
      </w:pPr>
      <w:r w:rsidRPr="6422D1E5">
        <w:rPr>
          <w:rFonts w:eastAsia="Times New Roman"/>
        </w:rPr>
        <w:t xml:space="preserve">No special circumstances have been identified for this project. </w:t>
      </w:r>
    </w:p>
    <w:p w:rsidR="00B40AFA" w:rsidRPr="00E61CCB" w:rsidP="6422D1E5" w14:paraId="6C35E9BE" w14:textId="77777777">
      <w:pPr>
        <w:pStyle w:val="Default"/>
        <w:rPr>
          <w:rFonts w:eastAsia="Times New Roman"/>
        </w:rPr>
      </w:pPr>
    </w:p>
    <w:p w:rsidR="00456DA3" w:rsidRPr="00E61CCB" w:rsidP="06211407" w14:paraId="6905C3AB" w14:textId="41715DF5">
      <w:pPr>
        <w:pStyle w:val="Default"/>
        <w:numPr>
          <w:ilvl w:val="0"/>
          <w:numId w:val="15"/>
        </w:numPr>
        <w:rPr>
          <w:rFonts w:eastAsia="Times New Roman"/>
          <w:b/>
          <w:bCs/>
          <w:u w:val="single"/>
        </w:rPr>
      </w:pPr>
      <w:r w:rsidRPr="06211407">
        <w:rPr>
          <w:rFonts w:eastAsia="Times New Roman"/>
          <w:b/>
          <w:bCs/>
        </w:rPr>
        <w:t xml:space="preserve">If applicable, provide a copy and identify the date and page number of publication in the </w:t>
      </w:r>
      <w:r w:rsidRPr="06211407">
        <w:rPr>
          <w:rFonts w:eastAsia="Times New Roman"/>
          <w:b/>
          <w:bCs/>
          <w:i/>
          <w:iCs/>
        </w:rPr>
        <w:t>Federal Register</w:t>
      </w:r>
      <w:r w:rsidRPr="06211407">
        <w:rPr>
          <w:rFonts w:eastAsia="Times New Roman"/>
          <w:b/>
          <w:bCs/>
        </w:rPr>
        <w:t xml:space="preserve"> of the agency's notice, required by 5 CFR 1320.8(d), soliciting comments on the information collection prior to submission to OMB.  Summarize public comments received in response to that notice and describe actions taken by the agency in response to these comments.   Specifically address comments received on cost and hour burden.</w:t>
      </w:r>
    </w:p>
    <w:p w:rsidR="00456DA3" w:rsidRPr="00E61CCB" w:rsidP="06211407" w14:paraId="54934C05" w14:textId="1A0702AB">
      <w:pPr>
        <w:pStyle w:val="Default"/>
        <w:rPr>
          <w:rFonts w:eastAsia="Times New Roman"/>
          <w:b/>
          <w:bCs/>
        </w:rPr>
      </w:pPr>
    </w:p>
    <w:p w:rsidR="00456DA3" w:rsidRPr="00E61CCB" w:rsidP="06211407" w14:paraId="44D65DA8" w14:textId="52DCED70">
      <w:pPr>
        <w:pStyle w:val="Default"/>
        <w:rPr>
          <w:rFonts w:eastAsia="Times New Roman"/>
          <w:b/>
          <w:bCs/>
          <w:u w:val="single"/>
        </w:rPr>
      </w:pPr>
      <w:r w:rsidRPr="06211407">
        <w:rPr>
          <w:rFonts w:eastAsia="Times New Roman"/>
          <w:b/>
          <w:bCs/>
        </w:rPr>
        <w:t xml:space="preserve">Describe efforts to consult with persons outside the agency to obtain their views on the availability of data, frequency of collection, the clarity of instructions and recordkeeping, </w:t>
      </w:r>
      <w:r w:rsidRPr="06211407">
        <w:rPr>
          <w:rFonts w:eastAsia="Times New Roman"/>
          <w:b/>
          <w:bCs/>
        </w:rPr>
        <w:t>disclosure, or reporting format (if any), and on the data elements to be recorded, disclosed, or reported.</w:t>
      </w:r>
      <w:r w:rsidRPr="06211407">
        <w:rPr>
          <w:rFonts w:eastAsia="Times New Roman"/>
          <w:b/>
          <w:bCs/>
          <w:u w:val="single"/>
        </w:rPr>
        <w:t xml:space="preserve"> </w:t>
      </w:r>
    </w:p>
    <w:p w:rsidR="00456DA3" w:rsidRPr="00E61CCB" w:rsidP="06211407" w14:paraId="6B551981" w14:textId="483B68DE">
      <w:pPr>
        <w:pStyle w:val="Default"/>
        <w:rPr>
          <w:rFonts w:eastAsia="Times New Roman"/>
        </w:rPr>
      </w:pPr>
      <w:r w:rsidRPr="0B43B3AE">
        <w:rPr>
          <w:rFonts w:eastAsia="Times New Roman"/>
        </w:rPr>
        <w:t xml:space="preserve"> </w:t>
      </w:r>
    </w:p>
    <w:p w:rsidR="00090F1F" w:rsidRPr="00E61CCB" w:rsidP="6422D1E5" w14:paraId="3AC050E4" w14:textId="77777777">
      <w:pPr>
        <w:pStyle w:val="Default"/>
        <w:rPr>
          <w:rFonts w:eastAsia="Times New Roman"/>
        </w:rPr>
      </w:pPr>
    </w:p>
    <w:p w:rsidR="00456DA3" w:rsidP="57CD4569" w14:paraId="7EEC0B5F" w14:textId="0EECEB8C">
      <w:pPr>
        <w:pStyle w:val="Default"/>
        <w:rPr>
          <w:rFonts w:eastAsia="Times New Roman"/>
        </w:rPr>
      </w:pPr>
      <w:r w:rsidRPr="2D93CA45">
        <w:rPr>
          <w:rFonts w:eastAsia="Times New Roman"/>
        </w:rPr>
        <w:t xml:space="preserve">The SSV collection is consistent with the guidelines in 5 CFR 1320.6. </w:t>
      </w:r>
      <w:r w:rsidRPr="2D93CA45" w:rsidR="6505F420">
        <w:rPr>
          <w:rFonts w:eastAsia="Times New Roman"/>
        </w:rPr>
        <w:t xml:space="preserve">The 60-day notice for public </w:t>
      </w:r>
      <w:r w:rsidRPr="2D93CA45" w:rsidR="6610BFB0">
        <w:rPr>
          <w:rFonts w:eastAsia="Times New Roman"/>
        </w:rPr>
        <w:t xml:space="preserve">commentary was published in the Federal Register, </w:t>
      </w:r>
      <w:r w:rsidRPr="2D93CA45" w:rsidR="2122CA87">
        <w:rPr>
          <w:rFonts w:eastAsia="Times New Roman"/>
        </w:rPr>
        <w:t xml:space="preserve">Volume </w:t>
      </w:r>
      <w:r w:rsidRPr="2D93CA45" w:rsidR="67913257">
        <w:rPr>
          <w:rFonts w:eastAsia="Times New Roman"/>
        </w:rPr>
        <w:t>89</w:t>
      </w:r>
      <w:r w:rsidRPr="2D93CA45" w:rsidR="2122CA87">
        <w:rPr>
          <w:rFonts w:eastAsia="Times New Roman"/>
        </w:rPr>
        <w:t xml:space="preserve">, Number </w:t>
      </w:r>
      <w:r w:rsidRPr="2D93CA45" w:rsidR="234B852A">
        <w:rPr>
          <w:rFonts w:eastAsia="Times New Roman"/>
        </w:rPr>
        <w:t>29</w:t>
      </w:r>
      <w:r w:rsidRPr="2D93CA45" w:rsidR="2122CA87">
        <w:rPr>
          <w:rFonts w:eastAsia="Times New Roman"/>
        </w:rPr>
        <w:t>, page</w:t>
      </w:r>
      <w:r w:rsidRPr="2D93CA45" w:rsidR="4BC4B2DC">
        <w:rPr>
          <w:rFonts w:eastAsia="Times New Roman"/>
        </w:rPr>
        <w:t>s</w:t>
      </w:r>
      <w:r w:rsidRPr="2D93CA45" w:rsidR="2122CA87">
        <w:rPr>
          <w:rFonts w:eastAsia="Times New Roman"/>
        </w:rPr>
        <w:t xml:space="preserve"> </w:t>
      </w:r>
      <w:r w:rsidRPr="2D93CA45" w:rsidR="5057D701">
        <w:rPr>
          <w:rFonts w:eastAsia="Times New Roman"/>
        </w:rPr>
        <w:t>9867-9868</w:t>
      </w:r>
      <w:r w:rsidRPr="2D93CA45" w:rsidR="6610BFB0">
        <w:rPr>
          <w:rFonts w:eastAsia="Times New Roman"/>
        </w:rPr>
        <w:t>, on</w:t>
      </w:r>
      <w:r w:rsidRPr="2D93CA45" w:rsidR="00A373FE">
        <w:rPr>
          <w:rFonts w:eastAsia="Times New Roman"/>
        </w:rPr>
        <w:t xml:space="preserve"> </w:t>
      </w:r>
      <w:r w:rsidRPr="2D93CA45" w:rsidR="3A18FC39">
        <w:rPr>
          <w:rFonts w:eastAsia="Times New Roman"/>
        </w:rPr>
        <w:t>February 12</w:t>
      </w:r>
      <w:r w:rsidRPr="2D93CA45" w:rsidR="6610BFB0">
        <w:rPr>
          <w:rFonts w:eastAsia="Times New Roman"/>
        </w:rPr>
        <w:t>, 202</w:t>
      </w:r>
      <w:r w:rsidRPr="2D93CA45" w:rsidR="223E8178">
        <w:rPr>
          <w:rFonts w:eastAsia="Times New Roman"/>
        </w:rPr>
        <w:t>4</w:t>
      </w:r>
      <w:r w:rsidR="00F5171F">
        <w:rPr>
          <w:rFonts w:eastAsia="Times New Roman"/>
        </w:rPr>
        <w:t xml:space="preserve"> (</w:t>
      </w:r>
      <w:r w:rsidRPr="00F5171F" w:rsidR="00F5171F">
        <w:rPr>
          <w:rFonts w:eastAsia="Times New Roman"/>
          <w:b/>
          <w:bCs/>
        </w:rPr>
        <w:t>Attachment 5</w:t>
      </w:r>
      <w:r w:rsidR="00F5171F">
        <w:rPr>
          <w:rFonts w:eastAsia="Times New Roman"/>
        </w:rPr>
        <w:t>)</w:t>
      </w:r>
      <w:r w:rsidRPr="2D93CA45" w:rsidR="6610BFB0">
        <w:rPr>
          <w:rFonts w:eastAsia="Times New Roman"/>
        </w:rPr>
        <w:t>.</w:t>
      </w:r>
      <w:r w:rsidRPr="2D93CA45" w:rsidR="2122CA87">
        <w:rPr>
          <w:rFonts w:eastAsia="Times New Roman"/>
        </w:rPr>
        <w:t xml:space="preserve"> The 30-day notice</w:t>
      </w:r>
      <w:r w:rsidRPr="2D93CA45" w:rsidR="6610BFB0">
        <w:rPr>
          <w:rFonts w:eastAsia="Times New Roman"/>
        </w:rPr>
        <w:t xml:space="preserve"> for public commentary</w:t>
      </w:r>
      <w:r w:rsidRPr="2D93CA45" w:rsidR="2122CA87">
        <w:rPr>
          <w:rFonts w:eastAsia="Times New Roman"/>
        </w:rPr>
        <w:t xml:space="preserve"> was published in the </w:t>
      </w:r>
      <w:r w:rsidRPr="00B864BF" w:rsidR="2122CA87">
        <w:rPr>
          <w:rFonts w:eastAsia="Times New Roman"/>
        </w:rPr>
        <w:t>Federal Register</w:t>
      </w:r>
      <w:r w:rsidR="00B864BF">
        <w:rPr>
          <w:rFonts w:eastAsia="Times New Roman"/>
        </w:rPr>
        <w:t xml:space="preserve"> (89 FR 37262) on May 6</w:t>
      </w:r>
      <w:r w:rsidRPr="2D93CA45" w:rsidR="6610BFB0">
        <w:rPr>
          <w:rFonts w:eastAsia="Times New Roman"/>
        </w:rPr>
        <w:t>, 202</w:t>
      </w:r>
      <w:r w:rsidRPr="2D93CA45" w:rsidR="1FDD8491">
        <w:rPr>
          <w:rFonts w:eastAsia="Times New Roman"/>
        </w:rPr>
        <w:t>4</w:t>
      </w:r>
      <w:r w:rsidR="00F5171F">
        <w:rPr>
          <w:rFonts w:eastAsia="Times New Roman"/>
        </w:rPr>
        <w:t xml:space="preserve"> (</w:t>
      </w:r>
      <w:r w:rsidRPr="00F5171F" w:rsidR="00F5171F">
        <w:rPr>
          <w:rFonts w:eastAsia="Times New Roman"/>
          <w:b/>
          <w:bCs/>
        </w:rPr>
        <w:t>Attachment 6</w:t>
      </w:r>
      <w:r w:rsidR="00F5171F">
        <w:rPr>
          <w:rFonts w:eastAsia="Times New Roman"/>
        </w:rPr>
        <w:t>)</w:t>
      </w:r>
      <w:r w:rsidRPr="2D93CA45" w:rsidR="2122CA87">
        <w:rPr>
          <w:rFonts w:eastAsia="Times New Roman"/>
        </w:rPr>
        <w:t xml:space="preserve">. </w:t>
      </w:r>
      <w:r w:rsidRPr="2D93CA45" w:rsidR="6E4E726E">
        <w:rPr>
          <w:rFonts w:eastAsia="Times New Roman"/>
        </w:rPr>
        <w:t xml:space="preserve">Following the publication of the 60-day notice, BJS received </w:t>
      </w:r>
      <w:r w:rsidRPr="2D93CA45" w:rsidR="4C4E3559">
        <w:rPr>
          <w:rFonts w:eastAsia="Times New Roman"/>
        </w:rPr>
        <w:t>approximately 3</w:t>
      </w:r>
      <w:r w:rsidR="003E507C">
        <w:rPr>
          <w:rFonts w:eastAsia="Times New Roman"/>
        </w:rPr>
        <w:t>2</w:t>
      </w:r>
      <w:r w:rsidRPr="2D93CA45" w:rsidR="4C4E3559">
        <w:rPr>
          <w:rFonts w:eastAsia="Times New Roman"/>
        </w:rPr>
        <w:t xml:space="preserve"> comments from five different sources – two were letters from advocacy organization</w:t>
      </w:r>
      <w:r w:rsidR="00C3436E">
        <w:rPr>
          <w:rFonts w:eastAsia="Times New Roman"/>
        </w:rPr>
        <w:t>s</w:t>
      </w:r>
      <w:r w:rsidRPr="2D93CA45" w:rsidR="4C4E3559">
        <w:rPr>
          <w:rFonts w:eastAsia="Times New Roman"/>
        </w:rPr>
        <w:t xml:space="preserve"> and </w:t>
      </w:r>
      <w:r w:rsidR="003E507C">
        <w:rPr>
          <w:rFonts w:eastAsia="Times New Roman"/>
        </w:rPr>
        <w:t>four</w:t>
      </w:r>
      <w:r w:rsidRPr="2D93CA45" w:rsidR="003E507C">
        <w:rPr>
          <w:rFonts w:eastAsia="Times New Roman"/>
        </w:rPr>
        <w:t xml:space="preserve"> </w:t>
      </w:r>
      <w:r w:rsidRPr="2D93CA45" w:rsidR="4C4E3559">
        <w:rPr>
          <w:rFonts w:eastAsia="Times New Roman"/>
        </w:rPr>
        <w:t>were fro</w:t>
      </w:r>
      <w:r w:rsidRPr="2D93CA45" w:rsidR="69CC0FBD">
        <w:rPr>
          <w:rFonts w:eastAsia="Times New Roman"/>
        </w:rPr>
        <w:t xml:space="preserve">m state PREA coordinators. </w:t>
      </w:r>
      <w:r w:rsidRPr="2D93CA45" w:rsidR="4C4E3559">
        <w:rPr>
          <w:rFonts w:eastAsia="Times New Roman"/>
        </w:rPr>
        <w:t xml:space="preserve"> </w:t>
      </w:r>
    </w:p>
    <w:p w:rsidR="003F1971" w:rsidP="57CD4569" w14:paraId="74FB7503" w14:textId="77777777">
      <w:pPr>
        <w:pStyle w:val="Default"/>
        <w:rPr>
          <w:rFonts w:eastAsia="Times New Roman"/>
        </w:rPr>
      </w:pPr>
    </w:p>
    <w:p w:rsidR="003F1971" w:rsidRPr="00F93A20" w:rsidP="003F1971" w14:paraId="26D4F7C1" w14:textId="39994E88">
      <w:pPr>
        <w:rPr>
          <w:rFonts w:ascii="Times New Roman" w:hAnsi="Times New Roman" w:cs="Times New Roman"/>
          <w:sz w:val="24"/>
          <w:szCs w:val="24"/>
        </w:rPr>
      </w:pPr>
      <w:r w:rsidRPr="00BF3DAF">
        <w:rPr>
          <w:rFonts w:ascii="Times New Roman" w:hAnsi="Times New Roman" w:cs="Times New Roman"/>
          <w:sz w:val="24"/>
          <w:szCs w:val="24"/>
        </w:rPr>
        <w:t xml:space="preserve">There were comments received that related specifically to the data collection processes and concerns for collecting </w:t>
      </w:r>
      <w:r w:rsidR="00B753A4">
        <w:rPr>
          <w:rFonts w:ascii="Times New Roman" w:hAnsi="Times New Roman" w:cs="Times New Roman"/>
          <w:sz w:val="24"/>
          <w:szCs w:val="24"/>
        </w:rPr>
        <w:t xml:space="preserve">new </w:t>
      </w:r>
      <w:r w:rsidRPr="00BF3DAF">
        <w:rPr>
          <w:rFonts w:ascii="Times New Roman" w:hAnsi="Times New Roman" w:cs="Times New Roman"/>
          <w:sz w:val="24"/>
          <w:szCs w:val="24"/>
        </w:rPr>
        <w:t xml:space="preserve">data </w:t>
      </w:r>
      <w:r w:rsidRPr="00B753A4">
        <w:rPr>
          <w:rFonts w:ascii="Times New Roman" w:hAnsi="Times New Roman" w:cs="Times New Roman"/>
          <w:sz w:val="24"/>
          <w:szCs w:val="24"/>
        </w:rPr>
        <w:t xml:space="preserve">as part of the revised forms. One PREA coordinator commented on how their agency’s systems have been configured to record data for the previous version and that it would take time, money, and updated programming of systems to accommodate these changes. There were also some comments highlighting </w:t>
      </w:r>
      <w:r w:rsidRPr="00F93A20">
        <w:rPr>
          <w:rFonts w:ascii="Times New Roman" w:hAnsi="Times New Roman" w:cs="Times New Roman"/>
          <w:sz w:val="24"/>
          <w:szCs w:val="24"/>
        </w:rPr>
        <w:t xml:space="preserve">that agencies do not currently track certain information, such as citizenship or disability status of inmates or youth. In the case of the SSV-IA and SSV-IJ forms where there are more changes, the majority of items have a “mark all that apply” format, meaning if information is not currently tracked or is not known, respondents can skip the questions or use the response option of “unknown”.  BJS is sharing updated SSV forms with several companies that provide PREA management software so that they </w:t>
      </w:r>
      <w:r w:rsidRPr="26F9C652" w:rsidR="5F3D5ECC">
        <w:rPr>
          <w:rFonts w:ascii="Times New Roman" w:hAnsi="Times New Roman" w:cs="Times New Roman"/>
          <w:sz w:val="24"/>
          <w:szCs w:val="24"/>
        </w:rPr>
        <w:t xml:space="preserve">can </w:t>
      </w:r>
      <w:r w:rsidRPr="00F93A20">
        <w:rPr>
          <w:rFonts w:ascii="Times New Roman" w:hAnsi="Times New Roman" w:cs="Times New Roman"/>
          <w:sz w:val="24"/>
          <w:szCs w:val="24"/>
        </w:rPr>
        <w:t>update programs and automate reports accordingly. Additionally,</w:t>
      </w:r>
      <w:r w:rsidRPr="391DFFB7" w:rsidR="1E9A7AE5">
        <w:rPr>
          <w:rFonts w:ascii="Times New Roman" w:hAnsi="Times New Roman" w:cs="Times New Roman"/>
          <w:sz w:val="24"/>
          <w:szCs w:val="24"/>
        </w:rPr>
        <w:t xml:space="preserve"> </w:t>
      </w:r>
      <w:r w:rsidRPr="2935B796" w:rsidR="1E9A7AE5">
        <w:rPr>
          <w:rFonts w:ascii="Times New Roman" w:hAnsi="Times New Roman" w:cs="Times New Roman"/>
          <w:sz w:val="24"/>
          <w:szCs w:val="24"/>
        </w:rPr>
        <w:t xml:space="preserve">one </w:t>
      </w:r>
      <w:r w:rsidRPr="5DF3CEBA" w:rsidR="1E9A7AE5">
        <w:rPr>
          <w:rFonts w:ascii="Times New Roman" w:hAnsi="Times New Roman" w:cs="Times New Roman"/>
          <w:sz w:val="24"/>
          <w:szCs w:val="24"/>
        </w:rPr>
        <w:t>respondent voiced</w:t>
      </w:r>
      <w:r w:rsidRPr="4BCFB34D" w:rsidR="1E9A7AE5">
        <w:rPr>
          <w:rFonts w:ascii="Times New Roman" w:hAnsi="Times New Roman" w:cs="Times New Roman"/>
          <w:sz w:val="24"/>
          <w:szCs w:val="24"/>
        </w:rPr>
        <w:t xml:space="preserve"> concern </w:t>
      </w:r>
      <w:r w:rsidRPr="1C325668" w:rsidR="1E9A7AE5">
        <w:rPr>
          <w:rFonts w:ascii="Times New Roman" w:hAnsi="Times New Roman" w:cs="Times New Roman"/>
          <w:sz w:val="24"/>
          <w:szCs w:val="24"/>
        </w:rPr>
        <w:t xml:space="preserve">over changes to the definitions of sexual </w:t>
      </w:r>
      <w:r w:rsidRPr="41A1E974" w:rsidR="1E9A7AE5">
        <w:rPr>
          <w:rFonts w:ascii="Times New Roman" w:hAnsi="Times New Roman" w:cs="Times New Roman"/>
          <w:sz w:val="24"/>
          <w:szCs w:val="24"/>
        </w:rPr>
        <w:t>victimization.</w:t>
      </w:r>
      <w:r w:rsidRPr="00CB0C03">
        <w:rPr>
          <w:rFonts w:ascii="Times New Roman" w:hAnsi="Times New Roman" w:cs="Times New Roman"/>
          <w:sz w:val="24"/>
          <w:szCs w:val="24"/>
        </w:rPr>
        <w:t xml:space="preserve"> </w:t>
      </w:r>
      <w:r w:rsidRPr="73D8E14F" w:rsidR="2424D768">
        <w:rPr>
          <w:rFonts w:ascii="Times New Roman" w:hAnsi="Times New Roman" w:cs="Times New Roman"/>
          <w:sz w:val="24"/>
          <w:szCs w:val="24"/>
        </w:rPr>
        <w:t xml:space="preserve">However, </w:t>
      </w:r>
      <w:r w:rsidRPr="00F93A20">
        <w:rPr>
          <w:rFonts w:ascii="Times New Roman" w:hAnsi="Times New Roman" w:cs="Times New Roman"/>
          <w:sz w:val="24"/>
          <w:szCs w:val="24"/>
        </w:rPr>
        <w:t xml:space="preserve">the change to definitions proposed will aggregate two previously separate types of allegations of victimization under one category – nonconsensual sexual acts and abusive sexual contact under one category of inmate/youth-perpetrated sexual abuse – </w:t>
      </w:r>
      <w:r w:rsidRPr="06D04145" w:rsidR="431E2791">
        <w:rPr>
          <w:rFonts w:ascii="Times New Roman" w:hAnsi="Times New Roman" w:cs="Times New Roman"/>
          <w:sz w:val="24"/>
          <w:szCs w:val="24"/>
        </w:rPr>
        <w:t xml:space="preserve">which </w:t>
      </w:r>
      <w:r w:rsidRPr="00F93A20">
        <w:rPr>
          <w:rFonts w:ascii="Times New Roman" w:hAnsi="Times New Roman" w:cs="Times New Roman"/>
          <w:sz w:val="24"/>
          <w:szCs w:val="24"/>
        </w:rPr>
        <w:t xml:space="preserve">means that even if allegations for 2023 were collected under two categories, they can be summed into one with minimal effort and without additional information being necessary. </w:t>
      </w:r>
    </w:p>
    <w:p w:rsidR="003F1971" w:rsidRPr="00CB0C03" w:rsidP="40A4FA13" w14:paraId="2ADFFD8E" w14:textId="3E0856E8">
      <w:pPr>
        <w:rPr>
          <w:rFonts w:ascii="Times New Roman" w:hAnsi="Times New Roman" w:cs="Times New Roman"/>
          <w:sz w:val="24"/>
          <w:szCs w:val="24"/>
        </w:rPr>
      </w:pPr>
      <w:r w:rsidRPr="00F93A20">
        <w:rPr>
          <w:rFonts w:ascii="Times New Roman" w:hAnsi="Times New Roman" w:cs="Times New Roman"/>
          <w:sz w:val="24"/>
          <w:szCs w:val="24"/>
        </w:rPr>
        <w:t>An additional comment was received about the SSV incident forms for a given reference year being made available at the start of the calendar year to ease respondent burden (i.e.</w:t>
      </w:r>
      <w:r w:rsidRPr="1A685995" w:rsidR="36BD2735">
        <w:rPr>
          <w:rFonts w:ascii="Times New Roman" w:hAnsi="Times New Roman" w:cs="Times New Roman"/>
          <w:sz w:val="24"/>
          <w:szCs w:val="24"/>
        </w:rPr>
        <w:t>,</w:t>
      </w:r>
      <w:r w:rsidRPr="00CB0C03">
        <w:rPr>
          <w:rFonts w:ascii="Times New Roman" w:hAnsi="Times New Roman" w:cs="Times New Roman"/>
          <w:sz w:val="24"/>
          <w:szCs w:val="24"/>
        </w:rPr>
        <w:t xml:space="preserve"> forms for the SSV 2025 being made available January 2025 rather than being sent to administrators at the start of data collection for SSV 2025 which would begin in fall 2026). Because many PREA investigators complete the SSV-IA and SSV-IJ as allegations are substantiated, making the form available during the calendar year would allow them to complete the forms and hold on to them until the data collection cycle begins. BJS will</w:t>
      </w:r>
      <w:r w:rsidR="00B753A4">
        <w:rPr>
          <w:rFonts w:ascii="Times New Roman" w:hAnsi="Times New Roman" w:cs="Times New Roman"/>
          <w:sz w:val="24"/>
          <w:szCs w:val="24"/>
        </w:rPr>
        <w:t xml:space="preserve"> attempt to</w:t>
      </w:r>
      <w:r w:rsidRPr="00CB0C03">
        <w:rPr>
          <w:rFonts w:ascii="Times New Roman" w:hAnsi="Times New Roman" w:cs="Times New Roman"/>
          <w:sz w:val="24"/>
          <w:szCs w:val="24"/>
        </w:rPr>
        <w:t xml:space="preserve"> make these incident forms available </w:t>
      </w:r>
      <w:r w:rsidRPr="237C6FEB" w:rsidR="2959A435">
        <w:rPr>
          <w:rFonts w:ascii="Times New Roman" w:hAnsi="Times New Roman" w:cs="Times New Roman"/>
          <w:sz w:val="24"/>
          <w:szCs w:val="24"/>
        </w:rPr>
        <w:t xml:space="preserve">at the start </w:t>
      </w:r>
      <w:r w:rsidRPr="44D6F425" w:rsidR="2959A435">
        <w:rPr>
          <w:rFonts w:ascii="Times New Roman" w:hAnsi="Times New Roman" w:cs="Times New Roman"/>
          <w:sz w:val="24"/>
          <w:szCs w:val="24"/>
        </w:rPr>
        <w:t xml:space="preserve">of </w:t>
      </w:r>
      <w:r w:rsidRPr="237C6FEB">
        <w:rPr>
          <w:rFonts w:ascii="Times New Roman" w:hAnsi="Times New Roman" w:cs="Times New Roman"/>
          <w:sz w:val="24"/>
          <w:szCs w:val="24"/>
        </w:rPr>
        <w:t>the</w:t>
      </w:r>
      <w:r w:rsidRPr="00CB0C03">
        <w:rPr>
          <w:rFonts w:ascii="Times New Roman" w:hAnsi="Times New Roman" w:cs="Times New Roman"/>
          <w:sz w:val="24"/>
          <w:szCs w:val="24"/>
        </w:rPr>
        <w:t xml:space="preserve"> concurrent calendar year to aid PREA coordinators in making their processes more efficient. </w:t>
      </w:r>
    </w:p>
    <w:p w:rsidR="003F1971" w:rsidRPr="00F93A20" w:rsidP="003F1971" w14:paraId="6E0EF7B1" w14:textId="7165C6C8">
      <w:pPr>
        <w:rPr>
          <w:rFonts w:ascii="Times New Roman" w:hAnsi="Times New Roman" w:cs="Times New Roman"/>
          <w:sz w:val="24"/>
          <w:szCs w:val="24"/>
        </w:rPr>
      </w:pPr>
      <w:r w:rsidRPr="00CB0C03">
        <w:rPr>
          <w:rFonts w:ascii="Times New Roman" w:hAnsi="Times New Roman" w:cs="Times New Roman"/>
          <w:sz w:val="24"/>
          <w:szCs w:val="24"/>
        </w:rPr>
        <w:t xml:space="preserve">There were suggestions for revisions to the wording of existing questions as well as added response options for questions. Some of these, such as suggestions about measuring staff perpetrators’ sex assigned at birth or adding “non-binary” and “gender-fluid” as response options, were explored as part of the instrument redesign research. From moderated and unmoderated cognitive testing, BJS settled upon questions and response options that could be </w:t>
      </w:r>
      <w:r w:rsidRPr="00CB0C03">
        <w:rPr>
          <w:rFonts w:ascii="Times New Roman" w:hAnsi="Times New Roman" w:cs="Times New Roman"/>
          <w:sz w:val="24"/>
          <w:szCs w:val="24"/>
        </w:rPr>
        <w:t xml:space="preserve">completed by the majority of respondents, while providing flexibility by offering an “other-specify” option for gender identity of inmates and youth. </w:t>
      </w:r>
      <w:r w:rsidR="003B5F3E">
        <w:rPr>
          <w:rFonts w:ascii="Times New Roman" w:hAnsi="Times New Roman" w:cs="Times New Roman"/>
          <w:sz w:val="24"/>
          <w:szCs w:val="24"/>
        </w:rPr>
        <w:t xml:space="preserve">The majority of </w:t>
      </w:r>
      <w:r w:rsidR="00EA2F16">
        <w:rPr>
          <w:rFonts w:ascii="Times New Roman" w:hAnsi="Times New Roman" w:cs="Times New Roman"/>
          <w:sz w:val="24"/>
          <w:szCs w:val="24"/>
        </w:rPr>
        <w:t>participants in the research efforts</w:t>
      </w:r>
      <w:r w:rsidR="003B5F3E">
        <w:rPr>
          <w:rFonts w:ascii="Times New Roman" w:hAnsi="Times New Roman" w:cs="Times New Roman"/>
          <w:sz w:val="24"/>
          <w:szCs w:val="24"/>
        </w:rPr>
        <w:t xml:space="preserve"> reported they would not be able to provide staff’s sex assigned at birth or gender identity, therefore the item </w:t>
      </w:r>
      <w:r w:rsidR="00F92E21">
        <w:rPr>
          <w:rFonts w:ascii="Times New Roman" w:hAnsi="Times New Roman" w:cs="Times New Roman"/>
          <w:sz w:val="24"/>
          <w:szCs w:val="24"/>
        </w:rPr>
        <w:t>and response options from previous versions of the SSV were retained</w:t>
      </w:r>
      <w:r w:rsidR="00EA2F16">
        <w:rPr>
          <w:rFonts w:ascii="Times New Roman" w:hAnsi="Times New Roman" w:cs="Times New Roman"/>
          <w:sz w:val="24"/>
          <w:szCs w:val="24"/>
        </w:rPr>
        <w:t>.</w:t>
      </w:r>
      <w:r w:rsidR="003B5F3E">
        <w:rPr>
          <w:rFonts w:ascii="Times New Roman" w:hAnsi="Times New Roman" w:cs="Times New Roman"/>
          <w:sz w:val="24"/>
          <w:szCs w:val="24"/>
        </w:rPr>
        <w:t xml:space="preserve"> </w:t>
      </w:r>
      <w:r w:rsidRPr="00CB0C03">
        <w:rPr>
          <w:rFonts w:ascii="Times New Roman" w:hAnsi="Times New Roman" w:cs="Times New Roman"/>
          <w:sz w:val="24"/>
          <w:szCs w:val="24"/>
        </w:rPr>
        <w:t xml:space="preserve">There were many suggested additions to questions about the treatment received for a victim after a substantiated incident, one of which BJS will add to the form – “Given a pregnancy test”. However, many of the suggested categories or changes suggested had potentially ambiguous meanings and were unnecessarily limiting or specific. </w:t>
      </w:r>
      <w:r w:rsidR="00E577C2">
        <w:rPr>
          <w:rFonts w:ascii="Times New Roman" w:hAnsi="Times New Roman" w:cs="Times New Roman"/>
          <w:sz w:val="24"/>
          <w:szCs w:val="24"/>
        </w:rPr>
        <w:t xml:space="preserve">Additionally, in the </w:t>
      </w:r>
      <w:r w:rsidR="00DC38C8">
        <w:rPr>
          <w:rFonts w:ascii="Times New Roman" w:hAnsi="Times New Roman" w:cs="Times New Roman"/>
          <w:sz w:val="24"/>
          <w:szCs w:val="24"/>
        </w:rPr>
        <w:t xml:space="preserve">analysis of “other-specify” write-in </w:t>
      </w:r>
      <w:r w:rsidR="00F206ED">
        <w:rPr>
          <w:rFonts w:ascii="Times New Roman" w:hAnsi="Times New Roman" w:cs="Times New Roman"/>
          <w:sz w:val="24"/>
          <w:szCs w:val="24"/>
        </w:rPr>
        <w:t xml:space="preserve">responses </w:t>
      </w:r>
      <w:r w:rsidR="00DC38C8">
        <w:rPr>
          <w:rFonts w:ascii="Times New Roman" w:hAnsi="Times New Roman" w:cs="Times New Roman"/>
          <w:sz w:val="24"/>
          <w:szCs w:val="24"/>
        </w:rPr>
        <w:t xml:space="preserve">from </w:t>
      </w:r>
      <w:r w:rsidR="00132548">
        <w:rPr>
          <w:rFonts w:ascii="Times New Roman" w:hAnsi="Times New Roman" w:cs="Times New Roman"/>
          <w:sz w:val="24"/>
          <w:szCs w:val="24"/>
        </w:rPr>
        <w:t>previous SSV data collections</w:t>
      </w:r>
      <w:r w:rsidR="00DC38C8">
        <w:rPr>
          <w:rFonts w:ascii="Times New Roman" w:hAnsi="Times New Roman" w:cs="Times New Roman"/>
          <w:sz w:val="24"/>
          <w:szCs w:val="24"/>
        </w:rPr>
        <w:t xml:space="preserve"> and in </w:t>
      </w:r>
      <w:r w:rsidR="00132548">
        <w:rPr>
          <w:rFonts w:ascii="Times New Roman" w:hAnsi="Times New Roman" w:cs="Times New Roman"/>
          <w:sz w:val="24"/>
          <w:szCs w:val="24"/>
        </w:rPr>
        <w:t xml:space="preserve">stakeholder and cognitive </w:t>
      </w:r>
      <w:r w:rsidR="00DC38C8">
        <w:rPr>
          <w:rFonts w:ascii="Times New Roman" w:hAnsi="Times New Roman" w:cs="Times New Roman"/>
          <w:sz w:val="24"/>
          <w:szCs w:val="24"/>
        </w:rPr>
        <w:t>interview</w:t>
      </w:r>
      <w:r w:rsidR="00132548">
        <w:rPr>
          <w:rFonts w:ascii="Times New Roman" w:hAnsi="Times New Roman" w:cs="Times New Roman"/>
          <w:sz w:val="24"/>
          <w:szCs w:val="24"/>
        </w:rPr>
        <w:t>s</w:t>
      </w:r>
      <w:r w:rsidR="00DC38C8">
        <w:rPr>
          <w:rFonts w:ascii="Times New Roman" w:hAnsi="Times New Roman" w:cs="Times New Roman"/>
          <w:sz w:val="24"/>
          <w:szCs w:val="24"/>
        </w:rPr>
        <w:t xml:space="preserve"> with respondents about missing options, </w:t>
      </w:r>
      <w:r w:rsidR="00132548">
        <w:rPr>
          <w:rFonts w:ascii="Times New Roman" w:hAnsi="Times New Roman" w:cs="Times New Roman"/>
          <w:sz w:val="24"/>
          <w:szCs w:val="24"/>
        </w:rPr>
        <w:t>these suggestions did not come up</w:t>
      </w:r>
      <w:r w:rsidR="005E4807">
        <w:rPr>
          <w:rFonts w:ascii="Times New Roman" w:hAnsi="Times New Roman" w:cs="Times New Roman"/>
          <w:sz w:val="24"/>
          <w:szCs w:val="24"/>
        </w:rPr>
        <w:t xml:space="preserve">. </w:t>
      </w:r>
      <w:r w:rsidR="00132548">
        <w:rPr>
          <w:rFonts w:ascii="Times New Roman" w:hAnsi="Times New Roman" w:cs="Times New Roman"/>
          <w:sz w:val="24"/>
          <w:szCs w:val="24"/>
        </w:rPr>
        <w:t xml:space="preserve"> </w:t>
      </w:r>
      <w:r w:rsidR="005E4807">
        <w:rPr>
          <w:rFonts w:ascii="Times New Roman" w:hAnsi="Times New Roman" w:cs="Times New Roman"/>
          <w:sz w:val="24"/>
          <w:szCs w:val="24"/>
        </w:rPr>
        <w:t xml:space="preserve">This suggests </w:t>
      </w:r>
      <w:r w:rsidR="00132548">
        <w:rPr>
          <w:rFonts w:ascii="Times New Roman" w:hAnsi="Times New Roman" w:cs="Times New Roman"/>
          <w:sz w:val="24"/>
          <w:szCs w:val="24"/>
        </w:rPr>
        <w:t xml:space="preserve">administrators may not see the need for them or be able to provide such information. </w:t>
      </w:r>
    </w:p>
    <w:p w:rsidR="003F1971" w:rsidRPr="00F93A20" w:rsidP="003F1971" w14:paraId="4F41299A" w14:textId="45957FCC">
      <w:pPr>
        <w:rPr>
          <w:rFonts w:ascii="Times New Roman" w:hAnsi="Times New Roman" w:cs="Times New Roman"/>
          <w:sz w:val="24"/>
          <w:szCs w:val="24"/>
        </w:rPr>
      </w:pPr>
      <w:r w:rsidRPr="00F93A20">
        <w:rPr>
          <w:rFonts w:ascii="Times New Roman" w:hAnsi="Times New Roman" w:cs="Times New Roman"/>
          <w:sz w:val="24"/>
          <w:szCs w:val="24"/>
        </w:rPr>
        <w:t>Several comments included proposals for new items to be added to the SSV incident forms. These included suggestions to include questions about lifetime</w:t>
      </w:r>
      <w:r w:rsidR="007B746A">
        <w:rPr>
          <w:rFonts w:ascii="Times New Roman" w:hAnsi="Times New Roman" w:cs="Times New Roman"/>
          <w:sz w:val="24"/>
          <w:szCs w:val="24"/>
        </w:rPr>
        <w:t xml:space="preserve"> victimization</w:t>
      </w:r>
      <w:r w:rsidRPr="00F93A20">
        <w:rPr>
          <w:rFonts w:ascii="Times New Roman" w:hAnsi="Times New Roman" w:cs="Times New Roman"/>
          <w:sz w:val="24"/>
          <w:szCs w:val="24"/>
        </w:rPr>
        <w:t xml:space="preserve"> and history of victimization</w:t>
      </w:r>
      <w:r w:rsidR="007B746A">
        <w:rPr>
          <w:rFonts w:ascii="Times New Roman" w:hAnsi="Times New Roman" w:cs="Times New Roman"/>
          <w:sz w:val="24"/>
          <w:szCs w:val="24"/>
        </w:rPr>
        <w:t xml:space="preserve"> during incarceration</w:t>
      </w:r>
      <w:r w:rsidRPr="00F93A20">
        <w:rPr>
          <w:rFonts w:ascii="Times New Roman" w:hAnsi="Times New Roman" w:cs="Times New Roman"/>
          <w:sz w:val="24"/>
          <w:szCs w:val="24"/>
        </w:rPr>
        <w:t>, emotional and social impacts of victimization, involvement of the victim in the investigation process, spoken and preferred language of the victim, who an allegation was reported to, and institutional changes that were made in response to the incident. There was also a suggestion to explore why the majority of allegations reported are unsubstantiated or unfounded upon investigation. Many of these suggestions are not feasible given the scope of the SSV. For instance, it would be a significant burden to collect data about every allegation and characteristics of investigations of sexual victimization as there are nearly 40,000 allegations reported annually. Several suggestions would be difficult to verify using administrative records, such as a lifetime history of victimization or the emotional harms of abuse or harassment and are better suited for self-reported survey</w:t>
      </w:r>
      <w:r w:rsidR="00B802AD">
        <w:rPr>
          <w:rFonts w:ascii="Times New Roman" w:hAnsi="Times New Roman" w:cs="Times New Roman"/>
          <w:sz w:val="24"/>
          <w:szCs w:val="24"/>
        </w:rPr>
        <w:t>s</w:t>
      </w:r>
      <w:r w:rsidRPr="00F93A20">
        <w:rPr>
          <w:rFonts w:ascii="Times New Roman" w:hAnsi="Times New Roman" w:cs="Times New Roman"/>
          <w:sz w:val="24"/>
          <w:szCs w:val="24"/>
        </w:rPr>
        <w:t xml:space="preserve"> such as the National Inmate Survey or National Survey of Youth in Custody.</w:t>
      </w:r>
    </w:p>
    <w:p w:rsidR="003F1971" w:rsidP="00CB0C03" w14:paraId="0FACE495" w14:textId="6FD6EE6C">
      <w:pPr>
        <w:rPr>
          <w:highlight w:val="yellow"/>
        </w:rPr>
      </w:pPr>
      <w:r w:rsidRPr="00F93A20">
        <w:rPr>
          <w:rFonts w:ascii="Times New Roman" w:hAnsi="Times New Roman" w:cs="Times New Roman"/>
          <w:sz w:val="24"/>
          <w:szCs w:val="24"/>
        </w:rPr>
        <w:t xml:space="preserve">There were also comments received that supported administration of the SSV and for the proposed changes. For example, it was noted that the inclusion of definitions of key terms was a strength of the instrument and a PREA coordinator was pleased to see that nonconsensual sexual acts and abusive sexual contact were being combined into a single category. Another commented on the importance of SSV data for understanding the prevalence of sexual victimization and how data could be used to strengthen services for victims.  For a list of all comments and full responses, see </w:t>
      </w:r>
      <w:r w:rsidRPr="007D5D97">
        <w:rPr>
          <w:rFonts w:ascii="Times New Roman" w:hAnsi="Times New Roman" w:cs="Times New Roman"/>
          <w:b/>
          <w:bCs/>
          <w:sz w:val="24"/>
          <w:szCs w:val="24"/>
        </w:rPr>
        <w:t>Attachment 5</w:t>
      </w:r>
      <w:r>
        <w:rPr>
          <w:rFonts w:ascii="Times New Roman" w:hAnsi="Times New Roman" w:cs="Times New Roman"/>
          <w:sz w:val="24"/>
          <w:szCs w:val="24"/>
        </w:rPr>
        <w:t xml:space="preserve">. </w:t>
      </w:r>
      <w:r w:rsidRPr="00D10F64">
        <w:rPr>
          <w:rFonts w:ascii="Times New Roman" w:hAnsi="Times New Roman" w:cs="Times New Roman"/>
          <w:sz w:val="24"/>
          <w:szCs w:val="24"/>
        </w:rPr>
        <w:t xml:space="preserve"> </w:t>
      </w:r>
    </w:p>
    <w:p w:rsidR="004F0D6E" w:rsidP="6422D1E5" w14:paraId="66229F75" w14:textId="77777777">
      <w:pPr>
        <w:pStyle w:val="Default"/>
        <w:rPr>
          <w:rFonts w:eastAsia="Times New Roman"/>
        </w:rPr>
      </w:pPr>
    </w:p>
    <w:p w:rsidR="008524BC" w:rsidP="6422D1E5" w14:paraId="73AE1115" w14:textId="02E988A0">
      <w:pPr>
        <w:pStyle w:val="Default"/>
        <w:rPr>
          <w:rFonts w:eastAsia="Times New Roman"/>
        </w:rPr>
      </w:pPr>
      <w:r w:rsidRPr="6B362950">
        <w:rPr>
          <w:rFonts w:eastAsia="Times New Roman"/>
        </w:rPr>
        <w:t>During 2022 and 2023, BJS and its data collection partners at the U.S. Census Bureau conducted research and development efforts to improve the sampling design and instruments for the SSV</w:t>
      </w:r>
      <w:r w:rsidRPr="6B362950" w:rsidR="7B95CD8B">
        <w:rPr>
          <w:rFonts w:eastAsia="Times New Roman"/>
        </w:rPr>
        <w:t xml:space="preserve"> (See </w:t>
      </w:r>
      <w:r w:rsidRPr="6B362950" w:rsidR="7B95CD8B">
        <w:rPr>
          <w:rFonts w:eastAsia="Times New Roman"/>
          <w:b/>
          <w:bCs/>
        </w:rPr>
        <w:t xml:space="preserve">Attachment </w:t>
      </w:r>
      <w:r w:rsidR="00B373E5">
        <w:rPr>
          <w:rFonts w:eastAsia="Times New Roman"/>
          <w:b/>
          <w:bCs/>
        </w:rPr>
        <w:t>7</w:t>
      </w:r>
      <w:r w:rsidRPr="6B362950" w:rsidR="7B95CD8B">
        <w:rPr>
          <w:rFonts w:eastAsia="Times New Roman"/>
        </w:rPr>
        <w:t xml:space="preserve"> for the full report of the sampling redesign efforts)</w:t>
      </w:r>
      <w:r w:rsidRPr="6B362950">
        <w:rPr>
          <w:rFonts w:eastAsia="Times New Roman"/>
        </w:rPr>
        <w:t>. As part of these efforts, PREA coordinators and compliance managers from across the adult correctional and juvenile justice systems were consulted to get their views on the current data collection instruments and their challenges as well as to solicit feedback on potential changes</w:t>
      </w:r>
      <w:r w:rsidRPr="6B362950">
        <w:rPr>
          <w:rFonts w:eastAsia="Times New Roman"/>
        </w:rPr>
        <w:t xml:space="preserve"> (see </w:t>
      </w:r>
      <w:r w:rsidRPr="6B362950">
        <w:rPr>
          <w:rFonts w:eastAsia="Times New Roman"/>
          <w:b/>
          <w:bCs/>
        </w:rPr>
        <w:t xml:space="preserve">Attachment </w:t>
      </w:r>
      <w:r w:rsidR="00B373E5">
        <w:rPr>
          <w:rFonts w:eastAsia="Times New Roman"/>
          <w:b/>
          <w:bCs/>
        </w:rPr>
        <w:t>8</w:t>
      </w:r>
      <w:r w:rsidRPr="6B362950">
        <w:rPr>
          <w:rFonts w:eastAsia="Times New Roman"/>
        </w:rPr>
        <w:t xml:space="preserve"> for a full report of instrument redesign process and </w:t>
      </w:r>
      <w:r w:rsidRPr="6B362950" w:rsidR="00031D0E">
        <w:rPr>
          <w:rFonts w:eastAsia="Times New Roman"/>
        </w:rPr>
        <w:t>types of respondents consulted).</w:t>
      </w:r>
      <w:r w:rsidRPr="6B362950">
        <w:rPr>
          <w:rFonts w:eastAsia="Times New Roman"/>
        </w:rPr>
        <w:t xml:space="preserve"> These consultations </w:t>
      </w:r>
      <w:r w:rsidRPr="6B362950" w:rsidR="00AD3F45">
        <w:rPr>
          <w:rFonts w:eastAsia="Times New Roman"/>
        </w:rPr>
        <w:t>include</w:t>
      </w:r>
      <w:r w:rsidRPr="6B362950">
        <w:rPr>
          <w:rFonts w:eastAsia="Times New Roman"/>
        </w:rPr>
        <w:t xml:space="preserve">d – </w:t>
      </w:r>
    </w:p>
    <w:p w:rsidR="004F0D6E" w:rsidP="008524BC" w14:paraId="59611137" w14:textId="6B030500">
      <w:pPr>
        <w:pStyle w:val="Default"/>
        <w:numPr>
          <w:ilvl w:val="0"/>
          <w:numId w:val="26"/>
        </w:numPr>
        <w:rPr>
          <w:rFonts w:eastAsia="Times New Roman"/>
        </w:rPr>
      </w:pPr>
      <w:r>
        <w:rPr>
          <w:rFonts w:eastAsia="Times New Roman"/>
        </w:rPr>
        <w:t>initial scoping interviews with 9 respondents to discuss their record systems and thoughts on data elements to change as part of the SSV</w:t>
      </w:r>
      <w:r w:rsidR="008524BC">
        <w:rPr>
          <w:rFonts w:eastAsia="Times New Roman"/>
        </w:rPr>
        <w:t xml:space="preserve">. </w:t>
      </w:r>
    </w:p>
    <w:p w:rsidR="008524BC" w:rsidP="008524BC" w14:paraId="6C5E7289" w14:textId="5AF12ED4">
      <w:pPr>
        <w:pStyle w:val="Default"/>
        <w:numPr>
          <w:ilvl w:val="0"/>
          <w:numId w:val="26"/>
        </w:numPr>
        <w:rPr>
          <w:rFonts w:eastAsia="Times New Roman"/>
        </w:rPr>
      </w:pPr>
      <w:r>
        <w:rPr>
          <w:rFonts w:eastAsia="Times New Roman"/>
        </w:rPr>
        <w:t>Two rounds of iterative cognitive testing interviews with 31 total respondents for feedback about changes to the summary and incident forms.</w:t>
      </w:r>
    </w:p>
    <w:p w:rsidR="008524BC" w:rsidP="008524BC" w14:paraId="1F01B227" w14:textId="1530A67C">
      <w:pPr>
        <w:pStyle w:val="Default"/>
        <w:numPr>
          <w:ilvl w:val="0"/>
          <w:numId w:val="26"/>
        </w:numPr>
        <w:rPr>
          <w:rFonts w:eastAsia="Times New Roman"/>
        </w:rPr>
      </w:pPr>
      <w:r>
        <w:rPr>
          <w:rFonts w:eastAsia="Times New Roman"/>
        </w:rPr>
        <w:t xml:space="preserve">One round of unmoderated cognitive testing with 189 respondents to test selected items being substantially altered on the incident form as well as new items being proposed. </w:t>
      </w:r>
    </w:p>
    <w:p w:rsidR="008524BC" w:rsidP="008524BC" w14:paraId="034D1494" w14:textId="77777777">
      <w:pPr>
        <w:pStyle w:val="Default"/>
        <w:rPr>
          <w:rFonts w:eastAsia="Times New Roman"/>
        </w:rPr>
      </w:pPr>
    </w:p>
    <w:p w:rsidR="008524BC" w:rsidP="008524BC" w14:paraId="0EC414F6" w14:textId="1386CB05">
      <w:pPr>
        <w:pStyle w:val="Default"/>
        <w:rPr>
          <w:rFonts w:eastAsia="Times New Roman"/>
        </w:rPr>
      </w:pPr>
      <w:r w:rsidRPr="6B362950">
        <w:rPr>
          <w:rFonts w:eastAsia="Times New Roman"/>
        </w:rPr>
        <w:t>In total, BJS consulted with 229 respondents to the SSV annual data collection, representing nearly 15% of all agencies that are in sample each year.</w:t>
      </w:r>
      <w:r w:rsidRPr="6B362950" w:rsidR="00031D0E">
        <w:rPr>
          <w:rFonts w:eastAsia="Times New Roman"/>
        </w:rPr>
        <w:t xml:space="preserve"> As a result of this feedback, BJS is proposing several changes to the instruments designed to reduce burden, better align with existing record systems, and provide data on characteristics of incidents, victims and perpetrators that are of interest to the field (see </w:t>
      </w:r>
      <w:r w:rsidRPr="6B362950" w:rsidR="00031D0E">
        <w:rPr>
          <w:rFonts w:eastAsia="Times New Roman"/>
          <w:b/>
          <w:bCs/>
        </w:rPr>
        <w:t xml:space="preserve">Attachment </w:t>
      </w:r>
      <w:r w:rsidR="00B373E5">
        <w:rPr>
          <w:rFonts w:eastAsia="Times New Roman"/>
          <w:b/>
          <w:bCs/>
        </w:rPr>
        <w:t>8</w:t>
      </w:r>
      <w:r w:rsidRPr="6B362950" w:rsidR="1269364C">
        <w:rPr>
          <w:rFonts w:eastAsia="Times New Roman"/>
          <w:b/>
          <w:bCs/>
        </w:rPr>
        <w:t xml:space="preserve">, </w:t>
      </w:r>
      <w:r w:rsidRPr="6B362950" w:rsidR="1269364C">
        <w:rPr>
          <w:rFonts w:eastAsia="Times New Roman"/>
        </w:rPr>
        <w:t>page</w:t>
      </w:r>
      <w:r w:rsidRPr="6B362950" w:rsidR="6764BE16">
        <w:rPr>
          <w:rFonts w:eastAsia="Times New Roman"/>
        </w:rPr>
        <w:t>s 105-114,</w:t>
      </w:r>
      <w:r w:rsidRPr="6B362950" w:rsidR="00031D0E">
        <w:rPr>
          <w:rFonts w:eastAsia="Times New Roman"/>
        </w:rPr>
        <w:t xml:space="preserve"> for a summary of changes to forms). </w:t>
      </w:r>
    </w:p>
    <w:p w:rsidR="008524BC" w:rsidRPr="00E61CCB" w:rsidP="008524BC" w14:paraId="17F3474D" w14:textId="77777777">
      <w:pPr>
        <w:pStyle w:val="Default"/>
        <w:rPr>
          <w:rFonts w:eastAsia="Times New Roman"/>
        </w:rPr>
      </w:pPr>
    </w:p>
    <w:p w:rsidR="06211407" w:rsidP="06211407" w14:paraId="63D2CB57" w14:textId="173814C2">
      <w:pPr>
        <w:pStyle w:val="Default"/>
        <w:rPr>
          <w:rFonts w:eastAsia="Times New Roman"/>
        </w:rPr>
      </w:pPr>
    </w:p>
    <w:p w:rsidR="00501648" w:rsidRPr="00E61CCB" w:rsidP="7CC32D40" w14:paraId="407D45D4" w14:textId="7E2BD408">
      <w:pPr>
        <w:pStyle w:val="Default"/>
        <w:rPr>
          <w:rFonts w:eastAsia="Times New Roman"/>
        </w:rPr>
      </w:pPr>
    </w:p>
    <w:p w:rsidR="1EB4BD17" w:rsidP="06211407" w14:paraId="4F0C1E67" w14:textId="3CF3990C">
      <w:pPr>
        <w:pStyle w:val="Default"/>
        <w:numPr>
          <w:ilvl w:val="0"/>
          <w:numId w:val="15"/>
        </w:numPr>
        <w:rPr>
          <w:b/>
          <w:bCs/>
        </w:rPr>
      </w:pPr>
      <w:r w:rsidRPr="06211407">
        <w:rPr>
          <w:rFonts w:eastAsia="Times New Roman"/>
          <w:b/>
          <w:bCs/>
        </w:rPr>
        <w:t>Explain any decision to provide any payments or gifts to respondents, other than remuneration of contractors or grantees.</w:t>
      </w:r>
    </w:p>
    <w:p w:rsidR="00090F1F" w:rsidRPr="00E61CCB" w:rsidP="6422D1E5" w14:paraId="2962E352" w14:textId="77777777">
      <w:pPr>
        <w:pStyle w:val="Default"/>
        <w:rPr>
          <w:rFonts w:eastAsia="Times New Roman"/>
          <w:color w:val="auto"/>
        </w:rPr>
      </w:pPr>
    </w:p>
    <w:p w:rsidR="00456DA3" w:rsidRPr="00E61CCB" w:rsidP="6422D1E5" w14:paraId="51B79888" w14:textId="2A267AC9">
      <w:pPr>
        <w:pStyle w:val="Default"/>
        <w:rPr>
          <w:rFonts w:eastAsia="Times New Roman"/>
          <w:color w:val="auto"/>
        </w:rPr>
      </w:pPr>
      <w:r w:rsidRPr="19E15C9E">
        <w:rPr>
          <w:rFonts w:eastAsia="Times New Roman"/>
          <w:color w:val="auto"/>
        </w:rPr>
        <w:t xml:space="preserve">There will be no payment or gifts made for responding to the survey to any respondent in state or federal systems, local jail jurisdictions, facilities operated by the U.S. military or Immigration and Customs Enforcement, Indian country facilities, private </w:t>
      </w:r>
      <w:r w:rsidRPr="19E15C9E" w:rsidR="5E757D48">
        <w:rPr>
          <w:rFonts w:eastAsia="Times New Roman"/>
          <w:color w:val="auto"/>
        </w:rPr>
        <w:t xml:space="preserve">prison or jail </w:t>
      </w:r>
      <w:r w:rsidRPr="19E15C9E">
        <w:rPr>
          <w:rFonts w:eastAsia="Times New Roman"/>
          <w:color w:val="auto"/>
        </w:rPr>
        <w:t xml:space="preserve">facilities or juvenile facilities. </w:t>
      </w:r>
    </w:p>
    <w:p w:rsidR="00B40AFA" w:rsidRPr="00E61CCB" w:rsidP="6422D1E5" w14:paraId="0B6367C9" w14:textId="77777777">
      <w:pPr>
        <w:pStyle w:val="Default"/>
        <w:rPr>
          <w:rFonts w:eastAsia="Times New Roman"/>
          <w:color w:val="auto"/>
        </w:rPr>
      </w:pPr>
    </w:p>
    <w:p w:rsidR="19A43986" w:rsidP="06211407" w14:paraId="4C73C219" w14:textId="5C5D47CB">
      <w:pPr>
        <w:pStyle w:val="Default"/>
        <w:numPr>
          <w:ilvl w:val="0"/>
          <w:numId w:val="15"/>
        </w:numPr>
        <w:rPr>
          <w:b/>
          <w:bCs/>
        </w:rPr>
      </w:pPr>
      <w:r w:rsidRPr="06211407">
        <w:rPr>
          <w:rFonts w:eastAsia="Times New Roman"/>
          <w:b/>
          <w:bCs/>
        </w:rPr>
        <w:t>Describe any assurance of confidentiality provided to respondents and the basis for the assurance in statute, regulation, or agency policy.</w:t>
      </w:r>
    </w:p>
    <w:p w:rsidR="00090F1F" w:rsidRPr="0027431D" w:rsidP="6422D1E5" w14:paraId="01EB4312" w14:textId="77777777">
      <w:pPr>
        <w:pStyle w:val="Default"/>
        <w:rPr>
          <w:rFonts w:eastAsia="Times New Roman"/>
          <w:color w:val="auto"/>
        </w:rPr>
      </w:pPr>
    </w:p>
    <w:p w:rsidR="00640B16" w:rsidRPr="0027431D" w:rsidP="00640B16" w14:paraId="0F8A5315" w14:textId="483B7D8A">
      <w:pPr>
        <w:rPr>
          <w:rFonts w:ascii="Times New Roman" w:eastAsia="Times New Roman" w:hAnsi="Times New Roman" w:cs="Times New Roman"/>
          <w:sz w:val="24"/>
          <w:szCs w:val="24"/>
        </w:rPr>
      </w:pPr>
      <w:bookmarkStart w:id="5" w:name="_Hlk75169543"/>
      <w:bookmarkStart w:id="6" w:name="_Hlk75272856"/>
      <w:r w:rsidRPr="0027431D">
        <w:rPr>
          <w:rFonts w:ascii="Times New Roman" w:hAnsi="Times New Roman" w:cs="Times New Roman"/>
          <w:sz w:val="24"/>
          <w:szCs w:val="24"/>
        </w:rPr>
        <w:t xml:space="preserve">All SSV information is confidential by law under Title 34, U.S.C., Sections 10231 and 10134 and Title 13, U.S.C., Section 9. </w:t>
      </w:r>
      <w:r w:rsidRPr="0027431D">
        <w:rPr>
          <w:rFonts w:ascii="Times New Roman" w:eastAsia="Times New Roman" w:hAnsi="Times New Roman" w:cs="Times New Roman"/>
          <w:color w:val="000000" w:themeColor="text1"/>
          <w:sz w:val="24"/>
          <w:szCs w:val="24"/>
        </w:rPr>
        <w:t xml:space="preserve">For more information </w:t>
      </w:r>
      <w:r w:rsidRPr="0027431D">
        <w:rPr>
          <w:rFonts w:ascii="Times New Roman" w:eastAsia="Times New Roman" w:hAnsi="Times New Roman" w:cs="Times New Roman"/>
          <w:sz w:val="24"/>
          <w:szCs w:val="24"/>
        </w:rPr>
        <w:t>on the authorities that govern BJS data</w:t>
      </w:r>
      <w:r w:rsidRPr="0027431D">
        <w:rPr>
          <w:rFonts w:ascii="Times New Roman" w:eastAsia="Times New Roman" w:hAnsi="Times New Roman" w:cs="Times New Roman"/>
          <w:color w:val="000000" w:themeColor="text1"/>
          <w:sz w:val="24"/>
          <w:szCs w:val="24"/>
        </w:rPr>
        <w:t xml:space="preserve">, go to –  </w:t>
      </w:r>
      <w:hyperlink r:id="rId11">
        <w:r w:rsidRPr="0027431D">
          <w:rPr>
            <w:rStyle w:val="Hyperlink"/>
            <w:rFonts w:ascii="Times New Roman" w:eastAsia="Times New Roman" w:hAnsi="Times New Roman"/>
            <w:sz w:val="24"/>
            <w:szCs w:val="24"/>
          </w:rPr>
          <w:t>https://bjs.ojp.gov/sites/g/files/xyckuh236/files/media/document/bjs_data_protection_guidelines.pdf</w:t>
        </w:r>
      </w:hyperlink>
      <w:r w:rsidRPr="0027431D">
        <w:rPr>
          <w:rFonts w:ascii="Times New Roman" w:eastAsia="Times New Roman" w:hAnsi="Times New Roman" w:cs="Times New Roman"/>
          <w:sz w:val="24"/>
          <w:szCs w:val="24"/>
        </w:rPr>
        <w:t xml:space="preserve">. SSV data are maintained under the security provisions outlined in U.S. Department of Justice regulation 28 CFR §22.23, which can be reviewed at: </w:t>
      </w:r>
      <w:hyperlink r:id="rId12" w:history="1">
        <w:r w:rsidRPr="0027431D">
          <w:rPr>
            <w:rStyle w:val="Hyperlink"/>
            <w:rFonts w:ascii="Times New Roman" w:eastAsia="Times New Roman" w:hAnsi="Times New Roman"/>
            <w:sz w:val="24"/>
            <w:szCs w:val="24"/>
          </w:rPr>
          <w:t>https://bjs.ojp.gov/sites/g/files/xyckuh236/files/media/document/bjsmpc.pdf</w:t>
        </w:r>
      </w:hyperlink>
      <w:r w:rsidRPr="0027431D">
        <w:rPr>
          <w:rFonts w:ascii="Times New Roman" w:eastAsia="Times New Roman" w:hAnsi="Times New Roman" w:cs="Times New Roman"/>
          <w:sz w:val="24"/>
          <w:szCs w:val="24"/>
        </w:rPr>
        <w:t xml:space="preserve">. </w:t>
      </w:r>
    </w:p>
    <w:p w:rsidR="00640B16" w:rsidRPr="00E61CCB" w:rsidP="00640B16" w14:paraId="48A1F5C4" w14:textId="77777777">
      <w:pPr>
        <w:pStyle w:val="Default"/>
        <w:rPr>
          <w:rFonts w:eastAsia="Times New Roman"/>
        </w:rPr>
      </w:pPr>
      <w:r w:rsidRPr="6B362950">
        <w:rPr>
          <w:rFonts w:eastAsia="Times New Roman"/>
        </w:rPr>
        <w:t xml:space="preserve">The Prison Rape Elimination Act requires that facility- and system-level counts and rates be reported to Congress and used by the Prison Rape Review Panel. </w:t>
      </w:r>
    </w:p>
    <w:p w:rsidR="00640B16" w:rsidP="6422D1E5" w14:paraId="3486DF9D" w14:textId="77777777">
      <w:pPr>
        <w:pStyle w:val="Default"/>
      </w:pPr>
    </w:p>
    <w:p w:rsidR="00DA4BE7" w:rsidP="6422D1E5" w14:paraId="73043CCB" w14:textId="0EBD0514">
      <w:pPr>
        <w:pStyle w:val="Default"/>
        <w:rPr>
          <w:rFonts w:eastAsia="Times New Roman"/>
          <w:color w:val="auto"/>
        </w:rPr>
      </w:pPr>
      <w:r w:rsidRPr="0B43B3AE">
        <w:rPr>
          <w:rFonts w:eastAsia="Times New Roman"/>
          <w:color w:val="auto"/>
        </w:rPr>
        <w:t>BJS provides the following assurance to data providers</w:t>
      </w:r>
      <w:r w:rsidRPr="0B43B3AE" w:rsidR="418C3F62">
        <w:rPr>
          <w:rFonts w:eastAsia="Times New Roman"/>
          <w:color w:val="auto"/>
        </w:rPr>
        <w:t xml:space="preserve"> on the data collection launch letter</w:t>
      </w:r>
      <w:r w:rsidRPr="0B43B3AE">
        <w:rPr>
          <w:rFonts w:eastAsia="Times New Roman"/>
          <w:color w:val="auto"/>
        </w:rPr>
        <w:t>:</w:t>
      </w:r>
    </w:p>
    <w:p w:rsidR="00DA4BE7" w:rsidP="6422D1E5" w14:paraId="049D321C" w14:textId="77777777">
      <w:pPr>
        <w:pStyle w:val="Default"/>
        <w:rPr>
          <w:rFonts w:eastAsia="Times New Roman"/>
          <w:color w:val="auto"/>
        </w:rPr>
      </w:pPr>
    </w:p>
    <w:p w:rsidR="00456DA3" w:rsidRPr="0027431D" w:rsidP="06211407" w14:paraId="123BB5DA" w14:textId="695CF273">
      <w:pPr>
        <w:pStyle w:val="PlainText"/>
        <w:numPr>
          <w:ilvl w:val="0"/>
          <w:numId w:val="25"/>
        </w:numPr>
        <w:rPr>
          <w:rFonts w:ascii="Times New Roman" w:eastAsia="Times New Roman" w:hAnsi="Times New Roman" w:cs="Times New Roman"/>
          <w:sz w:val="24"/>
          <w:szCs w:val="24"/>
        </w:rPr>
      </w:pPr>
      <w:r w:rsidRPr="58505809">
        <w:rPr>
          <w:rFonts w:ascii="Times New Roman" w:eastAsia="Times New Roman" w:hAnsi="Times New Roman" w:cs="Times New Roman"/>
          <w:sz w:val="24"/>
          <w:szCs w:val="24"/>
        </w:rPr>
        <w:t xml:space="preserve">BJS is authorized to conduct this data collection under 34 U.S.C. § 10132 and the Prison Rape Elimination Act of 2003 (PREA; P.L. 108-79). BJS and its data collection agents will use the information you provide for statistical or research purposes only pursuant to 34 U.S.C. § 10134, and for the purposes required under the PREA.  All personally identifiable data collected under BJS’s authority for this collection are protected under the confidentiality provisions of 34 U.S.C. § 10231 and 34 U.S.C. § 30303. Any person </w:t>
      </w:r>
      <w:r w:rsidRPr="58505809">
        <w:rPr>
          <w:rFonts w:ascii="Times New Roman" w:eastAsia="Times New Roman" w:hAnsi="Times New Roman" w:cs="Times New Roman"/>
          <w:sz w:val="24"/>
          <w:szCs w:val="24"/>
        </w:rPr>
        <w:t xml:space="preserve">who violates these provisions may be punished by a fine up to $10,000, in addition to any other penalties imposed by law. </w:t>
      </w:r>
      <w:bookmarkEnd w:id="5"/>
    </w:p>
    <w:bookmarkEnd w:id="6"/>
    <w:p w:rsidR="58505809" w:rsidP="58505809" w14:paraId="0C429F04" w14:textId="480DBA88">
      <w:pPr>
        <w:pStyle w:val="PlainText"/>
        <w:rPr>
          <w:rFonts w:ascii="Times New Roman" w:eastAsia="Times New Roman" w:hAnsi="Times New Roman" w:cs="Times New Roman"/>
          <w:sz w:val="24"/>
          <w:szCs w:val="24"/>
        </w:rPr>
      </w:pPr>
    </w:p>
    <w:p w:rsidR="3B98452D" w:rsidP="58505809" w14:paraId="7F609386" w14:textId="473C506A">
      <w:pPr>
        <w:pStyle w:val="PlainText"/>
        <w:rPr>
          <w:rFonts w:ascii="Times New Roman" w:eastAsia="Times New Roman" w:hAnsi="Times New Roman" w:cs="Times New Roman"/>
          <w:sz w:val="24"/>
          <w:szCs w:val="24"/>
        </w:rPr>
      </w:pPr>
      <w:r w:rsidRPr="6B362950">
        <w:rPr>
          <w:rFonts w:ascii="Times New Roman" w:eastAsia="Times New Roman" w:hAnsi="Times New Roman" w:cs="Times New Roman"/>
          <w:sz w:val="24"/>
          <w:szCs w:val="24"/>
        </w:rPr>
        <w:t xml:space="preserve">The SSV does not acquire any direct personally identifiable information about victims or perpetrators of alleged or substantiated incidents of victimization (i.e., information such as names, DOBs, SSNs, addresses, and identifying numbers are </w:t>
      </w:r>
      <w:r w:rsidRPr="6B362950">
        <w:rPr>
          <w:rFonts w:ascii="Times New Roman" w:eastAsia="Times New Roman" w:hAnsi="Times New Roman" w:cs="Times New Roman"/>
          <w:i/>
          <w:iCs/>
          <w:sz w:val="24"/>
          <w:szCs w:val="24"/>
        </w:rPr>
        <w:t>not</w:t>
      </w:r>
      <w:r w:rsidRPr="6B362950">
        <w:rPr>
          <w:rFonts w:ascii="Times New Roman" w:eastAsia="Times New Roman" w:hAnsi="Times New Roman" w:cs="Times New Roman"/>
          <w:sz w:val="24"/>
          <w:szCs w:val="24"/>
        </w:rPr>
        <w:t xml:space="preserve"> acquired or available in the administrative record that facilities provide). BJS does not publish any identifiable information specific to a private person nor make public the incident-level data files.</w:t>
      </w:r>
    </w:p>
    <w:p w:rsidR="00B40AFA" w:rsidRPr="00E61CCB" w:rsidP="6422D1E5" w14:paraId="17BC1E1A" w14:textId="77777777">
      <w:pPr>
        <w:pStyle w:val="Default"/>
        <w:rPr>
          <w:rFonts w:eastAsia="Times New Roman"/>
        </w:rPr>
      </w:pPr>
    </w:p>
    <w:p w:rsidR="099D866C" w:rsidP="06211407" w14:paraId="039D808D" w14:textId="4B81F9F7">
      <w:pPr>
        <w:pStyle w:val="Default"/>
        <w:numPr>
          <w:ilvl w:val="0"/>
          <w:numId w:val="15"/>
        </w:numPr>
        <w:rPr>
          <w:b/>
          <w:bCs/>
        </w:rPr>
      </w:pPr>
      <w:r w:rsidRPr="06211407">
        <w:rPr>
          <w:rFonts w:eastAsia="Times New Roman"/>
          <w:b/>
          <w:bCs/>
        </w:rPr>
        <w:t>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00090F1F" w:rsidRPr="00E61CCB" w:rsidP="6422D1E5" w14:paraId="4D78B737" w14:textId="77777777">
      <w:pPr>
        <w:pStyle w:val="Default"/>
        <w:rPr>
          <w:rFonts w:eastAsia="Times New Roman"/>
        </w:rPr>
      </w:pPr>
    </w:p>
    <w:p w:rsidR="0097692E" w:rsidRPr="00E61CCB" w:rsidP="6422D1E5" w14:paraId="2B19A5B4" w14:textId="2C7BDED0">
      <w:pPr>
        <w:pStyle w:val="BodyText"/>
        <w:rPr>
          <w:sz w:val="24"/>
          <w:szCs w:val="24"/>
        </w:rPr>
      </w:pPr>
      <w:r w:rsidRPr="58505809">
        <w:rPr>
          <w:sz w:val="24"/>
          <w:szCs w:val="24"/>
        </w:rPr>
        <w:t xml:space="preserve">PREA requires BJS to collect highly sensitive information. </w:t>
      </w:r>
      <w:r w:rsidRPr="58505809" w:rsidR="33CFB935">
        <w:rPr>
          <w:sz w:val="24"/>
          <w:szCs w:val="24"/>
        </w:rPr>
        <w:t xml:space="preserve">However, </w:t>
      </w:r>
      <w:r w:rsidRPr="58505809" w:rsidR="3582E465">
        <w:rPr>
          <w:sz w:val="24"/>
          <w:szCs w:val="24"/>
        </w:rPr>
        <w:t xml:space="preserve">adult </w:t>
      </w:r>
      <w:r w:rsidRPr="58505809" w:rsidR="33CFB935">
        <w:rPr>
          <w:sz w:val="24"/>
          <w:szCs w:val="24"/>
        </w:rPr>
        <w:t>c</w:t>
      </w:r>
      <w:r w:rsidRPr="58505809" w:rsidR="3B98452D">
        <w:rPr>
          <w:sz w:val="24"/>
          <w:szCs w:val="24"/>
        </w:rPr>
        <w:t xml:space="preserve">orrectional </w:t>
      </w:r>
      <w:r w:rsidRPr="58505809" w:rsidR="3582E465">
        <w:rPr>
          <w:sz w:val="24"/>
          <w:szCs w:val="24"/>
        </w:rPr>
        <w:t xml:space="preserve">and juvenile justice </w:t>
      </w:r>
      <w:r w:rsidRPr="58505809" w:rsidR="3B98452D">
        <w:rPr>
          <w:sz w:val="24"/>
          <w:szCs w:val="24"/>
        </w:rPr>
        <w:t>systems and facilities report aggregate-level data (through administrative records) to BJS about incidents of alleged sexual victimization. For substantiated cases of sexual victimization, facilities report additional information about victim and perpetrator characteristics, including demographic information</w:t>
      </w:r>
      <w:r w:rsidRPr="58505809" w:rsidR="26DD2B66">
        <w:rPr>
          <w:sz w:val="24"/>
          <w:szCs w:val="24"/>
        </w:rPr>
        <w:t>. These person-level characteristics</w:t>
      </w:r>
      <w:r w:rsidRPr="58505809" w:rsidR="4C9A1ED4">
        <w:rPr>
          <w:sz w:val="24"/>
          <w:szCs w:val="24"/>
        </w:rPr>
        <w:t xml:space="preserve"> will</w:t>
      </w:r>
      <w:r w:rsidRPr="58505809" w:rsidR="26DD2B66">
        <w:rPr>
          <w:sz w:val="24"/>
          <w:szCs w:val="24"/>
        </w:rPr>
        <w:t xml:space="preserve"> include</w:t>
      </w:r>
      <w:r w:rsidRPr="58505809" w:rsidR="3A0A3739">
        <w:rPr>
          <w:sz w:val="24"/>
          <w:szCs w:val="24"/>
        </w:rPr>
        <w:t xml:space="preserve"> </w:t>
      </w:r>
      <w:r w:rsidRPr="58505809" w:rsidR="3B98452D">
        <w:rPr>
          <w:sz w:val="24"/>
          <w:szCs w:val="24"/>
        </w:rPr>
        <w:t>age</w:t>
      </w:r>
      <w:r w:rsidRPr="58505809" w:rsidR="72760F5E">
        <w:rPr>
          <w:sz w:val="24"/>
          <w:szCs w:val="24"/>
        </w:rPr>
        <w:t xml:space="preserve"> at </w:t>
      </w:r>
      <w:r w:rsidRPr="58505809" w:rsidR="1F3D1637">
        <w:rPr>
          <w:sz w:val="24"/>
          <w:szCs w:val="24"/>
        </w:rPr>
        <w:t xml:space="preserve">the </w:t>
      </w:r>
      <w:r w:rsidRPr="58505809" w:rsidR="72760F5E">
        <w:rPr>
          <w:sz w:val="24"/>
          <w:szCs w:val="24"/>
        </w:rPr>
        <w:t xml:space="preserve">time of </w:t>
      </w:r>
      <w:r w:rsidRPr="58505809" w:rsidR="5739F397">
        <w:rPr>
          <w:sz w:val="24"/>
          <w:szCs w:val="24"/>
        </w:rPr>
        <w:t>the incident</w:t>
      </w:r>
      <w:r w:rsidRPr="58505809" w:rsidR="3B98452D">
        <w:rPr>
          <w:sz w:val="24"/>
          <w:szCs w:val="24"/>
        </w:rPr>
        <w:t>, race</w:t>
      </w:r>
      <w:r w:rsidRPr="58505809" w:rsidR="6612A317">
        <w:rPr>
          <w:sz w:val="24"/>
          <w:szCs w:val="24"/>
        </w:rPr>
        <w:t>/ethnicity</w:t>
      </w:r>
      <w:r w:rsidRPr="58505809" w:rsidR="3B98452D">
        <w:rPr>
          <w:sz w:val="24"/>
          <w:szCs w:val="24"/>
        </w:rPr>
        <w:t xml:space="preserve">, </w:t>
      </w:r>
      <w:r w:rsidRPr="58505809" w:rsidR="3B08737B">
        <w:rPr>
          <w:sz w:val="24"/>
          <w:szCs w:val="24"/>
        </w:rPr>
        <w:t xml:space="preserve">sex, </w:t>
      </w:r>
      <w:r w:rsidRPr="58505809" w:rsidR="3B98452D">
        <w:rPr>
          <w:sz w:val="24"/>
          <w:szCs w:val="24"/>
        </w:rPr>
        <w:t>gender</w:t>
      </w:r>
      <w:r w:rsidRPr="58505809" w:rsidR="2DB26ECB">
        <w:rPr>
          <w:sz w:val="24"/>
          <w:szCs w:val="24"/>
        </w:rPr>
        <w:t xml:space="preserve"> identity, disability status, citizenship status</w:t>
      </w:r>
      <w:r w:rsidRPr="58505809" w:rsidR="3B98452D">
        <w:rPr>
          <w:sz w:val="24"/>
          <w:szCs w:val="24"/>
        </w:rPr>
        <w:t>, and some details</w:t>
      </w:r>
      <w:r w:rsidRPr="58505809" w:rsidR="6B211976">
        <w:rPr>
          <w:sz w:val="24"/>
          <w:szCs w:val="24"/>
        </w:rPr>
        <w:t xml:space="preserve"> about outcomes for the people involved</w:t>
      </w:r>
      <w:r w:rsidRPr="58505809" w:rsidR="44E64A21">
        <w:rPr>
          <w:sz w:val="24"/>
          <w:szCs w:val="24"/>
        </w:rPr>
        <w:t xml:space="preserve"> such as physical injuries,</w:t>
      </w:r>
      <w:r w:rsidRPr="58505809" w:rsidR="167A4054">
        <w:rPr>
          <w:sz w:val="24"/>
          <w:szCs w:val="24"/>
        </w:rPr>
        <w:t xml:space="preserve"> medical treatments,</w:t>
      </w:r>
      <w:r w:rsidRPr="58505809" w:rsidR="44E64A21">
        <w:rPr>
          <w:sz w:val="24"/>
          <w:szCs w:val="24"/>
        </w:rPr>
        <w:t xml:space="preserve"> </w:t>
      </w:r>
      <w:r w:rsidRPr="58505809" w:rsidR="22D55434">
        <w:rPr>
          <w:sz w:val="24"/>
          <w:szCs w:val="24"/>
        </w:rPr>
        <w:t xml:space="preserve">changes in custody, and </w:t>
      </w:r>
      <w:r w:rsidRPr="58505809" w:rsidR="44E64A21">
        <w:rPr>
          <w:sz w:val="24"/>
          <w:szCs w:val="24"/>
        </w:rPr>
        <w:t>sanctions</w:t>
      </w:r>
      <w:r w:rsidRPr="58505809" w:rsidR="3B98452D">
        <w:rPr>
          <w:sz w:val="24"/>
          <w:szCs w:val="24"/>
        </w:rPr>
        <w:t>.</w:t>
      </w:r>
      <w:r w:rsidRPr="58505809" w:rsidR="7A05EA73">
        <w:rPr>
          <w:sz w:val="24"/>
          <w:szCs w:val="24"/>
        </w:rPr>
        <w:t xml:space="preserve"> These data are collected to better understand the incidence of sexual victimization among groups who may be most</w:t>
      </w:r>
      <w:r w:rsidRPr="58505809" w:rsidR="23EC5AE7">
        <w:rPr>
          <w:sz w:val="24"/>
          <w:szCs w:val="24"/>
        </w:rPr>
        <w:t xml:space="preserve"> vulnerable and</w:t>
      </w:r>
      <w:r w:rsidRPr="58505809" w:rsidR="7A05EA73">
        <w:rPr>
          <w:sz w:val="24"/>
          <w:szCs w:val="24"/>
        </w:rPr>
        <w:t xml:space="preserve"> at risk. Additionally, there are characteristics of the substantiated incident itself, such as the location, time of day, and who reported the incident.</w:t>
      </w:r>
      <w:r w:rsidRPr="58505809" w:rsidR="3B98452D">
        <w:rPr>
          <w:sz w:val="24"/>
          <w:szCs w:val="24"/>
        </w:rPr>
        <w:t xml:space="preserve"> </w:t>
      </w:r>
      <w:r w:rsidRPr="58505809" w:rsidR="072E7F45">
        <w:rPr>
          <w:sz w:val="24"/>
          <w:szCs w:val="24"/>
        </w:rPr>
        <w:t xml:space="preserve">Such details provide insight into security vulnerabilities that may exist within facilities. </w:t>
      </w:r>
    </w:p>
    <w:p w:rsidR="00B40AFA" w:rsidRPr="00E61CCB" w:rsidP="6422D1E5" w14:paraId="404C1A34" w14:textId="77777777">
      <w:pPr>
        <w:pStyle w:val="Default"/>
        <w:rPr>
          <w:rFonts w:eastAsia="Times New Roman"/>
        </w:rPr>
      </w:pPr>
    </w:p>
    <w:p w:rsidR="111DD86B" w:rsidP="06211407" w14:paraId="68602C8D" w14:textId="7A8EFCD7">
      <w:pPr>
        <w:pStyle w:val="Default"/>
        <w:numPr>
          <w:ilvl w:val="0"/>
          <w:numId w:val="15"/>
        </w:numPr>
        <w:rPr>
          <w:rFonts w:eastAsia="Times New Roman"/>
          <w:b/>
          <w:bCs/>
        </w:rPr>
      </w:pPr>
      <w:r w:rsidRPr="06211407">
        <w:rPr>
          <w:rFonts w:eastAsia="Times New Roman"/>
          <w:b/>
          <w:bCs/>
        </w:rPr>
        <w:t>Provide estimates of the hour burden of the collection of information. The statement should:</w:t>
      </w:r>
    </w:p>
    <w:p w:rsidR="111DD86B" w:rsidP="06211407" w14:paraId="7C171F6F" w14:textId="2408A6B3">
      <w:pPr>
        <w:pStyle w:val="ListParagraph"/>
        <w:numPr>
          <w:ilvl w:val="0"/>
          <w:numId w:val="2"/>
        </w:numPr>
        <w:spacing w:after="0"/>
        <w:rPr>
          <w:rFonts w:ascii="Times New Roman" w:eastAsia="Times New Roman" w:hAnsi="Times New Roman" w:cs="Times New Roman"/>
          <w:b/>
          <w:bCs/>
        </w:rPr>
      </w:pPr>
      <w:r w:rsidRPr="06211407">
        <w:rPr>
          <w:rFonts w:ascii="Times New Roman" w:eastAsia="Times New Roman" w:hAnsi="Times New Roman" w:cs="Times New Roman"/>
          <w:b/>
          <w:bCs/>
        </w:rPr>
        <w:t>Indicate the number of respondents, frequency of response, annual hour burden, and an explanation of how the burden was estimated.  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differences in activity, size, or complexity, show the range of estimated hour burden, and explain the reasons for the variance.  General, estimates should not include burden hours for customary and usual business practices.</w:t>
      </w:r>
    </w:p>
    <w:p w:rsidR="111DD86B" w:rsidP="06211407" w14:paraId="6DD700AB" w14:textId="6E98FB53">
      <w:pPr>
        <w:pStyle w:val="ListParagraph"/>
        <w:numPr>
          <w:ilvl w:val="0"/>
          <w:numId w:val="2"/>
        </w:numPr>
        <w:spacing w:after="0"/>
        <w:rPr>
          <w:rFonts w:ascii="Times New Roman" w:eastAsia="Times New Roman" w:hAnsi="Times New Roman" w:cs="Times New Roman"/>
          <w:b/>
          <w:bCs/>
        </w:rPr>
      </w:pPr>
      <w:r w:rsidRPr="06211407">
        <w:rPr>
          <w:rFonts w:ascii="Times New Roman" w:eastAsia="Times New Roman" w:hAnsi="Times New Roman" w:cs="Times New Roman"/>
          <w:b/>
          <w:bCs/>
        </w:rPr>
        <w:t>If this request for approval covers more than one form, provide separate hour burden estimates for each form.</w:t>
      </w:r>
    </w:p>
    <w:p w:rsidR="111DD86B" w:rsidP="06211407" w14:paraId="20D78F74" w14:textId="2A1BF380">
      <w:pPr>
        <w:pStyle w:val="ListParagraph"/>
        <w:numPr>
          <w:ilvl w:val="0"/>
          <w:numId w:val="2"/>
        </w:numPr>
        <w:spacing w:after="0"/>
        <w:rPr>
          <w:rFonts w:ascii="Times New Roman" w:eastAsia="Times New Roman" w:hAnsi="Times New Roman" w:cs="Times New Roman"/>
          <w:b/>
          <w:bCs/>
        </w:rPr>
      </w:pPr>
      <w:r w:rsidRPr="06211407">
        <w:rPr>
          <w:rFonts w:ascii="Times New Roman" w:eastAsia="Times New Roman" w:hAnsi="Times New Roman" w:cs="Times New Roman"/>
          <w:b/>
          <w:bCs/>
        </w:rPr>
        <w:t>Provide estimates of annualized cost to respondents for the hour burdens for collections of information, identifying and using appropriate wage rate categories.  The cost of contracting out or paying outside parties for information collection activities should not be included here.  Instead, this cost should be included in Item 14.</w:t>
      </w:r>
    </w:p>
    <w:p w:rsidR="00456DA3" w:rsidRPr="00E61CCB" w:rsidP="6422D1E5" w14:paraId="702425AD" w14:textId="01110D1D">
      <w:pPr>
        <w:pStyle w:val="Default"/>
        <w:rPr>
          <w:rFonts w:eastAsia="Times New Roman"/>
        </w:rPr>
      </w:pPr>
    </w:p>
    <w:p w:rsidR="00456DA3" w:rsidRPr="00E61CCB" w:rsidP="6422D1E5" w14:paraId="35C63F55" w14:textId="3C37962F">
      <w:pPr>
        <w:pStyle w:val="Default"/>
        <w:rPr>
          <w:rFonts w:eastAsia="Times New Roman"/>
        </w:rPr>
      </w:pPr>
      <w:r w:rsidRPr="6B362950">
        <w:rPr>
          <w:rFonts w:eastAsia="Times New Roman"/>
        </w:rPr>
        <w:t xml:space="preserve">BJS estimates the annual burden for all respondents at 3,047 hours. </w:t>
      </w:r>
      <w:r w:rsidRPr="6B362950" w:rsidR="00F90467">
        <w:rPr>
          <w:rFonts w:eastAsia="Times New Roman"/>
        </w:rPr>
        <w:t xml:space="preserve">These estimates are based on </w:t>
      </w:r>
      <w:r w:rsidRPr="6B362950" w:rsidR="0027431D">
        <w:rPr>
          <w:rFonts w:eastAsia="Times New Roman"/>
        </w:rPr>
        <w:t>a 100% response rate because in order to be PREA-compliant, all agencies contact</w:t>
      </w:r>
      <w:r w:rsidRPr="6B362950" w:rsidR="6E03FE13">
        <w:rPr>
          <w:rFonts w:eastAsia="Times New Roman"/>
        </w:rPr>
        <w:t>ed</w:t>
      </w:r>
      <w:r w:rsidRPr="6B362950" w:rsidR="0027431D">
        <w:rPr>
          <w:rFonts w:eastAsia="Times New Roman"/>
        </w:rPr>
        <w:t xml:space="preserve"> are required to respond. However, the survey does not usually achieve a 100% response rate</w:t>
      </w:r>
      <w:r w:rsidRPr="6B362950" w:rsidR="003D559E">
        <w:rPr>
          <w:rFonts w:eastAsia="Times New Roman"/>
        </w:rPr>
        <w:t xml:space="preserve"> (</w:t>
      </w:r>
      <w:r w:rsidRPr="6B362950" w:rsidR="0027431D">
        <w:rPr>
          <w:rFonts w:eastAsia="Times New Roman"/>
        </w:rPr>
        <w:t xml:space="preserve">there was </w:t>
      </w:r>
      <w:r w:rsidRPr="6B362950" w:rsidR="003D559E">
        <w:rPr>
          <w:rFonts w:eastAsia="Times New Roman"/>
        </w:rPr>
        <w:t xml:space="preserve">90% response rate in 2021 and 95% response rate in 2020). </w:t>
      </w:r>
      <w:r w:rsidRPr="6B362950" w:rsidR="2122CA87">
        <w:rPr>
          <w:rFonts w:eastAsia="Times New Roman"/>
        </w:rPr>
        <w:t xml:space="preserve">BJS anticipates </w:t>
      </w:r>
      <w:r w:rsidRPr="6B362950" w:rsidR="61A7AF90">
        <w:rPr>
          <w:rFonts w:eastAsia="Times New Roman"/>
        </w:rPr>
        <w:t>emailing</w:t>
      </w:r>
      <w:r w:rsidRPr="6B362950" w:rsidR="4091DED8">
        <w:rPr>
          <w:rFonts w:eastAsia="Times New Roman"/>
        </w:rPr>
        <w:t xml:space="preserve"> 1,492 pre-notification letters</w:t>
      </w:r>
      <w:r w:rsidRPr="6B362950" w:rsidR="1DA3EBAB">
        <w:rPr>
          <w:rFonts w:eastAsia="Times New Roman"/>
        </w:rPr>
        <w:t xml:space="preserve"> </w:t>
      </w:r>
      <w:r w:rsidRPr="6B362950" w:rsidR="34FB881C">
        <w:rPr>
          <w:rFonts w:eastAsia="Times New Roman"/>
        </w:rPr>
        <w:t>(</w:t>
      </w:r>
      <w:r w:rsidRPr="6B362950" w:rsidR="34FB881C">
        <w:rPr>
          <w:rFonts w:eastAsia="Times New Roman"/>
          <w:b/>
          <w:bCs/>
        </w:rPr>
        <w:t xml:space="preserve">Attachment </w:t>
      </w:r>
      <w:r w:rsidR="00B373E5">
        <w:rPr>
          <w:rFonts w:eastAsia="Times New Roman"/>
          <w:b/>
          <w:bCs/>
        </w:rPr>
        <w:t>9</w:t>
      </w:r>
      <w:r w:rsidRPr="6B362950" w:rsidR="34FB881C">
        <w:rPr>
          <w:rFonts w:eastAsia="Times New Roman"/>
        </w:rPr>
        <w:t xml:space="preserve">) </w:t>
      </w:r>
      <w:r w:rsidRPr="6B362950" w:rsidR="1DA3EBAB">
        <w:rPr>
          <w:rFonts w:eastAsia="Times New Roman"/>
        </w:rPr>
        <w:t xml:space="preserve">and </w:t>
      </w:r>
      <w:r w:rsidRPr="6B362950" w:rsidR="415DC244">
        <w:rPr>
          <w:rFonts w:eastAsia="Times New Roman"/>
        </w:rPr>
        <w:t xml:space="preserve">both emailing and </w:t>
      </w:r>
      <w:r w:rsidRPr="6B362950" w:rsidR="468DAC55">
        <w:rPr>
          <w:rFonts w:eastAsia="Times New Roman"/>
        </w:rPr>
        <w:t>mailing via USPS</w:t>
      </w:r>
      <w:r w:rsidRPr="6B362950" w:rsidR="336BF36E">
        <w:rPr>
          <w:rFonts w:eastAsia="Times New Roman"/>
        </w:rPr>
        <w:t xml:space="preserve"> </w:t>
      </w:r>
      <w:r w:rsidRPr="6B362950" w:rsidR="44FFC572">
        <w:rPr>
          <w:rFonts w:eastAsia="Times New Roman"/>
        </w:rPr>
        <w:t>appr</w:t>
      </w:r>
      <w:r w:rsidRPr="6B362950" w:rsidR="2EEB6606">
        <w:rPr>
          <w:rFonts w:eastAsia="Times New Roman"/>
        </w:rPr>
        <w:t>o</w:t>
      </w:r>
      <w:r w:rsidRPr="6B362950" w:rsidR="44FFC572">
        <w:rPr>
          <w:rFonts w:eastAsia="Times New Roman"/>
        </w:rPr>
        <w:t xml:space="preserve">ximately </w:t>
      </w:r>
      <w:r w:rsidRPr="6B362950" w:rsidR="36B6BD77">
        <w:rPr>
          <w:rFonts w:eastAsia="Times New Roman"/>
        </w:rPr>
        <w:t>1</w:t>
      </w:r>
      <w:r w:rsidRPr="6B362950" w:rsidR="30DF0DF1">
        <w:rPr>
          <w:rFonts w:eastAsia="Times New Roman"/>
        </w:rPr>
        <w:t>,</w:t>
      </w:r>
      <w:r w:rsidRPr="6B362950" w:rsidR="331C0FE1">
        <w:rPr>
          <w:rFonts w:eastAsia="Times New Roman"/>
        </w:rPr>
        <w:t>492</w:t>
      </w:r>
      <w:r w:rsidRPr="6B362950" w:rsidR="53EE6FA8">
        <w:rPr>
          <w:rFonts w:eastAsia="Times New Roman"/>
        </w:rPr>
        <w:t xml:space="preserve"> </w:t>
      </w:r>
      <w:r w:rsidRPr="6B362950" w:rsidR="336BF36E">
        <w:rPr>
          <w:rFonts w:eastAsia="Times New Roman"/>
        </w:rPr>
        <w:t>survey invitation letters</w:t>
      </w:r>
      <w:r w:rsidRPr="6B362950" w:rsidR="001677D1">
        <w:rPr>
          <w:rFonts w:eastAsia="Times New Roman"/>
        </w:rPr>
        <w:t xml:space="preserve"> </w:t>
      </w:r>
      <w:r w:rsidRPr="6B362950" w:rsidR="2122CA87">
        <w:rPr>
          <w:rFonts w:eastAsia="Times New Roman"/>
        </w:rPr>
        <w:t xml:space="preserve">for collection year </w:t>
      </w:r>
      <w:r w:rsidRPr="6B362950" w:rsidR="5E169715">
        <w:rPr>
          <w:rFonts w:eastAsia="Times New Roman"/>
        </w:rPr>
        <w:t>202</w:t>
      </w:r>
      <w:r w:rsidRPr="6B362950" w:rsidR="30717F78">
        <w:rPr>
          <w:rFonts w:eastAsia="Times New Roman"/>
        </w:rPr>
        <w:t>3</w:t>
      </w:r>
      <w:r w:rsidRPr="6B362950" w:rsidR="001677D1">
        <w:rPr>
          <w:rFonts w:eastAsia="Times New Roman"/>
        </w:rPr>
        <w:t xml:space="preserve"> </w:t>
      </w:r>
      <w:r w:rsidRPr="6B362950" w:rsidR="001677D1">
        <w:rPr>
          <w:rFonts w:eastAsia="Times New Roman"/>
          <w:b/>
          <w:bCs/>
        </w:rPr>
        <w:t>(</w:t>
      </w:r>
      <w:r w:rsidRPr="6B362950" w:rsidR="0027431D">
        <w:rPr>
          <w:rFonts w:eastAsia="Times New Roman"/>
          <w:b/>
          <w:bCs/>
        </w:rPr>
        <w:t xml:space="preserve">Attachment </w:t>
      </w:r>
      <w:r w:rsidR="00AE355A">
        <w:rPr>
          <w:rFonts w:eastAsia="Times New Roman"/>
          <w:b/>
          <w:bCs/>
        </w:rPr>
        <w:t>10</w:t>
      </w:r>
      <w:r w:rsidRPr="6B362950" w:rsidR="001677D1">
        <w:rPr>
          <w:rFonts w:eastAsia="Times New Roman"/>
          <w:b/>
          <w:bCs/>
        </w:rPr>
        <w:t>)</w:t>
      </w:r>
      <w:r w:rsidRPr="6B362950" w:rsidR="2122CA87">
        <w:rPr>
          <w:rFonts w:eastAsia="Times New Roman"/>
          <w:b/>
          <w:bCs/>
        </w:rPr>
        <w:t>.</w:t>
      </w:r>
      <w:r w:rsidRPr="6B362950" w:rsidR="5B47F3DE">
        <w:rPr>
          <w:rFonts w:eastAsia="Times New Roman"/>
          <w:b/>
          <w:bCs/>
        </w:rPr>
        <w:t xml:space="preserve"> </w:t>
      </w:r>
      <w:r w:rsidRPr="6B362950" w:rsidR="5B47F3DE">
        <w:rPr>
          <w:rFonts w:eastAsia="Times New Roman"/>
        </w:rPr>
        <w:t>These invitation letters contain user identification numbers and passwords to log in to the SSV web</w:t>
      </w:r>
      <w:r w:rsidRPr="6B362950" w:rsidR="1143D27B">
        <w:rPr>
          <w:rFonts w:eastAsia="Times New Roman"/>
        </w:rPr>
        <w:t>s</w:t>
      </w:r>
      <w:r w:rsidRPr="6B362950" w:rsidR="5B47F3DE">
        <w:rPr>
          <w:rFonts w:eastAsia="Times New Roman"/>
        </w:rPr>
        <w:t xml:space="preserve">ite for data submission. Respondents will not be mailed </w:t>
      </w:r>
      <w:r w:rsidRPr="6B362950" w:rsidR="11FD367C">
        <w:rPr>
          <w:rFonts w:eastAsia="Times New Roman"/>
        </w:rPr>
        <w:t>physical</w:t>
      </w:r>
      <w:r w:rsidRPr="6B362950" w:rsidR="5B47F3DE">
        <w:rPr>
          <w:rFonts w:eastAsia="Times New Roman"/>
        </w:rPr>
        <w:t xml:space="preserve"> copies</w:t>
      </w:r>
      <w:r w:rsidRPr="6B362950" w:rsidR="778F19E4">
        <w:rPr>
          <w:rFonts w:eastAsia="Times New Roman"/>
        </w:rPr>
        <w:t xml:space="preserve"> of the </w:t>
      </w:r>
      <w:r w:rsidRPr="6B362950" w:rsidR="3450C884">
        <w:rPr>
          <w:rFonts w:eastAsia="Times New Roman"/>
        </w:rPr>
        <w:t>S</w:t>
      </w:r>
      <w:r w:rsidRPr="6B362950" w:rsidR="778F19E4">
        <w:rPr>
          <w:rFonts w:eastAsia="Times New Roman"/>
        </w:rPr>
        <w:t xml:space="preserve">ummary and </w:t>
      </w:r>
      <w:r w:rsidRPr="6B362950" w:rsidR="37FA924D">
        <w:rPr>
          <w:rFonts w:eastAsia="Times New Roman"/>
        </w:rPr>
        <w:t>I</w:t>
      </w:r>
      <w:r w:rsidRPr="6B362950" w:rsidR="778F19E4">
        <w:rPr>
          <w:rFonts w:eastAsia="Times New Roman"/>
        </w:rPr>
        <w:t xml:space="preserve">ncident </w:t>
      </w:r>
      <w:r w:rsidRPr="6B362950" w:rsidR="2BDB6BC8">
        <w:rPr>
          <w:rFonts w:eastAsia="Times New Roman"/>
        </w:rPr>
        <w:t>F</w:t>
      </w:r>
      <w:r w:rsidRPr="6B362950" w:rsidR="778F19E4">
        <w:rPr>
          <w:rFonts w:eastAsia="Times New Roman"/>
        </w:rPr>
        <w:t>orms</w:t>
      </w:r>
      <w:r w:rsidRPr="6B362950" w:rsidR="172CD590">
        <w:rPr>
          <w:rFonts w:eastAsia="Times New Roman"/>
        </w:rPr>
        <w:t xml:space="preserve"> unless requested</w:t>
      </w:r>
      <w:r w:rsidRPr="6B362950" w:rsidR="778F19E4">
        <w:rPr>
          <w:rFonts w:eastAsia="Times New Roman"/>
        </w:rPr>
        <w:t>.</w:t>
      </w:r>
      <w:r w:rsidRPr="6B362950" w:rsidR="5B47F3DE">
        <w:rPr>
          <w:rFonts w:eastAsia="Times New Roman"/>
        </w:rPr>
        <w:t xml:space="preserve"> </w:t>
      </w:r>
      <w:r w:rsidRPr="6B362950" w:rsidR="2122CA87">
        <w:rPr>
          <w:rFonts w:eastAsia="Times New Roman"/>
        </w:rPr>
        <w:t xml:space="preserve"> There are six versions of the SSV </w:t>
      </w:r>
      <w:r w:rsidRPr="6B362950" w:rsidR="16204A36">
        <w:rPr>
          <w:rFonts w:eastAsia="Times New Roman"/>
        </w:rPr>
        <w:t>S</w:t>
      </w:r>
      <w:r w:rsidRPr="6B362950" w:rsidR="2122CA87">
        <w:rPr>
          <w:rFonts w:eastAsia="Times New Roman"/>
        </w:rPr>
        <w:t xml:space="preserve">ummary </w:t>
      </w:r>
      <w:r w:rsidRPr="6B362950" w:rsidR="36499A7F">
        <w:rPr>
          <w:rFonts w:eastAsia="Times New Roman"/>
        </w:rPr>
        <w:t>F</w:t>
      </w:r>
      <w:r w:rsidRPr="6B362950" w:rsidR="2122CA87">
        <w:rPr>
          <w:rFonts w:eastAsia="Times New Roman"/>
        </w:rPr>
        <w:t xml:space="preserve">orm, one specific to each type of system or facility: </w:t>
      </w:r>
      <w:r w:rsidRPr="6B362950" w:rsidR="6C7AAF11">
        <w:rPr>
          <w:rFonts w:eastAsia="Times New Roman"/>
        </w:rPr>
        <w:t>The</w:t>
      </w:r>
      <w:r w:rsidRPr="6B362950" w:rsidR="2122CA87">
        <w:rPr>
          <w:rFonts w:eastAsia="Times New Roman"/>
        </w:rPr>
        <w:t xml:space="preserve"> Federal Bureau of Prisons (SSV-1); state prison systems (SSV-2); local jail jurisdictions (SSV-3); private, military, ICE, and tribal adult correctional facilities (SSV-4); state juvenile </w:t>
      </w:r>
      <w:r w:rsidRPr="6B362950" w:rsidR="3582E465">
        <w:rPr>
          <w:rFonts w:eastAsia="Times New Roman"/>
        </w:rPr>
        <w:t xml:space="preserve">justice </w:t>
      </w:r>
      <w:r w:rsidRPr="6B362950" w:rsidR="2122CA87">
        <w:rPr>
          <w:rFonts w:eastAsia="Times New Roman"/>
        </w:rPr>
        <w:t xml:space="preserve">systems (SSV-5); and locally or privately operated juvenile </w:t>
      </w:r>
      <w:r w:rsidRPr="6B362950" w:rsidR="3582E465">
        <w:rPr>
          <w:rFonts w:eastAsia="Times New Roman"/>
        </w:rPr>
        <w:t xml:space="preserve">justice </w:t>
      </w:r>
      <w:r w:rsidRPr="6B362950" w:rsidR="2122CA87">
        <w:rPr>
          <w:rFonts w:eastAsia="Times New Roman"/>
        </w:rPr>
        <w:t xml:space="preserve">facilities (SSV-6). </w:t>
      </w:r>
    </w:p>
    <w:p w:rsidR="00CB1874" w:rsidRPr="00E61CCB" w:rsidP="6422D1E5" w14:paraId="11785F7F" w14:textId="77777777">
      <w:pPr>
        <w:pStyle w:val="Default"/>
        <w:rPr>
          <w:rFonts w:eastAsia="Times New Roman"/>
        </w:rPr>
      </w:pPr>
    </w:p>
    <w:p w:rsidR="00456DA3" w:rsidRPr="00E61CCB" w:rsidP="6422D1E5" w14:paraId="51F446C7" w14:textId="1CAFD930">
      <w:pPr>
        <w:pStyle w:val="Default"/>
        <w:rPr>
          <w:rFonts w:eastAsia="Times New Roman"/>
        </w:rPr>
      </w:pPr>
      <w:r w:rsidRPr="35D5CD7F">
        <w:rPr>
          <w:rFonts w:eastAsia="Times New Roman"/>
        </w:rPr>
        <w:t>T</w:t>
      </w:r>
      <w:r w:rsidRPr="35D5CD7F" w:rsidR="507E4711">
        <w:rPr>
          <w:rFonts w:eastAsia="Times New Roman"/>
        </w:rPr>
        <w:t>he</w:t>
      </w:r>
      <w:r w:rsidRPr="35D5CD7F" w:rsidR="507CC343">
        <w:rPr>
          <w:rFonts w:eastAsia="Times New Roman"/>
        </w:rPr>
        <w:t xml:space="preserve"> </w:t>
      </w:r>
      <w:r w:rsidRPr="35D5CD7F" w:rsidR="4AB8B553">
        <w:rPr>
          <w:rFonts w:eastAsia="Times New Roman"/>
        </w:rPr>
        <w:t xml:space="preserve">estimated </w:t>
      </w:r>
      <w:r w:rsidRPr="35D5CD7F" w:rsidR="2122CA87">
        <w:rPr>
          <w:rFonts w:eastAsia="Times New Roman"/>
        </w:rPr>
        <w:t xml:space="preserve">average amount of time to complete the SSV-1, SSV-2, and SSV-5 (system-level </w:t>
      </w:r>
      <w:r w:rsidRPr="35D5CD7F" w:rsidR="4299D07F">
        <w:rPr>
          <w:rFonts w:eastAsia="Times New Roman"/>
        </w:rPr>
        <w:t>S</w:t>
      </w:r>
      <w:r w:rsidRPr="35D5CD7F" w:rsidR="2122CA87">
        <w:rPr>
          <w:rFonts w:eastAsia="Times New Roman"/>
        </w:rPr>
        <w:t xml:space="preserve">ummary </w:t>
      </w:r>
      <w:r w:rsidRPr="35D5CD7F" w:rsidR="3B2009F7">
        <w:rPr>
          <w:rFonts w:eastAsia="Times New Roman"/>
        </w:rPr>
        <w:t>F</w:t>
      </w:r>
      <w:r w:rsidRPr="35D5CD7F" w:rsidR="2122CA87">
        <w:rPr>
          <w:rFonts w:eastAsia="Times New Roman"/>
        </w:rPr>
        <w:t xml:space="preserve">orms) </w:t>
      </w:r>
      <w:r w:rsidRPr="35D5CD7F" w:rsidR="30A80CD5">
        <w:rPr>
          <w:rFonts w:eastAsia="Times New Roman"/>
        </w:rPr>
        <w:t>is</w:t>
      </w:r>
      <w:r w:rsidRPr="35D5CD7F" w:rsidR="6A609834">
        <w:rPr>
          <w:rFonts w:eastAsia="Times New Roman"/>
        </w:rPr>
        <w:t xml:space="preserve"> </w:t>
      </w:r>
      <w:r w:rsidRPr="35D5CD7F" w:rsidR="30A80CD5">
        <w:rPr>
          <w:rFonts w:eastAsia="Times New Roman"/>
        </w:rPr>
        <w:t>1 hour</w:t>
      </w:r>
      <w:r w:rsidRPr="35D5CD7F" w:rsidR="03B45CC7">
        <w:rPr>
          <w:rFonts w:eastAsia="Times New Roman"/>
        </w:rPr>
        <w:t>. These forms have been redesigned with anticipated time-saving changes that consolidate nonconsensual sexual acts and abusive sexual contact allegations into a single measure of inmate sexual abuse</w:t>
      </w:r>
      <w:r w:rsidRPr="35D5CD7F" w:rsidR="07613930">
        <w:rPr>
          <w:rFonts w:eastAsia="Times New Roman"/>
        </w:rPr>
        <w:t>.</w:t>
      </w:r>
      <w:r w:rsidRPr="35D5CD7F" w:rsidR="703BBC15">
        <w:rPr>
          <w:rFonts w:eastAsia="Times New Roman"/>
        </w:rPr>
        <w:t xml:space="preserve"> </w:t>
      </w:r>
      <w:r w:rsidR="0092178D">
        <w:rPr>
          <w:rFonts w:eastAsia="Times New Roman"/>
        </w:rPr>
        <w:t xml:space="preserve">However, </w:t>
      </w:r>
      <w:r w:rsidR="003F5AB2">
        <w:rPr>
          <w:rFonts w:eastAsia="Times New Roman"/>
        </w:rPr>
        <w:t xml:space="preserve">the change in definitions will </w:t>
      </w:r>
      <w:r w:rsidR="00B368E5">
        <w:rPr>
          <w:rFonts w:eastAsia="Times New Roman"/>
        </w:rPr>
        <w:t>require respondents to spend additional time</w:t>
      </w:r>
      <w:r w:rsidR="00E407C9">
        <w:rPr>
          <w:rFonts w:eastAsia="Times New Roman"/>
        </w:rPr>
        <w:t xml:space="preserve"> on these items</w:t>
      </w:r>
      <w:r w:rsidR="00B368E5">
        <w:rPr>
          <w:rFonts w:eastAsia="Times New Roman"/>
        </w:rPr>
        <w:t xml:space="preserve">. </w:t>
      </w:r>
      <w:r w:rsidR="003F5AB2">
        <w:rPr>
          <w:rFonts w:eastAsia="Times New Roman"/>
        </w:rPr>
        <w:t xml:space="preserve">As a result, </w:t>
      </w:r>
      <w:r w:rsidR="0092178D">
        <w:rPr>
          <w:rFonts w:eastAsia="Times New Roman"/>
        </w:rPr>
        <w:t>t</w:t>
      </w:r>
      <w:r w:rsidRPr="793CEE2F" w:rsidR="0092178D">
        <w:rPr>
          <w:rFonts w:eastAsia="Times New Roman"/>
        </w:rPr>
        <w:t xml:space="preserve">he length of time needed to complete summary forms is anticipated to remain the same when accounting for a decrease in amount of data requested coupled with a change to the definitions of victimization types on the form. </w:t>
      </w:r>
      <w:r w:rsidRPr="35D5CD7F" w:rsidR="2122CA87">
        <w:rPr>
          <w:rFonts w:eastAsia="Times New Roman"/>
        </w:rPr>
        <w:t xml:space="preserve">The average amount of time to complete the SSV-3, SSV-4, and SSV-6 (facility-level summary forms) is </w:t>
      </w:r>
      <w:r w:rsidRPr="35D5CD7F" w:rsidR="06717D8F">
        <w:rPr>
          <w:rFonts w:eastAsia="Times New Roman"/>
        </w:rPr>
        <w:t>estimate</w:t>
      </w:r>
      <w:r w:rsidRPr="35D5CD7F" w:rsidR="5AA75C04">
        <w:rPr>
          <w:rFonts w:eastAsia="Times New Roman"/>
        </w:rPr>
        <w:t>d to remain at 30</w:t>
      </w:r>
      <w:r w:rsidRPr="35D5CD7F" w:rsidR="2122CA87">
        <w:rPr>
          <w:rFonts w:eastAsia="Times New Roman"/>
        </w:rPr>
        <w:t xml:space="preserve"> minutes</w:t>
      </w:r>
      <w:r w:rsidRPr="35D5CD7F" w:rsidR="2711170F">
        <w:rPr>
          <w:rFonts w:eastAsia="Times New Roman"/>
        </w:rPr>
        <w:t>.</w:t>
      </w:r>
      <w:r w:rsidRPr="35D5CD7F" w:rsidR="11A090E2">
        <w:rPr>
          <w:rFonts w:eastAsia="Times New Roman"/>
        </w:rPr>
        <w:t xml:space="preserve"> In 2020, about 45% of adult and 65% of juvenile administrators reported zero allegations </w:t>
      </w:r>
      <w:r w:rsidRPr="35D5CD7F" w:rsidR="0FE89FF9">
        <w:rPr>
          <w:rFonts w:eastAsia="Times New Roman"/>
        </w:rPr>
        <w:t>of sexual victimization</w:t>
      </w:r>
      <w:r w:rsidRPr="35D5CD7F" w:rsidR="0B7697FF">
        <w:rPr>
          <w:rFonts w:eastAsia="Times New Roman"/>
        </w:rPr>
        <w:t xml:space="preserve">. </w:t>
      </w:r>
      <w:r w:rsidRPr="35D5CD7F" w:rsidR="7B51650D">
        <w:rPr>
          <w:rFonts w:eastAsia="Times New Roman"/>
        </w:rPr>
        <w:t>Those that report zero allegations would have reduced burden in completing these summary forms and would not require the full 1 hour or 30 minutes (depending on the type of respondent)</w:t>
      </w:r>
      <w:bookmarkStart w:id="7" w:name="_Hlk64878046"/>
      <w:r w:rsidRPr="35D5CD7F" w:rsidR="2122CA87">
        <w:rPr>
          <w:rFonts w:eastAsia="Times New Roman"/>
        </w:rPr>
        <w:t xml:space="preserve">. </w:t>
      </w:r>
      <w:bookmarkEnd w:id="7"/>
    </w:p>
    <w:p w:rsidR="00CB1874" w:rsidRPr="00E61CCB" w:rsidP="6422D1E5" w14:paraId="234C309D" w14:textId="77777777">
      <w:pPr>
        <w:pStyle w:val="Default"/>
        <w:rPr>
          <w:rFonts w:eastAsia="Times New Roman"/>
        </w:rPr>
      </w:pPr>
    </w:p>
    <w:p w:rsidR="00456DA3" w:rsidRPr="00E61CCB" w:rsidP="6422D1E5" w14:paraId="3CF1B53A" w14:textId="79D73B17">
      <w:pPr>
        <w:pStyle w:val="Default"/>
        <w:rPr>
          <w:rFonts w:eastAsia="Times New Roman"/>
        </w:rPr>
      </w:pPr>
      <w:r w:rsidRPr="5A8C252A">
        <w:rPr>
          <w:rFonts w:eastAsia="Times New Roman"/>
        </w:rPr>
        <w:t xml:space="preserve">The SSV-IA and SSV-IJ </w:t>
      </w:r>
      <w:r w:rsidRPr="5A8C252A" w:rsidR="0EA91CEB">
        <w:rPr>
          <w:rFonts w:eastAsia="Times New Roman"/>
        </w:rPr>
        <w:t>S</w:t>
      </w:r>
      <w:r w:rsidRPr="5A8C252A">
        <w:rPr>
          <w:rFonts w:eastAsia="Times New Roman"/>
        </w:rPr>
        <w:t xml:space="preserve">ubstantiated </w:t>
      </w:r>
      <w:r w:rsidRPr="5A8C252A" w:rsidR="02E524E2">
        <w:rPr>
          <w:rFonts w:eastAsia="Times New Roman"/>
        </w:rPr>
        <w:t>I</w:t>
      </w:r>
      <w:r w:rsidRPr="5A8C252A">
        <w:rPr>
          <w:rFonts w:eastAsia="Times New Roman"/>
        </w:rPr>
        <w:t xml:space="preserve">ncident </w:t>
      </w:r>
      <w:r w:rsidRPr="5A8C252A" w:rsidR="6AA0EF16">
        <w:rPr>
          <w:rFonts w:eastAsia="Times New Roman"/>
        </w:rPr>
        <w:t>F</w:t>
      </w:r>
      <w:r w:rsidRPr="5A8C252A">
        <w:rPr>
          <w:rFonts w:eastAsia="Times New Roman"/>
        </w:rPr>
        <w:t xml:space="preserve">orms are estimated to take about </w:t>
      </w:r>
      <w:r w:rsidRPr="5A8C252A" w:rsidR="76DA6272">
        <w:rPr>
          <w:rFonts w:eastAsia="Times New Roman"/>
        </w:rPr>
        <w:t>40</w:t>
      </w:r>
      <w:r w:rsidRPr="5A8C252A">
        <w:rPr>
          <w:rFonts w:eastAsia="Times New Roman"/>
        </w:rPr>
        <w:t xml:space="preserve"> minutes to complete for each substantiated incident of sexual victimization. </w:t>
      </w:r>
      <w:r w:rsidRPr="5A8C252A" w:rsidR="5B0687A6">
        <w:rPr>
          <w:rFonts w:eastAsia="Times New Roman"/>
        </w:rPr>
        <w:t xml:space="preserve">This is an increase in previous estimates </w:t>
      </w:r>
      <w:r w:rsidRPr="5A8C252A" w:rsidR="6AC59AED">
        <w:rPr>
          <w:rFonts w:eastAsia="Times New Roman"/>
        </w:rPr>
        <w:t xml:space="preserve">of 30 minutes </w:t>
      </w:r>
      <w:r w:rsidRPr="5A8C252A" w:rsidR="5B0687A6">
        <w:rPr>
          <w:rFonts w:eastAsia="Times New Roman"/>
        </w:rPr>
        <w:t xml:space="preserve">due to the addition of some demographic items for inmate or youth victims as well as requiring respondents to provide outcomes per victim or perpetrator </w:t>
      </w:r>
      <w:r w:rsidRPr="5A8C252A" w:rsidR="7A0718E7">
        <w:rPr>
          <w:rFonts w:eastAsia="Times New Roman"/>
        </w:rPr>
        <w:t xml:space="preserve">rather than outcomes that applied to all persons at the incident level. </w:t>
      </w:r>
      <w:r w:rsidRPr="5A8C252A">
        <w:rPr>
          <w:rFonts w:eastAsia="Times New Roman"/>
        </w:rPr>
        <w:t>Estimates include supplying the information requested and documenting or explaining the data.</w:t>
      </w:r>
      <w:r w:rsidRPr="5A8C252A" w:rsidR="0D45C3DC">
        <w:rPr>
          <w:rFonts w:eastAsia="Times New Roman"/>
        </w:rPr>
        <w:t xml:space="preserve"> While the time to complete such forms </w:t>
      </w:r>
      <w:r w:rsidRPr="5A8C252A" w:rsidR="1848A190">
        <w:rPr>
          <w:rFonts w:eastAsia="Times New Roman"/>
        </w:rPr>
        <w:t>ha</w:t>
      </w:r>
      <w:r w:rsidRPr="5A8C252A" w:rsidR="0D45C3DC">
        <w:rPr>
          <w:rFonts w:eastAsia="Times New Roman"/>
        </w:rPr>
        <w:t xml:space="preserve">s increased, the majority of respondents do not complete incident forms – In </w:t>
      </w:r>
      <w:r w:rsidRPr="5A8C252A" w:rsidR="7CCDCDB7">
        <w:rPr>
          <w:rFonts w:eastAsia="Times New Roman"/>
        </w:rPr>
        <w:t>2020, 69% of adult and 84% of juvenile administrators reported zero substantiated incidents.</w:t>
      </w:r>
      <w:r w:rsidRPr="5A8C252A">
        <w:rPr>
          <w:rFonts w:eastAsia="Times New Roman"/>
        </w:rPr>
        <w:t xml:space="preserve"> </w:t>
      </w:r>
      <w:r w:rsidRPr="5A8C252A" w:rsidR="50D890F6">
        <w:rPr>
          <w:rFonts w:eastAsia="Times New Roman"/>
        </w:rPr>
        <w:t xml:space="preserve">Additionally, the </w:t>
      </w:r>
      <w:r w:rsidRPr="5A8C252A" w:rsidR="416A9809">
        <w:rPr>
          <w:rFonts w:eastAsia="Times New Roman"/>
        </w:rPr>
        <w:t xml:space="preserve">increased burden </w:t>
      </w:r>
      <w:r w:rsidRPr="5A8C252A" w:rsidR="50D890F6">
        <w:rPr>
          <w:rFonts w:eastAsia="Times New Roman"/>
        </w:rPr>
        <w:t xml:space="preserve">will primarily consist of more information being required </w:t>
      </w:r>
      <w:r w:rsidRPr="5A8C252A" w:rsidR="326EEC24">
        <w:rPr>
          <w:rFonts w:eastAsia="Times New Roman"/>
        </w:rPr>
        <w:t>if</w:t>
      </w:r>
      <w:r w:rsidRPr="5A8C252A" w:rsidR="50D890F6">
        <w:rPr>
          <w:rFonts w:eastAsia="Times New Roman"/>
        </w:rPr>
        <w:t xml:space="preserve"> </w:t>
      </w:r>
      <w:r w:rsidRPr="5A8C252A" w:rsidR="28D32950">
        <w:rPr>
          <w:rFonts w:eastAsia="Times New Roman"/>
        </w:rPr>
        <w:t xml:space="preserve">an incident </w:t>
      </w:r>
      <w:r w:rsidRPr="5A8C252A" w:rsidR="028E3DF6">
        <w:rPr>
          <w:rFonts w:eastAsia="Times New Roman"/>
        </w:rPr>
        <w:t>involved</w:t>
      </w:r>
      <w:r w:rsidRPr="5A8C252A" w:rsidR="50D890F6">
        <w:rPr>
          <w:rFonts w:eastAsia="Times New Roman"/>
        </w:rPr>
        <w:t xml:space="preserve"> two or more victims or perpetrators</w:t>
      </w:r>
      <w:r w:rsidRPr="5A8C252A" w:rsidR="2B713C3F">
        <w:rPr>
          <w:rFonts w:eastAsia="Times New Roman"/>
        </w:rPr>
        <w:t xml:space="preserve">. During the aggregated period of 2016 to 2018, 15% of incidents in adult correctional facilities included multiple victims or perpetrators and 85% of incidents </w:t>
      </w:r>
      <w:r w:rsidRPr="5A8C252A" w:rsidR="429DE9B7">
        <w:rPr>
          <w:rFonts w:eastAsia="Times New Roman"/>
        </w:rPr>
        <w:t xml:space="preserve">involved one victim and one perpetrator. Therefore, the increased burden of providing outcomes per person </w:t>
      </w:r>
      <w:r w:rsidRPr="5A8C252A" w:rsidR="3BBA518F">
        <w:rPr>
          <w:rFonts w:eastAsia="Times New Roman"/>
        </w:rPr>
        <w:t>will not affect the majority of respondents completing incident forms.</w:t>
      </w:r>
      <w:r w:rsidRPr="5A8C252A" w:rsidR="2B713C3F">
        <w:rPr>
          <w:rFonts w:eastAsia="Times New Roman"/>
        </w:rPr>
        <w:t xml:space="preserve"> </w:t>
      </w:r>
      <w:r w:rsidRPr="5A8C252A">
        <w:rPr>
          <w:rFonts w:eastAsia="Times New Roman"/>
        </w:rPr>
        <w:t xml:space="preserve">Combining the completion of the summary and incident forms, the estimated </w:t>
      </w:r>
      <w:r w:rsidRPr="5A8C252A" w:rsidR="162BCD8A">
        <w:rPr>
          <w:rFonts w:eastAsia="Times New Roman"/>
        </w:rPr>
        <w:t xml:space="preserve">annual </w:t>
      </w:r>
      <w:r w:rsidRPr="5A8C252A">
        <w:rPr>
          <w:rFonts w:eastAsia="Times New Roman"/>
        </w:rPr>
        <w:t xml:space="preserve">burden for </w:t>
      </w:r>
      <w:r w:rsidRPr="5A8C252A" w:rsidR="750A98D7">
        <w:rPr>
          <w:rFonts w:eastAsia="Times New Roman"/>
        </w:rPr>
        <w:t xml:space="preserve">all </w:t>
      </w:r>
      <w:r w:rsidRPr="5A8C252A">
        <w:rPr>
          <w:rFonts w:eastAsia="Times New Roman"/>
        </w:rPr>
        <w:t xml:space="preserve">respondents is </w:t>
      </w:r>
      <w:r w:rsidRPr="5A8C252A" w:rsidR="6CD666EC">
        <w:rPr>
          <w:rFonts w:eastAsia="Times New Roman"/>
        </w:rPr>
        <w:t>3</w:t>
      </w:r>
      <w:r w:rsidRPr="5A8C252A" w:rsidR="28EFBDD7">
        <w:rPr>
          <w:rFonts w:eastAsia="Times New Roman"/>
        </w:rPr>
        <w:t>,</w:t>
      </w:r>
      <w:r w:rsidRPr="5A8C252A" w:rsidR="6CD666EC">
        <w:rPr>
          <w:rFonts w:eastAsia="Times New Roman"/>
        </w:rPr>
        <w:t>0</w:t>
      </w:r>
      <w:r w:rsidRPr="5A8C252A" w:rsidR="6F777DDE">
        <w:rPr>
          <w:rFonts w:eastAsia="Times New Roman"/>
        </w:rPr>
        <w:t>47</w:t>
      </w:r>
      <w:r w:rsidRPr="5A8C252A" w:rsidR="6CD666EC">
        <w:rPr>
          <w:rFonts w:eastAsia="Times New Roman"/>
        </w:rPr>
        <w:t xml:space="preserve"> </w:t>
      </w:r>
      <w:r w:rsidRPr="5A8C252A">
        <w:rPr>
          <w:rFonts w:eastAsia="Times New Roman"/>
        </w:rPr>
        <w:t xml:space="preserve">hours (see </w:t>
      </w:r>
      <w:r w:rsidRPr="5A8C252A" w:rsidR="6E8387BE">
        <w:rPr>
          <w:rFonts w:eastAsia="Times New Roman"/>
        </w:rPr>
        <w:t>T</w:t>
      </w:r>
      <w:r w:rsidRPr="5A8C252A">
        <w:rPr>
          <w:rFonts w:eastAsia="Times New Roman"/>
        </w:rPr>
        <w:t xml:space="preserve">able 1 below).  </w:t>
      </w:r>
    </w:p>
    <w:p w:rsidR="00BB5EA2" w:rsidP="5A8C252A" w14:paraId="48642584" w14:textId="0649C994">
      <w:pPr>
        <w:pStyle w:val="Default"/>
        <w:rPr>
          <w:rFonts w:eastAsia="Times New Roman"/>
        </w:rPr>
      </w:pPr>
    </w:p>
    <w:p w:rsidR="5A8C252A" w:rsidP="5A8C252A" w14:paraId="66D42B28" w14:textId="3302AACC">
      <w:pPr>
        <w:pStyle w:val="Default"/>
        <w:rPr>
          <w:rFonts w:eastAsia="Times New Roman"/>
        </w:rPr>
      </w:pPr>
    </w:p>
    <w:p w:rsidR="00DA25CB" w:rsidRPr="000B7B3A" w:rsidP="6422D1E5" w14:paraId="04280BC1" w14:textId="598B16B0">
      <w:pPr>
        <w:spacing w:after="0"/>
        <w:rPr>
          <w:rFonts w:ascii="Times New Roman" w:eastAsia="Times New Roman" w:hAnsi="Times New Roman" w:cs="Times New Roman"/>
          <w:b/>
          <w:bCs/>
          <w:sz w:val="24"/>
          <w:szCs w:val="24"/>
        </w:rPr>
      </w:pPr>
      <w:r w:rsidRPr="6B362950">
        <w:rPr>
          <w:rFonts w:ascii="Times New Roman" w:eastAsia="Times New Roman" w:hAnsi="Times New Roman" w:cs="Times New Roman"/>
          <w:b/>
          <w:bCs/>
          <w:sz w:val="24"/>
          <w:szCs w:val="24"/>
        </w:rPr>
        <w:t>Table 1. Estimate</w:t>
      </w:r>
      <w:r w:rsidRPr="6B362950" w:rsidR="00D82E8E">
        <w:rPr>
          <w:rFonts w:ascii="Times New Roman" w:eastAsia="Times New Roman" w:hAnsi="Times New Roman" w:cs="Times New Roman"/>
          <w:b/>
          <w:bCs/>
          <w:sz w:val="24"/>
          <w:szCs w:val="24"/>
        </w:rPr>
        <w:t>d</w:t>
      </w:r>
      <w:r w:rsidRPr="6B362950">
        <w:rPr>
          <w:rFonts w:ascii="Times New Roman" w:eastAsia="Times New Roman" w:hAnsi="Times New Roman" w:cs="Times New Roman"/>
          <w:b/>
          <w:bCs/>
          <w:sz w:val="24"/>
          <w:szCs w:val="24"/>
        </w:rPr>
        <w:t xml:space="preserve"> SSV</w:t>
      </w:r>
      <w:r w:rsidRPr="6B362950" w:rsidR="00776B44">
        <w:rPr>
          <w:rFonts w:ascii="Times New Roman" w:eastAsia="Times New Roman" w:hAnsi="Times New Roman" w:cs="Times New Roman"/>
          <w:b/>
          <w:bCs/>
          <w:sz w:val="24"/>
          <w:szCs w:val="24"/>
        </w:rPr>
        <w:t xml:space="preserve"> </w:t>
      </w:r>
      <w:r w:rsidRPr="6B362950" w:rsidR="006D515D">
        <w:rPr>
          <w:rFonts w:ascii="Times New Roman" w:eastAsia="Times New Roman" w:hAnsi="Times New Roman" w:cs="Times New Roman"/>
          <w:b/>
          <w:bCs/>
          <w:sz w:val="24"/>
          <w:szCs w:val="24"/>
        </w:rPr>
        <w:t xml:space="preserve">Annual </w:t>
      </w:r>
      <w:r w:rsidRPr="6B362950">
        <w:rPr>
          <w:rFonts w:ascii="Times New Roman" w:eastAsia="Times New Roman" w:hAnsi="Times New Roman" w:cs="Times New Roman"/>
          <w:b/>
          <w:bCs/>
          <w:sz w:val="24"/>
          <w:szCs w:val="24"/>
        </w:rPr>
        <w:t>Burden Hours</w:t>
      </w:r>
    </w:p>
    <w:tbl>
      <w:tblPr>
        <w:tblStyle w:val="TableGrid"/>
        <w:tblW w:w="9362" w:type="dxa"/>
        <w:tblLook w:val="04A0"/>
      </w:tblPr>
      <w:tblGrid>
        <w:gridCol w:w="1170"/>
        <w:gridCol w:w="1170"/>
        <w:gridCol w:w="1170"/>
        <w:gridCol w:w="1170"/>
        <w:gridCol w:w="1170"/>
        <w:gridCol w:w="1170"/>
        <w:gridCol w:w="1171"/>
        <w:gridCol w:w="1171"/>
      </w:tblGrid>
      <w:tr w14:paraId="0EB454B7" w14:textId="77777777" w:rsidTr="6B362950">
        <w:tblPrEx>
          <w:tblW w:w="9362" w:type="dxa"/>
          <w:tblLook w:val="04A0"/>
        </w:tblPrEx>
        <w:trPr>
          <w:trHeight w:val="300"/>
        </w:trPr>
        <w:tc>
          <w:tcPr>
            <w:tcW w:w="1170" w:type="dxa"/>
            <w:tcBorders>
              <w:bottom w:val="single" w:sz="4" w:space="0" w:color="auto"/>
            </w:tcBorders>
          </w:tcPr>
          <w:p w:rsidR="00EB4A3C" w:rsidP="6422D1E5" w14:paraId="22CB190E" w14:textId="72CF289C">
            <w:pPr>
              <w:rPr>
                <w:rFonts w:ascii="Times New Roman" w:eastAsia="Times New Roman" w:hAnsi="Times New Roman" w:cs="Times New Roman"/>
                <w:sz w:val="24"/>
                <w:szCs w:val="24"/>
              </w:rPr>
            </w:pPr>
            <w:r>
              <w:rPr>
                <w:rFonts w:ascii="Times New Roman" w:eastAsia="Times New Roman" w:hAnsi="Times New Roman" w:cs="Times New Roman"/>
                <w:sz w:val="24"/>
                <w:szCs w:val="24"/>
              </w:rPr>
              <w:t>Form</w:t>
            </w:r>
          </w:p>
        </w:tc>
        <w:tc>
          <w:tcPr>
            <w:tcW w:w="1170" w:type="dxa"/>
            <w:tcBorders>
              <w:bottom w:val="single" w:sz="4" w:space="0" w:color="auto"/>
            </w:tcBorders>
          </w:tcPr>
          <w:p w:rsidR="1665B2EC" w:rsidP="58505809" w14:paraId="45062B2C" w14:textId="4946C43F">
            <w:pPr>
              <w:rPr>
                <w:rFonts w:ascii="Times New Roman" w:eastAsia="Times New Roman" w:hAnsi="Times New Roman" w:cs="Times New Roman"/>
                <w:sz w:val="18"/>
                <w:szCs w:val="18"/>
              </w:rPr>
            </w:pPr>
            <w:r w:rsidRPr="58505809">
              <w:rPr>
                <w:rFonts w:ascii="Times New Roman" w:eastAsia="Times New Roman" w:hAnsi="Times New Roman" w:cs="Times New Roman"/>
                <w:sz w:val="18"/>
                <w:szCs w:val="18"/>
              </w:rPr>
              <w:t>Total number of respondents</w:t>
            </w:r>
          </w:p>
        </w:tc>
        <w:tc>
          <w:tcPr>
            <w:tcW w:w="1170" w:type="dxa"/>
            <w:tcBorders>
              <w:bottom w:val="single" w:sz="4" w:space="0" w:color="auto"/>
            </w:tcBorders>
          </w:tcPr>
          <w:p w:rsidR="14A761FD" w:rsidP="58505809" w14:paraId="1A60F3EB" w14:textId="17D63056">
            <w:pPr>
              <w:rPr>
                <w:rFonts w:ascii="Times New Roman" w:eastAsia="Times New Roman" w:hAnsi="Times New Roman" w:cs="Times New Roman"/>
              </w:rPr>
            </w:pPr>
            <w:r w:rsidRPr="58505809">
              <w:rPr>
                <w:rFonts w:ascii="Times New Roman" w:eastAsia="Times New Roman" w:hAnsi="Times New Roman" w:cs="Times New Roman"/>
              </w:rPr>
              <w:t>Frequency</w:t>
            </w:r>
          </w:p>
        </w:tc>
        <w:tc>
          <w:tcPr>
            <w:tcW w:w="1170" w:type="dxa"/>
            <w:tcBorders>
              <w:bottom w:val="single" w:sz="4" w:space="0" w:color="auto"/>
            </w:tcBorders>
          </w:tcPr>
          <w:p w:rsidR="00EB4A3C" w:rsidP="58505809" w14:paraId="648CFD95" w14:textId="04503B86">
            <w:pPr>
              <w:rPr>
                <w:rFonts w:ascii="Times New Roman" w:eastAsia="Times New Roman" w:hAnsi="Times New Roman" w:cs="Times New Roman"/>
              </w:rPr>
            </w:pPr>
            <w:r w:rsidRPr="58505809">
              <w:rPr>
                <w:rFonts w:ascii="Times New Roman" w:eastAsia="Times New Roman" w:hAnsi="Times New Roman" w:cs="Times New Roman"/>
              </w:rPr>
              <w:t>Total annual responses</w:t>
            </w:r>
          </w:p>
        </w:tc>
        <w:tc>
          <w:tcPr>
            <w:tcW w:w="1170" w:type="dxa"/>
            <w:tcBorders>
              <w:bottom w:val="single" w:sz="4" w:space="0" w:color="auto"/>
            </w:tcBorders>
          </w:tcPr>
          <w:p w:rsidR="00EB4A3C" w:rsidP="58505809" w14:paraId="0FE9329F" w14:textId="245C728D">
            <w:pPr>
              <w:spacing w:line="259" w:lineRule="auto"/>
              <w:rPr>
                <w:rFonts w:ascii="Times New Roman" w:eastAsia="Times New Roman" w:hAnsi="Times New Roman" w:cs="Times New Roman"/>
              </w:rPr>
            </w:pPr>
            <w:r w:rsidRPr="58505809">
              <w:rPr>
                <w:rFonts w:ascii="Times New Roman" w:eastAsia="Times New Roman" w:hAnsi="Times New Roman" w:cs="Times New Roman"/>
              </w:rPr>
              <w:t>Time per response (mins)</w:t>
            </w:r>
          </w:p>
        </w:tc>
        <w:tc>
          <w:tcPr>
            <w:tcW w:w="1170" w:type="dxa"/>
            <w:tcBorders>
              <w:bottom w:val="single" w:sz="4" w:space="0" w:color="auto"/>
            </w:tcBorders>
          </w:tcPr>
          <w:p w:rsidR="00EB4A3C" w:rsidP="58505809" w14:paraId="0047AA0C" w14:textId="7DAD926C">
            <w:pPr>
              <w:rPr>
                <w:rFonts w:ascii="Times New Roman" w:eastAsia="Times New Roman" w:hAnsi="Times New Roman" w:cs="Times New Roman"/>
              </w:rPr>
            </w:pPr>
            <w:r w:rsidRPr="58505809">
              <w:rPr>
                <w:rFonts w:ascii="Times New Roman" w:eastAsia="Times New Roman" w:hAnsi="Times New Roman" w:cs="Times New Roman"/>
              </w:rPr>
              <w:t xml:space="preserve">Total </w:t>
            </w:r>
            <w:r w:rsidRPr="58505809" w:rsidR="02BEC4FA">
              <w:rPr>
                <w:rFonts w:ascii="Times New Roman" w:eastAsia="Times New Roman" w:hAnsi="Times New Roman" w:cs="Times New Roman"/>
              </w:rPr>
              <w:t>annual burden (hours)</w:t>
            </w:r>
          </w:p>
        </w:tc>
        <w:tc>
          <w:tcPr>
            <w:tcW w:w="1171" w:type="dxa"/>
            <w:tcBorders>
              <w:bottom w:val="single" w:sz="4" w:space="0" w:color="auto"/>
            </w:tcBorders>
          </w:tcPr>
          <w:p w:rsidR="00EB4A3C" w:rsidP="58505809" w14:paraId="58534F3F" w14:textId="0C7A4A37">
            <w:pPr>
              <w:rPr>
                <w:rFonts w:ascii="Times New Roman" w:eastAsia="Times New Roman" w:hAnsi="Times New Roman" w:cs="Times New Roman"/>
              </w:rPr>
            </w:pPr>
            <w:r w:rsidRPr="58505809">
              <w:rPr>
                <w:rFonts w:ascii="Times New Roman" w:eastAsia="Times New Roman" w:hAnsi="Times New Roman" w:cs="Times New Roman"/>
              </w:rPr>
              <w:t>Hourly rate</w:t>
            </w:r>
            <w:r w:rsidRPr="58505809" w:rsidR="001B1899">
              <w:rPr>
                <w:rFonts w:ascii="Times New Roman" w:eastAsia="Times New Roman" w:hAnsi="Times New Roman" w:cs="Times New Roman"/>
              </w:rPr>
              <w:t>*</w:t>
            </w:r>
          </w:p>
        </w:tc>
        <w:tc>
          <w:tcPr>
            <w:tcW w:w="1171" w:type="dxa"/>
            <w:tcBorders>
              <w:bottom w:val="single" w:sz="4" w:space="0" w:color="auto"/>
            </w:tcBorders>
          </w:tcPr>
          <w:p w:rsidR="00EB4A3C" w:rsidP="58505809" w14:paraId="0F140945" w14:textId="0A0300FD">
            <w:pPr>
              <w:rPr>
                <w:rFonts w:ascii="Times New Roman" w:eastAsia="Times New Roman" w:hAnsi="Times New Roman" w:cs="Times New Roman"/>
              </w:rPr>
            </w:pPr>
            <w:r w:rsidRPr="58505809">
              <w:rPr>
                <w:rFonts w:ascii="Times New Roman" w:eastAsia="Times New Roman" w:hAnsi="Times New Roman" w:cs="Times New Roman"/>
                <w:sz w:val="20"/>
                <w:szCs w:val="20"/>
              </w:rPr>
              <w:t>Monetized value of respondent burden</w:t>
            </w:r>
            <w:r w:rsidRPr="58505809">
              <w:rPr>
                <w:rFonts w:ascii="Times New Roman" w:eastAsia="Times New Roman" w:hAnsi="Times New Roman" w:cs="Times New Roman"/>
              </w:rPr>
              <w:t xml:space="preserve"> </w:t>
            </w:r>
          </w:p>
        </w:tc>
      </w:tr>
      <w:tr w14:paraId="77003480" w14:textId="77777777" w:rsidTr="6B362950">
        <w:tblPrEx>
          <w:tblW w:w="9362" w:type="dxa"/>
          <w:tblLook w:val="04A0"/>
        </w:tblPrEx>
        <w:trPr>
          <w:trHeight w:val="300"/>
        </w:trPr>
        <w:tc>
          <w:tcPr>
            <w:tcW w:w="1170" w:type="dxa"/>
            <w:tcBorders>
              <w:bottom w:val="nil"/>
              <w:right w:val="nil"/>
            </w:tcBorders>
            <w:shd w:val="clear" w:color="auto" w:fill="auto"/>
            <w:vAlign w:val="center"/>
          </w:tcPr>
          <w:p w:rsidR="00DF6B63" w:rsidP="00DF6B63" w14:paraId="3722B03F" w14:textId="6D06E5A8">
            <w:pPr>
              <w:rPr>
                <w:rFonts w:ascii="Times New Roman" w:eastAsia="Times New Roman" w:hAnsi="Times New Roman" w:cs="Times New Roman"/>
                <w:sz w:val="24"/>
                <w:szCs w:val="24"/>
              </w:rPr>
            </w:pPr>
            <w:r w:rsidRPr="6422D1E5">
              <w:rPr>
                <w:rFonts w:ascii="Times New Roman" w:eastAsia="Times New Roman" w:hAnsi="Times New Roman" w:cs="Times New Roman"/>
                <w:color w:val="000000" w:themeColor="text1"/>
                <w:sz w:val="24"/>
                <w:szCs w:val="24"/>
              </w:rPr>
              <w:t xml:space="preserve">SSV-1 </w:t>
            </w:r>
          </w:p>
        </w:tc>
        <w:tc>
          <w:tcPr>
            <w:tcW w:w="1170" w:type="dxa"/>
            <w:tcBorders>
              <w:left w:val="nil"/>
              <w:bottom w:val="nil"/>
              <w:right w:val="nil"/>
            </w:tcBorders>
            <w:shd w:val="clear" w:color="auto" w:fill="auto"/>
            <w:vAlign w:val="center"/>
          </w:tcPr>
          <w:p w:rsidR="0195A306" w:rsidP="0195A306" w14:paraId="52B23290" w14:textId="3CA55877">
            <w:pPr>
              <w:rPr>
                <w:rFonts w:ascii="Times New Roman" w:eastAsia="Times New Roman" w:hAnsi="Times New Roman" w:cs="Times New Roman"/>
                <w:sz w:val="24"/>
                <w:szCs w:val="24"/>
              </w:rPr>
            </w:pPr>
            <w:r w:rsidRPr="0195A306">
              <w:rPr>
                <w:rFonts w:ascii="Times New Roman" w:eastAsia="Times New Roman" w:hAnsi="Times New Roman" w:cs="Times New Roman"/>
                <w:color w:val="000000" w:themeColor="text1"/>
                <w:sz w:val="24"/>
                <w:szCs w:val="24"/>
              </w:rPr>
              <w:t>1</w:t>
            </w:r>
          </w:p>
        </w:tc>
        <w:tc>
          <w:tcPr>
            <w:tcW w:w="1170" w:type="dxa"/>
            <w:tcBorders>
              <w:left w:val="nil"/>
              <w:bottom w:val="nil"/>
              <w:right w:val="nil"/>
            </w:tcBorders>
            <w:shd w:val="clear" w:color="auto" w:fill="auto"/>
            <w:vAlign w:val="center"/>
          </w:tcPr>
          <w:p w:rsidR="19324FD2" w:rsidP="0195A306" w14:paraId="14DFBAD9" w14:textId="4B1529C1">
            <w:pPr>
              <w:rPr>
                <w:rFonts w:ascii="Times New Roman" w:eastAsia="Times New Roman" w:hAnsi="Times New Roman" w:cs="Times New Roman"/>
                <w:color w:val="000000" w:themeColor="text1"/>
                <w:sz w:val="24"/>
                <w:szCs w:val="24"/>
              </w:rPr>
            </w:pPr>
            <w:r w:rsidRPr="7CC32D40">
              <w:rPr>
                <w:rFonts w:ascii="Times New Roman" w:eastAsia="Times New Roman" w:hAnsi="Times New Roman" w:cs="Times New Roman"/>
                <w:color w:val="000000" w:themeColor="text1"/>
                <w:sz w:val="24"/>
                <w:szCs w:val="24"/>
              </w:rPr>
              <w:t>1</w:t>
            </w:r>
          </w:p>
        </w:tc>
        <w:tc>
          <w:tcPr>
            <w:tcW w:w="1170" w:type="dxa"/>
            <w:tcBorders>
              <w:left w:val="nil"/>
              <w:bottom w:val="nil"/>
              <w:right w:val="nil"/>
            </w:tcBorders>
            <w:shd w:val="clear" w:color="auto" w:fill="auto"/>
            <w:vAlign w:val="center"/>
          </w:tcPr>
          <w:p w:rsidR="00DF6B63" w:rsidP="00DF6B63" w14:paraId="48D02A77" w14:textId="3CA55877">
            <w:pPr>
              <w:rPr>
                <w:rFonts w:ascii="Times New Roman" w:eastAsia="Times New Roman" w:hAnsi="Times New Roman" w:cs="Times New Roman"/>
                <w:sz w:val="24"/>
                <w:szCs w:val="24"/>
              </w:rPr>
            </w:pPr>
            <w:r w:rsidRPr="6422D1E5">
              <w:rPr>
                <w:rFonts w:ascii="Times New Roman" w:eastAsia="Times New Roman" w:hAnsi="Times New Roman" w:cs="Times New Roman"/>
                <w:color w:val="000000" w:themeColor="text1"/>
                <w:sz w:val="24"/>
                <w:szCs w:val="24"/>
              </w:rPr>
              <w:t>1</w:t>
            </w:r>
          </w:p>
        </w:tc>
        <w:tc>
          <w:tcPr>
            <w:tcW w:w="1170" w:type="dxa"/>
            <w:tcBorders>
              <w:left w:val="nil"/>
              <w:bottom w:val="nil"/>
              <w:right w:val="nil"/>
            </w:tcBorders>
            <w:shd w:val="clear" w:color="auto" w:fill="auto"/>
            <w:vAlign w:val="center"/>
          </w:tcPr>
          <w:p w:rsidR="00DF6B63" w:rsidP="7CC32D40" w14:paraId="74F9FF4E" w14:textId="3A075845">
            <w:pPr>
              <w:spacing w:line="259" w:lineRule="auto"/>
              <w:rPr>
                <w:rFonts w:ascii="Times New Roman" w:eastAsia="Times New Roman" w:hAnsi="Times New Roman" w:cs="Times New Roman"/>
                <w:color w:val="000000" w:themeColor="text1"/>
                <w:sz w:val="24"/>
                <w:szCs w:val="24"/>
              </w:rPr>
            </w:pPr>
            <w:r w:rsidRPr="7CC32D40">
              <w:rPr>
                <w:rFonts w:ascii="Times New Roman" w:eastAsia="Times New Roman" w:hAnsi="Times New Roman" w:cs="Times New Roman"/>
                <w:color w:val="000000" w:themeColor="text1"/>
                <w:sz w:val="24"/>
                <w:szCs w:val="24"/>
              </w:rPr>
              <w:t>60</w:t>
            </w:r>
          </w:p>
        </w:tc>
        <w:tc>
          <w:tcPr>
            <w:tcW w:w="1170" w:type="dxa"/>
            <w:tcBorders>
              <w:left w:val="nil"/>
              <w:bottom w:val="nil"/>
              <w:right w:val="nil"/>
            </w:tcBorders>
            <w:shd w:val="clear" w:color="auto" w:fill="auto"/>
            <w:vAlign w:val="center"/>
          </w:tcPr>
          <w:p w:rsidR="00DF6B63" w:rsidP="00DF6B63" w14:paraId="35C438A4" w14:textId="59D9BC24">
            <w:pPr>
              <w:rPr>
                <w:rFonts w:ascii="Times New Roman" w:eastAsia="Times New Roman" w:hAnsi="Times New Roman" w:cs="Times New Roman"/>
                <w:sz w:val="24"/>
                <w:szCs w:val="24"/>
              </w:rPr>
            </w:pPr>
            <w:r w:rsidRPr="19E15C9E">
              <w:rPr>
                <w:rFonts w:ascii="Times New Roman" w:eastAsia="Times New Roman" w:hAnsi="Times New Roman" w:cs="Times New Roman"/>
                <w:color w:val="000000" w:themeColor="text1"/>
                <w:sz w:val="24"/>
                <w:szCs w:val="24"/>
              </w:rPr>
              <w:t>1</w:t>
            </w:r>
          </w:p>
        </w:tc>
        <w:tc>
          <w:tcPr>
            <w:tcW w:w="1171" w:type="dxa"/>
            <w:tcBorders>
              <w:left w:val="nil"/>
              <w:bottom w:val="nil"/>
              <w:right w:val="nil"/>
            </w:tcBorders>
          </w:tcPr>
          <w:p w:rsidR="00DF6B63" w:rsidP="00DF6B63" w14:paraId="43BDB53C" w14:textId="4DB38123">
            <w:pPr>
              <w:rPr>
                <w:rFonts w:ascii="Times New Roman" w:eastAsia="Times New Roman" w:hAnsi="Times New Roman" w:cs="Times New Roman"/>
                <w:sz w:val="24"/>
                <w:szCs w:val="24"/>
              </w:rPr>
            </w:pPr>
            <w:r>
              <w:rPr>
                <w:rFonts w:ascii="Times New Roman" w:eastAsia="Times New Roman" w:hAnsi="Times New Roman" w:cs="Times New Roman"/>
                <w:sz w:val="24"/>
                <w:szCs w:val="24"/>
              </w:rPr>
              <w:t>$40</w:t>
            </w:r>
          </w:p>
        </w:tc>
        <w:tc>
          <w:tcPr>
            <w:tcW w:w="1171" w:type="dxa"/>
            <w:tcBorders>
              <w:left w:val="nil"/>
              <w:bottom w:val="nil"/>
            </w:tcBorders>
          </w:tcPr>
          <w:p w:rsidR="00DF6B63" w:rsidP="00DF6B63" w14:paraId="5FDE877A" w14:textId="26726DE0">
            <w:pPr>
              <w:rPr>
                <w:rFonts w:ascii="Times New Roman" w:eastAsia="Times New Roman" w:hAnsi="Times New Roman" w:cs="Times New Roman"/>
                <w:sz w:val="24"/>
                <w:szCs w:val="24"/>
              </w:rPr>
            </w:pPr>
            <w:r>
              <w:rPr>
                <w:rFonts w:ascii="Times New Roman" w:eastAsia="Times New Roman" w:hAnsi="Times New Roman" w:cs="Times New Roman"/>
                <w:sz w:val="24"/>
                <w:szCs w:val="24"/>
              </w:rPr>
              <w:t>$40</w:t>
            </w:r>
          </w:p>
        </w:tc>
      </w:tr>
      <w:tr w14:paraId="0C63BB50" w14:textId="77777777" w:rsidTr="6B362950">
        <w:tblPrEx>
          <w:tblW w:w="9362" w:type="dxa"/>
          <w:tblLook w:val="04A0"/>
        </w:tblPrEx>
        <w:trPr>
          <w:trHeight w:val="300"/>
        </w:trPr>
        <w:tc>
          <w:tcPr>
            <w:tcW w:w="1170" w:type="dxa"/>
            <w:tcBorders>
              <w:top w:val="nil"/>
              <w:bottom w:val="nil"/>
              <w:right w:val="nil"/>
            </w:tcBorders>
            <w:shd w:val="clear" w:color="auto" w:fill="auto"/>
            <w:vAlign w:val="center"/>
          </w:tcPr>
          <w:p w:rsidR="00DF6B63" w:rsidP="00DF6B63" w14:paraId="5DEB02E4" w14:textId="1113A6F2">
            <w:pPr>
              <w:rPr>
                <w:rFonts w:ascii="Times New Roman" w:eastAsia="Times New Roman" w:hAnsi="Times New Roman" w:cs="Times New Roman"/>
                <w:sz w:val="24"/>
                <w:szCs w:val="24"/>
              </w:rPr>
            </w:pPr>
            <w:r w:rsidRPr="6422D1E5">
              <w:rPr>
                <w:rFonts w:ascii="Times New Roman" w:eastAsia="Times New Roman" w:hAnsi="Times New Roman" w:cs="Times New Roman"/>
                <w:color w:val="000000" w:themeColor="text1"/>
                <w:sz w:val="24"/>
                <w:szCs w:val="24"/>
              </w:rPr>
              <w:t xml:space="preserve">SSV-2 </w:t>
            </w:r>
          </w:p>
        </w:tc>
        <w:tc>
          <w:tcPr>
            <w:tcW w:w="1170" w:type="dxa"/>
            <w:tcBorders>
              <w:top w:val="nil"/>
              <w:left w:val="nil"/>
              <w:bottom w:val="nil"/>
              <w:right w:val="nil"/>
            </w:tcBorders>
            <w:shd w:val="clear" w:color="auto" w:fill="auto"/>
            <w:vAlign w:val="center"/>
          </w:tcPr>
          <w:p w:rsidR="0195A306" w:rsidP="0195A306" w14:paraId="69668661" w14:textId="39F83AAD">
            <w:pPr>
              <w:rPr>
                <w:rFonts w:ascii="Times New Roman" w:eastAsia="Times New Roman" w:hAnsi="Times New Roman" w:cs="Times New Roman"/>
                <w:sz w:val="24"/>
                <w:szCs w:val="24"/>
              </w:rPr>
            </w:pPr>
            <w:r w:rsidRPr="0195A306">
              <w:rPr>
                <w:rFonts w:ascii="Times New Roman" w:eastAsia="Times New Roman" w:hAnsi="Times New Roman" w:cs="Times New Roman"/>
                <w:color w:val="000000" w:themeColor="text1"/>
                <w:sz w:val="24"/>
                <w:szCs w:val="24"/>
              </w:rPr>
              <w:t>50</w:t>
            </w:r>
          </w:p>
        </w:tc>
        <w:tc>
          <w:tcPr>
            <w:tcW w:w="1170" w:type="dxa"/>
            <w:tcBorders>
              <w:top w:val="nil"/>
              <w:left w:val="nil"/>
              <w:bottom w:val="nil"/>
              <w:right w:val="nil"/>
            </w:tcBorders>
            <w:shd w:val="clear" w:color="auto" w:fill="auto"/>
            <w:vAlign w:val="center"/>
          </w:tcPr>
          <w:p w:rsidR="19324FD2" w:rsidP="0195A306" w14:paraId="49E82511" w14:textId="54FAB5A8">
            <w:pPr>
              <w:rPr>
                <w:rFonts w:ascii="Times New Roman" w:eastAsia="Times New Roman" w:hAnsi="Times New Roman" w:cs="Times New Roman"/>
                <w:color w:val="000000" w:themeColor="text1"/>
                <w:sz w:val="24"/>
                <w:szCs w:val="24"/>
              </w:rPr>
            </w:pPr>
            <w:r w:rsidRPr="7CC32D40">
              <w:rPr>
                <w:rFonts w:ascii="Times New Roman" w:eastAsia="Times New Roman" w:hAnsi="Times New Roman" w:cs="Times New Roman"/>
                <w:color w:val="000000" w:themeColor="text1"/>
                <w:sz w:val="24"/>
                <w:szCs w:val="24"/>
              </w:rPr>
              <w:t>1</w:t>
            </w:r>
          </w:p>
        </w:tc>
        <w:tc>
          <w:tcPr>
            <w:tcW w:w="1170" w:type="dxa"/>
            <w:tcBorders>
              <w:top w:val="nil"/>
              <w:left w:val="nil"/>
              <w:bottom w:val="nil"/>
              <w:right w:val="nil"/>
            </w:tcBorders>
            <w:shd w:val="clear" w:color="auto" w:fill="auto"/>
            <w:vAlign w:val="center"/>
          </w:tcPr>
          <w:p w:rsidR="00DF6B63" w:rsidP="00DF6B63" w14:paraId="1BDAD05A" w14:textId="39F83AAD">
            <w:pPr>
              <w:rPr>
                <w:rFonts w:ascii="Times New Roman" w:eastAsia="Times New Roman" w:hAnsi="Times New Roman" w:cs="Times New Roman"/>
                <w:sz w:val="24"/>
                <w:szCs w:val="24"/>
              </w:rPr>
            </w:pPr>
            <w:r w:rsidRPr="6422D1E5">
              <w:rPr>
                <w:rFonts w:ascii="Times New Roman" w:eastAsia="Times New Roman" w:hAnsi="Times New Roman" w:cs="Times New Roman"/>
                <w:color w:val="000000" w:themeColor="text1"/>
                <w:sz w:val="24"/>
                <w:szCs w:val="24"/>
              </w:rPr>
              <w:t>50</w:t>
            </w:r>
          </w:p>
        </w:tc>
        <w:tc>
          <w:tcPr>
            <w:tcW w:w="1170" w:type="dxa"/>
            <w:tcBorders>
              <w:top w:val="nil"/>
              <w:left w:val="nil"/>
              <w:bottom w:val="nil"/>
              <w:right w:val="nil"/>
            </w:tcBorders>
            <w:shd w:val="clear" w:color="auto" w:fill="auto"/>
            <w:vAlign w:val="center"/>
          </w:tcPr>
          <w:p w:rsidR="00DF6B63" w:rsidP="7CC32D40" w14:paraId="3477D946" w14:textId="2A05C2D7">
            <w:pPr>
              <w:rPr>
                <w:rFonts w:ascii="Times New Roman" w:eastAsia="Times New Roman" w:hAnsi="Times New Roman" w:cs="Times New Roman"/>
                <w:color w:val="000000" w:themeColor="text1"/>
                <w:sz w:val="24"/>
                <w:szCs w:val="24"/>
              </w:rPr>
            </w:pPr>
            <w:r w:rsidRPr="7CC32D40">
              <w:rPr>
                <w:rFonts w:ascii="Times New Roman" w:eastAsia="Times New Roman" w:hAnsi="Times New Roman" w:cs="Times New Roman"/>
                <w:color w:val="000000" w:themeColor="text1"/>
                <w:sz w:val="24"/>
                <w:szCs w:val="24"/>
              </w:rPr>
              <w:t>60</w:t>
            </w:r>
          </w:p>
        </w:tc>
        <w:tc>
          <w:tcPr>
            <w:tcW w:w="1170" w:type="dxa"/>
            <w:tcBorders>
              <w:top w:val="nil"/>
              <w:left w:val="nil"/>
              <w:bottom w:val="nil"/>
              <w:right w:val="nil"/>
            </w:tcBorders>
            <w:shd w:val="clear" w:color="auto" w:fill="auto"/>
            <w:vAlign w:val="center"/>
          </w:tcPr>
          <w:p w:rsidR="00DF6B63" w:rsidP="00DF6B63" w14:paraId="74D71E54" w14:textId="4544B606">
            <w:pPr>
              <w:rPr>
                <w:rFonts w:ascii="Times New Roman" w:eastAsia="Times New Roman" w:hAnsi="Times New Roman" w:cs="Times New Roman"/>
                <w:sz w:val="24"/>
                <w:szCs w:val="24"/>
              </w:rPr>
            </w:pPr>
            <w:r w:rsidRPr="19E15C9E">
              <w:rPr>
                <w:rFonts w:ascii="Times New Roman" w:eastAsia="Times New Roman" w:hAnsi="Times New Roman" w:cs="Times New Roman"/>
                <w:color w:val="000000" w:themeColor="text1"/>
                <w:sz w:val="24"/>
                <w:szCs w:val="24"/>
              </w:rPr>
              <w:t>50</w:t>
            </w:r>
          </w:p>
        </w:tc>
        <w:tc>
          <w:tcPr>
            <w:tcW w:w="1171" w:type="dxa"/>
            <w:tcBorders>
              <w:top w:val="nil"/>
              <w:left w:val="nil"/>
              <w:bottom w:val="nil"/>
              <w:right w:val="nil"/>
            </w:tcBorders>
          </w:tcPr>
          <w:p w:rsidR="00DF6B63" w:rsidP="00DF6B63" w14:paraId="7BB37CCA" w14:textId="660E4D96">
            <w:pPr>
              <w:rPr>
                <w:rFonts w:ascii="Times New Roman" w:eastAsia="Times New Roman" w:hAnsi="Times New Roman" w:cs="Times New Roman"/>
                <w:sz w:val="24"/>
                <w:szCs w:val="24"/>
              </w:rPr>
            </w:pPr>
            <w:r>
              <w:rPr>
                <w:rFonts w:ascii="Times New Roman" w:eastAsia="Times New Roman" w:hAnsi="Times New Roman" w:cs="Times New Roman"/>
                <w:sz w:val="24"/>
                <w:szCs w:val="24"/>
              </w:rPr>
              <w:t>$33</w:t>
            </w:r>
          </w:p>
        </w:tc>
        <w:tc>
          <w:tcPr>
            <w:tcW w:w="1171" w:type="dxa"/>
            <w:tcBorders>
              <w:top w:val="nil"/>
              <w:left w:val="nil"/>
              <w:bottom w:val="nil"/>
            </w:tcBorders>
          </w:tcPr>
          <w:p w:rsidR="00DF6B63" w:rsidP="00DF6B63" w14:paraId="2FC75063" w14:textId="6B4D5DA5">
            <w:pPr>
              <w:rPr>
                <w:rFonts w:ascii="Times New Roman" w:eastAsia="Times New Roman" w:hAnsi="Times New Roman" w:cs="Times New Roman"/>
                <w:sz w:val="24"/>
                <w:szCs w:val="24"/>
              </w:rPr>
            </w:pPr>
            <w:r>
              <w:rPr>
                <w:rFonts w:ascii="Times New Roman" w:eastAsia="Times New Roman" w:hAnsi="Times New Roman" w:cs="Times New Roman"/>
                <w:sz w:val="24"/>
                <w:szCs w:val="24"/>
              </w:rPr>
              <w:t>$1,650</w:t>
            </w:r>
          </w:p>
        </w:tc>
      </w:tr>
      <w:tr w14:paraId="61E974CF" w14:textId="77777777" w:rsidTr="6B362950">
        <w:tblPrEx>
          <w:tblW w:w="9362" w:type="dxa"/>
          <w:tblLook w:val="04A0"/>
        </w:tblPrEx>
        <w:trPr>
          <w:trHeight w:val="300"/>
        </w:trPr>
        <w:tc>
          <w:tcPr>
            <w:tcW w:w="1170" w:type="dxa"/>
            <w:tcBorders>
              <w:top w:val="nil"/>
              <w:bottom w:val="nil"/>
              <w:right w:val="nil"/>
            </w:tcBorders>
            <w:shd w:val="clear" w:color="auto" w:fill="auto"/>
            <w:vAlign w:val="center"/>
          </w:tcPr>
          <w:p w:rsidR="00DF6B63" w:rsidP="00DF6B63" w14:paraId="69159B44" w14:textId="7807E98F">
            <w:pPr>
              <w:rPr>
                <w:rFonts w:ascii="Times New Roman" w:eastAsia="Times New Roman" w:hAnsi="Times New Roman" w:cs="Times New Roman"/>
                <w:sz w:val="24"/>
                <w:szCs w:val="24"/>
              </w:rPr>
            </w:pPr>
            <w:r w:rsidRPr="6422D1E5">
              <w:rPr>
                <w:rFonts w:ascii="Times New Roman" w:eastAsia="Times New Roman" w:hAnsi="Times New Roman" w:cs="Times New Roman"/>
                <w:color w:val="000000" w:themeColor="text1"/>
                <w:sz w:val="24"/>
                <w:szCs w:val="24"/>
              </w:rPr>
              <w:t xml:space="preserve">SSV-3 </w:t>
            </w:r>
          </w:p>
        </w:tc>
        <w:tc>
          <w:tcPr>
            <w:tcW w:w="1170" w:type="dxa"/>
            <w:tcBorders>
              <w:top w:val="nil"/>
              <w:left w:val="nil"/>
              <w:bottom w:val="nil"/>
              <w:right w:val="nil"/>
            </w:tcBorders>
            <w:shd w:val="clear" w:color="auto" w:fill="auto"/>
            <w:vAlign w:val="center"/>
          </w:tcPr>
          <w:p w:rsidR="0195A306" w:rsidP="0195A306" w14:paraId="5F5C707A" w14:textId="6297FA93">
            <w:pPr>
              <w:rPr>
                <w:rFonts w:ascii="Times New Roman" w:eastAsia="Times New Roman" w:hAnsi="Times New Roman" w:cs="Times New Roman"/>
                <w:sz w:val="24"/>
                <w:szCs w:val="24"/>
              </w:rPr>
            </w:pPr>
            <w:r w:rsidRPr="0195A306">
              <w:rPr>
                <w:rFonts w:ascii="Times New Roman" w:eastAsia="Times New Roman" w:hAnsi="Times New Roman" w:cs="Times New Roman"/>
                <w:color w:val="000000" w:themeColor="text1"/>
                <w:sz w:val="24"/>
                <w:szCs w:val="24"/>
              </w:rPr>
              <w:t>700</w:t>
            </w:r>
          </w:p>
        </w:tc>
        <w:tc>
          <w:tcPr>
            <w:tcW w:w="1170" w:type="dxa"/>
            <w:tcBorders>
              <w:top w:val="nil"/>
              <w:left w:val="nil"/>
              <w:bottom w:val="nil"/>
              <w:right w:val="nil"/>
            </w:tcBorders>
            <w:shd w:val="clear" w:color="auto" w:fill="auto"/>
            <w:vAlign w:val="center"/>
          </w:tcPr>
          <w:p w:rsidR="19324FD2" w:rsidP="0195A306" w14:paraId="15DFEB30" w14:textId="7A904249">
            <w:pPr>
              <w:rPr>
                <w:rFonts w:ascii="Times New Roman" w:eastAsia="Times New Roman" w:hAnsi="Times New Roman" w:cs="Times New Roman"/>
                <w:color w:val="000000" w:themeColor="text1"/>
                <w:sz w:val="24"/>
                <w:szCs w:val="24"/>
              </w:rPr>
            </w:pPr>
            <w:r w:rsidRPr="7CC32D40">
              <w:rPr>
                <w:rFonts w:ascii="Times New Roman" w:eastAsia="Times New Roman" w:hAnsi="Times New Roman" w:cs="Times New Roman"/>
                <w:color w:val="000000" w:themeColor="text1"/>
                <w:sz w:val="24"/>
                <w:szCs w:val="24"/>
              </w:rPr>
              <w:t>1</w:t>
            </w:r>
          </w:p>
        </w:tc>
        <w:tc>
          <w:tcPr>
            <w:tcW w:w="1170" w:type="dxa"/>
            <w:tcBorders>
              <w:top w:val="nil"/>
              <w:left w:val="nil"/>
              <w:bottom w:val="nil"/>
              <w:right w:val="nil"/>
            </w:tcBorders>
            <w:shd w:val="clear" w:color="auto" w:fill="auto"/>
            <w:vAlign w:val="center"/>
          </w:tcPr>
          <w:p w:rsidR="00DF6B63" w:rsidP="00DF6B63" w14:paraId="7CF26A2C" w14:textId="6297FA93">
            <w:pPr>
              <w:rPr>
                <w:rFonts w:ascii="Times New Roman" w:eastAsia="Times New Roman" w:hAnsi="Times New Roman" w:cs="Times New Roman"/>
                <w:sz w:val="24"/>
                <w:szCs w:val="24"/>
              </w:rPr>
            </w:pPr>
            <w:r w:rsidRPr="6422D1E5">
              <w:rPr>
                <w:rFonts w:ascii="Times New Roman" w:eastAsia="Times New Roman" w:hAnsi="Times New Roman" w:cs="Times New Roman"/>
                <w:color w:val="000000" w:themeColor="text1"/>
                <w:sz w:val="24"/>
                <w:szCs w:val="24"/>
              </w:rPr>
              <w:t>700</w:t>
            </w:r>
          </w:p>
        </w:tc>
        <w:tc>
          <w:tcPr>
            <w:tcW w:w="1170" w:type="dxa"/>
            <w:tcBorders>
              <w:top w:val="nil"/>
              <w:left w:val="nil"/>
              <w:bottom w:val="nil"/>
              <w:right w:val="nil"/>
            </w:tcBorders>
            <w:shd w:val="clear" w:color="auto" w:fill="auto"/>
            <w:vAlign w:val="center"/>
          </w:tcPr>
          <w:p w:rsidR="00DF6B63" w:rsidP="7CC32D40" w14:paraId="7AE01E74" w14:textId="00C2395B">
            <w:pPr>
              <w:spacing w:line="259" w:lineRule="auto"/>
              <w:rPr>
                <w:rFonts w:ascii="Times New Roman" w:eastAsia="Times New Roman" w:hAnsi="Times New Roman" w:cs="Times New Roman"/>
                <w:color w:val="000000" w:themeColor="text1"/>
                <w:sz w:val="24"/>
                <w:szCs w:val="24"/>
              </w:rPr>
            </w:pPr>
            <w:r w:rsidRPr="7CC32D40">
              <w:rPr>
                <w:rFonts w:ascii="Times New Roman" w:eastAsia="Times New Roman" w:hAnsi="Times New Roman" w:cs="Times New Roman"/>
                <w:color w:val="000000" w:themeColor="text1"/>
                <w:sz w:val="24"/>
                <w:szCs w:val="24"/>
              </w:rPr>
              <w:t>30</w:t>
            </w:r>
          </w:p>
        </w:tc>
        <w:tc>
          <w:tcPr>
            <w:tcW w:w="1170" w:type="dxa"/>
            <w:tcBorders>
              <w:top w:val="nil"/>
              <w:left w:val="nil"/>
              <w:bottom w:val="nil"/>
              <w:right w:val="nil"/>
            </w:tcBorders>
            <w:shd w:val="clear" w:color="auto" w:fill="auto"/>
            <w:vAlign w:val="center"/>
          </w:tcPr>
          <w:p w:rsidR="00DF6B63" w:rsidP="00DF6B63" w14:paraId="02FD4DBE" w14:textId="4843953A">
            <w:pPr>
              <w:rPr>
                <w:rFonts w:ascii="Times New Roman" w:eastAsia="Times New Roman" w:hAnsi="Times New Roman" w:cs="Times New Roman"/>
                <w:sz w:val="24"/>
                <w:szCs w:val="24"/>
              </w:rPr>
            </w:pPr>
            <w:r w:rsidRPr="19E15C9E">
              <w:rPr>
                <w:rFonts w:ascii="Times New Roman" w:eastAsia="Times New Roman" w:hAnsi="Times New Roman" w:cs="Times New Roman"/>
                <w:color w:val="000000" w:themeColor="text1"/>
                <w:sz w:val="24"/>
                <w:szCs w:val="24"/>
              </w:rPr>
              <w:t>350</w:t>
            </w:r>
          </w:p>
        </w:tc>
        <w:tc>
          <w:tcPr>
            <w:tcW w:w="1171" w:type="dxa"/>
            <w:tcBorders>
              <w:top w:val="nil"/>
              <w:left w:val="nil"/>
              <w:bottom w:val="nil"/>
              <w:right w:val="nil"/>
            </w:tcBorders>
          </w:tcPr>
          <w:p w:rsidR="00DF6B63" w:rsidP="00DF6B63" w14:paraId="4A9C2067" w14:textId="0C557FAE">
            <w:pPr>
              <w:rPr>
                <w:rFonts w:ascii="Times New Roman" w:eastAsia="Times New Roman" w:hAnsi="Times New Roman" w:cs="Times New Roman"/>
                <w:sz w:val="24"/>
                <w:szCs w:val="24"/>
              </w:rPr>
            </w:pPr>
            <w:r>
              <w:rPr>
                <w:rFonts w:ascii="Times New Roman" w:eastAsia="Times New Roman" w:hAnsi="Times New Roman" w:cs="Times New Roman"/>
                <w:sz w:val="24"/>
                <w:szCs w:val="24"/>
              </w:rPr>
              <w:t>$36</w:t>
            </w:r>
          </w:p>
        </w:tc>
        <w:tc>
          <w:tcPr>
            <w:tcW w:w="1171" w:type="dxa"/>
            <w:tcBorders>
              <w:top w:val="nil"/>
              <w:left w:val="nil"/>
              <w:bottom w:val="nil"/>
            </w:tcBorders>
          </w:tcPr>
          <w:p w:rsidR="00DF6B63" w:rsidP="00DF6B63" w14:paraId="6293F9F7" w14:textId="38B9A925">
            <w:pPr>
              <w:rPr>
                <w:rFonts w:ascii="Times New Roman" w:eastAsia="Times New Roman" w:hAnsi="Times New Roman" w:cs="Times New Roman"/>
                <w:sz w:val="24"/>
                <w:szCs w:val="24"/>
              </w:rPr>
            </w:pPr>
            <w:r>
              <w:rPr>
                <w:rFonts w:ascii="Times New Roman" w:eastAsia="Times New Roman" w:hAnsi="Times New Roman" w:cs="Times New Roman"/>
                <w:sz w:val="24"/>
                <w:szCs w:val="24"/>
              </w:rPr>
              <w:t>$12,600</w:t>
            </w:r>
          </w:p>
        </w:tc>
      </w:tr>
      <w:tr w14:paraId="0C8AB33E" w14:textId="77777777" w:rsidTr="6B362950">
        <w:tblPrEx>
          <w:tblW w:w="9362" w:type="dxa"/>
          <w:tblLook w:val="04A0"/>
        </w:tblPrEx>
        <w:trPr>
          <w:trHeight w:val="300"/>
        </w:trPr>
        <w:tc>
          <w:tcPr>
            <w:tcW w:w="1170" w:type="dxa"/>
            <w:tcBorders>
              <w:top w:val="nil"/>
              <w:bottom w:val="nil"/>
              <w:right w:val="nil"/>
            </w:tcBorders>
            <w:shd w:val="clear" w:color="auto" w:fill="auto"/>
            <w:vAlign w:val="center"/>
          </w:tcPr>
          <w:p w:rsidR="00DF6B63" w:rsidP="00DF6B63" w14:paraId="5433219C" w14:textId="63C0BAE5">
            <w:pPr>
              <w:rPr>
                <w:rFonts w:ascii="Times New Roman" w:eastAsia="Times New Roman" w:hAnsi="Times New Roman" w:cs="Times New Roman"/>
                <w:sz w:val="24"/>
                <w:szCs w:val="24"/>
              </w:rPr>
            </w:pPr>
            <w:r w:rsidRPr="6422D1E5">
              <w:rPr>
                <w:rFonts w:ascii="Times New Roman" w:eastAsia="Times New Roman" w:hAnsi="Times New Roman" w:cs="Times New Roman"/>
                <w:color w:val="000000" w:themeColor="text1"/>
                <w:sz w:val="24"/>
                <w:szCs w:val="24"/>
              </w:rPr>
              <w:t xml:space="preserve">SSV-4 </w:t>
            </w:r>
          </w:p>
        </w:tc>
        <w:tc>
          <w:tcPr>
            <w:tcW w:w="1170" w:type="dxa"/>
            <w:tcBorders>
              <w:top w:val="nil"/>
              <w:left w:val="nil"/>
              <w:bottom w:val="nil"/>
              <w:right w:val="nil"/>
            </w:tcBorders>
            <w:shd w:val="clear" w:color="auto" w:fill="auto"/>
            <w:vAlign w:val="center"/>
          </w:tcPr>
          <w:p w:rsidR="0195A306" w:rsidP="0195A306" w14:paraId="49F46762" w14:textId="73CEC173">
            <w:pPr>
              <w:rPr>
                <w:rFonts w:ascii="Times New Roman" w:eastAsia="Times New Roman" w:hAnsi="Times New Roman" w:cs="Times New Roman"/>
                <w:sz w:val="24"/>
                <w:szCs w:val="24"/>
              </w:rPr>
            </w:pPr>
            <w:r w:rsidRPr="0195A306">
              <w:rPr>
                <w:rFonts w:ascii="Times New Roman" w:eastAsia="Times New Roman" w:hAnsi="Times New Roman" w:cs="Times New Roman"/>
                <w:color w:val="000000" w:themeColor="text1"/>
                <w:sz w:val="24"/>
                <w:szCs w:val="24"/>
              </w:rPr>
              <w:t>198</w:t>
            </w:r>
          </w:p>
        </w:tc>
        <w:tc>
          <w:tcPr>
            <w:tcW w:w="1170" w:type="dxa"/>
            <w:tcBorders>
              <w:top w:val="nil"/>
              <w:left w:val="nil"/>
              <w:bottom w:val="nil"/>
              <w:right w:val="nil"/>
            </w:tcBorders>
            <w:shd w:val="clear" w:color="auto" w:fill="auto"/>
            <w:vAlign w:val="center"/>
          </w:tcPr>
          <w:p w:rsidR="790AE60F" w:rsidP="0195A306" w14:paraId="694ED192" w14:textId="45E815BB">
            <w:pPr>
              <w:rPr>
                <w:rFonts w:ascii="Times New Roman" w:eastAsia="Times New Roman" w:hAnsi="Times New Roman" w:cs="Times New Roman"/>
                <w:color w:val="000000" w:themeColor="text1"/>
                <w:sz w:val="24"/>
                <w:szCs w:val="24"/>
              </w:rPr>
            </w:pPr>
            <w:r w:rsidRPr="7CC32D40">
              <w:rPr>
                <w:rFonts w:ascii="Times New Roman" w:eastAsia="Times New Roman" w:hAnsi="Times New Roman" w:cs="Times New Roman"/>
                <w:color w:val="000000" w:themeColor="text1"/>
                <w:sz w:val="24"/>
                <w:szCs w:val="24"/>
              </w:rPr>
              <w:t>1</w:t>
            </w:r>
          </w:p>
        </w:tc>
        <w:tc>
          <w:tcPr>
            <w:tcW w:w="1170" w:type="dxa"/>
            <w:tcBorders>
              <w:top w:val="nil"/>
              <w:left w:val="nil"/>
              <w:bottom w:val="nil"/>
              <w:right w:val="nil"/>
            </w:tcBorders>
            <w:shd w:val="clear" w:color="auto" w:fill="auto"/>
            <w:vAlign w:val="center"/>
          </w:tcPr>
          <w:p w:rsidR="00DF6B63" w:rsidP="00DF6B63" w14:paraId="489D338A" w14:textId="73CEC173">
            <w:pPr>
              <w:rPr>
                <w:rFonts w:ascii="Times New Roman" w:eastAsia="Times New Roman" w:hAnsi="Times New Roman" w:cs="Times New Roman"/>
                <w:sz w:val="24"/>
                <w:szCs w:val="24"/>
              </w:rPr>
            </w:pPr>
            <w:r w:rsidRPr="3C7C35B8">
              <w:rPr>
                <w:rFonts w:ascii="Times New Roman" w:eastAsia="Times New Roman" w:hAnsi="Times New Roman" w:cs="Times New Roman"/>
                <w:color w:val="000000" w:themeColor="text1"/>
                <w:sz w:val="24"/>
                <w:szCs w:val="24"/>
              </w:rPr>
              <w:t>198</w:t>
            </w:r>
          </w:p>
        </w:tc>
        <w:tc>
          <w:tcPr>
            <w:tcW w:w="1170" w:type="dxa"/>
            <w:tcBorders>
              <w:top w:val="nil"/>
              <w:left w:val="nil"/>
              <w:bottom w:val="nil"/>
              <w:right w:val="nil"/>
            </w:tcBorders>
            <w:shd w:val="clear" w:color="auto" w:fill="auto"/>
            <w:vAlign w:val="center"/>
          </w:tcPr>
          <w:p w:rsidR="00DF6B63" w:rsidP="7CC32D40" w14:paraId="51CF151D" w14:textId="4B6A3A79">
            <w:pPr>
              <w:spacing w:line="259" w:lineRule="auto"/>
              <w:rPr>
                <w:rFonts w:ascii="Times New Roman" w:eastAsia="Times New Roman" w:hAnsi="Times New Roman" w:cs="Times New Roman"/>
                <w:color w:val="000000" w:themeColor="text1"/>
                <w:sz w:val="24"/>
                <w:szCs w:val="24"/>
              </w:rPr>
            </w:pPr>
            <w:r w:rsidRPr="7CC32D40">
              <w:rPr>
                <w:rFonts w:ascii="Times New Roman" w:eastAsia="Times New Roman" w:hAnsi="Times New Roman" w:cs="Times New Roman"/>
                <w:color w:val="000000" w:themeColor="text1"/>
                <w:sz w:val="24"/>
                <w:szCs w:val="24"/>
              </w:rPr>
              <w:t>30</w:t>
            </w:r>
          </w:p>
        </w:tc>
        <w:tc>
          <w:tcPr>
            <w:tcW w:w="1170" w:type="dxa"/>
            <w:tcBorders>
              <w:top w:val="nil"/>
              <w:left w:val="nil"/>
              <w:bottom w:val="nil"/>
              <w:right w:val="nil"/>
            </w:tcBorders>
            <w:shd w:val="clear" w:color="auto" w:fill="auto"/>
            <w:vAlign w:val="center"/>
          </w:tcPr>
          <w:p w:rsidR="00DF6B63" w:rsidP="00DF6B63" w14:paraId="1069ED87" w14:textId="7FE847C7">
            <w:pPr>
              <w:rPr>
                <w:rFonts w:ascii="Times New Roman" w:eastAsia="Times New Roman" w:hAnsi="Times New Roman" w:cs="Times New Roman"/>
                <w:sz w:val="24"/>
                <w:szCs w:val="24"/>
              </w:rPr>
            </w:pPr>
            <w:r w:rsidRPr="3C7C35B8">
              <w:rPr>
                <w:rFonts w:ascii="Times New Roman" w:eastAsia="Times New Roman" w:hAnsi="Times New Roman" w:cs="Times New Roman"/>
                <w:color w:val="000000" w:themeColor="text1"/>
                <w:sz w:val="24"/>
                <w:szCs w:val="24"/>
              </w:rPr>
              <w:t>99</w:t>
            </w:r>
          </w:p>
        </w:tc>
        <w:tc>
          <w:tcPr>
            <w:tcW w:w="1171" w:type="dxa"/>
            <w:tcBorders>
              <w:top w:val="nil"/>
              <w:left w:val="nil"/>
              <w:bottom w:val="nil"/>
              <w:right w:val="nil"/>
            </w:tcBorders>
          </w:tcPr>
          <w:p w:rsidR="00DF6B63" w:rsidP="00DF6B63" w14:paraId="4ACA0E69" w14:textId="78D3ACCD">
            <w:pPr>
              <w:rPr>
                <w:rFonts w:ascii="Times New Roman" w:eastAsia="Times New Roman" w:hAnsi="Times New Roman" w:cs="Times New Roman"/>
                <w:sz w:val="24"/>
                <w:szCs w:val="24"/>
              </w:rPr>
            </w:pPr>
            <w:r>
              <w:rPr>
                <w:rFonts w:ascii="Times New Roman" w:eastAsia="Times New Roman" w:hAnsi="Times New Roman" w:cs="Times New Roman"/>
                <w:sz w:val="24"/>
                <w:szCs w:val="24"/>
              </w:rPr>
              <w:t>$33</w:t>
            </w:r>
          </w:p>
        </w:tc>
        <w:tc>
          <w:tcPr>
            <w:tcW w:w="1171" w:type="dxa"/>
            <w:tcBorders>
              <w:top w:val="nil"/>
              <w:left w:val="nil"/>
              <w:bottom w:val="nil"/>
            </w:tcBorders>
          </w:tcPr>
          <w:p w:rsidR="00DF6B63" w:rsidP="00DF6B63" w14:paraId="4497BF17" w14:textId="5A5AF6C8">
            <w:pPr>
              <w:rPr>
                <w:rFonts w:ascii="Times New Roman" w:eastAsia="Times New Roman" w:hAnsi="Times New Roman" w:cs="Times New Roman"/>
                <w:sz w:val="24"/>
                <w:szCs w:val="24"/>
              </w:rPr>
            </w:pPr>
            <w:r>
              <w:rPr>
                <w:rFonts w:ascii="Times New Roman" w:eastAsia="Times New Roman" w:hAnsi="Times New Roman" w:cs="Times New Roman"/>
                <w:sz w:val="24"/>
                <w:szCs w:val="24"/>
              </w:rPr>
              <w:t>$3,267</w:t>
            </w:r>
          </w:p>
        </w:tc>
      </w:tr>
      <w:tr w14:paraId="1DAF745B" w14:textId="77777777" w:rsidTr="6B362950">
        <w:tblPrEx>
          <w:tblW w:w="9362" w:type="dxa"/>
          <w:tblLook w:val="04A0"/>
        </w:tblPrEx>
        <w:trPr>
          <w:trHeight w:val="300"/>
        </w:trPr>
        <w:tc>
          <w:tcPr>
            <w:tcW w:w="1170" w:type="dxa"/>
            <w:tcBorders>
              <w:top w:val="nil"/>
              <w:bottom w:val="nil"/>
              <w:right w:val="nil"/>
            </w:tcBorders>
            <w:shd w:val="clear" w:color="auto" w:fill="auto"/>
            <w:vAlign w:val="center"/>
          </w:tcPr>
          <w:p w:rsidR="00DF6B63" w:rsidP="00DF6B63" w14:paraId="400B1BDA" w14:textId="0D168898">
            <w:pPr>
              <w:rPr>
                <w:rFonts w:ascii="Times New Roman" w:eastAsia="Times New Roman" w:hAnsi="Times New Roman" w:cs="Times New Roman"/>
                <w:sz w:val="24"/>
                <w:szCs w:val="24"/>
              </w:rPr>
            </w:pPr>
            <w:r w:rsidRPr="6422D1E5">
              <w:rPr>
                <w:rFonts w:ascii="Times New Roman" w:eastAsia="Times New Roman" w:hAnsi="Times New Roman" w:cs="Times New Roman"/>
                <w:color w:val="000000" w:themeColor="text1"/>
                <w:sz w:val="24"/>
                <w:szCs w:val="24"/>
              </w:rPr>
              <w:t xml:space="preserve">SSV-5 </w:t>
            </w:r>
          </w:p>
        </w:tc>
        <w:tc>
          <w:tcPr>
            <w:tcW w:w="1170" w:type="dxa"/>
            <w:tcBorders>
              <w:top w:val="nil"/>
              <w:left w:val="nil"/>
              <w:bottom w:val="nil"/>
              <w:right w:val="nil"/>
            </w:tcBorders>
            <w:shd w:val="clear" w:color="auto" w:fill="auto"/>
            <w:vAlign w:val="center"/>
          </w:tcPr>
          <w:p w:rsidR="0195A306" w:rsidP="0195A306" w14:paraId="1C65185A" w14:textId="3482E6E4">
            <w:pPr>
              <w:rPr>
                <w:rFonts w:ascii="Times New Roman" w:eastAsia="Times New Roman" w:hAnsi="Times New Roman" w:cs="Times New Roman"/>
                <w:sz w:val="24"/>
                <w:szCs w:val="24"/>
              </w:rPr>
            </w:pPr>
            <w:r w:rsidRPr="0195A306">
              <w:rPr>
                <w:rFonts w:ascii="Times New Roman" w:eastAsia="Times New Roman" w:hAnsi="Times New Roman" w:cs="Times New Roman"/>
                <w:color w:val="000000" w:themeColor="text1"/>
                <w:sz w:val="24"/>
                <w:szCs w:val="24"/>
              </w:rPr>
              <w:t>51</w:t>
            </w:r>
          </w:p>
        </w:tc>
        <w:tc>
          <w:tcPr>
            <w:tcW w:w="1170" w:type="dxa"/>
            <w:tcBorders>
              <w:top w:val="nil"/>
              <w:left w:val="nil"/>
              <w:bottom w:val="nil"/>
              <w:right w:val="nil"/>
            </w:tcBorders>
            <w:shd w:val="clear" w:color="auto" w:fill="auto"/>
            <w:vAlign w:val="center"/>
          </w:tcPr>
          <w:p w:rsidR="5D50EA7E" w:rsidP="0195A306" w14:paraId="49BA5B52" w14:textId="43269090">
            <w:pPr>
              <w:rPr>
                <w:rFonts w:ascii="Times New Roman" w:eastAsia="Times New Roman" w:hAnsi="Times New Roman" w:cs="Times New Roman"/>
                <w:color w:val="000000" w:themeColor="text1"/>
                <w:sz w:val="24"/>
                <w:szCs w:val="24"/>
              </w:rPr>
            </w:pPr>
            <w:r w:rsidRPr="7CC32D40">
              <w:rPr>
                <w:rFonts w:ascii="Times New Roman" w:eastAsia="Times New Roman" w:hAnsi="Times New Roman" w:cs="Times New Roman"/>
                <w:color w:val="000000" w:themeColor="text1"/>
                <w:sz w:val="24"/>
                <w:szCs w:val="24"/>
              </w:rPr>
              <w:t>1</w:t>
            </w:r>
          </w:p>
        </w:tc>
        <w:tc>
          <w:tcPr>
            <w:tcW w:w="1170" w:type="dxa"/>
            <w:tcBorders>
              <w:top w:val="nil"/>
              <w:left w:val="nil"/>
              <w:bottom w:val="nil"/>
              <w:right w:val="nil"/>
            </w:tcBorders>
            <w:shd w:val="clear" w:color="auto" w:fill="auto"/>
            <w:vAlign w:val="center"/>
          </w:tcPr>
          <w:p w:rsidR="00DF6B63" w:rsidP="00DF6B63" w14:paraId="05385B3B" w14:textId="3482E6E4">
            <w:pPr>
              <w:rPr>
                <w:rFonts w:ascii="Times New Roman" w:eastAsia="Times New Roman" w:hAnsi="Times New Roman" w:cs="Times New Roman"/>
                <w:sz w:val="24"/>
                <w:szCs w:val="24"/>
              </w:rPr>
            </w:pPr>
            <w:r w:rsidRPr="6422D1E5">
              <w:rPr>
                <w:rFonts w:ascii="Times New Roman" w:eastAsia="Times New Roman" w:hAnsi="Times New Roman" w:cs="Times New Roman"/>
                <w:color w:val="000000" w:themeColor="text1"/>
                <w:sz w:val="24"/>
                <w:szCs w:val="24"/>
              </w:rPr>
              <w:t>51</w:t>
            </w:r>
          </w:p>
        </w:tc>
        <w:tc>
          <w:tcPr>
            <w:tcW w:w="1170" w:type="dxa"/>
            <w:tcBorders>
              <w:top w:val="nil"/>
              <w:left w:val="nil"/>
              <w:bottom w:val="nil"/>
              <w:right w:val="nil"/>
            </w:tcBorders>
            <w:shd w:val="clear" w:color="auto" w:fill="auto"/>
            <w:vAlign w:val="center"/>
          </w:tcPr>
          <w:p w:rsidR="00DF6B63" w:rsidP="7CC32D40" w14:paraId="5E10A286" w14:textId="4B4EBE02">
            <w:pPr>
              <w:rPr>
                <w:rFonts w:ascii="Times New Roman" w:eastAsia="Times New Roman" w:hAnsi="Times New Roman" w:cs="Times New Roman"/>
                <w:color w:val="000000" w:themeColor="text1"/>
                <w:sz w:val="24"/>
                <w:szCs w:val="24"/>
              </w:rPr>
            </w:pPr>
            <w:r w:rsidRPr="7CC32D40">
              <w:rPr>
                <w:rFonts w:ascii="Times New Roman" w:eastAsia="Times New Roman" w:hAnsi="Times New Roman" w:cs="Times New Roman"/>
                <w:color w:val="000000" w:themeColor="text1"/>
                <w:sz w:val="24"/>
                <w:szCs w:val="24"/>
              </w:rPr>
              <w:t>60</w:t>
            </w:r>
          </w:p>
        </w:tc>
        <w:tc>
          <w:tcPr>
            <w:tcW w:w="1170" w:type="dxa"/>
            <w:tcBorders>
              <w:top w:val="nil"/>
              <w:left w:val="nil"/>
              <w:bottom w:val="nil"/>
              <w:right w:val="nil"/>
            </w:tcBorders>
            <w:shd w:val="clear" w:color="auto" w:fill="auto"/>
            <w:vAlign w:val="center"/>
          </w:tcPr>
          <w:p w:rsidR="00DF6B63" w:rsidP="00DF6B63" w14:paraId="3F37E272" w14:textId="6E2B1E82">
            <w:pPr>
              <w:rPr>
                <w:rFonts w:ascii="Times New Roman" w:eastAsia="Times New Roman" w:hAnsi="Times New Roman" w:cs="Times New Roman"/>
                <w:sz w:val="24"/>
                <w:szCs w:val="24"/>
              </w:rPr>
            </w:pPr>
            <w:r w:rsidRPr="19E15C9E">
              <w:rPr>
                <w:rFonts w:ascii="Times New Roman" w:eastAsia="Times New Roman" w:hAnsi="Times New Roman" w:cs="Times New Roman"/>
                <w:color w:val="000000" w:themeColor="text1"/>
                <w:sz w:val="24"/>
                <w:szCs w:val="24"/>
              </w:rPr>
              <w:t>51</w:t>
            </w:r>
          </w:p>
        </w:tc>
        <w:tc>
          <w:tcPr>
            <w:tcW w:w="1171" w:type="dxa"/>
            <w:tcBorders>
              <w:top w:val="nil"/>
              <w:left w:val="nil"/>
              <w:bottom w:val="nil"/>
              <w:right w:val="nil"/>
            </w:tcBorders>
          </w:tcPr>
          <w:p w:rsidR="00DF6B63" w:rsidP="00DF6B63" w14:paraId="5DF6FB3D" w14:textId="42791D41">
            <w:pPr>
              <w:rPr>
                <w:rFonts w:ascii="Times New Roman" w:eastAsia="Times New Roman" w:hAnsi="Times New Roman" w:cs="Times New Roman"/>
                <w:sz w:val="24"/>
                <w:szCs w:val="24"/>
              </w:rPr>
            </w:pPr>
            <w:r>
              <w:rPr>
                <w:rFonts w:ascii="Times New Roman" w:eastAsia="Times New Roman" w:hAnsi="Times New Roman" w:cs="Times New Roman"/>
                <w:sz w:val="24"/>
                <w:szCs w:val="24"/>
              </w:rPr>
              <w:t>$33</w:t>
            </w:r>
          </w:p>
        </w:tc>
        <w:tc>
          <w:tcPr>
            <w:tcW w:w="1171" w:type="dxa"/>
            <w:tcBorders>
              <w:top w:val="nil"/>
              <w:left w:val="nil"/>
              <w:bottom w:val="nil"/>
            </w:tcBorders>
          </w:tcPr>
          <w:p w:rsidR="00DF6B63" w:rsidP="00DF6B63" w14:paraId="67114C78" w14:textId="492C81D7">
            <w:pPr>
              <w:rPr>
                <w:rFonts w:ascii="Times New Roman" w:eastAsia="Times New Roman" w:hAnsi="Times New Roman" w:cs="Times New Roman"/>
                <w:sz w:val="24"/>
                <w:szCs w:val="24"/>
              </w:rPr>
            </w:pPr>
            <w:r>
              <w:rPr>
                <w:rFonts w:ascii="Times New Roman" w:eastAsia="Times New Roman" w:hAnsi="Times New Roman" w:cs="Times New Roman"/>
                <w:sz w:val="24"/>
                <w:szCs w:val="24"/>
              </w:rPr>
              <w:t>$1,683</w:t>
            </w:r>
          </w:p>
        </w:tc>
      </w:tr>
      <w:tr w14:paraId="30C230C1" w14:textId="77777777" w:rsidTr="6B362950">
        <w:tblPrEx>
          <w:tblW w:w="9362" w:type="dxa"/>
          <w:tblLook w:val="04A0"/>
        </w:tblPrEx>
        <w:trPr>
          <w:trHeight w:val="300"/>
        </w:trPr>
        <w:tc>
          <w:tcPr>
            <w:tcW w:w="1170" w:type="dxa"/>
            <w:tcBorders>
              <w:top w:val="nil"/>
              <w:bottom w:val="single" w:sz="4" w:space="0" w:color="auto"/>
              <w:right w:val="nil"/>
            </w:tcBorders>
            <w:shd w:val="clear" w:color="auto" w:fill="auto"/>
            <w:vAlign w:val="center"/>
          </w:tcPr>
          <w:p w:rsidR="00DF6B63" w:rsidP="00DF6B63" w14:paraId="08062597" w14:textId="073E446F">
            <w:pPr>
              <w:rPr>
                <w:rFonts w:ascii="Times New Roman" w:eastAsia="Times New Roman" w:hAnsi="Times New Roman" w:cs="Times New Roman"/>
                <w:sz w:val="24"/>
                <w:szCs w:val="24"/>
              </w:rPr>
            </w:pPr>
            <w:r w:rsidRPr="6422D1E5">
              <w:rPr>
                <w:rFonts w:ascii="Times New Roman" w:eastAsia="Times New Roman" w:hAnsi="Times New Roman" w:cs="Times New Roman"/>
                <w:color w:val="000000" w:themeColor="text1"/>
                <w:sz w:val="24"/>
                <w:szCs w:val="24"/>
              </w:rPr>
              <w:t xml:space="preserve">SSV-6 </w:t>
            </w:r>
          </w:p>
        </w:tc>
        <w:tc>
          <w:tcPr>
            <w:tcW w:w="1170" w:type="dxa"/>
            <w:tcBorders>
              <w:top w:val="nil"/>
              <w:left w:val="nil"/>
              <w:bottom w:val="single" w:sz="4" w:space="0" w:color="auto"/>
              <w:right w:val="nil"/>
            </w:tcBorders>
            <w:shd w:val="clear" w:color="auto" w:fill="auto"/>
            <w:vAlign w:val="center"/>
          </w:tcPr>
          <w:p w:rsidR="0195A306" w:rsidP="0195A306" w14:paraId="6D4428EC" w14:textId="7AD41CAE">
            <w:pPr>
              <w:rPr>
                <w:rFonts w:ascii="Times New Roman" w:eastAsia="Times New Roman" w:hAnsi="Times New Roman" w:cs="Times New Roman"/>
                <w:sz w:val="24"/>
                <w:szCs w:val="24"/>
              </w:rPr>
            </w:pPr>
            <w:r w:rsidRPr="6B362950">
              <w:rPr>
                <w:rFonts w:ascii="Times New Roman" w:eastAsia="Times New Roman" w:hAnsi="Times New Roman" w:cs="Times New Roman"/>
                <w:color w:val="000000" w:themeColor="text1"/>
                <w:sz w:val="24"/>
                <w:szCs w:val="24"/>
              </w:rPr>
              <w:t>492</w:t>
            </w:r>
          </w:p>
        </w:tc>
        <w:tc>
          <w:tcPr>
            <w:tcW w:w="1170" w:type="dxa"/>
            <w:tcBorders>
              <w:top w:val="nil"/>
              <w:left w:val="nil"/>
              <w:bottom w:val="single" w:sz="4" w:space="0" w:color="auto"/>
              <w:right w:val="nil"/>
            </w:tcBorders>
            <w:shd w:val="clear" w:color="auto" w:fill="auto"/>
            <w:vAlign w:val="center"/>
          </w:tcPr>
          <w:p w:rsidR="5D50EA7E" w:rsidP="0195A306" w14:paraId="0A80DD56" w14:textId="64427CE3">
            <w:pPr>
              <w:rPr>
                <w:rFonts w:ascii="Times New Roman" w:eastAsia="Times New Roman" w:hAnsi="Times New Roman" w:cs="Times New Roman"/>
                <w:color w:val="000000" w:themeColor="text1"/>
                <w:sz w:val="24"/>
                <w:szCs w:val="24"/>
              </w:rPr>
            </w:pPr>
            <w:r w:rsidRPr="7CC32D40">
              <w:rPr>
                <w:rFonts w:ascii="Times New Roman" w:eastAsia="Times New Roman" w:hAnsi="Times New Roman" w:cs="Times New Roman"/>
                <w:color w:val="000000" w:themeColor="text1"/>
                <w:sz w:val="24"/>
                <w:szCs w:val="24"/>
              </w:rPr>
              <w:t>1</w:t>
            </w:r>
          </w:p>
        </w:tc>
        <w:tc>
          <w:tcPr>
            <w:tcW w:w="1170" w:type="dxa"/>
            <w:tcBorders>
              <w:top w:val="nil"/>
              <w:left w:val="nil"/>
              <w:bottom w:val="single" w:sz="4" w:space="0" w:color="auto"/>
              <w:right w:val="nil"/>
            </w:tcBorders>
            <w:shd w:val="clear" w:color="auto" w:fill="auto"/>
            <w:vAlign w:val="center"/>
          </w:tcPr>
          <w:p w:rsidR="00DF6B63" w:rsidP="00DF6B63" w14:paraId="6EDCCF38" w14:textId="7AD41CAE">
            <w:pPr>
              <w:rPr>
                <w:rFonts w:ascii="Times New Roman" w:eastAsia="Times New Roman" w:hAnsi="Times New Roman" w:cs="Times New Roman"/>
                <w:sz w:val="24"/>
                <w:szCs w:val="24"/>
              </w:rPr>
            </w:pPr>
            <w:r w:rsidRPr="3C7C35B8">
              <w:rPr>
                <w:rFonts w:ascii="Times New Roman" w:eastAsia="Times New Roman" w:hAnsi="Times New Roman" w:cs="Times New Roman"/>
                <w:color w:val="000000" w:themeColor="text1"/>
                <w:sz w:val="24"/>
                <w:szCs w:val="24"/>
              </w:rPr>
              <w:t>492</w:t>
            </w:r>
          </w:p>
        </w:tc>
        <w:tc>
          <w:tcPr>
            <w:tcW w:w="1170" w:type="dxa"/>
            <w:tcBorders>
              <w:top w:val="nil"/>
              <w:left w:val="nil"/>
              <w:bottom w:val="single" w:sz="4" w:space="0" w:color="auto"/>
              <w:right w:val="nil"/>
            </w:tcBorders>
            <w:shd w:val="clear" w:color="auto" w:fill="auto"/>
            <w:vAlign w:val="center"/>
          </w:tcPr>
          <w:p w:rsidR="00DF6B63" w:rsidP="58505809" w14:paraId="28068E7B" w14:textId="1F8DA150">
            <w:pPr>
              <w:spacing w:line="259" w:lineRule="auto"/>
              <w:rPr>
                <w:rFonts w:ascii="Times New Roman" w:eastAsia="Times New Roman" w:hAnsi="Times New Roman" w:cs="Times New Roman"/>
                <w:color w:val="000000" w:themeColor="text1"/>
                <w:sz w:val="24"/>
                <w:szCs w:val="24"/>
              </w:rPr>
            </w:pPr>
            <w:r w:rsidRPr="58505809">
              <w:rPr>
                <w:rFonts w:ascii="Times New Roman" w:eastAsia="Times New Roman" w:hAnsi="Times New Roman" w:cs="Times New Roman"/>
                <w:color w:val="000000" w:themeColor="text1"/>
                <w:sz w:val="24"/>
                <w:szCs w:val="24"/>
              </w:rPr>
              <w:t>30</w:t>
            </w:r>
          </w:p>
        </w:tc>
        <w:tc>
          <w:tcPr>
            <w:tcW w:w="1170" w:type="dxa"/>
            <w:tcBorders>
              <w:top w:val="nil"/>
              <w:left w:val="nil"/>
              <w:bottom w:val="single" w:sz="4" w:space="0" w:color="auto"/>
              <w:right w:val="nil"/>
            </w:tcBorders>
            <w:shd w:val="clear" w:color="auto" w:fill="auto"/>
            <w:vAlign w:val="center"/>
          </w:tcPr>
          <w:p w:rsidR="00DF6B63" w:rsidP="00DF6B63" w14:paraId="1E94D755" w14:textId="2FCFD46E">
            <w:pPr>
              <w:rPr>
                <w:rFonts w:ascii="Times New Roman" w:eastAsia="Times New Roman" w:hAnsi="Times New Roman" w:cs="Times New Roman"/>
                <w:sz w:val="24"/>
                <w:szCs w:val="24"/>
              </w:rPr>
            </w:pPr>
            <w:r w:rsidRPr="3C7C35B8">
              <w:rPr>
                <w:rFonts w:ascii="Times New Roman" w:eastAsia="Times New Roman" w:hAnsi="Times New Roman" w:cs="Times New Roman"/>
                <w:color w:val="000000" w:themeColor="text1"/>
                <w:sz w:val="24"/>
                <w:szCs w:val="24"/>
              </w:rPr>
              <w:t>246</w:t>
            </w:r>
          </w:p>
        </w:tc>
        <w:tc>
          <w:tcPr>
            <w:tcW w:w="1171" w:type="dxa"/>
            <w:tcBorders>
              <w:top w:val="nil"/>
              <w:left w:val="nil"/>
              <w:bottom w:val="single" w:sz="4" w:space="0" w:color="auto"/>
              <w:right w:val="nil"/>
            </w:tcBorders>
          </w:tcPr>
          <w:p w:rsidR="00DF6B63" w:rsidP="00DF6B63" w14:paraId="4F1598C4" w14:textId="010980DB">
            <w:pPr>
              <w:rPr>
                <w:rFonts w:ascii="Times New Roman" w:eastAsia="Times New Roman" w:hAnsi="Times New Roman" w:cs="Times New Roman"/>
                <w:sz w:val="24"/>
                <w:szCs w:val="24"/>
              </w:rPr>
            </w:pPr>
            <w:r>
              <w:rPr>
                <w:rFonts w:ascii="Times New Roman" w:eastAsia="Times New Roman" w:hAnsi="Times New Roman" w:cs="Times New Roman"/>
                <w:sz w:val="24"/>
                <w:szCs w:val="24"/>
              </w:rPr>
              <w:t>$36</w:t>
            </w:r>
          </w:p>
        </w:tc>
        <w:tc>
          <w:tcPr>
            <w:tcW w:w="1171" w:type="dxa"/>
            <w:tcBorders>
              <w:top w:val="nil"/>
              <w:left w:val="nil"/>
              <w:bottom w:val="single" w:sz="4" w:space="0" w:color="auto"/>
            </w:tcBorders>
          </w:tcPr>
          <w:p w:rsidR="00DF6B63" w:rsidP="00DF6B63" w14:paraId="0A927C96" w14:textId="1A77EB97">
            <w:pPr>
              <w:rPr>
                <w:rFonts w:ascii="Times New Roman" w:eastAsia="Times New Roman" w:hAnsi="Times New Roman" w:cs="Times New Roman"/>
                <w:sz w:val="24"/>
                <w:szCs w:val="24"/>
              </w:rPr>
            </w:pPr>
            <w:r>
              <w:rPr>
                <w:rFonts w:ascii="Times New Roman" w:eastAsia="Times New Roman" w:hAnsi="Times New Roman" w:cs="Times New Roman"/>
                <w:sz w:val="24"/>
                <w:szCs w:val="24"/>
              </w:rPr>
              <w:t>$8,856</w:t>
            </w:r>
          </w:p>
        </w:tc>
      </w:tr>
      <w:tr w14:paraId="3C62954B" w14:textId="77777777" w:rsidTr="6B362950">
        <w:tblPrEx>
          <w:tblW w:w="9362" w:type="dxa"/>
          <w:tblLook w:val="04A0"/>
        </w:tblPrEx>
        <w:trPr>
          <w:trHeight w:val="300"/>
        </w:trPr>
        <w:tc>
          <w:tcPr>
            <w:tcW w:w="1170" w:type="dxa"/>
            <w:tcBorders>
              <w:top w:val="single" w:sz="4" w:space="0" w:color="auto"/>
              <w:bottom w:val="single" w:sz="4" w:space="0" w:color="auto"/>
              <w:right w:val="nil"/>
            </w:tcBorders>
            <w:shd w:val="clear" w:color="auto" w:fill="auto"/>
            <w:vAlign w:val="center"/>
          </w:tcPr>
          <w:p w:rsidR="00DF6B63" w:rsidRPr="19E15C9E" w:rsidP="00DF6B63" w14:paraId="60D6686D" w14:textId="1CA4C19B">
            <w:pPr>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Summary form total</w:t>
            </w:r>
          </w:p>
        </w:tc>
        <w:tc>
          <w:tcPr>
            <w:tcW w:w="1170" w:type="dxa"/>
            <w:tcBorders>
              <w:top w:val="single" w:sz="4" w:space="0" w:color="auto"/>
              <w:left w:val="nil"/>
              <w:bottom w:val="single" w:sz="4" w:space="0" w:color="auto"/>
              <w:right w:val="nil"/>
            </w:tcBorders>
            <w:shd w:val="clear" w:color="auto" w:fill="auto"/>
            <w:vAlign w:val="center"/>
          </w:tcPr>
          <w:p w:rsidR="0195A306" w:rsidP="0195A306" w14:paraId="0FDD5138" w14:textId="7C7D7639">
            <w:pPr>
              <w:rPr>
                <w:rFonts w:ascii="Times New Roman" w:eastAsia="Times New Roman" w:hAnsi="Times New Roman" w:cs="Times New Roman"/>
                <w:color w:val="000000" w:themeColor="text1"/>
                <w:sz w:val="24"/>
                <w:szCs w:val="24"/>
              </w:rPr>
            </w:pPr>
            <w:r w:rsidRPr="58505809">
              <w:rPr>
                <w:rFonts w:ascii="Times New Roman" w:eastAsia="Times New Roman" w:hAnsi="Times New Roman" w:cs="Times New Roman"/>
                <w:color w:val="000000" w:themeColor="text1"/>
                <w:sz w:val="24"/>
                <w:szCs w:val="24"/>
              </w:rPr>
              <w:t>1,</w:t>
            </w:r>
            <w:r w:rsidRPr="58505809" w:rsidR="663489FB">
              <w:rPr>
                <w:rFonts w:ascii="Times New Roman" w:eastAsia="Times New Roman" w:hAnsi="Times New Roman" w:cs="Times New Roman"/>
                <w:color w:val="000000" w:themeColor="text1"/>
                <w:sz w:val="24"/>
                <w:szCs w:val="24"/>
              </w:rPr>
              <w:t>492</w:t>
            </w:r>
          </w:p>
        </w:tc>
        <w:tc>
          <w:tcPr>
            <w:tcW w:w="1170" w:type="dxa"/>
            <w:tcBorders>
              <w:top w:val="single" w:sz="4" w:space="0" w:color="auto"/>
              <w:left w:val="nil"/>
              <w:bottom w:val="single" w:sz="4" w:space="0" w:color="auto"/>
              <w:right w:val="nil"/>
            </w:tcBorders>
            <w:shd w:val="clear" w:color="auto" w:fill="auto"/>
            <w:vAlign w:val="center"/>
          </w:tcPr>
          <w:p w:rsidR="0195A306" w:rsidP="0195A306" w14:paraId="47D2F2F6" w14:textId="3EB8F9CB">
            <w:pPr>
              <w:rPr>
                <w:rFonts w:ascii="Times New Roman" w:eastAsia="Times New Roman" w:hAnsi="Times New Roman" w:cs="Times New Roman"/>
                <w:color w:val="000000" w:themeColor="text1"/>
                <w:sz w:val="24"/>
                <w:szCs w:val="24"/>
              </w:rPr>
            </w:pPr>
          </w:p>
        </w:tc>
        <w:tc>
          <w:tcPr>
            <w:tcW w:w="1170" w:type="dxa"/>
            <w:tcBorders>
              <w:top w:val="single" w:sz="4" w:space="0" w:color="auto"/>
              <w:left w:val="nil"/>
              <w:bottom w:val="single" w:sz="4" w:space="0" w:color="auto"/>
              <w:right w:val="nil"/>
            </w:tcBorders>
            <w:shd w:val="clear" w:color="auto" w:fill="auto"/>
            <w:vAlign w:val="center"/>
          </w:tcPr>
          <w:p w:rsidR="00DF6B63" w:rsidRPr="19E15C9E" w:rsidP="00DF6B63" w14:paraId="1C711230" w14:textId="7C80AA39">
            <w:pPr>
              <w:rPr>
                <w:rFonts w:ascii="Times New Roman" w:eastAsia="Times New Roman" w:hAnsi="Times New Roman" w:cs="Times New Roman"/>
                <w:color w:val="000000" w:themeColor="text1"/>
                <w:sz w:val="24"/>
                <w:szCs w:val="24"/>
              </w:rPr>
            </w:pPr>
            <w:r w:rsidRPr="58505809">
              <w:rPr>
                <w:rFonts w:ascii="Times New Roman" w:eastAsia="Times New Roman" w:hAnsi="Times New Roman" w:cs="Times New Roman"/>
                <w:color w:val="000000" w:themeColor="text1"/>
                <w:sz w:val="24"/>
                <w:szCs w:val="24"/>
              </w:rPr>
              <w:t>1,</w:t>
            </w:r>
            <w:r w:rsidRPr="58505809" w:rsidR="0C48FB7F">
              <w:rPr>
                <w:rFonts w:ascii="Times New Roman" w:eastAsia="Times New Roman" w:hAnsi="Times New Roman" w:cs="Times New Roman"/>
                <w:color w:val="000000" w:themeColor="text1"/>
                <w:sz w:val="24"/>
                <w:szCs w:val="24"/>
              </w:rPr>
              <w:t>492</w:t>
            </w:r>
          </w:p>
        </w:tc>
        <w:tc>
          <w:tcPr>
            <w:tcW w:w="1170" w:type="dxa"/>
            <w:tcBorders>
              <w:top w:val="single" w:sz="4" w:space="0" w:color="auto"/>
              <w:left w:val="nil"/>
              <w:bottom w:val="single" w:sz="4" w:space="0" w:color="auto"/>
              <w:right w:val="nil"/>
            </w:tcBorders>
            <w:shd w:val="clear" w:color="auto" w:fill="auto"/>
            <w:vAlign w:val="center"/>
          </w:tcPr>
          <w:p w:rsidR="00DF6B63" w:rsidRPr="19E15C9E" w:rsidP="00DF6B63" w14:paraId="38D38731" w14:textId="72432642">
            <w:pPr>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w:t>
            </w:r>
          </w:p>
        </w:tc>
        <w:tc>
          <w:tcPr>
            <w:tcW w:w="1170" w:type="dxa"/>
            <w:tcBorders>
              <w:top w:val="single" w:sz="4" w:space="0" w:color="auto"/>
              <w:left w:val="nil"/>
              <w:bottom w:val="single" w:sz="4" w:space="0" w:color="auto"/>
              <w:right w:val="nil"/>
            </w:tcBorders>
            <w:shd w:val="clear" w:color="auto" w:fill="auto"/>
            <w:vAlign w:val="center"/>
          </w:tcPr>
          <w:p w:rsidR="00DF6B63" w:rsidRPr="793CEE2F" w:rsidP="00DF6B63" w14:paraId="25F62EC8" w14:textId="5B360699">
            <w:pPr>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797</w:t>
            </w:r>
          </w:p>
        </w:tc>
        <w:tc>
          <w:tcPr>
            <w:tcW w:w="1171" w:type="dxa"/>
            <w:tcBorders>
              <w:top w:val="single" w:sz="4" w:space="0" w:color="auto"/>
              <w:left w:val="nil"/>
              <w:bottom w:val="single" w:sz="4" w:space="0" w:color="auto"/>
              <w:right w:val="nil"/>
            </w:tcBorders>
          </w:tcPr>
          <w:p w:rsidR="00DF6B63" w:rsidP="00DF6B63" w14:paraId="706D692C" w14:textId="5CEC7D05">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tc>
        <w:tc>
          <w:tcPr>
            <w:tcW w:w="1171" w:type="dxa"/>
            <w:tcBorders>
              <w:top w:val="single" w:sz="4" w:space="0" w:color="auto"/>
              <w:left w:val="nil"/>
              <w:bottom w:val="single" w:sz="4" w:space="0" w:color="auto"/>
            </w:tcBorders>
          </w:tcPr>
          <w:p w:rsidR="00DF6B63" w:rsidP="00DF6B63" w14:paraId="3068B7DE" w14:textId="2F1A99D5">
            <w:pPr>
              <w:rPr>
                <w:rFonts w:ascii="Times New Roman" w:eastAsia="Times New Roman" w:hAnsi="Times New Roman" w:cs="Times New Roman"/>
                <w:sz w:val="24"/>
                <w:szCs w:val="24"/>
              </w:rPr>
            </w:pPr>
            <w:r>
              <w:rPr>
                <w:rFonts w:ascii="Times New Roman" w:eastAsia="Times New Roman" w:hAnsi="Times New Roman" w:cs="Times New Roman"/>
                <w:sz w:val="24"/>
                <w:szCs w:val="24"/>
              </w:rPr>
              <w:t>$28,096</w:t>
            </w:r>
          </w:p>
        </w:tc>
      </w:tr>
      <w:tr w14:paraId="2C6BE03B" w14:textId="77777777" w:rsidTr="6B362950">
        <w:tblPrEx>
          <w:tblW w:w="9362" w:type="dxa"/>
          <w:tblLook w:val="04A0"/>
        </w:tblPrEx>
        <w:trPr>
          <w:trHeight w:val="300"/>
        </w:trPr>
        <w:tc>
          <w:tcPr>
            <w:tcW w:w="1170" w:type="dxa"/>
            <w:tcBorders>
              <w:top w:val="single" w:sz="4" w:space="0" w:color="auto"/>
              <w:left w:val="single" w:sz="4" w:space="0" w:color="auto"/>
              <w:bottom w:val="nil"/>
              <w:right w:val="nil"/>
            </w:tcBorders>
            <w:shd w:val="clear" w:color="auto" w:fill="auto"/>
            <w:vAlign w:val="center"/>
          </w:tcPr>
          <w:p w:rsidR="00DF6B63" w:rsidP="00DF6B63" w14:paraId="6D3A6135" w14:textId="53154771">
            <w:pPr>
              <w:rPr>
                <w:rFonts w:ascii="Times New Roman" w:eastAsia="Times New Roman" w:hAnsi="Times New Roman" w:cs="Times New Roman"/>
                <w:sz w:val="24"/>
                <w:szCs w:val="24"/>
              </w:rPr>
            </w:pPr>
            <w:r w:rsidRPr="19E15C9E">
              <w:rPr>
                <w:rFonts w:ascii="Times New Roman" w:eastAsia="Times New Roman" w:hAnsi="Times New Roman" w:cs="Times New Roman"/>
                <w:color w:val="000000" w:themeColor="text1"/>
                <w:sz w:val="24"/>
                <w:szCs w:val="24"/>
              </w:rPr>
              <w:t xml:space="preserve">SSV-IA </w:t>
            </w:r>
          </w:p>
        </w:tc>
        <w:tc>
          <w:tcPr>
            <w:tcW w:w="1170" w:type="dxa"/>
            <w:tcBorders>
              <w:top w:val="single" w:sz="4" w:space="0" w:color="auto"/>
              <w:left w:val="nil"/>
              <w:bottom w:val="nil"/>
              <w:right w:val="nil"/>
            </w:tcBorders>
            <w:shd w:val="clear" w:color="auto" w:fill="auto"/>
            <w:vAlign w:val="center"/>
          </w:tcPr>
          <w:p w:rsidR="0195A306" w:rsidP="0195A306" w14:paraId="6899252A" w14:textId="72629ED4">
            <w:pPr>
              <w:rPr>
                <w:rFonts w:ascii="Times New Roman" w:eastAsia="Times New Roman" w:hAnsi="Times New Roman" w:cs="Times New Roman"/>
                <w:sz w:val="24"/>
                <w:szCs w:val="24"/>
              </w:rPr>
            </w:pPr>
            <w:r w:rsidRPr="0195A306">
              <w:rPr>
                <w:rFonts w:ascii="Times New Roman" w:eastAsia="Times New Roman" w:hAnsi="Times New Roman" w:cs="Times New Roman"/>
                <w:color w:val="000000" w:themeColor="text1"/>
                <w:sz w:val="24"/>
                <w:szCs w:val="24"/>
              </w:rPr>
              <w:t>2,500</w:t>
            </w:r>
          </w:p>
        </w:tc>
        <w:tc>
          <w:tcPr>
            <w:tcW w:w="1170" w:type="dxa"/>
            <w:tcBorders>
              <w:top w:val="single" w:sz="4" w:space="0" w:color="auto"/>
              <w:left w:val="nil"/>
              <w:bottom w:val="nil"/>
              <w:right w:val="nil"/>
            </w:tcBorders>
            <w:shd w:val="clear" w:color="auto" w:fill="auto"/>
            <w:vAlign w:val="center"/>
          </w:tcPr>
          <w:p w:rsidR="0C1E29F6" w:rsidP="0195A306" w14:paraId="72097F32" w14:textId="5EEE99D9">
            <w:pPr>
              <w:rPr>
                <w:rFonts w:ascii="Times New Roman" w:eastAsia="Times New Roman" w:hAnsi="Times New Roman" w:cs="Times New Roman"/>
                <w:color w:val="000000" w:themeColor="text1"/>
                <w:sz w:val="24"/>
                <w:szCs w:val="24"/>
              </w:rPr>
            </w:pPr>
            <w:r w:rsidRPr="7CC32D40">
              <w:rPr>
                <w:rFonts w:ascii="Times New Roman" w:eastAsia="Times New Roman" w:hAnsi="Times New Roman" w:cs="Times New Roman"/>
                <w:color w:val="000000" w:themeColor="text1"/>
                <w:sz w:val="24"/>
                <w:szCs w:val="24"/>
              </w:rPr>
              <w:t>1</w:t>
            </w:r>
          </w:p>
        </w:tc>
        <w:tc>
          <w:tcPr>
            <w:tcW w:w="1170" w:type="dxa"/>
            <w:tcBorders>
              <w:top w:val="single" w:sz="4" w:space="0" w:color="auto"/>
              <w:left w:val="nil"/>
              <w:bottom w:val="nil"/>
              <w:right w:val="nil"/>
            </w:tcBorders>
            <w:shd w:val="clear" w:color="auto" w:fill="auto"/>
            <w:vAlign w:val="center"/>
          </w:tcPr>
          <w:p w:rsidR="00DF6B63" w:rsidP="00DF6B63" w14:paraId="73B01042" w14:textId="72629ED4">
            <w:pPr>
              <w:rPr>
                <w:rFonts w:ascii="Times New Roman" w:eastAsia="Times New Roman" w:hAnsi="Times New Roman" w:cs="Times New Roman"/>
                <w:sz w:val="24"/>
                <w:szCs w:val="24"/>
              </w:rPr>
            </w:pPr>
            <w:r w:rsidRPr="19E15C9E">
              <w:rPr>
                <w:rFonts w:ascii="Times New Roman" w:eastAsia="Times New Roman" w:hAnsi="Times New Roman" w:cs="Times New Roman"/>
                <w:color w:val="000000" w:themeColor="text1"/>
                <w:sz w:val="24"/>
                <w:szCs w:val="24"/>
              </w:rPr>
              <w:t>2,500</w:t>
            </w:r>
          </w:p>
        </w:tc>
        <w:tc>
          <w:tcPr>
            <w:tcW w:w="1170" w:type="dxa"/>
            <w:tcBorders>
              <w:top w:val="single" w:sz="4" w:space="0" w:color="auto"/>
              <w:left w:val="nil"/>
              <w:bottom w:val="nil"/>
              <w:right w:val="nil"/>
            </w:tcBorders>
            <w:shd w:val="clear" w:color="auto" w:fill="auto"/>
            <w:vAlign w:val="center"/>
          </w:tcPr>
          <w:p w:rsidR="00DF6B63" w:rsidP="7CC32D40" w14:paraId="446CA44B" w14:textId="5E227F89">
            <w:pPr>
              <w:spacing w:line="259" w:lineRule="auto"/>
              <w:rPr>
                <w:rFonts w:ascii="Times New Roman" w:eastAsia="Times New Roman" w:hAnsi="Times New Roman" w:cs="Times New Roman"/>
                <w:color w:val="000000" w:themeColor="text1"/>
                <w:sz w:val="24"/>
                <w:szCs w:val="24"/>
              </w:rPr>
            </w:pPr>
            <w:r w:rsidRPr="7CC32D40">
              <w:rPr>
                <w:rFonts w:ascii="Times New Roman" w:eastAsia="Times New Roman" w:hAnsi="Times New Roman" w:cs="Times New Roman"/>
                <w:color w:val="000000" w:themeColor="text1"/>
                <w:sz w:val="24"/>
                <w:szCs w:val="24"/>
              </w:rPr>
              <w:t>40</w:t>
            </w:r>
          </w:p>
        </w:tc>
        <w:tc>
          <w:tcPr>
            <w:tcW w:w="1170" w:type="dxa"/>
            <w:tcBorders>
              <w:top w:val="single" w:sz="4" w:space="0" w:color="auto"/>
              <w:left w:val="nil"/>
              <w:bottom w:val="nil"/>
              <w:right w:val="nil"/>
            </w:tcBorders>
            <w:shd w:val="clear" w:color="auto" w:fill="auto"/>
            <w:vAlign w:val="center"/>
          </w:tcPr>
          <w:p w:rsidR="00DF6B63" w:rsidP="00DF6B63" w14:paraId="16E7B5E1" w14:textId="1BAE62EE">
            <w:pPr>
              <w:rPr>
                <w:rFonts w:ascii="Times New Roman" w:eastAsia="Times New Roman" w:hAnsi="Times New Roman" w:cs="Times New Roman"/>
                <w:sz w:val="24"/>
                <w:szCs w:val="24"/>
              </w:rPr>
            </w:pPr>
            <w:r w:rsidRPr="793CEE2F">
              <w:rPr>
                <w:rFonts w:ascii="Times New Roman" w:eastAsia="Times New Roman" w:hAnsi="Times New Roman" w:cs="Times New Roman"/>
                <w:color w:val="000000" w:themeColor="text1"/>
                <w:sz w:val="24"/>
                <w:szCs w:val="24"/>
              </w:rPr>
              <w:t>1,875</w:t>
            </w:r>
          </w:p>
        </w:tc>
        <w:tc>
          <w:tcPr>
            <w:tcW w:w="1171" w:type="dxa"/>
            <w:tcBorders>
              <w:top w:val="single" w:sz="4" w:space="0" w:color="auto"/>
              <w:left w:val="nil"/>
              <w:bottom w:val="nil"/>
              <w:right w:val="nil"/>
            </w:tcBorders>
          </w:tcPr>
          <w:p w:rsidR="00DF6B63" w:rsidP="00DF6B63" w14:paraId="52392A0A" w14:textId="6E611B53">
            <w:pPr>
              <w:rPr>
                <w:rFonts w:ascii="Times New Roman" w:eastAsia="Times New Roman" w:hAnsi="Times New Roman" w:cs="Times New Roman"/>
                <w:sz w:val="24"/>
                <w:szCs w:val="24"/>
              </w:rPr>
            </w:pPr>
            <w:r>
              <w:rPr>
                <w:rFonts w:ascii="Times New Roman" w:eastAsia="Times New Roman" w:hAnsi="Times New Roman" w:cs="Times New Roman"/>
                <w:sz w:val="24"/>
                <w:szCs w:val="24"/>
              </w:rPr>
              <w:t>$34</w:t>
            </w:r>
          </w:p>
        </w:tc>
        <w:tc>
          <w:tcPr>
            <w:tcW w:w="1171" w:type="dxa"/>
            <w:tcBorders>
              <w:top w:val="single" w:sz="4" w:space="0" w:color="auto"/>
              <w:left w:val="nil"/>
              <w:bottom w:val="nil"/>
              <w:right w:val="single" w:sz="4" w:space="0" w:color="auto"/>
            </w:tcBorders>
          </w:tcPr>
          <w:p w:rsidR="00DF6B63" w:rsidP="00DF6B63" w14:paraId="760EAF66" w14:textId="50400742">
            <w:pPr>
              <w:rPr>
                <w:rFonts w:ascii="Times New Roman" w:eastAsia="Times New Roman" w:hAnsi="Times New Roman" w:cs="Times New Roman"/>
                <w:sz w:val="24"/>
                <w:szCs w:val="24"/>
              </w:rPr>
            </w:pPr>
            <w:r>
              <w:rPr>
                <w:rFonts w:ascii="Times New Roman" w:eastAsia="Times New Roman" w:hAnsi="Times New Roman" w:cs="Times New Roman"/>
                <w:sz w:val="24"/>
                <w:szCs w:val="24"/>
              </w:rPr>
              <w:t>$63,750</w:t>
            </w:r>
          </w:p>
        </w:tc>
      </w:tr>
      <w:tr w14:paraId="52A50E86" w14:textId="77777777" w:rsidTr="6B362950">
        <w:tblPrEx>
          <w:tblW w:w="9362" w:type="dxa"/>
          <w:tblLook w:val="04A0"/>
        </w:tblPrEx>
        <w:trPr>
          <w:trHeight w:val="300"/>
        </w:trPr>
        <w:tc>
          <w:tcPr>
            <w:tcW w:w="1170" w:type="dxa"/>
            <w:tcBorders>
              <w:top w:val="nil"/>
              <w:left w:val="single" w:sz="4" w:space="0" w:color="auto"/>
              <w:bottom w:val="single" w:sz="4" w:space="0" w:color="auto"/>
              <w:right w:val="nil"/>
            </w:tcBorders>
            <w:shd w:val="clear" w:color="auto" w:fill="auto"/>
            <w:vAlign w:val="center"/>
          </w:tcPr>
          <w:p w:rsidR="00DF6B63" w:rsidP="00DF6B63" w14:paraId="050080C0" w14:textId="0C15FCA9">
            <w:pPr>
              <w:rPr>
                <w:rFonts w:ascii="Times New Roman" w:eastAsia="Times New Roman" w:hAnsi="Times New Roman" w:cs="Times New Roman"/>
                <w:sz w:val="24"/>
                <w:szCs w:val="24"/>
              </w:rPr>
            </w:pPr>
            <w:r w:rsidRPr="3C7C35B8">
              <w:rPr>
                <w:rFonts w:ascii="Times New Roman" w:eastAsia="Times New Roman" w:hAnsi="Times New Roman" w:cs="Times New Roman"/>
                <w:color w:val="000000" w:themeColor="text1"/>
                <w:sz w:val="24"/>
                <w:szCs w:val="24"/>
              </w:rPr>
              <w:t xml:space="preserve">SSV-IJ </w:t>
            </w:r>
          </w:p>
        </w:tc>
        <w:tc>
          <w:tcPr>
            <w:tcW w:w="1170" w:type="dxa"/>
            <w:tcBorders>
              <w:top w:val="nil"/>
              <w:left w:val="nil"/>
              <w:bottom w:val="single" w:sz="4" w:space="0" w:color="auto"/>
              <w:right w:val="nil"/>
            </w:tcBorders>
            <w:shd w:val="clear" w:color="auto" w:fill="auto"/>
            <w:vAlign w:val="center"/>
          </w:tcPr>
          <w:p w:rsidR="0195A306" w:rsidP="0195A306" w14:paraId="51A0A68A" w14:textId="428A9BB6">
            <w:pPr>
              <w:rPr>
                <w:rFonts w:ascii="Times New Roman" w:eastAsia="Times New Roman" w:hAnsi="Times New Roman" w:cs="Times New Roman"/>
                <w:sz w:val="24"/>
                <w:szCs w:val="24"/>
              </w:rPr>
            </w:pPr>
            <w:r w:rsidRPr="0195A306">
              <w:rPr>
                <w:rFonts w:ascii="Times New Roman" w:eastAsia="Times New Roman" w:hAnsi="Times New Roman" w:cs="Times New Roman"/>
                <w:color w:val="000000" w:themeColor="text1"/>
                <w:sz w:val="24"/>
                <w:szCs w:val="24"/>
              </w:rPr>
              <w:t>500</w:t>
            </w:r>
          </w:p>
        </w:tc>
        <w:tc>
          <w:tcPr>
            <w:tcW w:w="1170" w:type="dxa"/>
            <w:tcBorders>
              <w:top w:val="nil"/>
              <w:left w:val="nil"/>
              <w:bottom w:val="single" w:sz="4" w:space="0" w:color="auto"/>
              <w:right w:val="nil"/>
            </w:tcBorders>
            <w:shd w:val="clear" w:color="auto" w:fill="auto"/>
            <w:vAlign w:val="center"/>
          </w:tcPr>
          <w:p w:rsidR="0C1E29F6" w:rsidP="0195A306" w14:paraId="6494E70B" w14:textId="72856CE3">
            <w:pPr>
              <w:rPr>
                <w:rFonts w:ascii="Times New Roman" w:eastAsia="Times New Roman" w:hAnsi="Times New Roman" w:cs="Times New Roman"/>
                <w:color w:val="000000" w:themeColor="text1"/>
                <w:sz w:val="24"/>
                <w:szCs w:val="24"/>
              </w:rPr>
            </w:pPr>
            <w:r w:rsidRPr="7CC32D40">
              <w:rPr>
                <w:rFonts w:ascii="Times New Roman" w:eastAsia="Times New Roman" w:hAnsi="Times New Roman" w:cs="Times New Roman"/>
                <w:color w:val="000000" w:themeColor="text1"/>
                <w:sz w:val="24"/>
                <w:szCs w:val="24"/>
              </w:rPr>
              <w:t>1</w:t>
            </w:r>
          </w:p>
        </w:tc>
        <w:tc>
          <w:tcPr>
            <w:tcW w:w="1170" w:type="dxa"/>
            <w:tcBorders>
              <w:top w:val="nil"/>
              <w:left w:val="nil"/>
              <w:bottom w:val="single" w:sz="4" w:space="0" w:color="auto"/>
              <w:right w:val="nil"/>
            </w:tcBorders>
            <w:shd w:val="clear" w:color="auto" w:fill="auto"/>
            <w:vAlign w:val="center"/>
          </w:tcPr>
          <w:p w:rsidR="00DF6B63" w:rsidP="00DF6B63" w14:paraId="7F580583" w14:textId="428A9BB6">
            <w:pPr>
              <w:rPr>
                <w:rFonts w:ascii="Times New Roman" w:eastAsia="Times New Roman" w:hAnsi="Times New Roman" w:cs="Times New Roman"/>
                <w:sz w:val="24"/>
                <w:szCs w:val="24"/>
              </w:rPr>
            </w:pPr>
            <w:r w:rsidRPr="19E15C9E">
              <w:rPr>
                <w:rFonts w:ascii="Times New Roman" w:eastAsia="Times New Roman" w:hAnsi="Times New Roman" w:cs="Times New Roman"/>
                <w:color w:val="000000" w:themeColor="text1"/>
                <w:sz w:val="24"/>
                <w:szCs w:val="24"/>
              </w:rPr>
              <w:t>500</w:t>
            </w:r>
          </w:p>
        </w:tc>
        <w:tc>
          <w:tcPr>
            <w:tcW w:w="1170" w:type="dxa"/>
            <w:tcBorders>
              <w:top w:val="nil"/>
              <w:left w:val="nil"/>
              <w:bottom w:val="single" w:sz="4" w:space="0" w:color="auto"/>
              <w:right w:val="nil"/>
            </w:tcBorders>
            <w:shd w:val="clear" w:color="auto" w:fill="auto"/>
            <w:vAlign w:val="center"/>
          </w:tcPr>
          <w:p w:rsidR="00DF6B63" w:rsidP="58505809" w14:paraId="6ED86288" w14:textId="3BA3CBCB">
            <w:pPr>
              <w:spacing w:line="259" w:lineRule="auto"/>
              <w:rPr>
                <w:rFonts w:ascii="Times New Roman" w:eastAsia="Times New Roman" w:hAnsi="Times New Roman" w:cs="Times New Roman"/>
                <w:color w:val="000000" w:themeColor="text1"/>
                <w:sz w:val="24"/>
                <w:szCs w:val="24"/>
              </w:rPr>
            </w:pPr>
            <w:r w:rsidRPr="58505809">
              <w:rPr>
                <w:rFonts w:ascii="Times New Roman" w:eastAsia="Times New Roman" w:hAnsi="Times New Roman" w:cs="Times New Roman"/>
                <w:color w:val="000000" w:themeColor="text1"/>
                <w:sz w:val="24"/>
                <w:szCs w:val="24"/>
              </w:rPr>
              <w:t>40</w:t>
            </w:r>
          </w:p>
        </w:tc>
        <w:tc>
          <w:tcPr>
            <w:tcW w:w="1170" w:type="dxa"/>
            <w:tcBorders>
              <w:top w:val="nil"/>
              <w:left w:val="nil"/>
              <w:bottom w:val="single" w:sz="4" w:space="0" w:color="auto"/>
              <w:right w:val="nil"/>
            </w:tcBorders>
            <w:shd w:val="clear" w:color="auto" w:fill="auto"/>
            <w:vAlign w:val="center"/>
          </w:tcPr>
          <w:p w:rsidR="00DF6B63" w:rsidP="00DF6B63" w14:paraId="7E48E3A1" w14:textId="26E65010">
            <w:pPr>
              <w:rPr>
                <w:rFonts w:ascii="Times New Roman" w:eastAsia="Times New Roman" w:hAnsi="Times New Roman" w:cs="Times New Roman"/>
                <w:sz w:val="24"/>
                <w:szCs w:val="24"/>
              </w:rPr>
            </w:pPr>
            <w:r w:rsidRPr="19E15C9E">
              <w:rPr>
                <w:rFonts w:ascii="Times New Roman" w:eastAsia="Times New Roman" w:hAnsi="Times New Roman" w:cs="Times New Roman"/>
                <w:color w:val="000000" w:themeColor="text1"/>
                <w:sz w:val="24"/>
                <w:szCs w:val="24"/>
              </w:rPr>
              <w:t>375</w:t>
            </w:r>
          </w:p>
        </w:tc>
        <w:tc>
          <w:tcPr>
            <w:tcW w:w="1171" w:type="dxa"/>
            <w:tcBorders>
              <w:top w:val="nil"/>
              <w:left w:val="nil"/>
              <w:bottom w:val="single" w:sz="4" w:space="0" w:color="auto"/>
              <w:right w:val="nil"/>
            </w:tcBorders>
          </w:tcPr>
          <w:p w:rsidR="00DF6B63" w:rsidP="00DF6B63" w14:paraId="4D518ACD" w14:textId="14A4B751">
            <w:pPr>
              <w:rPr>
                <w:rFonts w:ascii="Times New Roman" w:eastAsia="Times New Roman" w:hAnsi="Times New Roman" w:cs="Times New Roman"/>
                <w:sz w:val="24"/>
                <w:szCs w:val="24"/>
              </w:rPr>
            </w:pPr>
            <w:r>
              <w:rPr>
                <w:rFonts w:ascii="Times New Roman" w:eastAsia="Times New Roman" w:hAnsi="Times New Roman" w:cs="Times New Roman"/>
                <w:sz w:val="24"/>
                <w:szCs w:val="24"/>
              </w:rPr>
              <w:t>$34</w:t>
            </w:r>
          </w:p>
        </w:tc>
        <w:tc>
          <w:tcPr>
            <w:tcW w:w="1171" w:type="dxa"/>
            <w:tcBorders>
              <w:top w:val="nil"/>
              <w:left w:val="nil"/>
              <w:bottom w:val="single" w:sz="4" w:space="0" w:color="auto"/>
              <w:right w:val="single" w:sz="4" w:space="0" w:color="auto"/>
            </w:tcBorders>
          </w:tcPr>
          <w:p w:rsidR="00DF6B63" w:rsidP="00DF6B63" w14:paraId="4C46C94B" w14:textId="1AF7F230">
            <w:pPr>
              <w:rPr>
                <w:rFonts w:ascii="Times New Roman" w:eastAsia="Times New Roman" w:hAnsi="Times New Roman" w:cs="Times New Roman"/>
                <w:sz w:val="24"/>
                <w:szCs w:val="24"/>
              </w:rPr>
            </w:pPr>
            <w:r>
              <w:rPr>
                <w:rFonts w:ascii="Times New Roman" w:eastAsia="Times New Roman" w:hAnsi="Times New Roman" w:cs="Times New Roman"/>
                <w:sz w:val="24"/>
                <w:szCs w:val="24"/>
              </w:rPr>
              <w:t>$12,750</w:t>
            </w:r>
          </w:p>
        </w:tc>
      </w:tr>
      <w:tr w14:paraId="59167048" w14:textId="77777777" w:rsidTr="6B362950">
        <w:tblPrEx>
          <w:tblW w:w="9362" w:type="dxa"/>
          <w:tblLook w:val="04A0"/>
        </w:tblPrEx>
        <w:trPr>
          <w:trHeight w:val="300"/>
        </w:trPr>
        <w:tc>
          <w:tcPr>
            <w:tcW w:w="1170" w:type="dxa"/>
            <w:tcBorders>
              <w:top w:val="single" w:sz="4" w:space="0" w:color="auto"/>
              <w:left w:val="single" w:sz="4" w:space="0" w:color="auto"/>
              <w:bottom w:val="single" w:sz="4" w:space="0" w:color="auto"/>
              <w:right w:val="nil"/>
            </w:tcBorders>
            <w:shd w:val="clear" w:color="auto" w:fill="auto"/>
            <w:vAlign w:val="center"/>
          </w:tcPr>
          <w:p w:rsidR="00DF6B63" w:rsidRPr="3C7C35B8" w:rsidP="00DF6B63" w14:paraId="6F375E0C" w14:textId="19FB073B">
            <w:pPr>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Incident form total</w:t>
            </w:r>
          </w:p>
        </w:tc>
        <w:tc>
          <w:tcPr>
            <w:tcW w:w="1170" w:type="dxa"/>
            <w:tcBorders>
              <w:top w:val="single" w:sz="4" w:space="0" w:color="auto"/>
              <w:left w:val="nil"/>
              <w:bottom w:val="single" w:sz="4" w:space="0" w:color="auto"/>
              <w:right w:val="nil"/>
            </w:tcBorders>
            <w:shd w:val="clear" w:color="auto" w:fill="auto"/>
            <w:vAlign w:val="center"/>
          </w:tcPr>
          <w:p w:rsidR="0195A306" w:rsidP="0195A306" w14:paraId="0CB6B375" w14:textId="3E298D29">
            <w:pPr>
              <w:rPr>
                <w:rFonts w:ascii="Times New Roman" w:eastAsia="Times New Roman" w:hAnsi="Times New Roman" w:cs="Times New Roman"/>
                <w:color w:val="000000" w:themeColor="text1"/>
                <w:sz w:val="24"/>
                <w:szCs w:val="24"/>
              </w:rPr>
            </w:pPr>
            <w:r w:rsidRPr="0195A306">
              <w:rPr>
                <w:rFonts w:ascii="Times New Roman" w:eastAsia="Times New Roman" w:hAnsi="Times New Roman" w:cs="Times New Roman"/>
                <w:color w:val="000000" w:themeColor="text1"/>
                <w:sz w:val="24"/>
                <w:szCs w:val="24"/>
              </w:rPr>
              <w:t>3,000</w:t>
            </w:r>
          </w:p>
        </w:tc>
        <w:tc>
          <w:tcPr>
            <w:tcW w:w="1170" w:type="dxa"/>
            <w:tcBorders>
              <w:top w:val="single" w:sz="4" w:space="0" w:color="auto"/>
              <w:left w:val="nil"/>
              <w:bottom w:val="single" w:sz="4" w:space="0" w:color="auto"/>
              <w:right w:val="nil"/>
            </w:tcBorders>
            <w:shd w:val="clear" w:color="auto" w:fill="auto"/>
            <w:vAlign w:val="center"/>
          </w:tcPr>
          <w:p w:rsidR="0195A306" w:rsidP="0195A306" w14:paraId="46B8A464" w14:textId="15A0669B">
            <w:pPr>
              <w:rPr>
                <w:rFonts w:ascii="Times New Roman" w:eastAsia="Times New Roman" w:hAnsi="Times New Roman" w:cs="Times New Roman"/>
                <w:color w:val="000000" w:themeColor="text1"/>
                <w:sz w:val="24"/>
                <w:szCs w:val="24"/>
              </w:rPr>
            </w:pPr>
          </w:p>
        </w:tc>
        <w:tc>
          <w:tcPr>
            <w:tcW w:w="1170" w:type="dxa"/>
            <w:tcBorders>
              <w:top w:val="single" w:sz="4" w:space="0" w:color="auto"/>
              <w:left w:val="nil"/>
              <w:bottom w:val="single" w:sz="4" w:space="0" w:color="auto"/>
              <w:right w:val="nil"/>
            </w:tcBorders>
            <w:shd w:val="clear" w:color="auto" w:fill="auto"/>
            <w:vAlign w:val="center"/>
          </w:tcPr>
          <w:p w:rsidR="00DF6B63" w:rsidRPr="19E15C9E" w:rsidP="00DF6B63" w14:paraId="3A1FDB7C" w14:textId="3E298D29">
            <w:pPr>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3,000</w:t>
            </w:r>
          </w:p>
        </w:tc>
        <w:tc>
          <w:tcPr>
            <w:tcW w:w="1170" w:type="dxa"/>
            <w:tcBorders>
              <w:top w:val="single" w:sz="4" w:space="0" w:color="auto"/>
              <w:left w:val="nil"/>
              <w:bottom w:val="single" w:sz="4" w:space="0" w:color="auto"/>
              <w:right w:val="nil"/>
            </w:tcBorders>
            <w:shd w:val="clear" w:color="auto" w:fill="auto"/>
            <w:vAlign w:val="center"/>
          </w:tcPr>
          <w:p w:rsidR="00DF6B63" w:rsidRPr="19E15C9E" w:rsidP="00DF6B63" w14:paraId="7333F7E4" w14:textId="151FA8D1">
            <w:pPr>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w:t>
            </w:r>
          </w:p>
        </w:tc>
        <w:tc>
          <w:tcPr>
            <w:tcW w:w="1170" w:type="dxa"/>
            <w:tcBorders>
              <w:top w:val="single" w:sz="4" w:space="0" w:color="auto"/>
              <w:left w:val="nil"/>
              <w:bottom w:val="single" w:sz="4" w:space="0" w:color="auto"/>
              <w:right w:val="nil"/>
            </w:tcBorders>
            <w:shd w:val="clear" w:color="auto" w:fill="auto"/>
            <w:vAlign w:val="center"/>
          </w:tcPr>
          <w:p w:rsidR="00DF6B63" w:rsidRPr="19E15C9E" w:rsidP="00DF6B63" w14:paraId="2BB9C97C" w14:textId="03D986BD">
            <w:pPr>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2,250</w:t>
            </w:r>
          </w:p>
        </w:tc>
        <w:tc>
          <w:tcPr>
            <w:tcW w:w="1171" w:type="dxa"/>
            <w:tcBorders>
              <w:top w:val="single" w:sz="4" w:space="0" w:color="auto"/>
              <w:left w:val="nil"/>
              <w:bottom w:val="single" w:sz="4" w:space="0" w:color="auto"/>
              <w:right w:val="nil"/>
            </w:tcBorders>
          </w:tcPr>
          <w:p w:rsidR="00DF6B63" w:rsidP="00DF6B63" w14:paraId="11736401" w14:textId="77777777">
            <w:pPr>
              <w:rPr>
                <w:rFonts w:ascii="Times New Roman" w:eastAsia="Times New Roman" w:hAnsi="Times New Roman" w:cs="Times New Roman"/>
                <w:sz w:val="24"/>
                <w:szCs w:val="24"/>
              </w:rPr>
            </w:pPr>
          </w:p>
        </w:tc>
        <w:tc>
          <w:tcPr>
            <w:tcW w:w="1171" w:type="dxa"/>
            <w:tcBorders>
              <w:top w:val="single" w:sz="4" w:space="0" w:color="auto"/>
              <w:left w:val="nil"/>
              <w:bottom w:val="single" w:sz="4" w:space="0" w:color="auto"/>
              <w:right w:val="single" w:sz="4" w:space="0" w:color="auto"/>
            </w:tcBorders>
          </w:tcPr>
          <w:p w:rsidR="00DF6B63" w:rsidP="00DF6B63" w14:paraId="12D0388F" w14:textId="59F82E13">
            <w:pPr>
              <w:rPr>
                <w:rFonts w:ascii="Times New Roman" w:eastAsia="Times New Roman" w:hAnsi="Times New Roman" w:cs="Times New Roman"/>
                <w:sz w:val="24"/>
                <w:szCs w:val="24"/>
              </w:rPr>
            </w:pPr>
            <w:r>
              <w:rPr>
                <w:rFonts w:ascii="Times New Roman" w:eastAsia="Times New Roman" w:hAnsi="Times New Roman" w:cs="Times New Roman"/>
                <w:sz w:val="24"/>
                <w:szCs w:val="24"/>
              </w:rPr>
              <w:t>$76,500</w:t>
            </w:r>
          </w:p>
        </w:tc>
      </w:tr>
      <w:tr w14:paraId="6CD8EB0C" w14:textId="77777777" w:rsidTr="6B362950">
        <w:tblPrEx>
          <w:tblW w:w="9362" w:type="dxa"/>
          <w:tblLook w:val="04A0"/>
        </w:tblPrEx>
        <w:trPr>
          <w:trHeight w:val="300"/>
        </w:trPr>
        <w:tc>
          <w:tcPr>
            <w:tcW w:w="1170" w:type="dxa"/>
            <w:tcBorders>
              <w:top w:val="single" w:sz="4" w:space="0" w:color="auto"/>
              <w:right w:val="nil"/>
            </w:tcBorders>
            <w:shd w:val="clear" w:color="auto" w:fill="auto"/>
            <w:vAlign w:val="center"/>
          </w:tcPr>
          <w:p w:rsidR="00DF6B63" w:rsidRPr="003C6C4B" w:rsidP="00DF6B63" w14:paraId="3A4DE9CF" w14:textId="4999A4B9">
            <w:pPr>
              <w:rPr>
                <w:rFonts w:ascii="Times New Roman" w:eastAsia="Times New Roman" w:hAnsi="Times New Roman" w:cs="Times New Roman"/>
                <w:b/>
                <w:bCs/>
                <w:color w:val="000000" w:themeColor="text1"/>
                <w:sz w:val="24"/>
                <w:szCs w:val="24"/>
              </w:rPr>
            </w:pPr>
            <w:r w:rsidRPr="003C6C4B">
              <w:rPr>
                <w:rFonts w:ascii="Times New Roman" w:eastAsia="Times New Roman" w:hAnsi="Times New Roman" w:cs="Times New Roman"/>
                <w:b/>
                <w:bCs/>
                <w:color w:val="000000" w:themeColor="text1"/>
                <w:sz w:val="24"/>
                <w:szCs w:val="24"/>
              </w:rPr>
              <w:t>Grand total</w:t>
            </w:r>
          </w:p>
        </w:tc>
        <w:tc>
          <w:tcPr>
            <w:tcW w:w="1170" w:type="dxa"/>
            <w:tcBorders>
              <w:top w:val="single" w:sz="4" w:space="0" w:color="auto"/>
              <w:left w:val="nil"/>
              <w:right w:val="nil"/>
            </w:tcBorders>
            <w:shd w:val="clear" w:color="auto" w:fill="auto"/>
            <w:vAlign w:val="center"/>
          </w:tcPr>
          <w:p w:rsidR="0195A306" w:rsidP="0195A306" w14:paraId="5CCF5AAE" w14:textId="45CD1C54">
            <w:pPr>
              <w:rPr>
                <w:rFonts w:ascii="Times New Roman" w:eastAsia="Times New Roman" w:hAnsi="Times New Roman" w:cs="Times New Roman"/>
                <w:b/>
                <w:bCs/>
                <w:color w:val="000000" w:themeColor="text1"/>
                <w:sz w:val="24"/>
                <w:szCs w:val="24"/>
              </w:rPr>
            </w:pPr>
            <w:r w:rsidRPr="58505809">
              <w:rPr>
                <w:rFonts w:ascii="Times New Roman" w:eastAsia="Times New Roman" w:hAnsi="Times New Roman" w:cs="Times New Roman"/>
                <w:b/>
                <w:bCs/>
                <w:color w:val="000000" w:themeColor="text1"/>
                <w:sz w:val="24"/>
                <w:szCs w:val="24"/>
              </w:rPr>
              <w:t>4,</w:t>
            </w:r>
            <w:r w:rsidRPr="58505809" w:rsidR="542ABE8C">
              <w:rPr>
                <w:rFonts w:ascii="Times New Roman" w:eastAsia="Times New Roman" w:hAnsi="Times New Roman" w:cs="Times New Roman"/>
                <w:b/>
                <w:bCs/>
                <w:color w:val="000000" w:themeColor="text1"/>
                <w:sz w:val="24"/>
                <w:szCs w:val="24"/>
              </w:rPr>
              <w:t>492</w:t>
            </w:r>
          </w:p>
        </w:tc>
        <w:tc>
          <w:tcPr>
            <w:tcW w:w="1170" w:type="dxa"/>
            <w:tcBorders>
              <w:top w:val="single" w:sz="4" w:space="0" w:color="auto"/>
              <w:left w:val="nil"/>
              <w:right w:val="nil"/>
            </w:tcBorders>
            <w:shd w:val="clear" w:color="auto" w:fill="auto"/>
            <w:vAlign w:val="center"/>
          </w:tcPr>
          <w:p w:rsidR="0195A306" w:rsidP="0195A306" w14:paraId="03ED7789" w14:textId="37BC21CC">
            <w:pPr>
              <w:rPr>
                <w:rFonts w:ascii="Times New Roman" w:eastAsia="Times New Roman" w:hAnsi="Times New Roman" w:cs="Times New Roman"/>
                <w:b/>
                <w:bCs/>
                <w:color w:val="000000" w:themeColor="text1"/>
                <w:sz w:val="24"/>
                <w:szCs w:val="24"/>
              </w:rPr>
            </w:pPr>
          </w:p>
        </w:tc>
        <w:tc>
          <w:tcPr>
            <w:tcW w:w="1170" w:type="dxa"/>
            <w:tcBorders>
              <w:top w:val="single" w:sz="4" w:space="0" w:color="auto"/>
              <w:left w:val="nil"/>
              <w:right w:val="nil"/>
            </w:tcBorders>
            <w:shd w:val="clear" w:color="auto" w:fill="auto"/>
            <w:vAlign w:val="center"/>
          </w:tcPr>
          <w:p w:rsidR="00DF6B63" w:rsidRPr="003C6C4B" w:rsidP="00DF6B63" w14:paraId="5A0F6DC9" w14:textId="75B67968">
            <w:pPr>
              <w:rPr>
                <w:rFonts w:ascii="Times New Roman" w:eastAsia="Times New Roman" w:hAnsi="Times New Roman" w:cs="Times New Roman"/>
                <w:b/>
                <w:bCs/>
                <w:color w:val="000000" w:themeColor="text1"/>
                <w:sz w:val="24"/>
                <w:szCs w:val="24"/>
              </w:rPr>
            </w:pPr>
            <w:r w:rsidRPr="58505809">
              <w:rPr>
                <w:rFonts w:ascii="Times New Roman" w:eastAsia="Times New Roman" w:hAnsi="Times New Roman" w:cs="Times New Roman"/>
                <w:b/>
                <w:bCs/>
                <w:color w:val="000000" w:themeColor="text1"/>
                <w:sz w:val="24"/>
                <w:szCs w:val="24"/>
              </w:rPr>
              <w:t>4,</w:t>
            </w:r>
            <w:r w:rsidRPr="58505809" w:rsidR="2FA0CC75">
              <w:rPr>
                <w:rFonts w:ascii="Times New Roman" w:eastAsia="Times New Roman" w:hAnsi="Times New Roman" w:cs="Times New Roman"/>
                <w:b/>
                <w:bCs/>
                <w:color w:val="000000" w:themeColor="text1"/>
                <w:sz w:val="24"/>
                <w:szCs w:val="24"/>
              </w:rPr>
              <w:t>492</w:t>
            </w:r>
          </w:p>
        </w:tc>
        <w:tc>
          <w:tcPr>
            <w:tcW w:w="1170" w:type="dxa"/>
            <w:tcBorders>
              <w:top w:val="single" w:sz="4" w:space="0" w:color="auto"/>
              <w:left w:val="nil"/>
              <w:right w:val="nil"/>
            </w:tcBorders>
            <w:shd w:val="clear" w:color="auto" w:fill="auto"/>
            <w:vAlign w:val="center"/>
          </w:tcPr>
          <w:p w:rsidR="00DF6B63" w:rsidRPr="003C6C4B" w:rsidP="00DF6B63" w14:paraId="1CF38BB8" w14:textId="533D506C">
            <w:pPr>
              <w:rPr>
                <w:rFonts w:ascii="Times New Roman" w:eastAsia="Times New Roman" w:hAnsi="Times New Roman" w:cs="Times New Roman"/>
                <w:b/>
                <w:bCs/>
                <w:color w:val="000000" w:themeColor="text1"/>
                <w:sz w:val="24"/>
                <w:szCs w:val="24"/>
              </w:rPr>
            </w:pPr>
            <w:r w:rsidRPr="003C6C4B">
              <w:rPr>
                <w:rFonts w:ascii="Times New Roman" w:eastAsia="Times New Roman" w:hAnsi="Times New Roman" w:cs="Times New Roman"/>
                <w:b/>
                <w:bCs/>
                <w:color w:val="000000" w:themeColor="text1"/>
                <w:sz w:val="24"/>
                <w:szCs w:val="24"/>
              </w:rPr>
              <w:t>-</w:t>
            </w:r>
          </w:p>
        </w:tc>
        <w:tc>
          <w:tcPr>
            <w:tcW w:w="1170" w:type="dxa"/>
            <w:tcBorders>
              <w:top w:val="single" w:sz="4" w:space="0" w:color="auto"/>
              <w:left w:val="nil"/>
              <w:right w:val="nil"/>
            </w:tcBorders>
            <w:shd w:val="clear" w:color="auto" w:fill="auto"/>
            <w:vAlign w:val="center"/>
          </w:tcPr>
          <w:p w:rsidR="00DF6B63" w:rsidRPr="003C6C4B" w:rsidP="00DF6B63" w14:paraId="4643C133" w14:textId="0BB188CF">
            <w:pPr>
              <w:rPr>
                <w:rFonts w:ascii="Times New Roman" w:eastAsia="Times New Roman" w:hAnsi="Times New Roman" w:cs="Times New Roman"/>
                <w:b/>
                <w:bCs/>
                <w:color w:val="000000" w:themeColor="text1"/>
                <w:sz w:val="24"/>
                <w:szCs w:val="24"/>
              </w:rPr>
            </w:pPr>
            <w:r w:rsidRPr="003C6C4B">
              <w:rPr>
                <w:rFonts w:ascii="Times New Roman" w:eastAsia="Times New Roman" w:hAnsi="Times New Roman" w:cs="Times New Roman"/>
                <w:b/>
                <w:bCs/>
                <w:color w:val="000000" w:themeColor="text1"/>
                <w:sz w:val="24"/>
                <w:szCs w:val="24"/>
              </w:rPr>
              <w:t>3,047</w:t>
            </w:r>
          </w:p>
        </w:tc>
        <w:tc>
          <w:tcPr>
            <w:tcW w:w="1171" w:type="dxa"/>
            <w:tcBorders>
              <w:top w:val="single" w:sz="4" w:space="0" w:color="auto"/>
              <w:left w:val="nil"/>
              <w:right w:val="nil"/>
            </w:tcBorders>
          </w:tcPr>
          <w:p w:rsidR="00DF6B63" w:rsidRPr="003C6C4B" w:rsidP="00DF6B63" w14:paraId="30579393" w14:textId="77777777">
            <w:pPr>
              <w:rPr>
                <w:rFonts w:ascii="Times New Roman" w:eastAsia="Times New Roman" w:hAnsi="Times New Roman" w:cs="Times New Roman"/>
                <w:b/>
                <w:bCs/>
                <w:sz w:val="24"/>
                <w:szCs w:val="24"/>
              </w:rPr>
            </w:pPr>
          </w:p>
        </w:tc>
        <w:tc>
          <w:tcPr>
            <w:tcW w:w="1171" w:type="dxa"/>
            <w:tcBorders>
              <w:top w:val="single" w:sz="4" w:space="0" w:color="auto"/>
              <w:left w:val="nil"/>
            </w:tcBorders>
          </w:tcPr>
          <w:p w:rsidR="00DF6B63" w:rsidRPr="003C6C4B" w:rsidP="00DF6B63" w14:paraId="2AC54446" w14:textId="5E232F37">
            <w:pPr>
              <w:rPr>
                <w:rFonts w:ascii="Times New Roman" w:eastAsia="Times New Roman" w:hAnsi="Times New Roman" w:cs="Times New Roman"/>
                <w:b/>
                <w:bCs/>
                <w:sz w:val="24"/>
                <w:szCs w:val="24"/>
              </w:rPr>
            </w:pPr>
            <w:r w:rsidRPr="003C6C4B">
              <w:rPr>
                <w:rFonts w:ascii="Times New Roman" w:eastAsia="Times New Roman" w:hAnsi="Times New Roman" w:cs="Times New Roman"/>
                <w:b/>
                <w:bCs/>
                <w:sz w:val="24"/>
                <w:szCs w:val="24"/>
              </w:rPr>
              <w:t>$104,596</w:t>
            </w:r>
          </w:p>
        </w:tc>
      </w:tr>
    </w:tbl>
    <w:p w:rsidR="00D41856" w:rsidRPr="00E61CCB" w:rsidP="6422D1E5" w14:paraId="0F579A52" w14:textId="658A703E">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*Hourly rates from the U.S. Bureau of Labor Statistics, First-line supervisors of correctional officers</w:t>
      </w:r>
      <w:r w:rsidR="00ED598D">
        <w:rPr>
          <w:rFonts w:ascii="Times New Roman" w:eastAsia="Times New Roman" w:hAnsi="Times New Roman" w:cs="Times New Roman"/>
          <w:sz w:val="24"/>
          <w:szCs w:val="24"/>
        </w:rPr>
        <w:t>,</w:t>
      </w:r>
      <w:r w:rsidR="00204095">
        <w:rPr>
          <w:rFonts w:ascii="Times New Roman" w:eastAsia="Times New Roman" w:hAnsi="Times New Roman" w:cs="Times New Roman"/>
          <w:sz w:val="24"/>
          <w:szCs w:val="24"/>
        </w:rPr>
        <w:t xml:space="preserve"> </w:t>
      </w:r>
      <w:r w:rsidR="00ED598D">
        <w:rPr>
          <w:rFonts w:ascii="Times New Roman" w:eastAsia="Times New Roman" w:hAnsi="Times New Roman" w:cs="Times New Roman"/>
          <w:sz w:val="24"/>
          <w:szCs w:val="24"/>
        </w:rPr>
        <w:t>using means values of government levels for certain form types</w:t>
      </w:r>
      <w:r w:rsidR="00204095">
        <w:rPr>
          <w:rFonts w:ascii="Times New Roman" w:eastAsia="Times New Roman" w:hAnsi="Times New Roman" w:cs="Times New Roman"/>
          <w:sz w:val="24"/>
          <w:szCs w:val="24"/>
        </w:rPr>
        <w:t xml:space="preserve"> </w:t>
      </w:r>
      <w:r w:rsidR="00ED598D">
        <w:rPr>
          <w:rFonts w:ascii="Times New Roman" w:eastAsia="Times New Roman" w:hAnsi="Times New Roman" w:cs="Times New Roman"/>
          <w:sz w:val="24"/>
          <w:szCs w:val="24"/>
        </w:rPr>
        <w:t>and</w:t>
      </w:r>
      <w:r w:rsidR="00204095">
        <w:rPr>
          <w:rFonts w:ascii="Times New Roman" w:eastAsia="Times New Roman" w:hAnsi="Times New Roman" w:cs="Times New Roman"/>
          <w:sz w:val="24"/>
          <w:szCs w:val="24"/>
        </w:rPr>
        <w:t xml:space="preserve"> </w:t>
      </w:r>
      <w:r w:rsidR="009D4F38">
        <w:rPr>
          <w:rFonts w:ascii="Times New Roman" w:eastAsia="Times New Roman" w:hAnsi="Times New Roman" w:cs="Times New Roman"/>
          <w:sz w:val="24"/>
          <w:szCs w:val="24"/>
        </w:rPr>
        <w:t>national averages</w:t>
      </w:r>
      <w:r w:rsidR="00ED598D">
        <w:rPr>
          <w:rFonts w:ascii="Times New Roman" w:eastAsia="Times New Roman" w:hAnsi="Times New Roman" w:cs="Times New Roman"/>
          <w:sz w:val="24"/>
          <w:szCs w:val="24"/>
        </w:rPr>
        <w:t xml:space="preserve"> -</w:t>
      </w:r>
      <w:r w:rsidR="009D4F38">
        <w:rPr>
          <w:rFonts w:ascii="Times New Roman" w:eastAsia="Times New Roman" w:hAnsi="Times New Roman" w:cs="Times New Roman"/>
          <w:sz w:val="24"/>
          <w:szCs w:val="24"/>
        </w:rPr>
        <w:t xml:space="preserve"> </w:t>
      </w:r>
      <w:r w:rsidR="00204095">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 </w:t>
      </w:r>
      <w:hyperlink r:id="rId13" w:history="1">
        <w:r w:rsidRPr="00EF1DB9">
          <w:rPr>
            <w:rStyle w:val="Hyperlink"/>
            <w:rFonts w:ascii="Times New Roman" w:eastAsia="Times New Roman" w:hAnsi="Times New Roman"/>
            <w:sz w:val="24"/>
            <w:szCs w:val="24"/>
          </w:rPr>
          <w:t>https://www.bls.gov/oes/current/oes331011.htm</w:t>
        </w:r>
      </w:hyperlink>
      <w:r w:rsidR="00204095">
        <w:rPr>
          <w:rFonts w:ascii="Times New Roman" w:eastAsia="Times New Roman" w:hAnsi="Times New Roman" w:cs="Times New Roman"/>
          <w:sz w:val="24"/>
          <w:szCs w:val="24"/>
        </w:rPr>
        <w:t xml:space="preserve"> </w:t>
      </w:r>
    </w:p>
    <w:p w:rsidR="00843113" w:rsidRPr="00E61CCB" w:rsidP="6422D1E5" w14:paraId="125B9E08" w14:textId="77777777">
      <w:pPr>
        <w:pStyle w:val="Default"/>
        <w:rPr>
          <w:rFonts w:eastAsia="Times New Roman"/>
          <w:color w:val="auto"/>
        </w:rPr>
      </w:pPr>
    </w:p>
    <w:p w:rsidR="00CB1874" w:rsidRPr="00E61CCB" w:rsidP="6422D1E5" w14:paraId="5FCA5645" w14:textId="77777777">
      <w:pPr>
        <w:pStyle w:val="Default"/>
        <w:rPr>
          <w:rFonts w:eastAsia="Times New Roman"/>
        </w:rPr>
      </w:pPr>
    </w:p>
    <w:p w:rsidR="0AC9CF5E" w:rsidP="06211407" w14:paraId="0519B099" w14:textId="3B7029C0">
      <w:pPr>
        <w:pStyle w:val="Default"/>
        <w:numPr>
          <w:ilvl w:val="0"/>
          <w:numId w:val="15"/>
        </w:numPr>
        <w:rPr>
          <w:rFonts w:eastAsia="Times New Roman"/>
          <w:b/>
          <w:bCs/>
        </w:rPr>
      </w:pPr>
      <w:r w:rsidRPr="06211407">
        <w:rPr>
          <w:rFonts w:eastAsia="Times New Roman"/>
          <w:b/>
          <w:bCs/>
        </w:rPr>
        <w:t>Provide an estimate of the total annual cost burden to respondents or recordkeepers resulting from the collection of information.  (Do not include the cost of any hour burden shown in Items 12 and 14).</w:t>
      </w:r>
    </w:p>
    <w:p w:rsidR="0AC9CF5E" w:rsidP="06211407" w14:paraId="2B6CFD43" w14:textId="00FEBEFF">
      <w:pPr>
        <w:pStyle w:val="Default"/>
        <w:numPr>
          <w:ilvl w:val="0"/>
          <w:numId w:val="1"/>
        </w:numPr>
        <w:rPr>
          <w:rFonts w:eastAsia="Times New Roman"/>
          <w:b/>
          <w:bCs/>
        </w:rPr>
      </w:pPr>
      <w:r w:rsidRPr="06211407">
        <w:rPr>
          <w:rFonts w:eastAsia="Times New Roman"/>
          <w:b/>
          <w:bCs/>
        </w:rPr>
        <w:t xml:space="preserve">The cost estimate should be split into two components:  (a) a total capital and </w:t>
      </w:r>
      <w:r w:rsidRPr="06211407">
        <w:rPr>
          <w:rFonts w:eastAsia="Times New Roman"/>
          <w:b/>
          <w:bCs/>
        </w:rPr>
        <w:t>start up</w:t>
      </w:r>
      <w:r w:rsidRPr="06211407">
        <w:rPr>
          <w:rFonts w:eastAsia="Times New Roman"/>
          <w:b/>
          <w:bCs/>
        </w:rPr>
        <w:t xml:space="preserve"> cost component (annualized over its expected useful life); and (b) a total operation and maintenance and purchase of service component.  The estimates should take into account costs associated with generating, maintaining, and disclosing or providing the information.  Include descriptions of methods used to estimate major cost factors including system and technology acquisition, expected useful life of capital equipment, the discount rate(s), and the time period over which costs will be incurred.  Capital and start-up costs include, among other items, preparations for collecting information such as purchasing computers and software; monitoring, sampling, drilling and testing equipment; and record storage facilities.</w:t>
      </w:r>
    </w:p>
    <w:p w:rsidR="0AC9CF5E" w:rsidP="06211407" w14:paraId="20C3711C" w14:textId="56BB8448">
      <w:pPr>
        <w:pStyle w:val="Default"/>
        <w:numPr>
          <w:ilvl w:val="0"/>
          <w:numId w:val="1"/>
        </w:numPr>
        <w:rPr>
          <w:rFonts w:eastAsia="Times New Roman"/>
          <w:b/>
          <w:bCs/>
          <w:u w:val="single"/>
        </w:rPr>
      </w:pPr>
      <w:r w:rsidRPr="06211407">
        <w:rPr>
          <w:rFonts w:eastAsia="Times New Roman"/>
          <w:b/>
          <w:bCs/>
        </w:rPr>
        <w:t>If cost estimates are expected to vary widely, agencies should present ranges of cost burdens and explain the reasons for the variance.  The cost of purchasing or contracting out information collection services should be a part of this cost burden estimate.  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w:t>
      </w:r>
    </w:p>
    <w:p w:rsidR="0AC9CF5E" w:rsidP="06211407" w14:paraId="49AF186D" w14:textId="52680306">
      <w:pPr>
        <w:pStyle w:val="Default"/>
        <w:numPr>
          <w:ilvl w:val="0"/>
          <w:numId w:val="1"/>
        </w:numPr>
        <w:rPr>
          <w:rFonts w:eastAsia="Times New Roman"/>
          <w:b/>
          <w:bCs/>
          <w:u w:val="single"/>
        </w:rPr>
      </w:pPr>
      <w:r w:rsidRPr="06211407">
        <w:rPr>
          <w:rFonts w:eastAsia="Times New Roman"/>
          <w:b/>
          <w:bCs/>
          <w:sz w:val="14"/>
          <w:szCs w:val="14"/>
        </w:rPr>
        <w:t xml:space="preserve">  </w:t>
      </w:r>
      <w:r w:rsidRPr="06211407">
        <w:rPr>
          <w:rFonts w:eastAsia="Times New Roman"/>
          <w:b/>
          <w:bCs/>
        </w:rPr>
        <w:t xml:space="preserve">Generally, estimates should not include purchases of equipment or services, or portions thereof, made: (1) prior to October 1, 1995, (2) to achieve regulatory </w:t>
      </w:r>
      <w:r w:rsidRPr="06211407">
        <w:rPr>
          <w:rFonts w:eastAsia="Times New Roman"/>
          <w:b/>
          <w:bCs/>
        </w:rPr>
        <w:t>compliance with requirements not associated with the information collection, (3) for reasons other than to provide information or keep records for the government, or (4) as part of customary and usual business or private practices.</w:t>
      </w:r>
    </w:p>
    <w:p w:rsidR="06211407" w:rsidP="06211407" w14:paraId="0B22F619" w14:textId="0D12B102">
      <w:pPr>
        <w:pStyle w:val="Default"/>
        <w:rPr>
          <w:rFonts w:eastAsia="Times New Roman"/>
          <w:color w:val="000000" w:themeColor="text1"/>
        </w:rPr>
      </w:pPr>
    </w:p>
    <w:p w:rsidR="0005487F" w:rsidP="6422D1E5" w14:paraId="06762316" w14:textId="77777777">
      <w:pPr>
        <w:pStyle w:val="Default"/>
        <w:rPr>
          <w:rFonts w:eastAsia="Times New Roman"/>
        </w:rPr>
      </w:pPr>
    </w:p>
    <w:p w:rsidR="00703567" w:rsidRPr="00E61CCB" w:rsidP="6422D1E5" w14:paraId="78D56368" w14:textId="38BD3186">
      <w:pPr>
        <w:pStyle w:val="Default"/>
        <w:rPr>
          <w:rFonts w:eastAsia="Times New Roman"/>
        </w:rPr>
      </w:pPr>
      <w:r w:rsidRPr="06211407">
        <w:rPr>
          <w:rFonts w:eastAsia="Times New Roman"/>
        </w:rPr>
        <w:t>There are no costs to respondents other than that of their time to respond.</w:t>
      </w:r>
    </w:p>
    <w:p w:rsidR="06211407" w:rsidP="06211407" w14:paraId="4DE899C3" w14:textId="089ECD25">
      <w:pPr>
        <w:pStyle w:val="Default"/>
        <w:rPr>
          <w:rFonts w:eastAsia="Times New Roman"/>
        </w:rPr>
      </w:pPr>
    </w:p>
    <w:p w:rsidR="34C9CAEC" w:rsidP="06211407" w14:paraId="4E451A34" w14:textId="42B9D2B9">
      <w:pPr>
        <w:pStyle w:val="Default"/>
        <w:numPr>
          <w:ilvl w:val="0"/>
          <w:numId w:val="15"/>
        </w:numPr>
        <w:rPr>
          <w:b/>
          <w:bCs/>
        </w:rPr>
      </w:pPr>
      <w:r w:rsidRPr="06211407">
        <w:rPr>
          <w:rFonts w:eastAsia="Times New Roman"/>
          <w:b/>
          <w:bCs/>
        </w:rPr>
        <w:t>Provide estimates of the annualized cost to the Federal Government.  Also, provide a description of the method used to estimate cost, which should include quantification of hours, operational expenses (such as equipment, overhead, printing, and support staff), any other expense that would not have been incurred without this collection of information.  Agencies also may aggregate cost estimates from Items 12, 13, and 14 into a single table.</w:t>
      </w:r>
    </w:p>
    <w:p w:rsidR="0005487F" w:rsidP="6422D1E5" w14:paraId="4A7B21CB" w14:textId="77777777">
      <w:pPr>
        <w:pStyle w:val="Default"/>
        <w:rPr>
          <w:rFonts w:eastAsia="Times New Roman"/>
        </w:rPr>
      </w:pPr>
    </w:p>
    <w:p w:rsidR="001E7ACE" w:rsidRPr="00E61CCB" w:rsidP="6422D1E5" w14:paraId="2B598D46" w14:textId="1429D8F6">
      <w:pPr>
        <w:pStyle w:val="Default"/>
        <w:rPr>
          <w:rFonts w:eastAsia="Times New Roman"/>
        </w:rPr>
      </w:pPr>
      <w:r w:rsidRPr="58505809">
        <w:rPr>
          <w:rFonts w:eastAsia="Times New Roman"/>
        </w:rPr>
        <w:t xml:space="preserve">The estimated costs for collecting, processing, and disseminating the SSV </w:t>
      </w:r>
      <w:r w:rsidRPr="58505809" w:rsidR="5E169715">
        <w:rPr>
          <w:rFonts w:eastAsia="Times New Roman"/>
        </w:rPr>
        <w:t>20</w:t>
      </w:r>
      <w:r w:rsidRPr="58505809" w:rsidR="241A69C1">
        <w:rPr>
          <w:rFonts w:eastAsia="Times New Roman"/>
        </w:rPr>
        <w:t>23</w:t>
      </w:r>
      <w:r w:rsidRPr="58505809" w:rsidR="5E169715">
        <w:rPr>
          <w:rFonts w:eastAsia="Times New Roman"/>
        </w:rPr>
        <w:t xml:space="preserve"> </w:t>
      </w:r>
      <w:r w:rsidRPr="58505809">
        <w:rPr>
          <w:rFonts w:eastAsia="Times New Roman"/>
        </w:rPr>
        <w:t xml:space="preserve">data is </w:t>
      </w:r>
      <w:r w:rsidRPr="58505809" w:rsidR="262CDBBD">
        <w:rPr>
          <w:rFonts w:eastAsia="Times New Roman"/>
        </w:rPr>
        <w:t>$1,02</w:t>
      </w:r>
      <w:r w:rsidRPr="58505809" w:rsidR="2ED8CCF8">
        <w:rPr>
          <w:rFonts w:eastAsia="Times New Roman"/>
        </w:rPr>
        <w:t>8</w:t>
      </w:r>
      <w:r w:rsidRPr="58505809" w:rsidR="262CDBBD">
        <w:rPr>
          <w:rFonts w:eastAsia="Times New Roman"/>
        </w:rPr>
        <w:t>,</w:t>
      </w:r>
      <w:r w:rsidRPr="58505809" w:rsidR="357F19AE">
        <w:rPr>
          <w:rFonts w:eastAsia="Times New Roman"/>
        </w:rPr>
        <w:t>2</w:t>
      </w:r>
      <w:r w:rsidRPr="58505809" w:rsidR="262CDBBD">
        <w:rPr>
          <w:rFonts w:eastAsia="Times New Roman"/>
        </w:rPr>
        <w:t>00</w:t>
      </w:r>
      <w:r w:rsidRPr="58505809" w:rsidR="5CDE1DA6">
        <w:rPr>
          <w:rFonts w:eastAsia="Times New Roman"/>
        </w:rPr>
        <w:t>. For SSV 2024 and SSV 2025 the estimated costs are $1,078,200 per year (Table 2).</w:t>
      </w:r>
      <w:r w:rsidRPr="58505809" w:rsidR="262CDBBD">
        <w:rPr>
          <w:rFonts w:eastAsia="Times New Roman"/>
        </w:rPr>
        <w:t xml:space="preserve"> </w:t>
      </w:r>
    </w:p>
    <w:p w:rsidR="00CE7991" w:rsidP="6422D1E5" w14:paraId="258D8DE9" w14:textId="53644B7B">
      <w:pPr>
        <w:pStyle w:val="Default"/>
        <w:rPr>
          <w:rFonts w:eastAsia="Times New Roman"/>
        </w:rPr>
      </w:pPr>
    </w:p>
    <w:p w:rsidR="00115EBB" w:rsidRPr="001732DA" w:rsidP="6422D1E5" w14:paraId="49B09143" w14:textId="063F1AAA">
      <w:pPr>
        <w:pStyle w:val="Default"/>
        <w:rPr>
          <w:rFonts w:eastAsia="Times New Roman"/>
          <w:b/>
          <w:bCs/>
        </w:rPr>
      </w:pPr>
      <w:r w:rsidRPr="6B362950">
        <w:rPr>
          <w:rFonts w:eastAsia="Times New Roman"/>
          <w:b/>
          <w:bCs/>
        </w:rPr>
        <w:t xml:space="preserve">Table 2: Estimated </w:t>
      </w:r>
      <w:r w:rsidRPr="6B362950" w:rsidR="794D2F62">
        <w:rPr>
          <w:rFonts w:eastAsia="Times New Roman"/>
          <w:b/>
          <w:bCs/>
        </w:rPr>
        <w:t xml:space="preserve">Annual </w:t>
      </w:r>
      <w:r w:rsidRPr="6B362950" w:rsidR="23AC6223">
        <w:rPr>
          <w:rFonts w:eastAsia="Times New Roman"/>
          <w:b/>
          <w:bCs/>
        </w:rPr>
        <w:t>C</w:t>
      </w:r>
      <w:r w:rsidRPr="6B362950">
        <w:rPr>
          <w:rFonts w:eastAsia="Times New Roman"/>
          <w:b/>
          <w:bCs/>
        </w:rPr>
        <w:t>osts for the SSV 202</w:t>
      </w:r>
      <w:r w:rsidRPr="6B362950" w:rsidR="0FF7910C">
        <w:rPr>
          <w:rFonts w:eastAsia="Times New Roman"/>
          <w:b/>
          <w:bCs/>
        </w:rPr>
        <w:t>3</w:t>
      </w:r>
      <w:r w:rsidRPr="6B362950" w:rsidR="23A3C5F5">
        <w:rPr>
          <w:rFonts w:eastAsia="Times New Roman"/>
          <w:b/>
          <w:bCs/>
        </w:rPr>
        <w:t>-2025</w:t>
      </w:r>
    </w:p>
    <w:p w:rsidR="00115EBB" w:rsidRPr="00E61CCB" w:rsidP="6422D1E5" w14:paraId="0B15BE58" w14:textId="77777777">
      <w:pPr>
        <w:pStyle w:val="Default"/>
        <w:rPr>
          <w:rFonts w:eastAsia="Times New Roman"/>
        </w:rPr>
      </w:pPr>
    </w:p>
    <w:tbl>
      <w:tblPr>
        <w:tblW w:w="80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690"/>
        <w:gridCol w:w="139"/>
        <w:gridCol w:w="206"/>
        <w:gridCol w:w="139"/>
        <w:gridCol w:w="2864"/>
        <w:gridCol w:w="1330"/>
        <w:gridCol w:w="1330"/>
        <w:gridCol w:w="1330"/>
      </w:tblGrid>
      <w:tr w14:paraId="5D284FBC" w14:textId="77777777" w:rsidTr="58505809">
        <w:tblPrEx>
          <w:tblW w:w="80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Ex>
        <w:trPr>
          <w:trHeight w:val="232"/>
        </w:trPr>
        <w:tc>
          <w:tcPr>
            <w:tcW w:w="829" w:type="dxa"/>
            <w:gridSpan w:val="2"/>
            <w:vAlign w:val="bottom"/>
          </w:tcPr>
          <w:p w:rsidR="00665947" w:rsidRPr="00E61CCB" w:rsidP="00CE7991" w14:paraId="27A21686" w14:textId="77777777">
            <w:pPr>
              <w:spacing w:after="0" w:line="240" w:lineRule="auto"/>
              <w:rPr>
                <w:rFonts w:ascii="Times New Roman" w:eastAsia="Times New Roman" w:hAnsi="Times New Roman" w:cs="Times New Roman"/>
                <w:sz w:val="24"/>
                <w:szCs w:val="24"/>
                <w:highlight w:val="yellow"/>
              </w:rPr>
            </w:pPr>
            <w:r w:rsidRPr="6422D1E5">
              <w:rPr>
                <w:rFonts w:ascii="Times New Roman" w:eastAsia="Times New Roman" w:hAnsi="Times New Roman" w:cs="Times New Roman"/>
                <w:sz w:val="24"/>
                <w:szCs w:val="24"/>
              </w:rPr>
              <w:t>BJS costs</w:t>
            </w:r>
          </w:p>
        </w:tc>
        <w:tc>
          <w:tcPr>
            <w:tcW w:w="345" w:type="dxa"/>
            <w:gridSpan w:val="2"/>
            <w:vAlign w:val="bottom"/>
          </w:tcPr>
          <w:p w:rsidR="00665947" w:rsidRPr="00E61CCB" w:rsidP="00CE7991" w14:paraId="1046E9F9" w14:textId="77777777">
            <w:pPr>
              <w:spacing w:after="0" w:line="240" w:lineRule="auto"/>
              <w:rPr>
                <w:rFonts w:ascii="Times New Roman" w:eastAsia="Times New Roman" w:hAnsi="Times New Roman" w:cs="Times New Roman"/>
                <w:sz w:val="24"/>
                <w:szCs w:val="24"/>
              </w:rPr>
            </w:pPr>
            <w:r w:rsidRPr="6422D1E5">
              <w:rPr>
                <w:rFonts w:ascii="Times New Roman" w:eastAsia="Times New Roman" w:hAnsi="Times New Roman" w:cs="Times New Roman"/>
                <w:sz w:val="24"/>
                <w:szCs w:val="24"/>
              </w:rPr>
              <w:t> </w:t>
            </w:r>
          </w:p>
        </w:tc>
        <w:tc>
          <w:tcPr>
            <w:tcW w:w="2864" w:type="dxa"/>
            <w:vAlign w:val="bottom"/>
          </w:tcPr>
          <w:p w:rsidR="00546F4E" w14:paraId="6D568257" w14:textId="77777777"/>
        </w:tc>
        <w:tc>
          <w:tcPr>
            <w:tcW w:w="1330" w:type="dxa"/>
            <w:vAlign w:val="bottom"/>
          </w:tcPr>
          <w:p w:rsidR="094A0862" w:rsidP="58505809" w14:paraId="24406356" w14:textId="05D34CDA">
            <w:pPr>
              <w:spacing w:line="240" w:lineRule="auto"/>
              <w:rPr>
                <w:rFonts w:ascii="Times New Roman" w:eastAsia="Times New Roman" w:hAnsi="Times New Roman" w:cs="Times New Roman"/>
                <w:sz w:val="24"/>
                <w:szCs w:val="24"/>
              </w:rPr>
            </w:pPr>
            <w:r w:rsidRPr="58505809">
              <w:rPr>
                <w:rFonts w:ascii="Times New Roman" w:eastAsia="Times New Roman" w:hAnsi="Times New Roman" w:cs="Times New Roman"/>
                <w:sz w:val="24"/>
                <w:szCs w:val="24"/>
              </w:rPr>
              <w:t>SSV 2023</w:t>
            </w:r>
          </w:p>
        </w:tc>
        <w:tc>
          <w:tcPr>
            <w:tcW w:w="1330" w:type="dxa"/>
            <w:vAlign w:val="bottom"/>
          </w:tcPr>
          <w:p w:rsidR="094A0862" w:rsidP="58505809" w14:paraId="4FBB5F11" w14:textId="7936EE13">
            <w:pPr>
              <w:spacing w:line="240" w:lineRule="auto"/>
              <w:rPr>
                <w:rFonts w:ascii="Times New Roman" w:eastAsia="Times New Roman" w:hAnsi="Times New Roman" w:cs="Times New Roman"/>
                <w:sz w:val="24"/>
                <w:szCs w:val="24"/>
              </w:rPr>
            </w:pPr>
            <w:r w:rsidRPr="58505809">
              <w:rPr>
                <w:rFonts w:ascii="Times New Roman" w:eastAsia="Times New Roman" w:hAnsi="Times New Roman" w:cs="Times New Roman"/>
                <w:sz w:val="24"/>
                <w:szCs w:val="24"/>
              </w:rPr>
              <w:t>SSV 2024</w:t>
            </w:r>
          </w:p>
        </w:tc>
        <w:tc>
          <w:tcPr>
            <w:tcW w:w="1330" w:type="dxa"/>
            <w:vAlign w:val="bottom"/>
          </w:tcPr>
          <w:p w:rsidR="094A0862" w:rsidP="58505809" w14:paraId="0642B89C" w14:textId="4F3E290F">
            <w:pPr>
              <w:spacing w:line="240" w:lineRule="auto"/>
              <w:rPr>
                <w:rFonts w:ascii="Times New Roman" w:eastAsia="Times New Roman" w:hAnsi="Times New Roman" w:cs="Times New Roman"/>
                <w:sz w:val="24"/>
                <w:szCs w:val="24"/>
              </w:rPr>
            </w:pPr>
            <w:r w:rsidRPr="58505809">
              <w:rPr>
                <w:rFonts w:ascii="Times New Roman" w:eastAsia="Times New Roman" w:hAnsi="Times New Roman" w:cs="Times New Roman"/>
                <w:sz w:val="24"/>
                <w:szCs w:val="24"/>
              </w:rPr>
              <w:t>SSV 2025</w:t>
            </w:r>
          </w:p>
        </w:tc>
      </w:tr>
      <w:tr w14:paraId="12BB0B59" w14:textId="77777777" w:rsidTr="58505809">
        <w:tblPrEx>
          <w:tblW w:w="8028" w:type="dxa"/>
          <w:tblLook w:val="00A0"/>
        </w:tblPrEx>
        <w:trPr>
          <w:trHeight w:val="232"/>
        </w:trPr>
        <w:tc>
          <w:tcPr>
            <w:tcW w:w="690" w:type="dxa"/>
            <w:vAlign w:val="bottom"/>
          </w:tcPr>
          <w:p w:rsidR="00665947" w:rsidRPr="00E61CCB" w:rsidP="00CE7991" w14:paraId="6E87B550" w14:textId="77777777">
            <w:pPr>
              <w:spacing w:after="0" w:line="240" w:lineRule="auto"/>
              <w:rPr>
                <w:rFonts w:ascii="Times New Roman" w:eastAsia="Times New Roman" w:hAnsi="Times New Roman" w:cs="Times New Roman"/>
                <w:sz w:val="24"/>
                <w:szCs w:val="24"/>
                <w:highlight w:val="yellow"/>
              </w:rPr>
            </w:pPr>
          </w:p>
        </w:tc>
        <w:tc>
          <w:tcPr>
            <w:tcW w:w="3348" w:type="dxa"/>
            <w:gridSpan w:val="4"/>
            <w:vAlign w:val="bottom"/>
          </w:tcPr>
          <w:p w:rsidR="00665947" w:rsidRPr="00E61CCB" w:rsidP="00CE7991" w14:paraId="6743ABFB" w14:textId="77777777">
            <w:pPr>
              <w:spacing w:after="0" w:line="240" w:lineRule="auto"/>
              <w:rPr>
                <w:rFonts w:ascii="Times New Roman" w:eastAsia="Times New Roman" w:hAnsi="Times New Roman" w:cs="Times New Roman"/>
                <w:sz w:val="24"/>
                <w:szCs w:val="24"/>
              </w:rPr>
            </w:pPr>
            <w:r w:rsidRPr="6422D1E5">
              <w:rPr>
                <w:rFonts w:ascii="Times New Roman" w:eastAsia="Times New Roman" w:hAnsi="Times New Roman" w:cs="Times New Roman"/>
                <w:sz w:val="24"/>
                <w:szCs w:val="24"/>
              </w:rPr>
              <w:t>Staff salaries</w:t>
            </w:r>
          </w:p>
        </w:tc>
        <w:tc>
          <w:tcPr>
            <w:tcW w:w="1330" w:type="dxa"/>
            <w:vAlign w:val="bottom"/>
          </w:tcPr>
          <w:p w:rsidR="58505809" w:rsidP="58505809" w14:paraId="5C2A0D8A" w14:textId="7AAF8DE9">
            <w:pPr>
              <w:spacing w:line="240" w:lineRule="auto"/>
              <w:rPr>
                <w:rFonts w:ascii="Times New Roman" w:eastAsia="Times New Roman" w:hAnsi="Times New Roman" w:cs="Times New Roman"/>
                <w:sz w:val="24"/>
                <w:szCs w:val="24"/>
              </w:rPr>
            </w:pPr>
          </w:p>
        </w:tc>
        <w:tc>
          <w:tcPr>
            <w:tcW w:w="1330" w:type="dxa"/>
            <w:vAlign w:val="bottom"/>
          </w:tcPr>
          <w:p w:rsidR="58505809" w:rsidP="58505809" w14:paraId="6173ED5E" w14:textId="2B42ADE9">
            <w:pPr>
              <w:spacing w:line="240" w:lineRule="auto"/>
              <w:rPr>
                <w:rFonts w:ascii="Times New Roman" w:eastAsia="Times New Roman" w:hAnsi="Times New Roman" w:cs="Times New Roman"/>
                <w:sz w:val="24"/>
                <w:szCs w:val="24"/>
              </w:rPr>
            </w:pPr>
          </w:p>
        </w:tc>
        <w:tc>
          <w:tcPr>
            <w:tcW w:w="1330" w:type="dxa"/>
            <w:vAlign w:val="bottom"/>
          </w:tcPr>
          <w:p w:rsidR="58505809" w:rsidP="58505809" w14:paraId="077BA529" w14:textId="7CD23CE6">
            <w:pPr>
              <w:spacing w:line="240" w:lineRule="auto"/>
              <w:rPr>
                <w:rFonts w:ascii="Times New Roman" w:eastAsia="Times New Roman" w:hAnsi="Times New Roman" w:cs="Times New Roman"/>
                <w:sz w:val="24"/>
                <w:szCs w:val="24"/>
              </w:rPr>
            </w:pPr>
          </w:p>
        </w:tc>
      </w:tr>
      <w:tr w14:paraId="41F49DAD" w14:textId="77777777" w:rsidTr="58505809">
        <w:tblPrEx>
          <w:tblW w:w="8028" w:type="dxa"/>
          <w:tblLook w:val="00A0"/>
        </w:tblPrEx>
        <w:trPr>
          <w:trHeight w:val="236"/>
        </w:trPr>
        <w:tc>
          <w:tcPr>
            <w:tcW w:w="690" w:type="dxa"/>
            <w:vAlign w:val="bottom"/>
          </w:tcPr>
          <w:p w:rsidR="00665947" w:rsidRPr="00E61CCB" w:rsidP="00CE7991" w14:paraId="2CAF0A62" w14:textId="77777777">
            <w:pPr>
              <w:spacing w:after="0" w:line="240" w:lineRule="auto"/>
              <w:rPr>
                <w:rFonts w:ascii="Times New Roman" w:eastAsia="Times New Roman" w:hAnsi="Times New Roman" w:cs="Times New Roman"/>
                <w:sz w:val="24"/>
                <w:szCs w:val="24"/>
                <w:highlight w:val="yellow"/>
              </w:rPr>
            </w:pPr>
          </w:p>
        </w:tc>
        <w:tc>
          <w:tcPr>
            <w:tcW w:w="345" w:type="dxa"/>
            <w:gridSpan w:val="2"/>
            <w:vAlign w:val="bottom"/>
          </w:tcPr>
          <w:p w:rsidR="00665947" w:rsidRPr="00E61CCB" w:rsidP="00CE7991" w14:paraId="522E1C28" w14:textId="77777777">
            <w:pPr>
              <w:spacing w:after="0" w:line="240" w:lineRule="auto"/>
              <w:rPr>
                <w:rFonts w:ascii="Times New Roman" w:eastAsia="Times New Roman" w:hAnsi="Times New Roman" w:cs="Times New Roman"/>
                <w:sz w:val="24"/>
                <w:szCs w:val="24"/>
              </w:rPr>
            </w:pPr>
          </w:p>
        </w:tc>
        <w:tc>
          <w:tcPr>
            <w:tcW w:w="3003" w:type="dxa"/>
            <w:gridSpan w:val="2"/>
            <w:vAlign w:val="bottom"/>
          </w:tcPr>
          <w:p w:rsidR="00665947" w:rsidRPr="00E61CCB" w:rsidP="00CE7991" w14:paraId="4DFAFA1B" w14:textId="1D5F65C5">
            <w:pPr>
              <w:spacing w:after="0" w:line="240" w:lineRule="auto"/>
              <w:rPr>
                <w:rFonts w:ascii="Times New Roman" w:eastAsia="Times New Roman" w:hAnsi="Times New Roman" w:cs="Times New Roman"/>
                <w:sz w:val="24"/>
                <w:szCs w:val="24"/>
              </w:rPr>
            </w:pPr>
            <w:r w:rsidRPr="19E15C9E">
              <w:rPr>
                <w:rFonts w:ascii="Times New Roman" w:eastAsia="Times New Roman" w:hAnsi="Times New Roman" w:cs="Times New Roman"/>
                <w:sz w:val="24"/>
                <w:szCs w:val="24"/>
              </w:rPr>
              <w:t>GS-13 Statistician (40%)</w:t>
            </w:r>
          </w:p>
        </w:tc>
        <w:tc>
          <w:tcPr>
            <w:tcW w:w="1330" w:type="dxa"/>
            <w:shd w:val="clear" w:color="auto" w:fill="auto"/>
            <w:vAlign w:val="bottom"/>
          </w:tcPr>
          <w:p w:rsidR="58505809" w:rsidP="58505809" w14:paraId="67167028" w14:textId="77AE68D7">
            <w:pPr>
              <w:spacing w:after="0"/>
              <w:jc w:val="right"/>
            </w:pPr>
            <w:r w:rsidRPr="58505809">
              <w:rPr>
                <w:rFonts w:ascii="Times New Roman" w:eastAsia="Times New Roman" w:hAnsi="Times New Roman" w:cs="Times New Roman"/>
                <w:sz w:val="24"/>
                <w:szCs w:val="24"/>
              </w:rPr>
              <w:t>$50,000</w:t>
            </w:r>
          </w:p>
        </w:tc>
        <w:tc>
          <w:tcPr>
            <w:tcW w:w="1330" w:type="dxa"/>
            <w:shd w:val="clear" w:color="auto" w:fill="auto"/>
            <w:vAlign w:val="bottom"/>
          </w:tcPr>
          <w:p w:rsidR="58505809" w:rsidP="58505809" w14:paraId="3BF7773E" w14:textId="77AE68D7">
            <w:pPr>
              <w:spacing w:after="0"/>
              <w:jc w:val="right"/>
            </w:pPr>
            <w:r w:rsidRPr="58505809">
              <w:rPr>
                <w:rFonts w:ascii="Times New Roman" w:eastAsia="Times New Roman" w:hAnsi="Times New Roman" w:cs="Times New Roman"/>
                <w:sz w:val="24"/>
                <w:szCs w:val="24"/>
              </w:rPr>
              <w:t>$50,000</w:t>
            </w:r>
          </w:p>
        </w:tc>
        <w:tc>
          <w:tcPr>
            <w:tcW w:w="1330" w:type="dxa"/>
            <w:shd w:val="clear" w:color="auto" w:fill="auto"/>
            <w:vAlign w:val="bottom"/>
          </w:tcPr>
          <w:p w:rsidR="58505809" w:rsidP="58505809" w14:paraId="03E44B05" w14:textId="77AE68D7">
            <w:pPr>
              <w:spacing w:after="0"/>
              <w:jc w:val="right"/>
            </w:pPr>
            <w:r w:rsidRPr="58505809">
              <w:rPr>
                <w:rFonts w:ascii="Times New Roman" w:eastAsia="Times New Roman" w:hAnsi="Times New Roman" w:cs="Times New Roman"/>
                <w:sz w:val="24"/>
                <w:szCs w:val="24"/>
              </w:rPr>
              <w:t>$50,000</w:t>
            </w:r>
          </w:p>
        </w:tc>
      </w:tr>
      <w:tr w14:paraId="0262B4EB" w14:textId="77777777" w:rsidTr="58505809">
        <w:tblPrEx>
          <w:tblW w:w="8028" w:type="dxa"/>
          <w:tblLook w:val="00A0"/>
        </w:tblPrEx>
        <w:trPr>
          <w:trHeight w:val="236"/>
        </w:trPr>
        <w:tc>
          <w:tcPr>
            <w:tcW w:w="690" w:type="dxa"/>
            <w:vAlign w:val="bottom"/>
          </w:tcPr>
          <w:p w:rsidR="00665947" w:rsidRPr="00E61CCB" w:rsidP="00CE7991" w14:paraId="6051D7C7" w14:textId="77777777">
            <w:pPr>
              <w:spacing w:after="0" w:line="240" w:lineRule="auto"/>
              <w:rPr>
                <w:rFonts w:ascii="Times New Roman" w:eastAsia="Times New Roman" w:hAnsi="Times New Roman" w:cs="Times New Roman"/>
                <w:sz w:val="24"/>
                <w:szCs w:val="24"/>
                <w:highlight w:val="yellow"/>
              </w:rPr>
            </w:pPr>
          </w:p>
        </w:tc>
        <w:tc>
          <w:tcPr>
            <w:tcW w:w="345" w:type="dxa"/>
            <w:gridSpan w:val="2"/>
            <w:vAlign w:val="bottom"/>
          </w:tcPr>
          <w:p w:rsidR="00665947" w:rsidRPr="00E61CCB" w:rsidP="00CE7991" w14:paraId="3ECFD6A4" w14:textId="77777777">
            <w:pPr>
              <w:spacing w:after="0" w:line="240" w:lineRule="auto"/>
              <w:rPr>
                <w:rFonts w:ascii="Times New Roman" w:eastAsia="Times New Roman" w:hAnsi="Times New Roman" w:cs="Times New Roman"/>
                <w:sz w:val="24"/>
                <w:szCs w:val="24"/>
              </w:rPr>
            </w:pPr>
          </w:p>
        </w:tc>
        <w:tc>
          <w:tcPr>
            <w:tcW w:w="3003" w:type="dxa"/>
            <w:gridSpan w:val="2"/>
            <w:vAlign w:val="bottom"/>
          </w:tcPr>
          <w:p w:rsidR="00665947" w:rsidRPr="00E61CCB" w:rsidP="00CE7991" w14:paraId="466A3A41" w14:textId="23141FAB">
            <w:pPr>
              <w:spacing w:after="0" w:line="240" w:lineRule="auto"/>
              <w:rPr>
                <w:rFonts w:ascii="Times New Roman" w:eastAsia="Times New Roman" w:hAnsi="Times New Roman" w:cs="Times New Roman"/>
                <w:sz w:val="24"/>
                <w:szCs w:val="24"/>
              </w:rPr>
            </w:pPr>
            <w:r w:rsidRPr="19E15C9E">
              <w:rPr>
                <w:rFonts w:ascii="Times New Roman" w:eastAsia="Times New Roman" w:hAnsi="Times New Roman" w:cs="Times New Roman"/>
                <w:sz w:val="24"/>
                <w:szCs w:val="24"/>
              </w:rPr>
              <w:t>GS-11 Statistician (50%)</w:t>
            </w:r>
          </w:p>
        </w:tc>
        <w:tc>
          <w:tcPr>
            <w:tcW w:w="1330" w:type="dxa"/>
            <w:shd w:val="clear" w:color="auto" w:fill="auto"/>
            <w:vAlign w:val="bottom"/>
          </w:tcPr>
          <w:p w:rsidR="58505809" w:rsidP="58505809" w14:paraId="32A3B23E" w14:textId="09C58E79">
            <w:pPr>
              <w:spacing w:after="0"/>
              <w:jc w:val="right"/>
            </w:pPr>
            <w:r w:rsidRPr="58505809">
              <w:rPr>
                <w:rFonts w:ascii="Times New Roman" w:eastAsia="Times New Roman" w:hAnsi="Times New Roman" w:cs="Times New Roman"/>
                <w:sz w:val="24"/>
                <w:szCs w:val="24"/>
              </w:rPr>
              <w:t>$41,400</w:t>
            </w:r>
          </w:p>
        </w:tc>
        <w:tc>
          <w:tcPr>
            <w:tcW w:w="1330" w:type="dxa"/>
            <w:shd w:val="clear" w:color="auto" w:fill="auto"/>
            <w:vAlign w:val="bottom"/>
          </w:tcPr>
          <w:p w:rsidR="58505809" w:rsidP="58505809" w14:paraId="66CC9DA7" w14:textId="09C58E79">
            <w:pPr>
              <w:spacing w:after="0"/>
              <w:jc w:val="right"/>
            </w:pPr>
            <w:r w:rsidRPr="58505809">
              <w:rPr>
                <w:rFonts w:ascii="Times New Roman" w:eastAsia="Times New Roman" w:hAnsi="Times New Roman" w:cs="Times New Roman"/>
                <w:sz w:val="24"/>
                <w:szCs w:val="24"/>
              </w:rPr>
              <w:t>$41,400</w:t>
            </w:r>
          </w:p>
        </w:tc>
        <w:tc>
          <w:tcPr>
            <w:tcW w:w="1330" w:type="dxa"/>
            <w:shd w:val="clear" w:color="auto" w:fill="auto"/>
            <w:vAlign w:val="bottom"/>
          </w:tcPr>
          <w:p w:rsidR="58505809" w:rsidP="58505809" w14:paraId="7C27C3FC" w14:textId="09C58E79">
            <w:pPr>
              <w:spacing w:after="0"/>
              <w:jc w:val="right"/>
            </w:pPr>
            <w:r w:rsidRPr="58505809">
              <w:rPr>
                <w:rFonts w:ascii="Times New Roman" w:eastAsia="Times New Roman" w:hAnsi="Times New Roman" w:cs="Times New Roman"/>
                <w:sz w:val="24"/>
                <w:szCs w:val="24"/>
              </w:rPr>
              <w:t>$41,400</w:t>
            </w:r>
          </w:p>
        </w:tc>
      </w:tr>
      <w:tr w14:paraId="062F2476" w14:textId="77777777" w:rsidTr="58505809">
        <w:tblPrEx>
          <w:tblW w:w="8028" w:type="dxa"/>
          <w:tblLook w:val="00A0"/>
        </w:tblPrEx>
        <w:trPr>
          <w:trHeight w:val="236"/>
        </w:trPr>
        <w:tc>
          <w:tcPr>
            <w:tcW w:w="690" w:type="dxa"/>
            <w:vAlign w:val="bottom"/>
          </w:tcPr>
          <w:p w:rsidR="00665947" w:rsidRPr="00E61CCB" w:rsidP="00CE7991" w14:paraId="1FC340FD" w14:textId="77777777">
            <w:pPr>
              <w:spacing w:after="0" w:line="240" w:lineRule="auto"/>
              <w:rPr>
                <w:rFonts w:ascii="Times New Roman" w:eastAsia="Times New Roman" w:hAnsi="Times New Roman" w:cs="Times New Roman"/>
                <w:sz w:val="24"/>
                <w:szCs w:val="24"/>
                <w:highlight w:val="yellow"/>
              </w:rPr>
            </w:pPr>
          </w:p>
        </w:tc>
        <w:tc>
          <w:tcPr>
            <w:tcW w:w="345" w:type="dxa"/>
            <w:gridSpan w:val="2"/>
            <w:vAlign w:val="bottom"/>
          </w:tcPr>
          <w:p w:rsidR="00665947" w:rsidRPr="00E61CCB" w:rsidP="00CE7991" w14:paraId="20A0E46F" w14:textId="77777777">
            <w:pPr>
              <w:spacing w:after="0" w:line="240" w:lineRule="auto"/>
              <w:rPr>
                <w:rFonts w:ascii="Times New Roman" w:eastAsia="Times New Roman" w:hAnsi="Times New Roman" w:cs="Times New Roman"/>
                <w:sz w:val="24"/>
                <w:szCs w:val="24"/>
              </w:rPr>
            </w:pPr>
          </w:p>
        </w:tc>
        <w:tc>
          <w:tcPr>
            <w:tcW w:w="3003" w:type="dxa"/>
            <w:gridSpan w:val="2"/>
            <w:vAlign w:val="bottom"/>
          </w:tcPr>
          <w:p w:rsidR="00665947" w:rsidRPr="00E61CCB" w:rsidP="00CE7991" w14:paraId="57683B7B" w14:textId="5ECB5855">
            <w:pPr>
              <w:spacing w:after="0" w:line="240" w:lineRule="auto"/>
              <w:rPr>
                <w:rFonts w:ascii="Times New Roman" w:eastAsia="Times New Roman" w:hAnsi="Times New Roman" w:cs="Times New Roman"/>
                <w:sz w:val="24"/>
                <w:szCs w:val="24"/>
              </w:rPr>
            </w:pPr>
            <w:r w:rsidRPr="19E15C9E">
              <w:rPr>
                <w:rFonts w:ascii="Times New Roman" w:eastAsia="Times New Roman" w:hAnsi="Times New Roman" w:cs="Times New Roman"/>
                <w:sz w:val="24"/>
                <w:szCs w:val="24"/>
              </w:rPr>
              <w:t>GS-15 Supervisory Statistician (3%)</w:t>
            </w:r>
          </w:p>
        </w:tc>
        <w:tc>
          <w:tcPr>
            <w:tcW w:w="1330" w:type="dxa"/>
            <w:shd w:val="clear" w:color="auto" w:fill="auto"/>
            <w:vAlign w:val="bottom"/>
          </w:tcPr>
          <w:p w:rsidR="58505809" w:rsidP="58505809" w14:paraId="2CC18DE8" w14:textId="69C09B9F">
            <w:pPr>
              <w:spacing w:after="0"/>
              <w:jc w:val="right"/>
            </w:pPr>
            <w:r w:rsidRPr="58505809">
              <w:rPr>
                <w:rFonts w:ascii="Times New Roman" w:eastAsia="Times New Roman" w:hAnsi="Times New Roman" w:cs="Times New Roman"/>
                <w:sz w:val="24"/>
                <w:szCs w:val="24"/>
              </w:rPr>
              <w:t>$4,900</w:t>
            </w:r>
          </w:p>
        </w:tc>
        <w:tc>
          <w:tcPr>
            <w:tcW w:w="1330" w:type="dxa"/>
            <w:shd w:val="clear" w:color="auto" w:fill="auto"/>
            <w:vAlign w:val="bottom"/>
          </w:tcPr>
          <w:p w:rsidR="58505809" w:rsidP="58505809" w14:paraId="31639C4A" w14:textId="69C09B9F">
            <w:pPr>
              <w:spacing w:after="0"/>
              <w:jc w:val="right"/>
            </w:pPr>
            <w:r w:rsidRPr="58505809">
              <w:rPr>
                <w:rFonts w:ascii="Times New Roman" w:eastAsia="Times New Roman" w:hAnsi="Times New Roman" w:cs="Times New Roman"/>
                <w:sz w:val="24"/>
                <w:szCs w:val="24"/>
              </w:rPr>
              <w:t>$4,900</w:t>
            </w:r>
          </w:p>
        </w:tc>
        <w:tc>
          <w:tcPr>
            <w:tcW w:w="1330" w:type="dxa"/>
            <w:shd w:val="clear" w:color="auto" w:fill="auto"/>
            <w:vAlign w:val="bottom"/>
          </w:tcPr>
          <w:p w:rsidR="58505809" w:rsidP="58505809" w14:paraId="6045F02D" w14:textId="69C09B9F">
            <w:pPr>
              <w:spacing w:after="0"/>
              <w:jc w:val="right"/>
            </w:pPr>
            <w:r w:rsidRPr="58505809">
              <w:rPr>
                <w:rFonts w:ascii="Times New Roman" w:eastAsia="Times New Roman" w:hAnsi="Times New Roman" w:cs="Times New Roman"/>
                <w:sz w:val="24"/>
                <w:szCs w:val="24"/>
              </w:rPr>
              <w:t>$4,900</w:t>
            </w:r>
          </w:p>
        </w:tc>
      </w:tr>
      <w:tr w14:paraId="1ABDBE83" w14:textId="77777777" w:rsidTr="58505809">
        <w:tblPrEx>
          <w:tblW w:w="8028" w:type="dxa"/>
          <w:tblLook w:val="00A0"/>
        </w:tblPrEx>
        <w:trPr>
          <w:trHeight w:val="236"/>
        </w:trPr>
        <w:tc>
          <w:tcPr>
            <w:tcW w:w="690" w:type="dxa"/>
            <w:vAlign w:val="bottom"/>
          </w:tcPr>
          <w:p w:rsidR="00665947" w:rsidRPr="00E61CCB" w:rsidP="00CE7991" w14:paraId="59967525" w14:textId="77777777">
            <w:pPr>
              <w:spacing w:after="0" w:line="240" w:lineRule="auto"/>
              <w:rPr>
                <w:rFonts w:ascii="Times New Roman" w:eastAsia="Times New Roman" w:hAnsi="Times New Roman" w:cs="Times New Roman"/>
                <w:sz w:val="24"/>
                <w:szCs w:val="24"/>
                <w:highlight w:val="yellow"/>
              </w:rPr>
            </w:pPr>
          </w:p>
        </w:tc>
        <w:tc>
          <w:tcPr>
            <w:tcW w:w="3348" w:type="dxa"/>
            <w:gridSpan w:val="4"/>
            <w:vAlign w:val="bottom"/>
          </w:tcPr>
          <w:p w:rsidR="00665947" w:rsidRPr="00E61CCB" w:rsidP="00C60F1B" w14:paraId="7C18E1B5" w14:textId="5743A344">
            <w:pPr>
              <w:spacing w:after="0" w:line="240" w:lineRule="auto"/>
              <w:rPr>
                <w:rFonts w:ascii="Times New Roman" w:eastAsia="Times New Roman" w:hAnsi="Times New Roman" w:cs="Times New Roman"/>
                <w:sz w:val="24"/>
                <w:szCs w:val="24"/>
              </w:rPr>
            </w:pPr>
            <w:r w:rsidRPr="6422D1E5">
              <w:rPr>
                <w:rFonts w:ascii="Times New Roman" w:eastAsia="Times New Roman" w:hAnsi="Times New Roman" w:cs="Times New Roman"/>
                <w:sz w:val="24"/>
                <w:szCs w:val="24"/>
              </w:rPr>
              <w:t xml:space="preserve">         GS-15 Chief Editor (3%) </w:t>
            </w:r>
          </w:p>
        </w:tc>
        <w:tc>
          <w:tcPr>
            <w:tcW w:w="1330" w:type="dxa"/>
            <w:shd w:val="clear" w:color="auto" w:fill="auto"/>
            <w:vAlign w:val="bottom"/>
          </w:tcPr>
          <w:p w:rsidR="58505809" w:rsidP="58505809" w14:paraId="0FCB381D" w14:textId="33BA53F3">
            <w:pPr>
              <w:spacing w:after="0"/>
              <w:jc w:val="right"/>
            </w:pPr>
            <w:r w:rsidRPr="58505809">
              <w:rPr>
                <w:rFonts w:ascii="Times New Roman" w:eastAsia="Times New Roman" w:hAnsi="Times New Roman" w:cs="Times New Roman"/>
                <w:sz w:val="24"/>
                <w:szCs w:val="24"/>
              </w:rPr>
              <w:t>$4,900</w:t>
            </w:r>
          </w:p>
        </w:tc>
        <w:tc>
          <w:tcPr>
            <w:tcW w:w="1330" w:type="dxa"/>
            <w:shd w:val="clear" w:color="auto" w:fill="auto"/>
            <w:vAlign w:val="bottom"/>
          </w:tcPr>
          <w:p w:rsidR="58505809" w:rsidP="58505809" w14:paraId="117F4B71" w14:textId="33BA53F3">
            <w:pPr>
              <w:spacing w:after="0"/>
              <w:jc w:val="right"/>
            </w:pPr>
            <w:r w:rsidRPr="58505809">
              <w:rPr>
                <w:rFonts w:ascii="Times New Roman" w:eastAsia="Times New Roman" w:hAnsi="Times New Roman" w:cs="Times New Roman"/>
                <w:sz w:val="24"/>
                <w:szCs w:val="24"/>
              </w:rPr>
              <w:t>$4,900</w:t>
            </w:r>
          </w:p>
        </w:tc>
        <w:tc>
          <w:tcPr>
            <w:tcW w:w="1330" w:type="dxa"/>
            <w:shd w:val="clear" w:color="auto" w:fill="auto"/>
            <w:vAlign w:val="bottom"/>
          </w:tcPr>
          <w:p w:rsidR="58505809" w:rsidP="58505809" w14:paraId="6CDE3B8B" w14:textId="33BA53F3">
            <w:pPr>
              <w:spacing w:after="0"/>
              <w:jc w:val="right"/>
            </w:pPr>
            <w:r w:rsidRPr="58505809">
              <w:rPr>
                <w:rFonts w:ascii="Times New Roman" w:eastAsia="Times New Roman" w:hAnsi="Times New Roman" w:cs="Times New Roman"/>
                <w:sz w:val="24"/>
                <w:szCs w:val="24"/>
              </w:rPr>
              <w:t>$4,900</w:t>
            </w:r>
          </w:p>
        </w:tc>
      </w:tr>
      <w:tr w14:paraId="4C8729F9" w14:textId="77777777" w:rsidTr="58505809">
        <w:tblPrEx>
          <w:tblW w:w="8028" w:type="dxa"/>
          <w:tblLook w:val="00A0"/>
        </w:tblPrEx>
        <w:trPr>
          <w:trHeight w:val="236"/>
        </w:trPr>
        <w:tc>
          <w:tcPr>
            <w:tcW w:w="690" w:type="dxa"/>
            <w:vAlign w:val="bottom"/>
          </w:tcPr>
          <w:p w:rsidR="00665947" w:rsidRPr="00E61CCB" w:rsidP="00CE7991" w14:paraId="7C425FDC" w14:textId="77777777">
            <w:pPr>
              <w:spacing w:after="0" w:line="240" w:lineRule="auto"/>
              <w:rPr>
                <w:rFonts w:ascii="Times New Roman" w:eastAsia="Times New Roman" w:hAnsi="Times New Roman" w:cs="Times New Roman"/>
                <w:sz w:val="24"/>
                <w:szCs w:val="24"/>
                <w:highlight w:val="yellow"/>
              </w:rPr>
            </w:pPr>
          </w:p>
        </w:tc>
        <w:tc>
          <w:tcPr>
            <w:tcW w:w="3348" w:type="dxa"/>
            <w:gridSpan w:val="4"/>
            <w:vAlign w:val="bottom"/>
          </w:tcPr>
          <w:p w:rsidR="00665947" w:rsidRPr="00E61CCB" w:rsidP="00C60F1B" w14:paraId="19646493" w14:textId="7F3C7F3D">
            <w:pPr>
              <w:spacing w:after="0" w:line="240" w:lineRule="auto"/>
              <w:rPr>
                <w:rFonts w:ascii="Times New Roman" w:eastAsia="Times New Roman" w:hAnsi="Times New Roman" w:cs="Times New Roman"/>
                <w:sz w:val="24"/>
                <w:szCs w:val="24"/>
              </w:rPr>
            </w:pPr>
            <w:r w:rsidRPr="19E15C9E">
              <w:rPr>
                <w:rFonts w:ascii="Times New Roman" w:eastAsia="Times New Roman" w:hAnsi="Times New Roman" w:cs="Times New Roman"/>
                <w:sz w:val="24"/>
                <w:szCs w:val="24"/>
              </w:rPr>
              <w:t xml:space="preserve">         GS-14 Editor (5%)</w:t>
            </w:r>
          </w:p>
        </w:tc>
        <w:tc>
          <w:tcPr>
            <w:tcW w:w="1330" w:type="dxa"/>
            <w:shd w:val="clear" w:color="auto" w:fill="auto"/>
            <w:vAlign w:val="bottom"/>
          </w:tcPr>
          <w:p w:rsidR="58505809" w:rsidP="58505809" w14:paraId="4936BA9A" w14:textId="09CE2221">
            <w:pPr>
              <w:spacing w:after="0"/>
              <w:jc w:val="right"/>
            </w:pPr>
            <w:r w:rsidRPr="58505809">
              <w:rPr>
                <w:rFonts w:ascii="Times New Roman" w:eastAsia="Times New Roman" w:hAnsi="Times New Roman" w:cs="Times New Roman"/>
                <w:sz w:val="24"/>
                <w:szCs w:val="24"/>
              </w:rPr>
              <w:t>$7,000</w:t>
            </w:r>
          </w:p>
        </w:tc>
        <w:tc>
          <w:tcPr>
            <w:tcW w:w="1330" w:type="dxa"/>
            <w:shd w:val="clear" w:color="auto" w:fill="auto"/>
            <w:vAlign w:val="bottom"/>
          </w:tcPr>
          <w:p w:rsidR="58505809" w:rsidP="58505809" w14:paraId="0B6C73D3" w14:textId="09CE2221">
            <w:pPr>
              <w:spacing w:after="0"/>
              <w:jc w:val="right"/>
            </w:pPr>
            <w:r w:rsidRPr="58505809">
              <w:rPr>
                <w:rFonts w:ascii="Times New Roman" w:eastAsia="Times New Roman" w:hAnsi="Times New Roman" w:cs="Times New Roman"/>
                <w:sz w:val="24"/>
                <w:szCs w:val="24"/>
              </w:rPr>
              <w:t>$7,000</w:t>
            </w:r>
          </w:p>
        </w:tc>
        <w:tc>
          <w:tcPr>
            <w:tcW w:w="1330" w:type="dxa"/>
            <w:shd w:val="clear" w:color="auto" w:fill="auto"/>
            <w:vAlign w:val="bottom"/>
          </w:tcPr>
          <w:p w:rsidR="58505809" w:rsidP="58505809" w14:paraId="1B3BB466" w14:textId="09CE2221">
            <w:pPr>
              <w:spacing w:after="0"/>
              <w:jc w:val="right"/>
            </w:pPr>
            <w:r w:rsidRPr="58505809">
              <w:rPr>
                <w:rFonts w:ascii="Times New Roman" w:eastAsia="Times New Roman" w:hAnsi="Times New Roman" w:cs="Times New Roman"/>
                <w:sz w:val="24"/>
                <w:szCs w:val="24"/>
              </w:rPr>
              <w:t>$7,000</w:t>
            </w:r>
          </w:p>
        </w:tc>
      </w:tr>
      <w:tr w14:paraId="3B6AC624" w14:textId="77777777" w:rsidTr="58505809">
        <w:tblPrEx>
          <w:tblW w:w="8028" w:type="dxa"/>
          <w:tblLook w:val="00A0"/>
        </w:tblPrEx>
        <w:trPr>
          <w:trHeight w:val="236"/>
        </w:trPr>
        <w:tc>
          <w:tcPr>
            <w:tcW w:w="690" w:type="dxa"/>
            <w:vAlign w:val="bottom"/>
          </w:tcPr>
          <w:p w:rsidR="00665947" w:rsidRPr="00E61CCB" w:rsidP="00CE7991" w14:paraId="78621A28" w14:textId="77777777">
            <w:pPr>
              <w:spacing w:after="0" w:line="240" w:lineRule="auto"/>
              <w:rPr>
                <w:rFonts w:ascii="Times New Roman" w:eastAsia="Times New Roman" w:hAnsi="Times New Roman" w:cs="Times New Roman"/>
                <w:sz w:val="24"/>
                <w:szCs w:val="24"/>
                <w:highlight w:val="yellow"/>
              </w:rPr>
            </w:pPr>
          </w:p>
        </w:tc>
        <w:tc>
          <w:tcPr>
            <w:tcW w:w="3348" w:type="dxa"/>
            <w:gridSpan w:val="4"/>
            <w:vAlign w:val="bottom"/>
          </w:tcPr>
          <w:p w:rsidR="00665947" w:rsidRPr="00E61CCB" w:rsidP="00C60F1B" w14:paraId="66927587" w14:textId="1BB365B7">
            <w:pPr>
              <w:spacing w:after="0" w:line="240" w:lineRule="auto"/>
              <w:rPr>
                <w:rFonts w:ascii="Times New Roman" w:eastAsia="Times New Roman" w:hAnsi="Times New Roman" w:cs="Times New Roman"/>
                <w:sz w:val="24"/>
                <w:szCs w:val="24"/>
              </w:rPr>
            </w:pPr>
            <w:r w:rsidRPr="19E15C9E">
              <w:rPr>
                <w:rFonts w:ascii="Times New Roman" w:eastAsia="Times New Roman" w:hAnsi="Times New Roman" w:cs="Times New Roman"/>
                <w:sz w:val="24"/>
                <w:szCs w:val="24"/>
              </w:rPr>
              <w:t xml:space="preserve">         GS-12, Designer (2%)</w:t>
            </w:r>
          </w:p>
        </w:tc>
        <w:tc>
          <w:tcPr>
            <w:tcW w:w="1330" w:type="dxa"/>
            <w:shd w:val="clear" w:color="auto" w:fill="auto"/>
            <w:vAlign w:val="bottom"/>
          </w:tcPr>
          <w:p w:rsidR="58505809" w:rsidP="58505809" w14:paraId="170E88D6" w14:textId="412A3A88">
            <w:pPr>
              <w:spacing w:after="0"/>
              <w:jc w:val="right"/>
            </w:pPr>
            <w:r w:rsidRPr="58505809">
              <w:rPr>
                <w:rFonts w:ascii="Times New Roman" w:eastAsia="Times New Roman" w:hAnsi="Times New Roman" w:cs="Times New Roman"/>
                <w:sz w:val="24"/>
                <w:szCs w:val="24"/>
              </w:rPr>
              <w:t>$2,000</w:t>
            </w:r>
          </w:p>
        </w:tc>
        <w:tc>
          <w:tcPr>
            <w:tcW w:w="1330" w:type="dxa"/>
            <w:shd w:val="clear" w:color="auto" w:fill="auto"/>
            <w:vAlign w:val="bottom"/>
          </w:tcPr>
          <w:p w:rsidR="58505809" w:rsidP="58505809" w14:paraId="0530BCF4" w14:textId="412A3A88">
            <w:pPr>
              <w:spacing w:after="0"/>
              <w:jc w:val="right"/>
            </w:pPr>
            <w:r w:rsidRPr="58505809">
              <w:rPr>
                <w:rFonts w:ascii="Times New Roman" w:eastAsia="Times New Roman" w:hAnsi="Times New Roman" w:cs="Times New Roman"/>
                <w:sz w:val="24"/>
                <w:szCs w:val="24"/>
              </w:rPr>
              <w:t>$2,000</w:t>
            </w:r>
          </w:p>
        </w:tc>
        <w:tc>
          <w:tcPr>
            <w:tcW w:w="1330" w:type="dxa"/>
            <w:shd w:val="clear" w:color="auto" w:fill="auto"/>
            <w:vAlign w:val="bottom"/>
          </w:tcPr>
          <w:p w:rsidR="58505809" w:rsidP="58505809" w14:paraId="457FA307" w14:textId="412A3A88">
            <w:pPr>
              <w:spacing w:after="0"/>
              <w:jc w:val="right"/>
            </w:pPr>
            <w:r w:rsidRPr="58505809">
              <w:rPr>
                <w:rFonts w:ascii="Times New Roman" w:eastAsia="Times New Roman" w:hAnsi="Times New Roman" w:cs="Times New Roman"/>
                <w:sz w:val="24"/>
                <w:szCs w:val="24"/>
              </w:rPr>
              <w:t>$2,000</w:t>
            </w:r>
          </w:p>
        </w:tc>
      </w:tr>
      <w:tr w14:paraId="56E76AA4" w14:textId="77777777" w:rsidTr="58505809">
        <w:tblPrEx>
          <w:tblW w:w="8028" w:type="dxa"/>
          <w:tblLook w:val="00A0"/>
        </w:tblPrEx>
        <w:trPr>
          <w:trHeight w:val="236"/>
        </w:trPr>
        <w:tc>
          <w:tcPr>
            <w:tcW w:w="690" w:type="dxa"/>
            <w:vAlign w:val="bottom"/>
          </w:tcPr>
          <w:p w:rsidR="00665947" w:rsidRPr="00E61CCB" w:rsidP="00CE7991" w14:paraId="0A402401" w14:textId="77777777">
            <w:pPr>
              <w:spacing w:after="0" w:line="240" w:lineRule="auto"/>
              <w:rPr>
                <w:rFonts w:ascii="Times New Roman" w:eastAsia="Times New Roman" w:hAnsi="Times New Roman" w:cs="Times New Roman"/>
                <w:sz w:val="24"/>
                <w:szCs w:val="24"/>
                <w:highlight w:val="yellow"/>
              </w:rPr>
            </w:pPr>
          </w:p>
        </w:tc>
        <w:tc>
          <w:tcPr>
            <w:tcW w:w="3348" w:type="dxa"/>
            <w:gridSpan w:val="4"/>
            <w:vAlign w:val="bottom"/>
          </w:tcPr>
          <w:p w:rsidR="00665947" w:rsidRPr="00E61CCB" w:rsidP="00C60F1B" w14:paraId="59B1F46E" w14:textId="237CD0B5">
            <w:pPr>
              <w:spacing w:after="0" w:line="240" w:lineRule="auto"/>
              <w:rPr>
                <w:rFonts w:ascii="Times New Roman" w:eastAsia="Times New Roman" w:hAnsi="Times New Roman" w:cs="Times New Roman"/>
                <w:sz w:val="24"/>
                <w:szCs w:val="24"/>
              </w:rPr>
            </w:pPr>
            <w:r w:rsidRPr="6422D1E5">
              <w:rPr>
                <w:rFonts w:ascii="Times New Roman" w:eastAsia="Times New Roman" w:hAnsi="Times New Roman" w:cs="Times New Roman"/>
                <w:sz w:val="24"/>
                <w:szCs w:val="24"/>
              </w:rPr>
              <w:t xml:space="preserve">         GS-14, Information Technologist (3%)</w:t>
            </w:r>
          </w:p>
        </w:tc>
        <w:tc>
          <w:tcPr>
            <w:tcW w:w="1330" w:type="dxa"/>
            <w:shd w:val="clear" w:color="auto" w:fill="auto"/>
            <w:vAlign w:val="bottom"/>
          </w:tcPr>
          <w:p w:rsidR="58505809" w:rsidP="58505809" w14:paraId="664E2A11" w14:textId="5A344597">
            <w:pPr>
              <w:spacing w:after="0"/>
              <w:jc w:val="right"/>
            </w:pPr>
            <w:r w:rsidRPr="58505809">
              <w:rPr>
                <w:rFonts w:ascii="Times New Roman" w:eastAsia="Times New Roman" w:hAnsi="Times New Roman" w:cs="Times New Roman"/>
                <w:sz w:val="24"/>
                <w:szCs w:val="24"/>
              </w:rPr>
              <w:t>$4,200</w:t>
            </w:r>
          </w:p>
        </w:tc>
        <w:tc>
          <w:tcPr>
            <w:tcW w:w="1330" w:type="dxa"/>
            <w:shd w:val="clear" w:color="auto" w:fill="auto"/>
            <w:vAlign w:val="bottom"/>
          </w:tcPr>
          <w:p w:rsidR="58505809" w:rsidP="58505809" w14:paraId="27E26A39" w14:textId="5A344597">
            <w:pPr>
              <w:spacing w:after="0"/>
              <w:jc w:val="right"/>
            </w:pPr>
            <w:r w:rsidRPr="58505809">
              <w:rPr>
                <w:rFonts w:ascii="Times New Roman" w:eastAsia="Times New Roman" w:hAnsi="Times New Roman" w:cs="Times New Roman"/>
                <w:sz w:val="24"/>
                <w:szCs w:val="24"/>
              </w:rPr>
              <w:t>$4,200</w:t>
            </w:r>
          </w:p>
        </w:tc>
        <w:tc>
          <w:tcPr>
            <w:tcW w:w="1330" w:type="dxa"/>
            <w:shd w:val="clear" w:color="auto" w:fill="auto"/>
            <w:vAlign w:val="bottom"/>
          </w:tcPr>
          <w:p w:rsidR="58505809" w:rsidP="58505809" w14:paraId="22E070B3" w14:textId="5A344597">
            <w:pPr>
              <w:spacing w:after="0"/>
              <w:jc w:val="right"/>
            </w:pPr>
            <w:r w:rsidRPr="58505809">
              <w:rPr>
                <w:rFonts w:ascii="Times New Roman" w:eastAsia="Times New Roman" w:hAnsi="Times New Roman" w:cs="Times New Roman"/>
                <w:sz w:val="24"/>
                <w:szCs w:val="24"/>
              </w:rPr>
              <w:t>$4,200</w:t>
            </w:r>
          </w:p>
        </w:tc>
      </w:tr>
      <w:tr w14:paraId="33DDE4B4" w14:textId="77777777" w:rsidTr="58505809">
        <w:tblPrEx>
          <w:tblW w:w="8028" w:type="dxa"/>
          <w:tblLook w:val="00A0"/>
        </w:tblPrEx>
        <w:trPr>
          <w:trHeight w:val="236"/>
        </w:trPr>
        <w:tc>
          <w:tcPr>
            <w:tcW w:w="690" w:type="dxa"/>
            <w:vAlign w:val="bottom"/>
          </w:tcPr>
          <w:p w:rsidR="00665947" w:rsidRPr="00E61CCB" w:rsidP="00CE7991" w14:paraId="6B42687D" w14:textId="77777777">
            <w:pPr>
              <w:spacing w:after="0" w:line="240" w:lineRule="auto"/>
              <w:rPr>
                <w:rFonts w:ascii="Times New Roman" w:eastAsia="Times New Roman" w:hAnsi="Times New Roman" w:cs="Times New Roman"/>
                <w:sz w:val="24"/>
                <w:szCs w:val="24"/>
                <w:highlight w:val="yellow"/>
              </w:rPr>
            </w:pPr>
          </w:p>
        </w:tc>
        <w:tc>
          <w:tcPr>
            <w:tcW w:w="3348" w:type="dxa"/>
            <w:gridSpan w:val="4"/>
            <w:vAlign w:val="bottom"/>
          </w:tcPr>
          <w:p w:rsidR="00665947" w:rsidRPr="00E61CCB" w:rsidP="00C60F1B" w14:paraId="6DAF858F" w14:textId="77777777">
            <w:pPr>
              <w:spacing w:after="0" w:line="240" w:lineRule="auto"/>
              <w:rPr>
                <w:rFonts w:ascii="Times New Roman" w:eastAsia="Times New Roman" w:hAnsi="Times New Roman" w:cs="Times New Roman"/>
                <w:sz w:val="24"/>
                <w:szCs w:val="24"/>
              </w:rPr>
            </w:pPr>
            <w:r w:rsidRPr="6422D1E5">
              <w:rPr>
                <w:rFonts w:ascii="Times New Roman" w:eastAsia="Times New Roman" w:hAnsi="Times New Roman" w:cs="Times New Roman"/>
                <w:sz w:val="24"/>
                <w:szCs w:val="24"/>
              </w:rPr>
              <w:t xml:space="preserve">         Senior BJS Management</w:t>
            </w:r>
          </w:p>
        </w:tc>
        <w:tc>
          <w:tcPr>
            <w:tcW w:w="1330" w:type="dxa"/>
            <w:shd w:val="clear" w:color="auto" w:fill="auto"/>
            <w:vAlign w:val="bottom"/>
          </w:tcPr>
          <w:p w:rsidR="58505809" w:rsidP="58505809" w14:paraId="584FC431" w14:textId="7D16180E">
            <w:pPr>
              <w:spacing w:after="0"/>
              <w:jc w:val="right"/>
            </w:pPr>
            <w:r w:rsidRPr="58505809">
              <w:rPr>
                <w:rFonts w:ascii="Times New Roman" w:eastAsia="Times New Roman" w:hAnsi="Times New Roman" w:cs="Times New Roman"/>
                <w:sz w:val="24"/>
                <w:szCs w:val="24"/>
              </w:rPr>
              <w:t>$8,000</w:t>
            </w:r>
          </w:p>
        </w:tc>
        <w:tc>
          <w:tcPr>
            <w:tcW w:w="1330" w:type="dxa"/>
            <w:shd w:val="clear" w:color="auto" w:fill="auto"/>
            <w:vAlign w:val="bottom"/>
          </w:tcPr>
          <w:p w:rsidR="58505809" w:rsidP="58505809" w14:paraId="283B836B" w14:textId="7D16180E">
            <w:pPr>
              <w:spacing w:after="0"/>
              <w:jc w:val="right"/>
            </w:pPr>
            <w:r w:rsidRPr="58505809">
              <w:rPr>
                <w:rFonts w:ascii="Times New Roman" w:eastAsia="Times New Roman" w:hAnsi="Times New Roman" w:cs="Times New Roman"/>
                <w:sz w:val="24"/>
                <w:szCs w:val="24"/>
              </w:rPr>
              <w:t>$8,000</w:t>
            </w:r>
          </w:p>
        </w:tc>
        <w:tc>
          <w:tcPr>
            <w:tcW w:w="1330" w:type="dxa"/>
            <w:shd w:val="clear" w:color="auto" w:fill="auto"/>
            <w:vAlign w:val="bottom"/>
          </w:tcPr>
          <w:p w:rsidR="58505809" w:rsidP="58505809" w14:paraId="5D296C8C" w14:textId="7D16180E">
            <w:pPr>
              <w:spacing w:after="0"/>
              <w:jc w:val="right"/>
            </w:pPr>
            <w:r w:rsidRPr="58505809">
              <w:rPr>
                <w:rFonts w:ascii="Times New Roman" w:eastAsia="Times New Roman" w:hAnsi="Times New Roman" w:cs="Times New Roman"/>
                <w:sz w:val="24"/>
                <w:szCs w:val="24"/>
              </w:rPr>
              <w:t>$8,000</w:t>
            </w:r>
          </w:p>
        </w:tc>
      </w:tr>
      <w:tr w14:paraId="016354D0" w14:textId="77777777" w:rsidTr="58505809">
        <w:tblPrEx>
          <w:tblW w:w="8028" w:type="dxa"/>
          <w:tblLook w:val="00A0"/>
        </w:tblPrEx>
        <w:trPr>
          <w:trHeight w:val="236"/>
        </w:trPr>
        <w:tc>
          <w:tcPr>
            <w:tcW w:w="690" w:type="dxa"/>
            <w:vAlign w:val="bottom"/>
          </w:tcPr>
          <w:p w:rsidR="00665947" w:rsidRPr="00E61CCB" w:rsidP="00CE7991" w14:paraId="629B9219" w14:textId="77777777">
            <w:pPr>
              <w:spacing w:after="0" w:line="240" w:lineRule="auto"/>
              <w:rPr>
                <w:rFonts w:ascii="Times New Roman" w:eastAsia="Times New Roman" w:hAnsi="Times New Roman" w:cs="Times New Roman"/>
                <w:sz w:val="24"/>
                <w:szCs w:val="24"/>
                <w:highlight w:val="yellow"/>
              </w:rPr>
            </w:pPr>
          </w:p>
        </w:tc>
        <w:tc>
          <w:tcPr>
            <w:tcW w:w="3348" w:type="dxa"/>
            <w:gridSpan w:val="4"/>
            <w:vAlign w:val="bottom"/>
          </w:tcPr>
          <w:p w:rsidR="00665947" w:rsidRPr="00E61CCB" w:rsidP="00CE7991" w14:paraId="0540B894" w14:textId="77777777">
            <w:pPr>
              <w:spacing w:after="0" w:line="240" w:lineRule="auto"/>
              <w:rPr>
                <w:rFonts w:ascii="Times New Roman" w:eastAsia="Times New Roman" w:hAnsi="Times New Roman" w:cs="Times New Roman"/>
                <w:sz w:val="24"/>
                <w:szCs w:val="24"/>
              </w:rPr>
            </w:pPr>
            <w:r w:rsidRPr="6422D1E5">
              <w:rPr>
                <w:rFonts w:ascii="Times New Roman" w:eastAsia="Times New Roman" w:hAnsi="Times New Roman" w:cs="Times New Roman"/>
                <w:sz w:val="24"/>
                <w:szCs w:val="24"/>
              </w:rPr>
              <w:t>Fringe benefits (28% of salaries)</w:t>
            </w:r>
          </w:p>
        </w:tc>
        <w:tc>
          <w:tcPr>
            <w:tcW w:w="1330" w:type="dxa"/>
            <w:shd w:val="clear" w:color="auto" w:fill="auto"/>
            <w:vAlign w:val="bottom"/>
          </w:tcPr>
          <w:p w:rsidR="58505809" w:rsidP="58505809" w14:paraId="1463E8E1" w14:textId="7B3754FC">
            <w:pPr>
              <w:spacing w:after="0"/>
              <w:jc w:val="right"/>
            </w:pPr>
            <w:r w:rsidRPr="58505809">
              <w:rPr>
                <w:rFonts w:ascii="Times New Roman" w:eastAsia="Times New Roman" w:hAnsi="Times New Roman" w:cs="Times New Roman"/>
                <w:sz w:val="24"/>
                <w:szCs w:val="24"/>
              </w:rPr>
              <w:t>$33,100</w:t>
            </w:r>
          </w:p>
        </w:tc>
        <w:tc>
          <w:tcPr>
            <w:tcW w:w="1330" w:type="dxa"/>
            <w:shd w:val="clear" w:color="auto" w:fill="auto"/>
            <w:vAlign w:val="bottom"/>
          </w:tcPr>
          <w:p w:rsidR="58505809" w:rsidP="58505809" w14:paraId="1754B812" w14:textId="7B3754FC">
            <w:pPr>
              <w:spacing w:after="0"/>
              <w:jc w:val="right"/>
            </w:pPr>
            <w:r w:rsidRPr="58505809">
              <w:rPr>
                <w:rFonts w:ascii="Times New Roman" w:eastAsia="Times New Roman" w:hAnsi="Times New Roman" w:cs="Times New Roman"/>
                <w:sz w:val="24"/>
                <w:szCs w:val="24"/>
              </w:rPr>
              <w:t>$33,100</w:t>
            </w:r>
          </w:p>
        </w:tc>
        <w:tc>
          <w:tcPr>
            <w:tcW w:w="1330" w:type="dxa"/>
            <w:shd w:val="clear" w:color="auto" w:fill="auto"/>
            <w:vAlign w:val="bottom"/>
          </w:tcPr>
          <w:p w:rsidR="58505809" w:rsidP="58505809" w14:paraId="5369A2E8" w14:textId="7B3754FC">
            <w:pPr>
              <w:spacing w:after="0"/>
              <w:jc w:val="right"/>
            </w:pPr>
            <w:r w:rsidRPr="58505809">
              <w:rPr>
                <w:rFonts w:ascii="Times New Roman" w:eastAsia="Times New Roman" w:hAnsi="Times New Roman" w:cs="Times New Roman"/>
                <w:sz w:val="24"/>
                <w:szCs w:val="24"/>
              </w:rPr>
              <w:t>$33,100</w:t>
            </w:r>
          </w:p>
        </w:tc>
      </w:tr>
      <w:tr w14:paraId="66290FB0" w14:textId="77777777" w:rsidTr="58505809">
        <w:tblPrEx>
          <w:tblW w:w="8028" w:type="dxa"/>
          <w:tblLook w:val="00A0"/>
        </w:tblPrEx>
        <w:trPr>
          <w:trHeight w:val="314"/>
        </w:trPr>
        <w:tc>
          <w:tcPr>
            <w:tcW w:w="690" w:type="dxa"/>
            <w:vAlign w:val="bottom"/>
          </w:tcPr>
          <w:p w:rsidR="00665947" w:rsidRPr="00E61CCB" w:rsidP="00CE7991" w14:paraId="5AB96702" w14:textId="77777777">
            <w:pPr>
              <w:spacing w:after="0" w:line="240" w:lineRule="auto"/>
              <w:rPr>
                <w:rFonts w:ascii="Times New Roman" w:eastAsia="Times New Roman" w:hAnsi="Times New Roman" w:cs="Times New Roman"/>
                <w:sz w:val="24"/>
                <w:szCs w:val="24"/>
                <w:highlight w:val="yellow"/>
              </w:rPr>
            </w:pPr>
          </w:p>
        </w:tc>
        <w:tc>
          <w:tcPr>
            <w:tcW w:w="3348" w:type="dxa"/>
            <w:gridSpan w:val="4"/>
            <w:vAlign w:val="bottom"/>
          </w:tcPr>
          <w:p w:rsidR="00665947" w:rsidRPr="00E61CCB" w:rsidP="00CE7991" w14:paraId="15B1A174" w14:textId="77777777">
            <w:pPr>
              <w:spacing w:after="0" w:line="240" w:lineRule="auto"/>
              <w:rPr>
                <w:rFonts w:ascii="Times New Roman" w:eastAsia="Times New Roman" w:hAnsi="Times New Roman" w:cs="Times New Roman"/>
                <w:sz w:val="24"/>
                <w:szCs w:val="24"/>
              </w:rPr>
            </w:pPr>
            <w:r w:rsidRPr="6422D1E5">
              <w:rPr>
                <w:rFonts w:ascii="Times New Roman" w:eastAsia="Times New Roman" w:hAnsi="Times New Roman" w:cs="Times New Roman"/>
                <w:sz w:val="24"/>
                <w:szCs w:val="24"/>
              </w:rPr>
              <w:t>Subtotal: Salary &amp; fringe</w:t>
            </w:r>
          </w:p>
        </w:tc>
        <w:tc>
          <w:tcPr>
            <w:tcW w:w="1330" w:type="dxa"/>
            <w:shd w:val="clear" w:color="auto" w:fill="auto"/>
            <w:vAlign w:val="bottom"/>
          </w:tcPr>
          <w:p w:rsidR="58505809" w:rsidP="58505809" w14:paraId="6FA94421" w14:textId="58DC68DF">
            <w:pPr>
              <w:spacing w:after="0"/>
              <w:jc w:val="right"/>
            </w:pPr>
            <w:r w:rsidRPr="58505809">
              <w:rPr>
                <w:rFonts w:ascii="Times New Roman" w:eastAsia="Times New Roman" w:hAnsi="Times New Roman" w:cs="Times New Roman"/>
                <w:sz w:val="24"/>
                <w:szCs w:val="24"/>
              </w:rPr>
              <w:t>$155,500</w:t>
            </w:r>
          </w:p>
        </w:tc>
        <w:tc>
          <w:tcPr>
            <w:tcW w:w="1330" w:type="dxa"/>
            <w:shd w:val="clear" w:color="auto" w:fill="auto"/>
            <w:vAlign w:val="bottom"/>
          </w:tcPr>
          <w:p w:rsidR="58505809" w:rsidP="58505809" w14:paraId="35C86C42" w14:textId="58DC68DF">
            <w:pPr>
              <w:spacing w:after="0"/>
              <w:jc w:val="right"/>
            </w:pPr>
            <w:r w:rsidRPr="58505809">
              <w:rPr>
                <w:rFonts w:ascii="Times New Roman" w:eastAsia="Times New Roman" w:hAnsi="Times New Roman" w:cs="Times New Roman"/>
                <w:sz w:val="24"/>
                <w:szCs w:val="24"/>
              </w:rPr>
              <w:t>$155,500</w:t>
            </w:r>
          </w:p>
        </w:tc>
        <w:tc>
          <w:tcPr>
            <w:tcW w:w="1330" w:type="dxa"/>
            <w:shd w:val="clear" w:color="auto" w:fill="auto"/>
            <w:vAlign w:val="bottom"/>
          </w:tcPr>
          <w:p w:rsidR="58505809" w:rsidP="58505809" w14:paraId="634374D1" w14:textId="58DC68DF">
            <w:pPr>
              <w:spacing w:after="0"/>
              <w:jc w:val="right"/>
            </w:pPr>
            <w:r w:rsidRPr="58505809">
              <w:rPr>
                <w:rFonts w:ascii="Times New Roman" w:eastAsia="Times New Roman" w:hAnsi="Times New Roman" w:cs="Times New Roman"/>
                <w:sz w:val="24"/>
                <w:szCs w:val="24"/>
              </w:rPr>
              <w:t>$155,500</w:t>
            </w:r>
          </w:p>
        </w:tc>
      </w:tr>
      <w:tr w14:paraId="193F4F11" w14:textId="77777777" w:rsidTr="58505809">
        <w:tblPrEx>
          <w:tblW w:w="8028" w:type="dxa"/>
          <w:tblLook w:val="00A0"/>
        </w:tblPrEx>
        <w:trPr>
          <w:trHeight w:val="236"/>
        </w:trPr>
        <w:tc>
          <w:tcPr>
            <w:tcW w:w="690" w:type="dxa"/>
            <w:vAlign w:val="bottom"/>
          </w:tcPr>
          <w:p w:rsidR="00665947" w:rsidRPr="00E61CCB" w:rsidP="00CE7991" w14:paraId="504BC654" w14:textId="77777777">
            <w:pPr>
              <w:spacing w:after="0" w:line="240" w:lineRule="auto"/>
              <w:rPr>
                <w:rFonts w:ascii="Times New Roman" w:eastAsia="Times New Roman" w:hAnsi="Times New Roman" w:cs="Times New Roman"/>
                <w:sz w:val="24"/>
                <w:szCs w:val="24"/>
                <w:highlight w:val="yellow"/>
              </w:rPr>
            </w:pPr>
          </w:p>
        </w:tc>
        <w:tc>
          <w:tcPr>
            <w:tcW w:w="3348" w:type="dxa"/>
            <w:gridSpan w:val="4"/>
            <w:vAlign w:val="bottom"/>
          </w:tcPr>
          <w:p w:rsidR="00665947" w:rsidRPr="00E61CCB" w:rsidP="00CE7991" w14:paraId="060453DE" w14:textId="77777777">
            <w:pPr>
              <w:spacing w:after="0" w:line="240" w:lineRule="auto"/>
              <w:rPr>
                <w:rFonts w:ascii="Times New Roman" w:eastAsia="Times New Roman" w:hAnsi="Times New Roman" w:cs="Times New Roman"/>
                <w:sz w:val="24"/>
                <w:szCs w:val="24"/>
              </w:rPr>
            </w:pPr>
            <w:r w:rsidRPr="6422D1E5">
              <w:rPr>
                <w:rFonts w:ascii="Times New Roman" w:eastAsia="Times New Roman" w:hAnsi="Times New Roman" w:cs="Times New Roman"/>
                <w:sz w:val="24"/>
                <w:szCs w:val="24"/>
              </w:rPr>
              <w:t>Other administrative costs of salary &amp; fringe (15%)</w:t>
            </w:r>
          </w:p>
        </w:tc>
        <w:tc>
          <w:tcPr>
            <w:tcW w:w="1330" w:type="dxa"/>
            <w:shd w:val="clear" w:color="auto" w:fill="auto"/>
            <w:vAlign w:val="bottom"/>
          </w:tcPr>
          <w:p w:rsidR="58505809" w:rsidP="58505809" w14:paraId="491CBAD7" w14:textId="4799EBB8">
            <w:pPr>
              <w:spacing w:after="0"/>
              <w:jc w:val="right"/>
            </w:pPr>
            <w:r w:rsidRPr="58505809">
              <w:rPr>
                <w:rFonts w:ascii="Times New Roman" w:eastAsia="Times New Roman" w:hAnsi="Times New Roman" w:cs="Times New Roman"/>
                <w:sz w:val="24"/>
                <w:szCs w:val="24"/>
              </w:rPr>
              <w:t>$22,700</w:t>
            </w:r>
          </w:p>
        </w:tc>
        <w:tc>
          <w:tcPr>
            <w:tcW w:w="1330" w:type="dxa"/>
            <w:shd w:val="clear" w:color="auto" w:fill="auto"/>
            <w:vAlign w:val="bottom"/>
          </w:tcPr>
          <w:p w:rsidR="58505809" w:rsidP="58505809" w14:paraId="45096ABA" w14:textId="4799EBB8">
            <w:pPr>
              <w:spacing w:after="0"/>
              <w:jc w:val="right"/>
            </w:pPr>
            <w:r w:rsidRPr="58505809">
              <w:rPr>
                <w:rFonts w:ascii="Times New Roman" w:eastAsia="Times New Roman" w:hAnsi="Times New Roman" w:cs="Times New Roman"/>
                <w:sz w:val="24"/>
                <w:szCs w:val="24"/>
              </w:rPr>
              <w:t>$22,700</w:t>
            </w:r>
          </w:p>
        </w:tc>
        <w:tc>
          <w:tcPr>
            <w:tcW w:w="1330" w:type="dxa"/>
            <w:shd w:val="clear" w:color="auto" w:fill="auto"/>
            <w:vAlign w:val="bottom"/>
          </w:tcPr>
          <w:p w:rsidR="58505809" w:rsidP="58505809" w14:paraId="06F3C477" w14:textId="4799EBB8">
            <w:pPr>
              <w:spacing w:after="0"/>
              <w:jc w:val="right"/>
            </w:pPr>
            <w:r w:rsidRPr="58505809">
              <w:rPr>
                <w:rFonts w:ascii="Times New Roman" w:eastAsia="Times New Roman" w:hAnsi="Times New Roman" w:cs="Times New Roman"/>
                <w:sz w:val="24"/>
                <w:szCs w:val="24"/>
              </w:rPr>
              <w:t>$22,700</w:t>
            </w:r>
          </w:p>
        </w:tc>
      </w:tr>
      <w:tr w14:paraId="2EA27ADE" w14:textId="77777777" w:rsidTr="58505809">
        <w:tblPrEx>
          <w:tblW w:w="8028" w:type="dxa"/>
          <w:tblLook w:val="00A0"/>
        </w:tblPrEx>
        <w:trPr>
          <w:trHeight w:val="314"/>
        </w:trPr>
        <w:tc>
          <w:tcPr>
            <w:tcW w:w="690" w:type="dxa"/>
            <w:vAlign w:val="bottom"/>
          </w:tcPr>
          <w:p w:rsidR="00665947" w:rsidRPr="00E61CCB" w:rsidP="00CE7991" w14:paraId="2CC90C34" w14:textId="77777777">
            <w:pPr>
              <w:spacing w:after="0" w:line="240" w:lineRule="auto"/>
              <w:rPr>
                <w:rFonts w:ascii="Times New Roman" w:eastAsia="Times New Roman" w:hAnsi="Times New Roman" w:cs="Times New Roman"/>
                <w:sz w:val="24"/>
                <w:szCs w:val="24"/>
                <w:highlight w:val="yellow"/>
              </w:rPr>
            </w:pPr>
          </w:p>
        </w:tc>
        <w:tc>
          <w:tcPr>
            <w:tcW w:w="3348" w:type="dxa"/>
            <w:gridSpan w:val="4"/>
            <w:vAlign w:val="bottom"/>
          </w:tcPr>
          <w:p w:rsidR="00665947" w:rsidRPr="00E61CCB" w:rsidP="00CE7991" w14:paraId="37E5F63E" w14:textId="77777777">
            <w:pPr>
              <w:spacing w:after="0" w:line="240" w:lineRule="auto"/>
              <w:rPr>
                <w:rFonts w:ascii="Times New Roman" w:eastAsia="Times New Roman" w:hAnsi="Times New Roman" w:cs="Times New Roman"/>
                <w:sz w:val="24"/>
                <w:szCs w:val="24"/>
              </w:rPr>
            </w:pPr>
            <w:r w:rsidRPr="6422D1E5">
              <w:rPr>
                <w:rFonts w:ascii="Times New Roman" w:eastAsia="Times New Roman" w:hAnsi="Times New Roman" w:cs="Times New Roman"/>
                <w:sz w:val="24"/>
                <w:szCs w:val="24"/>
              </w:rPr>
              <w:t>Subtotal: BJS costs</w:t>
            </w:r>
          </w:p>
        </w:tc>
        <w:tc>
          <w:tcPr>
            <w:tcW w:w="1330" w:type="dxa"/>
            <w:shd w:val="clear" w:color="auto" w:fill="auto"/>
            <w:vAlign w:val="bottom"/>
          </w:tcPr>
          <w:p w:rsidR="1D6ABFE3" w:rsidP="58505809" w14:paraId="5A4BBF12" w14:textId="4A7680FA">
            <w:pPr>
              <w:jc w:val="right"/>
              <w:rPr>
                <w:rFonts w:ascii="Times New Roman" w:eastAsia="Times New Roman" w:hAnsi="Times New Roman" w:cs="Times New Roman"/>
                <w:b/>
                <w:bCs/>
                <w:sz w:val="24"/>
                <w:szCs w:val="24"/>
              </w:rPr>
            </w:pPr>
            <w:r w:rsidRPr="58505809">
              <w:rPr>
                <w:rFonts w:ascii="Times New Roman" w:eastAsia="Times New Roman" w:hAnsi="Times New Roman" w:cs="Times New Roman"/>
                <w:b/>
                <w:bCs/>
                <w:sz w:val="24"/>
                <w:szCs w:val="24"/>
              </w:rPr>
              <w:t>$178,200</w:t>
            </w:r>
          </w:p>
        </w:tc>
        <w:tc>
          <w:tcPr>
            <w:tcW w:w="1330" w:type="dxa"/>
            <w:shd w:val="clear" w:color="auto" w:fill="auto"/>
            <w:vAlign w:val="bottom"/>
          </w:tcPr>
          <w:p w:rsidR="58505809" w:rsidP="58505809" w14:paraId="4372809C" w14:textId="4A7680FA">
            <w:pPr>
              <w:jc w:val="right"/>
              <w:rPr>
                <w:rFonts w:ascii="Times New Roman" w:eastAsia="Times New Roman" w:hAnsi="Times New Roman" w:cs="Times New Roman"/>
                <w:b/>
                <w:bCs/>
                <w:sz w:val="24"/>
                <w:szCs w:val="24"/>
              </w:rPr>
            </w:pPr>
            <w:r w:rsidRPr="58505809">
              <w:rPr>
                <w:rFonts w:ascii="Times New Roman" w:eastAsia="Times New Roman" w:hAnsi="Times New Roman" w:cs="Times New Roman"/>
                <w:b/>
                <w:bCs/>
                <w:sz w:val="24"/>
                <w:szCs w:val="24"/>
              </w:rPr>
              <w:t>$178,200</w:t>
            </w:r>
          </w:p>
        </w:tc>
        <w:tc>
          <w:tcPr>
            <w:tcW w:w="1330" w:type="dxa"/>
            <w:shd w:val="clear" w:color="auto" w:fill="auto"/>
            <w:vAlign w:val="bottom"/>
          </w:tcPr>
          <w:p w:rsidR="58505809" w:rsidP="58505809" w14:paraId="3D061540" w14:textId="4A7680FA">
            <w:pPr>
              <w:jc w:val="right"/>
              <w:rPr>
                <w:rFonts w:ascii="Times New Roman" w:eastAsia="Times New Roman" w:hAnsi="Times New Roman" w:cs="Times New Roman"/>
                <w:b/>
                <w:bCs/>
                <w:sz w:val="24"/>
                <w:szCs w:val="24"/>
              </w:rPr>
            </w:pPr>
            <w:r w:rsidRPr="58505809">
              <w:rPr>
                <w:rFonts w:ascii="Times New Roman" w:eastAsia="Times New Roman" w:hAnsi="Times New Roman" w:cs="Times New Roman"/>
                <w:b/>
                <w:bCs/>
                <w:sz w:val="24"/>
                <w:szCs w:val="24"/>
              </w:rPr>
              <w:t>$178,200</w:t>
            </w:r>
          </w:p>
        </w:tc>
      </w:tr>
      <w:tr w14:paraId="24F0E56E" w14:textId="77777777" w:rsidTr="58505809">
        <w:tblPrEx>
          <w:tblW w:w="8028" w:type="dxa"/>
          <w:tblLook w:val="00A0"/>
        </w:tblPrEx>
        <w:trPr>
          <w:trHeight w:val="136"/>
        </w:trPr>
        <w:tc>
          <w:tcPr>
            <w:tcW w:w="690" w:type="dxa"/>
            <w:vAlign w:val="bottom"/>
          </w:tcPr>
          <w:p w:rsidR="00665947" w:rsidRPr="00E61CCB" w:rsidP="00CE7991" w14:paraId="2A505CB5" w14:textId="77777777">
            <w:pPr>
              <w:spacing w:after="0" w:line="240" w:lineRule="auto"/>
              <w:rPr>
                <w:rFonts w:ascii="Times New Roman" w:eastAsia="Times New Roman" w:hAnsi="Times New Roman" w:cs="Times New Roman"/>
                <w:sz w:val="24"/>
                <w:szCs w:val="24"/>
                <w:highlight w:val="yellow"/>
              </w:rPr>
            </w:pPr>
          </w:p>
        </w:tc>
        <w:tc>
          <w:tcPr>
            <w:tcW w:w="345" w:type="dxa"/>
            <w:gridSpan w:val="2"/>
            <w:vAlign w:val="bottom"/>
          </w:tcPr>
          <w:p w:rsidR="00665947" w:rsidRPr="00E61CCB" w:rsidP="00CE7991" w14:paraId="68015F39" w14:textId="77777777">
            <w:pPr>
              <w:spacing w:after="0" w:line="240" w:lineRule="auto"/>
              <w:rPr>
                <w:rFonts w:ascii="Times New Roman" w:eastAsia="Times New Roman" w:hAnsi="Times New Roman" w:cs="Times New Roman"/>
                <w:sz w:val="24"/>
                <w:szCs w:val="24"/>
              </w:rPr>
            </w:pPr>
          </w:p>
        </w:tc>
        <w:tc>
          <w:tcPr>
            <w:tcW w:w="3003" w:type="dxa"/>
            <w:gridSpan w:val="2"/>
            <w:vAlign w:val="bottom"/>
          </w:tcPr>
          <w:p w:rsidR="00665947" w:rsidRPr="00E61CCB" w:rsidP="00CE7991" w14:paraId="17AEF4E3" w14:textId="77777777">
            <w:pPr>
              <w:spacing w:after="0" w:line="240" w:lineRule="auto"/>
              <w:rPr>
                <w:rFonts w:ascii="Times New Roman" w:eastAsia="Times New Roman" w:hAnsi="Times New Roman" w:cs="Times New Roman"/>
                <w:sz w:val="24"/>
                <w:szCs w:val="24"/>
              </w:rPr>
            </w:pPr>
          </w:p>
        </w:tc>
        <w:tc>
          <w:tcPr>
            <w:tcW w:w="1330" w:type="dxa"/>
            <w:vAlign w:val="bottom"/>
          </w:tcPr>
          <w:p w:rsidR="58505809" w:rsidP="58505809" w14:paraId="1FA581F4" w14:textId="4EC6419A">
            <w:pPr>
              <w:rPr>
                <w:rFonts w:ascii="Times New Roman" w:eastAsia="Times New Roman" w:hAnsi="Times New Roman" w:cs="Times New Roman"/>
                <w:color w:val="000000" w:themeColor="text1"/>
                <w:sz w:val="24"/>
                <w:szCs w:val="24"/>
              </w:rPr>
            </w:pPr>
          </w:p>
        </w:tc>
        <w:tc>
          <w:tcPr>
            <w:tcW w:w="1330" w:type="dxa"/>
            <w:vAlign w:val="bottom"/>
          </w:tcPr>
          <w:p w:rsidR="58505809" w:rsidP="58505809" w14:paraId="370593A8" w14:textId="4EC6419A">
            <w:pPr>
              <w:rPr>
                <w:rFonts w:ascii="Times New Roman" w:eastAsia="Times New Roman" w:hAnsi="Times New Roman" w:cs="Times New Roman"/>
                <w:color w:val="000000" w:themeColor="text1"/>
                <w:sz w:val="24"/>
                <w:szCs w:val="24"/>
              </w:rPr>
            </w:pPr>
          </w:p>
        </w:tc>
        <w:tc>
          <w:tcPr>
            <w:tcW w:w="1330" w:type="dxa"/>
            <w:vAlign w:val="bottom"/>
          </w:tcPr>
          <w:p w:rsidR="58505809" w:rsidP="58505809" w14:paraId="5255C75A" w14:textId="4EC6419A">
            <w:pPr>
              <w:rPr>
                <w:rFonts w:ascii="Times New Roman" w:eastAsia="Times New Roman" w:hAnsi="Times New Roman" w:cs="Times New Roman"/>
                <w:color w:val="000000" w:themeColor="text1"/>
                <w:sz w:val="24"/>
                <w:szCs w:val="24"/>
              </w:rPr>
            </w:pPr>
          </w:p>
        </w:tc>
      </w:tr>
      <w:tr w14:paraId="27A39C35" w14:textId="77777777" w:rsidTr="58505809">
        <w:tblPrEx>
          <w:tblW w:w="8028" w:type="dxa"/>
          <w:tblLook w:val="00A0"/>
        </w:tblPrEx>
        <w:trPr>
          <w:trHeight w:val="232"/>
        </w:trPr>
        <w:tc>
          <w:tcPr>
            <w:tcW w:w="4038" w:type="dxa"/>
            <w:gridSpan w:val="5"/>
            <w:vAlign w:val="bottom"/>
          </w:tcPr>
          <w:p w:rsidR="00665947" w:rsidRPr="00E61CCB" w:rsidP="00CE7991" w14:paraId="489E6BAD" w14:textId="14C305D0">
            <w:pPr>
              <w:spacing w:after="0" w:line="240" w:lineRule="auto"/>
              <w:rPr>
                <w:rFonts w:ascii="Times New Roman" w:eastAsia="Times New Roman" w:hAnsi="Times New Roman" w:cs="Times New Roman"/>
                <w:sz w:val="24"/>
                <w:szCs w:val="24"/>
              </w:rPr>
            </w:pPr>
            <w:r w:rsidRPr="6422D1E5">
              <w:rPr>
                <w:rFonts w:ascii="Times New Roman" w:eastAsia="Times New Roman" w:hAnsi="Times New Roman" w:cs="Times New Roman"/>
                <w:sz w:val="24"/>
                <w:szCs w:val="24"/>
              </w:rPr>
              <w:t>Census Bureau costs (Collection agent)</w:t>
            </w:r>
          </w:p>
        </w:tc>
        <w:tc>
          <w:tcPr>
            <w:tcW w:w="1330" w:type="dxa"/>
            <w:vAlign w:val="bottom"/>
          </w:tcPr>
          <w:p w:rsidR="58505809" w:rsidP="58505809" w14:paraId="52315A86" w14:textId="26E03157">
            <w:pPr>
              <w:jc w:val="right"/>
              <w:rPr>
                <w:rFonts w:ascii="Times New Roman" w:eastAsia="Times New Roman" w:hAnsi="Times New Roman" w:cs="Times New Roman"/>
                <w:sz w:val="24"/>
                <w:szCs w:val="24"/>
              </w:rPr>
            </w:pPr>
          </w:p>
        </w:tc>
        <w:tc>
          <w:tcPr>
            <w:tcW w:w="1330" w:type="dxa"/>
            <w:vAlign w:val="bottom"/>
          </w:tcPr>
          <w:p w:rsidR="58505809" w:rsidP="58505809" w14:paraId="24B834FE" w14:textId="26E03157">
            <w:pPr>
              <w:jc w:val="right"/>
              <w:rPr>
                <w:rFonts w:ascii="Times New Roman" w:eastAsia="Times New Roman" w:hAnsi="Times New Roman" w:cs="Times New Roman"/>
                <w:sz w:val="24"/>
                <w:szCs w:val="24"/>
              </w:rPr>
            </w:pPr>
          </w:p>
        </w:tc>
        <w:tc>
          <w:tcPr>
            <w:tcW w:w="1330" w:type="dxa"/>
            <w:vAlign w:val="bottom"/>
          </w:tcPr>
          <w:p w:rsidR="58505809" w:rsidP="58505809" w14:paraId="11616400" w14:textId="26E03157">
            <w:pPr>
              <w:jc w:val="right"/>
              <w:rPr>
                <w:rFonts w:ascii="Times New Roman" w:eastAsia="Times New Roman" w:hAnsi="Times New Roman" w:cs="Times New Roman"/>
                <w:sz w:val="24"/>
                <w:szCs w:val="24"/>
              </w:rPr>
            </w:pPr>
          </w:p>
        </w:tc>
      </w:tr>
      <w:tr w14:paraId="5AB07EBB" w14:textId="77777777" w:rsidTr="58505809">
        <w:tblPrEx>
          <w:tblW w:w="8028" w:type="dxa"/>
          <w:tblLook w:val="00A0"/>
        </w:tblPrEx>
        <w:trPr>
          <w:trHeight w:val="738"/>
        </w:trPr>
        <w:tc>
          <w:tcPr>
            <w:tcW w:w="690" w:type="dxa"/>
            <w:vAlign w:val="bottom"/>
          </w:tcPr>
          <w:p w:rsidR="00665947" w:rsidRPr="00E61CCB" w:rsidP="00CE7991" w14:paraId="4AAC56FC" w14:textId="71C1EC23">
            <w:pPr>
              <w:spacing w:after="0" w:line="240" w:lineRule="auto"/>
              <w:rPr>
                <w:rFonts w:ascii="Times New Roman" w:eastAsia="Times New Roman" w:hAnsi="Times New Roman" w:cs="Times New Roman"/>
                <w:sz w:val="24"/>
                <w:szCs w:val="24"/>
                <w:highlight w:val="yellow"/>
              </w:rPr>
            </w:pPr>
          </w:p>
        </w:tc>
        <w:tc>
          <w:tcPr>
            <w:tcW w:w="3348" w:type="dxa"/>
            <w:gridSpan w:val="4"/>
            <w:vAlign w:val="bottom"/>
          </w:tcPr>
          <w:p w:rsidR="00665947" w:rsidRPr="00E61CCB" w:rsidP="00CE7991" w14:paraId="5091ECCE" w14:textId="2002B05E">
            <w:pPr>
              <w:spacing w:after="0" w:line="240" w:lineRule="auto"/>
              <w:rPr>
                <w:rFonts w:ascii="Times New Roman" w:eastAsia="Times New Roman" w:hAnsi="Times New Roman" w:cs="Times New Roman"/>
                <w:sz w:val="24"/>
                <w:szCs w:val="24"/>
              </w:rPr>
            </w:pPr>
            <w:r w:rsidRPr="6422D1E5">
              <w:rPr>
                <w:rFonts w:ascii="Times New Roman" w:eastAsia="Times New Roman" w:hAnsi="Times New Roman" w:cs="Times New Roman"/>
                <w:sz w:val="24"/>
                <w:szCs w:val="24"/>
              </w:rPr>
              <w:t xml:space="preserve">Costs (salaries and fringe benefits; form production; computer programming, web </w:t>
            </w:r>
            <w:r w:rsidRPr="6422D1E5">
              <w:rPr>
                <w:rFonts w:ascii="Times New Roman" w:eastAsia="Times New Roman" w:hAnsi="Times New Roman" w:cs="Times New Roman"/>
                <w:sz w:val="24"/>
                <w:szCs w:val="24"/>
              </w:rPr>
              <w:t>maintenance; sample selection; data collection, editing and entry; and costs related to postage, telephone calls, printing, etc.)</w:t>
            </w:r>
          </w:p>
        </w:tc>
        <w:tc>
          <w:tcPr>
            <w:tcW w:w="1330" w:type="dxa"/>
            <w:vAlign w:val="bottom"/>
          </w:tcPr>
          <w:p w:rsidR="58505809" w:rsidP="58505809" w14:paraId="6A4C5EBA" w14:textId="37D6C06B">
            <w:pPr>
              <w:spacing w:after="0"/>
              <w:jc w:val="right"/>
              <w:rPr>
                <w:rFonts w:ascii="Times New Roman" w:eastAsia="Times New Roman" w:hAnsi="Times New Roman" w:cs="Times New Roman"/>
                <w:b/>
                <w:bCs/>
                <w:sz w:val="24"/>
                <w:szCs w:val="24"/>
              </w:rPr>
            </w:pPr>
            <w:r w:rsidRPr="58505809">
              <w:rPr>
                <w:rFonts w:ascii="Times New Roman" w:eastAsia="Times New Roman" w:hAnsi="Times New Roman" w:cs="Times New Roman"/>
                <w:b/>
                <w:bCs/>
                <w:sz w:val="24"/>
                <w:szCs w:val="24"/>
              </w:rPr>
              <w:t>$850,000</w:t>
            </w:r>
          </w:p>
        </w:tc>
        <w:tc>
          <w:tcPr>
            <w:tcW w:w="1330" w:type="dxa"/>
            <w:vAlign w:val="bottom"/>
          </w:tcPr>
          <w:p w:rsidR="58505809" w:rsidP="58505809" w14:paraId="5D974642" w14:textId="78FBBAE1">
            <w:pPr>
              <w:spacing w:after="0"/>
              <w:jc w:val="right"/>
              <w:rPr>
                <w:rFonts w:ascii="Times New Roman" w:eastAsia="Times New Roman" w:hAnsi="Times New Roman" w:cs="Times New Roman"/>
                <w:b/>
                <w:bCs/>
                <w:sz w:val="24"/>
                <w:szCs w:val="24"/>
              </w:rPr>
            </w:pPr>
            <w:r w:rsidRPr="58505809">
              <w:rPr>
                <w:rFonts w:ascii="Times New Roman" w:eastAsia="Times New Roman" w:hAnsi="Times New Roman" w:cs="Times New Roman"/>
                <w:b/>
                <w:bCs/>
                <w:sz w:val="24"/>
                <w:szCs w:val="24"/>
              </w:rPr>
              <w:t>$</w:t>
            </w:r>
            <w:r w:rsidRPr="58505809" w:rsidR="463E9A21">
              <w:rPr>
                <w:rFonts w:ascii="Times New Roman" w:eastAsia="Times New Roman" w:hAnsi="Times New Roman" w:cs="Times New Roman"/>
                <w:b/>
                <w:bCs/>
                <w:sz w:val="24"/>
                <w:szCs w:val="24"/>
              </w:rPr>
              <w:t>90</w:t>
            </w:r>
            <w:r w:rsidRPr="58505809">
              <w:rPr>
                <w:rFonts w:ascii="Times New Roman" w:eastAsia="Times New Roman" w:hAnsi="Times New Roman" w:cs="Times New Roman"/>
                <w:b/>
                <w:bCs/>
                <w:sz w:val="24"/>
                <w:szCs w:val="24"/>
              </w:rPr>
              <w:t>0,000</w:t>
            </w:r>
          </w:p>
        </w:tc>
        <w:tc>
          <w:tcPr>
            <w:tcW w:w="1330" w:type="dxa"/>
            <w:vAlign w:val="bottom"/>
          </w:tcPr>
          <w:p w:rsidR="58505809" w:rsidP="58505809" w14:paraId="3520BFFE" w14:textId="068FBFB9">
            <w:pPr>
              <w:spacing w:after="0"/>
              <w:jc w:val="right"/>
              <w:rPr>
                <w:rFonts w:ascii="Times New Roman" w:eastAsia="Times New Roman" w:hAnsi="Times New Roman" w:cs="Times New Roman"/>
                <w:b/>
                <w:bCs/>
                <w:sz w:val="24"/>
                <w:szCs w:val="24"/>
              </w:rPr>
            </w:pPr>
            <w:r w:rsidRPr="58505809">
              <w:rPr>
                <w:rFonts w:ascii="Times New Roman" w:eastAsia="Times New Roman" w:hAnsi="Times New Roman" w:cs="Times New Roman"/>
                <w:b/>
                <w:bCs/>
                <w:sz w:val="24"/>
                <w:szCs w:val="24"/>
              </w:rPr>
              <w:t>$</w:t>
            </w:r>
            <w:r w:rsidRPr="58505809" w:rsidR="6CF4C3D9">
              <w:rPr>
                <w:rFonts w:ascii="Times New Roman" w:eastAsia="Times New Roman" w:hAnsi="Times New Roman" w:cs="Times New Roman"/>
                <w:b/>
                <w:bCs/>
                <w:sz w:val="24"/>
                <w:szCs w:val="24"/>
              </w:rPr>
              <w:t>90</w:t>
            </w:r>
            <w:r w:rsidRPr="58505809">
              <w:rPr>
                <w:rFonts w:ascii="Times New Roman" w:eastAsia="Times New Roman" w:hAnsi="Times New Roman" w:cs="Times New Roman"/>
                <w:b/>
                <w:bCs/>
                <w:sz w:val="24"/>
                <w:szCs w:val="24"/>
              </w:rPr>
              <w:t>0,000</w:t>
            </w:r>
          </w:p>
        </w:tc>
      </w:tr>
      <w:tr w14:paraId="334CE613" w14:textId="77777777" w:rsidTr="58505809">
        <w:tblPrEx>
          <w:tblW w:w="8028" w:type="dxa"/>
          <w:tblLook w:val="00A0"/>
        </w:tblPrEx>
        <w:trPr>
          <w:trHeight w:val="363"/>
        </w:trPr>
        <w:tc>
          <w:tcPr>
            <w:tcW w:w="4038" w:type="dxa"/>
            <w:gridSpan w:val="5"/>
            <w:vAlign w:val="bottom"/>
          </w:tcPr>
          <w:p w:rsidR="00665947" w:rsidRPr="00E61CCB" w:rsidP="00CE7991" w14:paraId="3FFAB0B6" w14:textId="77777777">
            <w:pPr>
              <w:spacing w:after="0" w:line="240" w:lineRule="auto"/>
              <w:rPr>
                <w:rFonts w:ascii="Times New Roman" w:eastAsia="Times New Roman" w:hAnsi="Times New Roman" w:cs="Times New Roman"/>
                <w:b/>
                <w:bCs/>
                <w:sz w:val="24"/>
                <w:szCs w:val="24"/>
              </w:rPr>
            </w:pPr>
            <w:r w:rsidRPr="6422D1E5">
              <w:rPr>
                <w:rFonts w:ascii="Times New Roman" w:eastAsia="Times New Roman" w:hAnsi="Times New Roman" w:cs="Times New Roman"/>
                <w:b/>
                <w:bCs/>
                <w:sz w:val="24"/>
                <w:szCs w:val="24"/>
              </w:rPr>
              <w:t>Total estimated costs</w:t>
            </w:r>
          </w:p>
        </w:tc>
        <w:tc>
          <w:tcPr>
            <w:tcW w:w="1330" w:type="dxa"/>
            <w:vAlign w:val="bottom"/>
          </w:tcPr>
          <w:p w:rsidR="58505809" w:rsidP="58505809" w14:paraId="7875AA1D" w14:textId="55D4E628">
            <w:pPr>
              <w:spacing w:after="0"/>
              <w:jc w:val="right"/>
            </w:pPr>
            <w:r w:rsidRPr="58505809">
              <w:rPr>
                <w:rFonts w:ascii="Times New Roman" w:eastAsia="Times New Roman" w:hAnsi="Times New Roman" w:cs="Times New Roman"/>
                <w:b/>
                <w:bCs/>
                <w:sz w:val="24"/>
                <w:szCs w:val="24"/>
              </w:rPr>
              <w:t>$1,028,200</w:t>
            </w:r>
          </w:p>
        </w:tc>
        <w:tc>
          <w:tcPr>
            <w:tcW w:w="1330" w:type="dxa"/>
            <w:vAlign w:val="bottom"/>
          </w:tcPr>
          <w:p w:rsidR="58505809" w:rsidP="58505809" w14:paraId="2889B5A4" w14:textId="6C2B49EB">
            <w:pPr>
              <w:spacing w:after="0"/>
              <w:jc w:val="right"/>
            </w:pPr>
            <w:r w:rsidRPr="58505809">
              <w:rPr>
                <w:rFonts w:ascii="Times New Roman" w:eastAsia="Times New Roman" w:hAnsi="Times New Roman" w:cs="Times New Roman"/>
                <w:b/>
                <w:bCs/>
                <w:sz w:val="24"/>
                <w:szCs w:val="24"/>
              </w:rPr>
              <w:t>$1,0</w:t>
            </w:r>
            <w:r w:rsidRPr="58505809" w:rsidR="5DF2D7B6">
              <w:rPr>
                <w:rFonts w:ascii="Times New Roman" w:eastAsia="Times New Roman" w:hAnsi="Times New Roman" w:cs="Times New Roman"/>
                <w:b/>
                <w:bCs/>
                <w:sz w:val="24"/>
                <w:szCs w:val="24"/>
              </w:rPr>
              <w:t>7</w:t>
            </w:r>
            <w:r w:rsidRPr="58505809">
              <w:rPr>
                <w:rFonts w:ascii="Times New Roman" w:eastAsia="Times New Roman" w:hAnsi="Times New Roman" w:cs="Times New Roman"/>
                <w:b/>
                <w:bCs/>
                <w:sz w:val="24"/>
                <w:szCs w:val="24"/>
              </w:rPr>
              <w:t>8,200</w:t>
            </w:r>
          </w:p>
        </w:tc>
        <w:tc>
          <w:tcPr>
            <w:tcW w:w="1330" w:type="dxa"/>
            <w:vAlign w:val="bottom"/>
          </w:tcPr>
          <w:p w:rsidR="58505809" w:rsidP="58505809" w14:paraId="67AA46ED" w14:textId="1469323E">
            <w:pPr>
              <w:spacing w:after="0"/>
              <w:jc w:val="right"/>
            </w:pPr>
            <w:r w:rsidRPr="58505809">
              <w:rPr>
                <w:rFonts w:ascii="Times New Roman" w:eastAsia="Times New Roman" w:hAnsi="Times New Roman" w:cs="Times New Roman"/>
                <w:b/>
                <w:bCs/>
                <w:sz w:val="24"/>
                <w:szCs w:val="24"/>
              </w:rPr>
              <w:t>$1,0</w:t>
            </w:r>
            <w:r w:rsidRPr="58505809" w:rsidR="510104D8">
              <w:rPr>
                <w:rFonts w:ascii="Times New Roman" w:eastAsia="Times New Roman" w:hAnsi="Times New Roman" w:cs="Times New Roman"/>
                <w:b/>
                <w:bCs/>
                <w:sz w:val="24"/>
                <w:szCs w:val="24"/>
              </w:rPr>
              <w:t>7</w:t>
            </w:r>
            <w:r w:rsidRPr="58505809">
              <w:rPr>
                <w:rFonts w:ascii="Times New Roman" w:eastAsia="Times New Roman" w:hAnsi="Times New Roman" w:cs="Times New Roman"/>
                <w:b/>
                <w:bCs/>
                <w:sz w:val="24"/>
                <w:szCs w:val="24"/>
              </w:rPr>
              <w:t>8,200</w:t>
            </w:r>
          </w:p>
        </w:tc>
      </w:tr>
    </w:tbl>
    <w:p w:rsidR="00CE7991" w:rsidRPr="00E61CCB" w:rsidP="6422D1E5" w14:paraId="28232339" w14:textId="77777777">
      <w:pPr>
        <w:pStyle w:val="Default"/>
        <w:rPr>
          <w:rFonts w:eastAsia="Times New Roman"/>
        </w:rPr>
      </w:pPr>
    </w:p>
    <w:p w:rsidR="00CE7991" w:rsidRPr="00E61CCB" w:rsidP="6422D1E5" w14:paraId="670AFDA6" w14:textId="77777777">
      <w:pPr>
        <w:pStyle w:val="Default"/>
        <w:rPr>
          <w:rFonts w:eastAsia="Times New Roman"/>
        </w:rPr>
      </w:pPr>
    </w:p>
    <w:p w:rsidR="000D79F9" w:rsidRPr="00E61CCB" w:rsidP="6422D1E5" w14:paraId="2BB1AF22" w14:textId="59D074AD">
      <w:pPr>
        <w:pStyle w:val="Default"/>
        <w:rPr>
          <w:rFonts w:eastAsia="Times New Roman"/>
        </w:rPr>
      </w:pPr>
      <w:r w:rsidRPr="06211407">
        <w:rPr>
          <w:rFonts w:eastAsia="Times New Roman"/>
        </w:rPr>
        <w:t>C</w:t>
      </w:r>
      <w:r w:rsidRPr="06211407" w:rsidR="0036596E">
        <w:rPr>
          <w:rFonts w:eastAsia="Times New Roman"/>
        </w:rPr>
        <w:t>ensus Bureau c</w:t>
      </w:r>
      <w:r w:rsidRPr="06211407" w:rsidR="0ACAAF39">
        <w:rPr>
          <w:rFonts w:eastAsia="Times New Roman"/>
        </w:rPr>
        <w:t xml:space="preserve">osts </w:t>
      </w:r>
      <w:r w:rsidRPr="06211407" w:rsidR="29C4A100">
        <w:rPr>
          <w:rFonts w:eastAsia="Times New Roman"/>
        </w:rPr>
        <w:t>for the SSV 202</w:t>
      </w:r>
      <w:r w:rsidRPr="06211407" w:rsidR="1BB5384F">
        <w:rPr>
          <w:rFonts w:eastAsia="Times New Roman"/>
        </w:rPr>
        <w:t>4</w:t>
      </w:r>
      <w:r w:rsidRPr="06211407" w:rsidR="0998B7C1">
        <w:rPr>
          <w:rFonts w:eastAsia="Times New Roman"/>
        </w:rPr>
        <w:t xml:space="preserve"> and </w:t>
      </w:r>
      <w:r w:rsidRPr="06211407" w:rsidR="7391FF91">
        <w:rPr>
          <w:rFonts w:eastAsia="Times New Roman"/>
        </w:rPr>
        <w:t xml:space="preserve">the SSV </w:t>
      </w:r>
      <w:r w:rsidRPr="06211407" w:rsidR="0998B7C1">
        <w:rPr>
          <w:rFonts w:eastAsia="Times New Roman"/>
        </w:rPr>
        <w:t>202</w:t>
      </w:r>
      <w:r w:rsidRPr="06211407" w:rsidR="2DB97491">
        <w:rPr>
          <w:rFonts w:eastAsia="Times New Roman"/>
        </w:rPr>
        <w:t>5</w:t>
      </w:r>
      <w:r w:rsidRPr="06211407" w:rsidR="29C4A100">
        <w:rPr>
          <w:rFonts w:eastAsia="Times New Roman"/>
        </w:rPr>
        <w:t xml:space="preserve"> </w:t>
      </w:r>
      <w:r w:rsidRPr="06211407" w:rsidR="0998B7C1">
        <w:rPr>
          <w:rFonts w:eastAsia="Times New Roman"/>
        </w:rPr>
        <w:t>will</w:t>
      </w:r>
      <w:r w:rsidRPr="06211407" w:rsidR="29C4A100">
        <w:rPr>
          <w:rFonts w:eastAsia="Times New Roman"/>
        </w:rPr>
        <w:t xml:space="preserve"> exceed that of the </w:t>
      </w:r>
      <w:r w:rsidRPr="06211407" w:rsidR="0ACAAF39">
        <w:rPr>
          <w:rFonts w:eastAsia="Times New Roman"/>
        </w:rPr>
        <w:t xml:space="preserve">SSV </w:t>
      </w:r>
      <w:r w:rsidRPr="06211407" w:rsidR="29FF9142">
        <w:rPr>
          <w:rFonts w:eastAsia="Times New Roman"/>
        </w:rPr>
        <w:t>20</w:t>
      </w:r>
      <w:r w:rsidRPr="06211407" w:rsidR="0998B7C1">
        <w:rPr>
          <w:rFonts w:eastAsia="Times New Roman"/>
        </w:rPr>
        <w:t>2</w:t>
      </w:r>
      <w:r w:rsidRPr="06211407" w:rsidR="52570D22">
        <w:rPr>
          <w:rFonts w:eastAsia="Times New Roman"/>
        </w:rPr>
        <w:t>3</w:t>
      </w:r>
      <w:r w:rsidRPr="06211407" w:rsidR="29C4A100">
        <w:rPr>
          <w:rFonts w:eastAsia="Times New Roman"/>
        </w:rPr>
        <w:t xml:space="preserve"> by </w:t>
      </w:r>
      <w:r w:rsidRPr="06211407" w:rsidR="29892730">
        <w:rPr>
          <w:rFonts w:eastAsia="Times New Roman"/>
        </w:rPr>
        <w:t xml:space="preserve">about </w:t>
      </w:r>
      <w:r w:rsidRPr="06211407" w:rsidR="29C4A100">
        <w:rPr>
          <w:rFonts w:eastAsia="Times New Roman"/>
        </w:rPr>
        <w:t>$50,000.</w:t>
      </w:r>
      <w:r w:rsidRPr="06211407" w:rsidR="0ACAAF39">
        <w:rPr>
          <w:rFonts w:eastAsia="Times New Roman"/>
        </w:rPr>
        <w:t xml:space="preserve"> New tasks performed under SSV 20</w:t>
      </w:r>
      <w:r w:rsidRPr="06211407" w:rsidR="29C4A100">
        <w:rPr>
          <w:rFonts w:eastAsia="Times New Roman"/>
        </w:rPr>
        <w:t>2</w:t>
      </w:r>
      <w:r w:rsidRPr="06211407" w:rsidR="7B9DF00C">
        <w:rPr>
          <w:rFonts w:eastAsia="Times New Roman"/>
        </w:rPr>
        <w:t>4</w:t>
      </w:r>
      <w:r w:rsidRPr="06211407" w:rsidR="0998B7C1">
        <w:rPr>
          <w:rFonts w:eastAsia="Times New Roman"/>
        </w:rPr>
        <w:t xml:space="preserve"> and 202</w:t>
      </w:r>
      <w:r w:rsidRPr="06211407" w:rsidR="6322CA87">
        <w:rPr>
          <w:rFonts w:eastAsia="Times New Roman"/>
        </w:rPr>
        <w:t>5</w:t>
      </w:r>
      <w:r w:rsidRPr="06211407" w:rsidR="0998B7C1">
        <w:rPr>
          <w:rFonts w:eastAsia="Times New Roman"/>
        </w:rPr>
        <w:t xml:space="preserve"> will</w:t>
      </w:r>
      <w:r w:rsidRPr="06211407" w:rsidR="4D3330CB">
        <w:rPr>
          <w:rFonts w:eastAsia="Times New Roman"/>
        </w:rPr>
        <w:t xml:space="preserve"> include –  </w:t>
      </w:r>
    </w:p>
    <w:p w:rsidR="000D79F9" w:rsidRPr="00E61CCB" w:rsidP="6422D1E5" w14:paraId="5A987F6B" w14:textId="77777777">
      <w:pPr>
        <w:pStyle w:val="Default"/>
        <w:rPr>
          <w:rFonts w:eastAsia="Times New Roman"/>
        </w:rPr>
      </w:pPr>
    </w:p>
    <w:p w:rsidR="2E7E5977" w:rsidP="19E15C9E" w14:paraId="4F9297CD" w14:textId="612435E1">
      <w:pPr>
        <w:pStyle w:val="Default"/>
        <w:numPr>
          <w:ilvl w:val="1"/>
          <w:numId w:val="23"/>
        </w:numPr>
        <w:rPr>
          <w:rFonts w:eastAsia="Times New Roman"/>
        </w:rPr>
      </w:pPr>
      <w:r w:rsidRPr="3C7C35B8">
        <w:rPr>
          <w:rFonts w:eastAsia="Times New Roman"/>
        </w:rPr>
        <w:t>Expand web-based Frequently Asked Questions (FAQs) to include more examples and explanations based on respondent questions and concerns. Update these FAQ</w:t>
      </w:r>
      <w:r w:rsidRPr="3C7C35B8" w:rsidR="560BFAA8">
        <w:rPr>
          <w:rFonts w:eastAsia="Times New Roman"/>
        </w:rPr>
        <w:t xml:space="preserve">s annually. </w:t>
      </w:r>
    </w:p>
    <w:p w:rsidR="00685108" w:rsidRPr="00E61CCB" w:rsidP="6422D1E5" w14:paraId="275D246F" w14:textId="7F65F605">
      <w:pPr>
        <w:pStyle w:val="Default"/>
        <w:numPr>
          <w:ilvl w:val="1"/>
          <w:numId w:val="23"/>
        </w:numPr>
        <w:rPr>
          <w:rFonts w:eastAsia="Times New Roman"/>
        </w:rPr>
      </w:pPr>
      <w:r w:rsidRPr="3C7C35B8">
        <w:rPr>
          <w:rFonts w:eastAsia="Times New Roman"/>
        </w:rPr>
        <w:t xml:space="preserve">Continue research and planning for </w:t>
      </w:r>
      <w:r w:rsidRPr="3C7C35B8" w:rsidR="4D3330CB">
        <w:rPr>
          <w:rFonts w:eastAsia="Times New Roman"/>
        </w:rPr>
        <w:t xml:space="preserve">the creation of a General Processing System (GPS) for the purpose of producing longitudinal summary and incident-based data files back to 2004. </w:t>
      </w:r>
      <w:r w:rsidRPr="3C7C35B8" w:rsidR="7F18FB6A">
        <w:rPr>
          <w:rFonts w:eastAsia="Times New Roman"/>
        </w:rPr>
        <w:t>When such files meet the standards and needs of BJS, these</w:t>
      </w:r>
      <w:r w:rsidRPr="3C7C35B8" w:rsidR="31E12FA1">
        <w:rPr>
          <w:rFonts w:eastAsia="Times New Roman"/>
        </w:rPr>
        <w:t xml:space="preserve"> summary-data and incident-data files</w:t>
      </w:r>
      <w:r w:rsidRPr="3C7C35B8" w:rsidR="7F18FB6A">
        <w:rPr>
          <w:rFonts w:eastAsia="Times New Roman"/>
        </w:rPr>
        <w:t xml:space="preserve"> should be </w:t>
      </w:r>
      <w:r w:rsidRPr="3C7C35B8" w:rsidR="264BA672">
        <w:rPr>
          <w:rFonts w:eastAsia="Times New Roman"/>
        </w:rPr>
        <w:t>p</w:t>
      </w:r>
      <w:r w:rsidRPr="3C7C35B8" w:rsidR="4D3330CB">
        <w:rPr>
          <w:rFonts w:eastAsia="Times New Roman"/>
        </w:rPr>
        <w:t>roduce</w:t>
      </w:r>
      <w:r w:rsidRPr="3C7C35B8" w:rsidR="37974BB9">
        <w:rPr>
          <w:rFonts w:eastAsia="Times New Roman"/>
        </w:rPr>
        <w:t>d</w:t>
      </w:r>
      <w:r w:rsidRPr="3C7C35B8" w:rsidR="4D3330CB">
        <w:rPr>
          <w:rFonts w:eastAsia="Times New Roman"/>
        </w:rPr>
        <w:t xml:space="preserve"> and deliver</w:t>
      </w:r>
      <w:r w:rsidRPr="3C7C35B8" w:rsidR="62464A70">
        <w:rPr>
          <w:rFonts w:eastAsia="Times New Roman"/>
        </w:rPr>
        <w:t>ed</w:t>
      </w:r>
      <w:r w:rsidRPr="3C7C35B8" w:rsidR="4D3330CB">
        <w:rPr>
          <w:rFonts w:eastAsia="Times New Roman"/>
        </w:rPr>
        <w:t xml:space="preserve"> annually. </w:t>
      </w:r>
    </w:p>
    <w:p w:rsidR="39551BEB" w:rsidP="34F9F215" w14:paraId="41947B59" w14:textId="650477F8">
      <w:pPr>
        <w:pStyle w:val="Default"/>
        <w:numPr>
          <w:ilvl w:val="1"/>
          <w:numId w:val="23"/>
        </w:numPr>
        <w:rPr>
          <w:rFonts w:eastAsia="Times New Roman"/>
          <w:color w:val="000000" w:themeColor="text1"/>
        </w:rPr>
      </w:pPr>
      <w:r w:rsidRPr="793CEE2F">
        <w:rPr>
          <w:rFonts w:eastAsia="Times New Roman"/>
          <w:color w:val="000000" w:themeColor="text1"/>
        </w:rPr>
        <w:t>Establish a crosswalk for variables collected in SSV</w:t>
      </w:r>
      <w:r w:rsidRPr="793CEE2F" w:rsidR="32C65E20">
        <w:rPr>
          <w:rFonts w:eastAsia="Times New Roman"/>
          <w:color w:val="000000" w:themeColor="text1"/>
        </w:rPr>
        <w:t xml:space="preserve"> </w:t>
      </w:r>
      <w:r w:rsidRPr="793CEE2F">
        <w:rPr>
          <w:rFonts w:eastAsia="Times New Roman"/>
          <w:color w:val="000000" w:themeColor="text1"/>
        </w:rPr>
        <w:t>2022 and prior collections and variables that will be new or revised for SSV</w:t>
      </w:r>
      <w:r w:rsidRPr="793CEE2F" w:rsidR="1746A1CD">
        <w:rPr>
          <w:rFonts w:eastAsia="Times New Roman"/>
          <w:color w:val="000000" w:themeColor="text1"/>
        </w:rPr>
        <w:t xml:space="preserve"> </w:t>
      </w:r>
      <w:r w:rsidRPr="793CEE2F">
        <w:rPr>
          <w:rFonts w:eastAsia="Times New Roman"/>
          <w:color w:val="000000" w:themeColor="text1"/>
        </w:rPr>
        <w:t xml:space="preserve">2023 collections onward. </w:t>
      </w:r>
    </w:p>
    <w:p w:rsidR="00685108" w:rsidRPr="00E61CCB" w:rsidP="6422D1E5" w14:paraId="3B4B73C4" w14:textId="6C661FF7">
      <w:pPr>
        <w:pStyle w:val="Default"/>
        <w:numPr>
          <w:ilvl w:val="1"/>
          <w:numId w:val="23"/>
        </w:numPr>
        <w:rPr>
          <w:rFonts w:eastAsia="Times New Roman"/>
        </w:rPr>
      </w:pPr>
      <w:r w:rsidRPr="3C7C35B8">
        <w:rPr>
          <w:rFonts w:eastAsia="Times New Roman"/>
        </w:rPr>
        <w:t>Update sampling design variables and documentation for the SSV 202</w:t>
      </w:r>
      <w:r w:rsidRPr="3C7C35B8" w:rsidR="7F5221EE">
        <w:rPr>
          <w:rFonts w:eastAsia="Times New Roman"/>
        </w:rPr>
        <w:t>2</w:t>
      </w:r>
      <w:r w:rsidRPr="3C7C35B8">
        <w:rPr>
          <w:rFonts w:eastAsia="Times New Roman"/>
        </w:rPr>
        <w:t xml:space="preserve"> collection and prior RY collections</w:t>
      </w:r>
      <w:r w:rsidRPr="3C7C35B8" w:rsidR="6C09848E">
        <w:rPr>
          <w:rFonts w:eastAsia="Times New Roman"/>
        </w:rPr>
        <w:t xml:space="preserve"> covered under the previous OMB clearance</w:t>
      </w:r>
      <w:r w:rsidRPr="3C7C35B8">
        <w:rPr>
          <w:rFonts w:eastAsia="Times New Roman"/>
        </w:rPr>
        <w:t xml:space="preserve"> if deemed necessary</w:t>
      </w:r>
      <w:r w:rsidRPr="3C7C35B8" w:rsidR="5D6EAA17">
        <w:rPr>
          <w:rFonts w:eastAsia="Times New Roman"/>
        </w:rPr>
        <w:t>, to support BJS needs to create standard errors for prevalence estimates.</w:t>
      </w:r>
      <w:r w:rsidRPr="3C7C35B8">
        <w:rPr>
          <w:rFonts w:eastAsia="Times New Roman"/>
        </w:rPr>
        <w:t xml:space="preserve"> </w:t>
      </w:r>
    </w:p>
    <w:p w:rsidR="000D79F9" w:rsidRPr="00E61CCB" w:rsidP="793CEE2F" w14:paraId="4CAEFB4A" w14:textId="79E631BC">
      <w:pPr>
        <w:pStyle w:val="Default"/>
        <w:rPr>
          <w:rFonts w:eastAsia="Times New Roman"/>
        </w:rPr>
      </w:pPr>
    </w:p>
    <w:p w:rsidR="005B7FC1" w:rsidRPr="00E61CCB" w:rsidP="6422D1E5" w14:paraId="643B83A4" w14:textId="5FD7D900">
      <w:pPr>
        <w:pStyle w:val="Default"/>
        <w:rPr>
          <w:rFonts w:eastAsia="Times New Roman"/>
        </w:rPr>
      </w:pPr>
    </w:p>
    <w:p w:rsidR="0026736E" w:rsidP="06211407" w14:paraId="30DF8210" w14:textId="4642699D">
      <w:pPr>
        <w:pStyle w:val="Default"/>
        <w:numPr>
          <w:ilvl w:val="0"/>
          <w:numId w:val="15"/>
        </w:numPr>
        <w:rPr>
          <w:rFonts w:eastAsia="Times New Roman"/>
          <w:b/>
          <w:bCs/>
        </w:rPr>
      </w:pPr>
      <w:r w:rsidRPr="06211407">
        <w:rPr>
          <w:rFonts w:eastAsia="Times New Roman"/>
          <w:b/>
          <w:bCs/>
        </w:rPr>
        <w:t>Explain the reasons for any program changes or adjustments.</w:t>
      </w:r>
    </w:p>
    <w:p w:rsidR="00CB1874" w:rsidRPr="00E61CCB" w:rsidP="6422D1E5" w14:paraId="016FC1D0" w14:textId="77777777">
      <w:pPr>
        <w:pStyle w:val="Default"/>
        <w:rPr>
          <w:rFonts w:eastAsia="Times New Roman"/>
        </w:rPr>
      </w:pPr>
    </w:p>
    <w:p w:rsidR="00BB5EA2" w:rsidRPr="00E61CCB" w:rsidP="00BB5EA2" w14:paraId="7CCCB014" w14:textId="77777777">
      <w:pPr>
        <w:shd w:val="clear" w:color="auto" w:fill="FFFFFF" w:themeFill="background1"/>
        <w:spacing w:after="0" w:line="235" w:lineRule="atLeast"/>
        <w:rPr>
          <w:rFonts w:ascii="Times New Roman" w:eastAsia="Times New Roman" w:hAnsi="Times New Roman" w:cs="Times New Roman"/>
          <w:sz w:val="24"/>
          <w:szCs w:val="24"/>
        </w:rPr>
      </w:pPr>
      <w:r w:rsidRPr="00E61CCB">
        <w:rPr>
          <w:rFonts w:ascii="Times New Roman" w:eastAsia="Times New Roman" w:hAnsi="Times New Roman" w:cs="Times New Roman"/>
          <w:sz w:val="24"/>
          <w:szCs w:val="24"/>
          <w:bdr w:val="none" w:sz="0" w:space="0" w:color="auto" w:frame="1"/>
        </w:rPr>
        <w:t>BJS has continued to implement improvements to this collection in order to increase data quality and reduce burden to respondents.</w:t>
      </w:r>
      <w:r w:rsidRPr="342626B3">
        <w:rPr>
          <w:rFonts w:ascii="Times New Roman" w:eastAsia="Times New Roman" w:hAnsi="Times New Roman" w:cs="Times New Roman"/>
          <w:sz w:val="24"/>
          <w:szCs w:val="24"/>
        </w:rPr>
        <w:t xml:space="preserve"> Specifically, during 2022-2023, BJS allocated $500,000 toward research and development of the SSV adult and juvenile survey sampling designs as well as the summary and incident forms. These efforts</w:t>
      </w:r>
      <w:r w:rsidRPr="00E61CCB">
        <w:rPr>
          <w:rFonts w:ascii="Times New Roman" w:eastAsia="Times New Roman" w:hAnsi="Times New Roman" w:cs="Times New Roman"/>
          <w:sz w:val="24"/>
          <w:szCs w:val="24"/>
          <w:bdr w:val="none" w:sz="0" w:space="0" w:color="auto" w:frame="1"/>
        </w:rPr>
        <w:t xml:space="preserve"> include</w:t>
      </w:r>
      <w:r w:rsidRPr="342626B3">
        <w:rPr>
          <w:rFonts w:ascii="Times New Roman" w:eastAsia="Times New Roman" w:hAnsi="Times New Roman" w:cs="Times New Roman"/>
          <w:sz w:val="24"/>
          <w:szCs w:val="24"/>
        </w:rPr>
        <w:t>d</w:t>
      </w:r>
      <w:r w:rsidRPr="00E61CCB">
        <w:rPr>
          <w:rFonts w:ascii="Times New Roman" w:eastAsia="Times New Roman" w:hAnsi="Times New Roman" w:cs="Times New Roman"/>
          <w:sz w:val="24"/>
          <w:szCs w:val="24"/>
          <w:bdr w:val="none" w:sz="0" w:space="0" w:color="auto" w:frame="1"/>
        </w:rPr>
        <w:t xml:space="preserve"> –  </w:t>
      </w:r>
    </w:p>
    <w:p w:rsidR="00BB5EA2" w:rsidP="0195A306" w14:paraId="538BF3BD" w14:textId="394C7603">
      <w:pPr>
        <w:numPr>
          <w:ilvl w:val="0"/>
          <w:numId w:val="18"/>
        </w:numPr>
        <w:shd w:val="clear" w:color="auto" w:fill="FFFFFF" w:themeFill="background1"/>
        <w:spacing w:beforeAutospacing="1" w:after="0" w:line="240" w:lineRule="auto"/>
        <w:rPr>
          <w:rFonts w:ascii="Times New Roman" w:eastAsia="Times New Roman" w:hAnsi="Times New Roman" w:cs="Times New Roman"/>
          <w:sz w:val="24"/>
          <w:szCs w:val="24"/>
        </w:rPr>
      </w:pPr>
      <w:r w:rsidRPr="58505809">
        <w:rPr>
          <w:rFonts w:ascii="Times New Roman" w:eastAsia="Times New Roman" w:hAnsi="Times New Roman" w:cs="Times New Roman"/>
          <w:sz w:val="24"/>
          <w:szCs w:val="24"/>
        </w:rPr>
        <w:t>A full evaluation of the survey sampling methods used for adult and juvenile facilities and research into streamlining processes for improved estimates and reduced variance (</w:t>
      </w:r>
      <w:r w:rsidRPr="58505809" w:rsidR="5C64A040">
        <w:rPr>
          <w:rFonts w:ascii="Times New Roman" w:eastAsia="Times New Roman" w:hAnsi="Times New Roman" w:cs="Times New Roman"/>
          <w:sz w:val="24"/>
          <w:szCs w:val="24"/>
        </w:rPr>
        <w:t>s</w:t>
      </w:r>
      <w:r w:rsidRPr="58505809">
        <w:rPr>
          <w:rFonts w:ascii="Times New Roman" w:eastAsia="Times New Roman" w:hAnsi="Times New Roman" w:cs="Times New Roman"/>
          <w:sz w:val="24"/>
          <w:szCs w:val="24"/>
        </w:rPr>
        <w:t xml:space="preserve">ee </w:t>
      </w:r>
      <w:r w:rsidRPr="58505809">
        <w:rPr>
          <w:rFonts w:ascii="Times New Roman" w:eastAsia="Times New Roman" w:hAnsi="Times New Roman" w:cs="Times New Roman"/>
          <w:b/>
          <w:bCs/>
          <w:sz w:val="24"/>
          <w:szCs w:val="24"/>
        </w:rPr>
        <w:t xml:space="preserve">Attachment </w:t>
      </w:r>
      <w:r w:rsidR="00E466A0">
        <w:rPr>
          <w:rFonts w:ascii="Times New Roman" w:eastAsia="Times New Roman" w:hAnsi="Times New Roman" w:cs="Times New Roman"/>
          <w:b/>
          <w:bCs/>
          <w:sz w:val="24"/>
          <w:szCs w:val="24"/>
        </w:rPr>
        <w:t>7</w:t>
      </w:r>
      <w:r w:rsidRPr="58505809">
        <w:rPr>
          <w:rFonts w:ascii="Times New Roman" w:eastAsia="Times New Roman" w:hAnsi="Times New Roman" w:cs="Times New Roman"/>
          <w:sz w:val="24"/>
          <w:szCs w:val="24"/>
        </w:rPr>
        <w:t xml:space="preserve"> for report and recommendations). This evaluation resulted in recommendations for changes to the sampling designs for the following facility types -  </w:t>
      </w:r>
    </w:p>
    <w:p w:rsidR="00BB5EA2" w:rsidP="00BB5EA2" w14:paraId="3B1278E5" w14:textId="77777777">
      <w:pPr>
        <w:numPr>
          <w:ilvl w:val="1"/>
          <w:numId w:val="18"/>
        </w:numPr>
        <w:shd w:val="clear" w:color="auto" w:fill="FFFFFF" w:themeFill="background1"/>
        <w:spacing w:beforeAutospacing="1" w:after="0" w:line="240" w:lineRule="auto"/>
        <w:rPr>
          <w:rFonts w:ascii="Times New Roman" w:eastAsia="Times New Roman" w:hAnsi="Times New Roman" w:cs="Times New Roman"/>
          <w:sz w:val="24"/>
          <w:szCs w:val="24"/>
        </w:rPr>
      </w:pPr>
      <w:r w:rsidRPr="19E15C9E">
        <w:rPr>
          <w:rFonts w:ascii="Times New Roman" w:eastAsia="Times New Roman" w:hAnsi="Times New Roman" w:cs="Times New Roman"/>
          <w:sz w:val="24"/>
          <w:szCs w:val="24"/>
        </w:rPr>
        <w:t xml:space="preserve">Private prisons </w:t>
      </w:r>
    </w:p>
    <w:p w:rsidR="00BB5EA2" w:rsidP="00BB5EA2" w14:paraId="4EB4BDDC" w14:textId="77777777">
      <w:pPr>
        <w:numPr>
          <w:ilvl w:val="1"/>
          <w:numId w:val="18"/>
        </w:numPr>
        <w:shd w:val="clear" w:color="auto" w:fill="FFFFFF" w:themeFill="background1"/>
        <w:spacing w:beforeAutospacing="1" w:after="0" w:line="240" w:lineRule="auto"/>
        <w:rPr>
          <w:rFonts w:ascii="Times New Roman" w:eastAsia="Times New Roman" w:hAnsi="Times New Roman" w:cs="Times New Roman"/>
          <w:sz w:val="24"/>
          <w:szCs w:val="24"/>
        </w:rPr>
      </w:pPr>
      <w:r w:rsidRPr="19E15C9E">
        <w:rPr>
          <w:rFonts w:ascii="Times New Roman" w:eastAsia="Times New Roman" w:hAnsi="Times New Roman" w:cs="Times New Roman"/>
          <w:sz w:val="24"/>
          <w:szCs w:val="24"/>
        </w:rPr>
        <w:t xml:space="preserve">Public jails </w:t>
      </w:r>
    </w:p>
    <w:p w:rsidR="00BB5EA2" w:rsidP="00BB5EA2" w14:paraId="06E48481" w14:textId="77777777">
      <w:pPr>
        <w:numPr>
          <w:ilvl w:val="1"/>
          <w:numId w:val="18"/>
        </w:numPr>
        <w:shd w:val="clear" w:color="auto" w:fill="FFFFFF" w:themeFill="background1"/>
        <w:spacing w:beforeAutospacing="1" w:after="0" w:line="240" w:lineRule="auto"/>
        <w:rPr>
          <w:rFonts w:ascii="Times New Roman" w:eastAsia="Times New Roman" w:hAnsi="Times New Roman" w:cs="Times New Roman"/>
          <w:sz w:val="24"/>
          <w:szCs w:val="24"/>
        </w:rPr>
      </w:pPr>
      <w:r w:rsidRPr="19E15C9E">
        <w:rPr>
          <w:rFonts w:ascii="Times New Roman" w:eastAsia="Times New Roman" w:hAnsi="Times New Roman" w:cs="Times New Roman"/>
          <w:sz w:val="24"/>
          <w:szCs w:val="24"/>
        </w:rPr>
        <w:t xml:space="preserve">Private jails </w:t>
      </w:r>
    </w:p>
    <w:p w:rsidR="00BB5EA2" w:rsidP="00BB5EA2" w14:paraId="07BC0BB4" w14:textId="77777777">
      <w:pPr>
        <w:numPr>
          <w:ilvl w:val="1"/>
          <w:numId w:val="18"/>
        </w:numPr>
        <w:shd w:val="clear" w:color="auto" w:fill="FFFFFF" w:themeFill="background1"/>
        <w:spacing w:beforeAutospacing="1" w:after="0" w:line="240" w:lineRule="auto"/>
        <w:rPr>
          <w:rFonts w:ascii="Times New Roman" w:eastAsia="Times New Roman" w:hAnsi="Times New Roman" w:cs="Times New Roman"/>
          <w:sz w:val="24"/>
          <w:szCs w:val="24"/>
        </w:rPr>
      </w:pPr>
      <w:r w:rsidRPr="793CEE2F">
        <w:rPr>
          <w:rFonts w:ascii="Times New Roman" w:eastAsia="Times New Roman" w:hAnsi="Times New Roman" w:cs="Times New Roman"/>
          <w:sz w:val="24"/>
          <w:szCs w:val="24"/>
        </w:rPr>
        <w:t xml:space="preserve">Tribal jails </w:t>
      </w:r>
    </w:p>
    <w:p w:rsidR="00BB5EA2" w:rsidP="00BB5EA2" w14:paraId="5419ACC4" w14:textId="77777777">
      <w:pPr>
        <w:numPr>
          <w:ilvl w:val="1"/>
          <w:numId w:val="18"/>
        </w:numPr>
        <w:shd w:val="clear" w:color="auto" w:fill="FFFFFF" w:themeFill="background1"/>
        <w:spacing w:beforeAutospacing="1" w:after="0" w:line="240" w:lineRule="auto"/>
        <w:rPr>
          <w:rFonts w:ascii="Times New Roman" w:eastAsia="Times New Roman" w:hAnsi="Times New Roman" w:cs="Times New Roman"/>
          <w:sz w:val="24"/>
          <w:szCs w:val="24"/>
        </w:rPr>
      </w:pPr>
      <w:r w:rsidRPr="19E15C9E">
        <w:rPr>
          <w:rFonts w:ascii="Times New Roman" w:eastAsia="Times New Roman" w:hAnsi="Times New Roman" w:cs="Times New Roman"/>
          <w:sz w:val="24"/>
          <w:szCs w:val="24"/>
        </w:rPr>
        <w:t xml:space="preserve">Local and private juvenile facilities </w:t>
      </w:r>
    </w:p>
    <w:p w:rsidR="00BB5EA2" w:rsidP="0195A306" w14:paraId="7805B3C4" w14:textId="60F56F55">
      <w:pPr>
        <w:numPr>
          <w:ilvl w:val="0"/>
          <w:numId w:val="18"/>
        </w:numPr>
        <w:shd w:val="clear" w:color="auto" w:fill="FFFFFF" w:themeFill="background1"/>
        <w:spacing w:beforeAutospacing="1" w:after="0" w:line="240" w:lineRule="auto"/>
        <w:rPr>
          <w:rFonts w:ascii="Times New Roman" w:eastAsia="Times New Roman" w:hAnsi="Times New Roman" w:cs="Times New Roman"/>
          <w:sz w:val="24"/>
          <w:szCs w:val="24"/>
        </w:rPr>
      </w:pPr>
      <w:r w:rsidRPr="58505809">
        <w:rPr>
          <w:rFonts w:ascii="Times New Roman" w:eastAsia="Times New Roman" w:hAnsi="Times New Roman" w:cs="Times New Roman"/>
          <w:sz w:val="24"/>
          <w:szCs w:val="24"/>
        </w:rPr>
        <w:t xml:space="preserve">Research and development of the summary and incident forms including a questionnaire appraisal and expert review, early-stage scoping interviews with stakeholders, two rounds </w:t>
      </w:r>
      <w:r w:rsidRPr="58505809">
        <w:rPr>
          <w:rFonts w:ascii="Times New Roman" w:eastAsia="Times New Roman" w:hAnsi="Times New Roman" w:cs="Times New Roman"/>
          <w:sz w:val="24"/>
          <w:szCs w:val="24"/>
        </w:rPr>
        <w:t>of iterative cognitive testing with 31 total participants, and an unmoderated cognitive survey of 189 participants (</w:t>
      </w:r>
      <w:r w:rsidRPr="58505809" w:rsidR="4A3E8283">
        <w:rPr>
          <w:rFonts w:ascii="Times New Roman" w:eastAsia="Times New Roman" w:hAnsi="Times New Roman" w:cs="Times New Roman"/>
          <w:sz w:val="24"/>
          <w:szCs w:val="24"/>
        </w:rPr>
        <w:t>s</w:t>
      </w:r>
      <w:r w:rsidRPr="58505809">
        <w:rPr>
          <w:rFonts w:ascii="Times New Roman" w:eastAsia="Times New Roman" w:hAnsi="Times New Roman" w:cs="Times New Roman"/>
          <w:sz w:val="24"/>
          <w:szCs w:val="24"/>
        </w:rPr>
        <w:t xml:space="preserve">ee </w:t>
      </w:r>
      <w:r w:rsidRPr="58505809">
        <w:rPr>
          <w:rFonts w:ascii="Times New Roman" w:eastAsia="Times New Roman" w:hAnsi="Times New Roman" w:cs="Times New Roman"/>
          <w:b/>
          <w:bCs/>
          <w:sz w:val="24"/>
          <w:szCs w:val="24"/>
        </w:rPr>
        <w:t xml:space="preserve">Attachment </w:t>
      </w:r>
      <w:r w:rsidR="00E466A0">
        <w:rPr>
          <w:rFonts w:ascii="Times New Roman" w:eastAsia="Times New Roman" w:hAnsi="Times New Roman" w:cs="Times New Roman"/>
          <w:b/>
          <w:bCs/>
          <w:sz w:val="24"/>
          <w:szCs w:val="24"/>
        </w:rPr>
        <w:t>8</w:t>
      </w:r>
      <w:r w:rsidRPr="58505809">
        <w:rPr>
          <w:rFonts w:ascii="Times New Roman" w:eastAsia="Times New Roman" w:hAnsi="Times New Roman" w:cs="Times New Roman"/>
          <w:sz w:val="24"/>
          <w:szCs w:val="24"/>
        </w:rPr>
        <w:t xml:space="preserve"> for report and recommendations). </w:t>
      </w:r>
    </w:p>
    <w:p w:rsidR="0195A306" w:rsidP="0195A306" w14:paraId="25DC4A4D" w14:textId="2CD87309">
      <w:pPr>
        <w:shd w:val="clear" w:color="auto" w:fill="FFFFFF" w:themeFill="background1"/>
        <w:spacing w:beforeAutospacing="1" w:after="0" w:line="240" w:lineRule="auto"/>
        <w:rPr>
          <w:rFonts w:ascii="Times New Roman" w:eastAsia="Times New Roman" w:hAnsi="Times New Roman" w:cs="Times New Roman"/>
          <w:sz w:val="24"/>
          <w:szCs w:val="24"/>
        </w:rPr>
      </w:pPr>
    </w:p>
    <w:p w:rsidR="00BB5EA2" w:rsidP="0B43B3AE" w14:paraId="0DCE5ADF" w14:textId="60ADC5FB">
      <w:pPr>
        <w:shd w:val="clear" w:color="auto" w:fill="FFFFFF" w:themeFill="background1"/>
        <w:spacing w:beforeAutospacing="1" w:after="0" w:line="240" w:lineRule="auto"/>
        <w:rPr>
          <w:rFonts w:ascii="Times New Roman" w:eastAsia="Times New Roman" w:hAnsi="Times New Roman" w:cs="Times New Roman"/>
          <w:sz w:val="24"/>
          <w:szCs w:val="24"/>
        </w:rPr>
      </w:pPr>
      <w:r w:rsidRPr="0B43B3AE">
        <w:rPr>
          <w:rFonts w:ascii="Times New Roman" w:eastAsia="Times New Roman" w:hAnsi="Times New Roman" w:cs="Times New Roman"/>
          <w:sz w:val="24"/>
          <w:szCs w:val="24"/>
        </w:rPr>
        <w:t xml:space="preserve">As a result of this research, BJS plans to implement changes to sampling methods from previous iterations of the survey as well as changes to both the summary and incident data collection forms. These changes to the forms were heavily influenced by feedback from numerous data providers and will help to reduce burden while also increasing the analytic utility of the SSV data. </w:t>
      </w:r>
    </w:p>
    <w:p w:rsidR="00BB5EA2" w:rsidP="6422D1E5" w14:paraId="5C3BCA4C" w14:textId="77777777">
      <w:pPr>
        <w:pStyle w:val="Default"/>
        <w:rPr>
          <w:rFonts w:eastAsia="Times New Roman"/>
        </w:rPr>
      </w:pPr>
    </w:p>
    <w:p w:rsidR="005F28C0" w:rsidP="6422D1E5" w14:paraId="7A52D474" w14:textId="5069554F">
      <w:pPr>
        <w:pStyle w:val="Default"/>
        <w:rPr>
          <w:rFonts w:eastAsia="Times New Roman"/>
        </w:rPr>
      </w:pPr>
      <w:r>
        <w:rPr>
          <w:rFonts w:eastAsia="Times New Roman"/>
        </w:rPr>
        <w:t xml:space="preserve">The estimated total annual hours </w:t>
      </w:r>
      <w:r w:rsidR="00090030">
        <w:rPr>
          <w:rFonts w:eastAsia="Times New Roman"/>
        </w:rPr>
        <w:t>for 2023</w:t>
      </w:r>
      <w:r w:rsidR="00B14008">
        <w:rPr>
          <w:rFonts w:eastAsia="Times New Roman"/>
        </w:rPr>
        <w:t xml:space="preserve"> (3,047)</w:t>
      </w:r>
      <w:r w:rsidR="00090030">
        <w:rPr>
          <w:rFonts w:eastAsia="Times New Roman"/>
        </w:rPr>
        <w:t xml:space="preserve"> is higher than </w:t>
      </w:r>
      <w:r w:rsidRPr="793CEE2F" w:rsidR="0ACAAF39">
        <w:rPr>
          <w:rFonts w:eastAsia="Times New Roman"/>
        </w:rPr>
        <w:t>SSV 20</w:t>
      </w:r>
      <w:r w:rsidRPr="793CEE2F" w:rsidR="42ECDDEE">
        <w:rPr>
          <w:rFonts w:eastAsia="Times New Roman"/>
        </w:rPr>
        <w:t>22</w:t>
      </w:r>
      <w:r w:rsidRPr="793CEE2F" w:rsidR="4E2DF71C">
        <w:rPr>
          <w:rFonts w:eastAsia="Times New Roman"/>
        </w:rPr>
        <w:t xml:space="preserve"> </w:t>
      </w:r>
      <w:r w:rsidR="00090030">
        <w:rPr>
          <w:rFonts w:eastAsia="Times New Roman"/>
        </w:rPr>
        <w:t>(</w:t>
      </w:r>
      <w:r w:rsidRPr="793CEE2F" w:rsidR="0655DAF9">
        <w:rPr>
          <w:rFonts w:eastAsia="Times New Roman"/>
        </w:rPr>
        <w:t>2,342</w:t>
      </w:r>
      <w:r w:rsidRPr="793CEE2F" w:rsidR="0ACAAF39">
        <w:rPr>
          <w:rFonts w:eastAsia="Times New Roman"/>
        </w:rPr>
        <w:t xml:space="preserve"> hours</w:t>
      </w:r>
      <w:r w:rsidR="00090030">
        <w:rPr>
          <w:rFonts w:eastAsia="Times New Roman"/>
        </w:rPr>
        <w:t>)</w:t>
      </w:r>
      <w:r w:rsidRPr="793CEE2F" w:rsidR="0ACAAF39">
        <w:rPr>
          <w:rFonts w:eastAsia="Times New Roman"/>
        </w:rPr>
        <w:t>.</w:t>
      </w:r>
      <w:r w:rsidRPr="793CEE2F" w:rsidR="7417381D">
        <w:rPr>
          <w:rFonts w:eastAsia="Times New Roman"/>
        </w:rPr>
        <w:t xml:space="preserve"> </w:t>
      </w:r>
      <w:r w:rsidR="00B14008">
        <w:rPr>
          <w:rFonts w:eastAsia="Times New Roman"/>
        </w:rPr>
        <w:t>This change in estimated burden is</w:t>
      </w:r>
      <w:r w:rsidRPr="793CEE2F" w:rsidR="7417381D">
        <w:rPr>
          <w:rFonts w:eastAsia="Times New Roman"/>
        </w:rPr>
        <w:t xml:space="preserve"> due to changes to the summary and incident forms</w:t>
      </w:r>
      <w:r w:rsidR="00F27A6A">
        <w:rPr>
          <w:rFonts w:eastAsia="Times New Roman"/>
        </w:rPr>
        <w:t xml:space="preserve"> made based on the research efforts described above</w:t>
      </w:r>
      <w:r w:rsidRPr="793CEE2F" w:rsidR="7417381D">
        <w:rPr>
          <w:rFonts w:eastAsia="Times New Roman"/>
        </w:rPr>
        <w:t>.</w:t>
      </w:r>
      <w:r w:rsidRPr="793CEE2F" w:rsidR="0ACAAF39">
        <w:rPr>
          <w:rFonts w:eastAsia="Times New Roman"/>
        </w:rPr>
        <w:t xml:space="preserve"> </w:t>
      </w:r>
      <w:r w:rsidRPr="793CEE2F" w:rsidR="7C36E22B">
        <w:rPr>
          <w:rFonts w:eastAsia="Times New Roman"/>
        </w:rPr>
        <w:t xml:space="preserve">The length of time needed to complete summary forms is anticipated to </w:t>
      </w:r>
      <w:r w:rsidRPr="793CEE2F" w:rsidR="3BE6B554">
        <w:rPr>
          <w:rFonts w:eastAsia="Times New Roman"/>
        </w:rPr>
        <w:t>remain the same when accounting for a decrease in amount of data requested coupled with a change to the de</w:t>
      </w:r>
      <w:r w:rsidRPr="793CEE2F" w:rsidR="1817AE04">
        <w:rPr>
          <w:rFonts w:eastAsia="Times New Roman"/>
        </w:rPr>
        <w:t xml:space="preserve">finitions </w:t>
      </w:r>
      <w:r w:rsidRPr="793CEE2F" w:rsidR="7A205639">
        <w:rPr>
          <w:rFonts w:eastAsia="Times New Roman"/>
        </w:rPr>
        <w:t xml:space="preserve">of victimization types </w:t>
      </w:r>
      <w:r w:rsidRPr="793CEE2F" w:rsidR="1817AE04">
        <w:rPr>
          <w:rFonts w:eastAsia="Times New Roman"/>
        </w:rPr>
        <w:t>on the form.</w:t>
      </w:r>
      <w:r w:rsidRPr="793CEE2F" w:rsidR="7C36E22B">
        <w:rPr>
          <w:rFonts w:eastAsia="Times New Roman"/>
        </w:rPr>
        <w:t xml:space="preserve"> </w:t>
      </w:r>
    </w:p>
    <w:p w:rsidR="005F28C0" w:rsidP="6422D1E5" w14:paraId="7519251C" w14:textId="77777777">
      <w:pPr>
        <w:pStyle w:val="Default"/>
        <w:rPr>
          <w:rFonts w:eastAsia="Times New Roman"/>
        </w:rPr>
      </w:pPr>
    </w:p>
    <w:p w:rsidR="00065DDB" w:rsidP="6422D1E5" w14:paraId="5BDAF13F" w14:textId="77777777">
      <w:pPr>
        <w:pStyle w:val="Default"/>
        <w:rPr>
          <w:rFonts w:eastAsia="Times New Roman"/>
        </w:rPr>
      </w:pPr>
      <w:r w:rsidRPr="793CEE2F">
        <w:rPr>
          <w:rFonts w:eastAsia="Times New Roman"/>
        </w:rPr>
        <w:t>H</w:t>
      </w:r>
      <w:r w:rsidRPr="793CEE2F" w:rsidR="7C36E22B">
        <w:rPr>
          <w:rFonts w:eastAsia="Times New Roman"/>
        </w:rPr>
        <w:t>owever</w:t>
      </w:r>
      <w:r w:rsidRPr="793CEE2F" w:rsidR="52B91840">
        <w:rPr>
          <w:rFonts w:eastAsia="Times New Roman"/>
        </w:rPr>
        <w:t>,</w:t>
      </w:r>
      <w:r w:rsidRPr="793CEE2F" w:rsidR="7C36E22B">
        <w:rPr>
          <w:rFonts w:eastAsia="Times New Roman"/>
        </w:rPr>
        <w:t xml:space="preserve"> the time needed to complete incident forms is expected to increase.</w:t>
      </w:r>
      <w:r w:rsidRPr="793CEE2F" w:rsidR="5679C2F0">
        <w:rPr>
          <w:rFonts w:eastAsia="Times New Roman"/>
        </w:rPr>
        <w:t xml:space="preserve"> This increase in burden will be limited to any facility or system that completes substantiate incident forms, and those with the greatest burden will be </w:t>
      </w:r>
      <w:r w:rsidRPr="793CEE2F" w:rsidR="713CB0BC">
        <w:rPr>
          <w:rFonts w:eastAsia="Times New Roman"/>
        </w:rPr>
        <w:t>respondents</w:t>
      </w:r>
      <w:r w:rsidRPr="793CEE2F" w:rsidR="5679C2F0">
        <w:rPr>
          <w:rFonts w:eastAsia="Times New Roman"/>
        </w:rPr>
        <w:t xml:space="preserve"> who are reporting a substantiated incident </w:t>
      </w:r>
      <w:r w:rsidRPr="793CEE2F" w:rsidR="63A98697">
        <w:rPr>
          <w:rFonts w:eastAsia="Times New Roman"/>
        </w:rPr>
        <w:t xml:space="preserve">that involved </w:t>
      </w:r>
      <w:r w:rsidRPr="793CEE2F" w:rsidR="5679C2F0">
        <w:rPr>
          <w:rFonts w:eastAsia="Times New Roman"/>
        </w:rPr>
        <w:t>mu</w:t>
      </w:r>
      <w:r w:rsidRPr="793CEE2F" w:rsidR="38BA86AF">
        <w:rPr>
          <w:rFonts w:eastAsia="Times New Roman"/>
        </w:rPr>
        <w:t>ltiple victims or perpetrators.</w:t>
      </w:r>
      <w:r w:rsidRPr="793CEE2F" w:rsidR="7C36E22B">
        <w:rPr>
          <w:rFonts w:eastAsia="Times New Roman"/>
        </w:rPr>
        <w:t xml:space="preserve"> While more time may be needed to complete these incident forms, the</w:t>
      </w:r>
      <w:r w:rsidRPr="793CEE2F" w:rsidR="4722B1A6">
        <w:rPr>
          <w:rFonts w:eastAsia="Times New Roman"/>
        </w:rPr>
        <w:t xml:space="preserve"> increased utility of the resulting data will add important insight into the nature of victimization by tying specific outcomes (injuries, medical treatment, </w:t>
      </w:r>
      <w:r w:rsidRPr="793CEE2F" w:rsidR="7FF3DB42">
        <w:rPr>
          <w:rFonts w:eastAsia="Times New Roman"/>
        </w:rPr>
        <w:t>sanctions, etc.)</w:t>
      </w:r>
      <w:r w:rsidRPr="793CEE2F" w:rsidR="4722B1A6">
        <w:rPr>
          <w:rFonts w:eastAsia="Times New Roman"/>
        </w:rPr>
        <w:t xml:space="preserve"> to the demographic characteristics of victims and perpetrators</w:t>
      </w:r>
      <w:r w:rsidRPr="793CEE2F" w:rsidR="39874097">
        <w:rPr>
          <w:rFonts w:eastAsia="Times New Roman"/>
        </w:rPr>
        <w:t>.</w:t>
      </w:r>
      <w:r w:rsidRPr="793CEE2F" w:rsidR="7FF805BF">
        <w:rPr>
          <w:rFonts w:eastAsia="Times New Roman"/>
        </w:rPr>
        <w:t xml:space="preserve"> </w:t>
      </w:r>
    </w:p>
    <w:p w:rsidR="00065DDB" w:rsidP="6422D1E5" w14:paraId="08345E21" w14:textId="77777777">
      <w:pPr>
        <w:pStyle w:val="Default"/>
        <w:rPr>
          <w:rFonts w:eastAsia="Times New Roman"/>
        </w:rPr>
      </w:pPr>
    </w:p>
    <w:p w:rsidR="001E7ACE" w:rsidP="6422D1E5" w14:paraId="1482FC78" w14:textId="533F2A9B">
      <w:pPr>
        <w:pStyle w:val="Default"/>
        <w:rPr>
          <w:rFonts w:eastAsia="Times New Roman"/>
        </w:rPr>
      </w:pPr>
      <w:r w:rsidRPr="793CEE2F">
        <w:rPr>
          <w:rFonts w:eastAsia="Times New Roman"/>
        </w:rPr>
        <w:t xml:space="preserve">In efforts to ease the </w:t>
      </w:r>
      <w:r w:rsidRPr="793CEE2F" w:rsidR="7E8B8D8D">
        <w:rPr>
          <w:rFonts w:eastAsia="Times New Roman"/>
        </w:rPr>
        <w:t>transition</w:t>
      </w:r>
      <w:r w:rsidRPr="793CEE2F">
        <w:rPr>
          <w:rFonts w:eastAsia="Times New Roman"/>
        </w:rPr>
        <w:t xml:space="preserve"> to new forms, BJS is planning a number of outreach and educational </w:t>
      </w:r>
      <w:r w:rsidRPr="793CEE2F" w:rsidR="28CBDFFE">
        <w:rPr>
          <w:rFonts w:eastAsia="Times New Roman"/>
        </w:rPr>
        <w:t>activities</w:t>
      </w:r>
      <w:r w:rsidRPr="793CEE2F">
        <w:rPr>
          <w:rFonts w:eastAsia="Times New Roman"/>
        </w:rPr>
        <w:t xml:space="preserve"> that highlight the differences to data </w:t>
      </w:r>
      <w:r w:rsidRPr="793CEE2F" w:rsidR="44DA5426">
        <w:rPr>
          <w:rFonts w:eastAsia="Times New Roman"/>
        </w:rPr>
        <w:t>responders</w:t>
      </w:r>
      <w:r w:rsidRPr="793CEE2F">
        <w:rPr>
          <w:rFonts w:eastAsia="Times New Roman"/>
        </w:rPr>
        <w:t>. Th</w:t>
      </w:r>
      <w:r w:rsidRPr="793CEE2F" w:rsidR="13A905F7">
        <w:rPr>
          <w:rFonts w:eastAsia="Times New Roman"/>
        </w:rPr>
        <w:t>ese</w:t>
      </w:r>
      <w:r w:rsidRPr="793CEE2F">
        <w:rPr>
          <w:rFonts w:eastAsia="Times New Roman"/>
        </w:rPr>
        <w:t xml:space="preserve"> include: </w:t>
      </w:r>
      <w:r w:rsidRPr="793CEE2F" w:rsidR="1215C386">
        <w:rPr>
          <w:rFonts w:eastAsia="Times New Roman"/>
        </w:rPr>
        <w:t>presentations at the annual PREA coordinator’s conference</w:t>
      </w:r>
      <w:r w:rsidRPr="793CEE2F" w:rsidR="27BC1989">
        <w:rPr>
          <w:rFonts w:eastAsia="Times New Roman"/>
        </w:rPr>
        <w:t xml:space="preserve"> and other meetings of corrections professionals,</w:t>
      </w:r>
      <w:r w:rsidRPr="793CEE2F" w:rsidR="42107934">
        <w:rPr>
          <w:rFonts w:eastAsia="Times New Roman"/>
        </w:rPr>
        <w:t xml:space="preserve"> live and recorded webinars published to the BJS website and shared with data providers, a factsheet delivered at the time of data collec</w:t>
      </w:r>
      <w:r w:rsidRPr="793CEE2F" w:rsidR="05AF7C98">
        <w:rPr>
          <w:rFonts w:eastAsia="Times New Roman"/>
        </w:rPr>
        <w:t xml:space="preserve">tion launch, </w:t>
      </w:r>
      <w:r w:rsidRPr="793CEE2F" w:rsidR="0D426DB5">
        <w:rPr>
          <w:rFonts w:eastAsia="Times New Roman"/>
        </w:rPr>
        <w:t>how-to videos</w:t>
      </w:r>
      <w:r w:rsidRPr="793CEE2F" w:rsidR="4356B241">
        <w:rPr>
          <w:rFonts w:eastAsia="Times New Roman"/>
        </w:rPr>
        <w:t>, and a Frequently Asked Questions (FAQs) resource on the web data collection page.</w:t>
      </w:r>
      <w:r w:rsidRPr="793CEE2F" w:rsidR="0D426DB5">
        <w:rPr>
          <w:rFonts w:eastAsia="Times New Roman"/>
        </w:rPr>
        <w:t xml:space="preserve"> </w:t>
      </w:r>
      <w:r w:rsidRPr="793CEE2F">
        <w:rPr>
          <w:rFonts w:eastAsia="Times New Roman"/>
        </w:rPr>
        <w:t xml:space="preserve"> </w:t>
      </w:r>
      <w:r w:rsidRPr="793CEE2F" w:rsidR="39874097">
        <w:rPr>
          <w:rFonts w:eastAsia="Times New Roman"/>
        </w:rPr>
        <w:t xml:space="preserve">BJS will continue to </w:t>
      </w:r>
      <w:r w:rsidR="00065DDB">
        <w:rPr>
          <w:rFonts w:eastAsia="Times New Roman"/>
        </w:rPr>
        <w:t>explore ways to</w:t>
      </w:r>
      <w:r w:rsidR="00017056">
        <w:rPr>
          <w:rFonts w:eastAsia="Times New Roman"/>
        </w:rPr>
        <w:t xml:space="preserve"> </w:t>
      </w:r>
      <w:r w:rsidRPr="793CEE2F" w:rsidR="39874097">
        <w:rPr>
          <w:rFonts w:eastAsia="Times New Roman"/>
        </w:rPr>
        <w:t>decrease burden for respondents that provide large numbers of incident files, specifically state and federal prisons and state juvenile systems.</w:t>
      </w:r>
      <w:r w:rsidRPr="793CEE2F" w:rsidR="0ACAAF39">
        <w:rPr>
          <w:rFonts w:eastAsia="Times New Roman"/>
        </w:rPr>
        <w:t xml:space="preserve"> </w:t>
      </w:r>
    </w:p>
    <w:p w:rsidR="00BB5EA2" w:rsidP="6422D1E5" w14:paraId="4EFEEB2B" w14:textId="77777777">
      <w:pPr>
        <w:pStyle w:val="Default"/>
        <w:rPr>
          <w:rFonts w:eastAsia="Times New Roman"/>
        </w:rPr>
      </w:pPr>
    </w:p>
    <w:p w:rsidR="00D93A5C" w:rsidRPr="00042997" w:rsidP="00D93A5C" w14:paraId="7F74B165" w14:textId="3CECCAA1">
      <w:pPr>
        <w:pStyle w:val="Heading2"/>
        <w:numPr>
          <w:ilvl w:val="0"/>
          <w:numId w:val="15"/>
        </w:numPr>
      </w:pPr>
      <w:r w:rsidRPr="00042997">
        <w:t>For collections of information whose results will be published, outline plans for tabulations, and publication.  Address any complex analytical techniques that will be used.  Provide the time schedule for the entire project, including beginning and ending dates of the collection of information, completion of report, publication dates, and other actions.</w:t>
      </w:r>
    </w:p>
    <w:p w:rsidR="00D26304" w:rsidP="7CC32D40" w14:paraId="747CC684" w14:textId="64B5F80C">
      <w:pPr>
        <w:pStyle w:val="Default"/>
        <w:ind w:left="360"/>
        <w:rPr>
          <w:rFonts w:eastAsia="Times New Roman"/>
        </w:rPr>
      </w:pPr>
    </w:p>
    <w:p w:rsidR="001E7ACE" w:rsidRPr="00E61CCB" w:rsidP="6422D1E5" w14:paraId="2FC1FC8C" w14:textId="182EC4F3">
      <w:pPr>
        <w:pStyle w:val="Default"/>
        <w:rPr>
          <w:rFonts w:eastAsia="Times New Roman"/>
        </w:rPr>
      </w:pPr>
      <w:r w:rsidRPr="6B362950">
        <w:rPr>
          <w:rFonts w:eastAsia="Times New Roman"/>
        </w:rPr>
        <w:t xml:space="preserve">Upon OMB approval, BJS plans to </w:t>
      </w:r>
      <w:r w:rsidRPr="6B362950" w:rsidR="3FCC44D8">
        <w:rPr>
          <w:rFonts w:eastAsia="Times New Roman"/>
        </w:rPr>
        <w:t>e</w:t>
      </w:r>
      <w:r w:rsidRPr="6B362950" w:rsidR="1B1E3517">
        <w:rPr>
          <w:rFonts w:eastAsia="Times New Roman"/>
        </w:rPr>
        <w:t>mail the SSV 202</w:t>
      </w:r>
      <w:r w:rsidRPr="6B362950" w:rsidR="33547C2D">
        <w:rPr>
          <w:rFonts w:eastAsia="Times New Roman"/>
        </w:rPr>
        <w:t>3</w:t>
      </w:r>
      <w:r w:rsidRPr="6B362950" w:rsidR="1B1E3517">
        <w:rPr>
          <w:rFonts w:eastAsia="Times New Roman"/>
        </w:rPr>
        <w:t xml:space="preserve"> data collection</w:t>
      </w:r>
      <w:r w:rsidRPr="6B362950" w:rsidR="49F43501">
        <w:rPr>
          <w:rFonts w:eastAsia="Times New Roman"/>
        </w:rPr>
        <w:t xml:space="preserve"> pre-notification letters </w:t>
      </w:r>
      <w:r w:rsidRPr="6B362950" w:rsidR="49F43501">
        <w:rPr>
          <w:rFonts w:eastAsia="Times New Roman"/>
          <w:b/>
          <w:bCs/>
        </w:rPr>
        <w:t xml:space="preserve">(Attachment </w:t>
      </w:r>
      <w:r w:rsidR="00E466A0">
        <w:rPr>
          <w:rFonts w:eastAsia="Times New Roman"/>
          <w:b/>
          <w:bCs/>
        </w:rPr>
        <w:t>9</w:t>
      </w:r>
      <w:r w:rsidRPr="6B362950" w:rsidR="49F43501">
        <w:rPr>
          <w:rFonts w:eastAsia="Times New Roman"/>
          <w:b/>
          <w:bCs/>
        </w:rPr>
        <w:t>)</w:t>
      </w:r>
      <w:r w:rsidRPr="6B362950" w:rsidR="49F43501">
        <w:rPr>
          <w:rFonts w:eastAsia="Times New Roman"/>
        </w:rPr>
        <w:t xml:space="preserve"> </w:t>
      </w:r>
      <w:r w:rsidRPr="6B362950" w:rsidR="35411244">
        <w:rPr>
          <w:rFonts w:eastAsia="Times New Roman"/>
        </w:rPr>
        <w:t xml:space="preserve">alerting respondents to the imminent start of the collection </w:t>
      </w:r>
      <w:r w:rsidRPr="6B362950" w:rsidR="49F43501">
        <w:rPr>
          <w:rFonts w:eastAsia="Times New Roman"/>
        </w:rPr>
        <w:t>followed two weeks later with</w:t>
      </w:r>
      <w:r w:rsidRPr="6B362950" w:rsidR="0616AD93">
        <w:rPr>
          <w:rFonts w:eastAsia="Times New Roman"/>
        </w:rPr>
        <w:t xml:space="preserve"> mailed</w:t>
      </w:r>
      <w:r w:rsidRPr="6B362950" w:rsidR="1B1E3517">
        <w:rPr>
          <w:rFonts w:eastAsia="Times New Roman"/>
        </w:rPr>
        <w:t xml:space="preserve"> invitation letters</w:t>
      </w:r>
      <w:r w:rsidRPr="6B362950" w:rsidR="21CB628C">
        <w:rPr>
          <w:rFonts w:eastAsia="Times New Roman"/>
        </w:rPr>
        <w:t xml:space="preserve"> </w:t>
      </w:r>
      <w:r w:rsidRPr="6B362950" w:rsidR="0F38D71B">
        <w:rPr>
          <w:rFonts w:eastAsia="Times New Roman"/>
          <w:b/>
          <w:bCs/>
        </w:rPr>
        <w:t xml:space="preserve">(Attachment </w:t>
      </w:r>
      <w:r w:rsidR="00E466A0">
        <w:rPr>
          <w:rFonts w:eastAsia="Times New Roman"/>
          <w:b/>
          <w:bCs/>
        </w:rPr>
        <w:t>10</w:t>
      </w:r>
      <w:r w:rsidRPr="6B362950" w:rsidR="0F38D71B">
        <w:rPr>
          <w:rFonts w:eastAsia="Times New Roman"/>
          <w:b/>
          <w:bCs/>
        </w:rPr>
        <w:t>)</w:t>
      </w:r>
      <w:r w:rsidRPr="6B362950" w:rsidR="0F38D71B">
        <w:rPr>
          <w:rFonts w:eastAsia="Times New Roman"/>
        </w:rPr>
        <w:t xml:space="preserve"> </w:t>
      </w:r>
      <w:r w:rsidRPr="6B362950" w:rsidR="4E2DF71C">
        <w:rPr>
          <w:rFonts w:eastAsia="Times New Roman"/>
        </w:rPr>
        <w:t>in</w:t>
      </w:r>
      <w:r w:rsidRPr="6B362950">
        <w:rPr>
          <w:rFonts w:eastAsia="Times New Roman"/>
        </w:rPr>
        <w:t xml:space="preserve"> </w:t>
      </w:r>
      <w:r w:rsidRPr="6B362950" w:rsidR="24FAE779">
        <w:rPr>
          <w:rFonts w:eastAsia="Times New Roman"/>
        </w:rPr>
        <w:t xml:space="preserve">early fall </w:t>
      </w:r>
      <w:r w:rsidRPr="6B362950" w:rsidR="2EB8F92B">
        <w:rPr>
          <w:rFonts w:eastAsia="Times New Roman"/>
        </w:rPr>
        <w:t>202</w:t>
      </w:r>
      <w:r w:rsidRPr="6B362950" w:rsidR="1A697008">
        <w:rPr>
          <w:rFonts w:eastAsia="Times New Roman"/>
        </w:rPr>
        <w:t>4</w:t>
      </w:r>
      <w:r w:rsidRPr="6B362950">
        <w:rPr>
          <w:rFonts w:eastAsia="Times New Roman"/>
        </w:rPr>
        <w:t xml:space="preserve">. Respondents will be </w:t>
      </w:r>
      <w:r w:rsidRPr="6B362950">
        <w:rPr>
          <w:rFonts w:eastAsia="Times New Roman"/>
        </w:rPr>
        <w:t xml:space="preserve">asked to </w:t>
      </w:r>
      <w:r w:rsidRPr="6B362950" w:rsidR="21CB628C">
        <w:rPr>
          <w:rFonts w:eastAsia="Times New Roman"/>
        </w:rPr>
        <w:t>submit their data</w:t>
      </w:r>
      <w:r w:rsidRPr="6B362950">
        <w:rPr>
          <w:rFonts w:eastAsia="Times New Roman"/>
        </w:rPr>
        <w:t xml:space="preserve"> </w:t>
      </w:r>
      <w:r w:rsidRPr="6B362950" w:rsidR="36F6AED5">
        <w:rPr>
          <w:rFonts w:eastAsia="Times New Roman"/>
        </w:rPr>
        <w:t xml:space="preserve">within </w:t>
      </w:r>
      <w:r w:rsidRPr="6B362950">
        <w:rPr>
          <w:rFonts w:eastAsia="Times New Roman"/>
        </w:rPr>
        <w:t xml:space="preserve">6 to 8 weeks </w:t>
      </w:r>
      <w:r w:rsidRPr="6B362950" w:rsidR="21CB628C">
        <w:rPr>
          <w:rFonts w:eastAsia="Times New Roman"/>
        </w:rPr>
        <w:t xml:space="preserve">of </w:t>
      </w:r>
      <w:r w:rsidRPr="6B362950" w:rsidR="1B1E3517">
        <w:rPr>
          <w:rFonts w:eastAsia="Times New Roman"/>
        </w:rPr>
        <w:t xml:space="preserve">the </w:t>
      </w:r>
      <w:r w:rsidRPr="6B362950" w:rsidR="33CAE5B4">
        <w:rPr>
          <w:rFonts w:eastAsia="Times New Roman"/>
        </w:rPr>
        <w:t>survey launch</w:t>
      </w:r>
      <w:r w:rsidRPr="6B362950">
        <w:rPr>
          <w:rFonts w:eastAsia="Times New Roman"/>
        </w:rPr>
        <w:t xml:space="preserve">. Data collection, cleaning, and weighting are expected to be completed by </w:t>
      </w:r>
      <w:r w:rsidRPr="6B362950" w:rsidR="21CB628C">
        <w:rPr>
          <w:rFonts w:eastAsia="Times New Roman"/>
        </w:rPr>
        <w:t>summer of</w:t>
      </w:r>
      <w:r w:rsidRPr="6B362950" w:rsidR="2EB8F92B">
        <w:rPr>
          <w:rFonts w:eastAsia="Times New Roman"/>
        </w:rPr>
        <w:t xml:space="preserve"> 202</w:t>
      </w:r>
      <w:r w:rsidRPr="6B362950" w:rsidR="0CC97EF7">
        <w:rPr>
          <w:rFonts w:eastAsia="Times New Roman"/>
        </w:rPr>
        <w:t>5</w:t>
      </w:r>
      <w:r w:rsidRPr="6B362950" w:rsidR="1D25BCA8">
        <w:rPr>
          <w:rFonts w:eastAsia="Times New Roman"/>
        </w:rPr>
        <w:t xml:space="preserve"> (see Part B for a detailed data collection schedule)</w:t>
      </w:r>
      <w:r w:rsidRPr="6B362950">
        <w:rPr>
          <w:rFonts w:eastAsia="Times New Roman"/>
        </w:rPr>
        <w:t xml:space="preserve">. SSV </w:t>
      </w:r>
      <w:r w:rsidRPr="6B362950" w:rsidR="2EB8F92B">
        <w:rPr>
          <w:rFonts w:eastAsia="Times New Roman"/>
        </w:rPr>
        <w:t>202</w:t>
      </w:r>
      <w:r w:rsidRPr="6B362950" w:rsidR="5F34EB35">
        <w:rPr>
          <w:rFonts w:eastAsia="Times New Roman"/>
        </w:rPr>
        <w:t>4</w:t>
      </w:r>
      <w:r w:rsidRPr="6B362950" w:rsidR="2EB8F92B">
        <w:rPr>
          <w:rFonts w:eastAsia="Times New Roman"/>
        </w:rPr>
        <w:t xml:space="preserve"> </w:t>
      </w:r>
      <w:r w:rsidRPr="6B362950">
        <w:rPr>
          <w:rFonts w:eastAsia="Times New Roman"/>
        </w:rPr>
        <w:t xml:space="preserve">and SSV </w:t>
      </w:r>
      <w:r w:rsidRPr="6B362950" w:rsidR="2EB8F92B">
        <w:rPr>
          <w:rFonts w:eastAsia="Times New Roman"/>
        </w:rPr>
        <w:t>202</w:t>
      </w:r>
      <w:r w:rsidRPr="6B362950" w:rsidR="3835A581">
        <w:rPr>
          <w:rFonts w:eastAsia="Times New Roman"/>
        </w:rPr>
        <w:t>5</w:t>
      </w:r>
      <w:r w:rsidRPr="6B362950" w:rsidR="2EB8F92B">
        <w:rPr>
          <w:rFonts w:eastAsia="Times New Roman"/>
        </w:rPr>
        <w:t xml:space="preserve"> </w:t>
      </w:r>
      <w:r w:rsidRPr="6B362950">
        <w:rPr>
          <w:rFonts w:eastAsia="Times New Roman"/>
        </w:rPr>
        <w:t xml:space="preserve">will </w:t>
      </w:r>
      <w:r w:rsidRPr="6B362950" w:rsidR="21CB628C">
        <w:rPr>
          <w:rFonts w:eastAsia="Times New Roman"/>
        </w:rPr>
        <w:t>launch</w:t>
      </w:r>
      <w:r w:rsidRPr="6B362950" w:rsidR="53AEF58B">
        <w:rPr>
          <w:rFonts w:eastAsia="Times New Roman"/>
        </w:rPr>
        <w:t xml:space="preserve"> </w:t>
      </w:r>
      <w:r w:rsidRPr="6B362950" w:rsidR="12229D50">
        <w:rPr>
          <w:rFonts w:eastAsia="Times New Roman"/>
        </w:rPr>
        <w:t>in</w:t>
      </w:r>
      <w:r w:rsidRPr="6B362950" w:rsidR="53AEF58B">
        <w:rPr>
          <w:rFonts w:eastAsia="Times New Roman"/>
        </w:rPr>
        <w:t xml:space="preserve"> summer</w:t>
      </w:r>
      <w:r w:rsidRPr="6B362950" w:rsidR="15FE2E4E">
        <w:rPr>
          <w:rFonts w:eastAsia="Times New Roman"/>
        </w:rPr>
        <w:t>s of 2025 and 2026, respectively</w:t>
      </w:r>
      <w:r w:rsidRPr="6B362950" w:rsidR="53AEF58B">
        <w:rPr>
          <w:rFonts w:eastAsia="Times New Roman"/>
        </w:rPr>
        <w:t>, with</w:t>
      </w:r>
      <w:r w:rsidRPr="6B362950">
        <w:rPr>
          <w:rFonts w:eastAsia="Times New Roman"/>
        </w:rPr>
        <w:t xml:space="preserve"> </w:t>
      </w:r>
      <w:r w:rsidRPr="6B362950" w:rsidR="0998B7C1">
        <w:rPr>
          <w:rFonts w:eastAsia="Times New Roman"/>
        </w:rPr>
        <w:t xml:space="preserve">submissions </w:t>
      </w:r>
      <w:r w:rsidRPr="6B362950">
        <w:rPr>
          <w:rFonts w:eastAsia="Times New Roman"/>
        </w:rPr>
        <w:t xml:space="preserve">due in </w:t>
      </w:r>
      <w:r w:rsidRPr="6B362950" w:rsidR="42248516">
        <w:rPr>
          <w:rFonts w:eastAsia="Times New Roman"/>
        </w:rPr>
        <w:t>November</w:t>
      </w:r>
      <w:r w:rsidRPr="6B362950">
        <w:rPr>
          <w:rFonts w:eastAsia="Times New Roman"/>
        </w:rPr>
        <w:t xml:space="preserve">. </w:t>
      </w:r>
    </w:p>
    <w:p w:rsidR="00CC3227" w:rsidRPr="00E61CCB" w:rsidP="6422D1E5" w14:paraId="4002554F" w14:textId="77777777">
      <w:pPr>
        <w:pStyle w:val="Default"/>
        <w:rPr>
          <w:rFonts w:eastAsia="Times New Roman"/>
        </w:rPr>
      </w:pPr>
    </w:p>
    <w:p w:rsidR="001E7ACE" w:rsidRPr="00E61CCB" w:rsidP="6422D1E5" w14:paraId="348F985C" w14:textId="3C673EBD">
      <w:pPr>
        <w:pStyle w:val="Default"/>
        <w:rPr>
          <w:rFonts w:eastAsia="Times New Roman"/>
        </w:rPr>
      </w:pPr>
      <w:r w:rsidRPr="7CC32D40">
        <w:rPr>
          <w:rFonts w:eastAsia="Times New Roman"/>
        </w:rPr>
        <w:t xml:space="preserve">BJS is responsible for the design of the project and contracts with the Census Bureau to collect the data. BJS analyzes the raw and tabular data prior to publication in any form. PREA requires BJS to submit by June 30 of each year a report to Congress regarding data collection activities related to the study of prison rape. </w:t>
      </w:r>
    </w:p>
    <w:p w:rsidR="7CC32D40" w:rsidP="7CC32D40" w14:paraId="68A5FE29" w14:textId="0EDA9835">
      <w:pPr>
        <w:pStyle w:val="Default"/>
        <w:rPr>
          <w:rFonts w:eastAsia="Times New Roman"/>
        </w:rPr>
      </w:pPr>
    </w:p>
    <w:p w:rsidR="1BF75F5C" w:rsidP="7CC32D40" w14:paraId="2CF285D4" w14:textId="63098BCC">
      <w:pPr>
        <w:pStyle w:val="Default"/>
        <w:rPr>
          <w:rFonts w:eastAsia="Times New Roman"/>
          <w:b/>
          <w:bCs/>
        </w:rPr>
      </w:pPr>
      <w:r w:rsidRPr="7CC32D40">
        <w:rPr>
          <w:rFonts w:eastAsia="Times New Roman"/>
          <w:b/>
          <w:bCs/>
        </w:rPr>
        <w:t>Table 3. Project schedule milestones and plans</w:t>
      </w:r>
    </w:p>
    <w:tbl>
      <w:tblPr>
        <w:tblStyle w:val="TableGrid"/>
        <w:tblW w:w="0" w:type="auto"/>
        <w:tblLook w:val="04A0"/>
      </w:tblPr>
      <w:tblGrid>
        <w:gridCol w:w="2290"/>
        <w:gridCol w:w="2463"/>
        <w:gridCol w:w="2463"/>
        <w:gridCol w:w="2134"/>
      </w:tblGrid>
      <w:tr w14:paraId="2BA92D96" w14:textId="77777777" w:rsidTr="17DFFE54">
        <w:tblPrEx>
          <w:tblW w:w="0" w:type="auto"/>
          <w:tblLook w:val="04A0"/>
        </w:tblPrEx>
        <w:trPr>
          <w:trHeight w:val="300"/>
        </w:trPr>
        <w:tc>
          <w:tcPr>
            <w:tcW w:w="2290" w:type="dxa"/>
          </w:tcPr>
          <w:p w:rsidR="7CC32D40" w:rsidP="7CC32D40" w14:paraId="11A1ADD5" w14:textId="490A515C">
            <w:pPr>
              <w:pStyle w:val="Default"/>
              <w:rPr>
                <w:rFonts w:eastAsia="Times New Roman"/>
              </w:rPr>
            </w:pPr>
            <w:r w:rsidRPr="7CC32D40">
              <w:rPr>
                <w:rFonts w:eastAsia="Times New Roman"/>
              </w:rPr>
              <w:t>Task</w:t>
            </w:r>
          </w:p>
        </w:tc>
        <w:tc>
          <w:tcPr>
            <w:tcW w:w="2463" w:type="dxa"/>
          </w:tcPr>
          <w:p w:rsidR="7CC32D40" w:rsidP="7CC32D40" w14:paraId="06BF9804" w14:textId="4A5F34AF">
            <w:pPr>
              <w:pStyle w:val="Default"/>
              <w:rPr>
                <w:rFonts w:eastAsia="Times New Roman"/>
              </w:rPr>
            </w:pPr>
            <w:r w:rsidRPr="7CC32D40">
              <w:rPr>
                <w:rFonts w:eastAsia="Times New Roman"/>
              </w:rPr>
              <w:t>SSV 2023 Reference Year Key Dates</w:t>
            </w:r>
          </w:p>
        </w:tc>
        <w:tc>
          <w:tcPr>
            <w:tcW w:w="2463" w:type="dxa"/>
          </w:tcPr>
          <w:p w:rsidR="7CC32D40" w:rsidP="7CC32D40" w14:paraId="7DEA74F8" w14:textId="67CF3B10">
            <w:pPr>
              <w:pStyle w:val="Default"/>
              <w:rPr>
                <w:rFonts w:eastAsia="Times New Roman"/>
              </w:rPr>
            </w:pPr>
            <w:r w:rsidRPr="7CC32D40">
              <w:rPr>
                <w:rFonts w:eastAsia="Times New Roman"/>
              </w:rPr>
              <w:t>SSV 2024 Reference Year Key Dates</w:t>
            </w:r>
          </w:p>
        </w:tc>
        <w:tc>
          <w:tcPr>
            <w:tcW w:w="2134" w:type="dxa"/>
          </w:tcPr>
          <w:p w:rsidR="7CC32D40" w:rsidP="7CC32D40" w14:paraId="0688502D" w14:textId="4863EFA1">
            <w:pPr>
              <w:pStyle w:val="Default"/>
              <w:rPr>
                <w:rFonts w:eastAsia="Times New Roman"/>
              </w:rPr>
            </w:pPr>
            <w:r w:rsidRPr="7CC32D40">
              <w:rPr>
                <w:rFonts w:eastAsia="Times New Roman"/>
              </w:rPr>
              <w:t>SSV 2025 Reference Year Key Dates</w:t>
            </w:r>
          </w:p>
        </w:tc>
      </w:tr>
      <w:tr w14:paraId="41082451" w14:textId="77777777" w:rsidTr="17DFFE54">
        <w:tblPrEx>
          <w:tblW w:w="0" w:type="auto"/>
          <w:tblLook w:val="04A0"/>
        </w:tblPrEx>
        <w:trPr>
          <w:trHeight w:val="300"/>
        </w:trPr>
        <w:tc>
          <w:tcPr>
            <w:tcW w:w="2290" w:type="dxa"/>
          </w:tcPr>
          <w:p w:rsidR="7CC32D40" w:rsidP="7CC32D40" w14:paraId="0F84BD45" w14:textId="1D25F05A">
            <w:pPr>
              <w:pStyle w:val="Default"/>
              <w:rPr>
                <w:rFonts w:eastAsia="Times New Roman"/>
              </w:rPr>
            </w:pPr>
            <w:r w:rsidRPr="7CC32D40">
              <w:rPr>
                <w:rFonts w:eastAsia="Times New Roman"/>
              </w:rPr>
              <w:t>Sampling</w:t>
            </w:r>
          </w:p>
        </w:tc>
        <w:tc>
          <w:tcPr>
            <w:tcW w:w="2463" w:type="dxa"/>
          </w:tcPr>
          <w:p w:rsidR="7CC32D40" w:rsidP="7CC32D40" w14:paraId="6632F083" w14:textId="212A6120">
            <w:pPr>
              <w:pStyle w:val="Default"/>
              <w:rPr>
                <w:rFonts w:eastAsia="Times New Roman"/>
              </w:rPr>
            </w:pPr>
            <w:r w:rsidRPr="17DFFE54">
              <w:rPr>
                <w:rFonts w:eastAsia="Times New Roman"/>
              </w:rPr>
              <w:t>-</w:t>
            </w:r>
          </w:p>
        </w:tc>
        <w:tc>
          <w:tcPr>
            <w:tcW w:w="2463" w:type="dxa"/>
          </w:tcPr>
          <w:p w:rsidR="7CC32D40" w:rsidP="7CC32D40" w14:paraId="7C95D162" w14:textId="0855C3EB">
            <w:pPr>
              <w:pStyle w:val="Default"/>
              <w:rPr>
                <w:rFonts w:eastAsia="Times New Roman"/>
              </w:rPr>
            </w:pPr>
            <w:r w:rsidRPr="7CC32D40">
              <w:rPr>
                <w:rFonts w:eastAsia="Times New Roman"/>
              </w:rPr>
              <w:t>07/2025 - 08/2025</w:t>
            </w:r>
          </w:p>
        </w:tc>
        <w:tc>
          <w:tcPr>
            <w:tcW w:w="2134" w:type="dxa"/>
          </w:tcPr>
          <w:p w:rsidR="7CC32D40" w:rsidP="7CC32D40" w14:paraId="0DEC3004" w14:textId="727D4D81">
            <w:pPr>
              <w:pStyle w:val="Default"/>
              <w:rPr>
                <w:rFonts w:eastAsia="Times New Roman"/>
              </w:rPr>
            </w:pPr>
            <w:r w:rsidRPr="7CC32D40">
              <w:rPr>
                <w:rFonts w:eastAsia="Times New Roman"/>
              </w:rPr>
              <w:t>07/2026 - 08/2026</w:t>
            </w:r>
          </w:p>
        </w:tc>
      </w:tr>
      <w:tr w14:paraId="0C1891DE" w14:textId="77777777" w:rsidTr="17DFFE54">
        <w:tblPrEx>
          <w:tblW w:w="0" w:type="auto"/>
          <w:tblLook w:val="04A0"/>
        </w:tblPrEx>
        <w:trPr>
          <w:trHeight w:val="300"/>
        </w:trPr>
        <w:tc>
          <w:tcPr>
            <w:tcW w:w="2290" w:type="dxa"/>
          </w:tcPr>
          <w:p w:rsidR="16ECD6EA" w:rsidP="7CC32D40" w14:paraId="44C22841" w14:textId="5BCA3C7A">
            <w:pPr>
              <w:pStyle w:val="Default"/>
              <w:rPr>
                <w:rFonts w:eastAsia="Times New Roman"/>
              </w:rPr>
            </w:pPr>
            <w:r w:rsidRPr="7CC32D40">
              <w:rPr>
                <w:rFonts w:eastAsia="Times New Roman"/>
              </w:rPr>
              <w:t xml:space="preserve">Pre-notification and launch letters </w:t>
            </w:r>
          </w:p>
        </w:tc>
        <w:tc>
          <w:tcPr>
            <w:tcW w:w="2463" w:type="dxa"/>
          </w:tcPr>
          <w:p w:rsidR="16ECD6EA" w:rsidP="7CC32D40" w14:paraId="52F4C913" w14:textId="0F843011">
            <w:pPr>
              <w:pStyle w:val="Default"/>
              <w:rPr>
                <w:rFonts w:eastAsia="Times New Roman"/>
              </w:rPr>
            </w:pPr>
            <w:r w:rsidRPr="7CC32D40">
              <w:rPr>
                <w:rFonts w:eastAsia="Times New Roman"/>
              </w:rPr>
              <w:t xml:space="preserve">09/2024 </w:t>
            </w:r>
          </w:p>
        </w:tc>
        <w:tc>
          <w:tcPr>
            <w:tcW w:w="2463" w:type="dxa"/>
          </w:tcPr>
          <w:p w:rsidR="16ECD6EA" w:rsidP="7CC32D40" w14:paraId="029FB7E9" w14:textId="65DA2CCB">
            <w:pPr>
              <w:pStyle w:val="Default"/>
              <w:rPr>
                <w:rFonts w:eastAsia="Times New Roman"/>
              </w:rPr>
            </w:pPr>
            <w:r w:rsidRPr="7CC32D40">
              <w:rPr>
                <w:rFonts w:eastAsia="Times New Roman"/>
              </w:rPr>
              <w:t>08/2025</w:t>
            </w:r>
          </w:p>
        </w:tc>
        <w:tc>
          <w:tcPr>
            <w:tcW w:w="2134" w:type="dxa"/>
          </w:tcPr>
          <w:p w:rsidR="16ECD6EA" w:rsidP="7CC32D40" w14:paraId="04CE62DF" w14:textId="5E7F930D">
            <w:pPr>
              <w:pStyle w:val="Default"/>
              <w:rPr>
                <w:rFonts w:eastAsia="Times New Roman"/>
              </w:rPr>
            </w:pPr>
            <w:r w:rsidRPr="7CC32D40">
              <w:rPr>
                <w:rFonts w:eastAsia="Times New Roman"/>
              </w:rPr>
              <w:t>08/2026</w:t>
            </w:r>
          </w:p>
        </w:tc>
      </w:tr>
      <w:tr w14:paraId="2A47EF96" w14:textId="77777777" w:rsidTr="17DFFE54">
        <w:tblPrEx>
          <w:tblW w:w="0" w:type="auto"/>
          <w:tblLook w:val="04A0"/>
        </w:tblPrEx>
        <w:trPr>
          <w:trHeight w:val="300"/>
        </w:trPr>
        <w:tc>
          <w:tcPr>
            <w:tcW w:w="2290" w:type="dxa"/>
          </w:tcPr>
          <w:p w:rsidR="7CC32D40" w:rsidP="7CC32D40" w14:paraId="576D10E6" w14:textId="0EC6D39A">
            <w:pPr>
              <w:pStyle w:val="Default"/>
              <w:rPr>
                <w:rFonts w:eastAsia="Times New Roman"/>
              </w:rPr>
            </w:pPr>
            <w:r w:rsidRPr="7CC32D40">
              <w:rPr>
                <w:rFonts w:eastAsia="Times New Roman"/>
              </w:rPr>
              <w:t xml:space="preserve">Data collection </w:t>
            </w:r>
          </w:p>
        </w:tc>
        <w:tc>
          <w:tcPr>
            <w:tcW w:w="2463" w:type="dxa"/>
          </w:tcPr>
          <w:p w:rsidR="7CC32D40" w:rsidP="7CC32D40" w14:paraId="4CE63373" w14:textId="531DE3C3">
            <w:pPr>
              <w:pStyle w:val="Default"/>
              <w:rPr>
                <w:rFonts w:eastAsia="Times New Roman"/>
              </w:rPr>
            </w:pPr>
            <w:r w:rsidRPr="7CC32D40">
              <w:rPr>
                <w:rFonts w:eastAsia="Times New Roman"/>
              </w:rPr>
              <w:t>09/2024 – 11/2024</w:t>
            </w:r>
          </w:p>
        </w:tc>
        <w:tc>
          <w:tcPr>
            <w:tcW w:w="2463" w:type="dxa"/>
          </w:tcPr>
          <w:p w:rsidR="7CC32D40" w:rsidP="7CC32D40" w14:paraId="46954C26" w14:textId="587AA0EF">
            <w:pPr>
              <w:pStyle w:val="Default"/>
              <w:rPr>
                <w:rFonts w:eastAsia="Times New Roman"/>
              </w:rPr>
            </w:pPr>
            <w:r w:rsidRPr="7CC32D40">
              <w:rPr>
                <w:rFonts w:eastAsia="Times New Roman"/>
              </w:rPr>
              <w:t>08/2025 – 11/2025</w:t>
            </w:r>
          </w:p>
        </w:tc>
        <w:tc>
          <w:tcPr>
            <w:tcW w:w="2134" w:type="dxa"/>
          </w:tcPr>
          <w:p w:rsidR="7CC32D40" w:rsidP="7CC32D40" w14:paraId="23505D92" w14:textId="167D41AA">
            <w:pPr>
              <w:pStyle w:val="Default"/>
              <w:rPr>
                <w:rFonts w:eastAsia="Times New Roman"/>
              </w:rPr>
            </w:pPr>
            <w:r w:rsidRPr="7CC32D40">
              <w:rPr>
                <w:rFonts w:eastAsia="Times New Roman"/>
              </w:rPr>
              <w:t>08/2026 – 11/2026</w:t>
            </w:r>
          </w:p>
        </w:tc>
      </w:tr>
      <w:tr w14:paraId="434C4449" w14:textId="77777777" w:rsidTr="17DFFE54">
        <w:tblPrEx>
          <w:tblW w:w="0" w:type="auto"/>
          <w:tblLook w:val="04A0"/>
        </w:tblPrEx>
        <w:trPr>
          <w:trHeight w:val="300"/>
        </w:trPr>
        <w:tc>
          <w:tcPr>
            <w:tcW w:w="2290" w:type="dxa"/>
          </w:tcPr>
          <w:p w:rsidR="7CC32D40" w:rsidP="7CC32D40" w14:paraId="52E93692" w14:textId="77967BA7">
            <w:pPr>
              <w:pStyle w:val="Default"/>
              <w:rPr>
                <w:rFonts w:eastAsia="Times New Roman"/>
              </w:rPr>
            </w:pPr>
            <w:r w:rsidRPr="7CC32D40">
              <w:rPr>
                <w:rFonts w:eastAsia="Times New Roman"/>
              </w:rPr>
              <w:t>Nonresponse follow-up</w:t>
            </w:r>
          </w:p>
        </w:tc>
        <w:tc>
          <w:tcPr>
            <w:tcW w:w="2463" w:type="dxa"/>
          </w:tcPr>
          <w:p w:rsidR="7CC32D40" w:rsidP="7CC32D40" w14:paraId="39459658" w14:textId="6C9FA9FE">
            <w:pPr>
              <w:pStyle w:val="Default"/>
              <w:rPr>
                <w:rFonts w:eastAsia="Times New Roman"/>
              </w:rPr>
            </w:pPr>
            <w:r w:rsidRPr="7CC32D40">
              <w:rPr>
                <w:rFonts w:eastAsia="Times New Roman"/>
              </w:rPr>
              <w:t>11/2024 – 05/2025</w:t>
            </w:r>
          </w:p>
        </w:tc>
        <w:tc>
          <w:tcPr>
            <w:tcW w:w="2463" w:type="dxa"/>
          </w:tcPr>
          <w:p w:rsidR="7CC32D40" w:rsidP="7CC32D40" w14:paraId="19FD5945" w14:textId="2211E9C0">
            <w:pPr>
              <w:pStyle w:val="Default"/>
              <w:rPr>
                <w:rFonts w:eastAsia="Times New Roman"/>
              </w:rPr>
            </w:pPr>
            <w:r w:rsidRPr="7CC32D40">
              <w:rPr>
                <w:rFonts w:eastAsia="Times New Roman"/>
              </w:rPr>
              <w:t>11/2025 – 05/2026</w:t>
            </w:r>
          </w:p>
        </w:tc>
        <w:tc>
          <w:tcPr>
            <w:tcW w:w="2134" w:type="dxa"/>
          </w:tcPr>
          <w:p w:rsidR="7CC32D40" w:rsidP="7CC32D40" w14:paraId="310A03E0" w14:textId="40D83E41">
            <w:pPr>
              <w:pStyle w:val="Default"/>
              <w:rPr>
                <w:rFonts w:eastAsia="Times New Roman"/>
              </w:rPr>
            </w:pPr>
            <w:r w:rsidRPr="7CC32D40">
              <w:rPr>
                <w:rFonts w:eastAsia="Times New Roman"/>
              </w:rPr>
              <w:t>11/2026 – 05/2027</w:t>
            </w:r>
          </w:p>
        </w:tc>
      </w:tr>
      <w:tr w14:paraId="441E7D0F" w14:textId="77777777" w:rsidTr="17DFFE54">
        <w:tblPrEx>
          <w:tblW w:w="0" w:type="auto"/>
          <w:tblLook w:val="04A0"/>
        </w:tblPrEx>
        <w:trPr>
          <w:trHeight w:val="300"/>
        </w:trPr>
        <w:tc>
          <w:tcPr>
            <w:tcW w:w="2290" w:type="dxa"/>
          </w:tcPr>
          <w:p w:rsidR="7CC32D40" w:rsidP="7CC32D40" w14:paraId="393D077E" w14:textId="1EEF3CC0">
            <w:pPr>
              <w:pStyle w:val="Default"/>
              <w:rPr>
                <w:rFonts w:eastAsia="Times New Roman"/>
              </w:rPr>
            </w:pPr>
            <w:r w:rsidRPr="7CC32D40">
              <w:rPr>
                <w:rFonts w:eastAsia="Times New Roman"/>
              </w:rPr>
              <w:t>Data processing</w:t>
            </w:r>
          </w:p>
        </w:tc>
        <w:tc>
          <w:tcPr>
            <w:tcW w:w="2463" w:type="dxa"/>
          </w:tcPr>
          <w:p w:rsidR="7CC32D40" w:rsidP="7CC32D40" w14:paraId="44A55B39" w14:textId="0D498670">
            <w:pPr>
              <w:pStyle w:val="Default"/>
              <w:rPr>
                <w:rFonts w:eastAsia="Times New Roman"/>
              </w:rPr>
            </w:pPr>
            <w:r w:rsidRPr="7CC32D40">
              <w:rPr>
                <w:rFonts w:eastAsia="Times New Roman"/>
              </w:rPr>
              <w:t>05/2025 – 07/2025</w:t>
            </w:r>
          </w:p>
        </w:tc>
        <w:tc>
          <w:tcPr>
            <w:tcW w:w="2463" w:type="dxa"/>
          </w:tcPr>
          <w:p w:rsidR="7CC32D40" w:rsidP="7CC32D40" w14:paraId="0935FFE6" w14:textId="1ADFA756">
            <w:pPr>
              <w:pStyle w:val="Default"/>
              <w:rPr>
                <w:rFonts w:eastAsia="Times New Roman"/>
              </w:rPr>
            </w:pPr>
            <w:r w:rsidRPr="7CC32D40">
              <w:rPr>
                <w:rFonts w:eastAsia="Times New Roman"/>
              </w:rPr>
              <w:t>05/2026 – 07/2026</w:t>
            </w:r>
          </w:p>
        </w:tc>
        <w:tc>
          <w:tcPr>
            <w:tcW w:w="2134" w:type="dxa"/>
          </w:tcPr>
          <w:p w:rsidR="7CC32D40" w:rsidP="7CC32D40" w14:paraId="298EEE1A" w14:textId="33866ACB">
            <w:pPr>
              <w:pStyle w:val="Default"/>
              <w:rPr>
                <w:rFonts w:eastAsia="Times New Roman"/>
              </w:rPr>
            </w:pPr>
            <w:r w:rsidRPr="7CC32D40">
              <w:rPr>
                <w:rFonts w:eastAsia="Times New Roman"/>
              </w:rPr>
              <w:t>05/2027 – 07/2027</w:t>
            </w:r>
          </w:p>
        </w:tc>
      </w:tr>
      <w:tr w14:paraId="195E7A12" w14:textId="77777777" w:rsidTr="17DFFE54">
        <w:tblPrEx>
          <w:tblW w:w="0" w:type="auto"/>
          <w:tblLook w:val="04A0"/>
        </w:tblPrEx>
        <w:trPr>
          <w:trHeight w:val="300"/>
        </w:trPr>
        <w:tc>
          <w:tcPr>
            <w:tcW w:w="2290" w:type="dxa"/>
          </w:tcPr>
          <w:p w:rsidR="7CC32D40" w:rsidP="7CC32D40" w14:paraId="03B6A8E1" w14:textId="5B2D4235">
            <w:pPr>
              <w:pStyle w:val="Default"/>
              <w:rPr>
                <w:rFonts w:eastAsia="Times New Roman"/>
              </w:rPr>
            </w:pPr>
            <w:r w:rsidRPr="7CC32D40">
              <w:rPr>
                <w:rFonts w:eastAsia="Times New Roman"/>
              </w:rPr>
              <w:t>Data delivery to BJS</w:t>
            </w:r>
          </w:p>
        </w:tc>
        <w:tc>
          <w:tcPr>
            <w:tcW w:w="2463" w:type="dxa"/>
          </w:tcPr>
          <w:p w:rsidR="7CC32D40" w:rsidP="7CC32D40" w14:paraId="5DE44C99" w14:textId="25352147">
            <w:pPr>
              <w:pStyle w:val="Default"/>
              <w:rPr>
                <w:rFonts w:eastAsia="Times New Roman"/>
              </w:rPr>
            </w:pPr>
            <w:r w:rsidRPr="7CC32D40">
              <w:rPr>
                <w:rFonts w:eastAsia="Times New Roman"/>
              </w:rPr>
              <w:t>08/2025</w:t>
            </w:r>
          </w:p>
        </w:tc>
        <w:tc>
          <w:tcPr>
            <w:tcW w:w="2463" w:type="dxa"/>
          </w:tcPr>
          <w:p w:rsidR="7CC32D40" w:rsidP="7CC32D40" w14:paraId="6166C5B9" w14:textId="138B3FC4">
            <w:pPr>
              <w:pStyle w:val="Default"/>
              <w:rPr>
                <w:rFonts w:eastAsia="Times New Roman"/>
              </w:rPr>
            </w:pPr>
            <w:r w:rsidRPr="7CC32D40">
              <w:rPr>
                <w:rFonts w:eastAsia="Times New Roman"/>
              </w:rPr>
              <w:t>08/2026</w:t>
            </w:r>
          </w:p>
        </w:tc>
        <w:tc>
          <w:tcPr>
            <w:tcW w:w="2134" w:type="dxa"/>
          </w:tcPr>
          <w:p w:rsidR="7CC32D40" w:rsidP="7CC32D40" w14:paraId="4FA2DE57" w14:textId="2B4989A9">
            <w:pPr>
              <w:pStyle w:val="Default"/>
              <w:rPr>
                <w:rFonts w:eastAsia="Times New Roman"/>
              </w:rPr>
            </w:pPr>
            <w:r w:rsidRPr="7CC32D40">
              <w:rPr>
                <w:rFonts w:eastAsia="Times New Roman"/>
              </w:rPr>
              <w:t>08/2027</w:t>
            </w:r>
          </w:p>
        </w:tc>
      </w:tr>
      <w:tr w14:paraId="4EED570D" w14:textId="77777777" w:rsidTr="17DFFE54">
        <w:tblPrEx>
          <w:tblW w:w="0" w:type="auto"/>
          <w:tblLook w:val="04A0"/>
        </w:tblPrEx>
        <w:trPr>
          <w:trHeight w:val="300"/>
        </w:trPr>
        <w:tc>
          <w:tcPr>
            <w:tcW w:w="2290" w:type="dxa"/>
          </w:tcPr>
          <w:p w:rsidR="7CC32D40" w:rsidP="7CC32D40" w14:paraId="3AF5A0CA" w14:textId="4F75AE2C">
            <w:pPr>
              <w:pStyle w:val="Default"/>
              <w:rPr>
                <w:rFonts w:eastAsia="Times New Roman"/>
              </w:rPr>
            </w:pPr>
            <w:r w:rsidRPr="7CC32D40">
              <w:rPr>
                <w:rFonts w:eastAsia="Times New Roman"/>
              </w:rPr>
              <w:t xml:space="preserve">BJS data analysis and report write-up </w:t>
            </w:r>
          </w:p>
        </w:tc>
        <w:tc>
          <w:tcPr>
            <w:tcW w:w="2463" w:type="dxa"/>
          </w:tcPr>
          <w:p w:rsidR="7CC32D40" w:rsidP="7CC32D40" w14:paraId="1C4F87E0" w14:textId="5672F578">
            <w:pPr>
              <w:pStyle w:val="Default"/>
              <w:rPr>
                <w:rFonts w:eastAsia="Times New Roman"/>
              </w:rPr>
            </w:pPr>
            <w:r w:rsidRPr="7CC32D40">
              <w:rPr>
                <w:rFonts w:eastAsia="Times New Roman"/>
              </w:rPr>
              <w:t>08/2025 – 05/2026</w:t>
            </w:r>
          </w:p>
        </w:tc>
        <w:tc>
          <w:tcPr>
            <w:tcW w:w="2463" w:type="dxa"/>
          </w:tcPr>
          <w:p w:rsidR="7CC32D40" w:rsidP="7CC32D40" w14:paraId="6F604856" w14:textId="529522EE">
            <w:pPr>
              <w:pStyle w:val="Default"/>
              <w:rPr>
                <w:rFonts w:eastAsia="Times New Roman"/>
              </w:rPr>
            </w:pPr>
            <w:r w:rsidRPr="7CC32D40">
              <w:rPr>
                <w:rFonts w:eastAsia="Times New Roman"/>
              </w:rPr>
              <w:t>08/2026 – 05/2027</w:t>
            </w:r>
          </w:p>
        </w:tc>
        <w:tc>
          <w:tcPr>
            <w:tcW w:w="2134" w:type="dxa"/>
          </w:tcPr>
          <w:p w:rsidR="7CC32D40" w:rsidP="7CC32D40" w14:paraId="09738791" w14:textId="0C9A8341">
            <w:pPr>
              <w:pStyle w:val="Default"/>
              <w:rPr>
                <w:rFonts w:eastAsia="Times New Roman"/>
              </w:rPr>
            </w:pPr>
            <w:r w:rsidRPr="7CC32D40">
              <w:rPr>
                <w:rFonts w:eastAsia="Times New Roman"/>
              </w:rPr>
              <w:t>08/2027 – 05/2028</w:t>
            </w:r>
          </w:p>
        </w:tc>
      </w:tr>
      <w:tr w14:paraId="46BC4931" w14:textId="77777777" w:rsidTr="17DFFE54">
        <w:tblPrEx>
          <w:tblW w:w="0" w:type="auto"/>
          <w:tblLook w:val="04A0"/>
        </w:tblPrEx>
        <w:trPr>
          <w:trHeight w:val="300"/>
        </w:trPr>
        <w:tc>
          <w:tcPr>
            <w:tcW w:w="2290" w:type="dxa"/>
          </w:tcPr>
          <w:p w:rsidR="7CC32D40" w:rsidP="7CC32D40" w14:paraId="3BD9067F" w14:textId="2ECA0155">
            <w:pPr>
              <w:pStyle w:val="Default"/>
              <w:rPr>
                <w:rFonts w:eastAsia="Times New Roman"/>
              </w:rPr>
            </w:pPr>
            <w:r w:rsidRPr="7CC32D40">
              <w:rPr>
                <w:rFonts w:eastAsia="Times New Roman"/>
              </w:rPr>
              <w:t xml:space="preserve">BJS report release </w:t>
            </w:r>
          </w:p>
        </w:tc>
        <w:tc>
          <w:tcPr>
            <w:tcW w:w="2463" w:type="dxa"/>
          </w:tcPr>
          <w:p w:rsidR="7CC32D40" w:rsidP="7CC32D40" w14:paraId="79D6FEF5" w14:textId="12F8532A">
            <w:pPr>
              <w:pStyle w:val="Default"/>
              <w:rPr>
                <w:rFonts w:eastAsia="Times New Roman"/>
              </w:rPr>
            </w:pPr>
            <w:r w:rsidRPr="7CC32D40">
              <w:rPr>
                <w:rFonts w:eastAsia="Times New Roman"/>
              </w:rPr>
              <w:t>06/2026</w:t>
            </w:r>
          </w:p>
        </w:tc>
        <w:tc>
          <w:tcPr>
            <w:tcW w:w="2463" w:type="dxa"/>
          </w:tcPr>
          <w:p w:rsidR="7CC32D40" w:rsidP="7CC32D40" w14:paraId="091E5DD1" w14:textId="7E17A66D">
            <w:pPr>
              <w:pStyle w:val="Default"/>
              <w:rPr>
                <w:rFonts w:eastAsia="Times New Roman"/>
              </w:rPr>
            </w:pPr>
            <w:r w:rsidRPr="7CC32D40">
              <w:rPr>
                <w:rFonts w:eastAsia="Times New Roman"/>
              </w:rPr>
              <w:t>06/2027</w:t>
            </w:r>
          </w:p>
        </w:tc>
        <w:tc>
          <w:tcPr>
            <w:tcW w:w="2134" w:type="dxa"/>
          </w:tcPr>
          <w:p w:rsidR="7CC32D40" w:rsidP="7CC32D40" w14:paraId="02210DC7" w14:textId="7D2D3EB4">
            <w:pPr>
              <w:pStyle w:val="Default"/>
              <w:rPr>
                <w:rFonts w:eastAsia="Times New Roman"/>
              </w:rPr>
            </w:pPr>
            <w:r w:rsidRPr="7CC32D40">
              <w:rPr>
                <w:rFonts w:eastAsia="Times New Roman"/>
              </w:rPr>
              <w:t>06/2028</w:t>
            </w:r>
          </w:p>
        </w:tc>
      </w:tr>
    </w:tbl>
    <w:p w:rsidR="7CC32D40" w:rsidP="7CC32D40" w14:paraId="0746B35C" w14:textId="3DEA8039">
      <w:pPr>
        <w:pStyle w:val="Default"/>
        <w:rPr>
          <w:rFonts w:eastAsia="Times New Roman"/>
        </w:rPr>
      </w:pPr>
    </w:p>
    <w:p w:rsidR="00A373FE" w:rsidRPr="00E61CCB" w:rsidP="6422D1E5" w14:paraId="274CD240" w14:textId="77777777">
      <w:pPr>
        <w:pStyle w:val="Default"/>
        <w:rPr>
          <w:rFonts w:eastAsia="Times New Roman"/>
        </w:rPr>
      </w:pPr>
    </w:p>
    <w:p w:rsidR="00A373FE" w:rsidRPr="00723F29" w:rsidP="00723F29" w14:paraId="05332BBC" w14:textId="30C08C88">
      <w:pPr>
        <w:pStyle w:val="Default"/>
        <w:numPr>
          <w:ilvl w:val="0"/>
          <w:numId w:val="15"/>
        </w:numPr>
        <w:rPr>
          <w:rFonts w:eastAsia="Times New Roman"/>
          <w:b/>
          <w:bCs/>
        </w:rPr>
      </w:pPr>
      <w:r w:rsidRPr="00723F29">
        <w:rPr>
          <w:b/>
          <w:bCs/>
        </w:rPr>
        <w:t>If seeking approval to not display the expiration date for OMB approval of the information collection, explain the reasons that display would be inappropriate.</w:t>
      </w:r>
    </w:p>
    <w:p w:rsidR="00723F29" w:rsidRPr="00E61CCB" w:rsidP="00723F29" w14:paraId="444FC1C5" w14:textId="77777777">
      <w:pPr>
        <w:pStyle w:val="Default"/>
        <w:ind w:left="360"/>
        <w:rPr>
          <w:rFonts w:eastAsia="Times New Roman"/>
        </w:rPr>
      </w:pPr>
    </w:p>
    <w:p w:rsidR="001E7ACE" w:rsidRPr="00E61CCB" w:rsidP="6422D1E5" w14:paraId="17216BD2" w14:textId="6C7FE490">
      <w:pPr>
        <w:pStyle w:val="Default"/>
        <w:rPr>
          <w:rFonts w:eastAsia="Times New Roman"/>
        </w:rPr>
      </w:pPr>
      <w:r w:rsidRPr="001C39F6">
        <w:t>We are requesting no exemption.</w:t>
      </w:r>
      <w:r>
        <w:t xml:space="preserve"> </w:t>
      </w:r>
      <w:r w:rsidRPr="6422D1E5">
        <w:rPr>
          <w:rFonts w:eastAsia="Times New Roman"/>
        </w:rPr>
        <w:t xml:space="preserve">The OMB Control Number and the expiration date are published on the SSV forms. </w:t>
      </w:r>
    </w:p>
    <w:p w:rsidR="00CC3227" w:rsidRPr="00E61CCB" w:rsidP="6422D1E5" w14:paraId="78320451" w14:textId="77777777">
      <w:pPr>
        <w:pStyle w:val="Default"/>
        <w:rPr>
          <w:rFonts w:eastAsia="Times New Roman"/>
        </w:rPr>
      </w:pPr>
    </w:p>
    <w:p w:rsidR="003E4B7A" w:rsidRPr="00FB765E" w:rsidP="00FB765E" w14:paraId="77A6222A" w14:textId="20B7077F">
      <w:pPr>
        <w:pStyle w:val="Default"/>
        <w:numPr>
          <w:ilvl w:val="0"/>
          <w:numId w:val="15"/>
        </w:numPr>
        <w:rPr>
          <w:rFonts w:eastAsia="Times New Roman"/>
          <w:b/>
          <w:bCs/>
        </w:rPr>
      </w:pPr>
      <w:r w:rsidRPr="00FB765E">
        <w:rPr>
          <w:b/>
          <w:bCs/>
        </w:rPr>
        <w:t>Explain each exception to the certification statement</w:t>
      </w:r>
    </w:p>
    <w:p w:rsidR="00FB765E" w:rsidRPr="00E61CCB" w:rsidP="00FB765E" w14:paraId="34F65F14" w14:textId="77777777">
      <w:pPr>
        <w:pStyle w:val="Default"/>
        <w:ind w:left="360"/>
        <w:rPr>
          <w:rFonts w:eastAsia="Times New Roman"/>
        </w:rPr>
      </w:pPr>
    </w:p>
    <w:p w:rsidR="003C30F7" w:rsidRPr="00D44BD0" w:rsidP="003C30F7" w14:paraId="3754787F" w14:textId="77777777">
      <w:pPr>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cs="Times New Roman"/>
          <w:sz w:val="24"/>
          <w:szCs w:val="24"/>
        </w:rPr>
      </w:pPr>
      <w:r w:rsidRPr="00D44BD0">
        <w:rPr>
          <w:rFonts w:ascii="Times New Roman" w:hAnsi="Times New Roman" w:cs="Times New Roman"/>
          <w:sz w:val="24"/>
          <w:szCs w:val="24"/>
        </w:rPr>
        <w:t>This collection of information does not include any exceptions to the certificate statement.</w:t>
      </w:r>
    </w:p>
    <w:p w:rsidR="001E7ACE" w:rsidRPr="00FC6DFE" w:rsidP="003C30F7" w14:paraId="3B799FFE" w14:textId="635B0BD5">
      <w:pPr>
        <w:spacing w:after="0"/>
        <w:rPr>
          <w:rFonts w:ascii="Times New Roman" w:eastAsia="Times New Roman" w:hAnsi="Times New Roman" w:cs="Times New Roman"/>
          <w:sz w:val="24"/>
          <w:szCs w:val="24"/>
        </w:rPr>
      </w:pPr>
    </w:p>
    <w:p w:rsidR="00FC6DFE" w:rsidRPr="00FC6DFE" w:rsidP="003C30F7" w14:paraId="39FCE405" w14:textId="77777777">
      <w:pPr>
        <w:spacing w:after="0"/>
        <w:rPr>
          <w:rFonts w:ascii="Times New Roman" w:eastAsia="Times New Roman" w:hAnsi="Times New Roman" w:cs="Times New Roman"/>
          <w:sz w:val="24"/>
          <w:szCs w:val="24"/>
        </w:rPr>
      </w:pPr>
    </w:p>
    <w:p w:rsidR="00FC6DFE" w:rsidRPr="00FD2129" w:rsidP="00FC6DFE" w14:paraId="3C6C4501" w14:textId="77777777">
      <w:pPr>
        <w:spacing w:after="200" w:line="276" w:lineRule="auto"/>
        <w:rPr>
          <w:rFonts w:ascii="Times New Roman" w:hAnsi="Times New Roman" w:cs="Times New Roman"/>
        </w:rPr>
      </w:pPr>
      <w:r w:rsidRPr="00FD2129">
        <w:rPr>
          <w:rFonts w:ascii="Times New Roman" w:hAnsi="Times New Roman" w:cs="Times New Roman"/>
          <w:b/>
          <w:bCs/>
        </w:rPr>
        <w:t>B. COLLECTIONS OF INFORMATON EMPLOYING STATISTICAL METHODS.</w:t>
      </w:r>
    </w:p>
    <w:p w:rsidR="00FC6DFE" w:rsidRPr="00D44BD0" w:rsidP="00FC6DFE" w14:paraId="20A0158D" w14:textId="77777777">
      <w:pPr>
        <w:rPr>
          <w:rFonts w:ascii="Times New Roman" w:hAnsi="Times New Roman" w:cs="Times New Roman"/>
          <w:sz w:val="24"/>
          <w:szCs w:val="24"/>
        </w:rPr>
      </w:pPr>
      <w:r w:rsidRPr="00D44BD0">
        <w:rPr>
          <w:rFonts w:ascii="Times New Roman" w:hAnsi="Times New Roman" w:cs="Times New Roman"/>
          <w:sz w:val="24"/>
          <w:szCs w:val="24"/>
        </w:rPr>
        <w:t>This collection contains statistical data.</w:t>
      </w:r>
    </w:p>
    <w:p w:rsidR="00FB765E" w:rsidP="00FC6DFE" w14:paraId="0E93259F" w14:textId="77777777">
      <w:pPr>
        <w:rPr>
          <w:rFonts w:ascii="Times New Roman" w:hAnsi="Times New Roman" w:cs="Times New Roman"/>
        </w:rPr>
      </w:pPr>
    </w:p>
    <w:p w:rsidR="004A2230" w:rsidP="00FC6DFE" w14:paraId="5DC4E737" w14:textId="77777777">
      <w:pPr>
        <w:rPr>
          <w:rFonts w:ascii="Times New Roman" w:hAnsi="Times New Roman" w:cs="Times New Roman"/>
        </w:rPr>
      </w:pPr>
    </w:p>
    <w:p w:rsidR="004A2230" w:rsidP="00FC6DFE" w14:paraId="6D9FDEB6" w14:textId="77777777">
      <w:pPr>
        <w:rPr>
          <w:rFonts w:ascii="Times New Roman" w:hAnsi="Times New Roman" w:cs="Times New Roman"/>
        </w:rPr>
      </w:pPr>
    </w:p>
    <w:p w:rsidR="004A2230" w:rsidP="00FC6DFE" w14:paraId="2ED4942D" w14:textId="77777777">
      <w:pPr>
        <w:rPr>
          <w:rFonts w:ascii="Times New Roman" w:hAnsi="Times New Roman" w:cs="Times New Roman"/>
        </w:rPr>
      </w:pPr>
    </w:p>
    <w:p w:rsidR="000F792F" w:rsidRPr="000F792F" w:rsidP="000F792F" w14:paraId="369F9CE3" w14:textId="1626309A">
      <w:pPr>
        <w:ind w:left="360" w:hanging="360"/>
        <w:rPr>
          <w:rFonts w:ascii="Times New Roman" w:hAnsi="Times New Roman" w:cs="Times New Roman"/>
          <w:b/>
          <w:bCs/>
          <w:sz w:val="24"/>
          <w:szCs w:val="24"/>
        </w:rPr>
      </w:pPr>
      <w:r w:rsidRPr="58505809">
        <w:rPr>
          <w:rFonts w:ascii="Times New Roman" w:hAnsi="Times New Roman" w:cs="Times New Roman"/>
          <w:b/>
          <w:bCs/>
          <w:sz w:val="24"/>
          <w:szCs w:val="24"/>
        </w:rPr>
        <w:t xml:space="preserve">List of Attachments </w:t>
      </w:r>
    </w:p>
    <w:p w:rsidR="000F792F" w:rsidRPr="000F792F" w:rsidP="000F792F" w14:paraId="24527A7F" w14:textId="6E59B16B">
      <w:pPr>
        <w:rPr>
          <w:rFonts w:ascii="Times New Roman" w:hAnsi="Times New Roman" w:cs="Times New Roman"/>
          <w:sz w:val="24"/>
          <w:szCs w:val="24"/>
        </w:rPr>
      </w:pPr>
      <w:r w:rsidRPr="000F792F">
        <w:rPr>
          <w:rFonts w:ascii="Times New Roman" w:hAnsi="Times New Roman" w:cs="Times New Roman"/>
          <w:sz w:val="24"/>
          <w:szCs w:val="24"/>
        </w:rPr>
        <w:t xml:space="preserve">Attachment 1. PREA Public Law  </w:t>
      </w:r>
    </w:p>
    <w:p w:rsidR="000F792F" w:rsidRPr="000F792F" w:rsidP="000F792F" w14:paraId="0B321F4D" w14:textId="57399DB6">
      <w:pPr>
        <w:rPr>
          <w:rFonts w:ascii="Times New Roman" w:hAnsi="Times New Roman" w:cs="Times New Roman"/>
          <w:sz w:val="24"/>
          <w:szCs w:val="24"/>
        </w:rPr>
      </w:pPr>
      <w:r w:rsidRPr="000F792F">
        <w:rPr>
          <w:rFonts w:ascii="Times New Roman" w:hAnsi="Times New Roman" w:cs="Times New Roman"/>
          <w:sz w:val="24"/>
          <w:szCs w:val="24"/>
        </w:rPr>
        <w:t>Attachment 2. PREA standards</w:t>
      </w:r>
    </w:p>
    <w:p w:rsidR="000F792F" w:rsidRPr="000F792F" w:rsidP="000F792F" w14:paraId="1CE77330" w14:textId="51859AEC">
      <w:pPr>
        <w:rPr>
          <w:rFonts w:ascii="Times New Roman" w:hAnsi="Times New Roman" w:cs="Times New Roman"/>
          <w:sz w:val="24"/>
          <w:szCs w:val="24"/>
        </w:rPr>
      </w:pPr>
      <w:r w:rsidRPr="7F5C0A49">
        <w:rPr>
          <w:rFonts w:ascii="Times New Roman" w:hAnsi="Times New Roman" w:cs="Times New Roman"/>
          <w:sz w:val="24"/>
          <w:szCs w:val="24"/>
        </w:rPr>
        <w:t xml:space="preserve">Attachment 3. </w:t>
      </w:r>
      <w:r w:rsidRPr="7F5C0A49" w:rsidR="7C76802D">
        <w:rPr>
          <w:rFonts w:ascii="Times New Roman" w:hAnsi="Times New Roman" w:cs="Times New Roman"/>
          <w:sz w:val="24"/>
          <w:szCs w:val="24"/>
        </w:rPr>
        <w:t>SSV</w:t>
      </w:r>
      <w:r w:rsidRPr="7F5C0A49" w:rsidR="1AEE18E7">
        <w:rPr>
          <w:rFonts w:ascii="Times New Roman" w:hAnsi="Times New Roman" w:cs="Times New Roman"/>
          <w:sz w:val="24"/>
          <w:szCs w:val="24"/>
        </w:rPr>
        <w:t xml:space="preserve"> Summary and Incident</w:t>
      </w:r>
      <w:r w:rsidRPr="7F5C0A49" w:rsidR="7C76802D">
        <w:rPr>
          <w:rFonts w:ascii="Times New Roman" w:hAnsi="Times New Roman" w:cs="Times New Roman"/>
          <w:sz w:val="24"/>
          <w:szCs w:val="24"/>
        </w:rPr>
        <w:t xml:space="preserve"> </w:t>
      </w:r>
      <w:r w:rsidRPr="7F5C0A49" w:rsidR="183E8ABC">
        <w:rPr>
          <w:rFonts w:ascii="Times New Roman" w:hAnsi="Times New Roman" w:cs="Times New Roman"/>
          <w:sz w:val="24"/>
          <w:szCs w:val="24"/>
        </w:rPr>
        <w:t xml:space="preserve">Forms </w:t>
      </w:r>
      <w:r w:rsidRPr="7F5C0A49" w:rsidR="7C76802D">
        <w:rPr>
          <w:rFonts w:ascii="Times New Roman" w:hAnsi="Times New Roman" w:cs="Times New Roman"/>
          <w:sz w:val="24"/>
          <w:szCs w:val="24"/>
        </w:rPr>
        <w:t xml:space="preserve">– SSV-1, SSV-2, SSV-3, SSV-4, SSV-5, SSV-6, SSV-IA, SSV-IJ </w:t>
      </w:r>
    </w:p>
    <w:p w:rsidR="003F1971" w:rsidP="58505809" w14:paraId="50DDA05A" w14:textId="77777777">
      <w:pPr>
        <w:rPr>
          <w:rFonts w:ascii="Times New Roman" w:hAnsi="Times New Roman" w:cs="Times New Roman"/>
          <w:sz w:val="24"/>
          <w:szCs w:val="24"/>
        </w:rPr>
      </w:pPr>
      <w:r w:rsidRPr="3A5503B8">
        <w:rPr>
          <w:rFonts w:ascii="Times New Roman" w:hAnsi="Times New Roman" w:cs="Times New Roman"/>
          <w:sz w:val="24"/>
          <w:szCs w:val="24"/>
        </w:rPr>
        <w:t>Attachment 4. SSV Website Pages</w:t>
      </w:r>
    </w:p>
    <w:p w:rsidR="003F1971" w:rsidP="58505809" w14:paraId="0824E14E" w14:textId="0849D579">
      <w:pPr>
        <w:rPr>
          <w:rFonts w:ascii="Times New Roman" w:hAnsi="Times New Roman" w:cs="Times New Roman"/>
          <w:sz w:val="24"/>
          <w:szCs w:val="24"/>
        </w:rPr>
      </w:pPr>
      <w:r w:rsidRPr="3A5503B8">
        <w:rPr>
          <w:rFonts w:ascii="Times New Roman" w:hAnsi="Times New Roman" w:cs="Times New Roman"/>
          <w:sz w:val="24"/>
          <w:szCs w:val="24"/>
        </w:rPr>
        <w:t xml:space="preserve">Attachment 5. </w:t>
      </w:r>
      <w:r w:rsidR="004A2230">
        <w:rPr>
          <w:rFonts w:ascii="Times New Roman" w:hAnsi="Times New Roman" w:cs="Times New Roman"/>
          <w:sz w:val="24"/>
          <w:szCs w:val="24"/>
        </w:rPr>
        <w:t>60 day notice, public comments and responses</w:t>
      </w:r>
    </w:p>
    <w:p w:rsidR="00FC5EDA" w:rsidRPr="00FC5EDA" w:rsidP="58505809" w14:paraId="0DAFE3EA" w14:textId="5590E029">
      <w:pPr>
        <w:rPr>
          <w:rFonts w:ascii="Times New Roman" w:hAnsi="Times New Roman" w:cs="Times New Roman"/>
        </w:rPr>
      </w:pPr>
      <w:r>
        <w:rPr>
          <w:rFonts w:ascii="Times New Roman" w:hAnsi="Times New Roman" w:cs="Times New Roman"/>
        </w:rPr>
        <w:t>Attachment 6. 30 day notice</w:t>
      </w:r>
    </w:p>
    <w:p w:rsidR="000F792F" w:rsidRPr="000F792F" w:rsidP="58505809" w14:paraId="478B1785" w14:textId="06C94523">
      <w:pPr>
        <w:rPr>
          <w:rFonts w:ascii="Times New Roman" w:hAnsi="Times New Roman" w:cs="Times New Roman"/>
          <w:sz w:val="24"/>
          <w:szCs w:val="24"/>
        </w:rPr>
      </w:pPr>
      <w:r w:rsidRPr="3A5503B8">
        <w:rPr>
          <w:rFonts w:ascii="Times New Roman" w:hAnsi="Times New Roman" w:cs="Times New Roman"/>
          <w:sz w:val="24"/>
          <w:szCs w:val="24"/>
        </w:rPr>
        <w:t xml:space="preserve">Attachment </w:t>
      </w:r>
      <w:r w:rsidR="00FC5EDA">
        <w:rPr>
          <w:rFonts w:ascii="Times New Roman" w:hAnsi="Times New Roman" w:cs="Times New Roman"/>
          <w:sz w:val="24"/>
          <w:szCs w:val="24"/>
        </w:rPr>
        <w:t>7</w:t>
      </w:r>
      <w:r w:rsidRPr="3A5503B8">
        <w:rPr>
          <w:rFonts w:ascii="Times New Roman" w:hAnsi="Times New Roman" w:cs="Times New Roman"/>
          <w:sz w:val="24"/>
          <w:szCs w:val="24"/>
        </w:rPr>
        <w:t xml:space="preserve">. Sampling redesign report </w:t>
      </w:r>
    </w:p>
    <w:p w:rsidR="000F792F" w:rsidRPr="000F792F" w:rsidP="000F792F" w14:paraId="3E1221F5" w14:textId="013B2374">
      <w:pPr>
        <w:rPr>
          <w:rFonts w:ascii="Times New Roman" w:hAnsi="Times New Roman" w:cs="Times New Roman"/>
          <w:sz w:val="24"/>
          <w:szCs w:val="24"/>
        </w:rPr>
      </w:pPr>
      <w:r w:rsidRPr="3A5503B8">
        <w:rPr>
          <w:rFonts w:ascii="Times New Roman" w:hAnsi="Times New Roman" w:cs="Times New Roman"/>
          <w:sz w:val="24"/>
          <w:szCs w:val="24"/>
        </w:rPr>
        <w:t xml:space="preserve">Attachment </w:t>
      </w:r>
      <w:r w:rsidR="00FC5EDA">
        <w:rPr>
          <w:rFonts w:ascii="Times New Roman" w:hAnsi="Times New Roman" w:cs="Times New Roman"/>
          <w:sz w:val="24"/>
          <w:szCs w:val="24"/>
        </w:rPr>
        <w:t>8</w:t>
      </w:r>
      <w:r w:rsidRPr="3A5503B8">
        <w:rPr>
          <w:rFonts w:ascii="Times New Roman" w:hAnsi="Times New Roman" w:cs="Times New Roman"/>
          <w:sz w:val="24"/>
          <w:szCs w:val="24"/>
        </w:rPr>
        <w:t xml:space="preserve">. Instrument research and redesign report </w:t>
      </w:r>
    </w:p>
    <w:p w:rsidR="000F792F" w:rsidRPr="000F792F" w:rsidP="58505809" w14:paraId="14781108" w14:textId="265C3EC4">
      <w:pPr>
        <w:rPr>
          <w:rFonts w:ascii="Times New Roman" w:hAnsi="Times New Roman" w:cs="Times New Roman"/>
          <w:sz w:val="24"/>
          <w:szCs w:val="24"/>
        </w:rPr>
      </w:pPr>
      <w:r w:rsidRPr="3A5503B8">
        <w:rPr>
          <w:rFonts w:ascii="Times New Roman" w:hAnsi="Times New Roman" w:cs="Times New Roman"/>
          <w:sz w:val="24"/>
          <w:szCs w:val="24"/>
        </w:rPr>
        <w:t xml:space="preserve">Attachment </w:t>
      </w:r>
      <w:r w:rsidR="00FC5EDA">
        <w:rPr>
          <w:rFonts w:ascii="Times New Roman" w:hAnsi="Times New Roman" w:cs="Times New Roman"/>
          <w:sz w:val="24"/>
          <w:szCs w:val="24"/>
        </w:rPr>
        <w:t>9</w:t>
      </w:r>
      <w:r w:rsidRPr="3A5503B8">
        <w:rPr>
          <w:rFonts w:ascii="Times New Roman" w:hAnsi="Times New Roman" w:cs="Times New Roman"/>
          <w:sz w:val="24"/>
          <w:szCs w:val="24"/>
        </w:rPr>
        <w:t>. Pre-notification letter</w:t>
      </w:r>
    </w:p>
    <w:p w:rsidR="000F792F" w:rsidRPr="000F792F" w:rsidP="000F792F" w14:paraId="5D322823" w14:textId="4F77051E">
      <w:pPr>
        <w:rPr>
          <w:rFonts w:ascii="Times New Roman" w:hAnsi="Times New Roman" w:cs="Times New Roman"/>
          <w:sz w:val="24"/>
          <w:szCs w:val="24"/>
        </w:rPr>
      </w:pPr>
      <w:r w:rsidRPr="3A5503B8">
        <w:rPr>
          <w:rFonts w:ascii="Times New Roman" w:hAnsi="Times New Roman" w:cs="Times New Roman"/>
          <w:sz w:val="24"/>
          <w:szCs w:val="24"/>
        </w:rPr>
        <w:t xml:space="preserve">Attachment </w:t>
      </w:r>
      <w:r w:rsidR="00FC5EDA">
        <w:rPr>
          <w:rFonts w:ascii="Times New Roman" w:hAnsi="Times New Roman" w:cs="Times New Roman"/>
          <w:sz w:val="24"/>
          <w:szCs w:val="24"/>
        </w:rPr>
        <w:t>10</w:t>
      </w:r>
      <w:r w:rsidRPr="3A5503B8">
        <w:rPr>
          <w:rFonts w:ascii="Times New Roman" w:hAnsi="Times New Roman" w:cs="Times New Roman"/>
          <w:sz w:val="24"/>
          <w:szCs w:val="24"/>
        </w:rPr>
        <w:t>. Launch/invitation letter</w:t>
      </w:r>
    </w:p>
    <w:p w:rsidR="000F792F" w:rsidRPr="000F792F" w:rsidP="000F792F" w14:paraId="683AA473" w14:textId="03D1F081">
      <w:pPr>
        <w:rPr>
          <w:rFonts w:ascii="Times New Roman" w:hAnsi="Times New Roman" w:cs="Times New Roman"/>
          <w:sz w:val="24"/>
          <w:szCs w:val="24"/>
        </w:rPr>
      </w:pPr>
      <w:r w:rsidRPr="3A5503B8">
        <w:rPr>
          <w:rFonts w:ascii="Times New Roman" w:hAnsi="Times New Roman" w:cs="Times New Roman"/>
          <w:sz w:val="24"/>
          <w:szCs w:val="24"/>
        </w:rPr>
        <w:t xml:space="preserve">Attachment </w:t>
      </w:r>
      <w:r w:rsidRPr="3A5503B8" w:rsidR="003F1971">
        <w:rPr>
          <w:rFonts w:ascii="Times New Roman" w:hAnsi="Times New Roman" w:cs="Times New Roman"/>
          <w:sz w:val="24"/>
          <w:szCs w:val="24"/>
        </w:rPr>
        <w:t>1</w:t>
      </w:r>
      <w:r w:rsidR="00FC5EDA">
        <w:rPr>
          <w:rFonts w:ascii="Times New Roman" w:hAnsi="Times New Roman" w:cs="Times New Roman"/>
          <w:sz w:val="24"/>
          <w:szCs w:val="24"/>
        </w:rPr>
        <w:t>1</w:t>
      </w:r>
      <w:r w:rsidRPr="3A5503B8">
        <w:rPr>
          <w:rFonts w:ascii="Times New Roman" w:hAnsi="Times New Roman" w:cs="Times New Roman"/>
          <w:sz w:val="24"/>
          <w:szCs w:val="24"/>
        </w:rPr>
        <w:t xml:space="preserve">. Non-response script </w:t>
      </w:r>
    </w:p>
    <w:p w:rsidR="000F792F" w:rsidRPr="000F792F" w:rsidP="000F792F" w14:paraId="2CC3B289" w14:textId="4708DB39">
      <w:pPr>
        <w:rPr>
          <w:rFonts w:ascii="Times New Roman" w:hAnsi="Times New Roman" w:cs="Times New Roman"/>
          <w:sz w:val="24"/>
          <w:szCs w:val="24"/>
        </w:rPr>
      </w:pPr>
      <w:r w:rsidRPr="3A5503B8">
        <w:rPr>
          <w:rFonts w:ascii="Times New Roman" w:hAnsi="Times New Roman" w:cs="Times New Roman"/>
          <w:sz w:val="24"/>
          <w:szCs w:val="24"/>
        </w:rPr>
        <w:t xml:space="preserve">Attachment </w:t>
      </w:r>
      <w:r w:rsidRPr="3A5503B8" w:rsidR="003F1971">
        <w:rPr>
          <w:rFonts w:ascii="Times New Roman" w:hAnsi="Times New Roman" w:cs="Times New Roman"/>
          <w:sz w:val="24"/>
          <w:szCs w:val="24"/>
        </w:rPr>
        <w:t>1</w:t>
      </w:r>
      <w:r w:rsidR="00FC5EDA">
        <w:rPr>
          <w:rFonts w:ascii="Times New Roman" w:hAnsi="Times New Roman" w:cs="Times New Roman"/>
          <w:sz w:val="24"/>
          <w:szCs w:val="24"/>
        </w:rPr>
        <w:t>2</w:t>
      </w:r>
      <w:r w:rsidRPr="3A5503B8">
        <w:rPr>
          <w:rFonts w:ascii="Times New Roman" w:hAnsi="Times New Roman" w:cs="Times New Roman"/>
          <w:sz w:val="24"/>
          <w:szCs w:val="24"/>
        </w:rPr>
        <w:t xml:space="preserve">. Director final reminder letter </w:t>
      </w:r>
    </w:p>
    <w:p w:rsidR="000F792F" w:rsidRPr="000F792F" w:rsidP="000F792F" w14:paraId="6AA4F4AE" w14:textId="536D9303">
      <w:pPr>
        <w:rPr>
          <w:rFonts w:ascii="Times New Roman" w:hAnsi="Times New Roman" w:cs="Times New Roman"/>
          <w:sz w:val="24"/>
          <w:szCs w:val="24"/>
        </w:rPr>
      </w:pPr>
      <w:r w:rsidRPr="3A5503B8">
        <w:rPr>
          <w:rFonts w:ascii="Times New Roman" w:hAnsi="Times New Roman" w:cs="Times New Roman"/>
          <w:sz w:val="24"/>
          <w:szCs w:val="24"/>
        </w:rPr>
        <w:t>Attachment 1</w:t>
      </w:r>
      <w:r w:rsidR="00FC5EDA">
        <w:rPr>
          <w:rFonts w:ascii="Times New Roman" w:hAnsi="Times New Roman" w:cs="Times New Roman"/>
          <w:sz w:val="24"/>
          <w:szCs w:val="24"/>
        </w:rPr>
        <w:t>3</w:t>
      </w:r>
      <w:r w:rsidRPr="3A5503B8">
        <w:rPr>
          <w:rFonts w:ascii="Times New Roman" w:hAnsi="Times New Roman" w:cs="Times New Roman"/>
          <w:sz w:val="24"/>
          <w:szCs w:val="24"/>
        </w:rPr>
        <w:t>. Telephone and email quality follow-up</w:t>
      </w:r>
    </w:p>
    <w:p w:rsidR="6CADC6D2" w:rsidP="58505809" w14:paraId="04AFBEC7" w14:textId="7F129E24">
      <w:pPr>
        <w:rPr>
          <w:rFonts w:ascii="Times New Roman" w:hAnsi="Times New Roman" w:cs="Times New Roman"/>
          <w:sz w:val="24"/>
          <w:szCs w:val="24"/>
        </w:rPr>
      </w:pPr>
      <w:r w:rsidRPr="3A5503B8">
        <w:rPr>
          <w:rFonts w:ascii="Times New Roman" w:hAnsi="Times New Roman" w:cs="Times New Roman"/>
          <w:sz w:val="24"/>
          <w:szCs w:val="24"/>
        </w:rPr>
        <w:t>Attachment 1</w:t>
      </w:r>
      <w:r w:rsidR="00FC5EDA">
        <w:rPr>
          <w:rFonts w:ascii="Times New Roman" w:hAnsi="Times New Roman" w:cs="Times New Roman"/>
          <w:sz w:val="24"/>
          <w:szCs w:val="24"/>
        </w:rPr>
        <w:t>4</w:t>
      </w:r>
      <w:r w:rsidRPr="3A5503B8">
        <w:rPr>
          <w:rFonts w:ascii="Times New Roman" w:hAnsi="Times New Roman" w:cs="Times New Roman"/>
          <w:sz w:val="24"/>
          <w:szCs w:val="24"/>
        </w:rPr>
        <w:t>. Confirmation of data submission web page</w:t>
      </w:r>
    </w:p>
    <w:p w:rsidR="00432ADE" w:rsidRPr="00FD2129" w:rsidP="00FC6DFE" w14:paraId="07867F2E" w14:textId="77777777">
      <w:pPr>
        <w:rPr>
          <w:rFonts w:ascii="Times New Roman" w:hAnsi="Times New Roman" w:cs="Times New Roman"/>
        </w:rPr>
      </w:pPr>
    </w:p>
    <w:p w:rsidR="00FC6DFE" w:rsidRPr="00E61CCB" w:rsidP="003C30F7" w14:paraId="2A4253B1" w14:textId="77777777">
      <w:pPr>
        <w:spacing w:after="0"/>
        <w:rPr>
          <w:rFonts w:ascii="Times New Roman" w:eastAsia="Times New Roman" w:hAnsi="Times New Roman" w:cs="Times New Roman"/>
          <w:sz w:val="24"/>
          <w:szCs w:val="24"/>
        </w:rPr>
      </w:pPr>
    </w:p>
    <w:sectPr>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Yu Mincho">
    <w:altName w:val="游明朝"/>
    <w:panose1 w:val="00000000000000000000"/>
    <w:charset w:val="80"/>
    <w:family w:val="roman"/>
    <w:notTrueType/>
    <w:pitch w:val="default"/>
  </w:font>
  <w:font w:name="Times">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2B56D48"/>
    <w:multiLevelType w:val="hybridMultilevel"/>
    <w:tmpl w:val="4D0C2CF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
    <w:nsid w:val="02CB45C8"/>
    <w:multiLevelType w:val="hybridMultilevel"/>
    <w:tmpl w:val="F8A46BFC"/>
    <w:lvl w:ilvl="0">
      <w:start w:val="1"/>
      <w:numFmt w:val="upperLetter"/>
      <w:lvlText w:val="%1."/>
      <w:lvlJc w:val="left"/>
      <w:pPr>
        <w:ind w:left="720" w:hanging="360"/>
      </w:pPr>
      <w:rPr>
        <w:rFonts w:hint="default"/>
        <w:u w:val="none"/>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0F56D149"/>
    <w:multiLevelType w:val="hybridMultilevel"/>
    <w:tmpl w:val="F5B02D0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
    <w:nsid w:val="0F8E7A98"/>
    <w:multiLevelType w:val="hybridMultilevel"/>
    <w:tmpl w:val="48265C2C"/>
    <w:lvl w:ilvl="0">
      <w:start w:val="1"/>
      <w:numFmt w:val="bullet"/>
      <w:lvlText w:val=""/>
      <w:lvlJc w:val="left"/>
      <w:pPr>
        <w:ind w:left="360" w:hanging="360"/>
      </w:pPr>
      <w:rPr>
        <w:rFonts w:ascii="Wingdings" w:hAnsi="Wingding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4">
    <w:nsid w:val="162EAC0D"/>
    <w:multiLevelType w:val="hybridMultilevel"/>
    <w:tmpl w:val="C8EC91E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5">
    <w:nsid w:val="199860F6"/>
    <w:multiLevelType w:val="hybridMultilevel"/>
    <w:tmpl w:val="AC0CF97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6">
    <w:nsid w:val="1B829EF1"/>
    <w:multiLevelType w:val="hybridMultilevel"/>
    <w:tmpl w:val="C35411D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7">
    <w:nsid w:val="1D23050D"/>
    <w:multiLevelType w:val="hybridMultilevel"/>
    <w:tmpl w:val="40848F94"/>
    <w:lvl w:ilvl="0">
      <w:start w:val="1"/>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
    <w:nsid w:val="246A23EB"/>
    <w:multiLevelType w:val="hybridMultilevel"/>
    <w:tmpl w:val="474CA83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9">
    <w:nsid w:val="2A000AFA"/>
    <w:multiLevelType w:val="hybridMultilevel"/>
    <w:tmpl w:val="A50C6338"/>
    <w:lvl w:ilvl="0">
      <w:start w:val="1"/>
      <w:numFmt w:val="bullet"/>
      <w:lvlText w:val=""/>
      <w:lvlJc w:val="left"/>
      <w:pPr>
        <w:ind w:left="780" w:hanging="360"/>
      </w:pPr>
      <w:rPr>
        <w:rFonts w:ascii="Symbol" w:hAnsi="Symbol" w:hint="default"/>
      </w:rPr>
    </w:lvl>
    <w:lvl w:ilvl="1" w:tentative="1">
      <w:start w:val="1"/>
      <w:numFmt w:val="bullet"/>
      <w:lvlText w:val="o"/>
      <w:lvlJc w:val="left"/>
      <w:pPr>
        <w:ind w:left="1500" w:hanging="360"/>
      </w:pPr>
      <w:rPr>
        <w:rFonts w:ascii="Courier New" w:hAnsi="Courier New" w:cs="Courier New" w:hint="default"/>
      </w:rPr>
    </w:lvl>
    <w:lvl w:ilvl="2" w:tentative="1">
      <w:start w:val="1"/>
      <w:numFmt w:val="bullet"/>
      <w:lvlText w:val=""/>
      <w:lvlJc w:val="left"/>
      <w:pPr>
        <w:ind w:left="2220" w:hanging="360"/>
      </w:pPr>
      <w:rPr>
        <w:rFonts w:ascii="Wingdings" w:hAnsi="Wingdings" w:hint="default"/>
      </w:rPr>
    </w:lvl>
    <w:lvl w:ilvl="3" w:tentative="1">
      <w:start w:val="1"/>
      <w:numFmt w:val="bullet"/>
      <w:lvlText w:val=""/>
      <w:lvlJc w:val="left"/>
      <w:pPr>
        <w:ind w:left="2940" w:hanging="360"/>
      </w:pPr>
      <w:rPr>
        <w:rFonts w:ascii="Symbol" w:hAnsi="Symbol" w:hint="default"/>
      </w:rPr>
    </w:lvl>
    <w:lvl w:ilvl="4" w:tentative="1">
      <w:start w:val="1"/>
      <w:numFmt w:val="bullet"/>
      <w:lvlText w:val="o"/>
      <w:lvlJc w:val="left"/>
      <w:pPr>
        <w:ind w:left="3660" w:hanging="360"/>
      </w:pPr>
      <w:rPr>
        <w:rFonts w:ascii="Courier New" w:hAnsi="Courier New" w:cs="Courier New" w:hint="default"/>
      </w:rPr>
    </w:lvl>
    <w:lvl w:ilvl="5" w:tentative="1">
      <w:start w:val="1"/>
      <w:numFmt w:val="bullet"/>
      <w:lvlText w:val=""/>
      <w:lvlJc w:val="left"/>
      <w:pPr>
        <w:ind w:left="4380" w:hanging="360"/>
      </w:pPr>
      <w:rPr>
        <w:rFonts w:ascii="Wingdings" w:hAnsi="Wingdings" w:hint="default"/>
      </w:rPr>
    </w:lvl>
    <w:lvl w:ilvl="6" w:tentative="1">
      <w:start w:val="1"/>
      <w:numFmt w:val="bullet"/>
      <w:lvlText w:val=""/>
      <w:lvlJc w:val="left"/>
      <w:pPr>
        <w:ind w:left="5100" w:hanging="360"/>
      </w:pPr>
      <w:rPr>
        <w:rFonts w:ascii="Symbol" w:hAnsi="Symbol" w:hint="default"/>
      </w:rPr>
    </w:lvl>
    <w:lvl w:ilvl="7" w:tentative="1">
      <w:start w:val="1"/>
      <w:numFmt w:val="bullet"/>
      <w:lvlText w:val="o"/>
      <w:lvlJc w:val="left"/>
      <w:pPr>
        <w:ind w:left="5820" w:hanging="360"/>
      </w:pPr>
      <w:rPr>
        <w:rFonts w:ascii="Courier New" w:hAnsi="Courier New" w:cs="Courier New" w:hint="default"/>
      </w:rPr>
    </w:lvl>
    <w:lvl w:ilvl="8" w:tentative="1">
      <w:start w:val="1"/>
      <w:numFmt w:val="bullet"/>
      <w:lvlText w:val=""/>
      <w:lvlJc w:val="left"/>
      <w:pPr>
        <w:ind w:left="6540" w:hanging="360"/>
      </w:pPr>
      <w:rPr>
        <w:rFonts w:ascii="Wingdings" w:hAnsi="Wingdings" w:hint="default"/>
      </w:rPr>
    </w:lvl>
  </w:abstractNum>
  <w:abstractNum w:abstractNumId="10">
    <w:nsid w:val="381871DC"/>
    <w:multiLevelType w:val="hybridMultilevel"/>
    <w:tmpl w:val="66C02B1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1">
    <w:nsid w:val="38DAB9D8"/>
    <w:multiLevelType w:val="hybridMultilevel"/>
    <w:tmpl w:val="1F92856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2">
    <w:nsid w:val="3922BE3F"/>
    <w:multiLevelType w:val="hybridMultilevel"/>
    <w:tmpl w:val="5F04982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3">
    <w:nsid w:val="3A84EE0C"/>
    <w:multiLevelType w:val="hybridMultilevel"/>
    <w:tmpl w:val="D6FAC28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4">
    <w:nsid w:val="3E9522EF"/>
    <w:multiLevelType w:val="hybridMultilevel"/>
    <w:tmpl w:val="AE9C3F8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5">
    <w:nsid w:val="45ADB7BD"/>
    <w:multiLevelType w:val="hybridMultilevel"/>
    <w:tmpl w:val="C9240D06"/>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6">
    <w:nsid w:val="4A3341DE"/>
    <w:multiLevelType w:val="multilevel"/>
    <w:tmpl w:val="38C655A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4BAD95C2"/>
    <w:multiLevelType w:val="hybridMultilevel"/>
    <w:tmpl w:val="E7C05FDA"/>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8">
    <w:nsid w:val="4C98DA57"/>
    <w:multiLevelType w:val="hybridMultilevel"/>
    <w:tmpl w:val="6C30C44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9">
    <w:nsid w:val="525561F9"/>
    <w:multiLevelType w:val="hybridMultilevel"/>
    <w:tmpl w:val="E9529B8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0">
    <w:nsid w:val="5944882B"/>
    <w:multiLevelType w:val="hybridMultilevel"/>
    <w:tmpl w:val="FFFFFFFF"/>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nsid w:val="5B4A7B27"/>
    <w:multiLevelType w:val="hybridMultilevel"/>
    <w:tmpl w:val="D52A4BA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2">
    <w:nsid w:val="60403CE0"/>
    <w:multiLevelType w:val="hybridMultilevel"/>
    <w:tmpl w:val="B14AED36"/>
    <w:lvl w:ilvl="0">
      <w:start w:val="1"/>
      <w:numFmt w:val="decimal"/>
      <w:lvlText w:val="%1."/>
      <w:lvlJc w:val="left"/>
      <w:pPr>
        <w:ind w:left="810" w:hanging="360"/>
      </w:pPr>
      <w:rPr>
        <w:b/>
        <w:strike w:val="0"/>
        <w:dstrike w:val="0"/>
        <w:color w:val="auto"/>
        <w:u w:val="none"/>
        <w:effect w:val="none"/>
      </w:rPr>
    </w:lvl>
    <w:lvl w:ilvl="1">
      <w:start w:val="1"/>
      <w:numFmt w:val="lowerLetter"/>
      <w:lvlText w:val="%2."/>
      <w:lvlJc w:val="left"/>
      <w:pPr>
        <w:ind w:left="1530" w:hanging="360"/>
      </w:pPr>
    </w:lvl>
    <w:lvl w:ilvl="2">
      <w:start w:val="1"/>
      <w:numFmt w:val="lowerRoman"/>
      <w:lvlText w:val="%3."/>
      <w:lvlJc w:val="right"/>
      <w:pPr>
        <w:ind w:left="2250" w:hanging="180"/>
      </w:pPr>
    </w:lvl>
    <w:lvl w:ilvl="3">
      <w:start w:val="1"/>
      <w:numFmt w:val="decimal"/>
      <w:lvlText w:val="%4."/>
      <w:lvlJc w:val="left"/>
      <w:pPr>
        <w:ind w:left="2970" w:hanging="360"/>
      </w:pPr>
    </w:lvl>
    <w:lvl w:ilvl="4">
      <w:start w:val="1"/>
      <w:numFmt w:val="lowerLetter"/>
      <w:lvlText w:val="%5."/>
      <w:lvlJc w:val="left"/>
      <w:pPr>
        <w:ind w:left="3690" w:hanging="360"/>
      </w:pPr>
    </w:lvl>
    <w:lvl w:ilvl="5">
      <w:start w:val="1"/>
      <w:numFmt w:val="lowerRoman"/>
      <w:lvlText w:val="%6."/>
      <w:lvlJc w:val="right"/>
      <w:pPr>
        <w:ind w:left="4410" w:hanging="180"/>
      </w:pPr>
    </w:lvl>
    <w:lvl w:ilvl="6">
      <w:start w:val="1"/>
      <w:numFmt w:val="decimal"/>
      <w:lvlText w:val="%7."/>
      <w:lvlJc w:val="left"/>
      <w:pPr>
        <w:ind w:left="5130" w:hanging="360"/>
      </w:pPr>
    </w:lvl>
    <w:lvl w:ilvl="7">
      <w:start w:val="1"/>
      <w:numFmt w:val="lowerLetter"/>
      <w:lvlText w:val="%8."/>
      <w:lvlJc w:val="left"/>
      <w:pPr>
        <w:ind w:left="5850" w:hanging="360"/>
      </w:pPr>
    </w:lvl>
    <w:lvl w:ilvl="8">
      <w:start w:val="1"/>
      <w:numFmt w:val="lowerRoman"/>
      <w:lvlText w:val="%9."/>
      <w:lvlJc w:val="right"/>
      <w:pPr>
        <w:ind w:left="6570" w:hanging="180"/>
      </w:pPr>
    </w:lvl>
  </w:abstractNum>
  <w:abstractNum w:abstractNumId="23">
    <w:nsid w:val="62A267D5"/>
    <w:multiLevelType w:val="hybridMultilevel"/>
    <w:tmpl w:val="35D0DA8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4">
    <w:nsid w:val="6B44051D"/>
    <w:multiLevelType w:val="hybridMultilevel"/>
    <w:tmpl w:val="DFEC1C6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5">
    <w:nsid w:val="7E69068E"/>
    <w:multiLevelType w:val="hybridMultilevel"/>
    <w:tmpl w:val="C15EE5A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6">
    <w:nsid w:val="7EA004BC"/>
    <w:multiLevelType w:val="hybridMultilevel"/>
    <w:tmpl w:val="0E60CB62"/>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7">
    <w:nsid w:val="7EA895F5"/>
    <w:multiLevelType w:val="hybridMultilevel"/>
    <w:tmpl w:val="090ED772"/>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num w:numId="1" w16cid:durableId="241764813">
    <w:abstractNumId w:val="18"/>
  </w:num>
  <w:num w:numId="2" w16cid:durableId="241111904">
    <w:abstractNumId w:val="23"/>
  </w:num>
  <w:num w:numId="3" w16cid:durableId="660621716">
    <w:abstractNumId w:val="2"/>
  </w:num>
  <w:num w:numId="4" w16cid:durableId="1423717441">
    <w:abstractNumId w:val="12"/>
  </w:num>
  <w:num w:numId="5" w16cid:durableId="147669145">
    <w:abstractNumId w:val="6"/>
  </w:num>
  <w:num w:numId="6" w16cid:durableId="515340165">
    <w:abstractNumId w:val="5"/>
  </w:num>
  <w:num w:numId="7" w16cid:durableId="953177008">
    <w:abstractNumId w:val="24"/>
  </w:num>
  <w:num w:numId="8" w16cid:durableId="1910193085">
    <w:abstractNumId w:val="10"/>
  </w:num>
  <w:num w:numId="9" w16cid:durableId="1200514170">
    <w:abstractNumId w:val="0"/>
  </w:num>
  <w:num w:numId="10" w16cid:durableId="1514029952">
    <w:abstractNumId w:val="4"/>
  </w:num>
  <w:num w:numId="11" w16cid:durableId="537351749">
    <w:abstractNumId w:val="11"/>
  </w:num>
  <w:num w:numId="12" w16cid:durableId="1877541357">
    <w:abstractNumId w:val="13"/>
  </w:num>
  <w:num w:numId="13" w16cid:durableId="2006855104">
    <w:abstractNumId w:val="25"/>
  </w:num>
  <w:num w:numId="14" w16cid:durableId="155000795">
    <w:abstractNumId w:val="19"/>
  </w:num>
  <w:num w:numId="15" w16cid:durableId="1939098269">
    <w:abstractNumId w:val="15"/>
  </w:num>
  <w:num w:numId="16" w16cid:durableId="2083017638">
    <w:abstractNumId w:val="27"/>
  </w:num>
  <w:num w:numId="17" w16cid:durableId="1846937831">
    <w:abstractNumId w:val="17"/>
  </w:num>
  <w:num w:numId="18" w16cid:durableId="700013887">
    <w:abstractNumId w:val="16"/>
  </w:num>
  <w:num w:numId="19" w16cid:durableId="742335564">
    <w:abstractNumId w:val="8"/>
  </w:num>
  <w:num w:numId="20" w16cid:durableId="1052122875">
    <w:abstractNumId w:val="7"/>
  </w:num>
  <w:num w:numId="21" w16cid:durableId="176358724">
    <w:abstractNumId w:val="1"/>
  </w:num>
  <w:num w:numId="22" w16cid:durableId="1469855849">
    <w:abstractNumId w:val="26"/>
  </w:num>
  <w:num w:numId="23" w16cid:durableId="1863008622">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801344085">
    <w:abstractNumId w:val="14"/>
  </w:num>
  <w:num w:numId="25" w16cid:durableId="2070104456">
    <w:abstractNumId w:val="21"/>
  </w:num>
  <w:num w:numId="26" w16cid:durableId="137848906">
    <w:abstractNumId w:val="9"/>
  </w:num>
  <w:num w:numId="27" w16cid:durableId="239409690">
    <w:abstractNumId w:val="3"/>
  </w:num>
  <w:num w:numId="28" w16cid:durableId="1479148214">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6DA3"/>
    <w:rsid w:val="00000FF4"/>
    <w:rsid w:val="00002260"/>
    <w:rsid w:val="00006E8A"/>
    <w:rsid w:val="00012B36"/>
    <w:rsid w:val="00017056"/>
    <w:rsid w:val="00023FDE"/>
    <w:rsid w:val="000300D1"/>
    <w:rsid w:val="00031745"/>
    <w:rsid w:val="00031D0E"/>
    <w:rsid w:val="00042997"/>
    <w:rsid w:val="00046172"/>
    <w:rsid w:val="00053A2D"/>
    <w:rsid w:val="0005487F"/>
    <w:rsid w:val="0005719C"/>
    <w:rsid w:val="00065DDB"/>
    <w:rsid w:val="000678AE"/>
    <w:rsid w:val="00070122"/>
    <w:rsid w:val="00070DAA"/>
    <w:rsid w:val="00090030"/>
    <w:rsid w:val="00090B87"/>
    <w:rsid w:val="00090F1F"/>
    <w:rsid w:val="000915E1"/>
    <w:rsid w:val="00093388"/>
    <w:rsid w:val="00095303"/>
    <w:rsid w:val="000A0AC9"/>
    <w:rsid w:val="000A7EF7"/>
    <w:rsid w:val="000B33AD"/>
    <w:rsid w:val="000B7B3A"/>
    <w:rsid w:val="000C315F"/>
    <w:rsid w:val="000C37AE"/>
    <w:rsid w:val="000CBBA1"/>
    <w:rsid w:val="000D48A0"/>
    <w:rsid w:val="000D619E"/>
    <w:rsid w:val="000D79F9"/>
    <w:rsid w:val="000D7A85"/>
    <w:rsid w:val="000E5212"/>
    <w:rsid w:val="000F792F"/>
    <w:rsid w:val="00101067"/>
    <w:rsid w:val="00101ABF"/>
    <w:rsid w:val="00103580"/>
    <w:rsid w:val="00105212"/>
    <w:rsid w:val="00112D3E"/>
    <w:rsid w:val="00115EBB"/>
    <w:rsid w:val="0012462A"/>
    <w:rsid w:val="0013062D"/>
    <w:rsid w:val="00132548"/>
    <w:rsid w:val="00134C62"/>
    <w:rsid w:val="00142B3A"/>
    <w:rsid w:val="00142F6B"/>
    <w:rsid w:val="001677D1"/>
    <w:rsid w:val="001732DA"/>
    <w:rsid w:val="00185E40"/>
    <w:rsid w:val="00190487"/>
    <w:rsid w:val="001904B1"/>
    <w:rsid w:val="00191B74"/>
    <w:rsid w:val="00194033"/>
    <w:rsid w:val="001A3AD1"/>
    <w:rsid w:val="001A5AD6"/>
    <w:rsid w:val="001B1899"/>
    <w:rsid w:val="001B2E5E"/>
    <w:rsid w:val="001B7FC0"/>
    <w:rsid w:val="001C39F6"/>
    <w:rsid w:val="001C487B"/>
    <w:rsid w:val="001C4EAD"/>
    <w:rsid w:val="001D0722"/>
    <w:rsid w:val="001D3B05"/>
    <w:rsid w:val="001D408E"/>
    <w:rsid w:val="001E50B7"/>
    <w:rsid w:val="001E7ACE"/>
    <w:rsid w:val="001F411F"/>
    <w:rsid w:val="00204095"/>
    <w:rsid w:val="00213112"/>
    <w:rsid w:val="00217CA4"/>
    <w:rsid w:val="0024118C"/>
    <w:rsid w:val="00254762"/>
    <w:rsid w:val="0026736E"/>
    <w:rsid w:val="0027431D"/>
    <w:rsid w:val="00275016"/>
    <w:rsid w:val="00281189"/>
    <w:rsid w:val="00283EFA"/>
    <w:rsid w:val="0028600B"/>
    <w:rsid w:val="00286567"/>
    <w:rsid w:val="002A1542"/>
    <w:rsid w:val="002A48DD"/>
    <w:rsid w:val="002B0C7D"/>
    <w:rsid w:val="002C3B73"/>
    <w:rsid w:val="002C50F1"/>
    <w:rsid w:val="002E10F1"/>
    <w:rsid w:val="002E2622"/>
    <w:rsid w:val="002E79AD"/>
    <w:rsid w:val="002F1094"/>
    <w:rsid w:val="002F1510"/>
    <w:rsid w:val="002F331A"/>
    <w:rsid w:val="002F5D9D"/>
    <w:rsid w:val="00301392"/>
    <w:rsid w:val="00311B5B"/>
    <w:rsid w:val="00313E33"/>
    <w:rsid w:val="00326A70"/>
    <w:rsid w:val="00326B96"/>
    <w:rsid w:val="00327F58"/>
    <w:rsid w:val="0034057A"/>
    <w:rsid w:val="003472FA"/>
    <w:rsid w:val="00354446"/>
    <w:rsid w:val="0035B1B2"/>
    <w:rsid w:val="00364D56"/>
    <w:rsid w:val="0036596E"/>
    <w:rsid w:val="00386E7D"/>
    <w:rsid w:val="00392E60"/>
    <w:rsid w:val="00394113"/>
    <w:rsid w:val="003A77F4"/>
    <w:rsid w:val="003B1287"/>
    <w:rsid w:val="003B5F3E"/>
    <w:rsid w:val="003C11AF"/>
    <w:rsid w:val="003C30F7"/>
    <w:rsid w:val="003C6C4B"/>
    <w:rsid w:val="003D559E"/>
    <w:rsid w:val="003D77CE"/>
    <w:rsid w:val="003E40E2"/>
    <w:rsid w:val="003E48E5"/>
    <w:rsid w:val="003E4B7A"/>
    <w:rsid w:val="003E507C"/>
    <w:rsid w:val="003F1971"/>
    <w:rsid w:val="003F4E0E"/>
    <w:rsid w:val="003F5AB2"/>
    <w:rsid w:val="003F5E9D"/>
    <w:rsid w:val="00401240"/>
    <w:rsid w:val="00403C5D"/>
    <w:rsid w:val="00405457"/>
    <w:rsid w:val="00406A22"/>
    <w:rsid w:val="00407784"/>
    <w:rsid w:val="00432ADE"/>
    <w:rsid w:val="00433B33"/>
    <w:rsid w:val="00434C87"/>
    <w:rsid w:val="00446C57"/>
    <w:rsid w:val="00453BA8"/>
    <w:rsid w:val="00456DA3"/>
    <w:rsid w:val="00464EBF"/>
    <w:rsid w:val="00470388"/>
    <w:rsid w:val="00481AD5"/>
    <w:rsid w:val="0048313F"/>
    <w:rsid w:val="004836DD"/>
    <w:rsid w:val="004A2230"/>
    <w:rsid w:val="004A26BD"/>
    <w:rsid w:val="004A6E02"/>
    <w:rsid w:val="004A6E9E"/>
    <w:rsid w:val="004A7525"/>
    <w:rsid w:val="004B51AC"/>
    <w:rsid w:val="004C1644"/>
    <w:rsid w:val="004C35B8"/>
    <w:rsid w:val="004C5876"/>
    <w:rsid w:val="004D3B38"/>
    <w:rsid w:val="004F0D6E"/>
    <w:rsid w:val="004F19C7"/>
    <w:rsid w:val="004F3A3F"/>
    <w:rsid w:val="004F5E8C"/>
    <w:rsid w:val="005009D8"/>
    <w:rsid w:val="00501648"/>
    <w:rsid w:val="00507F11"/>
    <w:rsid w:val="00513CB4"/>
    <w:rsid w:val="005220AF"/>
    <w:rsid w:val="005434EF"/>
    <w:rsid w:val="00546F4E"/>
    <w:rsid w:val="0055765A"/>
    <w:rsid w:val="00564766"/>
    <w:rsid w:val="00565CC6"/>
    <w:rsid w:val="00574231"/>
    <w:rsid w:val="005778FE"/>
    <w:rsid w:val="00582455"/>
    <w:rsid w:val="005858C7"/>
    <w:rsid w:val="0058745E"/>
    <w:rsid w:val="00596070"/>
    <w:rsid w:val="005A4C8A"/>
    <w:rsid w:val="005A6C84"/>
    <w:rsid w:val="005B19BE"/>
    <w:rsid w:val="005B3EA7"/>
    <w:rsid w:val="005B7FC1"/>
    <w:rsid w:val="005C3A76"/>
    <w:rsid w:val="005C4106"/>
    <w:rsid w:val="005C7194"/>
    <w:rsid w:val="005D84A8"/>
    <w:rsid w:val="005E37C4"/>
    <w:rsid w:val="005E4807"/>
    <w:rsid w:val="005F1347"/>
    <w:rsid w:val="005F1F4A"/>
    <w:rsid w:val="005F28C0"/>
    <w:rsid w:val="005F39F1"/>
    <w:rsid w:val="0060006E"/>
    <w:rsid w:val="00603D5C"/>
    <w:rsid w:val="006049E3"/>
    <w:rsid w:val="00610C49"/>
    <w:rsid w:val="00615011"/>
    <w:rsid w:val="006201F6"/>
    <w:rsid w:val="006318EA"/>
    <w:rsid w:val="00640B16"/>
    <w:rsid w:val="00665947"/>
    <w:rsid w:val="006711DC"/>
    <w:rsid w:val="00673C9C"/>
    <w:rsid w:val="00674656"/>
    <w:rsid w:val="006765B8"/>
    <w:rsid w:val="006840A4"/>
    <w:rsid w:val="00685108"/>
    <w:rsid w:val="00697273"/>
    <w:rsid w:val="006A069C"/>
    <w:rsid w:val="006A67FC"/>
    <w:rsid w:val="006B5245"/>
    <w:rsid w:val="006B6857"/>
    <w:rsid w:val="006C3651"/>
    <w:rsid w:val="006C7345"/>
    <w:rsid w:val="006D08CB"/>
    <w:rsid w:val="006D4461"/>
    <w:rsid w:val="006D515D"/>
    <w:rsid w:val="006D63A4"/>
    <w:rsid w:val="006E60C1"/>
    <w:rsid w:val="006E6755"/>
    <w:rsid w:val="006F1728"/>
    <w:rsid w:val="006F2889"/>
    <w:rsid w:val="00701026"/>
    <w:rsid w:val="00703567"/>
    <w:rsid w:val="00705E00"/>
    <w:rsid w:val="007060E8"/>
    <w:rsid w:val="007147CE"/>
    <w:rsid w:val="00723F29"/>
    <w:rsid w:val="00727817"/>
    <w:rsid w:val="00741541"/>
    <w:rsid w:val="007426BC"/>
    <w:rsid w:val="00746095"/>
    <w:rsid w:val="007609C5"/>
    <w:rsid w:val="00761D67"/>
    <w:rsid w:val="00766CF7"/>
    <w:rsid w:val="0077071D"/>
    <w:rsid w:val="00774FD8"/>
    <w:rsid w:val="00776B44"/>
    <w:rsid w:val="00781DB2"/>
    <w:rsid w:val="00786234"/>
    <w:rsid w:val="00787EC2"/>
    <w:rsid w:val="00796B2F"/>
    <w:rsid w:val="00797591"/>
    <w:rsid w:val="007A0639"/>
    <w:rsid w:val="007A3A27"/>
    <w:rsid w:val="007A4338"/>
    <w:rsid w:val="007B746A"/>
    <w:rsid w:val="007C22E3"/>
    <w:rsid w:val="007C398E"/>
    <w:rsid w:val="007C5919"/>
    <w:rsid w:val="007C6372"/>
    <w:rsid w:val="007C6474"/>
    <w:rsid w:val="007C7C58"/>
    <w:rsid w:val="007D4F7C"/>
    <w:rsid w:val="007D5D97"/>
    <w:rsid w:val="007E6597"/>
    <w:rsid w:val="007E6DA6"/>
    <w:rsid w:val="007F0A32"/>
    <w:rsid w:val="007F2ACE"/>
    <w:rsid w:val="00824226"/>
    <w:rsid w:val="008257F6"/>
    <w:rsid w:val="00834C15"/>
    <w:rsid w:val="008379FB"/>
    <w:rsid w:val="00843113"/>
    <w:rsid w:val="0084C776"/>
    <w:rsid w:val="008524BC"/>
    <w:rsid w:val="008564A4"/>
    <w:rsid w:val="008568A5"/>
    <w:rsid w:val="0086233C"/>
    <w:rsid w:val="00882A54"/>
    <w:rsid w:val="00892FF4"/>
    <w:rsid w:val="008939B2"/>
    <w:rsid w:val="00897FBD"/>
    <w:rsid w:val="008A0EE7"/>
    <w:rsid w:val="008A205B"/>
    <w:rsid w:val="008A3E93"/>
    <w:rsid w:val="008B3723"/>
    <w:rsid w:val="008B75C1"/>
    <w:rsid w:val="008C4D20"/>
    <w:rsid w:val="008E1D72"/>
    <w:rsid w:val="008E1E1D"/>
    <w:rsid w:val="008E20D2"/>
    <w:rsid w:val="008E23E4"/>
    <w:rsid w:val="008E4D93"/>
    <w:rsid w:val="008F123D"/>
    <w:rsid w:val="009046F5"/>
    <w:rsid w:val="00907F34"/>
    <w:rsid w:val="00913A18"/>
    <w:rsid w:val="0091643E"/>
    <w:rsid w:val="0092178D"/>
    <w:rsid w:val="00926E4A"/>
    <w:rsid w:val="009319F6"/>
    <w:rsid w:val="009327D5"/>
    <w:rsid w:val="00936BEF"/>
    <w:rsid w:val="00942BFF"/>
    <w:rsid w:val="009434C5"/>
    <w:rsid w:val="009435C1"/>
    <w:rsid w:val="009444C2"/>
    <w:rsid w:val="00946DBB"/>
    <w:rsid w:val="0095086F"/>
    <w:rsid w:val="0095368F"/>
    <w:rsid w:val="00953F7D"/>
    <w:rsid w:val="0096134D"/>
    <w:rsid w:val="00963999"/>
    <w:rsid w:val="00964294"/>
    <w:rsid w:val="00966387"/>
    <w:rsid w:val="00967BDD"/>
    <w:rsid w:val="00971B4A"/>
    <w:rsid w:val="00972894"/>
    <w:rsid w:val="0097692E"/>
    <w:rsid w:val="00982852"/>
    <w:rsid w:val="00985D20"/>
    <w:rsid w:val="00995626"/>
    <w:rsid w:val="009A1728"/>
    <w:rsid w:val="009A28B3"/>
    <w:rsid w:val="009B1AB0"/>
    <w:rsid w:val="009B6922"/>
    <w:rsid w:val="009C68A3"/>
    <w:rsid w:val="009D0B97"/>
    <w:rsid w:val="009D43FA"/>
    <w:rsid w:val="009D4F38"/>
    <w:rsid w:val="009E0B00"/>
    <w:rsid w:val="009E2AD3"/>
    <w:rsid w:val="009E31B7"/>
    <w:rsid w:val="009F3639"/>
    <w:rsid w:val="009F6884"/>
    <w:rsid w:val="009F6EC0"/>
    <w:rsid w:val="009F7EE6"/>
    <w:rsid w:val="00A04539"/>
    <w:rsid w:val="00A14EE2"/>
    <w:rsid w:val="00A27D66"/>
    <w:rsid w:val="00A33718"/>
    <w:rsid w:val="00A35747"/>
    <w:rsid w:val="00A373FE"/>
    <w:rsid w:val="00A42E7F"/>
    <w:rsid w:val="00A43FCE"/>
    <w:rsid w:val="00A54285"/>
    <w:rsid w:val="00A56B2C"/>
    <w:rsid w:val="00A6432F"/>
    <w:rsid w:val="00A8335F"/>
    <w:rsid w:val="00A9458E"/>
    <w:rsid w:val="00A9596F"/>
    <w:rsid w:val="00AA022D"/>
    <w:rsid w:val="00AB65E6"/>
    <w:rsid w:val="00AC0857"/>
    <w:rsid w:val="00AC0F79"/>
    <w:rsid w:val="00AC4C5C"/>
    <w:rsid w:val="00AC5D7A"/>
    <w:rsid w:val="00AD3562"/>
    <w:rsid w:val="00AD3F45"/>
    <w:rsid w:val="00AD6218"/>
    <w:rsid w:val="00AE1F5A"/>
    <w:rsid w:val="00AE355A"/>
    <w:rsid w:val="00AE591E"/>
    <w:rsid w:val="00AE75D6"/>
    <w:rsid w:val="00AF7318"/>
    <w:rsid w:val="00AF7F99"/>
    <w:rsid w:val="00AFA774"/>
    <w:rsid w:val="00B04192"/>
    <w:rsid w:val="00B10AB4"/>
    <w:rsid w:val="00B14008"/>
    <w:rsid w:val="00B151BF"/>
    <w:rsid w:val="00B157EE"/>
    <w:rsid w:val="00B20100"/>
    <w:rsid w:val="00B20E82"/>
    <w:rsid w:val="00B304C6"/>
    <w:rsid w:val="00B34C30"/>
    <w:rsid w:val="00B368E5"/>
    <w:rsid w:val="00B373E5"/>
    <w:rsid w:val="00B40AFA"/>
    <w:rsid w:val="00B40FDA"/>
    <w:rsid w:val="00B428B7"/>
    <w:rsid w:val="00B56EF2"/>
    <w:rsid w:val="00B667FB"/>
    <w:rsid w:val="00B70186"/>
    <w:rsid w:val="00B753A4"/>
    <w:rsid w:val="00B76E5D"/>
    <w:rsid w:val="00B802AD"/>
    <w:rsid w:val="00B8453A"/>
    <w:rsid w:val="00B864BF"/>
    <w:rsid w:val="00B9260C"/>
    <w:rsid w:val="00BA32E1"/>
    <w:rsid w:val="00BA3E39"/>
    <w:rsid w:val="00BB5EA2"/>
    <w:rsid w:val="00BB6F2E"/>
    <w:rsid w:val="00BC1AF9"/>
    <w:rsid w:val="00BC225B"/>
    <w:rsid w:val="00BC32C3"/>
    <w:rsid w:val="00BC5746"/>
    <w:rsid w:val="00BC7E19"/>
    <w:rsid w:val="00BD0D0C"/>
    <w:rsid w:val="00BD33FA"/>
    <w:rsid w:val="00BE2810"/>
    <w:rsid w:val="00BE77CC"/>
    <w:rsid w:val="00BE7EA7"/>
    <w:rsid w:val="00BF0D3B"/>
    <w:rsid w:val="00BF3DAF"/>
    <w:rsid w:val="00C07DE6"/>
    <w:rsid w:val="00C1221D"/>
    <w:rsid w:val="00C33FCF"/>
    <w:rsid w:val="00C340B7"/>
    <w:rsid w:val="00C3436E"/>
    <w:rsid w:val="00C4530F"/>
    <w:rsid w:val="00C52C9E"/>
    <w:rsid w:val="00C53120"/>
    <w:rsid w:val="00C60F1B"/>
    <w:rsid w:val="00C65496"/>
    <w:rsid w:val="00C713A1"/>
    <w:rsid w:val="00C74AD4"/>
    <w:rsid w:val="00C74D7C"/>
    <w:rsid w:val="00C74F03"/>
    <w:rsid w:val="00C75B85"/>
    <w:rsid w:val="00CA317A"/>
    <w:rsid w:val="00CB0C03"/>
    <w:rsid w:val="00CB125E"/>
    <w:rsid w:val="00CB1874"/>
    <w:rsid w:val="00CC3227"/>
    <w:rsid w:val="00CC6671"/>
    <w:rsid w:val="00CC6BEA"/>
    <w:rsid w:val="00CD54EE"/>
    <w:rsid w:val="00CE7991"/>
    <w:rsid w:val="00CF46F6"/>
    <w:rsid w:val="00D10F64"/>
    <w:rsid w:val="00D11349"/>
    <w:rsid w:val="00D24E48"/>
    <w:rsid w:val="00D2564D"/>
    <w:rsid w:val="00D26304"/>
    <w:rsid w:val="00D27394"/>
    <w:rsid w:val="00D35ACD"/>
    <w:rsid w:val="00D41856"/>
    <w:rsid w:val="00D44BD0"/>
    <w:rsid w:val="00D44CAF"/>
    <w:rsid w:val="00D568D5"/>
    <w:rsid w:val="00D56CA0"/>
    <w:rsid w:val="00D6272B"/>
    <w:rsid w:val="00D71DB5"/>
    <w:rsid w:val="00D7716F"/>
    <w:rsid w:val="00D82E8E"/>
    <w:rsid w:val="00D91E2D"/>
    <w:rsid w:val="00D9269B"/>
    <w:rsid w:val="00D93A5C"/>
    <w:rsid w:val="00DA25CB"/>
    <w:rsid w:val="00DA38BF"/>
    <w:rsid w:val="00DA4BE7"/>
    <w:rsid w:val="00DC0159"/>
    <w:rsid w:val="00DC38C8"/>
    <w:rsid w:val="00DC7539"/>
    <w:rsid w:val="00DD3152"/>
    <w:rsid w:val="00DE47E1"/>
    <w:rsid w:val="00DF6B63"/>
    <w:rsid w:val="00E129C9"/>
    <w:rsid w:val="00E2153C"/>
    <w:rsid w:val="00E260B6"/>
    <w:rsid w:val="00E27194"/>
    <w:rsid w:val="00E36392"/>
    <w:rsid w:val="00E37C31"/>
    <w:rsid w:val="00E407C9"/>
    <w:rsid w:val="00E414D0"/>
    <w:rsid w:val="00E466A0"/>
    <w:rsid w:val="00E51179"/>
    <w:rsid w:val="00E529A5"/>
    <w:rsid w:val="00E577C2"/>
    <w:rsid w:val="00E61804"/>
    <w:rsid w:val="00E61CCB"/>
    <w:rsid w:val="00E723AE"/>
    <w:rsid w:val="00E77548"/>
    <w:rsid w:val="00E815A2"/>
    <w:rsid w:val="00E86735"/>
    <w:rsid w:val="00E87FB0"/>
    <w:rsid w:val="00E97FDF"/>
    <w:rsid w:val="00EA2F16"/>
    <w:rsid w:val="00EB4A3C"/>
    <w:rsid w:val="00EC0FE6"/>
    <w:rsid w:val="00EC1BE8"/>
    <w:rsid w:val="00ED3E47"/>
    <w:rsid w:val="00ED598D"/>
    <w:rsid w:val="00EE0DB5"/>
    <w:rsid w:val="00EE1DA3"/>
    <w:rsid w:val="00EE3937"/>
    <w:rsid w:val="00EE3CE9"/>
    <w:rsid w:val="00EF1DB9"/>
    <w:rsid w:val="00F12019"/>
    <w:rsid w:val="00F206ED"/>
    <w:rsid w:val="00F23F91"/>
    <w:rsid w:val="00F269EC"/>
    <w:rsid w:val="00F27A6A"/>
    <w:rsid w:val="00F36209"/>
    <w:rsid w:val="00F42CD1"/>
    <w:rsid w:val="00F43549"/>
    <w:rsid w:val="00F51530"/>
    <w:rsid w:val="00F5171F"/>
    <w:rsid w:val="00F71199"/>
    <w:rsid w:val="00F90467"/>
    <w:rsid w:val="00F90B46"/>
    <w:rsid w:val="00F92E21"/>
    <w:rsid w:val="00F93945"/>
    <w:rsid w:val="00F93A20"/>
    <w:rsid w:val="00F9CB73"/>
    <w:rsid w:val="00FA2FD3"/>
    <w:rsid w:val="00FB2A7C"/>
    <w:rsid w:val="00FB765E"/>
    <w:rsid w:val="00FC5EDA"/>
    <w:rsid w:val="00FC6DFE"/>
    <w:rsid w:val="00FC7A66"/>
    <w:rsid w:val="00FD2129"/>
    <w:rsid w:val="00FD501A"/>
    <w:rsid w:val="00FD798D"/>
    <w:rsid w:val="00FE0F28"/>
    <w:rsid w:val="00FE17BC"/>
    <w:rsid w:val="00FE18C1"/>
    <w:rsid w:val="00FE74A5"/>
    <w:rsid w:val="00FE74E7"/>
    <w:rsid w:val="0109EEC0"/>
    <w:rsid w:val="012702F3"/>
    <w:rsid w:val="01693A20"/>
    <w:rsid w:val="0176D5AE"/>
    <w:rsid w:val="01866E1E"/>
    <w:rsid w:val="01946521"/>
    <w:rsid w:val="0195A306"/>
    <w:rsid w:val="01961FF6"/>
    <w:rsid w:val="01B97FE0"/>
    <w:rsid w:val="01C1F36B"/>
    <w:rsid w:val="01D1F88B"/>
    <w:rsid w:val="01E05D6A"/>
    <w:rsid w:val="01EBC5D7"/>
    <w:rsid w:val="0205AA52"/>
    <w:rsid w:val="021790FA"/>
    <w:rsid w:val="023FCC8E"/>
    <w:rsid w:val="02608C1E"/>
    <w:rsid w:val="0263F00B"/>
    <w:rsid w:val="0263F5C4"/>
    <w:rsid w:val="02651C6F"/>
    <w:rsid w:val="02677A22"/>
    <w:rsid w:val="0285B694"/>
    <w:rsid w:val="028E3DF6"/>
    <w:rsid w:val="02A3373D"/>
    <w:rsid w:val="02A7A965"/>
    <w:rsid w:val="02ACFCEC"/>
    <w:rsid w:val="02B9B370"/>
    <w:rsid w:val="02BC1021"/>
    <w:rsid w:val="02BEC4FA"/>
    <w:rsid w:val="02CD6185"/>
    <w:rsid w:val="02E524E2"/>
    <w:rsid w:val="03163A89"/>
    <w:rsid w:val="03205DB6"/>
    <w:rsid w:val="03243DFC"/>
    <w:rsid w:val="03307687"/>
    <w:rsid w:val="033BAEDD"/>
    <w:rsid w:val="033DA57E"/>
    <w:rsid w:val="03877DEF"/>
    <w:rsid w:val="039A66EB"/>
    <w:rsid w:val="039BFACC"/>
    <w:rsid w:val="03B18EC3"/>
    <w:rsid w:val="03B400F9"/>
    <w:rsid w:val="03B45CC7"/>
    <w:rsid w:val="03B60AA6"/>
    <w:rsid w:val="03BC737D"/>
    <w:rsid w:val="03C5A8FA"/>
    <w:rsid w:val="03E3763C"/>
    <w:rsid w:val="03E6C12B"/>
    <w:rsid w:val="0461E8CD"/>
    <w:rsid w:val="04709E86"/>
    <w:rsid w:val="047D90C5"/>
    <w:rsid w:val="0489941D"/>
    <w:rsid w:val="04C3B6A1"/>
    <w:rsid w:val="04CEBAB9"/>
    <w:rsid w:val="04D5AEF0"/>
    <w:rsid w:val="0503E9FF"/>
    <w:rsid w:val="050F0274"/>
    <w:rsid w:val="0557F0B6"/>
    <w:rsid w:val="056A3D80"/>
    <w:rsid w:val="056E74F1"/>
    <w:rsid w:val="057C8273"/>
    <w:rsid w:val="058FFA73"/>
    <w:rsid w:val="059C210E"/>
    <w:rsid w:val="05AF7C98"/>
    <w:rsid w:val="05C3E2D5"/>
    <w:rsid w:val="05D6D458"/>
    <w:rsid w:val="05E9EB73"/>
    <w:rsid w:val="06110B47"/>
    <w:rsid w:val="0616AD93"/>
    <w:rsid w:val="06211407"/>
    <w:rsid w:val="062FF5BA"/>
    <w:rsid w:val="06415DD7"/>
    <w:rsid w:val="064AE5C9"/>
    <w:rsid w:val="065083E6"/>
    <w:rsid w:val="0655DAF9"/>
    <w:rsid w:val="06717D8F"/>
    <w:rsid w:val="067350E9"/>
    <w:rsid w:val="06A7B535"/>
    <w:rsid w:val="06BB129A"/>
    <w:rsid w:val="06CE13B5"/>
    <w:rsid w:val="06D04145"/>
    <w:rsid w:val="06D4E65E"/>
    <w:rsid w:val="06D6E2D2"/>
    <w:rsid w:val="06D91B75"/>
    <w:rsid w:val="06F4CBD7"/>
    <w:rsid w:val="07246032"/>
    <w:rsid w:val="072659F9"/>
    <w:rsid w:val="072E7F45"/>
    <w:rsid w:val="07613930"/>
    <w:rsid w:val="0763C711"/>
    <w:rsid w:val="0788808E"/>
    <w:rsid w:val="079177ED"/>
    <w:rsid w:val="07A23EC6"/>
    <w:rsid w:val="07C4F050"/>
    <w:rsid w:val="07C71EB6"/>
    <w:rsid w:val="07D4FDC4"/>
    <w:rsid w:val="07EBA570"/>
    <w:rsid w:val="0803F303"/>
    <w:rsid w:val="080657F8"/>
    <w:rsid w:val="08099CAA"/>
    <w:rsid w:val="081B7C81"/>
    <w:rsid w:val="082B8999"/>
    <w:rsid w:val="082FDF90"/>
    <w:rsid w:val="0864C9E5"/>
    <w:rsid w:val="08683987"/>
    <w:rsid w:val="089D0BF9"/>
    <w:rsid w:val="08A0E128"/>
    <w:rsid w:val="08AC4892"/>
    <w:rsid w:val="08C58456"/>
    <w:rsid w:val="08CB5D4D"/>
    <w:rsid w:val="08DBF0AB"/>
    <w:rsid w:val="08F36154"/>
    <w:rsid w:val="08F3643B"/>
    <w:rsid w:val="090295C1"/>
    <w:rsid w:val="090CF8F0"/>
    <w:rsid w:val="0912187D"/>
    <w:rsid w:val="0913D2B0"/>
    <w:rsid w:val="0916941D"/>
    <w:rsid w:val="0947A85B"/>
    <w:rsid w:val="094A0862"/>
    <w:rsid w:val="095C6384"/>
    <w:rsid w:val="09632204"/>
    <w:rsid w:val="0993BEA5"/>
    <w:rsid w:val="0998B7C1"/>
    <w:rsid w:val="099D866C"/>
    <w:rsid w:val="09A7785B"/>
    <w:rsid w:val="09BC44C5"/>
    <w:rsid w:val="09BF3B68"/>
    <w:rsid w:val="09C47C80"/>
    <w:rsid w:val="09E0905B"/>
    <w:rsid w:val="09E46131"/>
    <w:rsid w:val="09EA6FD3"/>
    <w:rsid w:val="09EF3257"/>
    <w:rsid w:val="09F7CC5F"/>
    <w:rsid w:val="0A0A9EBF"/>
    <w:rsid w:val="0A50CCF6"/>
    <w:rsid w:val="0A50F71F"/>
    <w:rsid w:val="0A548C5C"/>
    <w:rsid w:val="0A78B257"/>
    <w:rsid w:val="0A971A66"/>
    <w:rsid w:val="0AAF6026"/>
    <w:rsid w:val="0AB31B21"/>
    <w:rsid w:val="0AC6AAF7"/>
    <w:rsid w:val="0AC9CF5E"/>
    <w:rsid w:val="0ACAAF39"/>
    <w:rsid w:val="0AE9CD23"/>
    <w:rsid w:val="0AEB2505"/>
    <w:rsid w:val="0AECB32F"/>
    <w:rsid w:val="0AF48C8C"/>
    <w:rsid w:val="0AFDBF52"/>
    <w:rsid w:val="0B08C726"/>
    <w:rsid w:val="0B09544F"/>
    <w:rsid w:val="0B0A380A"/>
    <w:rsid w:val="0B3D42C7"/>
    <w:rsid w:val="0B43B3AE"/>
    <w:rsid w:val="0B467F7C"/>
    <w:rsid w:val="0B4ABBB6"/>
    <w:rsid w:val="0B4EAD0D"/>
    <w:rsid w:val="0B69AB61"/>
    <w:rsid w:val="0B7697FF"/>
    <w:rsid w:val="0B812B07"/>
    <w:rsid w:val="0B93C641"/>
    <w:rsid w:val="0BA9E7CF"/>
    <w:rsid w:val="0BAB450C"/>
    <w:rsid w:val="0BB9FEAE"/>
    <w:rsid w:val="0BC62404"/>
    <w:rsid w:val="0BD0628E"/>
    <w:rsid w:val="0BF21DA3"/>
    <w:rsid w:val="0BF9E04C"/>
    <w:rsid w:val="0C09BBFA"/>
    <w:rsid w:val="0C1E29F6"/>
    <w:rsid w:val="0C3390B1"/>
    <w:rsid w:val="0C48FB7F"/>
    <w:rsid w:val="0C546830"/>
    <w:rsid w:val="0C5833A3"/>
    <w:rsid w:val="0C5BF1B1"/>
    <w:rsid w:val="0C658DB0"/>
    <w:rsid w:val="0C6644C0"/>
    <w:rsid w:val="0C6FBFDA"/>
    <w:rsid w:val="0C8651CF"/>
    <w:rsid w:val="0C897A76"/>
    <w:rsid w:val="0CC41F49"/>
    <w:rsid w:val="0CC97EF7"/>
    <w:rsid w:val="0CFC190A"/>
    <w:rsid w:val="0D0698CB"/>
    <w:rsid w:val="0D121226"/>
    <w:rsid w:val="0D33E854"/>
    <w:rsid w:val="0D426DB5"/>
    <w:rsid w:val="0D45C3DC"/>
    <w:rsid w:val="0D6CCBE0"/>
    <w:rsid w:val="0D83BA6F"/>
    <w:rsid w:val="0DA07C79"/>
    <w:rsid w:val="0DA51FE1"/>
    <w:rsid w:val="0DAA72CB"/>
    <w:rsid w:val="0DB1DB05"/>
    <w:rsid w:val="0DC06721"/>
    <w:rsid w:val="0DC31C7E"/>
    <w:rsid w:val="0DC37A15"/>
    <w:rsid w:val="0DD356DB"/>
    <w:rsid w:val="0DDA532B"/>
    <w:rsid w:val="0DDEE18C"/>
    <w:rsid w:val="0E1B0A8A"/>
    <w:rsid w:val="0E1F0A9C"/>
    <w:rsid w:val="0E2201AB"/>
    <w:rsid w:val="0E3964FB"/>
    <w:rsid w:val="0E4C0210"/>
    <w:rsid w:val="0E59A7BD"/>
    <w:rsid w:val="0E9A0D35"/>
    <w:rsid w:val="0EA91CEB"/>
    <w:rsid w:val="0EC7CC85"/>
    <w:rsid w:val="0EF3B702"/>
    <w:rsid w:val="0F20376E"/>
    <w:rsid w:val="0F2961B2"/>
    <w:rsid w:val="0F38D71B"/>
    <w:rsid w:val="0F3E6D16"/>
    <w:rsid w:val="0F4CBFCF"/>
    <w:rsid w:val="0F5B30F8"/>
    <w:rsid w:val="0F8D4417"/>
    <w:rsid w:val="0F8FB52E"/>
    <w:rsid w:val="0F929976"/>
    <w:rsid w:val="0FDF79CE"/>
    <w:rsid w:val="0FE89FF9"/>
    <w:rsid w:val="0FF01C8D"/>
    <w:rsid w:val="0FF7910C"/>
    <w:rsid w:val="101C58BE"/>
    <w:rsid w:val="1047EB3E"/>
    <w:rsid w:val="106413B8"/>
    <w:rsid w:val="106F9733"/>
    <w:rsid w:val="10794AB8"/>
    <w:rsid w:val="1084902C"/>
    <w:rsid w:val="1093B7E9"/>
    <w:rsid w:val="10B069A8"/>
    <w:rsid w:val="10B3CE71"/>
    <w:rsid w:val="10C21ABB"/>
    <w:rsid w:val="10D48B43"/>
    <w:rsid w:val="10DD2D1D"/>
    <w:rsid w:val="10E5B192"/>
    <w:rsid w:val="10EC5286"/>
    <w:rsid w:val="111DD86B"/>
    <w:rsid w:val="1143D27B"/>
    <w:rsid w:val="114A9AE4"/>
    <w:rsid w:val="114BFA60"/>
    <w:rsid w:val="11570F73"/>
    <w:rsid w:val="1157A591"/>
    <w:rsid w:val="119A43A9"/>
    <w:rsid w:val="11A090E2"/>
    <w:rsid w:val="11A61C00"/>
    <w:rsid w:val="11B69070"/>
    <w:rsid w:val="11C8AE2D"/>
    <w:rsid w:val="11CFA2B0"/>
    <w:rsid w:val="11D5EC91"/>
    <w:rsid w:val="11F49BCB"/>
    <w:rsid w:val="11FA2DAF"/>
    <w:rsid w:val="11FD367C"/>
    <w:rsid w:val="1215C386"/>
    <w:rsid w:val="12229D50"/>
    <w:rsid w:val="122B36B1"/>
    <w:rsid w:val="1269364C"/>
    <w:rsid w:val="1269D2E2"/>
    <w:rsid w:val="1293286B"/>
    <w:rsid w:val="1297C0B5"/>
    <w:rsid w:val="12A56805"/>
    <w:rsid w:val="12B252AF"/>
    <w:rsid w:val="12B561F8"/>
    <w:rsid w:val="12BF0838"/>
    <w:rsid w:val="12C26824"/>
    <w:rsid w:val="12CE78F7"/>
    <w:rsid w:val="12CECF86"/>
    <w:rsid w:val="12D5EC3D"/>
    <w:rsid w:val="12E520AA"/>
    <w:rsid w:val="12E531BD"/>
    <w:rsid w:val="12EE1B62"/>
    <w:rsid w:val="12F1C736"/>
    <w:rsid w:val="13228A46"/>
    <w:rsid w:val="13269A92"/>
    <w:rsid w:val="132C39CB"/>
    <w:rsid w:val="13393028"/>
    <w:rsid w:val="1344704D"/>
    <w:rsid w:val="136C61AA"/>
    <w:rsid w:val="137CCABB"/>
    <w:rsid w:val="13809691"/>
    <w:rsid w:val="13A162E6"/>
    <w:rsid w:val="13A905F7"/>
    <w:rsid w:val="13B797EB"/>
    <w:rsid w:val="13BAEA87"/>
    <w:rsid w:val="13BF18D1"/>
    <w:rsid w:val="13C58C85"/>
    <w:rsid w:val="13F2037D"/>
    <w:rsid w:val="14251974"/>
    <w:rsid w:val="1427592B"/>
    <w:rsid w:val="142E00D4"/>
    <w:rsid w:val="1436668A"/>
    <w:rsid w:val="145AC266"/>
    <w:rsid w:val="146001E2"/>
    <w:rsid w:val="14622CF9"/>
    <w:rsid w:val="1468FF39"/>
    <w:rsid w:val="14792398"/>
    <w:rsid w:val="14A761FD"/>
    <w:rsid w:val="14B36E2C"/>
    <w:rsid w:val="14B86752"/>
    <w:rsid w:val="14C65473"/>
    <w:rsid w:val="14CB53D3"/>
    <w:rsid w:val="14CCEA56"/>
    <w:rsid w:val="14D80696"/>
    <w:rsid w:val="14E726DA"/>
    <w:rsid w:val="1504A1A2"/>
    <w:rsid w:val="15131CC8"/>
    <w:rsid w:val="152F6518"/>
    <w:rsid w:val="153168A2"/>
    <w:rsid w:val="15C9CE0B"/>
    <w:rsid w:val="15CB9BEB"/>
    <w:rsid w:val="15E2B38E"/>
    <w:rsid w:val="15E6B560"/>
    <w:rsid w:val="15EC738C"/>
    <w:rsid w:val="15FE2E4E"/>
    <w:rsid w:val="15FE554B"/>
    <w:rsid w:val="16137DE2"/>
    <w:rsid w:val="161C48E5"/>
    <w:rsid w:val="16204A36"/>
    <w:rsid w:val="162BCD8A"/>
    <w:rsid w:val="16429055"/>
    <w:rsid w:val="16462659"/>
    <w:rsid w:val="165C98D5"/>
    <w:rsid w:val="1665B2EC"/>
    <w:rsid w:val="1673F169"/>
    <w:rsid w:val="167A4054"/>
    <w:rsid w:val="167E4B29"/>
    <w:rsid w:val="16B19124"/>
    <w:rsid w:val="16B2292F"/>
    <w:rsid w:val="16E20FCE"/>
    <w:rsid w:val="16ECD6EA"/>
    <w:rsid w:val="16F04827"/>
    <w:rsid w:val="1727F32E"/>
    <w:rsid w:val="172CD590"/>
    <w:rsid w:val="173796E8"/>
    <w:rsid w:val="17454FC4"/>
    <w:rsid w:val="1746A1CD"/>
    <w:rsid w:val="17640DFF"/>
    <w:rsid w:val="17747258"/>
    <w:rsid w:val="1786F8E6"/>
    <w:rsid w:val="1793105D"/>
    <w:rsid w:val="17A013D3"/>
    <w:rsid w:val="17BF7BB0"/>
    <w:rsid w:val="17DFFE54"/>
    <w:rsid w:val="17E7A918"/>
    <w:rsid w:val="17F9621F"/>
    <w:rsid w:val="180AC8DB"/>
    <w:rsid w:val="1817AE04"/>
    <w:rsid w:val="183E8ABC"/>
    <w:rsid w:val="1848A190"/>
    <w:rsid w:val="184ADDC7"/>
    <w:rsid w:val="18594D3D"/>
    <w:rsid w:val="1860B04E"/>
    <w:rsid w:val="1890625A"/>
    <w:rsid w:val="1897F46D"/>
    <w:rsid w:val="189F24CB"/>
    <w:rsid w:val="18A3DB69"/>
    <w:rsid w:val="18B422A3"/>
    <w:rsid w:val="18BE7E8D"/>
    <w:rsid w:val="18CD438A"/>
    <w:rsid w:val="18DF26A9"/>
    <w:rsid w:val="18E3A980"/>
    <w:rsid w:val="18F69444"/>
    <w:rsid w:val="190131AF"/>
    <w:rsid w:val="19324FD2"/>
    <w:rsid w:val="19553DCC"/>
    <w:rsid w:val="1962A284"/>
    <w:rsid w:val="1969DA06"/>
    <w:rsid w:val="196F35EB"/>
    <w:rsid w:val="1975D812"/>
    <w:rsid w:val="19767DE1"/>
    <w:rsid w:val="19781F90"/>
    <w:rsid w:val="198AEE1F"/>
    <w:rsid w:val="198E14AB"/>
    <w:rsid w:val="199AC6CD"/>
    <w:rsid w:val="19A024E4"/>
    <w:rsid w:val="19A43986"/>
    <w:rsid w:val="19A981AA"/>
    <w:rsid w:val="19B4D211"/>
    <w:rsid w:val="19B843B1"/>
    <w:rsid w:val="19D29222"/>
    <w:rsid w:val="19D45DD0"/>
    <w:rsid w:val="19E15C9E"/>
    <w:rsid w:val="19F1C4B7"/>
    <w:rsid w:val="1A0DB4E5"/>
    <w:rsid w:val="1A2167A1"/>
    <w:rsid w:val="1A26836D"/>
    <w:rsid w:val="1A40426C"/>
    <w:rsid w:val="1A649171"/>
    <w:rsid w:val="1A685995"/>
    <w:rsid w:val="1A697008"/>
    <w:rsid w:val="1A759339"/>
    <w:rsid w:val="1A77B32D"/>
    <w:rsid w:val="1ACEC8C9"/>
    <w:rsid w:val="1AE24D7A"/>
    <w:rsid w:val="1AE6377D"/>
    <w:rsid w:val="1AEE18E7"/>
    <w:rsid w:val="1B1E3517"/>
    <w:rsid w:val="1B2A19FB"/>
    <w:rsid w:val="1B3898FB"/>
    <w:rsid w:val="1B3D4001"/>
    <w:rsid w:val="1B4317F2"/>
    <w:rsid w:val="1B597EE4"/>
    <w:rsid w:val="1B62B6FD"/>
    <w:rsid w:val="1B7710D1"/>
    <w:rsid w:val="1B7E9A84"/>
    <w:rsid w:val="1B7FF1B2"/>
    <w:rsid w:val="1B8D9A6F"/>
    <w:rsid w:val="1BB5384F"/>
    <w:rsid w:val="1BCEA96F"/>
    <w:rsid w:val="1BD4E0B4"/>
    <w:rsid w:val="1BF75F5C"/>
    <w:rsid w:val="1C0717D5"/>
    <w:rsid w:val="1C0FA10C"/>
    <w:rsid w:val="1C1BB643"/>
    <w:rsid w:val="1C215486"/>
    <w:rsid w:val="1C28C7CC"/>
    <w:rsid w:val="1C325668"/>
    <w:rsid w:val="1C335D1F"/>
    <w:rsid w:val="1C3E5E41"/>
    <w:rsid w:val="1C828F98"/>
    <w:rsid w:val="1C8C1403"/>
    <w:rsid w:val="1CBB80D4"/>
    <w:rsid w:val="1CCDFB46"/>
    <w:rsid w:val="1CCFDAB8"/>
    <w:rsid w:val="1CE18B0C"/>
    <w:rsid w:val="1CE18FE5"/>
    <w:rsid w:val="1CF2D815"/>
    <w:rsid w:val="1CFC97D2"/>
    <w:rsid w:val="1D18B8DA"/>
    <w:rsid w:val="1D1B3533"/>
    <w:rsid w:val="1D25BCA8"/>
    <w:rsid w:val="1D4200FF"/>
    <w:rsid w:val="1D452164"/>
    <w:rsid w:val="1D6ABFE3"/>
    <w:rsid w:val="1D6FF747"/>
    <w:rsid w:val="1D8437C8"/>
    <w:rsid w:val="1D9D8612"/>
    <w:rsid w:val="1DA3EBAB"/>
    <w:rsid w:val="1DB518A9"/>
    <w:rsid w:val="1DD69AAD"/>
    <w:rsid w:val="1DDD7431"/>
    <w:rsid w:val="1DFB67DF"/>
    <w:rsid w:val="1E0AAC4F"/>
    <w:rsid w:val="1E181204"/>
    <w:rsid w:val="1E239D46"/>
    <w:rsid w:val="1E35921C"/>
    <w:rsid w:val="1E47704D"/>
    <w:rsid w:val="1E64D89D"/>
    <w:rsid w:val="1E9A7AE5"/>
    <w:rsid w:val="1EA3082B"/>
    <w:rsid w:val="1EAD269F"/>
    <w:rsid w:val="1EB08A29"/>
    <w:rsid w:val="1EB4BD17"/>
    <w:rsid w:val="1EC8DD95"/>
    <w:rsid w:val="1ED7DF58"/>
    <w:rsid w:val="1EE9FAC1"/>
    <w:rsid w:val="1EF9421A"/>
    <w:rsid w:val="1F13563D"/>
    <w:rsid w:val="1F22684B"/>
    <w:rsid w:val="1F3D1637"/>
    <w:rsid w:val="1F438C9B"/>
    <w:rsid w:val="1F5CA959"/>
    <w:rsid w:val="1FA3965E"/>
    <w:rsid w:val="1FA7F84F"/>
    <w:rsid w:val="1FB0B010"/>
    <w:rsid w:val="1FB6F4E0"/>
    <w:rsid w:val="1FD3C1A7"/>
    <w:rsid w:val="1FD7790E"/>
    <w:rsid w:val="1FDD8491"/>
    <w:rsid w:val="1FF704D8"/>
    <w:rsid w:val="2005FAE4"/>
    <w:rsid w:val="202D5FF7"/>
    <w:rsid w:val="203E17FB"/>
    <w:rsid w:val="205590A2"/>
    <w:rsid w:val="2060C6BD"/>
    <w:rsid w:val="2087D03F"/>
    <w:rsid w:val="2091EACE"/>
    <w:rsid w:val="20A042B8"/>
    <w:rsid w:val="20AE3706"/>
    <w:rsid w:val="20B6BCB9"/>
    <w:rsid w:val="20CE7AF8"/>
    <w:rsid w:val="20DFBA75"/>
    <w:rsid w:val="20E67820"/>
    <w:rsid w:val="20F96D6D"/>
    <w:rsid w:val="210AF045"/>
    <w:rsid w:val="211B67C2"/>
    <w:rsid w:val="2122CA87"/>
    <w:rsid w:val="214D65B2"/>
    <w:rsid w:val="2184B486"/>
    <w:rsid w:val="218D648F"/>
    <w:rsid w:val="21979BB6"/>
    <w:rsid w:val="21ACCCAF"/>
    <w:rsid w:val="21CB628C"/>
    <w:rsid w:val="21EC0B73"/>
    <w:rsid w:val="21EDF811"/>
    <w:rsid w:val="21F2F09A"/>
    <w:rsid w:val="21FE53E6"/>
    <w:rsid w:val="22267BCF"/>
    <w:rsid w:val="223491AD"/>
    <w:rsid w:val="223B7D44"/>
    <w:rsid w:val="223E8178"/>
    <w:rsid w:val="224B2484"/>
    <w:rsid w:val="22503716"/>
    <w:rsid w:val="225EDA59"/>
    <w:rsid w:val="22744E87"/>
    <w:rsid w:val="2274BDC6"/>
    <w:rsid w:val="227950CC"/>
    <w:rsid w:val="227CB27A"/>
    <w:rsid w:val="228FB0C9"/>
    <w:rsid w:val="22928F52"/>
    <w:rsid w:val="22953FF9"/>
    <w:rsid w:val="22B8C7ED"/>
    <w:rsid w:val="22D273F7"/>
    <w:rsid w:val="22D55434"/>
    <w:rsid w:val="22EC9A0D"/>
    <w:rsid w:val="2309FF5E"/>
    <w:rsid w:val="2320B6ED"/>
    <w:rsid w:val="2327C3E9"/>
    <w:rsid w:val="233359C0"/>
    <w:rsid w:val="23352CBC"/>
    <w:rsid w:val="234B852A"/>
    <w:rsid w:val="2352D47B"/>
    <w:rsid w:val="237C6FEB"/>
    <w:rsid w:val="237C7E17"/>
    <w:rsid w:val="2385B2FD"/>
    <w:rsid w:val="238DB923"/>
    <w:rsid w:val="23977A35"/>
    <w:rsid w:val="239A0EC9"/>
    <w:rsid w:val="239C4B4B"/>
    <w:rsid w:val="23A3C5F5"/>
    <w:rsid w:val="23AC6223"/>
    <w:rsid w:val="23BDF3C9"/>
    <w:rsid w:val="23C4378D"/>
    <w:rsid w:val="23EB16F0"/>
    <w:rsid w:val="23EC5AE7"/>
    <w:rsid w:val="23EEF9A9"/>
    <w:rsid w:val="2410D04F"/>
    <w:rsid w:val="241A69C1"/>
    <w:rsid w:val="242117F0"/>
    <w:rsid w:val="2424D768"/>
    <w:rsid w:val="2435CA77"/>
    <w:rsid w:val="243D4733"/>
    <w:rsid w:val="243EFDFF"/>
    <w:rsid w:val="244116FD"/>
    <w:rsid w:val="2475A877"/>
    <w:rsid w:val="247BE3EF"/>
    <w:rsid w:val="249A8367"/>
    <w:rsid w:val="24A89B41"/>
    <w:rsid w:val="24B37191"/>
    <w:rsid w:val="24B3C843"/>
    <w:rsid w:val="24D13906"/>
    <w:rsid w:val="24EC6627"/>
    <w:rsid w:val="24FAE779"/>
    <w:rsid w:val="251762EE"/>
    <w:rsid w:val="252869B6"/>
    <w:rsid w:val="2532F9FB"/>
    <w:rsid w:val="25348D25"/>
    <w:rsid w:val="2558C43B"/>
    <w:rsid w:val="2572E9D0"/>
    <w:rsid w:val="25800382"/>
    <w:rsid w:val="25B15DE6"/>
    <w:rsid w:val="25B87C77"/>
    <w:rsid w:val="25C064F8"/>
    <w:rsid w:val="25E02512"/>
    <w:rsid w:val="25EBFB30"/>
    <w:rsid w:val="25FAF5CA"/>
    <w:rsid w:val="2620E547"/>
    <w:rsid w:val="262CDBBD"/>
    <w:rsid w:val="26358357"/>
    <w:rsid w:val="264BA672"/>
    <w:rsid w:val="266C9E8E"/>
    <w:rsid w:val="267409D2"/>
    <w:rsid w:val="268EEB63"/>
    <w:rsid w:val="269359B0"/>
    <w:rsid w:val="26A25538"/>
    <w:rsid w:val="26DBE6E5"/>
    <w:rsid w:val="26DD2B66"/>
    <w:rsid w:val="26E52909"/>
    <w:rsid w:val="26E90959"/>
    <w:rsid w:val="26F89831"/>
    <w:rsid w:val="26F9C652"/>
    <w:rsid w:val="2711170F"/>
    <w:rsid w:val="27300764"/>
    <w:rsid w:val="27618683"/>
    <w:rsid w:val="276671F9"/>
    <w:rsid w:val="2790BEDD"/>
    <w:rsid w:val="27AADD7D"/>
    <w:rsid w:val="27BB2CA9"/>
    <w:rsid w:val="27BC1989"/>
    <w:rsid w:val="27C16ED0"/>
    <w:rsid w:val="27C53F7C"/>
    <w:rsid w:val="27D965A4"/>
    <w:rsid w:val="27DF5565"/>
    <w:rsid w:val="27E09602"/>
    <w:rsid w:val="280E67F3"/>
    <w:rsid w:val="281AD136"/>
    <w:rsid w:val="28312D1C"/>
    <w:rsid w:val="2833B785"/>
    <w:rsid w:val="28376890"/>
    <w:rsid w:val="284E6ADA"/>
    <w:rsid w:val="2852E30A"/>
    <w:rsid w:val="285D79E5"/>
    <w:rsid w:val="285E558D"/>
    <w:rsid w:val="286087DA"/>
    <w:rsid w:val="286C2304"/>
    <w:rsid w:val="28881B5F"/>
    <w:rsid w:val="288E7230"/>
    <w:rsid w:val="28CBDFFE"/>
    <w:rsid w:val="28D32950"/>
    <w:rsid w:val="28D7F9DD"/>
    <w:rsid w:val="28DBB436"/>
    <w:rsid w:val="28EFBDD7"/>
    <w:rsid w:val="28F82B00"/>
    <w:rsid w:val="29027A61"/>
    <w:rsid w:val="2903A697"/>
    <w:rsid w:val="2910BEE2"/>
    <w:rsid w:val="29148820"/>
    <w:rsid w:val="2935B796"/>
    <w:rsid w:val="293DA1FE"/>
    <w:rsid w:val="293DD746"/>
    <w:rsid w:val="2959A435"/>
    <w:rsid w:val="2960E079"/>
    <w:rsid w:val="296DE7C3"/>
    <w:rsid w:val="296E9D30"/>
    <w:rsid w:val="29892730"/>
    <w:rsid w:val="29974C8C"/>
    <w:rsid w:val="299E6128"/>
    <w:rsid w:val="29AE7CD7"/>
    <w:rsid w:val="29B41F3C"/>
    <w:rsid w:val="29BA1890"/>
    <w:rsid w:val="29C4A100"/>
    <w:rsid w:val="29CFCF09"/>
    <w:rsid w:val="29D72C62"/>
    <w:rsid w:val="29FF9142"/>
    <w:rsid w:val="2A05F675"/>
    <w:rsid w:val="2A150AC2"/>
    <w:rsid w:val="2A5F6F02"/>
    <w:rsid w:val="2A9A6387"/>
    <w:rsid w:val="2AC98C9B"/>
    <w:rsid w:val="2ACAFC32"/>
    <w:rsid w:val="2ACD9F60"/>
    <w:rsid w:val="2AE89297"/>
    <w:rsid w:val="2B024D6D"/>
    <w:rsid w:val="2B10FFA8"/>
    <w:rsid w:val="2B29F2D1"/>
    <w:rsid w:val="2B550192"/>
    <w:rsid w:val="2B6F4CCE"/>
    <w:rsid w:val="2B713C3F"/>
    <w:rsid w:val="2B8A9AA5"/>
    <w:rsid w:val="2B9F068F"/>
    <w:rsid w:val="2BAC1B38"/>
    <w:rsid w:val="2BAE1885"/>
    <w:rsid w:val="2BC34979"/>
    <w:rsid w:val="2BCF8E09"/>
    <w:rsid w:val="2BD0BD4E"/>
    <w:rsid w:val="2BD61CA9"/>
    <w:rsid w:val="2BDB6BC8"/>
    <w:rsid w:val="2BE342BD"/>
    <w:rsid w:val="2BFB627A"/>
    <w:rsid w:val="2BFD0616"/>
    <w:rsid w:val="2C40CD49"/>
    <w:rsid w:val="2C545F91"/>
    <w:rsid w:val="2C64095C"/>
    <w:rsid w:val="2C78CF6E"/>
    <w:rsid w:val="2C7A3BDD"/>
    <w:rsid w:val="2C8EFAB3"/>
    <w:rsid w:val="2CA5B7BE"/>
    <w:rsid w:val="2CB2511D"/>
    <w:rsid w:val="2CC743A0"/>
    <w:rsid w:val="2CD62B22"/>
    <w:rsid w:val="2CDE4CC8"/>
    <w:rsid w:val="2CE78FC8"/>
    <w:rsid w:val="2D063AAF"/>
    <w:rsid w:val="2D158328"/>
    <w:rsid w:val="2D1CD177"/>
    <w:rsid w:val="2D2433FC"/>
    <w:rsid w:val="2D2FCDCF"/>
    <w:rsid w:val="2D6B8912"/>
    <w:rsid w:val="2D93CA45"/>
    <w:rsid w:val="2D9934AF"/>
    <w:rsid w:val="2DB26ECB"/>
    <w:rsid w:val="2DB97491"/>
    <w:rsid w:val="2DC627C8"/>
    <w:rsid w:val="2DE256ED"/>
    <w:rsid w:val="2DFA279A"/>
    <w:rsid w:val="2E1A3FBF"/>
    <w:rsid w:val="2E1C8ABD"/>
    <w:rsid w:val="2E4DF500"/>
    <w:rsid w:val="2E5623B5"/>
    <w:rsid w:val="2E74AD73"/>
    <w:rsid w:val="2E74E638"/>
    <w:rsid w:val="2E7E5977"/>
    <w:rsid w:val="2E8D6987"/>
    <w:rsid w:val="2EB2DF35"/>
    <w:rsid w:val="2EB72834"/>
    <w:rsid w:val="2EB8F92B"/>
    <w:rsid w:val="2EB95F6E"/>
    <w:rsid w:val="2EC5D902"/>
    <w:rsid w:val="2ED8CCF8"/>
    <w:rsid w:val="2EEB6606"/>
    <w:rsid w:val="2EF2408C"/>
    <w:rsid w:val="2F0079B0"/>
    <w:rsid w:val="2F0C0F55"/>
    <w:rsid w:val="2F3ABAEA"/>
    <w:rsid w:val="2F4D7D14"/>
    <w:rsid w:val="2F755D68"/>
    <w:rsid w:val="2F7B8D5F"/>
    <w:rsid w:val="2F8F611C"/>
    <w:rsid w:val="2F908343"/>
    <w:rsid w:val="2FA0CC75"/>
    <w:rsid w:val="2FAA3CDD"/>
    <w:rsid w:val="3016FF42"/>
    <w:rsid w:val="303DC2A5"/>
    <w:rsid w:val="30570B19"/>
    <w:rsid w:val="30688CA7"/>
    <w:rsid w:val="30717F78"/>
    <w:rsid w:val="3077257E"/>
    <w:rsid w:val="308D3429"/>
    <w:rsid w:val="30915C44"/>
    <w:rsid w:val="309DBA5F"/>
    <w:rsid w:val="30A80CD5"/>
    <w:rsid w:val="30CEB63A"/>
    <w:rsid w:val="30CF3413"/>
    <w:rsid w:val="30CFFC7F"/>
    <w:rsid w:val="30D1AF5D"/>
    <w:rsid w:val="30DF0DF1"/>
    <w:rsid w:val="30F10AA6"/>
    <w:rsid w:val="310E0838"/>
    <w:rsid w:val="31473CF1"/>
    <w:rsid w:val="31523A17"/>
    <w:rsid w:val="315E9672"/>
    <w:rsid w:val="316486EA"/>
    <w:rsid w:val="316E53DD"/>
    <w:rsid w:val="318FAC52"/>
    <w:rsid w:val="31B0C1CC"/>
    <w:rsid w:val="31BAC2BD"/>
    <w:rsid w:val="31D0CDAD"/>
    <w:rsid w:val="31D1FB0D"/>
    <w:rsid w:val="31E12FA1"/>
    <w:rsid w:val="31F6A3F8"/>
    <w:rsid w:val="321D433D"/>
    <w:rsid w:val="32341156"/>
    <w:rsid w:val="325862E2"/>
    <w:rsid w:val="32689EB3"/>
    <w:rsid w:val="326EEC24"/>
    <w:rsid w:val="3273CC79"/>
    <w:rsid w:val="32B21869"/>
    <w:rsid w:val="32BDF42D"/>
    <w:rsid w:val="32C18907"/>
    <w:rsid w:val="32C65E20"/>
    <w:rsid w:val="32DC3C63"/>
    <w:rsid w:val="32E3F368"/>
    <w:rsid w:val="32F388B0"/>
    <w:rsid w:val="330C3814"/>
    <w:rsid w:val="331C0FE1"/>
    <w:rsid w:val="3323742D"/>
    <w:rsid w:val="33351F78"/>
    <w:rsid w:val="333AE5A7"/>
    <w:rsid w:val="3350655D"/>
    <w:rsid w:val="33547C2D"/>
    <w:rsid w:val="335C7020"/>
    <w:rsid w:val="335DCA16"/>
    <w:rsid w:val="33645DB0"/>
    <w:rsid w:val="336BF36E"/>
    <w:rsid w:val="337E91E3"/>
    <w:rsid w:val="3391BF30"/>
    <w:rsid w:val="339A075F"/>
    <w:rsid w:val="33CAE5B4"/>
    <w:rsid w:val="33CFB935"/>
    <w:rsid w:val="33E97FCE"/>
    <w:rsid w:val="33FDAB1F"/>
    <w:rsid w:val="3415636E"/>
    <w:rsid w:val="3423EC5A"/>
    <w:rsid w:val="342626B3"/>
    <w:rsid w:val="34331BF7"/>
    <w:rsid w:val="3450C884"/>
    <w:rsid w:val="34AB0651"/>
    <w:rsid w:val="34C9CAEC"/>
    <w:rsid w:val="34CC9E01"/>
    <w:rsid w:val="34E577F9"/>
    <w:rsid w:val="34F9F215"/>
    <w:rsid w:val="34FB881C"/>
    <w:rsid w:val="350813F5"/>
    <w:rsid w:val="350A7854"/>
    <w:rsid w:val="351ED458"/>
    <w:rsid w:val="351FBD06"/>
    <w:rsid w:val="3527E6FA"/>
    <w:rsid w:val="352AE2D9"/>
    <w:rsid w:val="3536691E"/>
    <w:rsid w:val="353D080C"/>
    <w:rsid w:val="35411244"/>
    <w:rsid w:val="35425279"/>
    <w:rsid w:val="35510B4B"/>
    <w:rsid w:val="35630A49"/>
    <w:rsid w:val="357F19AE"/>
    <w:rsid w:val="3581ECB4"/>
    <w:rsid w:val="3582E465"/>
    <w:rsid w:val="358DBFA4"/>
    <w:rsid w:val="359DD917"/>
    <w:rsid w:val="35D4414D"/>
    <w:rsid w:val="35D5CD7F"/>
    <w:rsid w:val="35DE9CD4"/>
    <w:rsid w:val="35EE01EB"/>
    <w:rsid w:val="3610A1D1"/>
    <w:rsid w:val="3611DB8A"/>
    <w:rsid w:val="361A10EB"/>
    <w:rsid w:val="36226D9F"/>
    <w:rsid w:val="36290FE3"/>
    <w:rsid w:val="3630C8DF"/>
    <w:rsid w:val="363179EF"/>
    <w:rsid w:val="36466226"/>
    <w:rsid w:val="36499A7F"/>
    <w:rsid w:val="365440BC"/>
    <w:rsid w:val="366386EC"/>
    <w:rsid w:val="3672529E"/>
    <w:rsid w:val="36B6BD77"/>
    <w:rsid w:val="36BD2735"/>
    <w:rsid w:val="36C8CB8B"/>
    <w:rsid w:val="36D64324"/>
    <w:rsid w:val="36F6AED5"/>
    <w:rsid w:val="37113AA9"/>
    <w:rsid w:val="37131365"/>
    <w:rsid w:val="371B5F95"/>
    <w:rsid w:val="373A14E1"/>
    <w:rsid w:val="3757D256"/>
    <w:rsid w:val="37974BB9"/>
    <w:rsid w:val="3799F0FB"/>
    <w:rsid w:val="379D0668"/>
    <w:rsid w:val="379FC90C"/>
    <w:rsid w:val="37B37303"/>
    <w:rsid w:val="37C47328"/>
    <w:rsid w:val="37D9C6C5"/>
    <w:rsid w:val="37E19B89"/>
    <w:rsid w:val="37EA5FB2"/>
    <w:rsid w:val="37F598F9"/>
    <w:rsid w:val="37FA924D"/>
    <w:rsid w:val="3802D6E4"/>
    <w:rsid w:val="38110EB2"/>
    <w:rsid w:val="3835A581"/>
    <w:rsid w:val="38504EBD"/>
    <w:rsid w:val="38576860"/>
    <w:rsid w:val="385FF143"/>
    <w:rsid w:val="38782CD6"/>
    <w:rsid w:val="38A4E193"/>
    <w:rsid w:val="38BA86AF"/>
    <w:rsid w:val="38F2195A"/>
    <w:rsid w:val="38F89BB7"/>
    <w:rsid w:val="3900249E"/>
    <w:rsid w:val="391DFFB7"/>
    <w:rsid w:val="392BB8DC"/>
    <w:rsid w:val="392CA599"/>
    <w:rsid w:val="39333954"/>
    <w:rsid w:val="39510C94"/>
    <w:rsid w:val="39551BEB"/>
    <w:rsid w:val="396B5708"/>
    <w:rsid w:val="39866CA7"/>
    <w:rsid w:val="39874097"/>
    <w:rsid w:val="398E32DD"/>
    <w:rsid w:val="39AC0B41"/>
    <w:rsid w:val="39CC54AB"/>
    <w:rsid w:val="39DDC3CE"/>
    <w:rsid w:val="39ED7FE4"/>
    <w:rsid w:val="3A0A3739"/>
    <w:rsid w:val="3A18FC39"/>
    <w:rsid w:val="3A494C22"/>
    <w:rsid w:val="3A5503B8"/>
    <w:rsid w:val="3A5C6982"/>
    <w:rsid w:val="3A6C3D52"/>
    <w:rsid w:val="3A6E8FD4"/>
    <w:rsid w:val="3A8F5A94"/>
    <w:rsid w:val="3A9596E1"/>
    <w:rsid w:val="3A9751A2"/>
    <w:rsid w:val="3AE11DCD"/>
    <w:rsid w:val="3AEE27CA"/>
    <w:rsid w:val="3B08737B"/>
    <w:rsid w:val="3B2009F7"/>
    <w:rsid w:val="3B36C0A6"/>
    <w:rsid w:val="3B5620D8"/>
    <w:rsid w:val="3B58AEE2"/>
    <w:rsid w:val="3B8C1FE8"/>
    <w:rsid w:val="3B98452D"/>
    <w:rsid w:val="3BBA518F"/>
    <w:rsid w:val="3BC4382E"/>
    <w:rsid w:val="3BD8931B"/>
    <w:rsid w:val="3BE0E0D9"/>
    <w:rsid w:val="3BE6B554"/>
    <w:rsid w:val="3BE9CDF2"/>
    <w:rsid w:val="3BFDEA54"/>
    <w:rsid w:val="3C209011"/>
    <w:rsid w:val="3C255B8C"/>
    <w:rsid w:val="3C3EBCFF"/>
    <w:rsid w:val="3C41A610"/>
    <w:rsid w:val="3C4DDF4E"/>
    <w:rsid w:val="3C712412"/>
    <w:rsid w:val="3C7C35B8"/>
    <w:rsid w:val="3C9261CA"/>
    <w:rsid w:val="3C93B967"/>
    <w:rsid w:val="3C9B82AE"/>
    <w:rsid w:val="3CCC109D"/>
    <w:rsid w:val="3CF8AD02"/>
    <w:rsid w:val="3D31C415"/>
    <w:rsid w:val="3D5064CF"/>
    <w:rsid w:val="3D5BB372"/>
    <w:rsid w:val="3D70691B"/>
    <w:rsid w:val="3D711190"/>
    <w:rsid w:val="3D754492"/>
    <w:rsid w:val="3D7852B6"/>
    <w:rsid w:val="3D9192D6"/>
    <w:rsid w:val="3DD7073E"/>
    <w:rsid w:val="3DDFBC76"/>
    <w:rsid w:val="3E0493DF"/>
    <w:rsid w:val="3E2ED770"/>
    <w:rsid w:val="3E4A8390"/>
    <w:rsid w:val="3E5DBE84"/>
    <w:rsid w:val="3E7108E2"/>
    <w:rsid w:val="3E8C947C"/>
    <w:rsid w:val="3E922E18"/>
    <w:rsid w:val="3EA2AB5C"/>
    <w:rsid w:val="3ECB2E9B"/>
    <w:rsid w:val="3ECCB980"/>
    <w:rsid w:val="3ED62827"/>
    <w:rsid w:val="3F0A6E65"/>
    <w:rsid w:val="3F1A74EB"/>
    <w:rsid w:val="3F2199D4"/>
    <w:rsid w:val="3F670637"/>
    <w:rsid w:val="3F8EB495"/>
    <w:rsid w:val="3F983083"/>
    <w:rsid w:val="3FA14590"/>
    <w:rsid w:val="3FA942B1"/>
    <w:rsid w:val="3FB5471F"/>
    <w:rsid w:val="3FBCDCE5"/>
    <w:rsid w:val="3FCC44D8"/>
    <w:rsid w:val="3FD613FC"/>
    <w:rsid w:val="3FDF7518"/>
    <w:rsid w:val="3FE6DC7B"/>
    <w:rsid w:val="3FEE69A5"/>
    <w:rsid w:val="3FF036DB"/>
    <w:rsid w:val="3FF6F3E4"/>
    <w:rsid w:val="4038C4DE"/>
    <w:rsid w:val="404E3925"/>
    <w:rsid w:val="40578913"/>
    <w:rsid w:val="40668A7A"/>
    <w:rsid w:val="4081C783"/>
    <w:rsid w:val="4091DED8"/>
    <w:rsid w:val="40974B11"/>
    <w:rsid w:val="40A4FA13"/>
    <w:rsid w:val="40DAC6AC"/>
    <w:rsid w:val="40EFA2C2"/>
    <w:rsid w:val="40F4A9DA"/>
    <w:rsid w:val="40F7B847"/>
    <w:rsid w:val="411093D7"/>
    <w:rsid w:val="41266B1C"/>
    <w:rsid w:val="4127A030"/>
    <w:rsid w:val="41577008"/>
    <w:rsid w:val="4158DA46"/>
    <w:rsid w:val="415DC244"/>
    <w:rsid w:val="416A9809"/>
    <w:rsid w:val="416E92D5"/>
    <w:rsid w:val="418C3F62"/>
    <w:rsid w:val="418D1447"/>
    <w:rsid w:val="41A04ED6"/>
    <w:rsid w:val="41A1E974"/>
    <w:rsid w:val="41B61CAA"/>
    <w:rsid w:val="41CACB7A"/>
    <w:rsid w:val="41E846EF"/>
    <w:rsid w:val="41F63AAA"/>
    <w:rsid w:val="42107934"/>
    <w:rsid w:val="421CDEB2"/>
    <w:rsid w:val="42226D7B"/>
    <w:rsid w:val="42248516"/>
    <w:rsid w:val="425237D9"/>
    <w:rsid w:val="42586EA6"/>
    <w:rsid w:val="427FCDF3"/>
    <w:rsid w:val="4299D07F"/>
    <w:rsid w:val="429DE9B7"/>
    <w:rsid w:val="42C384DF"/>
    <w:rsid w:val="42C73D39"/>
    <w:rsid w:val="42C92015"/>
    <w:rsid w:val="42CC25AB"/>
    <w:rsid w:val="42DF9A90"/>
    <w:rsid w:val="42ECDDEE"/>
    <w:rsid w:val="42F23FEC"/>
    <w:rsid w:val="43007740"/>
    <w:rsid w:val="43016FEE"/>
    <w:rsid w:val="431B7087"/>
    <w:rsid w:val="431E2791"/>
    <w:rsid w:val="434E9E30"/>
    <w:rsid w:val="4353CCC1"/>
    <w:rsid w:val="4356B241"/>
    <w:rsid w:val="436A1E7A"/>
    <w:rsid w:val="4370AD02"/>
    <w:rsid w:val="43E352FA"/>
    <w:rsid w:val="43EC7D77"/>
    <w:rsid w:val="43F29D7D"/>
    <w:rsid w:val="43F9A614"/>
    <w:rsid w:val="440560C3"/>
    <w:rsid w:val="44179CC7"/>
    <w:rsid w:val="4432164D"/>
    <w:rsid w:val="4465FADD"/>
    <w:rsid w:val="446ADEEA"/>
    <w:rsid w:val="4476C76B"/>
    <w:rsid w:val="448B1345"/>
    <w:rsid w:val="44974553"/>
    <w:rsid w:val="44AB284D"/>
    <w:rsid w:val="44B36D0A"/>
    <w:rsid w:val="44D6F425"/>
    <w:rsid w:val="44DA5426"/>
    <w:rsid w:val="44E64A21"/>
    <w:rsid w:val="44FFC572"/>
    <w:rsid w:val="450E84FA"/>
    <w:rsid w:val="4510C2B9"/>
    <w:rsid w:val="452ABB33"/>
    <w:rsid w:val="452C74C4"/>
    <w:rsid w:val="4536B45A"/>
    <w:rsid w:val="4554FCD6"/>
    <w:rsid w:val="456A4997"/>
    <w:rsid w:val="456F0D2E"/>
    <w:rsid w:val="458A3180"/>
    <w:rsid w:val="45B59649"/>
    <w:rsid w:val="45C8A4EE"/>
    <w:rsid w:val="45D1B890"/>
    <w:rsid w:val="45E98DE5"/>
    <w:rsid w:val="45FD3C21"/>
    <w:rsid w:val="46135545"/>
    <w:rsid w:val="461C4C6D"/>
    <w:rsid w:val="4623175A"/>
    <w:rsid w:val="462E0520"/>
    <w:rsid w:val="4630A7A3"/>
    <w:rsid w:val="463E9A21"/>
    <w:rsid w:val="464113A1"/>
    <w:rsid w:val="4646E6A1"/>
    <w:rsid w:val="4649495F"/>
    <w:rsid w:val="46537E3B"/>
    <w:rsid w:val="468DAC55"/>
    <w:rsid w:val="4691A9D0"/>
    <w:rsid w:val="46920587"/>
    <w:rsid w:val="469D3497"/>
    <w:rsid w:val="469F269D"/>
    <w:rsid w:val="46A10C53"/>
    <w:rsid w:val="46AF818B"/>
    <w:rsid w:val="46E6A229"/>
    <w:rsid w:val="46F144DE"/>
    <w:rsid w:val="46F715E1"/>
    <w:rsid w:val="46F81702"/>
    <w:rsid w:val="470FB6E7"/>
    <w:rsid w:val="4717F3D6"/>
    <w:rsid w:val="4722B1A6"/>
    <w:rsid w:val="4727D08D"/>
    <w:rsid w:val="472A879E"/>
    <w:rsid w:val="472F7F8E"/>
    <w:rsid w:val="4737F2F4"/>
    <w:rsid w:val="474FD881"/>
    <w:rsid w:val="475902FE"/>
    <w:rsid w:val="47633BA6"/>
    <w:rsid w:val="477D0C10"/>
    <w:rsid w:val="4788620E"/>
    <w:rsid w:val="47A64596"/>
    <w:rsid w:val="47A97A97"/>
    <w:rsid w:val="47B87C06"/>
    <w:rsid w:val="47C9C3EC"/>
    <w:rsid w:val="47CF8A26"/>
    <w:rsid w:val="47D099F7"/>
    <w:rsid w:val="47E2D8CB"/>
    <w:rsid w:val="47EA10D0"/>
    <w:rsid w:val="480A0FF7"/>
    <w:rsid w:val="48180927"/>
    <w:rsid w:val="482DC899"/>
    <w:rsid w:val="4868981E"/>
    <w:rsid w:val="489062A5"/>
    <w:rsid w:val="4897D3D8"/>
    <w:rsid w:val="48A1AE93"/>
    <w:rsid w:val="48BEFDD3"/>
    <w:rsid w:val="4903D25F"/>
    <w:rsid w:val="4919D9A1"/>
    <w:rsid w:val="492082FD"/>
    <w:rsid w:val="4935BC7C"/>
    <w:rsid w:val="49534B8C"/>
    <w:rsid w:val="49599C16"/>
    <w:rsid w:val="4967AD1F"/>
    <w:rsid w:val="496B736A"/>
    <w:rsid w:val="498FA229"/>
    <w:rsid w:val="4995909A"/>
    <w:rsid w:val="499B3A31"/>
    <w:rsid w:val="49B32A48"/>
    <w:rsid w:val="49CB5D5B"/>
    <w:rsid w:val="49CD8425"/>
    <w:rsid w:val="49E991F2"/>
    <w:rsid w:val="49F43501"/>
    <w:rsid w:val="49FC8C2E"/>
    <w:rsid w:val="4A126004"/>
    <w:rsid w:val="4A319ECB"/>
    <w:rsid w:val="4A35CE55"/>
    <w:rsid w:val="4A3CC81D"/>
    <w:rsid w:val="4A3E8283"/>
    <w:rsid w:val="4A65CF46"/>
    <w:rsid w:val="4A956CF3"/>
    <w:rsid w:val="4AAB0A38"/>
    <w:rsid w:val="4AB8B553"/>
    <w:rsid w:val="4ACA2FC2"/>
    <w:rsid w:val="4ACAA60C"/>
    <w:rsid w:val="4ACB4A23"/>
    <w:rsid w:val="4AE97E42"/>
    <w:rsid w:val="4AED452D"/>
    <w:rsid w:val="4B2A3EE7"/>
    <w:rsid w:val="4B3CC271"/>
    <w:rsid w:val="4B4D975E"/>
    <w:rsid w:val="4B67E8F4"/>
    <w:rsid w:val="4B6EFC44"/>
    <w:rsid w:val="4B9598ED"/>
    <w:rsid w:val="4BC4B2DC"/>
    <w:rsid w:val="4BCA1D40"/>
    <w:rsid w:val="4BCFB34D"/>
    <w:rsid w:val="4BE2497E"/>
    <w:rsid w:val="4BE66E0E"/>
    <w:rsid w:val="4C0F65AD"/>
    <w:rsid w:val="4C21DA09"/>
    <w:rsid w:val="4C23B049"/>
    <w:rsid w:val="4C2B84C0"/>
    <w:rsid w:val="4C36ACC9"/>
    <w:rsid w:val="4C4E3559"/>
    <w:rsid w:val="4C501576"/>
    <w:rsid w:val="4C5B4679"/>
    <w:rsid w:val="4C611F54"/>
    <w:rsid w:val="4C70F531"/>
    <w:rsid w:val="4C73A0DB"/>
    <w:rsid w:val="4C7E0E9A"/>
    <w:rsid w:val="4C7F6A13"/>
    <w:rsid w:val="4C9A1ED4"/>
    <w:rsid w:val="4C9A81B7"/>
    <w:rsid w:val="4CA23B71"/>
    <w:rsid w:val="4CB76423"/>
    <w:rsid w:val="4CBAAFB0"/>
    <w:rsid w:val="4CC69A87"/>
    <w:rsid w:val="4CF94E96"/>
    <w:rsid w:val="4D249C39"/>
    <w:rsid w:val="4D3330CB"/>
    <w:rsid w:val="4D3A83CC"/>
    <w:rsid w:val="4D5417FE"/>
    <w:rsid w:val="4D7F5D3B"/>
    <w:rsid w:val="4D81D6D7"/>
    <w:rsid w:val="4D9D9757"/>
    <w:rsid w:val="4DA8034D"/>
    <w:rsid w:val="4DCE5EBD"/>
    <w:rsid w:val="4DCF92D3"/>
    <w:rsid w:val="4DDA6AB0"/>
    <w:rsid w:val="4DDD208C"/>
    <w:rsid w:val="4DF01726"/>
    <w:rsid w:val="4E027ABD"/>
    <w:rsid w:val="4E125D10"/>
    <w:rsid w:val="4E1D203E"/>
    <w:rsid w:val="4E2DF71C"/>
    <w:rsid w:val="4E635A32"/>
    <w:rsid w:val="4E67274A"/>
    <w:rsid w:val="4E749B3C"/>
    <w:rsid w:val="4E75B746"/>
    <w:rsid w:val="4E7A1351"/>
    <w:rsid w:val="4E93E6D6"/>
    <w:rsid w:val="4EDD49A0"/>
    <w:rsid w:val="4F050FEE"/>
    <w:rsid w:val="4F2B2D99"/>
    <w:rsid w:val="4F376BA0"/>
    <w:rsid w:val="4F56A3B6"/>
    <w:rsid w:val="4F63ADDF"/>
    <w:rsid w:val="4F6FDE4B"/>
    <w:rsid w:val="4F857238"/>
    <w:rsid w:val="4FB5042E"/>
    <w:rsid w:val="4FEC84A5"/>
    <w:rsid w:val="502D309C"/>
    <w:rsid w:val="5038B9BB"/>
    <w:rsid w:val="5051D306"/>
    <w:rsid w:val="5057D701"/>
    <w:rsid w:val="507B559A"/>
    <w:rsid w:val="507CC343"/>
    <w:rsid w:val="507E4711"/>
    <w:rsid w:val="5085D491"/>
    <w:rsid w:val="509D8E63"/>
    <w:rsid w:val="50ADB268"/>
    <w:rsid w:val="50B2A07E"/>
    <w:rsid w:val="50CD9319"/>
    <w:rsid w:val="50CDA7D3"/>
    <w:rsid w:val="50D75406"/>
    <w:rsid w:val="50D890F6"/>
    <w:rsid w:val="50E2D6D0"/>
    <w:rsid w:val="50FF98C2"/>
    <w:rsid w:val="510104D8"/>
    <w:rsid w:val="51259C78"/>
    <w:rsid w:val="512B9525"/>
    <w:rsid w:val="514EE412"/>
    <w:rsid w:val="515A755C"/>
    <w:rsid w:val="515BD3F3"/>
    <w:rsid w:val="516B09F2"/>
    <w:rsid w:val="5178B902"/>
    <w:rsid w:val="51A5D56B"/>
    <w:rsid w:val="51B1F984"/>
    <w:rsid w:val="51B61CD1"/>
    <w:rsid w:val="51CD93F1"/>
    <w:rsid w:val="51D7C129"/>
    <w:rsid w:val="51E4CC91"/>
    <w:rsid w:val="51F42B3F"/>
    <w:rsid w:val="51F52BA8"/>
    <w:rsid w:val="52063F57"/>
    <w:rsid w:val="52095289"/>
    <w:rsid w:val="5214F058"/>
    <w:rsid w:val="52252A97"/>
    <w:rsid w:val="522BFE61"/>
    <w:rsid w:val="52490A2B"/>
    <w:rsid w:val="52570D22"/>
    <w:rsid w:val="52664E9D"/>
    <w:rsid w:val="5270714A"/>
    <w:rsid w:val="52718EE3"/>
    <w:rsid w:val="527CC883"/>
    <w:rsid w:val="528C9A6F"/>
    <w:rsid w:val="528E6DBE"/>
    <w:rsid w:val="52B91840"/>
    <w:rsid w:val="52B9B9D5"/>
    <w:rsid w:val="52F72862"/>
    <w:rsid w:val="53001207"/>
    <w:rsid w:val="5302DB15"/>
    <w:rsid w:val="53110102"/>
    <w:rsid w:val="5313594E"/>
    <w:rsid w:val="534FE4F2"/>
    <w:rsid w:val="53736608"/>
    <w:rsid w:val="539BF8CE"/>
    <w:rsid w:val="53AEF58B"/>
    <w:rsid w:val="53C74F90"/>
    <w:rsid w:val="53D831FC"/>
    <w:rsid w:val="53D88111"/>
    <w:rsid w:val="53E095B1"/>
    <w:rsid w:val="53EE6FA8"/>
    <w:rsid w:val="53EFFF85"/>
    <w:rsid w:val="53F17196"/>
    <w:rsid w:val="53F41BEF"/>
    <w:rsid w:val="54096E91"/>
    <w:rsid w:val="540E298D"/>
    <w:rsid w:val="54172D86"/>
    <w:rsid w:val="542ABE8C"/>
    <w:rsid w:val="5432EC4F"/>
    <w:rsid w:val="54352570"/>
    <w:rsid w:val="5440E9B2"/>
    <w:rsid w:val="5444063C"/>
    <w:rsid w:val="545AE883"/>
    <w:rsid w:val="54604DFA"/>
    <w:rsid w:val="54687780"/>
    <w:rsid w:val="5477CD13"/>
    <w:rsid w:val="547D9824"/>
    <w:rsid w:val="5490786F"/>
    <w:rsid w:val="549F29FD"/>
    <w:rsid w:val="54A161E9"/>
    <w:rsid w:val="54FB7221"/>
    <w:rsid w:val="5503CD3C"/>
    <w:rsid w:val="554CFD85"/>
    <w:rsid w:val="5552E878"/>
    <w:rsid w:val="555383F9"/>
    <w:rsid w:val="555478AA"/>
    <w:rsid w:val="55687F03"/>
    <w:rsid w:val="556915FD"/>
    <w:rsid w:val="55892BC4"/>
    <w:rsid w:val="55B31621"/>
    <w:rsid w:val="55B4CD54"/>
    <w:rsid w:val="55CF2A5F"/>
    <w:rsid w:val="55D1F1A8"/>
    <w:rsid w:val="55DA31A4"/>
    <w:rsid w:val="55DA45B9"/>
    <w:rsid w:val="5605D0DE"/>
    <w:rsid w:val="56081903"/>
    <w:rsid w:val="5608F879"/>
    <w:rsid w:val="560BFAA8"/>
    <w:rsid w:val="561D9726"/>
    <w:rsid w:val="56239E9C"/>
    <w:rsid w:val="562F4516"/>
    <w:rsid w:val="563BB3C0"/>
    <w:rsid w:val="563DF27C"/>
    <w:rsid w:val="564A3E73"/>
    <w:rsid w:val="566E38D8"/>
    <w:rsid w:val="566F72CC"/>
    <w:rsid w:val="56711B73"/>
    <w:rsid w:val="5679C2F0"/>
    <w:rsid w:val="56850E13"/>
    <w:rsid w:val="569ED354"/>
    <w:rsid w:val="56C10964"/>
    <w:rsid w:val="56C182AA"/>
    <w:rsid w:val="56C87497"/>
    <w:rsid w:val="56D68D5E"/>
    <w:rsid w:val="56EF26F8"/>
    <w:rsid w:val="56F0DF88"/>
    <w:rsid w:val="56FC8A17"/>
    <w:rsid w:val="570A2D27"/>
    <w:rsid w:val="570FD519"/>
    <w:rsid w:val="571EAE1B"/>
    <w:rsid w:val="57239D55"/>
    <w:rsid w:val="5739F397"/>
    <w:rsid w:val="574585EE"/>
    <w:rsid w:val="57558645"/>
    <w:rsid w:val="57740075"/>
    <w:rsid w:val="57817B29"/>
    <w:rsid w:val="57923A64"/>
    <w:rsid w:val="57CD4569"/>
    <w:rsid w:val="57FAFB21"/>
    <w:rsid w:val="581F7A49"/>
    <w:rsid w:val="584F588A"/>
    <w:rsid w:val="58505809"/>
    <w:rsid w:val="58570691"/>
    <w:rsid w:val="586F2DF8"/>
    <w:rsid w:val="58826461"/>
    <w:rsid w:val="588EF8FC"/>
    <w:rsid w:val="5891E642"/>
    <w:rsid w:val="58BD6932"/>
    <w:rsid w:val="58BEFD5B"/>
    <w:rsid w:val="58D4B9C9"/>
    <w:rsid w:val="58F8D44B"/>
    <w:rsid w:val="5929076A"/>
    <w:rsid w:val="59774872"/>
    <w:rsid w:val="59A7D483"/>
    <w:rsid w:val="59BBC722"/>
    <w:rsid w:val="59CDC690"/>
    <w:rsid w:val="59E45152"/>
    <w:rsid w:val="5A149336"/>
    <w:rsid w:val="5A24A3DF"/>
    <w:rsid w:val="5A287299"/>
    <w:rsid w:val="5A2AB6EC"/>
    <w:rsid w:val="5A456BCC"/>
    <w:rsid w:val="5A47576F"/>
    <w:rsid w:val="5A483153"/>
    <w:rsid w:val="5A540084"/>
    <w:rsid w:val="5A6394D9"/>
    <w:rsid w:val="5A693435"/>
    <w:rsid w:val="5A8C252A"/>
    <w:rsid w:val="5A94B060"/>
    <w:rsid w:val="5AA75C04"/>
    <w:rsid w:val="5AAC0804"/>
    <w:rsid w:val="5AB0D5C1"/>
    <w:rsid w:val="5ABFB56A"/>
    <w:rsid w:val="5AC8564A"/>
    <w:rsid w:val="5AE38A97"/>
    <w:rsid w:val="5AE66076"/>
    <w:rsid w:val="5AFF3DBC"/>
    <w:rsid w:val="5B015359"/>
    <w:rsid w:val="5B0687A6"/>
    <w:rsid w:val="5B2CC0AA"/>
    <w:rsid w:val="5B3321DD"/>
    <w:rsid w:val="5B363201"/>
    <w:rsid w:val="5B4485FA"/>
    <w:rsid w:val="5B47F3DE"/>
    <w:rsid w:val="5B6B0020"/>
    <w:rsid w:val="5B7F0CBE"/>
    <w:rsid w:val="5B86C4A4"/>
    <w:rsid w:val="5B9C7E02"/>
    <w:rsid w:val="5BACB7D9"/>
    <w:rsid w:val="5BC12D96"/>
    <w:rsid w:val="5BC46A72"/>
    <w:rsid w:val="5BCA4219"/>
    <w:rsid w:val="5BE1CF45"/>
    <w:rsid w:val="5BFB0163"/>
    <w:rsid w:val="5BFE9888"/>
    <w:rsid w:val="5C0621DF"/>
    <w:rsid w:val="5C111C16"/>
    <w:rsid w:val="5C11B60D"/>
    <w:rsid w:val="5C1CE5E2"/>
    <w:rsid w:val="5C1E240F"/>
    <w:rsid w:val="5C22AB6F"/>
    <w:rsid w:val="5C22C8E6"/>
    <w:rsid w:val="5C236934"/>
    <w:rsid w:val="5C495DD0"/>
    <w:rsid w:val="5C56C0EF"/>
    <w:rsid w:val="5C5AAA3A"/>
    <w:rsid w:val="5C5F2503"/>
    <w:rsid w:val="5C64A040"/>
    <w:rsid w:val="5C80CD8D"/>
    <w:rsid w:val="5C8D81EF"/>
    <w:rsid w:val="5C8FFF1B"/>
    <w:rsid w:val="5C959854"/>
    <w:rsid w:val="5CBAE926"/>
    <w:rsid w:val="5CDE1DA6"/>
    <w:rsid w:val="5CF23DC3"/>
    <w:rsid w:val="5D011F10"/>
    <w:rsid w:val="5D02FAB8"/>
    <w:rsid w:val="5D1E6D93"/>
    <w:rsid w:val="5D2D9105"/>
    <w:rsid w:val="5D43AF9D"/>
    <w:rsid w:val="5D50EA7E"/>
    <w:rsid w:val="5D540CFE"/>
    <w:rsid w:val="5D59FD10"/>
    <w:rsid w:val="5D6EAA17"/>
    <w:rsid w:val="5D72294E"/>
    <w:rsid w:val="5D872762"/>
    <w:rsid w:val="5D8FCD2F"/>
    <w:rsid w:val="5D9C4252"/>
    <w:rsid w:val="5DA104F8"/>
    <w:rsid w:val="5DB2494C"/>
    <w:rsid w:val="5DBDF51B"/>
    <w:rsid w:val="5DC8903B"/>
    <w:rsid w:val="5DCCE111"/>
    <w:rsid w:val="5DF2D7B6"/>
    <w:rsid w:val="5DF3CEBA"/>
    <w:rsid w:val="5E04E2E9"/>
    <w:rsid w:val="5E169715"/>
    <w:rsid w:val="5E32379F"/>
    <w:rsid w:val="5E414398"/>
    <w:rsid w:val="5E757D48"/>
    <w:rsid w:val="5E85A0E3"/>
    <w:rsid w:val="5E95FF5D"/>
    <w:rsid w:val="5EA39886"/>
    <w:rsid w:val="5EA5DBD7"/>
    <w:rsid w:val="5EAE0AA1"/>
    <w:rsid w:val="5ECCE088"/>
    <w:rsid w:val="5EF6E198"/>
    <w:rsid w:val="5F02E192"/>
    <w:rsid w:val="5F035535"/>
    <w:rsid w:val="5F077EB9"/>
    <w:rsid w:val="5F346637"/>
    <w:rsid w:val="5F34EB35"/>
    <w:rsid w:val="5F3D5ECC"/>
    <w:rsid w:val="5F43C29B"/>
    <w:rsid w:val="5F487877"/>
    <w:rsid w:val="5F509D06"/>
    <w:rsid w:val="5F50D1AB"/>
    <w:rsid w:val="5F93411C"/>
    <w:rsid w:val="5FC3F066"/>
    <w:rsid w:val="5FCE8928"/>
    <w:rsid w:val="60412656"/>
    <w:rsid w:val="606D3DB2"/>
    <w:rsid w:val="60AFE83F"/>
    <w:rsid w:val="60B3DD39"/>
    <w:rsid w:val="60C3533F"/>
    <w:rsid w:val="60C8F89F"/>
    <w:rsid w:val="60CE912E"/>
    <w:rsid w:val="60F2BAD3"/>
    <w:rsid w:val="60FF17EE"/>
    <w:rsid w:val="61420728"/>
    <w:rsid w:val="614AD53F"/>
    <w:rsid w:val="614D2339"/>
    <w:rsid w:val="615A7EFB"/>
    <w:rsid w:val="615C2481"/>
    <w:rsid w:val="61641610"/>
    <w:rsid w:val="617C1721"/>
    <w:rsid w:val="61957E90"/>
    <w:rsid w:val="61A20DB4"/>
    <w:rsid w:val="61A7AF90"/>
    <w:rsid w:val="61AFABBF"/>
    <w:rsid w:val="61B29AD3"/>
    <w:rsid w:val="61BE6559"/>
    <w:rsid w:val="61C525FC"/>
    <w:rsid w:val="61C8468C"/>
    <w:rsid w:val="61D7087E"/>
    <w:rsid w:val="61E3D541"/>
    <w:rsid w:val="61ED70CE"/>
    <w:rsid w:val="61F784E5"/>
    <w:rsid w:val="62150B81"/>
    <w:rsid w:val="62464A70"/>
    <w:rsid w:val="625AD7D7"/>
    <w:rsid w:val="62633916"/>
    <w:rsid w:val="6267353D"/>
    <w:rsid w:val="629E1668"/>
    <w:rsid w:val="62A05983"/>
    <w:rsid w:val="62B38AC9"/>
    <w:rsid w:val="62CAF7C4"/>
    <w:rsid w:val="62DBBCB0"/>
    <w:rsid w:val="62DFC00B"/>
    <w:rsid w:val="62F80FCF"/>
    <w:rsid w:val="62FAB012"/>
    <w:rsid w:val="63001932"/>
    <w:rsid w:val="63213AE1"/>
    <w:rsid w:val="6322CA87"/>
    <w:rsid w:val="63295082"/>
    <w:rsid w:val="632A8C6B"/>
    <w:rsid w:val="633053FA"/>
    <w:rsid w:val="633A869A"/>
    <w:rsid w:val="6365391E"/>
    <w:rsid w:val="63709AA2"/>
    <w:rsid w:val="6385346D"/>
    <w:rsid w:val="639193DE"/>
    <w:rsid w:val="63974704"/>
    <w:rsid w:val="63A98697"/>
    <w:rsid w:val="63AF7876"/>
    <w:rsid w:val="63B5F5BE"/>
    <w:rsid w:val="63C00EA8"/>
    <w:rsid w:val="63D16983"/>
    <w:rsid w:val="63F10671"/>
    <w:rsid w:val="63FA0101"/>
    <w:rsid w:val="63FE1294"/>
    <w:rsid w:val="6401D811"/>
    <w:rsid w:val="641891D2"/>
    <w:rsid w:val="6422D1E5"/>
    <w:rsid w:val="642EEFD0"/>
    <w:rsid w:val="64363E2B"/>
    <w:rsid w:val="643668E9"/>
    <w:rsid w:val="643FC36A"/>
    <w:rsid w:val="6445CD9F"/>
    <w:rsid w:val="64530F61"/>
    <w:rsid w:val="6462AF5E"/>
    <w:rsid w:val="646B7DC9"/>
    <w:rsid w:val="647B02EA"/>
    <w:rsid w:val="647D8B5D"/>
    <w:rsid w:val="649DD047"/>
    <w:rsid w:val="64A9DE2B"/>
    <w:rsid w:val="64B432A4"/>
    <w:rsid w:val="64BE8979"/>
    <w:rsid w:val="64C7236F"/>
    <w:rsid w:val="64F4D212"/>
    <w:rsid w:val="6505F420"/>
    <w:rsid w:val="651926BD"/>
    <w:rsid w:val="65374387"/>
    <w:rsid w:val="654F589F"/>
    <w:rsid w:val="655D4CC4"/>
    <w:rsid w:val="657FBB96"/>
    <w:rsid w:val="65C7748A"/>
    <w:rsid w:val="65D99F50"/>
    <w:rsid w:val="65DA58A6"/>
    <w:rsid w:val="65E7651B"/>
    <w:rsid w:val="65F2BB37"/>
    <w:rsid w:val="65FBEDB8"/>
    <w:rsid w:val="660B1BA1"/>
    <w:rsid w:val="6610BFB0"/>
    <w:rsid w:val="6612A317"/>
    <w:rsid w:val="661E62CD"/>
    <w:rsid w:val="663489FB"/>
    <w:rsid w:val="6647B6F7"/>
    <w:rsid w:val="6671694D"/>
    <w:rsid w:val="667B515E"/>
    <w:rsid w:val="6680E6E4"/>
    <w:rsid w:val="669097DB"/>
    <w:rsid w:val="66B8E972"/>
    <w:rsid w:val="66C6A9EB"/>
    <w:rsid w:val="66C8809A"/>
    <w:rsid w:val="66C889FB"/>
    <w:rsid w:val="66E9AD12"/>
    <w:rsid w:val="670C1608"/>
    <w:rsid w:val="67110E39"/>
    <w:rsid w:val="671822AF"/>
    <w:rsid w:val="6743AA59"/>
    <w:rsid w:val="674CC5D4"/>
    <w:rsid w:val="6757773F"/>
    <w:rsid w:val="6764BE16"/>
    <w:rsid w:val="676846B3"/>
    <w:rsid w:val="67913257"/>
    <w:rsid w:val="679C39E6"/>
    <w:rsid w:val="67A0FF9F"/>
    <w:rsid w:val="67A8BAEE"/>
    <w:rsid w:val="67BB8EAB"/>
    <w:rsid w:val="67D17BB1"/>
    <w:rsid w:val="67FCA63D"/>
    <w:rsid w:val="67FE77FF"/>
    <w:rsid w:val="6808FF65"/>
    <w:rsid w:val="680975C6"/>
    <w:rsid w:val="680DF7BD"/>
    <w:rsid w:val="68120A8E"/>
    <w:rsid w:val="681458A8"/>
    <w:rsid w:val="68438688"/>
    <w:rsid w:val="6860AC84"/>
    <w:rsid w:val="6864AE5B"/>
    <w:rsid w:val="689EC176"/>
    <w:rsid w:val="68C769C3"/>
    <w:rsid w:val="68D33CDE"/>
    <w:rsid w:val="68E6D917"/>
    <w:rsid w:val="6909AF4E"/>
    <w:rsid w:val="6915B80E"/>
    <w:rsid w:val="693DA49E"/>
    <w:rsid w:val="69572DC0"/>
    <w:rsid w:val="696090AA"/>
    <w:rsid w:val="6961A8BF"/>
    <w:rsid w:val="697B52BC"/>
    <w:rsid w:val="69881CB9"/>
    <w:rsid w:val="69989129"/>
    <w:rsid w:val="69A82A6C"/>
    <w:rsid w:val="69AB9592"/>
    <w:rsid w:val="69B76D05"/>
    <w:rsid w:val="69CC0FBD"/>
    <w:rsid w:val="69E1E46B"/>
    <w:rsid w:val="69FCDE96"/>
    <w:rsid w:val="6A0D376A"/>
    <w:rsid w:val="6A609834"/>
    <w:rsid w:val="6A637810"/>
    <w:rsid w:val="6A78EBF1"/>
    <w:rsid w:val="6A97A937"/>
    <w:rsid w:val="6AA0EF16"/>
    <w:rsid w:val="6AAC5A4F"/>
    <w:rsid w:val="6ABC453F"/>
    <w:rsid w:val="6AC59AED"/>
    <w:rsid w:val="6AC72163"/>
    <w:rsid w:val="6ACF74AD"/>
    <w:rsid w:val="6AD33432"/>
    <w:rsid w:val="6AE85BBE"/>
    <w:rsid w:val="6B182C3B"/>
    <w:rsid w:val="6B211976"/>
    <w:rsid w:val="6B362950"/>
    <w:rsid w:val="6B3656E1"/>
    <w:rsid w:val="6B64008B"/>
    <w:rsid w:val="6B67694D"/>
    <w:rsid w:val="6B6F2ED1"/>
    <w:rsid w:val="6B719513"/>
    <w:rsid w:val="6B811952"/>
    <w:rsid w:val="6BA9AC18"/>
    <w:rsid w:val="6BAC211B"/>
    <w:rsid w:val="6BC34272"/>
    <w:rsid w:val="6BC8EC83"/>
    <w:rsid w:val="6BEC6B23"/>
    <w:rsid w:val="6C0037ED"/>
    <w:rsid w:val="6C09848E"/>
    <w:rsid w:val="6C10018D"/>
    <w:rsid w:val="6C207C75"/>
    <w:rsid w:val="6C284758"/>
    <w:rsid w:val="6C29A26F"/>
    <w:rsid w:val="6C5BDC5C"/>
    <w:rsid w:val="6C64BB2F"/>
    <w:rsid w:val="6C7520DC"/>
    <w:rsid w:val="6C7AAF11"/>
    <w:rsid w:val="6C943D3E"/>
    <w:rsid w:val="6C9E588A"/>
    <w:rsid w:val="6CADC6D2"/>
    <w:rsid w:val="6CB2B46B"/>
    <w:rsid w:val="6CC82EDE"/>
    <w:rsid w:val="6CD666EC"/>
    <w:rsid w:val="6CDAB5DD"/>
    <w:rsid w:val="6CE17E79"/>
    <w:rsid w:val="6CF4C3D9"/>
    <w:rsid w:val="6CF60D54"/>
    <w:rsid w:val="6D06E409"/>
    <w:rsid w:val="6D16F7AB"/>
    <w:rsid w:val="6D1E07BD"/>
    <w:rsid w:val="6D34B4C3"/>
    <w:rsid w:val="6D3E9842"/>
    <w:rsid w:val="6D44B230"/>
    <w:rsid w:val="6D450AF3"/>
    <w:rsid w:val="6D50EE23"/>
    <w:rsid w:val="6D561FE9"/>
    <w:rsid w:val="6D59C336"/>
    <w:rsid w:val="6D6F5FFD"/>
    <w:rsid w:val="6D8D4A5B"/>
    <w:rsid w:val="6DA6D00A"/>
    <w:rsid w:val="6DA756A7"/>
    <w:rsid w:val="6DCA0C06"/>
    <w:rsid w:val="6DD191D2"/>
    <w:rsid w:val="6DD518B9"/>
    <w:rsid w:val="6DE3F239"/>
    <w:rsid w:val="6E03FE13"/>
    <w:rsid w:val="6E12D9FA"/>
    <w:rsid w:val="6E205DCF"/>
    <w:rsid w:val="6E20D2BC"/>
    <w:rsid w:val="6E2B91AD"/>
    <w:rsid w:val="6E309712"/>
    <w:rsid w:val="6E4ABA93"/>
    <w:rsid w:val="6E4E726E"/>
    <w:rsid w:val="6E4E961F"/>
    <w:rsid w:val="6E5940BD"/>
    <w:rsid w:val="6E7AC2D4"/>
    <w:rsid w:val="6E8387BE"/>
    <w:rsid w:val="6E8F2A9B"/>
    <w:rsid w:val="6E9740E1"/>
    <w:rsid w:val="6EA03872"/>
    <w:rsid w:val="6EB37109"/>
    <w:rsid w:val="6EBC158A"/>
    <w:rsid w:val="6ED310BC"/>
    <w:rsid w:val="6EDB574B"/>
    <w:rsid w:val="6EEAB7CF"/>
    <w:rsid w:val="6F0D8A2A"/>
    <w:rsid w:val="6F6853DA"/>
    <w:rsid w:val="6F6CB780"/>
    <w:rsid w:val="6F6CC729"/>
    <w:rsid w:val="6F777DDE"/>
    <w:rsid w:val="6F7A0258"/>
    <w:rsid w:val="6F7D3C44"/>
    <w:rsid w:val="6F7DDFAB"/>
    <w:rsid w:val="6F85A843"/>
    <w:rsid w:val="6FAFED3D"/>
    <w:rsid w:val="6FB8ADA2"/>
    <w:rsid w:val="6FBA907E"/>
    <w:rsid w:val="6FBE6AAE"/>
    <w:rsid w:val="6FC4F04B"/>
    <w:rsid w:val="6FCA8680"/>
    <w:rsid w:val="6FEBBE1C"/>
    <w:rsid w:val="6FF1EF79"/>
    <w:rsid w:val="6FF438AC"/>
    <w:rsid w:val="6FF83924"/>
    <w:rsid w:val="6FF8BB9C"/>
    <w:rsid w:val="703BBC15"/>
    <w:rsid w:val="703D8F6C"/>
    <w:rsid w:val="704A25FF"/>
    <w:rsid w:val="705157C3"/>
    <w:rsid w:val="705B627D"/>
    <w:rsid w:val="7073BC4F"/>
    <w:rsid w:val="70A6173B"/>
    <w:rsid w:val="70C946BE"/>
    <w:rsid w:val="70D918A6"/>
    <w:rsid w:val="70F466E3"/>
    <w:rsid w:val="710A8357"/>
    <w:rsid w:val="710CA1D7"/>
    <w:rsid w:val="7118A7AA"/>
    <w:rsid w:val="713CB0BC"/>
    <w:rsid w:val="71B4DA03"/>
    <w:rsid w:val="71B871E8"/>
    <w:rsid w:val="71BFEEB7"/>
    <w:rsid w:val="71C04569"/>
    <w:rsid w:val="71F88F62"/>
    <w:rsid w:val="72125187"/>
    <w:rsid w:val="7239AAF9"/>
    <w:rsid w:val="723A6492"/>
    <w:rsid w:val="72589EF7"/>
    <w:rsid w:val="72643F1C"/>
    <w:rsid w:val="7272B045"/>
    <w:rsid w:val="72760F5E"/>
    <w:rsid w:val="727BDE7A"/>
    <w:rsid w:val="7287A53C"/>
    <w:rsid w:val="72976601"/>
    <w:rsid w:val="732F235A"/>
    <w:rsid w:val="735963AD"/>
    <w:rsid w:val="736B2BBF"/>
    <w:rsid w:val="736E5E77"/>
    <w:rsid w:val="737137F7"/>
    <w:rsid w:val="7391FF91"/>
    <w:rsid w:val="73982E83"/>
    <w:rsid w:val="739D8584"/>
    <w:rsid w:val="73B419B0"/>
    <w:rsid w:val="73CEAD21"/>
    <w:rsid w:val="73D52371"/>
    <w:rsid w:val="73D55AB6"/>
    <w:rsid w:val="73D8E14F"/>
    <w:rsid w:val="7407806D"/>
    <w:rsid w:val="7409BFEB"/>
    <w:rsid w:val="7417381D"/>
    <w:rsid w:val="74224858"/>
    <w:rsid w:val="74411933"/>
    <w:rsid w:val="74544F7B"/>
    <w:rsid w:val="746BB08B"/>
    <w:rsid w:val="7473A318"/>
    <w:rsid w:val="747D2FD3"/>
    <w:rsid w:val="74C2E719"/>
    <w:rsid w:val="74CA5315"/>
    <w:rsid w:val="74CDD9E9"/>
    <w:rsid w:val="750A98D7"/>
    <w:rsid w:val="751E4212"/>
    <w:rsid w:val="7548801A"/>
    <w:rsid w:val="7576A7BF"/>
    <w:rsid w:val="757E1B5B"/>
    <w:rsid w:val="75956EE3"/>
    <w:rsid w:val="75C04BAC"/>
    <w:rsid w:val="75FA12BD"/>
    <w:rsid w:val="7604C4CB"/>
    <w:rsid w:val="760CE2DE"/>
    <w:rsid w:val="7614B050"/>
    <w:rsid w:val="7630E055"/>
    <w:rsid w:val="7631152A"/>
    <w:rsid w:val="7649C69B"/>
    <w:rsid w:val="764CEE66"/>
    <w:rsid w:val="7656D797"/>
    <w:rsid w:val="76613BA3"/>
    <w:rsid w:val="76832848"/>
    <w:rsid w:val="76A0A015"/>
    <w:rsid w:val="76A5BBBA"/>
    <w:rsid w:val="76B309A8"/>
    <w:rsid w:val="76BD1D6A"/>
    <w:rsid w:val="76CA9C6B"/>
    <w:rsid w:val="76CCAD9D"/>
    <w:rsid w:val="76DA6272"/>
    <w:rsid w:val="76DD564A"/>
    <w:rsid w:val="76E39B16"/>
    <w:rsid w:val="76F73F26"/>
    <w:rsid w:val="76FCE521"/>
    <w:rsid w:val="7727B8DD"/>
    <w:rsid w:val="7730F434"/>
    <w:rsid w:val="77842D75"/>
    <w:rsid w:val="778E0B64"/>
    <w:rsid w:val="778F19E4"/>
    <w:rsid w:val="77BAC3DC"/>
    <w:rsid w:val="77BE0175"/>
    <w:rsid w:val="77D0C9C9"/>
    <w:rsid w:val="77D69481"/>
    <w:rsid w:val="77DFEE60"/>
    <w:rsid w:val="77F31401"/>
    <w:rsid w:val="780DF62C"/>
    <w:rsid w:val="78352F20"/>
    <w:rsid w:val="7838005E"/>
    <w:rsid w:val="78427D1A"/>
    <w:rsid w:val="784AF044"/>
    <w:rsid w:val="785011D1"/>
    <w:rsid w:val="785FB8A3"/>
    <w:rsid w:val="786AC532"/>
    <w:rsid w:val="7877D5BD"/>
    <w:rsid w:val="789BC026"/>
    <w:rsid w:val="78B48192"/>
    <w:rsid w:val="78D64A5F"/>
    <w:rsid w:val="78D8E01F"/>
    <w:rsid w:val="78E48470"/>
    <w:rsid w:val="78F099E7"/>
    <w:rsid w:val="78FCAD9E"/>
    <w:rsid w:val="790AE60F"/>
    <w:rsid w:val="790E9410"/>
    <w:rsid w:val="7919C418"/>
    <w:rsid w:val="7925D54F"/>
    <w:rsid w:val="79385010"/>
    <w:rsid w:val="793CEE2F"/>
    <w:rsid w:val="793D48C5"/>
    <w:rsid w:val="793E3628"/>
    <w:rsid w:val="794D2F62"/>
    <w:rsid w:val="796A1E48"/>
    <w:rsid w:val="7996B848"/>
    <w:rsid w:val="79A3B38B"/>
    <w:rsid w:val="79A91CA2"/>
    <w:rsid w:val="79B7748C"/>
    <w:rsid w:val="79C07595"/>
    <w:rsid w:val="79C13757"/>
    <w:rsid w:val="79C823A5"/>
    <w:rsid w:val="79EA8262"/>
    <w:rsid w:val="79F29AA7"/>
    <w:rsid w:val="7A05EA73"/>
    <w:rsid w:val="7A0718E7"/>
    <w:rsid w:val="7A076B80"/>
    <w:rsid w:val="7A205639"/>
    <w:rsid w:val="7A33C43F"/>
    <w:rsid w:val="7A8056E9"/>
    <w:rsid w:val="7A82D84A"/>
    <w:rsid w:val="7AA03233"/>
    <w:rsid w:val="7AA6677C"/>
    <w:rsid w:val="7ACDBD12"/>
    <w:rsid w:val="7B0D9872"/>
    <w:rsid w:val="7B355C7E"/>
    <w:rsid w:val="7B51650D"/>
    <w:rsid w:val="7B52B025"/>
    <w:rsid w:val="7B5B5FB5"/>
    <w:rsid w:val="7B95CD8B"/>
    <w:rsid w:val="7B9DF00C"/>
    <w:rsid w:val="7BA3DF81"/>
    <w:rsid w:val="7BABA8BF"/>
    <w:rsid w:val="7BB0F1E9"/>
    <w:rsid w:val="7C2C5683"/>
    <w:rsid w:val="7C36E22B"/>
    <w:rsid w:val="7C3A7E02"/>
    <w:rsid w:val="7C491E0A"/>
    <w:rsid w:val="7C680C8D"/>
    <w:rsid w:val="7C70791B"/>
    <w:rsid w:val="7C76802D"/>
    <w:rsid w:val="7C784E4B"/>
    <w:rsid w:val="7C7A6106"/>
    <w:rsid w:val="7CB2FCFA"/>
    <w:rsid w:val="7CB68E6F"/>
    <w:rsid w:val="7CC32D40"/>
    <w:rsid w:val="7CCCF749"/>
    <w:rsid w:val="7CCDCDB7"/>
    <w:rsid w:val="7CED2F9F"/>
    <w:rsid w:val="7CF8C63F"/>
    <w:rsid w:val="7CFBC71A"/>
    <w:rsid w:val="7CFC50A8"/>
    <w:rsid w:val="7D04A7DE"/>
    <w:rsid w:val="7D204417"/>
    <w:rsid w:val="7D2208FC"/>
    <w:rsid w:val="7D22C573"/>
    <w:rsid w:val="7D36ECE6"/>
    <w:rsid w:val="7D39390F"/>
    <w:rsid w:val="7D422BA9"/>
    <w:rsid w:val="7D4BA3B3"/>
    <w:rsid w:val="7DAFDA81"/>
    <w:rsid w:val="7DB24380"/>
    <w:rsid w:val="7DD46C5C"/>
    <w:rsid w:val="7E446D2E"/>
    <w:rsid w:val="7E47A4ED"/>
    <w:rsid w:val="7E51A129"/>
    <w:rsid w:val="7E60D9FA"/>
    <w:rsid w:val="7E6B1398"/>
    <w:rsid w:val="7E8B8D8D"/>
    <w:rsid w:val="7EB7F5F4"/>
    <w:rsid w:val="7EB8226D"/>
    <w:rsid w:val="7EBFCD2F"/>
    <w:rsid w:val="7F18FB6A"/>
    <w:rsid w:val="7F3F34D3"/>
    <w:rsid w:val="7F4D7016"/>
    <w:rsid w:val="7F5221EE"/>
    <w:rsid w:val="7F5C0A49"/>
    <w:rsid w:val="7F68A680"/>
    <w:rsid w:val="7F806CFB"/>
    <w:rsid w:val="7FA20101"/>
    <w:rsid w:val="7FBE3DF6"/>
    <w:rsid w:val="7FC3ADCF"/>
    <w:rsid w:val="7FD5D336"/>
    <w:rsid w:val="7FE33DF5"/>
    <w:rsid w:val="7FECD16F"/>
    <w:rsid w:val="7FF3DB42"/>
    <w:rsid w:val="7FF7D7A1"/>
    <w:rsid w:val="7FF805BF"/>
    <w:rsid w:val="7FFB47A7"/>
    <w:rsid w:val="7FFDB9DD"/>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14:docId w14:val="2C8348EC"/>
  <w15:chartTrackingRefBased/>
  <w15:docId w15:val="{F06E9B4D-1C82-4B84-BDCE-63E60C57FA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2">
    <w:name w:val="heading 2"/>
    <w:basedOn w:val="Normal"/>
    <w:next w:val="Normal"/>
    <w:link w:val="Heading2Char"/>
    <w:uiPriority w:val="9"/>
    <w:unhideWhenUsed/>
    <w:qFormat/>
    <w:rsid w:val="00D93A5C"/>
    <w:pPr>
      <w:keepNext/>
      <w:keepLines/>
      <w:spacing w:before="240" w:after="240" w:line="240" w:lineRule="auto"/>
      <w:outlineLvl w:val="1"/>
    </w:pPr>
    <w:rPr>
      <w:rFonts w:ascii="Times New Roman" w:hAnsi="Times New Roman" w:eastAsiaTheme="majorEastAsia"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456DA3"/>
    <w:pPr>
      <w:autoSpaceDE w:val="0"/>
      <w:autoSpaceDN w:val="0"/>
      <w:adjustRightInd w:val="0"/>
      <w:spacing w:after="0" w:line="240" w:lineRule="auto"/>
    </w:pPr>
    <w:rPr>
      <w:rFonts w:ascii="Times New Roman" w:hAnsi="Times New Roman" w:cs="Times New Roman"/>
      <w:color w:val="000000"/>
      <w:sz w:val="24"/>
      <w:szCs w:val="24"/>
    </w:rPr>
  </w:style>
  <w:style w:type="character" w:styleId="CommentReference">
    <w:name w:val="annotation reference"/>
    <w:basedOn w:val="DefaultParagraphFont"/>
    <w:uiPriority w:val="99"/>
    <w:semiHidden/>
    <w:unhideWhenUsed/>
    <w:rsid w:val="008E1D72"/>
    <w:rPr>
      <w:sz w:val="16"/>
      <w:szCs w:val="16"/>
    </w:rPr>
  </w:style>
  <w:style w:type="paragraph" w:styleId="CommentText">
    <w:name w:val="annotation text"/>
    <w:basedOn w:val="Normal"/>
    <w:link w:val="CommentTextChar"/>
    <w:uiPriority w:val="99"/>
    <w:unhideWhenUsed/>
    <w:rsid w:val="008E1D72"/>
    <w:pPr>
      <w:spacing w:line="240" w:lineRule="auto"/>
    </w:pPr>
    <w:rPr>
      <w:sz w:val="20"/>
      <w:szCs w:val="20"/>
    </w:rPr>
  </w:style>
  <w:style w:type="character" w:customStyle="1" w:styleId="CommentTextChar">
    <w:name w:val="Comment Text Char"/>
    <w:basedOn w:val="DefaultParagraphFont"/>
    <w:link w:val="CommentText"/>
    <w:uiPriority w:val="99"/>
    <w:rsid w:val="008E1D72"/>
    <w:rPr>
      <w:sz w:val="20"/>
      <w:szCs w:val="20"/>
    </w:rPr>
  </w:style>
  <w:style w:type="paragraph" w:styleId="CommentSubject">
    <w:name w:val="annotation subject"/>
    <w:basedOn w:val="CommentText"/>
    <w:next w:val="CommentText"/>
    <w:link w:val="CommentSubjectChar"/>
    <w:uiPriority w:val="99"/>
    <w:semiHidden/>
    <w:unhideWhenUsed/>
    <w:rsid w:val="008E1D72"/>
    <w:rPr>
      <w:b/>
      <w:bCs/>
    </w:rPr>
  </w:style>
  <w:style w:type="character" w:customStyle="1" w:styleId="CommentSubjectChar">
    <w:name w:val="Comment Subject Char"/>
    <w:basedOn w:val="CommentTextChar"/>
    <w:link w:val="CommentSubject"/>
    <w:uiPriority w:val="99"/>
    <w:semiHidden/>
    <w:rsid w:val="008E1D72"/>
    <w:rPr>
      <w:b/>
      <w:bCs/>
      <w:sz w:val="20"/>
      <w:szCs w:val="20"/>
    </w:rPr>
  </w:style>
  <w:style w:type="paragraph" w:styleId="BalloonText">
    <w:name w:val="Balloon Text"/>
    <w:basedOn w:val="Normal"/>
    <w:link w:val="BalloonTextChar"/>
    <w:uiPriority w:val="99"/>
    <w:semiHidden/>
    <w:unhideWhenUsed/>
    <w:rsid w:val="008E1D7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E1D72"/>
    <w:rPr>
      <w:rFonts w:ascii="Segoe UI" w:hAnsi="Segoe UI" w:cs="Segoe UI"/>
      <w:sz w:val="18"/>
      <w:szCs w:val="18"/>
    </w:rPr>
  </w:style>
  <w:style w:type="paragraph" w:customStyle="1" w:styleId="xmsonormal">
    <w:name w:val="x_msonormal"/>
    <w:basedOn w:val="Normal"/>
    <w:rsid w:val="00966387"/>
    <w:pPr>
      <w:spacing w:before="100" w:beforeAutospacing="1" w:after="100" w:afterAutospacing="1" w:line="240" w:lineRule="auto"/>
    </w:pPr>
    <w:rPr>
      <w:rFonts w:ascii="Times New Roman" w:eastAsia="Times New Roman" w:hAnsi="Times New Roman" w:cs="Times New Roman"/>
      <w:sz w:val="24"/>
      <w:szCs w:val="24"/>
    </w:rPr>
  </w:style>
  <w:style w:type="paragraph" w:styleId="Title">
    <w:name w:val="Title"/>
    <w:basedOn w:val="Normal"/>
    <w:next w:val="Normal"/>
    <w:link w:val="TitleChar"/>
    <w:uiPriority w:val="10"/>
    <w:qFormat/>
    <w:rsid w:val="00023FDE"/>
    <w:pPr>
      <w:spacing w:line="240" w:lineRule="auto"/>
      <w:jc w:val="center"/>
    </w:pPr>
    <w:rPr>
      <w:rFonts w:ascii="Times New Roman" w:hAnsi="Times New Roman" w:eastAsiaTheme="minorEastAsia" w:cs="Times New Roman"/>
      <w:b/>
      <w:sz w:val="24"/>
      <w:szCs w:val="24"/>
    </w:rPr>
  </w:style>
  <w:style w:type="character" w:customStyle="1" w:styleId="TitleChar">
    <w:name w:val="Title Char"/>
    <w:basedOn w:val="DefaultParagraphFont"/>
    <w:link w:val="Title"/>
    <w:uiPriority w:val="10"/>
    <w:rsid w:val="00023FDE"/>
    <w:rPr>
      <w:rFonts w:ascii="Times New Roman" w:hAnsi="Times New Roman" w:eastAsiaTheme="minorEastAsia" w:cs="Times New Roman"/>
      <w:b/>
      <w:sz w:val="24"/>
      <w:szCs w:val="24"/>
    </w:rPr>
  </w:style>
  <w:style w:type="character" w:styleId="Hyperlink">
    <w:name w:val="Hyperlink"/>
    <w:basedOn w:val="DefaultParagraphFont"/>
    <w:uiPriority w:val="99"/>
    <w:rsid w:val="00023FDE"/>
    <w:rPr>
      <w:rFonts w:cs="Times New Roman"/>
      <w:color w:val="0000FF"/>
      <w:u w:val="single"/>
    </w:rPr>
  </w:style>
  <w:style w:type="paragraph" w:styleId="ListParagraph">
    <w:name w:val="List Paragraph"/>
    <w:basedOn w:val="Normal"/>
    <w:uiPriority w:val="34"/>
    <w:qFormat/>
    <w:rsid w:val="003E4B7A"/>
    <w:pPr>
      <w:ind w:left="720"/>
      <w:contextualSpacing/>
    </w:pPr>
  </w:style>
  <w:style w:type="paragraph" w:styleId="BodyText">
    <w:name w:val="Body Text"/>
    <w:basedOn w:val="Normal"/>
    <w:link w:val="BodyTextChar"/>
    <w:uiPriority w:val="1"/>
    <w:qFormat/>
    <w:rsid w:val="0097692E"/>
    <w:pPr>
      <w:widowControl w:val="0"/>
      <w:autoSpaceDE w:val="0"/>
      <w:autoSpaceDN w:val="0"/>
      <w:spacing w:after="0" w:line="240" w:lineRule="auto"/>
    </w:pPr>
    <w:rPr>
      <w:rFonts w:ascii="Times New Roman" w:eastAsia="Times New Roman" w:hAnsi="Times New Roman" w:cs="Times New Roman"/>
      <w:sz w:val="23"/>
      <w:szCs w:val="23"/>
    </w:rPr>
  </w:style>
  <w:style w:type="character" w:customStyle="1" w:styleId="BodyTextChar">
    <w:name w:val="Body Text Char"/>
    <w:basedOn w:val="DefaultParagraphFont"/>
    <w:link w:val="BodyText"/>
    <w:uiPriority w:val="1"/>
    <w:rsid w:val="0097692E"/>
    <w:rPr>
      <w:rFonts w:ascii="Times New Roman" w:eastAsia="Times New Roman" w:hAnsi="Times New Roman" w:cs="Times New Roman"/>
      <w:sz w:val="23"/>
      <w:szCs w:val="23"/>
    </w:rPr>
  </w:style>
  <w:style w:type="paragraph" w:styleId="Revision">
    <w:name w:val="Revision"/>
    <w:hidden/>
    <w:uiPriority w:val="99"/>
    <w:semiHidden/>
    <w:rsid w:val="00E36392"/>
    <w:pPr>
      <w:spacing w:after="0" w:line="240" w:lineRule="auto"/>
    </w:pPr>
  </w:style>
  <w:style w:type="character" w:styleId="UnresolvedMention">
    <w:name w:val="Unresolved Mention"/>
    <w:basedOn w:val="DefaultParagraphFont"/>
    <w:uiPriority w:val="99"/>
    <w:semiHidden/>
    <w:unhideWhenUsed/>
    <w:rsid w:val="00727817"/>
    <w:rPr>
      <w:color w:val="605E5C"/>
      <w:shd w:val="clear" w:color="auto" w:fill="E1DFDD"/>
    </w:rPr>
  </w:style>
  <w:style w:type="paragraph" w:styleId="PlainText">
    <w:name w:val="Plain Text"/>
    <w:basedOn w:val="Normal"/>
    <w:link w:val="PlainTextChar"/>
    <w:uiPriority w:val="99"/>
    <w:unhideWhenUsed/>
    <w:rsid w:val="00DA4BE7"/>
    <w:pPr>
      <w:spacing w:after="0" w:line="240" w:lineRule="auto"/>
    </w:pPr>
    <w:rPr>
      <w:rFonts w:ascii="Calibri" w:hAnsi="Calibri" w:cs="Calibri"/>
    </w:rPr>
  </w:style>
  <w:style w:type="character" w:customStyle="1" w:styleId="PlainTextChar">
    <w:name w:val="Plain Text Char"/>
    <w:basedOn w:val="DefaultParagraphFont"/>
    <w:link w:val="PlainText"/>
    <w:uiPriority w:val="99"/>
    <w:rsid w:val="00DA4BE7"/>
    <w:rPr>
      <w:rFonts w:ascii="Calibri" w:hAnsi="Calibri" w:cs="Calibri"/>
    </w:rPr>
  </w:style>
  <w:style w:type="character" w:styleId="Mention">
    <w:name w:val="Mention"/>
    <w:basedOn w:val="DefaultParagraphFont"/>
    <w:uiPriority w:val="99"/>
    <w:unhideWhenUsed/>
    <w:rPr>
      <w:color w:val="2B579A"/>
      <w:shd w:val="clear" w:color="auto" w:fill="E6E6E6"/>
    </w:rPr>
  </w:style>
  <w:style w:type="character" w:customStyle="1" w:styleId="Heading2Char">
    <w:name w:val="Heading 2 Char"/>
    <w:basedOn w:val="DefaultParagraphFont"/>
    <w:link w:val="Heading2"/>
    <w:uiPriority w:val="9"/>
    <w:rsid w:val="00D93A5C"/>
    <w:rPr>
      <w:rFonts w:ascii="Times New Roman" w:hAnsi="Times New Roman" w:eastAsiaTheme="majorEastAsia" w:cs="Times New Roman"/>
      <w:b/>
      <w:bCs/>
      <w:sz w:val="24"/>
      <w:szCs w:val="24"/>
    </w:rPr>
  </w:style>
  <w:style w:type="table" w:styleId="TableGrid">
    <w:name w:val="Table Grid"/>
    <w:basedOn w:val="TableNormal"/>
    <w:uiPriority w:val="39"/>
    <w:rsid w:val="00D2630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4A7525"/>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https://www.govinfo.gov/content/pkg/FR-2012-06-20/pdf/2012-12427.pdf" TargetMode="External" /><Relationship Id="rId11" Type="http://schemas.openxmlformats.org/officeDocument/2006/relationships/hyperlink" Target="https://bjs.ojp.gov/sites/g/files/xyckuh236/files/media/document/bjs_data_protection_guidelines.pdf" TargetMode="External" /><Relationship Id="rId12" Type="http://schemas.openxmlformats.org/officeDocument/2006/relationships/hyperlink" Target="https://bjs.ojp.gov/sites/g/files/xyckuh236/files/media/document/bjsmpc.pdf" TargetMode="External" /><Relationship Id="rId13" Type="http://schemas.openxmlformats.org/officeDocument/2006/relationships/hyperlink" Target="https://www.bls.gov/oes/current/oes331011.htm" TargetMode="External"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yperlink" Target="https://bjs.ojp.gov/content/pub/pdf/svraca1618.pdf" TargetMode="External" /><Relationship Id="rId6" Type="http://schemas.openxmlformats.org/officeDocument/2006/relationships/hyperlink" Target="https://bjs.ojp.gov/sites/g/files/xyckuh236/files/media/document/ssvacf1218st.pdf" TargetMode="External" /><Relationship Id="rId7" Type="http://schemas.openxmlformats.org/officeDocument/2006/relationships/hyperlink" Target="https://bjs.ojp.gov/sites/g/files/xyckuh236/files/media/document/svrjja1318.pdf" TargetMode="External" /><Relationship Id="rId8" Type="http://schemas.openxmlformats.org/officeDocument/2006/relationships/hyperlink" Target="https://bjs.ojp.gov/document/sisvraca1618.pdf" TargetMode="External" /><Relationship Id="rId9" Type="http://schemas.openxmlformats.org/officeDocument/2006/relationships/hyperlink" Target="https://bjs.ojp.gov/document/sisvrjja1318.pdf"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8A31824-1673-4A33-A1EE-69E2E1D97E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19</Pages>
  <Words>8412</Words>
  <Characters>47955</Characters>
  <Application>Microsoft Office Word</Application>
  <DocSecurity>0</DocSecurity>
  <Lines>399</Lines>
  <Paragraphs>112</Paragraphs>
  <ScaleCrop>false</ScaleCrop>
  <Company>U.S. Census Bureau</Company>
  <LinksUpToDate>false</LinksUpToDate>
  <CharactersWithSpaces>56255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Naomi Blackman (CENSUS/ERD FED)</dc:creator>
  <cp:lastModifiedBy>Adams, Devon (OJP)</cp:lastModifiedBy>
  <cp:revision>7</cp:revision>
  <dcterms:created xsi:type="dcterms:W3CDTF">2024-05-06T11:50:00Z</dcterms:created>
  <dcterms:modified xsi:type="dcterms:W3CDTF">2024-05-06T12:14:00Z</dcterms:modified>
</cp:coreProperties>
</file>