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F8B" w:rsidRPr="00556F8B" w:rsidP="00EB29A4" w14:paraId="11C1832F" w14:textId="6FD5203A">
      <w:pPr>
        <w:jc w:val="center"/>
        <w:rPr>
          <w:rFonts w:ascii="Times New Roman" w:hAnsi="Times New Roman"/>
          <w:b/>
          <w:bCs/>
        </w:rPr>
      </w:pPr>
      <w:bookmarkStart w:id="0" w:name="QuickMark"/>
      <w:bookmarkEnd w:id="0"/>
      <w:r w:rsidRPr="00556F8B">
        <w:rPr>
          <w:rFonts w:ascii="Times New Roman" w:hAnsi="Times New Roman"/>
          <w:b/>
          <w:bCs/>
        </w:rPr>
        <w:t>SUPPORTING STATEMENT FOR PAPERWORK REDUCTION ACT OF 1995: MULTIPLE EMPLOYER WELFARE ARRANGEMENT ADMINISTRATIVE LAW JUDGE ADMINISTRATIVE HEARING PROCEDURES</w:t>
      </w:r>
    </w:p>
    <w:p w:rsidR="00AD22FF" w:rsidRPr="00EB29A4" w:rsidP="00EB29A4" w14:paraId="6A1983D0" w14:textId="5B84760C"/>
    <w:p w:rsidR="00556F8B" w:rsidRPr="003C535D" w:rsidP="00EF1427" w14:paraId="65F2C1C2" w14:textId="654E8059">
      <w:pPr>
        <w:rPr>
          <w:rFonts w:ascii="Times New Roman" w:hAnsi="Times New Roman"/>
          <w:b/>
        </w:rPr>
      </w:pPr>
      <w:r w:rsidRPr="003C535D">
        <w:rPr>
          <w:rFonts w:ascii="Times New Roman" w:hAnsi="Times New Roman"/>
          <w:b/>
        </w:rPr>
        <w:t>This ICR seeks approval for an extension of an existing control number.</w:t>
      </w:r>
    </w:p>
    <w:p w:rsidR="00556F8B" w:rsidRPr="006B6949" w:rsidP="00752F90" w14:paraId="42674372" w14:textId="77777777">
      <w:pPr>
        <w:rPr>
          <w:rFonts w:ascii="Times New Roman" w:hAnsi="Times New Roman"/>
        </w:rPr>
      </w:pPr>
    </w:p>
    <w:p w:rsidR="0015791C" w:rsidRPr="006B6949" w:rsidP="00752F90" w14:paraId="64FB5D0D" w14:textId="7D46BB5C">
      <w:pPr>
        <w:numPr>
          <w:ilvl w:val="0"/>
          <w:numId w:val="5"/>
        </w:numPr>
        <w:ind w:hanging="720"/>
        <w:rPr>
          <w:rFonts w:ascii="Times New Roman" w:hAnsi="Times New Roman"/>
          <w:b/>
        </w:rPr>
      </w:pPr>
      <w:r w:rsidRPr="006B6949">
        <w:rPr>
          <w:rFonts w:ascii="Times New Roman" w:hAnsi="Times New Roman"/>
          <w:b/>
        </w:rPr>
        <w:t>JUSTIFICATION</w:t>
      </w:r>
    </w:p>
    <w:p w:rsidR="0015791C" w:rsidRPr="00556F8B" w:rsidP="00752F90" w14:paraId="1A2DAF57" w14:textId="77777777">
      <w:pPr>
        <w:rPr>
          <w:rFonts w:ascii="Times New Roman" w:hAnsi="Times New Roman"/>
          <w:b/>
          <w:bCs/>
        </w:rPr>
      </w:pPr>
    </w:p>
    <w:p w:rsidR="00AD22FF" w:rsidRPr="00556F8B" w:rsidP="00752F90" w14:paraId="65AC5A7F" w14:textId="360C72F5">
      <w:pPr>
        <w:pStyle w:val="Quick1"/>
        <w:numPr>
          <w:ilvl w:val="0"/>
          <w:numId w:val="1"/>
        </w:numPr>
        <w:tabs>
          <w:tab w:val="left" w:pos="-1440"/>
          <w:tab w:val="num" w:pos="720"/>
        </w:tabs>
        <w:rPr>
          <w:rFonts w:ascii="Times New Roman" w:hAnsi="Times New Roman"/>
          <w:b/>
          <w:bCs/>
        </w:rPr>
      </w:pPr>
      <w:r w:rsidRPr="00556F8B">
        <w:rPr>
          <w:rFonts w:ascii="Times New Roman" w:hAnsi="Times New Roman"/>
          <w:b/>
          <w:bCs/>
        </w:rPr>
        <w:t>Explain the circumstances that make the collection of information necessary.</w:t>
      </w:r>
      <w:r w:rsidR="003C535D">
        <w:rPr>
          <w:rFonts w:ascii="Times New Roman" w:hAnsi="Times New Roman"/>
          <w:b/>
          <w:bCs/>
        </w:rPr>
        <w:t xml:space="preserve"> </w:t>
      </w:r>
      <w:r w:rsidRPr="00556F8B">
        <w:rPr>
          <w:rFonts w:ascii="Times New Roman" w:hAnsi="Times New Roman"/>
          <w:b/>
          <w:bCs/>
        </w:rPr>
        <w:t>Identify any legal or administrative requirements that necessitate the collection.</w:t>
      </w:r>
      <w:r w:rsidR="003C535D">
        <w:rPr>
          <w:rFonts w:ascii="Times New Roman" w:hAnsi="Times New Roman"/>
          <w:b/>
          <w:bCs/>
        </w:rPr>
        <w:t xml:space="preserve"> </w:t>
      </w:r>
      <w:r w:rsidRPr="00556F8B">
        <w:rPr>
          <w:rFonts w:ascii="Times New Roman" w:hAnsi="Times New Roman"/>
          <w:b/>
          <w:bCs/>
        </w:rPr>
        <w:t>Attach a copy of the appropriate section of each statute and regulation mandating or authorizing the collection of information.</w:t>
      </w:r>
    </w:p>
    <w:p w:rsidR="00AD22FF" w:rsidRPr="006B6949" w:rsidP="00752F90" w14:paraId="20189554" w14:textId="77777777">
      <w:pPr>
        <w:ind w:left="720"/>
        <w:rPr>
          <w:rFonts w:ascii="Times New Roman" w:hAnsi="Times New Roman"/>
        </w:rPr>
      </w:pPr>
    </w:p>
    <w:p w:rsidR="00797958" w:rsidRPr="006B6949" w:rsidP="00752F90" w14:paraId="6A256D29" w14:textId="2B57869B">
      <w:pPr>
        <w:ind w:left="720"/>
        <w:rPr>
          <w:rFonts w:ascii="Times New Roman" w:hAnsi="Times New Roman"/>
        </w:rPr>
      </w:pPr>
      <w:r w:rsidRPr="006B6949">
        <w:rPr>
          <w:rFonts w:ascii="Times New Roman" w:hAnsi="Times New Roman"/>
        </w:rPr>
        <w:t>Section 521 of ERISA, 29 U.S.C. 1151, provides that the Secretary of Labor may issue ex parte cease and desist orders when it appears to the Secretary that the alleged conduct of a multiple employer welfare arrangement (MEWA) under section 3(40) of the Act, 29 U.S.C. 1002(40), is fraudulent, or creates an immediate danger to the public safety or welfare, or is causing or can be reasonably expected to cause significant, imminent, and irreparable public injury.</w:t>
      </w:r>
      <w:r w:rsidR="003C535D">
        <w:rPr>
          <w:rFonts w:ascii="Times New Roman" w:hAnsi="Times New Roman"/>
        </w:rPr>
        <w:t xml:space="preserve"> </w:t>
      </w:r>
      <w:r w:rsidRPr="006B6949">
        <w:rPr>
          <w:rFonts w:ascii="Times New Roman" w:hAnsi="Times New Roman"/>
        </w:rPr>
        <w:t>Section 521(b) provides that a person that is adversely affected by the issuance of a cease and desist order may request an administrative hearing regarding the order.</w:t>
      </w:r>
      <w:r w:rsidR="003C535D">
        <w:rPr>
          <w:rFonts w:ascii="Times New Roman" w:hAnsi="Times New Roman"/>
        </w:rPr>
        <w:t xml:space="preserve"> </w:t>
      </w:r>
      <w:r w:rsidRPr="006B6949">
        <w:rPr>
          <w:rFonts w:ascii="Times New Roman" w:hAnsi="Times New Roman"/>
        </w:rPr>
        <w:t xml:space="preserve">The Department </w:t>
      </w:r>
      <w:r w:rsidRPr="006B6949" w:rsidR="00D00AA5">
        <w:rPr>
          <w:rFonts w:ascii="Times New Roman" w:hAnsi="Times New Roman"/>
        </w:rPr>
        <w:t xml:space="preserve">has promulgated </w:t>
      </w:r>
      <w:r w:rsidRPr="006B6949">
        <w:rPr>
          <w:rFonts w:ascii="Times New Roman" w:hAnsi="Times New Roman"/>
        </w:rPr>
        <w:t xml:space="preserve">a </w:t>
      </w:r>
      <w:r w:rsidRPr="006B6949" w:rsidR="00E23F77">
        <w:rPr>
          <w:rFonts w:ascii="Times New Roman" w:hAnsi="Times New Roman"/>
        </w:rPr>
        <w:t xml:space="preserve">final </w:t>
      </w:r>
      <w:r w:rsidRPr="006B6949">
        <w:rPr>
          <w:rFonts w:ascii="Times New Roman" w:hAnsi="Times New Roman"/>
        </w:rPr>
        <w:t xml:space="preserve">regulation </w:t>
      </w:r>
      <w:r w:rsidR="0083573A">
        <w:rPr>
          <w:rFonts w:ascii="Times New Roman" w:hAnsi="Times New Roman"/>
        </w:rPr>
        <w:t>that</w:t>
      </w:r>
      <w:r w:rsidRPr="006B6949" w:rsidR="0083573A">
        <w:rPr>
          <w:rFonts w:ascii="Times New Roman" w:hAnsi="Times New Roman"/>
        </w:rPr>
        <w:t xml:space="preserve"> </w:t>
      </w:r>
      <w:r w:rsidRPr="006B6949">
        <w:rPr>
          <w:rFonts w:ascii="Times New Roman" w:hAnsi="Times New Roman"/>
        </w:rPr>
        <w:t>describes the procedures when a person seeks an administrative hearing for review of such an order</w:t>
      </w:r>
      <w:r w:rsidR="0083573A">
        <w:rPr>
          <w:rFonts w:ascii="Times New Roman" w:hAnsi="Times New Roman"/>
        </w:rPr>
        <w:t xml:space="preserve"> </w:t>
      </w:r>
      <w:r w:rsidRPr="006B6949" w:rsidR="0083573A">
        <w:rPr>
          <w:rFonts w:ascii="Times New Roman" w:hAnsi="Times New Roman"/>
        </w:rPr>
        <w:t>before an administrative law judge (ALJ)</w:t>
      </w:r>
      <w:r w:rsidRPr="006B6949">
        <w:rPr>
          <w:rFonts w:ascii="Times New Roman" w:hAnsi="Times New Roman"/>
        </w:rPr>
        <w:t>.</w:t>
      </w:r>
      <w:r w:rsidR="003C535D">
        <w:rPr>
          <w:rFonts w:ascii="Times New Roman" w:hAnsi="Times New Roman"/>
        </w:rPr>
        <w:t xml:space="preserve"> </w:t>
      </w:r>
    </w:p>
    <w:p w:rsidR="00AF6953" w:rsidRPr="006B6949" w:rsidP="00752F90" w14:paraId="38D9C032" w14:textId="77777777">
      <w:pPr>
        <w:ind w:left="720"/>
        <w:rPr>
          <w:rFonts w:ascii="Times New Roman" w:hAnsi="Times New Roman"/>
        </w:rPr>
      </w:pPr>
    </w:p>
    <w:p w:rsidR="00797958" w:rsidRPr="006B6949" w:rsidP="00752F90" w14:paraId="14AF1323" w14:textId="2F51FABD">
      <w:pPr>
        <w:ind w:left="720"/>
        <w:rPr>
          <w:rFonts w:ascii="Times New Roman" w:hAnsi="Times New Roman"/>
        </w:rPr>
      </w:pPr>
      <w:r w:rsidRPr="006B6949">
        <w:rPr>
          <w:rFonts w:ascii="Times New Roman" w:hAnsi="Times New Roman"/>
        </w:rPr>
        <w:t>Under section 2571.3</w:t>
      </w:r>
      <w:r w:rsidRPr="006B6949" w:rsidR="002661CF">
        <w:rPr>
          <w:rFonts w:ascii="Times New Roman" w:hAnsi="Times New Roman"/>
        </w:rPr>
        <w:t xml:space="preserve"> of the rule</w:t>
      </w:r>
      <w:r w:rsidRPr="006B6949">
        <w:rPr>
          <w:rFonts w:ascii="Times New Roman" w:hAnsi="Times New Roman"/>
        </w:rPr>
        <w:t>, t</w:t>
      </w:r>
      <w:r w:rsidRPr="006B6949">
        <w:rPr>
          <w:rFonts w:ascii="Times New Roman" w:hAnsi="Times New Roman"/>
        </w:rPr>
        <w:t xml:space="preserve">he party that is subject to a cease and desist order issued under ERISA section 521 has the burden to initiate an adjudicatory proceeding before </w:t>
      </w:r>
      <w:r w:rsidRPr="006B6949" w:rsidR="00682F99">
        <w:rPr>
          <w:rFonts w:ascii="Times New Roman" w:hAnsi="Times New Roman"/>
        </w:rPr>
        <w:t xml:space="preserve">an </w:t>
      </w:r>
      <w:r w:rsidRPr="006B6949">
        <w:rPr>
          <w:rFonts w:ascii="Times New Roman" w:hAnsi="Times New Roman"/>
        </w:rPr>
        <w:t>ALJ.</w:t>
      </w:r>
      <w:r w:rsidR="003C535D">
        <w:rPr>
          <w:rFonts w:ascii="Times New Roman" w:hAnsi="Times New Roman"/>
        </w:rPr>
        <w:t xml:space="preserve"> </w:t>
      </w:r>
      <w:r w:rsidRPr="006B6949" w:rsidR="00E23F77">
        <w:rPr>
          <w:rFonts w:ascii="Times New Roman" w:hAnsi="Times New Roman"/>
        </w:rPr>
        <w:t>S</w:t>
      </w:r>
      <w:r w:rsidRPr="006B6949">
        <w:rPr>
          <w:rFonts w:ascii="Times New Roman" w:hAnsi="Times New Roman"/>
        </w:rPr>
        <w:t>ection 2571.3 governs the service of documents necessary to initiate ALJ proceedings by such a party on the Secretary of Labor and the ALJ.</w:t>
      </w:r>
      <w:r w:rsidR="003C535D">
        <w:rPr>
          <w:rFonts w:ascii="Times New Roman" w:hAnsi="Times New Roman"/>
        </w:rPr>
        <w:t xml:space="preserve"> </w:t>
      </w:r>
      <w:r w:rsidRPr="006B6949" w:rsidR="00656690">
        <w:rPr>
          <w:rFonts w:ascii="Times New Roman" w:hAnsi="Times New Roman"/>
        </w:rPr>
        <w:t>As discussed in Item 13, below, the Department expects that MEWAs contesting a cease and desist order will hire outside counsel to draft motions, petitions, pleadings, briefs, and other documents relating to the case.</w:t>
      </w:r>
      <w:r w:rsidR="003C535D">
        <w:rPr>
          <w:rFonts w:ascii="Times New Roman" w:hAnsi="Times New Roman"/>
        </w:rPr>
        <w:t xml:space="preserve"> </w:t>
      </w:r>
      <w:r w:rsidRPr="006B6949" w:rsidR="00656690">
        <w:rPr>
          <w:rFonts w:ascii="Times New Roman" w:hAnsi="Times New Roman"/>
        </w:rPr>
        <w:t xml:space="preserve">These are </w:t>
      </w:r>
      <w:r w:rsidRPr="006B6949" w:rsidR="00682F99">
        <w:rPr>
          <w:rFonts w:ascii="Times New Roman" w:hAnsi="Times New Roman"/>
        </w:rPr>
        <w:t>information collection requests (</w:t>
      </w:r>
      <w:r w:rsidRPr="006B6949" w:rsidR="00656690">
        <w:rPr>
          <w:rFonts w:ascii="Times New Roman" w:hAnsi="Times New Roman"/>
        </w:rPr>
        <w:t>ICRs</w:t>
      </w:r>
      <w:r w:rsidRPr="006B6949" w:rsidR="00682F99">
        <w:rPr>
          <w:rFonts w:ascii="Times New Roman" w:hAnsi="Times New Roman"/>
        </w:rPr>
        <w:t>)</w:t>
      </w:r>
      <w:r w:rsidRPr="006B6949" w:rsidR="00656690">
        <w:rPr>
          <w:rFonts w:ascii="Times New Roman" w:hAnsi="Times New Roman"/>
        </w:rPr>
        <w:t xml:space="preserve"> subject to the Paperwork Reduction Act.</w:t>
      </w:r>
    </w:p>
    <w:p w:rsidR="00AD22FF" w:rsidRPr="006B6949" w:rsidP="00752F90" w14:paraId="1B7DD872" w14:textId="77777777">
      <w:pPr>
        <w:tabs>
          <w:tab w:val="left" w:pos="-1440"/>
        </w:tabs>
        <w:ind w:left="720"/>
        <w:rPr>
          <w:rFonts w:ascii="Times New Roman" w:hAnsi="Times New Roman"/>
        </w:rPr>
      </w:pPr>
    </w:p>
    <w:p w:rsidR="00AD22FF" w:rsidRPr="00AE3571" w:rsidP="00752F90" w14:paraId="45E53FC4" w14:textId="486CA798">
      <w:pPr>
        <w:tabs>
          <w:tab w:val="left" w:pos="-1440"/>
        </w:tabs>
        <w:ind w:left="720" w:hanging="720"/>
        <w:rPr>
          <w:rFonts w:ascii="Times New Roman" w:hAnsi="Times New Roman"/>
          <w:b/>
          <w:bCs/>
        </w:rPr>
      </w:pPr>
      <w:r w:rsidRPr="00AE3571">
        <w:rPr>
          <w:rFonts w:ascii="Times New Roman" w:hAnsi="Times New Roman"/>
          <w:b/>
          <w:bCs/>
        </w:rPr>
        <w:t>2.</w:t>
      </w:r>
      <w:r w:rsidRPr="00AE3571">
        <w:rPr>
          <w:rFonts w:ascii="Times New Roman" w:hAnsi="Times New Roman"/>
          <w:b/>
          <w:bCs/>
        </w:rPr>
        <w:tab/>
        <w:t>Indicate how, by whom, and for what purpose the information is to be used.</w:t>
      </w:r>
      <w:r w:rsidR="003C535D">
        <w:rPr>
          <w:rFonts w:ascii="Times New Roman" w:hAnsi="Times New Roman"/>
          <w:b/>
          <w:bCs/>
        </w:rPr>
        <w:t xml:space="preserve"> </w:t>
      </w:r>
      <w:r w:rsidRPr="00AE3571">
        <w:rPr>
          <w:rFonts w:ascii="Times New Roman" w:hAnsi="Times New Roman"/>
          <w:b/>
          <w:bCs/>
        </w:rPr>
        <w:t>Except for a new collection, indicate the actual use the agency has made of the information received from the current collection.</w:t>
      </w:r>
    </w:p>
    <w:p w:rsidR="00AD22FF" w:rsidRPr="006B6949" w:rsidP="00752F90" w14:paraId="06CC1E72" w14:textId="77777777">
      <w:pPr>
        <w:tabs>
          <w:tab w:val="left" w:pos="-1440"/>
        </w:tabs>
        <w:ind w:left="720"/>
        <w:rPr>
          <w:rFonts w:ascii="Times New Roman" w:hAnsi="Times New Roman"/>
        </w:rPr>
      </w:pPr>
    </w:p>
    <w:p w:rsidR="003C4F67" w:rsidRPr="006B6949" w:rsidP="00752F90" w14:paraId="5FB89F87" w14:textId="013101D1">
      <w:pPr>
        <w:tabs>
          <w:tab w:val="left" w:pos="-1440"/>
        </w:tabs>
        <w:ind w:left="720"/>
        <w:rPr>
          <w:rFonts w:ascii="Times New Roman" w:hAnsi="Times New Roman"/>
        </w:rPr>
      </w:pPr>
      <w:r w:rsidRPr="006B6949">
        <w:rPr>
          <w:rFonts w:ascii="Times New Roman" w:hAnsi="Times New Roman"/>
        </w:rPr>
        <w:t xml:space="preserve">The information will be used by </w:t>
      </w:r>
      <w:r w:rsidRPr="006B6949" w:rsidR="00D83CAD">
        <w:rPr>
          <w:rFonts w:ascii="Times New Roman" w:hAnsi="Times New Roman"/>
        </w:rPr>
        <w:t>a party</w:t>
      </w:r>
      <w:r w:rsidRPr="006B6949">
        <w:rPr>
          <w:rFonts w:ascii="Times New Roman" w:hAnsi="Times New Roman"/>
        </w:rPr>
        <w:t xml:space="preserve"> that is subject to a cease and desist order issued under ERISA section 521 </w:t>
      </w:r>
      <w:r w:rsidRPr="006B6949">
        <w:rPr>
          <w:rFonts w:ascii="Times New Roman" w:hAnsi="Times New Roman"/>
        </w:rPr>
        <w:t xml:space="preserve">to contest the order through an </w:t>
      </w:r>
      <w:r w:rsidRPr="006B6949">
        <w:rPr>
          <w:rFonts w:ascii="Times New Roman" w:hAnsi="Times New Roman"/>
        </w:rPr>
        <w:t>adjudicatory proceeding before an ALJ.</w:t>
      </w:r>
      <w:r w:rsidR="003C535D">
        <w:rPr>
          <w:rFonts w:ascii="Times New Roman" w:hAnsi="Times New Roman"/>
        </w:rPr>
        <w:t xml:space="preserve"> </w:t>
      </w:r>
      <w:r w:rsidR="00760B38">
        <w:rPr>
          <w:rFonts w:ascii="Times New Roman" w:hAnsi="Times New Roman"/>
        </w:rPr>
        <w:t xml:space="preserve">29 CFR </w:t>
      </w:r>
      <w:r w:rsidRPr="006B6949" w:rsidR="00E23F77">
        <w:rPr>
          <w:rFonts w:ascii="Times New Roman" w:hAnsi="Times New Roman"/>
        </w:rPr>
        <w:t>S</w:t>
      </w:r>
      <w:r w:rsidRPr="006B6949">
        <w:rPr>
          <w:rFonts w:ascii="Times New Roman" w:hAnsi="Times New Roman"/>
        </w:rPr>
        <w:t xml:space="preserve">ection 2571.3 governs the service of documents necessary </w:t>
      </w:r>
      <w:r w:rsidR="00E842D4">
        <w:rPr>
          <w:rFonts w:ascii="Times New Roman" w:hAnsi="Times New Roman"/>
        </w:rPr>
        <w:t xml:space="preserve">for MEWAs </w:t>
      </w:r>
      <w:r w:rsidRPr="006B6949">
        <w:rPr>
          <w:rFonts w:ascii="Times New Roman" w:hAnsi="Times New Roman"/>
        </w:rPr>
        <w:t>to initiate ALJ proceedings on the Secretary of Labor and the OALJ.</w:t>
      </w:r>
      <w:r w:rsidR="003C535D">
        <w:rPr>
          <w:rFonts w:ascii="Times New Roman" w:hAnsi="Times New Roman"/>
        </w:rPr>
        <w:t xml:space="preserve"> </w:t>
      </w:r>
    </w:p>
    <w:p w:rsidR="00195FC7" w:rsidRPr="006B6949" w:rsidP="00752F90" w14:paraId="48CCED03" w14:textId="77777777">
      <w:pPr>
        <w:tabs>
          <w:tab w:val="left" w:pos="-1440"/>
        </w:tabs>
        <w:ind w:left="720"/>
        <w:rPr>
          <w:rFonts w:ascii="Times New Roman" w:hAnsi="Times New Roman"/>
        </w:rPr>
      </w:pPr>
    </w:p>
    <w:p w:rsidR="00AD22FF" w:rsidRPr="00AE3571" w:rsidP="00752F90" w14:paraId="78AD664D" w14:textId="5D8ACC8C">
      <w:pPr>
        <w:widowControl/>
        <w:tabs>
          <w:tab w:val="left" w:pos="-1440"/>
        </w:tabs>
        <w:ind w:left="720" w:hanging="720"/>
        <w:rPr>
          <w:rFonts w:ascii="Times New Roman" w:hAnsi="Times New Roman"/>
          <w:b/>
          <w:bCs/>
        </w:rPr>
      </w:pPr>
      <w:r w:rsidRPr="00AE3571">
        <w:rPr>
          <w:rFonts w:ascii="Times New Roman" w:hAnsi="Times New Roman"/>
          <w:b/>
          <w:bCs/>
        </w:rPr>
        <w:t>3.</w:t>
      </w:r>
      <w:r w:rsidRPr="00AE3571">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C535D">
        <w:rPr>
          <w:rFonts w:ascii="Times New Roman" w:hAnsi="Times New Roman"/>
          <w:b/>
          <w:bCs/>
        </w:rPr>
        <w:t xml:space="preserve"> </w:t>
      </w:r>
      <w:r w:rsidRPr="00AE3571">
        <w:rPr>
          <w:rFonts w:ascii="Times New Roman" w:hAnsi="Times New Roman"/>
          <w:b/>
          <w:bCs/>
        </w:rPr>
        <w:t>Also describe any consideration for using information technology to reduce burden.</w:t>
      </w:r>
    </w:p>
    <w:p w:rsidR="00AD22FF" w:rsidRPr="006B6949" w:rsidP="00752F90" w14:paraId="2F3A8C7D" w14:textId="77777777">
      <w:pPr>
        <w:tabs>
          <w:tab w:val="left" w:pos="-1440"/>
        </w:tabs>
        <w:ind w:left="720"/>
        <w:rPr>
          <w:rFonts w:ascii="Times New Roman" w:hAnsi="Times New Roman"/>
          <w:i/>
          <w:iCs/>
        </w:rPr>
      </w:pPr>
    </w:p>
    <w:p w:rsidR="00BC69F1" w:rsidRPr="006B6949" w:rsidP="00752F90" w14:paraId="742C5C44" w14:textId="77777777">
      <w:pPr>
        <w:tabs>
          <w:tab w:val="left" w:pos="-1440"/>
        </w:tabs>
        <w:ind w:left="720"/>
        <w:rPr>
          <w:rFonts w:ascii="Times New Roman" w:hAnsi="Times New Roman"/>
          <w:iCs/>
        </w:rPr>
      </w:pPr>
      <w:r w:rsidRPr="006B6949">
        <w:rPr>
          <w:rFonts w:ascii="Times New Roman" w:hAnsi="Times New Roman"/>
          <w:iCs/>
        </w:rPr>
        <w:t>Due to the nature of the documents being submitted, and the small number of expected appeals, the Department has not provided a</w:t>
      </w:r>
      <w:r w:rsidRPr="006B6949" w:rsidR="002661CF">
        <w:rPr>
          <w:rFonts w:ascii="Times New Roman" w:hAnsi="Times New Roman"/>
          <w:iCs/>
        </w:rPr>
        <w:t xml:space="preserve"> process through which </w:t>
      </w:r>
      <w:r w:rsidRPr="006B6949">
        <w:rPr>
          <w:rFonts w:ascii="Times New Roman" w:hAnsi="Times New Roman"/>
          <w:iCs/>
        </w:rPr>
        <w:t>appeals can be made electronically.</w:t>
      </w:r>
    </w:p>
    <w:p w:rsidR="000B0D6A" w:rsidRPr="006B6949" w:rsidP="00752F90" w14:paraId="64DC9A22" w14:textId="77777777">
      <w:pPr>
        <w:tabs>
          <w:tab w:val="left" w:pos="-1440"/>
        </w:tabs>
        <w:ind w:left="720"/>
        <w:rPr>
          <w:rFonts w:ascii="Times New Roman" w:hAnsi="Times New Roman"/>
        </w:rPr>
      </w:pPr>
    </w:p>
    <w:p w:rsidR="00AD22FF" w:rsidRPr="00AE3571" w:rsidP="00752F90" w14:paraId="7E11E6E2" w14:textId="1F092074">
      <w:pPr>
        <w:tabs>
          <w:tab w:val="left" w:pos="-1440"/>
        </w:tabs>
        <w:ind w:left="720" w:hanging="720"/>
        <w:rPr>
          <w:rFonts w:ascii="Times New Roman" w:hAnsi="Times New Roman"/>
          <w:b/>
          <w:bCs/>
        </w:rPr>
      </w:pPr>
      <w:r w:rsidRPr="00AE3571">
        <w:rPr>
          <w:rFonts w:ascii="Times New Roman" w:hAnsi="Times New Roman"/>
          <w:b/>
          <w:bCs/>
        </w:rPr>
        <w:t>4.</w:t>
      </w:r>
      <w:r w:rsidRPr="00AE3571">
        <w:rPr>
          <w:rFonts w:ascii="Times New Roman" w:hAnsi="Times New Roman"/>
          <w:b/>
          <w:bCs/>
        </w:rPr>
        <w:tab/>
        <w:t>Describe efforts to identify duplication.</w:t>
      </w:r>
      <w:r w:rsidR="003C535D">
        <w:rPr>
          <w:rFonts w:ascii="Times New Roman" w:hAnsi="Times New Roman"/>
          <w:b/>
          <w:bCs/>
        </w:rPr>
        <w:t xml:space="preserve"> </w:t>
      </w:r>
      <w:r w:rsidRPr="00AE3571">
        <w:rPr>
          <w:rFonts w:ascii="Times New Roman" w:hAnsi="Times New Roman"/>
          <w:b/>
          <w:bCs/>
        </w:rPr>
        <w:t>Show specifically why any similar information already available cannot be used or modified for use for the purposes described in Item 2 above.</w:t>
      </w:r>
    </w:p>
    <w:p w:rsidR="00AD22FF" w:rsidRPr="006B6949" w:rsidP="00752F90" w14:paraId="0FD378D2" w14:textId="77777777">
      <w:pPr>
        <w:tabs>
          <w:tab w:val="left" w:pos="-1440"/>
        </w:tabs>
        <w:ind w:left="720"/>
        <w:rPr>
          <w:rFonts w:ascii="Times New Roman" w:hAnsi="Times New Roman"/>
          <w:i/>
          <w:iCs/>
        </w:rPr>
      </w:pPr>
    </w:p>
    <w:p w:rsidR="002661CF" w:rsidRPr="006B6949" w:rsidP="00752F90" w14:paraId="3ECEC890" w14:textId="7E3AD4EB">
      <w:pPr>
        <w:tabs>
          <w:tab w:val="left" w:pos="-1440"/>
        </w:tabs>
        <w:ind w:left="720"/>
        <w:rPr>
          <w:rFonts w:ascii="Times New Roman" w:hAnsi="Times New Roman"/>
        </w:rPr>
      </w:pPr>
      <w:r w:rsidRPr="006B6949">
        <w:rPr>
          <w:rFonts w:ascii="Times New Roman" w:hAnsi="Times New Roman"/>
        </w:rPr>
        <w:t xml:space="preserve">These </w:t>
      </w:r>
      <w:r w:rsidRPr="006B6949" w:rsidR="00E23F77">
        <w:rPr>
          <w:rFonts w:ascii="Times New Roman" w:hAnsi="Times New Roman"/>
        </w:rPr>
        <w:t xml:space="preserve">final </w:t>
      </w:r>
      <w:r w:rsidRPr="006B6949">
        <w:rPr>
          <w:rFonts w:ascii="Times New Roman" w:hAnsi="Times New Roman"/>
        </w:rPr>
        <w:t xml:space="preserve">regulations maintain the maximum degree of uniformity with rules of practice and procedure under 29 CFR Part 18 that generally apply to matters </w:t>
      </w:r>
      <w:r w:rsidRPr="006B6949" w:rsidR="00682F99">
        <w:rPr>
          <w:rFonts w:ascii="Times New Roman" w:hAnsi="Times New Roman"/>
        </w:rPr>
        <w:t>before ALJs</w:t>
      </w:r>
      <w:r w:rsidRPr="006B6949">
        <w:rPr>
          <w:rFonts w:ascii="Times New Roman" w:hAnsi="Times New Roman"/>
        </w:rPr>
        <w:t>.</w:t>
      </w:r>
      <w:r w:rsidR="003C535D">
        <w:rPr>
          <w:rFonts w:ascii="Times New Roman" w:hAnsi="Times New Roman"/>
        </w:rPr>
        <w:t xml:space="preserve"> </w:t>
      </w:r>
      <w:r w:rsidRPr="006B6949">
        <w:rPr>
          <w:rFonts w:ascii="Times New Roman" w:hAnsi="Times New Roman"/>
        </w:rPr>
        <w:t xml:space="preserve">At the same time, these </w:t>
      </w:r>
      <w:r w:rsidRPr="006B6949" w:rsidR="00E23F77">
        <w:rPr>
          <w:rFonts w:ascii="Times New Roman" w:hAnsi="Times New Roman"/>
        </w:rPr>
        <w:t xml:space="preserve">final </w:t>
      </w:r>
      <w:r w:rsidRPr="006B6949">
        <w:rPr>
          <w:rFonts w:ascii="Times New Roman" w:hAnsi="Times New Roman"/>
        </w:rPr>
        <w:t>regulations reflect the unique nature of orders issued under ERISA section 521, and are controlling to the extent they are inconsistent with 29 CFR Part 18.</w:t>
      </w:r>
      <w:r w:rsidR="003C535D">
        <w:rPr>
          <w:rFonts w:ascii="Times New Roman" w:hAnsi="Times New Roman"/>
        </w:rPr>
        <w:t xml:space="preserve"> </w:t>
      </w:r>
    </w:p>
    <w:p w:rsidR="00B1181D" w:rsidRPr="006B6949" w:rsidP="00752F90" w14:paraId="1DF0FF9A" w14:textId="77777777">
      <w:pPr>
        <w:tabs>
          <w:tab w:val="left" w:pos="-1440"/>
        </w:tabs>
        <w:ind w:left="720"/>
        <w:rPr>
          <w:rFonts w:ascii="Times New Roman" w:hAnsi="Times New Roman"/>
        </w:rPr>
      </w:pPr>
    </w:p>
    <w:p w:rsidR="00AD22FF" w:rsidRPr="00AE3571" w:rsidP="00115065" w14:paraId="418A6EC4" w14:textId="77777777">
      <w:pPr>
        <w:tabs>
          <w:tab w:val="left" w:pos="-1440"/>
        </w:tabs>
        <w:ind w:left="720" w:hanging="720"/>
        <w:rPr>
          <w:rFonts w:ascii="Times New Roman" w:hAnsi="Times New Roman"/>
          <w:b/>
          <w:bCs/>
        </w:rPr>
      </w:pPr>
      <w:r w:rsidRPr="00AE3571">
        <w:rPr>
          <w:rFonts w:ascii="Times New Roman" w:hAnsi="Times New Roman"/>
          <w:b/>
          <w:bCs/>
        </w:rPr>
        <w:t>5.</w:t>
      </w:r>
      <w:r w:rsidRPr="00AE3571">
        <w:rPr>
          <w:rFonts w:ascii="Times New Roman" w:hAnsi="Times New Roman"/>
          <w:b/>
          <w:bCs/>
        </w:rPr>
        <w:tab/>
        <w:t>If the collection of information impacts small businesses or other small entities</w:t>
      </w:r>
      <w:r w:rsidRPr="00AE3571" w:rsidR="00D00AA5">
        <w:rPr>
          <w:rFonts w:ascii="Times New Roman" w:hAnsi="Times New Roman"/>
          <w:b/>
          <w:bCs/>
        </w:rPr>
        <w:t xml:space="preserve"> </w:t>
      </w:r>
      <w:r w:rsidRPr="00AE3571">
        <w:rPr>
          <w:rFonts w:ascii="Times New Roman" w:hAnsi="Times New Roman"/>
          <w:b/>
          <w:bCs/>
        </w:rPr>
        <w:t>describe any methods used to minimize burden.</w:t>
      </w:r>
    </w:p>
    <w:p w:rsidR="00AD22FF" w:rsidRPr="006B6949" w:rsidP="003C7FF9" w14:paraId="76C83B67" w14:textId="77777777">
      <w:pPr>
        <w:tabs>
          <w:tab w:val="left" w:pos="-1440"/>
        </w:tabs>
        <w:ind w:left="720"/>
        <w:rPr>
          <w:rFonts w:ascii="Times New Roman" w:hAnsi="Times New Roman"/>
        </w:rPr>
      </w:pPr>
    </w:p>
    <w:p w:rsidR="00AD22FF" w:rsidRPr="006B6949" w14:paraId="7A9BD553" w14:textId="56B23F18">
      <w:pPr>
        <w:tabs>
          <w:tab w:val="left" w:pos="-1440"/>
        </w:tabs>
        <w:ind w:left="720"/>
        <w:rPr>
          <w:rFonts w:ascii="Times New Roman" w:hAnsi="Times New Roman"/>
        </w:rPr>
      </w:pPr>
      <w:r w:rsidRPr="006B6949">
        <w:rPr>
          <w:rFonts w:ascii="Times New Roman" w:hAnsi="Times New Roman"/>
        </w:rPr>
        <w:t>In order to minimize burden, the</w:t>
      </w:r>
      <w:r w:rsidRPr="006B6949" w:rsidR="008F1F12">
        <w:rPr>
          <w:rFonts w:ascii="Times New Roman" w:hAnsi="Times New Roman"/>
        </w:rPr>
        <w:t xml:space="preserve"> </w:t>
      </w:r>
      <w:r w:rsidRPr="006B6949">
        <w:rPr>
          <w:rFonts w:ascii="Times New Roman" w:hAnsi="Times New Roman"/>
        </w:rPr>
        <w:t>regulations maintain the maximum degree of uniformity with rules of practice and procedure under 29 CFR Part 18 that generally apply to matters before ALJs.</w:t>
      </w:r>
      <w:r w:rsidR="003C535D">
        <w:rPr>
          <w:rFonts w:ascii="Times New Roman" w:hAnsi="Times New Roman"/>
        </w:rPr>
        <w:t xml:space="preserve"> </w:t>
      </w:r>
      <w:r w:rsidRPr="006B6949">
        <w:rPr>
          <w:rFonts w:ascii="Times New Roman" w:hAnsi="Times New Roman"/>
        </w:rPr>
        <w:t xml:space="preserve">At the same time, these </w:t>
      </w:r>
      <w:r w:rsidRPr="006B6949" w:rsidR="008F1F12">
        <w:rPr>
          <w:rFonts w:ascii="Times New Roman" w:hAnsi="Times New Roman"/>
        </w:rPr>
        <w:t xml:space="preserve">final </w:t>
      </w:r>
      <w:r w:rsidRPr="006B6949">
        <w:rPr>
          <w:rFonts w:ascii="Times New Roman" w:hAnsi="Times New Roman"/>
        </w:rPr>
        <w:t>regulations reflect the unique nature of orders issued under ERISA section 521,</w:t>
      </w:r>
      <w:r w:rsidR="00E33AFE">
        <w:rPr>
          <w:rFonts w:ascii="Times New Roman" w:hAnsi="Times New Roman"/>
        </w:rPr>
        <w:t xml:space="preserve"> </w:t>
      </w:r>
      <w:r w:rsidRPr="006B6949">
        <w:rPr>
          <w:rFonts w:ascii="Times New Roman" w:hAnsi="Times New Roman"/>
        </w:rPr>
        <w:t>and are controlling to the extent they are inconsistent with 29 CFR Part 18.</w:t>
      </w:r>
      <w:r w:rsidR="003C535D">
        <w:rPr>
          <w:rFonts w:ascii="Times New Roman" w:hAnsi="Times New Roman"/>
        </w:rPr>
        <w:t xml:space="preserve"> </w:t>
      </w:r>
      <w:r w:rsidRPr="006B6949" w:rsidR="00EB3C85">
        <w:rPr>
          <w:rFonts w:ascii="Times New Roman" w:hAnsi="Times New Roman"/>
        </w:rPr>
        <w:t xml:space="preserve">Legal costs </w:t>
      </w:r>
      <w:r w:rsidRPr="006B6949" w:rsidR="004F31EC">
        <w:rPr>
          <w:rFonts w:ascii="Times New Roman" w:hAnsi="Times New Roman"/>
        </w:rPr>
        <w:t>c</w:t>
      </w:r>
      <w:r w:rsidRPr="006B6949" w:rsidR="006D41CC">
        <w:rPr>
          <w:rFonts w:ascii="Times New Roman" w:hAnsi="Times New Roman"/>
        </w:rPr>
        <w:t xml:space="preserve">ould be </w:t>
      </w:r>
      <w:r w:rsidRPr="006B6949" w:rsidR="00EB3C85">
        <w:rPr>
          <w:rFonts w:ascii="Times New Roman" w:hAnsi="Times New Roman"/>
        </w:rPr>
        <w:t>s</w:t>
      </w:r>
      <w:r w:rsidRPr="006B6949" w:rsidR="006D41CC">
        <w:rPr>
          <w:rFonts w:ascii="Times New Roman" w:hAnsi="Times New Roman"/>
        </w:rPr>
        <w:t xml:space="preserve">ignificant; however, cease and desist orders only are filed in exigent circumstances to protect </w:t>
      </w:r>
      <w:r w:rsidRPr="006B6949" w:rsidR="008A2E89">
        <w:rPr>
          <w:rFonts w:ascii="Times New Roman" w:hAnsi="Times New Roman"/>
        </w:rPr>
        <w:t xml:space="preserve">participants </w:t>
      </w:r>
      <w:r w:rsidRPr="006B6949" w:rsidR="006D41CC">
        <w:rPr>
          <w:rFonts w:ascii="Times New Roman" w:hAnsi="Times New Roman"/>
        </w:rPr>
        <w:t>and beneficiaries covered by MEWAs from irreparable harm</w:t>
      </w:r>
      <w:r w:rsidRPr="006B6949" w:rsidR="00EB3C85">
        <w:rPr>
          <w:rFonts w:ascii="Times New Roman" w:hAnsi="Times New Roman"/>
        </w:rPr>
        <w:t>.</w:t>
      </w:r>
    </w:p>
    <w:p w:rsidR="00195FC7" w:rsidRPr="006B6949" w14:paraId="4753DB8B" w14:textId="77777777">
      <w:pPr>
        <w:tabs>
          <w:tab w:val="left" w:pos="-1440"/>
        </w:tabs>
        <w:ind w:left="720"/>
        <w:rPr>
          <w:rFonts w:ascii="Times New Roman" w:hAnsi="Times New Roman"/>
        </w:rPr>
      </w:pPr>
    </w:p>
    <w:p w:rsidR="00AD22FF" w:rsidRPr="00AE3571" w:rsidP="00115065" w14:paraId="771A5037" w14:textId="77777777">
      <w:pPr>
        <w:widowControl/>
        <w:tabs>
          <w:tab w:val="left" w:pos="-1440"/>
        </w:tabs>
        <w:ind w:left="720" w:hanging="720"/>
        <w:rPr>
          <w:rFonts w:ascii="Times New Roman" w:hAnsi="Times New Roman"/>
          <w:b/>
          <w:bCs/>
        </w:rPr>
      </w:pPr>
      <w:r w:rsidRPr="00AE3571">
        <w:rPr>
          <w:rFonts w:ascii="Times New Roman" w:hAnsi="Times New Roman"/>
          <w:b/>
          <w:bCs/>
        </w:rPr>
        <w:t>6.</w:t>
      </w:r>
      <w:r w:rsidRPr="00AE3571">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AD22FF" w:rsidRPr="006B6949" w:rsidP="00115065" w14:paraId="47843D53" w14:textId="77777777">
      <w:pPr>
        <w:tabs>
          <w:tab w:val="left" w:pos="-1440"/>
        </w:tabs>
        <w:ind w:left="720"/>
        <w:rPr>
          <w:rFonts w:ascii="Times New Roman" w:hAnsi="Times New Roman"/>
          <w:i/>
          <w:iCs/>
        </w:rPr>
      </w:pPr>
    </w:p>
    <w:p w:rsidR="008A2E89" w:rsidRPr="006B6949" w:rsidP="00115065" w14:paraId="37316FFF" w14:textId="77777777">
      <w:pPr>
        <w:tabs>
          <w:tab w:val="left" w:pos="-1440"/>
        </w:tabs>
        <w:ind w:left="720"/>
        <w:rPr>
          <w:rFonts w:ascii="Times New Roman" w:hAnsi="Times New Roman"/>
        </w:rPr>
      </w:pPr>
      <w:r w:rsidRPr="006B6949">
        <w:rPr>
          <w:rFonts w:ascii="Times New Roman" w:hAnsi="Times New Roman"/>
        </w:rPr>
        <w:t>If this collection were not conducted or conducted le</w:t>
      </w:r>
      <w:r w:rsidRPr="006B6949" w:rsidR="00682F99">
        <w:rPr>
          <w:rFonts w:ascii="Times New Roman" w:hAnsi="Times New Roman"/>
        </w:rPr>
        <w:t>ss</w:t>
      </w:r>
      <w:r w:rsidRPr="006B6949">
        <w:rPr>
          <w:rFonts w:ascii="Times New Roman" w:hAnsi="Times New Roman"/>
        </w:rPr>
        <w:t xml:space="preserve"> frequently, pe</w:t>
      </w:r>
      <w:r w:rsidRPr="006B6949" w:rsidR="00682F99">
        <w:rPr>
          <w:rFonts w:ascii="Times New Roman" w:hAnsi="Times New Roman"/>
        </w:rPr>
        <w:t>r</w:t>
      </w:r>
      <w:r w:rsidRPr="006B6949">
        <w:rPr>
          <w:rFonts w:ascii="Times New Roman" w:hAnsi="Times New Roman"/>
        </w:rPr>
        <w:t xml:space="preserve">sons subject to cease and desist orders would not have a mechanism to exercise their statutory right to contest the order. </w:t>
      </w:r>
    </w:p>
    <w:p w:rsidR="006D41CC" w:rsidRPr="006B6949" w:rsidP="00115065" w14:paraId="7EA2511D" w14:textId="77777777">
      <w:pPr>
        <w:tabs>
          <w:tab w:val="left" w:pos="-1440"/>
        </w:tabs>
        <w:ind w:left="720"/>
        <w:rPr>
          <w:rFonts w:ascii="Times New Roman" w:hAnsi="Times New Roman"/>
        </w:rPr>
      </w:pPr>
    </w:p>
    <w:p w:rsidR="00AD22FF" w:rsidRPr="00AE3571" w:rsidP="00115065" w14:paraId="340ED0AE" w14:textId="77777777">
      <w:pPr>
        <w:tabs>
          <w:tab w:val="left" w:pos="-1440"/>
        </w:tabs>
        <w:ind w:left="720" w:hanging="720"/>
        <w:rPr>
          <w:rFonts w:ascii="Times New Roman" w:hAnsi="Times New Roman"/>
          <w:b/>
          <w:bCs/>
        </w:rPr>
      </w:pPr>
      <w:r w:rsidRPr="00AE3571">
        <w:rPr>
          <w:rFonts w:ascii="Times New Roman" w:hAnsi="Times New Roman"/>
          <w:b/>
          <w:bCs/>
        </w:rPr>
        <w:t>7.</w:t>
      </w:r>
      <w:r w:rsidRPr="00AE3571">
        <w:rPr>
          <w:rFonts w:ascii="Times New Roman" w:hAnsi="Times New Roman"/>
          <w:b/>
          <w:bCs/>
        </w:rPr>
        <w:tab/>
        <w:t>Explain any special circumstances that would cause an information collection to be conducted in a manner:</w:t>
      </w:r>
    </w:p>
    <w:p w:rsidR="00AD22FF" w:rsidRPr="00AE3571" w:rsidP="00970A0E" w14:paraId="37686287" w14:textId="77777777">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requiring respondents to report information to the agency more often than quarterly;</w:t>
      </w:r>
    </w:p>
    <w:p w:rsidR="00AD22FF" w:rsidRPr="00AE3571" w:rsidP="00970A0E" w14:paraId="3A989B2D" w14:textId="77777777">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requiring respondents to prepare a written response to a collection of information in fewer than 30 days after receipt of it;</w:t>
      </w:r>
    </w:p>
    <w:p w:rsidR="00AD22FF" w:rsidRPr="00AE3571" w:rsidP="00970A0E" w14:paraId="0B85E7CA" w14:textId="77777777">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requiring respondents to submit more than an original and two copies of any document;</w:t>
      </w:r>
    </w:p>
    <w:p w:rsidR="00AD22FF" w:rsidRPr="00AE3571" w:rsidP="00970A0E" w14:paraId="2B19ED14" w14:textId="77777777">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requiring respondents to retain records, other than health, medical, government contract, grant-in-aid, or tax records for more than three years;</w:t>
      </w:r>
    </w:p>
    <w:p w:rsidR="00AD22FF" w:rsidRPr="00AE3571" w:rsidP="00970A0E" w14:paraId="1CA8D0B0" w14:textId="77777777">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in connection with a statistical survey, that is not designed to produce valid and reliable results that can be generalized to the universe of study;</w:t>
      </w:r>
    </w:p>
    <w:p w:rsidR="00AD22FF" w:rsidRPr="00AE3571" w:rsidP="00970A0E" w14:paraId="135AC12A" w14:textId="77777777">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requiring the use of a statistical data classification that has not been reviewed and approved by OMB;</w:t>
      </w:r>
    </w:p>
    <w:p w:rsidR="00AD22FF" w:rsidRPr="00AE3571" w:rsidP="00970A0E" w14:paraId="1BB117D7" w14:textId="77777777">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D22FF" w:rsidRPr="00AE3571" w:rsidP="00970A0E" w14:paraId="73EC53B1" w14:textId="77777777">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00AD22FF" w:rsidRPr="006B6949" w:rsidP="00C43F29" w14:paraId="4C539D2B" w14:textId="77777777">
      <w:pPr>
        <w:tabs>
          <w:tab w:val="left" w:pos="-1440"/>
        </w:tabs>
        <w:ind w:left="720"/>
        <w:rPr>
          <w:rFonts w:ascii="Times New Roman" w:hAnsi="Times New Roman"/>
          <w:i/>
          <w:iCs/>
        </w:rPr>
      </w:pPr>
    </w:p>
    <w:p w:rsidR="00AD22FF" w:rsidRPr="006B6949" w:rsidP="00EB29A4" w14:paraId="3EC15BCE" w14:textId="77777777">
      <w:pPr>
        <w:ind w:left="720"/>
        <w:rPr>
          <w:rFonts w:ascii="Times New Roman" w:hAnsi="Times New Roman"/>
          <w:i/>
          <w:iCs/>
        </w:rPr>
      </w:pPr>
      <w:r w:rsidRPr="0034621B">
        <w:rPr>
          <w:rFonts w:ascii="Times New Roman" w:hAnsi="Times New Roman"/>
        </w:rPr>
        <w:t>There are no special circumstances that require the collection to be conducted in a manner inconsistent with the guidelines in 5 CFR 1320.5.</w:t>
      </w:r>
    </w:p>
    <w:p w:rsidR="00AD22FF" w:rsidRPr="006B6949" w:rsidP="00C43F29" w14:paraId="1AEBB7DE" w14:textId="77777777">
      <w:pPr>
        <w:tabs>
          <w:tab w:val="left" w:pos="-1440"/>
        </w:tabs>
        <w:ind w:left="720"/>
        <w:rPr>
          <w:rFonts w:ascii="Times New Roman" w:hAnsi="Times New Roman"/>
        </w:rPr>
      </w:pPr>
    </w:p>
    <w:p w:rsidR="00AD22FF" w:rsidRPr="00AE3571" w:rsidP="00C43F29" w14:paraId="5FF984CE" w14:textId="05FA6B5D">
      <w:pPr>
        <w:tabs>
          <w:tab w:val="left" w:pos="-1440"/>
        </w:tabs>
        <w:ind w:left="720" w:hanging="720"/>
        <w:rPr>
          <w:rFonts w:ascii="Times New Roman" w:hAnsi="Times New Roman"/>
          <w:b/>
          <w:bCs/>
        </w:rPr>
      </w:pPr>
      <w:r w:rsidRPr="00EB29A4">
        <w:rPr>
          <w:rFonts w:ascii="Times New Roman" w:hAnsi="Times New Roman"/>
          <w:b/>
          <w:bCs/>
        </w:rPr>
        <w:t>8.</w:t>
      </w:r>
      <w:r w:rsidRPr="00EB29A4">
        <w:rPr>
          <w:rFonts w:ascii="Times New Roman" w:hAnsi="Times New Roman"/>
          <w:b/>
          <w:bCs/>
        </w:rPr>
        <w:tab/>
        <w:t>If applicable, provide a copy and identify the date and page number of publication</w:t>
      </w:r>
      <w:r w:rsidRPr="00AE3571">
        <w:rPr>
          <w:rFonts w:ascii="Times New Roman" w:hAnsi="Times New Roman"/>
          <w:b/>
          <w:bCs/>
        </w:rPr>
        <w:t xml:space="preserve"> in the Federal Register of the agency's notice, required by 5 CFR 1320.8(d), soliciting comments on the information collection prior to submission to OMB.</w:t>
      </w:r>
      <w:r w:rsidR="003C535D">
        <w:rPr>
          <w:rFonts w:ascii="Times New Roman" w:hAnsi="Times New Roman"/>
          <w:b/>
          <w:bCs/>
        </w:rPr>
        <w:t xml:space="preserve"> </w:t>
      </w:r>
      <w:r w:rsidRPr="00AE3571">
        <w:rPr>
          <w:rFonts w:ascii="Times New Roman" w:hAnsi="Times New Roman"/>
          <w:b/>
          <w:bCs/>
        </w:rPr>
        <w:t>Summarize public comments received in response to that notice and describe actions taken by the agency in response to these comments.</w:t>
      </w:r>
      <w:r w:rsidR="003C535D">
        <w:rPr>
          <w:rFonts w:ascii="Times New Roman" w:hAnsi="Times New Roman"/>
          <w:b/>
          <w:bCs/>
        </w:rPr>
        <w:t xml:space="preserve"> </w:t>
      </w:r>
      <w:r w:rsidRPr="00AE3571">
        <w:rPr>
          <w:rFonts w:ascii="Times New Roman" w:hAnsi="Times New Roman"/>
          <w:b/>
          <w:bCs/>
        </w:rPr>
        <w:t>Specifically address comments received on cost and hour burden.</w:t>
      </w:r>
    </w:p>
    <w:p w:rsidR="004C7EDD" w:rsidRPr="00AE3571" w:rsidP="0060615F" w14:paraId="0268C5C8" w14:textId="77777777">
      <w:pPr>
        <w:tabs>
          <w:tab w:val="left" w:pos="-1440"/>
        </w:tabs>
        <w:ind w:left="720"/>
        <w:rPr>
          <w:rFonts w:ascii="Times New Roman" w:hAnsi="Times New Roman"/>
          <w:b/>
          <w:bCs/>
        </w:rPr>
      </w:pPr>
    </w:p>
    <w:p w:rsidR="00AD22FF" w:rsidRPr="00AE3571" w:rsidP="0060615F" w14:paraId="08782F33" w14:textId="77777777">
      <w:pPr>
        <w:pStyle w:val="BodyTextIndent2"/>
        <w:rPr>
          <w:b/>
          <w:bCs/>
          <w:i w:val="0"/>
          <w:iCs w:val="0"/>
        </w:rPr>
      </w:pPr>
      <w:r w:rsidRPr="00AE3571">
        <w:rPr>
          <w:b/>
          <w:bCs/>
          <w:i w:val="0"/>
          <w:iCs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D22FF" w:rsidRPr="00AE3571" w:rsidP="0060615F" w14:paraId="05B76B16" w14:textId="77777777">
      <w:pPr>
        <w:tabs>
          <w:tab w:val="left" w:pos="-1440"/>
        </w:tabs>
        <w:ind w:left="720"/>
        <w:rPr>
          <w:rFonts w:ascii="Times New Roman" w:hAnsi="Times New Roman"/>
          <w:b/>
          <w:bCs/>
        </w:rPr>
      </w:pPr>
    </w:p>
    <w:p w:rsidR="00AD22FF" w:rsidRPr="00AE3571" w:rsidP="0060615F" w14:paraId="6893CDE6" w14:textId="10E7D1AD">
      <w:pPr>
        <w:tabs>
          <w:tab w:val="left" w:pos="-1440"/>
        </w:tabs>
        <w:ind w:left="720"/>
        <w:rPr>
          <w:rFonts w:ascii="Times New Roman" w:hAnsi="Times New Roman"/>
          <w:b/>
          <w:bCs/>
        </w:rPr>
      </w:pPr>
      <w:r w:rsidRPr="00AE3571">
        <w:rPr>
          <w:rFonts w:ascii="Times New Roman" w:hAnsi="Times New Roman"/>
          <w:b/>
          <w:bCs/>
        </w:rPr>
        <w:t xml:space="preserve">Consultation with representatives of those from whom information is to be obtained </w:t>
      </w:r>
      <w:r w:rsidRPr="00AE3571">
        <w:rPr>
          <w:rFonts w:ascii="Times New Roman" w:hAnsi="Times New Roman"/>
          <w:b/>
          <w:bCs/>
        </w:rPr>
        <w:t>or those who must compile records should occur at least once every 3 years -- even if the collection of information activity is the same as in prior periods.</w:t>
      </w:r>
      <w:r w:rsidR="003C535D">
        <w:rPr>
          <w:rFonts w:ascii="Times New Roman" w:hAnsi="Times New Roman"/>
          <w:b/>
          <w:bCs/>
        </w:rPr>
        <w:t xml:space="preserve"> </w:t>
      </w:r>
      <w:r w:rsidRPr="00AE3571">
        <w:rPr>
          <w:rFonts w:ascii="Times New Roman" w:hAnsi="Times New Roman"/>
          <w:b/>
          <w:bCs/>
        </w:rPr>
        <w:t>There may be circumstances that may preclude consultation in a specific situation.</w:t>
      </w:r>
      <w:r w:rsidR="003C535D">
        <w:rPr>
          <w:rFonts w:ascii="Times New Roman" w:hAnsi="Times New Roman"/>
          <w:b/>
          <w:bCs/>
        </w:rPr>
        <w:t xml:space="preserve"> </w:t>
      </w:r>
      <w:r w:rsidRPr="00AE3571">
        <w:rPr>
          <w:rFonts w:ascii="Times New Roman" w:hAnsi="Times New Roman"/>
          <w:b/>
          <w:bCs/>
        </w:rPr>
        <w:t>These cir</w:t>
      </w:r>
      <w:r w:rsidRPr="00AE3571" w:rsidR="00846816">
        <w:rPr>
          <w:rFonts w:ascii="Times New Roman" w:hAnsi="Times New Roman"/>
          <w:b/>
          <w:bCs/>
        </w:rPr>
        <w:t>cumstances should be explained.</w:t>
      </w:r>
    </w:p>
    <w:p w:rsidR="00846816" w:rsidRPr="006B6949" w:rsidP="0060615F" w14:paraId="094ED3DE" w14:textId="77777777">
      <w:pPr>
        <w:tabs>
          <w:tab w:val="left" w:pos="-1440"/>
        </w:tabs>
        <w:ind w:left="720"/>
        <w:rPr>
          <w:rFonts w:ascii="Times New Roman" w:hAnsi="Times New Roman"/>
          <w:i/>
          <w:iCs/>
        </w:rPr>
      </w:pPr>
    </w:p>
    <w:p w:rsidR="002D3B98" w:rsidP="00B55D88" w14:paraId="7B36FCA3" w14:textId="44B669AE">
      <w:pPr>
        <w:ind w:left="720"/>
        <w:rPr>
          <w:rFonts w:ascii="Times New Roman" w:hAnsi="Times New Roman"/>
        </w:rPr>
      </w:pPr>
      <w:r w:rsidRPr="0034621B">
        <w:rPr>
          <w:rFonts w:ascii="Times New Roman" w:hAnsi="Times New Roman"/>
        </w:rPr>
        <w:t xml:space="preserve">The Department’s notice soliciting public comment and providing 60 days for that purpose as required by 5 CFR 1320.8 (d) was published in the Federal Register on </w:t>
      </w:r>
      <w:r w:rsidR="00AB488A">
        <w:rPr>
          <w:rFonts w:ascii="Times New Roman" w:hAnsi="Times New Roman"/>
          <w:iCs/>
        </w:rPr>
        <w:t>January 6, 2025</w:t>
      </w:r>
      <w:r w:rsidRPr="00420672" w:rsidR="00BE6EDC">
        <w:rPr>
          <w:rFonts w:ascii="Times New Roman" w:hAnsi="Times New Roman"/>
          <w:iCs/>
        </w:rPr>
        <w:t xml:space="preserve"> (</w:t>
      </w:r>
      <w:r w:rsidR="00AB488A">
        <w:rPr>
          <w:rFonts w:ascii="Times New Roman" w:hAnsi="Times New Roman"/>
          <w:iCs/>
        </w:rPr>
        <w:t>90</w:t>
      </w:r>
      <w:r w:rsidR="00C97BF3">
        <w:rPr>
          <w:rFonts w:ascii="Times New Roman" w:hAnsi="Times New Roman"/>
          <w:iCs/>
        </w:rPr>
        <w:t xml:space="preserve"> </w:t>
      </w:r>
      <w:r w:rsidRPr="00420672" w:rsidR="00BE6EDC">
        <w:rPr>
          <w:rFonts w:ascii="Times New Roman" w:hAnsi="Times New Roman"/>
          <w:iCs/>
        </w:rPr>
        <w:t xml:space="preserve">FR </w:t>
      </w:r>
      <w:r w:rsidR="00AB488A">
        <w:rPr>
          <w:rFonts w:ascii="Times New Roman" w:hAnsi="Times New Roman"/>
          <w:iCs/>
        </w:rPr>
        <w:t>671</w:t>
      </w:r>
      <w:r w:rsidRPr="00AD546D" w:rsidR="00BE6EDC">
        <w:rPr>
          <w:rFonts w:ascii="Times New Roman" w:hAnsi="Times New Roman"/>
          <w:iCs/>
        </w:rPr>
        <w:t>)</w:t>
      </w:r>
      <w:r w:rsidRPr="00631C88" w:rsidR="00BE6EDC">
        <w:rPr>
          <w:rFonts w:ascii="Times New Roman" w:hAnsi="Times New Roman"/>
          <w:iCs/>
        </w:rPr>
        <w:t xml:space="preserve"> and provided the public 60 days to comment on the submission</w:t>
      </w:r>
      <w:r w:rsidRPr="0034621B">
        <w:rPr>
          <w:rFonts w:ascii="Times New Roman" w:hAnsi="Times New Roman"/>
        </w:rPr>
        <w:t>.</w:t>
      </w:r>
      <w:r w:rsidR="003C535D">
        <w:rPr>
          <w:rFonts w:ascii="Times New Roman" w:hAnsi="Times New Roman"/>
        </w:rPr>
        <w:t xml:space="preserve"> </w:t>
      </w:r>
    </w:p>
    <w:p w:rsidR="002873BC" w:rsidRPr="006B6949" w:rsidP="0060615F" w14:paraId="3A7BE917" w14:textId="77777777">
      <w:pPr>
        <w:ind w:left="720"/>
        <w:rPr>
          <w:rFonts w:ascii="Times New Roman" w:hAnsi="Times New Roman"/>
        </w:rPr>
      </w:pPr>
    </w:p>
    <w:p w:rsidR="00AD22FF" w:rsidRPr="00AE3571" w:rsidP="00D00AA7" w14:paraId="3EA9FC6F" w14:textId="77777777">
      <w:pPr>
        <w:tabs>
          <w:tab w:val="left" w:pos="-1440"/>
        </w:tabs>
        <w:ind w:left="720" w:hanging="720"/>
        <w:rPr>
          <w:rFonts w:ascii="Times New Roman" w:hAnsi="Times New Roman"/>
          <w:b/>
          <w:bCs/>
        </w:rPr>
      </w:pPr>
      <w:r w:rsidRPr="00AE3571">
        <w:rPr>
          <w:rFonts w:ascii="Times New Roman" w:hAnsi="Times New Roman"/>
          <w:b/>
          <w:bCs/>
        </w:rPr>
        <w:t>9.</w:t>
      </w:r>
      <w:r w:rsidRPr="00AE3571">
        <w:rPr>
          <w:rFonts w:ascii="Times New Roman" w:hAnsi="Times New Roman"/>
          <w:b/>
          <w:bCs/>
        </w:rPr>
        <w:tab/>
        <w:t>Explain any decision to provide any payment or gift to respondents, other than remuneration of contractors or grantees.</w:t>
      </w:r>
    </w:p>
    <w:p w:rsidR="00AD22FF" w:rsidRPr="006B6949" w:rsidP="00D00AA7" w14:paraId="1A460971" w14:textId="77777777">
      <w:pPr>
        <w:tabs>
          <w:tab w:val="left" w:pos="-1440"/>
        </w:tabs>
        <w:ind w:left="720"/>
        <w:rPr>
          <w:rFonts w:ascii="Times New Roman" w:hAnsi="Times New Roman"/>
          <w:i/>
          <w:iCs/>
        </w:rPr>
      </w:pPr>
    </w:p>
    <w:p w:rsidR="00AD22FF" w:rsidRPr="006B6949" w:rsidP="00EB29A4" w14:paraId="0BE4E2BC" w14:textId="77777777">
      <w:pPr>
        <w:ind w:firstLine="720"/>
        <w:rPr>
          <w:rFonts w:ascii="Times New Roman" w:hAnsi="Times New Roman"/>
          <w:i/>
          <w:iCs/>
        </w:rPr>
      </w:pPr>
      <w:r w:rsidRPr="006B6949">
        <w:rPr>
          <w:rFonts w:ascii="Times New Roman" w:hAnsi="Times New Roman"/>
        </w:rPr>
        <w:t>There will be no payments to respondents.</w:t>
      </w:r>
    </w:p>
    <w:p w:rsidR="00AD22FF" w:rsidRPr="006B6949" w:rsidP="00D00AA7" w14:paraId="66DAFFFD" w14:textId="77777777">
      <w:pPr>
        <w:tabs>
          <w:tab w:val="left" w:pos="-1440"/>
        </w:tabs>
        <w:ind w:left="720"/>
        <w:rPr>
          <w:rFonts w:ascii="Times New Roman" w:hAnsi="Times New Roman"/>
        </w:rPr>
      </w:pPr>
    </w:p>
    <w:p w:rsidR="00AD22FF" w:rsidRPr="00AE3571" w:rsidP="00D00AA7" w14:paraId="7A9B87DD" w14:textId="77777777">
      <w:pPr>
        <w:tabs>
          <w:tab w:val="left" w:pos="-1440"/>
        </w:tabs>
        <w:ind w:left="720" w:hanging="720"/>
        <w:rPr>
          <w:rFonts w:ascii="Times New Roman" w:hAnsi="Times New Roman"/>
          <w:b/>
          <w:bCs/>
        </w:rPr>
      </w:pPr>
      <w:r w:rsidRPr="00AE3571">
        <w:rPr>
          <w:rFonts w:ascii="Times New Roman" w:hAnsi="Times New Roman"/>
          <w:b/>
          <w:bCs/>
        </w:rPr>
        <w:t>10.</w:t>
      </w:r>
      <w:r w:rsidRPr="00AE3571">
        <w:rPr>
          <w:rFonts w:ascii="Times New Roman" w:hAnsi="Times New Roman"/>
          <w:b/>
          <w:bCs/>
        </w:rPr>
        <w:tab/>
        <w:t>Describe any assurance of confidentiality provided to respondents and the basis for the assurance in statute, regulation, or agency policy.</w:t>
      </w:r>
    </w:p>
    <w:p w:rsidR="00AD22FF" w:rsidRPr="006B6949" w:rsidP="00D00AA7" w14:paraId="3BB82C43" w14:textId="77777777">
      <w:pPr>
        <w:tabs>
          <w:tab w:val="left" w:pos="-1440"/>
        </w:tabs>
        <w:ind w:left="720"/>
        <w:rPr>
          <w:rFonts w:ascii="Times New Roman" w:hAnsi="Times New Roman"/>
        </w:rPr>
      </w:pPr>
    </w:p>
    <w:p w:rsidR="00AD22FF" w:rsidRPr="006B6949" w:rsidP="00EB29A4" w14:paraId="2386CD4D" w14:textId="77777777">
      <w:pPr>
        <w:ind w:firstLine="720"/>
        <w:rPr>
          <w:rFonts w:ascii="Times New Roman" w:hAnsi="Times New Roman"/>
        </w:rPr>
      </w:pPr>
      <w:r w:rsidRPr="006B6949">
        <w:rPr>
          <w:rFonts w:ascii="Times New Roman" w:hAnsi="Times New Roman"/>
        </w:rPr>
        <w:t xml:space="preserve">No assurance of confidentiality has been provided. </w:t>
      </w:r>
    </w:p>
    <w:p w:rsidR="00AD22FF" w:rsidRPr="006B6949" w:rsidP="00D00AA7" w14:paraId="057EB6FA" w14:textId="77777777">
      <w:pPr>
        <w:tabs>
          <w:tab w:val="left" w:pos="-1440"/>
        </w:tabs>
        <w:ind w:left="720"/>
        <w:rPr>
          <w:rFonts w:ascii="Times New Roman" w:hAnsi="Times New Roman"/>
        </w:rPr>
      </w:pPr>
    </w:p>
    <w:p w:rsidR="00AD22FF" w:rsidRPr="00AE3571" w:rsidP="00D00AA7" w14:paraId="693E4A8B" w14:textId="6AA3F2CF">
      <w:pPr>
        <w:tabs>
          <w:tab w:val="left" w:pos="-1440"/>
        </w:tabs>
        <w:ind w:left="720" w:hanging="720"/>
        <w:rPr>
          <w:rFonts w:ascii="Times New Roman" w:hAnsi="Times New Roman"/>
          <w:b/>
          <w:bCs/>
        </w:rPr>
      </w:pPr>
      <w:r w:rsidRPr="00AE3571">
        <w:rPr>
          <w:rFonts w:ascii="Times New Roman" w:hAnsi="Times New Roman"/>
          <w:b/>
          <w:bCs/>
        </w:rPr>
        <w:t>11.</w:t>
      </w:r>
      <w:r w:rsidRPr="00AE3571">
        <w:rPr>
          <w:rFonts w:ascii="Times New Roman" w:hAnsi="Times New Roman"/>
          <w:b/>
          <w:bCs/>
        </w:rPr>
        <w:tab/>
        <w:t>Provide additional justification for any questions of a sensitive nature, such as sexual behavior and attitudes, religious beliefs, and other matters that are commonly considered private.</w:t>
      </w:r>
      <w:r w:rsidR="003C535D">
        <w:rPr>
          <w:rFonts w:ascii="Times New Roman" w:hAnsi="Times New Roman"/>
          <w:b/>
          <w:bCs/>
        </w:rPr>
        <w:t xml:space="preserve"> </w:t>
      </w:r>
      <w:r w:rsidRPr="00AE3571">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22FF" w:rsidRPr="006B6949" w:rsidP="00D00AA7" w14:paraId="15BE9968" w14:textId="77777777">
      <w:pPr>
        <w:tabs>
          <w:tab w:val="left" w:pos="-1440"/>
        </w:tabs>
        <w:ind w:left="720"/>
        <w:rPr>
          <w:rFonts w:ascii="Times New Roman" w:hAnsi="Times New Roman"/>
          <w:i/>
          <w:iCs/>
        </w:rPr>
      </w:pPr>
    </w:p>
    <w:p w:rsidR="00AD22FF" w:rsidRPr="006B6949" w:rsidP="00EB29A4" w14:paraId="4C0FD544" w14:textId="77777777">
      <w:pPr>
        <w:ind w:firstLine="720"/>
        <w:rPr>
          <w:rFonts w:ascii="Times New Roman" w:hAnsi="Times New Roman"/>
        </w:rPr>
      </w:pPr>
      <w:r w:rsidRPr="006B6949">
        <w:rPr>
          <w:rFonts w:ascii="Times New Roman" w:hAnsi="Times New Roman"/>
        </w:rPr>
        <w:t>This information collection asks no sen</w:t>
      </w:r>
      <w:r w:rsidRPr="006B6949" w:rsidR="00481B25">
        <w:rPr>
          <w:rFonts w:ascii="Times New Roman" w:hAnsi="Times New Roman"/>
        </w:rPr>
        <w:t>si</w:t>
      </w:r>
      <w:r w:rsidRPr="006B6949">
        <w:rPr>
          <w:rFonts w:ascii="Times New Roman" w:hAnsi="Times New Roman"/>
        </w:rPr>
        <w:t>tive questions.</w:t>
      </w:r>
    </w:p>
    <w:p w:rsidR="00AD22FF" w:rsidRPr="00AE3571" w:rsidP="00D00AA7" w14:paraId="16756B2C" w14:textId="77777777">
      <w:pPr>
        <w:tabs>
          <w:tab w:val="left" w:pos="-1440"/>
        </w:tabs>
        <w:ind w:left="720"/>
        <w:rPr>
          <w:rFonts w:ascii="Times New Roman" w:hAnsi="Times New Roman"/>
          <w:b/>
          <w:bCs/>
        </w:rPr>
      </w:pPr>
    </w:p>
    <w:p w:rsidR="00AB763A" w:rsidRPr="00AE3571" w:rsidP="00B91963" w14:paraId="319D25D1" w14:textId="5266B4AE">
      <w:pPr>
        <w:tabs>
          <w:tab w:val="left" w:pos="-1440"/>
        </w:tabs>
        <w:ind w:left="720" w:hanging="720"/>
        <w:rPr>
          <w:rFonts w:ascii="Times New Roman" w:hAnsi="Times New Roman"/>
          <w:b/>
          <w:bCs/>
        </w:rPr>
      </w:pPr>
      <w:r w:rsidRPr="00AE3571">
        <w:rPr>
          <w:rFonts w:ascii="Times New Roman" w:hAnsi="Times New Roman"/>
          <w:b/>
          <w:bCs/>
        </w:rPr>
        <w:t>12.</w:t>
      </w:r>
      <w:r w:rsidRPr="00AE3571">
        <w:rPr>
          <w:rFonts w:ascii="Times New Roman" w:hAnsi="Times New Roman"/>
          <w:b/>
          <w:bCs/>
        </w:rPr>
        <w:tab/>
        <w:t>Provide estimates of the hour burden of the collection of information.</w:t>
      </w:r>
      <w:r w:rsidR="003C535D">
        <w:rPr>
          <w:rFonts w:ascii="Times New Roman" w:hAnsi="Times New Roman"/>
          <w:b/>
          <w:bCs/>
        </w:rPr>
        <w:t xml:space="preserve"> </w:t>
      </w:r>
      <w:r w:rsidRPr="00AE3571">
        <w:rPr>
          <w:rFonts w:ascii="Times New Roman" w:hAnsi="Times New Roman"/>
          <w:b/>
          <w:bCs/>
        </w:rPr>
        <w:t>The statement should:</w:t>
      </w:r>
    </w:p>
    <w:p w:rsidR="00AB763A" w:rsidRPr="00AE3571" w:rsidP="00F75111" w14:paraId="74C08A8E" w14:textId="0D161A2C">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Indicate the number of respondents, frequency of response, annual hour burden, and an explanation of how the burden was estimated.</w:t>
      </w:r>
      <w:r w:rsidR="003C535D">
        <w:rPr>
          <w:rFonts w:ascii="Times New Roman" w:hAnsi="Times New Roman"/>
          <w:b/>
          <w:bCs/>
        </w:rPr>
        <w:t xml:space="preserve"> </w:t>
      </w:r>
      <w:r w:rsidRPr="00AE3571">
        <w:rPr>
          <w:rFonts w:ascii="Times New Roman" w:hAnsi="Times New Roman"/>
          <w:b/>
          <w:bCs/>
        </w:rPr>
        <w:t>Unless directed to do so, agencies should not conduct special surveys to obtain information on which to base hour burden estimates.</w:t>
      </w:r>
      <w:r w:rsidR="003C535D">
        <w:rPr>
          <w:rFonts w:ascii="Times New Roman" w:hAnsi="Times New Roman"/>
          <w:b/>
          <w:bCs/>
        </w:rPr>
        <w:t xml:space="preserve"> </w:t>
      </w:r>
      <w:r w:rsidRPr="00AE3571">
        <w:rPr>
          <w:rFonts w:ascii="Times New Roman" w:hAnsi="Times New Roman"/>
          <w:b/>
          <w:bCs/>
        </w:rPr>
        <w:t>Consultation with a sample (fewer than 10) of potential respondents is desirable.</w:t>
      </w:r>
      <w:r w:rsidR="003C535D">
        <w:rPr>
          <w:rFonts w:ascii="Times New Roman" w:hAnsi="Times New Roman"/>
          <w:b/>
          <w:bCs/>
        </w:rPr>
        <w:t xml:space="preserve"> </w:t>
      </w:r>
      <w:r w:rsidRPr="00AE3571">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003C535D">
        <w:rPr>
          <w:rFonts w:ascii="Times New Roman" w:hAnsi="Times New Roman"/>
          <w:b/>
          <w:bCs/>
        </w:rPr>
        <w:t xml:space="preserve"> </w:t>
      </w:r>
      <w:r w:rsidRPr="00AE3571">
        <w:rPr>
          <w:rFonts w:ascii="Times New Roman" w:hAnsi="Times New Roman"/>
          <w:b/>
          <w:bCs/>
        </w:rPr>
        <w:t>Generally, estimates should not include burden hours for customary and usual business practices.</w:t>
      </w:r>
    </w:p>
    <w:p w:rsidR="00AB763A" w:rsidRPr="00AE3571" w:rsidP="00F75111" w14:paraId="19905C4E" w14:textId="77777777">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If this request for approval covers more than one form, provide separate hour burden estimates for each form and aggregate the hour burdens in Item 13.</w:t>
      </w:r>
    </w:p>
    <w:p w:rsidR="00AB763A" w:rsidRPr="00AE3571" w:rsidP="00F75111" w14:paraId="5231D368" w14:textId="01BCA7C6">
      <w:pPr>
        <w:tabs>
          <w:tab w:val="left" w:pos="-1440"/>
        </w:tabs>
        <w:ind w:left="1440" w:hanging="360"/>
        <w:rPr>
          <w:rFonts w:ascii="Times New Roman" w:hAnsi="Times New Roman"/>
          <w:b/>
          <w:bCs/>
        </w:rPr>
      </w:pPr>
      <w:r w:rsidRPr="00AE3571">
        <w:rPr>
          <w:rFonts w:ascii="Times New Roman" w:hAnsi="Times New Roman"/>
          <w:b/>
          <w:bCs/>
        </w:rPr>
        <w:t>•</w:t>
      </w:r>
      <w:r w:rsidRPr="00AE3571">
        <w:rPr>
          <w:rFonts w:ascii="Times New Roman" w:hAnsi="Times New Roman"/>
          <w:b/>
          <w:bCs/>
        </w:rPr>
        <w:tab/>
        <w:t>Provide estimates of annualized cost to respondents for the hour burdens for collections of information, identifying and using appropriate wage rate categories.</w:t>
      </w:r>
      <w:r w:rsidR="003C535D">
        <w:rPr>
          <w:rFonts w:ascii="Times New Roman" w:hAnsi="Times New Roman"/>
          <w:b/>
          <w:bCs/>
        </w:rPr>
        <w:t xml:space="preserve"> </w:t>
      </w:r>
      <w:r w:rsidRPr="00AE3571">
        <w:rPr>
          <w:rFonts w:ascii="Times New Roman" w:hAnsi="Times New Roman"/>
          <w:b/>
          <w:bCs/>
        </w:rPr>
        <w:t>The cost of contracting out or paying outside parties for information collection activities should not be included here.</w:t>
      </w:r>
      <w:r w:rsidR="003C535D">
        <w:rPr>
          <w:rFonts w:ascii="Times New Roman" w:hAnsi="Times New Roman"/>
          <w:b/>
          <w:bCs/>
        </w:rPr>
        <w:t xml:space="preserve"> </w:t>
      </w:r>
      <w:r w:rsidRPr="00AE3571">
        <w:rPr>
          <w:rFonts w:ascii="Times New Roman" w:hAnsi="Times New Roman"/>
          <w:b/>
          <w:bCs/>
        </w:rPr>
        <w:t xml:space="preserve">Instead, this cost </w:t>
      </w:r>
      <w:r w:rsidRPr="00AE3571" w:rsidR="00B91963">
        <w:rPr>
          <w:rFonts w:ascii="Times New Roman" w:hAnsi="Times New Roman"/>
          <w:b/>
          <w:bCs/>
        </w:rPr>
        <w:t>should be included in Item 14.</w:t>
      </w:r>
    </w:p>
    <w:p w:rsidR="00AB763A" w:rsidRPr="006B6949" w:rsidP="00B91963" w14:paraId="5C882A06" w14:textId="77777777">
      <w:pPr>
        <w:ind w:left="720"/>
        <w:rPr>
          <w:rFonts w:ascii="Times New Roman" w:hAnsi="Times New Roman"/>
        </w:rPr>
      </w:pPr>
    </w:p>
    <w:p w:rsidR="009D63E8" w:rsidP="00EB29A4" w14:paraId="36665A8F" w14:textId="77777777">
      <w:pPr>
        <w:ind w:left="720"/>
        <w:rPr>
          <w:rFonts w:ascii="Times New Roman" w:hAnsi="Times New Roman"/>
        </w:rPr>
      </w:pPr>
      <w:r w:rsidRPr="006B6949">
        <w:rPr>
          <w:rFonts w:ascii="Times New Roman" w:hAnsi="Times New Roman"/>
        </w:rPr>
        <w:t xml:space="preserve">The Department estimates that, on average, a maximum of </w:t>
      </w:r>
      <w:r w:rsidR="00710434">
        <w:rPr>
          <w:rFonts w:ascii="Times New Roman" w:hAnsi="Times New Roman"/>
        </w:rPr>
        <w:t>ten</w:t>
      </w:r>
      <w:r w:rsidRPr="006B6949">
        <w:rPr>
          <w:rFonts w:ascii="Times New Roman" w:hAnsi="Times New Roman"/>
        </w:rPr>
        <w:t xml:space="preserve"> MEWAs </w:t>
      </w:r>
      <w:r w:rsidR="00BF44A5">
        <w:rPr>
          <w:rFonts w:ascii="Times New Roman" w:hAnsi="Times New Roman"/>
        </w:rPr>
        <w:t>per</w:t>
      </w:r>
      <w:r w:rsidR="00121A70">
        <w:rPr>
          <w:rFonts w:ascii="Times New Roman" w:hAnsi="Times New Roman"/>
        </w:rPr>
        <w:t xml:space="preserve"> year </w:t>
      </w:r>
      <w:r w:rsidRPr="006B6949">
        <w:rPr>
          <w:rFonts w:ascii="Times New Roman" w:hAnsi="Times New Roman"/>
        </w:rPr>
        <w:t>would initiate an adjudicatory proceeding before an ALJ to revoke or modify a cease and desist order.</w:t>
      </w:r>
      <w:r w:rsidR="003C535D">
        <w:rPr>
          <w:rFonts w:ascii="Times New Roman" w:hAnsi="Times New Roman"/>
        </w:rPr>
        <w:t xml:space="preserve"> </w:t>
      </w:r>
      <w:r w:rsidRPr="006B6949" w:rsidR="00231479">
        <w:rPr>
          <w:rFonts w:ascii="Times New Roman" w:hAnsi="Times New Roman"/>
        </w:rPr>
        <w:t>T</w:t>
      </w:r>
      <w:r w:rsidRPr="006B6949" w:rsidR="00682F99">
        <w:rPr>
          <w:rFonts w:ascii="Times New Roman" w:hAnsi="Times New Roman"/>
        </w:rPr>
        <w:t xml:space="preserve">he Department expects MEWAs </w:t>
      </w:r>
      <w:r w:rsidRPr="006B6949" w:rsidR="004F31EC">
        <w:rPr>
          <w:rFonts w:ascii="Times New Roman" w:hAnsi="Times New Roman"/>
        </w:rPr>
        <w:t xml:space="preserve">to </w:t>
      </w:r>
      <w:r w:rsidRPr="006B6949" w:rsidR="00682F99">
        <w:rPr>
          <w:rFonts w:ascii="Times New Roman" w:hAnsi="Times New Roman"/>
        </w:rPr>
        <w:t>use third-party service providers to contest cease and desist orders</w:t>
      </w:r>
      <w:r w:rsidRPr="006B6949" w:rsidR="00CB7575">
        <w:rPr>
          <w:rFonts w:ascii="Times New Roman" w:hAnsi="Times New Roman"/>
        </w:rPr>
        <w:t>.</w:t>
      </w:r>
      <w:r w:rsidR="003C535D">
        <w:rPr>
          <w:rFonts w:ascii="Times New Roman" w:hAnsi="Times New Roman"/>
        </w:rPr>
        <w:t xml:space="preserve"> </w:t>
      </w:r>
      <w:r w:rsidRPr="006B6949" w:rsidR="00231479">
        <w:rPr>
          <w:rFonts w:ascii="Times New Roman" w:hAnsi="Times New Roman"/>
        </w:rPr>
        <w:t>Most of the factual information necessary to prepare the petition should be readily available to the MEWA</w:t>
      </w:r>
      <w:r w:rsidR="00842FC9">
        <w:rPr>
          <w:rFonts w:ascii="Times New Roman" w:hAnsi="Times New Roman"/>
        </w:rPr>
        <w:t>.</w:t>
      </w:r>
      <w:r w:rsidRPr="006B6949" w:rsidR="00231479">
        <w:rPr>
          <w:rFonts w:ascii="Times New Roman" w:hAnsi="Times New Roman"/>
        </w:rPr>
        <w:t xml:space="preserve"> </w:t>
      </w:r>
    </w:p>
    <w:p w:rsidR="009D63E8" w:rsidP="00EB29A4" w14:paraId="641A8BCA" w14:textId="77777777">
      <w:pPr>
        <w:ind w:left="720"/>
        <w:rPr>
          <w:rFonts w:ascii="Times New Roman" w:hAnsi="Times New Roman"/>
        </w:rPr>
      </w:pPr>
    </w:p>
    <w:p w:rsidR="00AB488A" w:rsidP="00EB29A4" w14:paraId="1509F6FE" w14:textId="0CEE739C">
      <w:pPr>
        <w:ind w:left="720"/>
        <w:rPr>
          <w:rFonts w:ascii="Times New Roman" w:hAnsi="Times New Roman"/>
        </w:rPr>
      </w:pPr>
      <w:r>
        <w:rPr>
          <w:rFonts w:ascii="Times New Roman" w:hAnsi="Times New Roman"/>
        </w:rPr>
        <w:t>The Department</w:t>
      </w:r>
      <w:r w:rsidR="00512DE6">
        <w:rPr>
          <w:rFonts w:ascii="Times New Roman" w:hAnsi="Times New Roman"/>
        </w:rPr>
        <w:t xml:space="preserve"> </w:t>
      </w:r>
      <w:r w:rsidRPr="006B6949" w:rsidR="00231479">
        <w:rPr>
          <w:rFonts w:ascii="Times New Roman" w:hAnsi="Times New Roman"/>
        </w:rPr>
        <w:t>expect</w:t>
      </w:r>
      <w:r>
        <w:rPr>
          <w:rFonts w:ascii="Times New Roman" w:hAnsi="Times New Roman"/>
        </w:rPr>
        <w:t>s</w:t>
      </w:r>
      <w:r w:rsidRPr="006B6949" w:rsidR="00231479">
        <w:rPr>
          <w:rFonts w:ascii="Times New Roman" w:hAnsi="Times New Roman"/>
        </w:rPr>
        <w:t xml:space="preserve"> t</w:t>
      </w:r>
      <w:r>
        <w:rPr>
          <w:rFonts w:ascii="Times New Roman" w:hAnsi="Times New Roman"/>
        </w:rPr>
        <w:t>hat it will</w:t>
      </w:r>
      <w:r w:rsidR="00512DE6">
        <w:rPr>
          <w:rFonts w:ascii="Times New Roman" w:hAnsi="Times New Roman"/>
        </w:rPr>
        <w:t xml:space="preserve"> </w:t>
      </w:r>
      <w:r w:rsidRPr="006B6949" w:rsidR="00231479">
        <w:rPr>
          <w:rFonts w:ascii="Times New Roman" w:hAnsi="Times New Roman"/>
        </w:rPr>
        <w:t xml:space="preserve">take </w:t>
      </w:r>
      <w:r>
        <w:rPr>
          <w:rFonts w:ascii="Times New Roman" w:hAnsi="Times New Roman"/>
        </w:rPr>
        <w:t xml:space="preserve">MEWAs </w:t>
      </w:r>
      <w:r w:rsidRPr="006B6949" w:rsidR="00231479">
        <w:rPr>
          <w:rFonts w:ascii="Times New Roman" w:hAnsi="Times New Roman"/>
        </w:rPr>
        <w:t>approximately two hours of clerical time</w:t>
      </w:r>
      <w:r>
        <w:rPr>
          <w:rFonts w:ascii="Times New Roman" w:hAnsi="Times New Roman"/>
        </w:rPr>
        <w:t>, at a wage rate of $</w:t>
      </w:r>
      <w:r w:rsidR="00186993">
        <w:rPr>
          <w:rFonts w:ascii="Times New Roman" w:hAnsi="Times New Roman"/>
        </w:rPr>
        <w:t>72.74</w:t>
      </w:r>
      <w:r>
        <w:rPr>
          <w:rFonts w:ascii="Times New Roman" w:hAnsi="Times New Roman"/>
        </w:rPr>
        <w:t>,</w:t>
      </w:r>
      <w:r>
        <w:rPr>
          <w:rStyle w:val="FootnoteReference"/>
          <w:rFonts w:ascii="Times New Roman" w:hAnsi="Times New Roman"/>
          <w:vertAlign w:val="superscript"/>
        </w:rPr>
        <w:footnoteReference w:id="2"/>
      </w:r>
      <w:r w:rsidRPr="00A6164F" w:rsidR="00231479">
        <w:rPr>
          <w:rFonts w:ascii="Times New Roman" w:hAnsi="Times New Roman"/>
          <w:vertAlign w:val="superscript"/>
        </w:rPr>
        <w:t xml:space="preserve"> </w:t>
      </w:r>
      <w:r w:rsidRPr="006B6949" w:rsidR="00231479">
        <w:rPr>
          <w:rFonts w:ascii="Times New Roman" w:hAnsi="Times New Roman"/>
        </w:rPr>
        <w:t xml:space="preserve">to assemble and forward to legal professionals </w:t>
      </w:r>
      <w:r w:rsidRPr="006B6949" w:rsidR="006F189B">
        <w:rPr>
          <w:rFonts w:ascii="Times New Roman" w:hAnsi="Times New Roman"/>
        </w:rPr>
        <w:t>and to perform associated recordkeeping functions</w:t>
      </w:r>
      <w:r>
        <w:rPr>
          <w:rFonts w:ascii="Times New Roman" w:hAnsi="Times New Roman"/>
        </w:rPr>
        <w:t xml:space="preserve">. </w:t>
      </w:r>
      <w:r w:rsidR="00C257C0">
        <w:rPr>
          <w:rFonts w:ascii="Times New Roman" w:hAnsi="Times New Roman"/>
        </w:rPr>
        <w:t>Additionally, t</w:t>
      </w:r>
      <w:r w:rsidRPr="006B6949" w:rsidR="00C257C0">
        <w:rPr>
          <w:rFonts w:ascii="Times New Roman" w:hAnsi="Times New Roman"/>
        </w:rPr>
        <w:t xml:space="preserve">he Department believes that preparing and filing </w:t>
      </w:r>
      <w:r w:rsidR="00C257C0">
        <w:rPr>
          <w:rFonts w:ascii="Times New Roman" w:hAnsi="Times New Roman"/>
        </w:rPr>
        <w:t>one</w:t>
      </w:r>
      <w:r w:rsidRPr="006B6949" w:rsidR="00C257C0">
        <w:rPr>
          <w:rFonts w:ascii="Times New Roman" w:hAnsi="Times New Roman"/>
        </w:rPr>
        <w:t xml:space="preserve"> petition will require 120 hours of an</w:t>
      </w:r>
      <w:r w:rsidR="00C257C0">
        <w:rPr>
          <w:rFonts w:ascii="Times New Roman" w:hAnsi="Times New Roman"/>
        </w:rPr>
        <w:t xml:space="preserve"> outside</w:t>
      </w:r>
      <w:r w:rsidRPr="006B6949" w:rsidR="00C257C0">
        <w:rPr>
          <w:rFonts w:ascii="Times New Roman" w:hAnsi="Times New Roman"/>
        </w:rPr>
        <w:t xml:space="preserve"> attorney's time, at </w:t>
      </w:r>
      <w:r w:rsidRPr="00AD546D" w:rsidR="00C257C0">
        <w:rPr>
          <w:rFonts w:ascii="Times New Roman" w:hAnsi="Times New Roman"/>
        </w:rPr>
        <w:t>$</w:t>
      </w:r>
      <w:r w:rsidR="00C257C0">
        <w:rPr>
          <w:rFonts w:ascii="Times New Roman" w:hAnsi="Times New Roman"/>
        </w:rPr>
        <w:t>710</w:t>
      </w:r>
      <w:r w:rsidRPr="006B6949" w:rsidR="00C257C0">
        <w:rPr>
          <w:rFonts w:ascii="Times New Roman" w:hAnsi="Times New Roman"/>
        </w:rPr>
        <w:t xml:space="preserve"> per hour</w:t>
      </w:r>
      <w:r w:rsidR="00C257C0">
        <w:rPr>
          <w:rFonts w:ascii="Times New Roman" w:hAnsi="Times New Roman"/>
        </w:rPr>
        <w:t>.</w:t>
      </w:r>
      <w:r>
        <w:rPr>
          <w:rStyle w:val="FootnoteReference"/>
          <w:rFonts w:ascii="Times New Roman" w:hAnsi="Times New Roman"/>
          <w:vertAlign w:val="superscript"/>
        </w:rPr>
        <w:footnoteReference w:id="3"/>
      </w:r>
      <w:r w:rsidRPr="006B6949" w:rsidR="00C257C0">
        <w:rPr>
          <w:rFonts w:ascii="Times New Roman" w:hAnsi="Times New Roman"/>
        </w:rPr>
        <w:t xml:space="preserve"> The majority of the time is expected to be associated with drafting motions, petitions, pleadings, briefs, and other documents relating to the case.</w:t>
      </w:r>
      <w:r w:rsidR="00C257C0">
        <w:rPr>
          <w:rFonts w:ascii="Times New Roman" w:hAnsi="Times New Roman"/>
        </w:rPr>
        <w:t xml:space="preserve"> </w:t>
      </w:r>
      <w:r>
        <w:rPr>
          <w:rFonts w:ascii="Times New Roman" w:hAnsi="Times New Roman"/>
        </w:rPr>
        <w:t>Please see Table 1 for calculations and burden.</w:t>
      </w:r>
      <w:r w:rsidR="00512DE6">
        <w:rPr>
          <w:rFonts w:ascii="Times New Roman" w:hAnsi="Times New Roman"/>
        </w:rPr>
        <w:t xml:space="preserve"> </w:t>
      </w:r>
    </w:p>
    <w:p w:rsidR="007C3FBF" w:rsidP="00C257C0" w14:paraId="4A9B152D" w14:textId="77777777">
      <w:pPr>
        <w:rPr>
          <w:rFonts w:ascii="Times New Roman" w:hAnsi="Times New Roman"/>
        </w:rPr>
      </w:pPr>
    </w:p>
    <w:tbl>
      <w:tblPr>
        <w:tblW w:w="9583" w:type="dxa"/>
        <w:tblInd w:w="47" w:type="dxa"/>
        <w:tblLook w:val="04A0"/>
      </w:tblPr>
      <w:tblGrid>
        <w:gridCol w:w="2440"/>
        <w:gridCol w:w="1420"/>
        <w:gridCol w:w="1280"/>
        <w:gridCol w:w="1620"/>
        <w:gridCol w:w="1280"/>
        <w:gridCol w:w="1543"/>
      </w:tblGrid>
      <w:tr w14:paraId="7DD1138F" w14:textId="77777777" w:rsidTr="00B0157F">
        <w:tblPrEx>
          <w:tblW w:w="9583" w:type="dxa"/>
          <w:tblInd w:w="47" w:type="dxa"/>
          <w:tblLook w:val="04A0"/>
        </w:tblPrEx>
        <w:trPr>
          <w:trHeight w:val="260"/>
        </w:trPr>
        <w:tc>
          <w:tcPr>
            <w:tcW w:w="6760" w:type="dxa"/>
            <w:gridSpan w:val="4"/>
            <w:tcBorders>
              <w:top w:val="nil"/>
              <w:left w:val="nil"/>
              <w:bottom w:val="single" w:sz="4" w:space="0" w:color="auto"/>
              <w:right w:val="nil"/>
            </w:tcBorders>
            <w:shd w:val="clear" w:color="auto" w:fill="auto"/>
            <w:noWrap/>
            <w:vAlign w:val="bottom"/>
            <w:hideMark/>
          </w:tcPr>
          <w:p w:rsidR="007C3FBF" w:rsidRPr="007C3FBF" w:rsidP="007C3FBF" w14:paraId="1A1DC344" w14:textId="1299AD8D">
            <w:pPr>
              <w:widowControl/>
              <w:autoSpaceDE/>
              <w:autoSpaceDN/>
              <w:adjustRightInd/>
              <w:rPr>
                <w:rFonts w:ascii="Times New Roman" w:hAnsi="Times New Roman"/>
                <w:b/>
                <w:bCs/>
                <w:sz w:val="22"/>
                <w:szCs w:val="22"/>
              </w:rPr>
            </w:pPr>
            <w:r w:rsidRPr="007C3FBF">
              <w:rPr>
                <w:rFonts w:ascii="Times New Roman" w:hAnsi="Times New Roman"/>
                <w:b/>
                <w:bCs/>
                <w:sz w:val="22"/>
                <w:szCs w:val="22"/>
              </w:rPr>
              <w:t>TABLE</w:t>
            </w:r>
            <w:r>
              <w:rPr>
                <w:rFonts w:ascii="Times New Roman" w:hAnsi="Times New Roman"/>
                <w:b/>
                <w:bCs/>
                <w:sz w:val="22"/>
                <w:szCs w:val="22"/>
              </w:rPr>
              <w:t xml:space="preserve"> </w:t>
            </w:r>
            <w:r w:rsidRPr="007C3FBF">
              <w:rPr>
                <w:rFonts w:ascii="Times New Roman" w:hAnsi="Times New Roman"/>
                <w:b/>
                <w:bCs/>
                <w:sz w:val="22"/>
                <w:szCs w:val="22"/>
              </w:rPr>
              <w:t>1-- Hour Burden to Prepare for Administrative Hearing</w:t>
            </w:r>
          </w:p>
        </w:tc>
        <w:tc>
          <w:tcPr>
            <w:tcW w:w="1280" w:type="dxa"/>
            <w:tcBorders>
              <w:top w:val="nil"/>
              <w:left w:val="nil"/>
              <w:bottom w:val="single" w:sz="4" w:space="0" w:color="auto"/>
              <w:right w:val="nil"/>
            </w:tcBorders>
            <w:shd w:val="clear" w:color="auto" w:fill="auto"/>
            <w:noWrap/>
            <w:vAlign w:val="bottom"/>
            <w:hideMark/>
          </w:tcPr>
          <w:p w:rsidR="007C3FBF" w:rsidRPr="007C3FBF" w:rsidP="007C3FBF" w14:paraId="02D8C513" w14:textId="77777777">
            <w:pPr>
              <w:widowControl/>
              <w:autoSpaceDE/>
              <w:autoSpaceDN/>
              <w:adjustRightInd/>
              <w:rPr>
                <w:rFonts w:ascii="Times New Roman" w:hAnsi="Times New Roman"/>
                <w:sz w:val="22"/>
                <w:szCs w:val="22"/>
              </w:rPr>
            </w:pPr>
            <w:r w:rsidRPr="007C3FBF">
              <w:rPr>
                <w:rFonts w:ascii="Times New Roman" w:hAnsi="Times New Roman"/>
                <w:sz w:val="22"/>
                <w:szCs w:val="22"/>
              </w:rPr>
              <w:t> </w:t>
            </w:r>
          </w:p>
        </w:tc>
        <w:tc>
          <w:tcPr>
            <w:tcW w:w="1543" w:type="dxa"/>
            <w:tcBorders>
              <w:top w:val="nil"/>
              <w:left w:val="nil"/>
              <w:bottom w:val="single" w:sz="4" w:space="0" w:color="auto"/>
              <w:right w:val="nil"/>
            </w:tcBorders>
            <w:shd w:val="clear" w:color="auto" w:fill="auto"/>
            <w:noWrap/>
            <w:vAlign w:val="bottom"/>
            <w:hideMark/>
          </w:tcPr>
          <w:p w:rsidR="007C3FBF" w:rsidRPr="007C3FBF" w:rsidP="007C3FBF" w14:paraId="510D1450" w14:textId="77777777">
            <w:pPr>
              <w:widowControl/>
              <w:autoSpaceDE/>
              <w:autoSpaceDN/>
              <w:adjustRightInd/>
              <w:rPr>
                <w:rFonts w:ascii="Times New Roman" w:hAnsi="Times New Roman"/>
                <w:sz w:val="22"/>
                <w:szCs w:val="22"/>
              </w:rPr>
            </w:pPr>
            <w:r w:rsidRPr="007C3FBF">
              <w:rPr>
                <w:rFonts w:ascii="Times New Roman" w:hAnsi="Times New Roman"/>
                <w:sz w:val="22"/>
                <w:szCs w:val="22"/>
              </w:rPr>
              <w:t> </w:t>
            </w:r>
          </w:p>
        </w:tc>
      </w:tr>
      <w:tr w14:paraId="4C2D2B37" w14:textId="77777777" w:rsidTr="00B0157F">
        <w:tblPrEx>
          <w:tblW w:w="9583" w:type="dxa"/>
          <w:tblInd w:w="47" w:type="dxa"/>
          <w:tblLook w:val="04A0"/>
        </w:tblPrEx>
        <w:trPr>
          <w:trHeight w:val="780"/>
        </w:trPr>
        <w:tc>
          <w:tcPr>
            <w:tcW w:w="2440" w:type="dxa"/>
            <w:tcBorders>
              <w:top w:val="nil"/>
              <w:left w:val="nil"/>
              <w:bottom w:val="single" w:sz="4" w:space="0" w:color="auto"/>
              <w:right w:val="nil"/>
            </w:tcBorders>
            <w:shd w:val="clear" w:color="auto" w:fill="auto"/>
            <w:vAlign w:val="center"/>
            <w:hideMark/>
          </w:tcPr>
          <w:p w:rsidR="007C3FBF" w:rsidRPr="007C3FBF" w:rsidP="007C3FBF" w14:paraId="58E84544" w14:textId="77777777">
            <w:pPr>
              <w:widowControl/>
              <w:autoSpaceDE/>
              <w:autoSpaceDN/>
              <w:adjustRightInd/>
              <w:rPr>
                <w:rFonts w:ascii="Times New Roman" w:hAnsi="Times New Roman"/>
                <w:sz w:val="22"/>
                <w:szCs w:val="22"/>
              </w:rPr>
            </w:pPr>
            <w:r w:rsidRPr="007C3FBF">
              <w:rPr>
                <w:rFonts w:ascii="Times New Roman" w:hAnsi="Times New Roman"/>
                <w:sz w:val="22"/>
                <w:szCs w:val="22"/>
              </w:rPr>
              <w:t> </w:t>
            </w:r>
          </w:p>
        </w:tc>
        <w:tc>
          <w:tcPr>
            <w:tcW w:w="1420" w:type="dxa"/>
            <w:tcBorders>
              <w:top w:val="nil"/>
              <w:left w:val="nil"/>
              <w:bottom w:val="single" w:sz="4" w:space="0" w:color="auto"/>
              <w:right w:val="nil"/>
            </w:tcBorders>
            <w:shd w:val="clear" w:color="auto" w:fill="auto"/>
            <w:vAlign w:val="bottom"/>
            <w:hideMark/>
          </w:tcPr>
          <w:p w:rsidR="007C3FBF" w:rsidRPr="007C3FBF" w:rsidP="007C3FBF" w14:paraId="61B62655"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Number of Filings</w:t>
            </w:r>
          </w:p>
        </w:tc>
        <w:tc>
          <w:tcPr>
            <w:tcW w:w="1280" w:type="dxa"/>
            <w:tcBorders>
              <w:top w:val="nil"/>
              <w:left w:val="nil"/>
              <w:bottom w:val="single" w:sz="4" w:space="0" w:color="auto"/>
              <w:right w:val="nil"/>
            </w:tcBorders>
            <w:shd w:val="clear" w:color="auto" w:fill="auto"/>
            <w:vAlign w:val="bottom"/>
            <w:hideMark/>
          </w:tcPr>
          <w:p w:rsidR="007C3FBF" w:rsidRPr="007C3FBF" w:rsidP="007C3FBF" w14:paraId="23E9628C"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Number of Hours per Filing</w:t>
            </w:r>
          </w:p>
        </w:tc>
        <w:tc>
          <w:tcPr>
            <w:tcW w:w="1620" w:type="dxa"/>
            <w:tcBorders>
              <w:top w:val="nil"/>
              <w:left w:val="nil"/>
              <w:bottom w:val="single" w:sz="4" w:space="0" w:color="auto"/>
              <w:right w:val="nil"/>
            </w:tcBorders>
            <w:shd w:val="clear" w:color="auto" w:fill="auto"/>
            <w:vAlign w:val="bottom"/>
            <w:hideMark/>
          </w:tcPr>
          <w:p w:rsidR="007C3FBF" w:rsidRPr="007C3FBF" w:rsidP="007C3FBF" w14:paraId="4B765C44"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Labor Cost per Hour</w:t>
            </w:r>
          </w:p>
        </w:tc>
        <w:tc>
          <w:tcPr>
            <w:tcW w:w="1280" w:type="dxa"/>
            <w:tcBorders>
              <w:top w:val="nil"/>
              <w:left w:val="nil"/>
              <w:bottom w:val="single" w:sz="4" w:space="0" w:color="auto"/>
              <w:right w:val="nil"/>
            </w:tcBorders>
            <w:shd w:val="clear" w:color="auto" w:fill="auto"/>
            <w:vAlign w:val="bottom"/>
            <w:hideMark/>
          </w:tcPr>
          <w:p w:rsidR="007C3FBF" w:rsidRPr="007C3FBF" w:rsidP="007C3FBF" w14:paraId="16BE7A84"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Hour Burden</w:t>
            </w:r>
          </w:p>
        </w:tc>
        <w:tc>
          <w:tcPr>
            <w:tcW w:w="1543" w:type="dxa"/>
            <w:tcBorders>
              <w:top w:val="nil"/>
              <w:left w:val="nil"/>
              <w:bottom w:val="single" w:sz="4" w:space="0" w:color="auto"/>
              <w:right w:val="nil"/>
            </w:tcBorders>
            <w:shd w:val="clear" w:color="auto" w:fill="auto"/>
            <w:vAlign w:val="bottom"/>
            <w:hideMark/>
          </w:tcPr>
          <w:p w:rsidR="007C3FBF" w:rsidRPr="007C3FBF" w:rsidP="007C3FBF" w14:paraId="246EDD51"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Equivalent Cost Burden</w:t>
            </w:r>
          </w:p>
        </w:tc>
      </w:tr>
      <w:tr w14:paraId="3F3DF39D" w14:textId="77777777" w:rsidTr="00B0157F">
        <w:tblPrEx>
          <w:tblW w:w="9583" w:type="dxa"/>
          <w:tblInd w:w="47" w:type="dxa"/>
          <w:tblLook w:val="04A0"/>
        </w:tblPrEx>
        <w:trPr>
          <w:trHeight w:val="250"/>
        </w:trPr>
        <w:tc>
          <w:tcPr>
            <w:tcW w:w="2440" w:type="dxa"/>
            <w:tcBorders>
              <w:top w:val="nil"/>
              <w:left w:val="nil"/>
              <w:bottom w:val="single" w:sz="4" w:space="0" w:color="auto"/>
              <w:right w:val="nil"/>
            </w:tcBorders>
            <w:shd w:val="clear" w:color="auto" w:fill="auto"/>
            <w:vAlign w:val="center"/>
            <w:hideMark/>
          </w:tcPr>
          <w:p w:rsidR="007C3FBF" w:rsidRPr="007C3FBF" w:rsidP="007C3FBF" w14:paraId="7BDFBF0F" w14:textId="77777777">
            <w:pPr>
              <w:widowControl/>
              <w:autoSpaceDE/>
              <w:autoSpaceDN/>
              <w:adjustRightInd/>
              <w:rPr>
                <w:rFonts w:ascii="Times New Roman" w:hAnsi="Times New Roman"/>
                <w:sz w:val="22"/>
                <w:szCs w:val="22"/>
              </w:rPr>
            </w:pPr>
            <w:r w:rsidRPr="007C3FBF">
              <w:rPr>
                <w:rFonts w:ascii="Times New Roman" w:hAnsi="Times New Roman"/>
                <w:sz w:val="22"/>
                <w:szCs w:val="22"/>
              </w:rPr>
              <w:t> </w:t>
            </w:r>
          </w:p>
        </w:tc>
        <w:tc>
          <w:tcPr>
            <w:tcW w:w="1420" w:type="dxa"/>
            <w:tcBorders>
              <w:top w:val="nil"/>
              <w:left w:val="nil"/>
              <w:bottom w:val="single" w:sz="4" w:space="0" w:color="auto"/>
              <w:right w:val="nil"/>
            </w:tcBorders>
            <w:shd w:val="clear" w:color="auto" w:fill="auto"/>
            <w:vAlign w:val="bottom"/>
            <w:hideMark/>
          </w:tcPr>
          <w:p w:rsidR="007C3FBF" w:rsidRPr="007C3FBF" w:rsidP="007C3FBF" w14:paraId="51B199BC"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(A)</w:t>
            </w:r>
          </w:p>
        </w:tc>
        <w:tc>
          <w:tcPr>
            <w:tcW w:w="1280" w:type="dxa"/>
            <w:tcBorders>
              <w:top w:val="nil"/>
              <w:left w:val="nil"/>
              <w:bottom w:val="single" w:sz="4" w:space="0" w:color="auto"/>
              <w:right w:val="nil"/>
            </w:tcBorders>
            <w:shd w:val="clear" w:color="auto" w:fill="auto"/>
            <w:vAlign w:val="bottom"/>
            <w:hideMark/>
          </w:tcPr>
          <w:p w:rsidR="007C3FBF" w:rsidRPr="007C3FBF" w:rsidP="007C3FBF" w14:paraId="2563A1BB"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(B)</w:t>
            </w:r>
          </w:p>
        </w:tc>
        <w:tc>
          <w:tcPr>
            <w:tcW w:w="1620" w:type="dxa"/>
            <w:tcBorders>
              <w:top w:val="nil"/>
              <w:left w:val="nil"/>
              <w:bottom w:val="single" w:sz="4" w:space="0" w:color="auto"/>
              <w:right w:val="nil"/>
            </w:tcBorders>
            <w:shd w:val="clear" w:color="auto" w:fill="auto"/>
            <w:vAlign w:val="bottom"/>
            <w:hideMark/>
          </w:tcPr>
          <w:p w:rsidR="007C3FBF" w:rsidRPr="007C3FBF" w:rsidP="007C3FBF" w14:paraId="7A405401"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(C)</w:t>
            </w:r>
          </w:p>
        </w:tc>
        <w:tc>
          <w:tcPr>
            <w:tcW w:w="1280" w:type="dxa"/>
            <w:tcBorders>
              <w:top w:val="nil"/>
              <w:left w:val="nil"/>
              <w:bottom w:val="single" w:sz="4" w:space="0" w:color="auto"/>
              <w:right w:val="nil"/>
            </w:tcBorders>
            <w:shd w:val="clear" w:color="auto" w:fill="auto"/>
            <w:vAlign w:val="bottom"/>
            <w:hideMark/>
          </w:tcPr>
          <w:p w:rsidR="007C3FBF" w:rsidRPr="007C3FBF" w:rsidP="007C3FBF" w14:paraId="10E398BC"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(A x B)</w:t>
            </w:r>
          </w:p>
        </w:tc>
        <w:tc>
          <w:tcPr>
            <w:tcW w:w="1543" w:type="dxa"/>
            <w:tcBorders>
              <w:top w:val="nil"/>
              <w:left w:val="nil"/>
              <w:bottom w:val="single" w:sz="4" w:space="0" w:color="auto"/>
              <w:right w:val="nil"/>
            </w:tcBorders>
            <w:shd w:val="clear" w:color="auto" w:fill="auto"/>
            <w:vAlign w:val="bottom"/>
            <w:hideMark/>
          </w:tcPr>
          <w:p w:rsidR="007C3FBF" w:rsidRPr="007C3FBF" w:rsidP="007C3FBF" w14:paraId="06672D35"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(A x B x C)</w:t>
            </w:r>
          </w:p>
        </w:tc>
      </w:tr>
      <w:tr w14:paraId="668E8220" w14:textId="77777777" w:rsidTr="00B0157F">
        <w:tblPrEx>
          <w:tblW w:w="9583" w:type="dxa"/>
          <w:tblInd w:w="47" w:type="dxa"/>
          <w:tblLook w:val="04A0"/>
        </w:tblPrEx>
        <w:trPr>
          <w:trHeight w:val="260"/>
        </w:trPr>
        <w:tc>
          <w:tcPr>
            <w:tcW w:w="2440" w:type="dxa"/>
            <w:tcBorders>
              <w:top w:val="nil"/>
              <w:left w:val="nil"/>
              <w:bottom w:val="nil"/>
              <w:right w:val="nil"/>
            </w:tcBorders>
            <w:shd w:val="clear" w:color="auto" w:fill="auto"/>
            <w:noWrap/>
            <w:vAlign w:val="bottom"/>
            <w:hideMark/>
          </w:tcPr>
          <w:p w:rsidR="007C3FBF" w:rsidRPr="007C3FBF" w:rsidP="007C3FBF" w14:paraId="46B7B210" w14:textId="1DA4DC97">
            <w:pPr>
              <w:widowControl/>
              <w:autoSpaceDE/>
              <w:autoSpaceDN/>
              <w:adjustRightInd/>
              <w:rPr>
                <w:rFonts w:ascii="Times New Roman" w:hAnsi="Times New Roman"/>
                <w:sz w:val="22"/>
                <w:szCs w:val="22"/>
              </w:rPr>
            </w:pPr>
            <w:r w:rsidRPr="007C3FBF">
              <w:rPr>
                <w:rFonts w:ascii="Times New Roman" w:hAnsi="Times New Roman"/>
                <w:sz w:val="22"/>
                <w:szCs w:val="22"/>
              </w:rPr>
              <w:t xml:space="preserve">Clerical </w:t>
            </w:r>
            <w:r w:rsidR="003E2D0A">
              <w:rPr>
                <w:rFonts w:ascii="Times New Roman" w:hAnsi="Times New Roman"/>
                <w:sz w:val="22"/>
                <w:szCs w:val="22"/>
              </w:rPr>
              <w:t>Staff</w:t>
            </w:r>
          </w:p>
        </w:tc>
        <w:tc>
          <w:tcPr>
            <w:tcW w:w="1420" w:type="dxa"/>
            <w:tcBorders>
              <w:top w:val="nil"/>
              <w:left w:val="nil"/>
              <w:bottom w:val="nil"/>
              <w:right w:val="nil"/>
            </w:tcBorders>
            <w:shd w:val="clear" w:color="auto" w:fill="auto"/>
            <w:noWrap/>
            <w:vAlign w:val="bottom"/>
            <w:hideMark/>
          </w:tcPr>
          <w:p w:rsidR="007C3FBF" w:rsidRPr="007C3FBF" w:rsidP="007C3FBF" w14:paraId="1036FC76" w14:textId="77777777">
            <w:pPr>
              <w:widowControl/>
              <w:autoSpaceDE/>
              <w:autoSpaceDN/>
              <w:adjustRightInd/>
              <w:jc w:val="center"/>
              <w:rPr>
                <w:rFonts w:ascii="Times New Roman" w:hAnsi="Times New Roman"/>
                <w:sz w:val="22"/>
                <w:szCs w:val="22"/>
              </w:rPr>
            </w:pPr>
            <w:bookmarkStart w:id="2" w:name="RANGE!B6"/>
            <w:r w:rsidRPr="007C3FBF">
              <w:rPr>
                <w:rFonts w:ascii="Times New Roman" w:hAnsi="Times New Roman"/>
                <w:sz w:val="22"/>
                <w:szCs w:val="22"/>
              </w:rPr>
              <w:t>10</w:t>
            </w:r>
            <w:bookmarkEnd w:id="2"/>
          </w:p>
        </w:tc>
        <w:tc>
          <w:tcPr>
            <w:tcW w:w="1280" w:type="dxa"/>
            <w:tcBorders>
              <w:top w:val="nil"/>
              <w:left w:val="nil"/>
              <w:bottom w:val="nil"/>
              <w:right w:val="nil"/>
            </w:tcBorders>
            <w:shd w:val="clear" w:color="auto" w:fill="auto"/>
            <w:noWrap/>
            <w:vAlign w:val="bottom"/>
            <w:hideMark/>
          </w:tcPr>
          <w:p w:rsidR="007C3FBF" w:rsidRPr="007C3FBF" w:rsidP="007C3FBF" w14:paraId="287FFCE1" w14:textId="77777777">
            <w:pPr>
              <w:widowControl/>
              <w:autoSpaceDE/>
              <w:autoSpaceDN/>
              <w:adjustRightInd/>
              <w:jc w:val="center"/>
              <w:rPr>
                <w:rFonts w:ascii="Times New Roman" w:hAnsi="Times New Roman"/>
                <w:sz w:val="22"/>
                <w:szCs w:val="22"/>
              </w:rPr>
            </w:pPr>
            <w:r w:rsidRPr="007C3FBF">
              <w:rPr>
                <w:rFonts w:ascii="Times New Roman" w:hAnsi="Times New Roman"/>
                <w:sz w:val="22"/>
                <w:szCs w:val="22"/>
              </w:rPr>
              <w:t>2</w:t>
            </w:r>
          </w:p>
        </w:tc>
        <w:tc>
          <w:tcPr>
            <w:tcW w:w="1620" w:type="dxa"/>
            <w:tcBorders>
              <w:top w:val="nil"/>
              <w:left w:val="nil"/>
              <w:bottom w:val="nil"/>
              <w:right w:val="nil"/>
            </w:tcBorders>
            <w:shd w:val="clear" w:color="auto" w:fill="auto"/>
            <w:noWrap/>
            <w:vAlign w:val="bottom"/>
            <w:hideMark/>
          </w:tcPr>
          <w:p w:rsidR="007C3FBF" w:rsidRPr="007C3FBF" w:rsidP="007C3FBF" w14:paraId="51151E8D" w14:textId="77777777">
            <w:pPr>
              <w:widowControl/>
              <w:autoSpaceDE/>
              <w:autoSpaceDN/>
              <w:adjustRightInd/>
              <w:jc w:val="center"/>
              <w:rPr>
                <w:rFonts w:ascii="Times New Roman" w:hAnsi="Times New Roman"/>
                <w:sz w:val="22"/>
                <w:szCs w:val="22"/>
              </w:rPr>
            </w:pPr>
            <w:r w:rsidRPr="007C3FBF">
              <w:rPr>
                <w:rFonts w:ascii="Times New Roman" w:hAnsi="Times New Roman"/>
                <w:sz w:val="22"/>
                <w:szCs w:val="22"/>
              </w:rPr>
              <w:t>$72.74</w:t>
            </w:r>
          </w:p>
        </w:tc>
        <w:tc>
          <w:tcPr>
            <w:tcW w:w="1280" w:type="dxa"/>
            <w:tcBorders>
              <w:top w:val="nil"/>
              <w:left w:val="nil"/>
              <w:bottom w:val="nil"/>
              <w:right w:val="nil"/>
            </w:tcBorders>
            <w:shd w:val="clear" w:color="auto" w:fill="auto"/>
            <w:noWrap/>
            <w:vAlign w:val="bottom"/>
            <w:hideMark/>
          </w:tcPr>
          <w:p w:rsidR="007C3FBF" w:rsidRPr="007C3FBF" w:rsidP="007C3FBF" w14:paraId="3241E6C2" w14:textId="77777777">
            <w:pPr>
              <w:widowControl/>
              <w:autoSpaceDE/>
              <w:autoSpaceDN/>
              <w:adjustRightInd/>
              <w:jc w:val="center"/>
              <w:rPr>
                <w:rFonts w:ascii="Times New Roman" w:hAnsi="Times New Roman"/>
                <w:sz w:val="22"/>
                <w:szCs w:val="22"/>
              </w:rPr>
            </w:pPr>
            <w:r w:rsidRPr="007C3FBF">
              <w:rPr>
                <w:rFonts w:ascii="Times New Roman" w:hAnsi="Times New Roman"/>
                <w:sz w:val="22"/>
                <w:szCs w:val="22"/>
              </w:rPr>
              <w:t>20</w:t>
            </w:r>
          </w:p>
        </w:tc>
        <w:tc>
          <w:tcPr>
            <w:tcW w:w="1543" w:type="dxa"/>
            <w:tcBorders>
              <w:top w:val="nil"/>
              <w:left w:val="nil"/>
              <w:bottom w:val="nil"/>
              <w:right w:val="nil"/>
            </w:tcBorders>
            <w:shd w:val="clear" w:color="auto" w:fill="auto"/>
            <w:noWrap/>
            <w:vAlign w:val="bottom"/>
            <w:hideMark/>
          </w:tcPr>
          <w:p w:rsidR="007C3FBF" w:rsidRPr="007C3FBF" w:rsidP="007C3FBF" w14:paraId="253E6AA8" w14:textId="1C4960AB">
            <w:pPr>
              <w:widowControl/>
              <w:autoSpaceDE/>
              <w:autoSpaceDN/>
              <w:adjustRightInd/>
              <w:jc w:val="center"/>
              <w:rPr>
                <w:rFonts w:ascii="Times New Roman" w:hAnsi="Times New Roman"/>
                <w:sz w:val="22"/>
                <w:szCs w:val="22"/>
              </w:rPr>
            </w:pPr>
            <w:r>
              <w:rPr>
                <w:rFonts w:ascii="Times New Roman" w:hAnsi="Times New Roman"/>
                <w:sz w:val="22"/>
                <w:szCs w:val="22"/>
              </w:rPr>
              <w:t>$</w:t>
            </w:r>
            <w:r w:rsidRPr="007C3FBF">
              <w:rPr>
                <w:rFonts w:ascii="Times New Roman" w:hAnsi="Times New Roman"/>
                <w:sz w:val="22"/>
                <w:szCs w:val="22"/>
              </w:rPr>
              <w:t>1,455</w:t>
            </w:r>
          </w:p>
        </w:tc>
      </w:tr>
      <w:tr w14:paraId="02DB6DA0" w14:textId="77777777" w:rsidTr="00B0157F">
        <w:tblPrEx>
          <w:tblW w:w="9583" w:type="dxa"/>
          <w:tblInd w:w="47" w:type="dxa"/>
          <w:tblLook w:val="04A0"/>
        </w:tblPrEx>
        <w:trPr>
          <w:trHeight w:val="270"/>
        </w:trPr>
        <w:tc>
          <w:tcPr>
            <w:tcW w:w="2440" w:type="dxa"/>
            <w:tcBorders>
              <w:top w:val="nil"/>
              <w:left w:val="nil"/>
              <w:bottom w:val="single" w:sz="4" w:space="0" w:color="auto"/>
              <w:right w:val="nil"/>
            </w:tcBorders>
            <w:shd w:val="clear" w:color="auto" w:fill="auto"/>
            <w:noWrap/>
            <w:vAlign w:val="bottom"/>
            <w:hideMark/>
          </w:tcPr>
          <w:p w:rsidR="007C3FBF" w:rsidRPr="007C3FBF" w:rsidP="007C3FBF" w14:paraId="0422F054" w14:textId="2B19EBBF">
            <w:pPr>
              <w:widowControl/>
              <w:autoSpaceDE/>
              <w:autoSpaceDN/>
              <w:adjustRightInd/>
              <w:rPr>
                <w:rFonts w:ascii="Times New Roman" w:hAnsi="Times New Roman"/>
                <w:sz w:val="22"/>
                <w:szCs w:val="22"/>
              </w:rPr>
            </w:pPr>
            <w:r>
              <w:rPr>
                <w:rFonts w:ascii="Times New Roman" w:hAnsi="Times New Roman"/>
                <w:sz w:val="22"/>
                <w:szCs w:val="22"/>
              </w:rPr>
              <w:t>Legal Professional</w:t>
            </w:r>
          </w:p>
        </w:tc>
        <w:tc>
          <w:tcPr>
            <w:tcW w:w="1420" w:type="dxa"/>
            <w:tcBorders>
              <w:top w:val="nil"/>
              <w:left w:val="nil"/>
              <w:bottom w:val="nil"/>
              <w:right w:val="nil"/>
            </w:tcBorders>
            <w:shd w:val="clear" w:color="auto" w:fill="auto"/>
            <w:noWrap/>
            <w:vAlign w:val="bottom"/>
            <w:hideMark/>
          </w:tcPr>
          <w:p w:rsidR="007C3FBF" w:rsidRPr="007C3FBF" w:rsidP="003E2D0A" w14:paraId="4B6A6CCE" w14:textId="603349D9">
            <w:pPr>
              <w:widowControl/>
              <w:autoSpaceDE/>
              <w:autoSpaceDN/>
              <w:adjustRightInd/>
              <w:jc w:val="center"/>
              <w:rPr>
                <w:rFonts w:ascii="Times New Roman" w:hAnsi="Times New Roman"/>
                <w:sz w:val="22"/>
                <w:szCs w:val="22"/>
              </w:rPr>
            </w:pPr>
            <w:r>
              <w:rPr>
                <w:rFonts w:ascii="Times New Roman" w:hAnsi="Times New Roman"/>
                <w:sz w:val="22"/>
                <w:szCs w:val="22"/>
              </w:rPr>
              <w:t>10</w:t>
            </w:r>
          </w:p>
        </w:tc>
        <w:tc>
          <w:tcPr>
            <w:tcW w:w="1280" w:type="dxa"/>
            <w:tcBorders>
              <w:top w:val="nil"/>
              <w:left w:val="nil"/>
              <w:bottom w:val="nil"/>
              <w:right w:val="nil"/>
            </w:tcBorders>
            <w:shd w:val="clear" w:color="auto" w:fill="auto"/>
            <w:noWrap/>
            <w:vAlign w:val="bottom"/>
            <w:hideMark/>
          </w:tcPr>
          <w:p w:rsidR="007C3FBF" w:rsidRPr="007C3FBF" w:rsidP="007C3FBF" w14:paraId="4CDCEDB5" w14:textId="251F08DE">
            <w:pPr>
              <w:widowControl/>
              <w:autoSpaceDE/>
              <w:autoSpaceDN/>
              <w:adjustRightInd/>
              <w:jc w:val="center"/>
              <w:rPr>
                <w:rFonts w:ascii="Times New Roman" w:hAnsi="Times New Roman"/>
                <w:sz w:val="22"/>
                <w:szCs w:val="22"/>
              </w:rPr>
            </w:pPr>
            <w:r>
              <w:rPr>
                <w:rFonts w:ascii="Times New Roman" w:hAnsi="Times New Roman"/>
                <w:sz w:val="22"/>
                <w:szCs w:val="22"/>
              </w:rPr>
              <w:t>120</w:t>
            </w:r>
          </w:p>
        </w:tc>
        <w:tc>
          <w:tcPr>
            <w:tcW w:w="1620" w:type="dxa"/>
            <w:tcBorders>
              <w:top w:val="nil"/>
              <w:left w:val="nil"/>
              <w:bottom w:val="nil"/>
              <w:right w:val="nil"/>
            </w:tcBorders>
            <w:shd w:val="clear" w:color="auto" w:fill="auto"/>
            <w:noWrap/>
            <w:vAlign w:val="bottom"/>
            <w:hideMark/>
          </w:tcPr>
          <w:p w:rsidR="007C3FBF" w:rsidRPr="007C3FBF" w:rsidP="007C3FBF" w14:paraId="52980E8C" w14:textId="34BBE21C">
            <w:pPr>
              <w:widowControl/>
              <w:autoSpaceDE/>
              <w:autoSpaceDN/>
              <w:adjustRightInd/>
              <w:jc w:val="center"/>
              <w:rPr>
                <w:rFonts w:ascii="Times New Roman" w:hAnsi="Times New Roman"/>
                <w:sz w:val="22"/>
                <w:szCs w:val="22"/>
              </w:rPr>
            </w:pPr>
            <w:r>
              <w:rPr>
                <w:rFonts w:ascii="Times New Roman" w:hAnsi="Times New Roman"/>
                <w:sz w:val="22"/>
                <w:szCs w:val="22"/>
              </w:rPr>
              <w:t>$710</w:t>
            </w:r>
          </w:p>
        </w:tc>
        <w:tc>
          <w:tcPr>
            <w:tcW w:w="1280" w:type="dxa"/>
            <w:tcBorders>
              <w:top w:val="nil"/>
              <w:left w:val="nil"/>
              <w:bottom w:val="nil"/>
              <w:right w:val="nil"/>
            </w:tcBorders>
            <w:shd w:val="clear" w:color="auto" w:fill="auto"/>
            <w:noWrap/>
            <w:vAlign w:val="bottom"/>
            <w:hideMark/>
          </w:tcPr>
          <w:p w:rsidR="007C3FBF" w:rsidRPr="007C3FBF" w:rsidP="007C3FBF" w14:paraId="2E72E9E0" w14:textId="502E40C1">
            <w:pPr>
              <w:widowControl/>
              <w:autoSpaceDE/>
              <w:autoSpaceDN/>
              <w:adjustRightInd/>
              <w:jc w:val="center"/>
              <w:rPr>
                <w:rFonts w:ascii="Times New Roman" w:hAnsi="Times New Roman"/>
                <w:sz w:val="22"/>
                <w:szCs w:val="22"/>
              </w:rPr>
            </w:pPr>
            <w:r>
              <w:rPr>
                <w:rFonts w:ascii="Times New Roman" w:hAnsi="Times New Roman"/>
                <w:sz w:val="22"/>
                <w:szCs w:val="22"/>
              </w:rPr>
              <w:t>1,200</w:t>
            </w:r>
          </w:p>
        </w:tc>
        <w:tc>
          <w:tcPr>
            <w:tcW w:w="1543" w:type="dxa"/>
            <w:tcBorders>
              <w:top w:val="nil"/>
              <w:left w:val="nil"/>
              <w:bottom w:val="nil"/>
              <w:right w:val="nil"/>
            </w:tcBorders>
            <w:shd w:val="clear" w:color="auto" w:fill="auto"/>
            <w:noWrap/>
            <w:vAlign w:val="bottom"/>
            <w:hideMark/>
          </w:tcPr>
          <w:p w:rsidR="007C3FBF" w:rsidRPr="007C3FBF" w:rsidP="007C3FBF" w14:paraId="09830820" w14:textId="10C64C06">
            <w:pPr>
              <w:widowControl/>
              <w:autoSpaceDE/>
              <w:autoSpaceDN/>
              <w:adjustRightInd/>
              <w:jc w:val="center"/>
              <w:rPr>
                <w:rFonts w:ascii="Times New Roman" w:hAnsi="Times New Roman"/>
                <w:sz w:val="22"/>
                <w:szCs w:val="22"/>
              </w:rPr>
            </w:pPr>
            <w:r>
              <w:rPr>
                <w:rFonts w:ascii="Times New Roman" w:hAnsi="Times New Roman"/>
                <w:sz w:val="22"/>
                <w:szCs w:val="22"/>
              </w:rPr>
              <w:t>$852,000</w:t>
            </w:r>
          </w:p>
        </w:tc>
      </w:tr>
      <w:tr w14:paraId="7D8F5388" w14:textId="77777777" w:rsidTr="00B0157F">
        <w:tblPrEx>
          <w:tblW w:w="9583" w:type="dxa"/>
          <w:tblInd w:w="47" w:type="dxa"/>
          <w:tblLook w:val="04A0"/>
        </w:tblPrEx>
        <w:trPr>
          <w:trHeight w:val="270"/>
        </w:trPr>
        <w:tc>
          <w:tcPr>
            <w:tcW w:w="2440" w:type="dxa"/>
            <w:tcBorders>
              <w:top w:val="nil"/>
              <w:left w:val="nil"/>
              <w:bottom w:val="single" w:sz="4" w:space="0" w:color="auto"/>
              <w:right w:val="nil"/>
            </w:tcBorders>
            <w:shd w:val="clear" w:color="auto" w:fill="auto"/>
            <w:noWrap/>
            <w:vAlign w:val="bottom"/>
            <w:hideMark/>
          </w:tcPr>
          <w:p w:rsidR="007C3FBF" w:rsidRPr="007C3FBF" w:rsidP="007C3FBF" w14:paraId="370936DE" w14:textId="77777777">
            <w:pPr>
              <w:widowControl/>
              <w:autoSpaceDE/>
              <w:autoSpaceDN/>
              <w:adjustRightInd/>
              <w:rPr>
                <w:rFonts w:ascii="Times New Roman" w:hAnsi="Times New Roman"/>
                <w:b/>
                <w:bCs/>
                <w:sz w:val="22"/>
                <w:szCs w:val="22"/>
              </w:rPr>
            </w:pPr>
            <w:r w:rsidRPr="007C3FBF">
              <w:rPr>
                <w:rFonts w:ascii="Times New Roman" w:hAnsi="Times New Roman"/>
                <w:b/>
                <w:bCs/>
                <w:sz w:val="22"/>
                <w:szCs w:val="22"/>
              </w:rPr>
              <w:t>Total</w:t>
            </w:r>
          </w:p>
        </w:tc>
        <w:tc>
          <w:tcPr>
            <w:tcW w:w="1420" w:type="dxa"/>
            <w:tcBorders>
              <w:top w:val="single" w:sz="4" w:space="0" w:color="auto"/>
              <w:left w:val="nil"/>
              <w:bottom w:val="single" w:sz="4" w:space="0" w:color="auto"/>
              <w:right w:val="nil"/>
            </w:tcBorders>
            <w:shd w:val="clear" w:color="auto" w:fill="auto"/>
            <w:noWrap/>
            <w:vAlign w:val="bottom"/>
            <w:hideMark/>
          </w:tcPr>
          <w:p w:rsidR="007C3FBF" w:rsidRPr="007C3FBF" w:rsidP="007C3FBF" w14:paraId="778AAEC6" w14:textId="21AB57C2">
            <w:pPr>
              <w:widowControl/>
              <w:autoSpaceDE/>
              <w:autoSpaceDN/>
              <w:adjustRightInd/>
              <w:jc w:val="center"/>
              <w:rPr>
                <w:rFonts w:ascii="Times New Roman" w:hAnsi="Times New Roman"/>
                <w:sz w:val="22"/>
                <w:szCs w:val="22"/>
              </w:rPr>
            </w:pPr>
            <w:r w:rsidRPr="007C3FBF">
              <w:rPr>
                <w:rFonts w:ascii="Times New Roman" w:hAnsi="Times New Roman"/>
                <w:sz w:val="22"/>
                <w:szCs w:val="22"/>
              </w:rPr>
              <w:t> </w:t>
            </w:r>
            <w:r w:rsidR="00B0157F">
              <w:rPr>
                <w:rFonts w:ascii="Times New Roman" w:hAnsi="Times New Roman"/>
                <w:sz w:val="22"/>
                <w:szCs w:val="22"/>
              </w:rPr>
              <w:t>-</w:t>
            </w:r>
          </w:p>
        </w:tc>
        <w:tc>
          <w:tcPr>
            <w:tcW w:w="1280" w:type="dxa"/>
            <w:tcBorders>
              <w:top w:val="single" w:sz="4" w:space="0" w:color="auto"/>
              <w:left w:val="nil"/>
              <w:bottom w:val="single" w:sz="4" w:space="0" w:color="auto"/>
              <w:right w:val="nil"/>
            </w:tcBorders>
            <w:shd w:val="clear" w:color="auto" w:fill="auto"/>
            <w:noWrap/>
            <w:vAlign w:val="bottom"/>
            <w:hideMark/>
          </w:tcPr>
          <w:p w:rsidR="007C3FBF" w:rsidRPr="007C3FBF" w:rsidP="007C3FBF" w14:paraId="1E5FE7C1" w14:textId="4C26A1D6">
            <w:pPr>
              <w:widowControl/>
              <w:autoSpaceDE/>
              <w:autoSpaceDN/>
              <w:adjustRightInd/>
              <w:jc w:val="center"/>
              <w:rPr>
                <w:rFonts w:ascii="Times New Roman" w:hAnsi="Times New Roman"/>
                <w:sz w:val="22"/>
                <w:szCs w:val="22"/>
              </w:rPr>
            </w:pPr>
            <w:r>
              <w:rPr>
                <w:rFonts w:ascii="Times New Roman" w:hAnsi="Times New Roman"/>
                <w:sz w:val="22"/>
                <w:szCs w:val="22"/>
              </w:rPr>
              <w:t>-</w:t>
            </w:r>
            <w:r w:rsidRPr="007C3FBF">
              <w:rPr>
                <w:rFonts w:ascii="Times New Roman" w:hAnsi="Times New Roman"/>
                <w:sz w:val="22"/>
                <w:szCs w:val="22"/>
              </w:rPr>
              <w:t> </w:t>
            </w:r>
          </w:p>
        </w:tc>
        <w:tc>
          <w:tcPr>
            <w:tcW w:w="1620" w:type="dxa"/>
            <w:tcBorders>
              <w:top w:val="single" w:sz="4" w:space="0" w:color="auto"/>
              <w:left w:val="nil"/>
              <w:bottom w:val="single" w:sz="4" w:space="0" w:color="auto"/>
              <w:right w:val="nil"/>
            </w:tcBorders>
            <w:shd w:val="clear" w:color="auto" w:fill="auto"/>
            <w:noWrap/>
            <w:vAlign w:val="bottom"/>
            <w:hideMark/>
          </w:tcPr>
          <w:p w:rsidR="007C3FBF" w:rsidRPr="007C3FBF" w:rsidP="007C3FBF" w14:paraId="604A9A79" w14:textId="138414B4">
            <w:pPr>
              <w:widowControl/>
              <w:autoSpaceDE/>
              <w:autoSpaceDN/>
              <w:adjustRightInd/>
              <w:jc w:val="center"/>
              <w:rPr>
                <w:rFonts w:ascii="Times New Roman" w:hAnsi="Times New Roman"/>
                <w:sz w:val="22"/>
                <w:szCs w:val="22"/>
              </w:rPr>
            </w:pPr>
            <w:r w:rsidRPr="007C3FBF">
              <w:rPr>
                <w:rFonts w:ascii="Times New Roman" w:hAnsi="Times New Roman"/>
                <w:sz w:val="22"/>
                <w:szCs w:val="22"/>
              </w:rPr>
              <w:t> </w:t>
            </w:r>
            <w:r w:rsidR="00B0157F">
              <w:rPr>
                <w:rFonts w:ascii="Times New Roman" w:hAnsi="Times New Roman"/>
                <w:sz w:val="22"/>
                <w:szCs w:val="22"/>
              </w:rPr>
              <w:t>-</w:t>
            </w:r>
          </w:p>
        </w:tc>
        <w:tc>
          <w:tcPr>
            <w:tcW w:w="1280" w:type="dxa"/>
            <w:tcBorders>
              <w:top w:val="double" w:sz="6" w:space="0" w:color="auto"/>
              <w:left w:val="nil"/>
              <w:bottom w:val="single" w:sz="4" w:space="0" w:color="auto"/>
              <w:right w:val="nil"/>
            </w:tcBorders>
            <w:shd w:val="clear" w:color="auto" w:fill="auto"/>
            <w:noWrap/>
            <w:vAlign w:val="bottom"/>
            <w:hideMark/>
          </w:tcPr>
          <w:p w:rsidR="007C3FBF" w:rsidRPr="007C3FBF" w:rsidP="007C3FBF" w14:paraId="2914F91D" w14:textId="7A62DDC8">
            <w:pPr>
              <w:widowControl/>
              <w:autoSpaceDE/>
              <w:autoSpaceDN/>
              <w:adjustRightInd/>
              <w:jc w:val="center"/>
              <w:rPr>
                <w:rFonts w:ascii="Times New Roman" w:hAnsi="Times New Roman"/>
                <w:b/>
                <w:bCs/>
                <w:sz w:val="22"/>
                <w:szCs w:val="22"/>
              </w:rPr>
            </w:pPr>
            <w:r>
              <w:rPr>
                <w:rFonts w:ascii="Times New Roman" w:hAnsi="Times New Roman"/>
                <w:b/>
                <w:bCs/>
                <w:sz w:val="22"/>
                <w:szCs w:val="22"/>
              </w:rPr>
              <w:t>1,400</w:t>
            </w:r>
          </w:p>
        </w:tc>
        <w:tc>
          <w:tcPr>
            <w:tcW w:w="1543" w:type="dxa"/>
            <w:tcBorders>
              <w:top w:val="double" w:sz="6" w:space="0" w:color="auto"/>
              <w:left w:val="nil"/>
              <w:bottom w:val="single" w:sz="4" w:space="0" w:color="auto"/>
              <w:right w:val="nil"/>
            </w:tcBorders>
            <w:shd w:val="clear" w:color="auto" w:fill="auto"/>
            <w:noWrap/>
            <w:vAlign w:val="bottom"/>
            <w:hideMark/>
          </w:tcPr>
          <w:p w:rsidR="007C3FBF" w:rsidRPr="007C3FBF" w:rsidP="007C3FBF" w14:paraId="24A58941" w14:textId="33C65E53">
            <w:pPr>
              <w:widowControl/>
              <w:autoSpaceDE/>
              <w:autoSpaceDN/>
              <w:adjustRightInd/>
              <w:jc w:val="center"/>
              <w:rPr>
                <w:rFonts w:ascii="Times New Roman" w:hAnsi="Times New Roman"/>
                <w:b/>
                <w:bCs/>
                <w:sz w:val="22"/>
                <w:szCs w:val="22"/>
              </w:rPr>
            </w:pPr>
            <w:r>
              <w:rPr>
                <w:rFonts w:ascii="Times New Roman" w:hAnsi="Times New Roman"/>
                <w:b/>
                <w:bCs/>
                <w:sz w:val="22"/>
                <w:szCs w:val="22"/>
              </w:rPr>
              <w:t>$853,455</w:t>
            </w:r>
          </w:p>
        </w:tc>
      </w:tr>
    </w:tbl>
    <w:p w:rsidR="00467FBD" w:rsidP="00C257C0" w14:paraId="0E368191" w14:textId="77777777">
      <w:pPr>
        <w:widowControl/>
        <w:tabs>
          <w:tab w:val="left" w:pos="-1440"/>
        </w:tabs>
        <w:jc w:val="center"/>
        <w:rPr>
          <w:rFonts w:ascii="Times New Roman" w:hAnsi="Times New Roman"/>
          <w:b/>
          <w:bCs/>
          <w:iCs/>
          <w:szCs w:val="20"/>
        </w:rPr>
      </w:pPr>
    </w:p>
    <w:p w:rsidR="0029181A" w:rsidP="00C257C0" w14:paraId="0B997D07" w14:textId="77777777">
      <w:pPr>
        <w:widowControl/>
        <w:tabs>
          <w:tab w:val="left" w:pos="-1440"/>
        </w:tabs>
        <w:jc w:val="center"/>
        <w:rPr>
          <w:rFonts w:ascii="Times New Roman" w:hAnsi="Times New Roman"/>
          <w:b/>
          <w:bCs/>
          <w:iCs/>
          <w:szCs w:val="20"/>
        </w:rPr>
      </w:pPr>
    </w:p>
    <w:p w:rsidR="00E41CB7" w:rsidP="00C257C0" w14:paraId="0F06102C" w14:textId="77777777">
      <w:pPr>
        <w:widowControl/>
        <w:tabs>
          <w:tab w:val="left" w:pos="-1440"/>
        </w:tabs>
        <w:jc w:val="center"/>
        <w:rPr>
          <w:rFonts w:ascii="Times New Roman" w:hAnsi="Times New Roman"/>
          <w:b/>
          <w:bCs/>
          <w:iCs/>
          <w:szCs w:val="20"/>
        </w:rPr>
      </w:pPr>
    </w:p>
    <w:p w:rsidR="00D1159B" w:rsidRPr="00D1159B" w:rsidP="00C257C0" w14:paraId="58451CD5" w14:textId="487015ED">
      <w:pPr>
        <w:widowControl/>
        <w:tabs>
          <w:tab w:val="left" w:pos="-1440"/>
        </w:tabs>
        <w:jc w:val="center"/>
        <w:rPr>
          <w:rFonts w:ascii="Times New Roman" w:hAnsi="Times New Roman"/>
          <w:iCs/>
          <w:szCs w:val="20"/>
        </w:rPr>
      </w:pPr>
      <w:r>
        <w:rPr>
          <w:rFonts w:ascii="Times New Roman" w:hAnsi="Times New Roman"/>
          <w:b/>
          <w:bCs/>
          <w:iCs/>
          <w:szCs w:val="20"/>
        </w:rPr>
        <w:t xml:space="preserve">TABLE 2. </w:t>
      </w:r>
      <w:r w:rsidRPr="00D1159B">
        <w:rPr>
          <w:rFonts w:ascii="Times New Roman" w:hAnsi="Times New Roman"/>
          <w:b/>
          <w:bCs/>
          <w:iCs/>
          <w:szCs w:val="20"/>
        </w:rPr>
        <w:t>Estimated Annualized Respondent Cost and Hour Burden</w:t>
      </w:r>
    </w:p>
    <w:tbl>
      <w:tblPr>
        <w:tblpPr w:leftFromText="180" w:rightFromText="180" w:vertAnchor="text" w:horzAnchor="margin" w:tblpY="21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65"/>
        <w:gridCol w:w="1253"/>
        <w:gridCol w:w="1212"/>
        <w:gridCol w:w="990"/>
        <w:gridCol w:w="1204"/>
        <w:gridCol w:w="1015"/>
        <w:gridCol w:w="1094"/>
        <w:gridCol w:w="1262"/>
      </w:tblGrid>
      <w:tr w14:paraId="594674FA" w14:textId="77777777" w:rsidTr="007C3FBF">
        <w:tblPrEx>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885"/>
        </w:trPr>
        <w:tc>
          <w:tcPr>
            <w:tcW w:w="1765" w:type="dxa"/>
            <w:shd w:val="clear" w:color="auto" w:fill="8DB3E2"/>
            <w:vAlign w:val="center"/>
            <w:hideMark/>
          </w:tcPr>
          <w:p w:rsidR="00E10D1E" w:rsidRPr="007C3FBF" w:rsidP="00E10D1E" w14:paraId="05FEAA30"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Activity </w:t>
            </w:r>
          </w:p>
        </w:tc>
        <w:tc>
          <w:tcPr>
            <w:tcW w:w="1253" w:type="dxa"/>
            <w:shd w:val="clear" w:color="auto" w:fill="8DB3E2"/>
            <w:vAlign w:val="center"/>
            <w:hideMark/>
          </w:tcPr>
          <w:p w:rsidR="00E10D1E" w:rsidRPr="007C3FBF" w:rsidP="00E10D1E" w14:paraId="15D39DB3"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Number of Respondents</w:t>
            </w:r>
          </w:p>
        </w:tc>
        <w:tc>
          <w:tcPr>
            <w:tcW w:w="1212" w:type="dxa"/>
            <w:shd w:val="clear" w:color="auto" w:fill="8DB3E2"/>
            <w:vAlign w:val="center"/>
            <w:hideMark/>
          </w:tcPr>
          <w:p w:rsidR="00E10D1E" w:rsidRPr="007C3FBF" w:rsidP="00E10D1E" w14:paraId="7255A096" w14:textId="5919A066">
            <w:pPr>
              <w:jc w:val="center"/>
              <w:textAlignment w:val="baseline"/>
              <w:rPr>
                <w:rFonts w:ascii="Times New Roman" w:hAnsi="Times New Roman"/>
                <w:b/>
                <w:bCs/>
                <w:sz w:val="22"/>
                <w:szCs w:val="22"/>
              </w:rPr>
            </w:pPr>
            <w:r w:rsidRPr="007C3FBF">
              <w:rPr>
                <w:rFonts w:ascii="Times New Roman" w:hAnsi="Times New Roman"/>
                <w:b/>
                <w:bCs/>
                <w:sz w:val="22"/>
                <w:szCs w:val="22"/>
              </w:rPr>
              <w:t>Number of Responses</w:t>
            </w:r>
          </w:p>
          <w:p w:rsidR="00E10D1E" w:rsidRPr="007C3FBF" w:rsidP="00E10D1E" w14:paraId="59FE7C0C"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per</w:t>
            </w:r>
          </w:p>
          <w:p w:rsidR="00E10D1E" w:rsidRPr="007C3FBF" w:rsidP="00E10D1E" w14:paraId="12E9C562"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Respondent </w:t>
            </w:r>
          </w:p>
        </w:tc>
        <w:tc>
          <w:tcPr>
            <w:tcW w:w="990" w:type="dxa"/>
            <w:shd w:val="clear" w:color="auto" w:fill="8DB3E2"/>
            <w:vAlign w:val="center"/>
            <w:hideMark/>
          </w:tcPr>
          <w:p w:rsidR="00E10D1E" w:rsidRPr="007C3FBF" w:rsidP="00E10D1E" w14:paraId="2D45FF18"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Total Responses</w:t>
            </w:r>
          </w:p>
        </w:tc>
        <w:tc>
          <w:tcPr>
            <w:tcW w:w="1204" w:type="dxa"/>
            <w:shd w:val="clear" w:color="auto" w:fill="8DB3E2"/>
            <w:vAlign w:val="center"/>
            <w:hideMark/>
          </w:tcPr>
          <w:p w:rsidR="00E10D1E" w:rsidRPr="007C3FBF" w:rsidP="00E10D1E" w14:paraId="715801ED"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Average Burden (Hours) </w:t>
            </w:r>
          </w:p>
        </w:tc>
        <w:tc>
          <w:tcPr>
            <w:tcW w:w="1015" w:type="dxa"/>
            <w:shd w:val="clear" w:color="auto" w:fill="8DB3E2"/>
            <w:vAlign w:val="center"/>
            <w:hideMark/>
          </w:tcPr>
          <w:p w:rsidR="00E10D1E" w:rsidRPr="007C3FBF" w:rsidP="00E10D1E" w14:paraId="584EC281"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Total Burden (Hours) </w:t>
            </w:r>
          </w:p>
        </w:tc>
        <w:tc>
          <w:tcPr>
            <w:tcW w:w="1094" w:type="dxa"/>
            <w:shd w:val="clear" w:color="auto" w:fill="8DB3E2"/>
            <w:vAlign w:val="center"/>
            <w:hideMark/>
          </w:tcPr>
          <w:p w:rsidR="00E10D1E" w:rsidRPr="007C3FBF" w:rsidP="00E10D1E" w14:paraId="6088ADCC"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Hourly </w:t>
            </w:r>
          </w:p>
          <w:p w:rsidR="00E10D1E" w:rsidRPr="007C3FBF" w:rsidP="00E10D1E" w14:paraId="76804A44"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Wage Rate </w:t>
            </w:r>
          </w:p>
        </w:tc>
        <w:tc>
          <w:tcPr>
            <w:tcW w:w="1262" w:type="dxa"/>
            <w:shd w:val="clear" w:color="auto" w:fill="8DB3E2"/>
            <w:vAlign w:val="center"/>
            <w:hideMark/>
          </w:tcPr>
          <w:p w:rsidR="00E10D1E" w:rsidRPr="007C3FBF" w:rsidP="00E10D1E" w14:paraId="32AE06C5" w14:textId="77777777">
            <w:pPr>
              <w:jc w:val="center"/>
              <w:textAlignment w:val="baseline"/>
              <w:rPr>
                <w:rFonts w:ascii="Times New Roman" w:hAnsi="Times New Roman"/>
                <w:b/>
                <w:bCs/>
                <w:sz w:val="22"/>
                <w:szCs w:val="22"/>
              </w:rPr>
            </w:pPr>
            <w:r w:rsidRPr="007C3FBF">
              <w:rPr>
                <w:rFonts w:ascii="Times New Roman" w:hAnsi="Times New Roman"/>
                <w:b/>
                <w:bCs/>
                <w:sz w:val="22"/>
                <w:szCs w:val="22"/>
              </w:rPr>
              <w:t>Total Burden Cost </w:t>
            </w:r>
          </w:p>
        </w:tc>
      </w:tr>
      <w:tr w14:paraId="516F2C5D" w14:textId="77777777" w:rsidTr="007C3FBF">
        <w:tblPrEx>
          <w:tblW w:w="9795" w:type="dxa"/>
          <w:tblLayout w:type="fixed"/>
          <w:tblCellMar>
            <w:left w:w="0" w:type="dxa"/>
            <w:right w:w="0" w:type="dxa"/>
          </w:tblCellMar>
          <w:tblLook w:val="04A0"/>
        </w:tblPrEx>
        <w:trPr>
          <w:trHeight w:val="246"/>
        </w:trPr>
        <w:tc>
          <w:tcPr>
            <w:tcW w:w="1765" w:type="dxa"/>
            <w:shd w:val="clear" w:color="auto" w:fill="auto"/>
            <w:vAlign w:val="bottom"/>
          </w:tcPr>
          <w:p w:rsidR="007C3FBF" w:rsidRPr="007C3FBF" w:rsidP="007C3FBF" w14:paraId="7F028A9C" w14:textId="77777777">
            <w:pPr>
              <w:textAlignment w:val="baseline"/>
              <w:rPr>
                <w:rFonts w:ascii="Times New Roman" w:hAnsi="Times New Roman"/>
                <w:bCs/>
                <w:sz w:val="22"/>
                <w:szCs w:val="22"/>
              </w:rPr>
            </w:pPr>
            <w:r w:rsidRPr="007C3FBF">
              <w:rPr>
                <w:rFonts w:ascii="Times New Roman" w:hAnsi="Times New Roman"/>
                <w:bCs/>
                <w:sz w:val="22"/>
                <w:szCs w:val="22"/>
              </w:rPr>
              <w:t>Clerical Staff</w:t>
            </w:r>
            <w:r w:rsidRPr="007C3FBF">
              <w:rPr>
                <w:rFonts w:ascii="Times New Roman" w:hAnsi="Times New Roman"/>
                <w:sz w:val="22"/>
                <w:szCs w:val="22"/>
              </w:rPr>
              <w:t xml:space="preserve"> </w:t>
            </w:r>
            <w:r w:rsidRPr="007C3FBF">
              <w:rPr>
                <w:rFonts w:ascii="Times New Roman" w:hAnsi="Times New Roman"/>
                <w:bCs/>
                <w:sz w:val="22"/>
                <w:szCs w:val="22"/>
              </w:rPr>
              <w:t>prepare the petition and perform recordkeeping</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7C3FBF" w:rsidRPr="007C3FBF" w:rsidP="007C3FBF" w14:paraId="1F8C832D" w14:textId="4908FDEF">
            <w:pPr>
              <w:jc w:val="center"/>
              <w:textAlignment w:val="baseline"/>
              <w:rPr>
                <w:rFonts w:ascii="Times New Roman" w:hAnsi="Times New Roman"/>
                <w:bCs/>
                <w:sz w:val="22"/>
                <w:szCs w:val="22"/>
              </w:rPr>
            </w:pPr>
            <w:r w:rsidRPr="007C3FBF">
              <w:rPr>
                <w:rFonts w:ascii="Times New Roman" w:hAnsi="Times New Roman"/>
                <w:color w:val="000000"/>
                <w:sz w:val="22"/>
                <w:szCs w:val="22"/>
              </w:rPr>
              <w:t>10</w:t>
            </w:r>
          </w:p>
        </w:tc>
        <w:tc>
          <w:tcPr>
            <w:tcW w:w="1212" w:type="dxa"/>
            <w:tcBorders>
              <w:top w:val="single" w:sz="4" w:space="0" w:color="auto"/>
              <w:left w:val="nil"/>
              <w:bottom w:val="single" w:sz="4" w:space="0" w:color="auto"/>
              <w:right w:val="single" w:sz="4" w:space="0" w:color="auto"/>
            </w:tcBorders>
            <w:shd w:val="clear" w:color="auto" w:fill="auto"/>
            <w:vAlign w:val="center"/>
          </w:tcPr>
          <w:p w:rsidR="007C3FBF" w:rsidRPr="007C3FBF" w:rsidP="007C3FBF" w14:paraId="6C911C9A" w14:textId="790289D8">
            <w:pPr>
              <w:jc w:val="center"/>
              <w:textAlignment w:val="baseline"/>
              <w:rPr>
                <w:rFonts w:ascii="Times New Roman" w:hAnsi="Times New Roman"/>
                <w:bCs/>
                <w:sz w:val="22"/>
                <w:szCs w:val="22"/>
              </w:rPr>
            </w:pPr>
            <w:r w:rsidRPr="007C3FBF">
              <w:rPr>
                <w:rFonts w:ascii="Times New Roman" w:hAnsi="Times New Roman"/>
                <w:sz w:val="22"/>
                <w:szCs w:val="22"/>
              </w:rPr>
              <w:t>1</w:t>
            </w:r>
          </w:p>
        </w:tc>
        <w:tc>
          <w:tcPr>
            <w:tcW w:w="990" w:type="dxa"/>
            <w:tcBorders>
              <w:top w:val="single" w:sz="4" w:space="0" w:color="auto"/>
              <w:left w:val="nil"/>
              <w:bottom w:val="single" w:sz="4" w:space="0" w:color="auto"/>
              <w:right w:val="single" w:sz="4" w:space="0" w:color="auto"/>
            </w:tcBorders>
            <w:shd w:val="clear" w:color="auto" w:fill="auto"/>
            <w:vAlign w:val="center"/>
          </w:tcPr>
          <w:p w:rsidR="007C3FBF" w:rsidRPr="007C3FBF" w:rsidP="007C3FBF" w14:paraId="1603362F" w14:textId="716F235E">
            <w:pPr>
              <w:jc w:val="center"/>
              <w:textAlignment w:val="baseline"/>
              <w:rPr>
                <w:rFonts w:ascii="Times New Roman" w:hAnsi="Times New Roman"/>
                <w:bCs/>
                <w:sz w:val="22"/>
                <w:szCs w:val="22"/>
              </w:rPr>
            </w:pPr>
            <w:r w:rsidRPr="007C3FBF">
              <w:rPr>
                <w:rFonts w:ascii="Times New Roman" w:hAnsi="Times New Roman"/>
                <w:color w:val="000000"/>
                <w:sz w:val="22"/>
                <w:szCs w:val="22"/>
              </w:rPr>
              <w:t>10</w:t>
            </w:r>
          </w:p>
        </w:tc>
        <w:tc>
          <w:tcPr>
            <w:tcW w:w="1204" w:type="dxa"/>
            <w:tcBorders>
              <w:top w:val="single" w:sz="4" w:space="0" w:color="auto"/>
              <w:left w:val="nil"/>
              <w:bottom w:val="single" w:sz="4" w:space="0" w:color="auto"/>
              <w:right w:val="single" w:sz="4" w:space="0" w:color="auto"/>
            </w:tcBorders>
            <w:shd w:val="clear" w:color="auto" w:fill="auto"/>
            <w:vAlign w:val="center"/>
          </w:tcPr>
          <w:p w:rsidR="007C3FBF" w:rsidRPr="007C3FBF" w:rsidP="007C3FBF" w14:paraId="144274D4" w14:textId="4FACCFBF">
            <w:pPr>
              <w:jc w:val="center"/>
              <w:textAlignment w:val="baseline"/>
              <w:rPr>
                <w:rFonts w:ascii="Times New Roman" w:hAnsi="Times New Roman"/>
                <w:bCs/>
                <w:sz w:val="22"/>
                <w:szCs w:val="22"/>
              </w:rPr>
            </w:pPr>
            <w:r w:rsidRPr="007C3FBF">
              <w:rPr>
                <w:rFonts w:ascii="Times New Roman" w:hAnsi="Times New Roman"/>
                <w:color w:val="000000"/>
                <w:sz w:val="22"/>
                <w:szCs w:val="22"/>
              </w:rPr>
              <w:t>2</w:t>
            </w:r>
          </w:p>
        </w:tc>
        <w:tc>
          <w:tcPr>
            <w:tcW w:w="1015" w:type="dxa"/>
            <w:tcBorders>
              <w:top w:val="single" w:sz="4" w:space="0" w:color="auto"/>
              <w:left w:val="nil"/>
              <w:bottom w:val="single" w:sz="4" w:space="0" w:color="auto"/>
              <w:right w:val="single" w:sz="4" w:space="0" w:color="auto"/>
            </w:tcBorders>
            <w:shd w:val="clear" w:color="auto" w:fill="auto"/>
            <w:vAlign w:val="center"/>
          </w:tcPr>
          <w:p w:rsidR="007C3FBF" w:rsidRPr="007C3FBF" w:rsidP="007C3FBF" w14:paraId="5488B4FE" w14:textId="33AAC34E">
            <w:pPr>
              <w:jc w:val="center"/>
              <w:textAlignment w:val="baseline"/>
              <w:rPr>
                <w:rFonts w:ascii="Times New Roman" w:hAnsi="Times New Roman"/>
                <w:bCs/>
                <w:sz w:val="22"/>
                <w:szCs w:val="22"/>
              </w:rPr>
            </w:pPr>
            <w:r w:rsidRPr="007C3FBF">
              <w:rPr>
                <w:rFonts w:ascii="Times New Roman" w:hAnsi="Times New Roman"/>
                <w:sz w:val="22"/>
                <w:szCs w:val="22"/>
              </w:rPr>
              <w:t>20</w:t>
            </w:r>
          </w:p>
        </w:tc>
        <w:tc>
          <w:tcPr>
            <w:tcW w:w="1094" w:type="dxa"/>
            <w:tcBorders>
              <w:top w:val="single" w:sz="4" w:space="0" w:color="auto"/>
              <w:left w:val="nil"/>
              <w:bottom w:val="single" w:sz="4" w:space="0" w:color="auto"/>
              <w:right w:val="single" w:sz="4" w:space="0" w:color="auto"/>
            </w:tcBorders>
            <w:shd w:val="clear" w:color="auto" w:fill="auto"/>
            <w:vAlign w:val="center"/>
          </w:tcPr>
          <w:p w:rsidR="007C3FBF" w:rsidRPr="007C3FBF" w:rsidP="007C3FBF" w14:paraId="1B945529" w14:textId="391356E9">
            <w:pPr>
              <w:jc w:val="center"/>
              <w:textAlignment w:val="baseline"/>
              <w:rPr>
                <w:rFonts w:ascii="Times New Roman" w:hAnsi="Times New Roman"/>
                <w:bCs/>
                <w:sz w:val="22"/>
                <w:szCs w:val="22"/>
              </w:rPr>
            </w:pPr>
            <w:r w:rsidRPr="007C3FBF">
              <w:rPr>
                <w:rFonts w:ascii="Times New Roman" w:hAnsi="Times New Roman"/>
                <w:color w:val="000000"/>
                <w:sz w:val="22"/>
                <w:szCs w:val="22"/>
              </w:rPr>
              <w:t>$72.74</w:t>
            </w:r>
          </w:p>
        </w:tc>
        <w:tc>
          <w:tcPr>
            <w:tcW w:w="1262" w:type="dxa"/>
            <w:tcBorders>
              <w:top w:val="single" w:sz="4" w:space="0" w:color="auto"/>
              <w:left w:val="nil"/>
              <w:bottom w:val="single" w:sz="4" w:space="0" w:color="auto"/>
              <w:right w:val="single" w:sz="4" w:space="0" w:color="auto"/>
            </w:tcBorders>
            <w:shd w:val="clear" w:color="auto" w:fill="auto"/>
            <w:vAlign w:val="center"/>
          </w:tcPr>
          <w:p w:rsidR="007C3FBF" w:rsidRPr="007C3FBF" w:rsidP="007C3FBF" w14:paraId="2493B40D" w14:textId="35F9FEBD">
            <w:pPr>
              <w:jc w:val="center"/>
              <w:textAlignment w:val="baseline"/>
              <w:rPr>
                <w:rFonts w:ascii="Times New Roman" w:hAnsi="Times New Roman"/>
                <w:bCs/>
                <w:sz w:val="22"/>
                <w:szCs w:val="22"/>
              </w:rPr>
            </w:pPr>
            <w:r w:rsidRPr="007C3FBF">
              <w:rPr>
                <w:rFonts w:ascii="Times New Roman" w:hAnsi="Times New Roman"/>
                <w:color w:val="000000"/>
                <w:sz w:val="22"/>
                <w:szCs w:val="22"/>
              </w:rPr>
              <w:t>$1,455</w:t>
            </w:r>
          </w:p>
        </w:tc>
      </w:tr>
      <w:tr w14:paraId="417D6EB7" w14:textId="77777777" w:rsidTr="007C3FBF">
        <w:tblPrEx>
          <w:tblW w:w="9795" w:type="dxa"/>
          <w:tblLayout w:type="fixed"/>
          <w:tblCellMar>
            <w:left w:w="0" w:type="dxa"/>
            <w:right w:w="0" w:type="dxa"/>
          </w:tblCellMar>
          <w:tblLook w:val="04A0"/>
        </w:tblPrEx>
        <w:trPr>
          <w:trHeight w:val="246"/>
        </w:trPr>
        <w:tc>
          <w:tcPr>
            <w:tcW w:w="1765" w:type="dxa"/>
            <w:shd w:val="clear" w:color="auto" w:fill="auto"/>
            <w:vAlign w:val="bottom"/>
          </w:tcPr>
          <w:p w:rsidR="007C3FBF" w:rsidRPr="007C3FBF" w:rsidP="007C3FBF" w14:paraId="525EF437" w14:textId="2783D5AA">
            <w:pPr>
              <w:textAlignment w:val="baseline"/>
              <w:rPr>
                <w:rFonts w:ascii="Times New Roman" w:hAnsi="Times New Roman"/>
                <w:bCs/>
                <w:sz w:val="22"/>
                <w:szCs w:val="22"/>
              </w:rPr>
            </w:pPr>
            <w:r w:rsidRPr="007C3FBF">
              <w:rPr>
                <w:rFonts w:ascii="Times New Roman" w:hAnsi="Times New Roman"/>
                <w:bCs/>
                <w:sz w:val="22"/>
                <w:szCs w:val="22"/>
              </w:rPr>
              <w:t>Outside legal professionals prepare the petition and perform recordkeeping</w:t>
            </w:r>
          </w:p>
        </w:tc>
        <w:tc>
          <w:tcPr>
            <w:tcW w:w="1253" w:type="dxa"/>
            <w:tcBorders>
              <w:top w:val="nil"/>
              <w:left w:val="single" w:sz="4" w:space="0" w:color="auto"/>
              <w:bottom w:val="single" w:sz="4" w:space="0" w:color="auto"/>
              <w:right w:val="single" w:sz="4" w:space="0" w:color="auto"/>
            </w:tcBorders>
            <w:shd w:val="clear" w:color="auto" w:fill="auto"/>
            <w:vAlign w:val="center"/>
          </w:tcPr>
          <w:p w:rsidR="007C3FBF" w:rsidRPr="007C3FBF" w:rsidP="007C3FBF" w14:paraId="1FCBCA5C" w14:textId="52AE672F">
            <w:pPr>
              <w:jc w:val="center"/>
              <w:textAlignment w:val="baseline"/>
              <w:rPr>
                <w:rFonts w:ascii="Times New Roman" w:hAnsi="Times New Roman"/>
                <w:bCs/>
                <w:sz w:val="22"/>
                <w:szCs w:val="22"/>
              </w:rPr>
            </w:pPr>
            <w:r w:rsidRPr="007C3FBF">
              <w:rPr>
                <w:rFonts w:ascii="Times New Roman" w:hAnsi="Times New Roman"/>
                <w:sz w:val="22"/>
                <w:szCs w:val="22"/>
              </w:rPr>
              <w:t>10</w:t>
            </w:r>
          </w:p>
        </w:tc>
        <w:tc>
          <w:tcPr>
            <w:tcW w:w="1212" w:type="dxa"/>
            <w:tcBorders>
              <w:top w:val="nil"/>
              <w:left w:val="nil"/>
              <w:bottom w:val="single" w:sz="4" w:space="0" w:color="auto"/>
              <w:right w:val="single" w:sz="4" w:space="0" w:color="auto"/>
            </w:tcBorders>
            <w:shd w:val="clear" w:color="auto" w:fill="auto"/>
            <w:vAlign w:val="center"/>
          </w:tcPr>
          <w:p w:rsidR="007C3FBF" w:rsidRPr="007C3FBF" w:rsidP="007C3FBF" w14:paraId="681EDFDF" w14:textId="07B95DB4">
            <w:pPr>
              <w:jc w:val="center"/>
              <w:textAlignment w:val="baseline"/>
              <w:rPr>
                <w:rFonts w:ascii="Times New Roman" w:hAnsi="Times New Roman"/>
                <w:bCs/>
                <w:sz w:val="22"/>
                <w:szCs w:val="22"/>
              </w:rPr>
            </w:pPr>
            <w:r w:rsidRPr="007C3FBF">
              <w:rPr>
                <w:rFonts w:ascii="Times New Roman" w:hAnsi="Times New Roman"/>
                <w:sz w:val="22"/>
                <w:szCs w:val="22"/>
              </w:rPr>
              <w:t>1</w:t>
            </w:r>
          </w:p>
        </w:tc>
        <w:tc>
          <w:tcPr>
            <w:tcW w:w="990" w:type="dxa"/>
            <w:tcBorders>
              <w:top w:val="nil"/>
              <w:left w:val="nil"/>
              <w:bottom w:val="single" w:sz="4" w:space="0" w:color="auto"/>
              <w:right w:val="single" w:sz="4" w:space="0" w:color="auto"/>
            </w:tcBorders>
            <w:shd w:val="clear" w:color="auto" w:fill="auto"/>
            <w:vAlign w:val="center"/>
          </w:tcPr>
          <w:p w:rsidR="007C3FBF" w:rsidRPr="007C3FBF" w:rsidP="007C3FBF" w14:paraId="037F4D8D" w14:textId="6D4C7DE2">
            <w:pPr>
              <w:jc w:val="center"/>
              <w:textAlignment w:val="baseline"/>
              <w:rPr>
                <w:rFonts w:ascii="Times New Roman" w:hAnsi="Times New Roman"/>
                <w:bCs/>
                <w:sz w:val="22"/>
                <w:szCs w:val="22"/>
              </w:rPr>
            </w:pPr>
            <w:r w:rsidRPr="007C3FBF">
              <w:rPr>
                <w:rFonts w:ascii="Times New Roman" w:hAnsi="Times New Roman"/>
                <w:sz w:val="22"/>
                <w:szCs w:val="22"/>
              </w:rPr>
              <w:t>10</w:t>
            </w:r>
          </w:p>
        </w:tc>
        <w:tc>
          <w:tcPr>
            <w:tcW w:w="1204" w:type="dxa"/>
            <w:tcBorders>
              <w:top w:val="nil"/>
              <w:left w:val="nil"/>
              <w:bottom w:val="single" w:sz="4" w:space="0" w:color="auto"/>
              <w:right w:val="single" w:sz="4" w:space="0" w:color="auto"/>
            </w:tcBorders>
            <w:shd w:val="clear" w:color="auto" w:fill="auto"/>
            <w:vAlign w:val="center"/>
          </w:tcPr>
          <w:p w:rsidR="007C3FBF" w:rsidRPr="007C3FBF" w:rsidP="007C3FBF" w14:paraId="45CEBE0A" w14:textId="2A86297C">
            <w:pPr>
              <w:jc w:val="center"/>
              <w:textAlignment w:val="baseline"/>
              <w:rPr>
                <w:rFonts w:ascii="Times New Roman" w:hAnsi="Times New Roman"/>
                <w:bCs/>
                <w:sz w:val="22"/>
                <w:szCs w:val="22"/>
              </w:rPr>
            </w:pPr>
            <w:r w:rsidRPr="007C3FBF">
              <w:rPr>
                <w:rFonts w:ascii="Times New Roman" w:hAnsi="Times New Roman"/>
                <w:sz w:val="22"/>
                <w:szCs w:val="22"/>
              </w:rPr>
              <w:t>120</w:t>
            </w:r>
          </w:p>
        </w:tc>
        <w:tc>
          <w:tcPr>
            <w:tcW w:w="1015" w:type="dxa"/>
            <w:tcBorders>
              <w:top w:val="nil"/>
              <w:left w:val="nil"/>
              <w:bottom w:val="single" w:sz="4" w:space="0" w:color="auto"/>
              <w:right w:val="single" w:sz="4" w:space="0" w:color="auto"/>
            </w:tcBorders>
            <w:shd w:val="clear" w:color="auto" w:fill="auto"/>
            <w:vAlign w:val="center"/>
          </w:tcPr>
          <w:p w:rsidR="007C3FBF" w:rsidRPr="007C3FBF" w:rsidP="007C3FBF" w14:paraId="275D58BB" w14:textId="77F2408D">
            <w:pPr>
              <w:jc w:val="center"/>
              <w:textAlignment w:val="baseline"/>
              <w:rPr>
                <w:rFonts w:ascii="Times New Roman" w:hAnsi="Times New Roman"/>
                <w:bCs/>
                <w:sz w:val="22"/>
                <w:szCs w:val="22"/>
              </w:rPr>
            </w:pPr>
            <w:r w:rsidRPr="007C3FBF">
              <w:rPr>
                <w:rFonts w:ascii="Times New Roman" w:hAnsi="Times New Roman"/>
                <w:sz w:val="22"/>
                <w:szCs w:val="22"/>
              </w:rPr>
              <w:t>1,200</w:t>
            </w:r>
          </w:p>
        </w:tc>
        <w:tc>
          <w:tcPr>
            <w:tcW w:w="1094" w:type="dxa"/>
            <w:tcBorders>
              <w:top w:val="nil"/>
              <w:left w:val="nil"/>
              <w:bottom w:val="single" w:sz="4" w:space="0" w:color="auto"/>
              <w:right w:val="single" w:sz="4" w:space="0" w:color="auto"/>
            </w:tcBorders>
            <w:shd w:val="clear" w:color="auto" w:fill="auto"/>
            <w:vAlign w:val="center"/>
          </w:tcPr>
          <w:p w:rsidR="007C3FBF" w:rsidRPr="007C3FBF" w:rsidP="007C3FBF" w14:paraId="4321C245" w14:textId="23A35E81">
            <w:pPr>
              <w:jc w:val="center"/>
              <w:textAlignment w:val="baseline"/>
              <w:rPr>
                <w:rFonts w:ascii="Times New Roman" w:hAnsi="Times New Roman"/>
                <w:bCs/>
                <w:sz w:val="22"/>
                <w:szCs w:val="22"/>
              </w:rPr>
            </w:pPr>
            <w:r w:rsidRPr="007C3FBF">
              <w:rPr>
                <w:rFonts w:ascii="Times New Roman" w:hAnsi="Times New Roman"/>
                <w:sz w:val="22"/>
                <w:szCs w:val="22"/>
              </w:rPr>
              <w:t>$710</w:t>
            </w:r>
          </w:p>
        </w:tc>
        <w:tc>
          <w:tcPr>
            <w:tcW w:w="1262" w:type="dxa"/>
            <w:tcBorders>
              <w:top w:val="nil"/>
              <w:left w:val="nil"/>
              <w:bottom w:val="single" w:sz="4" w:space="0" w:color="auto"/>
              <w:right w:val="single" w:sz="4" w:space="0" w:color="auto"/>
            </w:tcBorders>
            <w:shd w:val="clear" w:color="auto" w:fill="auto"/>
            <w:vAlign w:val="center"/>
          </w:tcPr>
          <w:p w:rsidR="007C3FBF" w:rsidRPr="007C3FBF" w:rsidP="007C3FBF" w14:paraId="01269DB9" w14:textId="4D6D4950">
            <w:pPr>
              <w:jc w:val="center"/>
              <w:textAlignment w:val="baseline"/>
              <w:rPr>
                <w:rFonts w:ascii="Times New Roman" w:hAnsi="Times New Roman"/>
                <w:bCs/>
                <w:sz w:val="22"/>
                <w:szCs w:val="22"/>
              </w:rPr>
            </w:pPr>
            <w:r w:rsidRPr="007C3FBF">
              <w:rPr>
                <w:rFonts w:ascii="Times New Roman" w:hAnsi="Times New Roman"/>
                <w:color w:val="000000"/>
                <w:sz w:val="22"/>
                <w:szCs w:val="22"/>
              </w:rPr>
              <w:t>$852,000</w:t>
            </w:r>
          </w:p>
        </w:tc>
      </w:tr>
      <w:tr w14:paraId="3059D05E" w14:textId="77777777" w:rsidTr="007C3FBF">
        <w:tblPrEx>
          <w:tblW w:w="9795" w:type="dxa"/>
          <w:tblLayout w:type="fixed"/>
          <w:tblCellMar>
            <w:left w:w="0" w:type="dxa"/>
            <w:right w:w="0" w:type="dxa"/>
          </w:tblCellMar>
          <w:tblLook w:val="04A0"/>
        </w:tblPrEx>
        <w:tc>
          <w:tcPr>
            <w:tcW w:w="1765" w:type="dxa"/>
            <w:shd w:val="clear" w:color="auto" w:fill="auto"/>
            <w:vAlign w:val="bottom"/>
          </w:tcPr>
          <w:p w:rsidR="007C3FBF" w:rsidRPr="007C3FBF" w:rsidP="007C3FBF" w14:paraId="3105DD3A" w14:textId="77777777">
            <w:pPr>
              <w:textAlignment w:val="baseline"/>
              <w:rPr>
                <w:rFonts w:ascii="Times New Roman" w:hAnsi="Times New Roman"/>
                <w:b/>
                <w:bCs/>
                <w:sz w:val="22"/>
                <w:szCs w:val="22"/>
              </w:rPr>
            </w:pPr>
            <w:r w:rsidRPr="007C3FBF">
              <w:rPr>
                <w:rFonts w:ascii="Times New Roman" w:hAnsi="Times New Roman"/>
                <w:b/>
                <w:bCs/>
                <w:sz w:val="22"/>
                <w:szCs w:val="22"/>
              </w:rPr>
              <w:t>Total</w:t>
            </w:r>
          </w:p>
        </w:tc>
        <w:tc>
          <w:tcPr>
            <w:tcW w:w="1253" w:type="dxa"/>
            <w:tcBorders>
              <w:top w:val="nil"/>
              <w:left w:val="single" w:sz="4" w:space="0" w:color="auto"/>
              <w:bottom w:val="single" w:sz="4" w:space="0" w:color="auto"/>
              <w:right w:val="single" w:sz="4" w:space="0" w:color="auto"/>
            </w:tcBorders>
            <w:shd w:val="clear" w:color="auto" w:fill="auto"/>
            <w:vAlign w:val="center"/>
          </w:tcPr>
          <w:p w:rsidR="007C3FBF" w:rsidRPr="007C3FBF" w:rsidP="007C3FBF" w14:paraId="4904D40F" w14:textId="74A262B8">
            <w:pPr>
              <w:jc w:val="center"/>
              <w:textAlignment w:val="baseline"/>
              <w:rPr>
                <w:rFonts w:ascii="Times New Roman" w:hAnsi="Times New Roman"/>
                <w:bCs/>
                <w:sz w:val="22"/>
                <w:szCs w:val="22"/>
              </w:rPr>
            </w:pPr>
            <w:r w:rsidRPr="007C3FBF">
              <w:rPr>
                <w:rFonts w:ascii="Times New Roman" w:hAnsi="Times New Roman"/>
                <w:b/>
                <w:bCs/>
                <w:sz w:val="22"/>
                <w:szCs w:val="22"/>
              </w:rPr>
              <w:t>10</w:t>
            </w:r>
          </w:p>
        </w:tc>
        <w:tc>
          <w:tcPr>
            <w:tcW w:w="1212" w:type="dxa"/>
            <w:tcBorders>
              <w:top w:val="nil"/>
              <w:left w:val="nil"/>
              <w:bottom w:val="single" w:sz="4" w:space="0" w:color="auto"/>
              <w:right w:val="single" w:sz="4" w:space="0" w:color="auto"/>
            </w:tcBorders>
            <w:shd w:val="clear" w:color="auto" w:fill="auto"/>
            <w:vAlign w:val="center"/>
          </w:tcPr>
          <w:p w:rsidR="007C3FBF" w:rsidRPr="007C3FBF" w:rsidP="007C3FBF" w14:paraId="5948230E" w14:textId="14B212D3">
            <w:pPr>
              <w:jc w:val="center"/>
              <w:textAlignment w:val="baseline"/>
              <w:rPr>
                <w:rFonts w:ascii="Times New Roman" w:hAnsi="Times New Roman"/>
                <w:bCs/>
                <w:sz w:val="22"/>
                <w:szCs w:val="22"/>
              </w:rPr>
            </w:pPr>
            <w:r w:rsidRPr="007C3FBF">
              <w:rPr>
                <w:rFonts w:ascii="Times New Roman" w:hAnsi="Times New Roman"/>
                <w:b/>
                <w:bCs/>
                <w:sz w:val="22"/>
                <w:szCs w:val="22"/>
              </w:rPr>
              <w:t>-</w:t>
            </w:r>
          </w:p>
        </w:tc>
        <w:tc>
          <w:tcPr>
            <w:tcW w:w="990" w:type="dxa"/>
            <w:tcBorders>
              <w:top w:val="nil"/>
              <w:left w:val="nil"/>
              <w:bottom w:val="single" w:sz="4" w:space="0" w:color="auto"/>
              <w:right w:val="single" w:sz="4" w:space="0" w:color="auto"/>
            </w:tcBorders>
            <w:shd w:val="clear" w:color="auto" w:fill="auto"/>
            <w:vAlign w:val="center"/>
          </w:tcPr>
          <w:p w:rsidR="007C3FBF" w:rsidRPr="007C3FBF" w:rsidP="007C3FBF" w14:paraId="3F75C799" w14:textId="0E88E460">
            <w:pPr>
              <w:jc w:val="center"/>
              <w:textAlignment w:val="baseline"/>
              <w:rPr>
                <w:rFonts w:ascii="Times New Roman" w:hAnsi="Times New Roman"/>
                <w:bCs/>
                <w:sz w:val="22"/>
                <w:szCs w:val="22"/>
              </w:rPr>
            </w:pPr>
            <w:r w:rsidRPr="007C3FBF">
              <w:rPr>
                <w:rFonts w:ascii="Times New Roman" w:hAnsi="Times New Roman"/>
                <w:b/>
                <w:bCs/>
                <w:sz w:val="22"/>
                <w:szCs w:val="22"/>
              </w:rPr>
              <w:t>10</w:t>
            </w:r>
          </w:p>
        </w:tc>
        <w:tc>
          <w:tcPr>
            <w:tcW w:w="1204" w:type="dxa"/>
            <w:tcBorders>
              <w:top w:val="nil"/>
              <w:left w:val="nil"/>
              <w:bottom w:val="single" w:sz="4" w:space="0" w:color="auto"/>
              <w:right w:val="single" w:sz="4" w:space="0" w:color="auto"/>
            </w:tcBorders>
            <w:shd w:val="clear" w:color="auto" w:fill="auto"/>
            <w:vAlign w:val="center"/>
          </w:tcPr>
          <w:p w:rsidR="007C3FBF" w:rsidRPr="007C3FBF" w:rsidP="007C3FBF" w14:paraId="2477078F" w14:textId="34ADE16F">
            <w:pPr>
              <w:jc w:val="center"/>
              <w:textAlignment w:val="baseline"/>
              <w:rPr>
                <w:rFonts w:ascii="Times New Roman" w:hAnsi="Times New Roman"/>
                <w:bCs/>
                <w:sz w:val="22"/>
                <w:szCs w:val="22"/>
              </w:rPr>
            </w:pPr>
            <w:r w:rsidRPr="007C3FBF">
              <w:rPr>
                <w:rFonts w:ascii="Times New Roman" w:hAnsi="Times New Roman"/>
                <w:b/>
                <w:bCs/>
                <w:sz w:val="22"/>
                <w:szCs w:val="22"/>
              </w:rPr>
              <w:t>-</w:t>
            </w:r>
          </w:p>
        </w:tc>
        <w:tc>
          <w:tcPr>
            <w:tcW w:w="1015" w:type="dxa"/>
            <w:tcBorders>
              <w:top w:val="nil"/>
              <w:left w:val="nil"/>
              <w:bottom w:val="single" w:sz="4" w:space="0" w:color="auto"/>
              <w:right w:val="single" w:sz="4" w:space="0" w:color="auto"/>
            </w:tcBorders>
            <w:shd w:val="clear" w:color="auto" w:fill="auto"/>
            <w:vAlign w:val="center"/>
          </w:tcPr>
          <w:p w:rsidR="007C3FBF" w:rsidRPr="007C3FBF" w:rsidP="007C3FBF" w14:paraId="0569BDAA" w14:textId="0DAE3FC3">
            <w:pPr>
              <w:jc w:val="center"/>
              <w:textAlignment w:val="baseline"/>
              <w:rPr>
                <w:rFonts w:ascii="Times New Roman" w:hAnsi="Times New Roman"/>
                <w:bCs/>
                <w:sz w:val="22"/>
                <w:szCs w:val="22"/>
              </w:rPr>
            </w:pPr>
            <w:r w:rsidRPr="007C3FBF">
              <w:rPr>
                <w:rFonts w:ascii="Times New Roman" w:hAnsi="Times New Roman"/>
                <w:b/>
                <w:bCs/>
                <w:sz w:val="22"/>
                <w:szCs w:val="22"/>
              </w:rPr>
              <w:t>1,220</w:t>
            </w:r>
          </w:p>
        </w:tc>
        <w:tc>
          <w:tcPr>
            <w:tcW w:w="1094" w:type="dxa"/>
            <w:tcBorders>
              <w:top w:val="nil"/>
              <w:left w:val="nil"/>
              <w:bottom w:val="single" w:sz="4" w:space="0" w:color="auto"/>
              <w:right w:val="single" w:sz="4" w:space="0" w:color="auto"/>
            </w:tcBorders>
            <w:shd w:val="clear" w:color="auto" w:fill="auto"/>
            <w:vAlign w:val="center"/>
          </w:tcPr>
          <w:p w:rsidR="007C3FBF" w:rsidRPr="007C3FBF" w:rsidP="007C3FBF" w14:paraId="449DC586" w14:textId="70D0C68C">
            <w:pPr>
              <w:jc w:val="center"/>
              <w:textAlignment w:val="baseline"/>
              <w:rPr>
                <w:rFonts w:ascii="Times New Roman" w:hAnsi="Times New Roman"/>
                <w:bCs/>
                <w:sz w:val="22"/>
                <w:szCs w:val="22"/>
              </w:rPr>
            </w:pPr>
            <w:r w:rsidRPr="007C3FBF">
              <w:rPr>
                <w:rFonts w:ascii="Times New Roman" w:hAnsi="Times New Roman"/>
                <w:b/>
                <w:bCs/>
                <w:sz w:val="22"/>
                <w:szCs w:val="22"/>
              </w:rPr>
              <w:t>-</w:t>
            </w:r>
          </w:p>
        </w:tc>
        <w:tc>
          <w:tcPr>
            <w:tcW w:w="1262" w:type="dxa"/>
            <w:tcBorders>
              <w:top w:val="nil"/>
              <w:left w:val="nil"/>
              <w:bottom w:val="single" w:sz="4" w:space="0" w:color="auto"/>
              <w:right w:val="single" w:sz="4" w:space="0" w:color="auto"/>
            </w:tcBorders>
            <w:shd w:val="clear" w:color="auto" w:fill="auto"/>
            <w:vAlign w:val="center"/>
          </w:tcPr>
          <w:p w:rsidR="007C3FBF" w:rsidRPr="007C3FBF" w:rsidP="007C3FBF" w14:paraId="73AF8A4E" w14:textId="145DD73B">
            <w:pPr>
              <w:jc w:val="center"/>
              <w:textAlignment w:val="baseline"/>
              <w:rPr>
                <w:rFonts w:ascii="Times New Roman" w:hAnsi="Times New Roman"/>
                <w:bCs/>
                <w:sz w:val="22"/>
                <w:szCs w:val="22"/>
              </w:rPr>
            </w:pPr>
            <w:r w:rsidRPr="007C3FBF">
              <w:rPr>
                <w:rFonts w:ascii="Times New Roman" w:hAnsi="Times New Roman"/>
                <w:b/>
                <w:bCs/>
                <w:sz w:val="22"/>
                <w:szCs w:val="22"/>
              </w:rPr>
              <w:t xml:space="preserve">$853,455 </w:t>
            </w:r>
          </w:p>
        </w:tc>
      </w:tr>
    </w:tbl>
    <w:p w:rsidR="00134D98" w:rsidRPr="006B6949" w:rsidP="00F04F76" w14:paraId="023FD466" w14:textId="77777777">
      <w:pPr>
        <w:rPr>
          <w:rFonts w:ascii="Times New Roman" w:hAnsi="Times New Roman"/>
        </w:rPr>
      </w:pPr>
    </w:p>
    <w:p w:rsidR="00AB763A" w:rsidRPr="00AE3571" w:rsidP="00C8793F" w14:paraId="65C40938" w14:textId="7BACE684">
      <w:pPr>
        <w:pStyle w:val="Quick1"/>
        <w:widowControl/>
        <w:numPr>
          <w:ilvl w:val="0"/>
          <w:numId w:val="0"/>
        </w:numPr>
        <w:ind w:left="720" w:hanging="720"/>
        <w:rPr>
          <w:rFonts w:ascii="Times New Roman" w:hAnsi="Times New Roman"/>
          <w:b/>
          <w:bCs/>
        </w:rPr>
      </w:pPr>
      <w:r w:rsidRPr="00AE3571">
        <w:rPr>
          <w:rFonts w:ascii="Times New Roman" w:hAnsi="Times New Roman"/>
          <w:b/>
          <w:bCs/>
        </w:rPr>
        <w:t>13.</w:t>
      </w:r>
      <w:r w:rsidRPr="00AE3571">
        <w:rPr>
          <w:rFonts w:ascii="Times New Roman" w:hAnsi="Times New Roman"/>
          <w:b/>
          <w:bCs/>
        </w:rPr>
        <w:tab/>
      </w:r>
      <w:r w:rsidRPr="00AE3571">
        <w:rPr>
          <w:rFonts w:ascii="Times New Roman" w:hAnsi="Times New Roman"/>
          <w:b/>
          <w:bCs/>
        </w:rPr>
        <w:t>Provide an estimate of the total annual cost burden to respondents or record keepers resulting from the collection of information.</w:t>
      </w:r>
      <w:r w:rsidR="003C535D">
        <w:rPr>
          <w:rFonts w:ascii="Times New Roman" w:hAnsi="Times New Roman"/>
          <w:b/>
          <w:bCs/>
        </w:rPr>
        <w:t xml:space="preserve"> </w:t>
      </w:r>
      <w:r w:rsidRPr="00AE3571">
        <w:rPr>
          <w:rFonts w:ascii="Times New Roman" w:hAnsi="Times New Roman"/>
          <w:b/>
          <w:bCs/>
        </w:rPr>
        <w:t>(Do not include the cost of any hour burden shown in Items 12 or 14).</w:t>
      </w:r>
    </w:p>
    <w:p w:rsidR="00195FC7" w:rsidRPr="006B6949" w:rsidP="00C8793F" w14:paraId="2CA2A415" w14:textId="77777777">
      <w:pPr>
        <w:pStyle w:val="Quick1"/>
        <w:numPr>
          <w:ilvl w:val="0"/>
          <w:numId w:val="0"/>
        </w:numPr>
        <w:ind w:left="720"/>
        <w:rPr>
          <w:rFonts w:ascii="Times New Roman" w:hAnsi="Times New Roman"/>
        </w:rPr>
      </w:pPr>
    </w:p>
    <w:p w:rsidR="00583BBE" w:rsidP="00C8793F" w14:paraId="767D71F9" w14:textId="0E259BDC">
      <w:pPr>
        <w:pStyle w:val="Quick1"/>
        <w:numPr>
          <w:ilvl w:val="0"/>
          <w:numId w:val="0"/>
        </w:numPr>
        <w:ind w:left="720"/>
        <w:rPr>
          <w:rFonts w:ascii="Times New Roman" w:hAnsi="Times New Roman"/>
        </w:rPr>
      </w:pPr>
      <w:r>
        <w:rPr>
          <w:rFonts w:ascii="Times New Roman" w:hAnsi="Times New Roman"/>
        </w:rPr>
        <w:t>The cost burden in this information collection arises from materials and mailing cost. The Department estimates</w:t>
      </w:r>
      <w:r w:rsidRPr="006B6949">
        <w:rPr>
          <w:rFonts w:ascii="Times New Roman" w:hAnsi="Times New Roman"/>
        </w:rPr>
        <w:t xml:space="preserve"> approximately </w:t>
      </w:r>
      <w:r w:rsidRPr="00AD546D">
        <w:rPr>
          <w:rFonts w:ascii="Times New Roman" w:hAnsi="Times New Roman"/>
        </w:rPr>
        <w:t>$50</w:t>
      </w:r>
      <w:r w:rsidRPr="006B6949">
        <w:rPr>
          <w:rFonts w:ascii="Times New Roman" w:hAnsi="Times New Roman"/>
        </w:rPr>
        <w:t xml:space="preserve"> per petition for materials and mailing costs. </w:t>
      </w:r>
      <w:r>
        <w:rPr>
          <w:rFonts w:ascii="Times New Roman" w:hAnsi="Times New Roman"/>
        </w:rPr>
        <w:t xml:space="preserve">Please see Table 3 for calculations and burden. </w:t>
      </w:r>
    </w:p>
    <w:p w:rsidR="007C3FBF" w:rsidP="00C8793F" w14:paraId="43818B19" w14:textId="77777777">
      <w:pPr>
        <w:pStyle w:val="Quick1"/>
        <w:numPr>
          <w:ilvl w:val="0"/>
          <w:numId w:val="0"/>
        </w:numPr>
        <w:ind w:left="720"/>
        <w:rPr>
          <w:rFonts w:ascii="Times New Roman" w:hAnsi="Times New Roman"/>
        </w:rPr>
      </w:pPr>
    </w:p>
    <w:tbl>
      <w:tblPr>
        <w:tblW w:w="6760" w:type="dxa"/>
        <w:tblInd w:w="660" w:type="dxa"/>
        <w:tblLook w:val="04A0"/>
      </w:tblPr>
      <w:tblGrid>
        <w:gridCol w:w="2440"/>
        <w:gridCol w:w="1420"/>
        <w:gridCol w:w="1280"/>
        <w:gridCol w:w="1620"/>
      </w:tblGrid>
      <w:tr w14:paraId="5124F61B" w14:textId="77777777" w:rsidTr="00E41CB7">
        <w:tblPrEx>
          <w:tblW w:w="6760" w:type="dxa"/>
          <w:tblInd w:w="660" w:type="dxa"/>
          <w:tblLook w:val="04A0"/>
        </w:tblPrEx>
        <w:trPr>
          <w:trHeight w:val="280"/>
        </w:trPr>
        <w:tc>
          <w:tcPr>
            <w:tcW w:w="6760" w:type="dxa"/>
            <w:gridSpan w:val="4"/>
            <w:tcBorders>
              <w:top w:val="nil"/>
              <w:left w:val="nil"/>
              <w:bottom w:val="nil"/>
              <w:right w:val="nil"/>
            </w:tcBorders>
            <w:shd w:val="clear" w:color="auto" w:fill="auto"/>
            <w:noWrap/>
            <w:vAlign w:val="bottom"/>
            <w:hideMark/>
          </w:tcPr>
          <w:p w:rsidR="00E41CB7" w:rsidRPr="007C3FBF" w:rsidP="007C3FBF" w14:paraId="3DF272A9" w14:textId="77777777">
            <w:pPr>
              <w:widowControl/>
              <w:autoSpaceDE/>
              <w:autoSpaceDN/>
              <w:adjustRightInd/>
              <w:rPr>
                <w:rFonts w:ascii="Times New Roman" w:hAnsi="Times New Roman"/>
                <w:b/>
                <w:bCs/>
                <w:sz w:val="22"/>
                <w:szCs w:val="22"/>
              </w:rPr>
            </w:pPr>
            <w:r w:rsidRPr="007C3FBF">
              <w:rPr>
                <w:rFonts w:ascii="Times New Roman" w:hAnsi="Times New Roman"/>
                <w:b/>
                <w:bCs/>
                <w:sz w:val="22"/>
                <w:szCs w:val="22"/>
              </w:rPr>
              <w:t>TABLE 3-- Cost Burden to Prepare for Administrative Hearing</w:t>
            </w:r>
          </w:p>
        </w:tc>
      </w:tr>
      <w:tr w14:paraId="4874B824" w14:textId="77777777" w:rsidTr="00E41CB7">
        <w:tblPrEx>
          <w:tblW w:w="6760" w:type="dxa"/>
          <w:tblInd w:w="660" w:type="dxa"/>
          <w:tblLook w:val="04A0"/>
        </w:tblPrEx>
        <w:trPr>
          <w:trHeight w:val="840"/>
        </w:trPr>
        <w:tc>
          <w:tcPr>
            <w:tcW w:w="2440" w:type="dxa"/>
            <w:tcBorders>
              <w:top w:val="single" w:sz="4" w:space="0" w:color="auto"/>
              <w:left w:val="nil"/>
              <w:bottom w:val="single" w:sz="4" w:space="0" w:color="auto"/>
              <w:right w:val="nil"/>
            </w:tcBorders>
            <w:shd w:val="clear" w:color="auto" w:fill="auto"/>
            <w:vAlign w:val="center"/>
            <w:hideMark/>
          </w:tcPr>
          <w:p w:rsidR="00E41CB7" w:rsidRPr="007C3FBF" w:rsidP="00E41CB7" w14:paraId="12025CD4" w14:textId="77777777">
            <w:pPr>
              <w:widowControl/>
              <w:autoSpaceDE/>
              <w:autoSpaceDN/>
              <w:adjustRightInd/>
              <w:rPr>
                <w:rFonts w:ascii="Times New Roman" w:hAnsi="Times New Roman"/>
                <w:b/>
                <w:bCs/>
                <w:sz w:val="22"/>
                <w:szCs w:val="22"/>
              </w:rPr>
            </w:pPr>
            <w:r w:rsidRPr="007C3FBF">
              <w:rPr>
                <w:rFonts w:ascii="Times New Roman" w:hAnsi="Times New Roman"/>
                <w:b/>
                <w:bCs/>
                <w:sz w:val="22"/>
                <w:szCs w:val="22"/>
              </w:rPr>
              <w:t> </w:t>
            </w:r>
          </w:p>
        </w:tc>
        <w:tc>
          <w:tcPr>
            <w:tcW w:w="1420" w:type="dxa"/>
            <w:tcBorders>
              <w:top w:val="single" w:sz="4" w:space="0" w:color="auto"/>
              <w:left w:val="nil"/>
              <w:bottom w:val="single" w:sz="4" w:space="0" w:color="auto"/>
              <w:right w:val="nil"/>
            </w:tcBorders>
            <w:shd w:val="clear" w:color="auto" w:fill="auto"/>
            <w:vAlign w:val="bottom"/>
            <w:hideMark/>
          </w:tcPr>
          <w:p w:rsidR="00E41CB7" w:rsidRPr="007C3FBF" w:rsidP="00E41CB7" w14:paraId="7FAFDD85"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Number of Filings</w:t>
            </w:r>
          </w:p>
        </w:tc>
        <w:tc>
          <w:tcPr>
            <w:tcW w:w="1280" w:type="dxa"/>
            <w:tcBorders>
              <w:top w:val="single" w:sz="4" w:space="0" w:color="auto"/>
              <w:left w:val="nil"/>
              <w:bottom w:val="single" w:sz="4" w:space="0" w:color="auto"/>
              <w:right w:val="nil"/>
            </w:tcBorders>
            <w:shd w:val="clear" w:color="auto" w:fill="auto"/>
            <w:vAlign w:val="bottom"/>
          </w:tcPr>
          <w:p w:rsidR="00E41CB7" w:rsidRPr="007C3FBF" w:rsidP="00E41CB7" w14:paraId="18D2337A" w14:textId="3DA6A145">
            <w:pPr>
              <w:widowControl/>
              <w:autoSpaceDE/>
              <w:autoSpaceDN/>
              <w:adjustRightInd/>
              <w:jc w:val="center"/>
              <w:rPr>
                <w:rFonts w:ascii="Times New Roman" w:hAnsi="Times New Roman"/>
                <w:b/>
                <w:bCs/>
                <w:sz w:val="22"/>
                <w:szCs w:val="22"/>
              </w:rPr>
            </w:pPr>
            <w:r>
              <w:rPr>
                <w:rFonts w:ascii="Times New Roman" w:hAnsi="Times New Roman"/>
                <w:b/>
                <w:bCs/>
                <w:sz w:val="22"/>
                <w:szCs w:val="22"/>
              </w:rPr>
              <w:t>Mailing and Material Cost per Filing</w:t>
            </w:r>
          </w:p>
        </w:tc>
        <w:tc>
          <w:tcPr>
            <w:tcW w:w="1620" w:type="dxa"/>
            <w:tcBorders>
              <w:top w:val="single" w:sz="4" w:space="0" w:color="auto"/>
              <w:left w:val="nil"/>
              <w:bottom w:val="single" w:sz="4" w:space="0" w:color="auto"/>
              <w:right w:val="nil"/>
            </w:tcBorders>
            <w:shd w:val="clear" w:color="auto" w:fill="auto"/>
            <w:vAlign w:val="bottom"/>
          </w:tcPr>
          <w:p w:rsidR="00E41CB7" w:rsidRPr="007C3FBF" w:rsidP="00E41CB7" w14:paraId="530D820C" w14:textId="07BC2E80">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Cost Burden</w:t>
            </w:r>
          </w:p>
        </w:tc>
      </w:tr>
      <w:tr w14:paraId="49312CE4" w14:textId="77777777" w:rsidTr="00E41CB7">
        <w:tblPrEx>
          <w:tblW w:w="6760" w:type="dxa"/>
          <w:tblInd w:w="660" w:type="dxa"/>
          <w:tblLook w:val="04A0"/>
        </w:tblPrEx>
        <w:trPr>
          <w:trHeight w:val="530"/>
        </w:trPr>
        <w:tc>
          <w:tcPr>
            <w:tcW w:w="2440" w:type="dxa"/>
            <w:tcBorders>
              <w:top w:val="nil"/>
              <w:left w:val="nil"/>
              <w:bottom w:val="single" w:sz="4" w:space="0" w:color="auto"/>
              <w:right w:val="nil"/>
            </w:tcBorders>
            <w:shd w:val="clear" w:color="auto" w:fill="auto"/>
            <w:vAlign w:val="center"/>
            <w:hideMark/>
          </w:tcPr>
          <w:p w:rsidR="00E41CB7" w:rsidRPr="007C3FBF" w:rsidP="00E41CB7" w14:paraId="40C9078F" w14:textId="77777777">
            <w:pPr>
              <w:widowControl/>
              <w:autoSpaceDE/>
              <w:autoSpaceDN/>
              <w:adjustRightInd/>
              <w:rPr>
                <w:rFonts w:ascii="Times New Roman" w:hAnsi="Times New Roman"/>
                <w:b/>
                <w:bCs/>
                <w:sz w:val="22"/>
                <w:szCs w:val="22"/>
              </w:rPr>
            </w:pPr>
            <w:r w:rsidRPr="007C3FBF">
              <w:rPr>
                <w:rFonts w:ascii="Times New Roman" w:hAnsi="Times New Roman"/>
                <w:b/>
                <w:bCs/>
                <w:sz w:val="22"/>
                <w:szCs w:val="22"/>
              </w:rPr>
              <w:t> </w:t>
            </w:r>
          </w:p>
        </w:tc>
        <w:tc>
          <w:tcPr>
            <w:tcW w:w="1420" w:type="dxa"/>
            <w:tcBorders>
              <w:top w:val="nil"/>
              <w:left w:val="nil"/>
              <w:bottom w:val="single" w:sz="4" w:space="0" w:color="auto"/>
              <w:right w:val="nil"/>
            </w:tcBorders>
            <w:shd w:val="clear" w:color="auto" w:fill="auto"/>
            <w:vAlign w:val="bottom"/>
            <w:hideMark/>
          </w:tcPr>
          <w:p w:rsidR="00E41CB7" w:rsidRPr="007C3FBF" w:rsidP="00E41CB7" w14:paraId="7B33C18D" w14:textId="77777777">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(A)</w:t>
            </w:r>
          </w:p>
        </w:tc>
        <w:tc>
          <w:tcPr>
            <w:tcW w:w="1280" w:type="dxa"/>
            <w:tcBorders>
              <w:top w:val="nil"/>
              <w:left w:val="nil"/>
              <w:bottom w:val="single" w:sz="4" w:space="0" w:color="auto"/>
              <w:right w:val="nil"/>
            </w:tcBorders>
            <w:shd w:val="clear" w:color="auto" w:fill="auto"/>
            <w:vAlign w:val="bottom"/>
          </w:tcPr>
          <w:p w:rsidR="00E41CB7" w:rsidRPr="007C3FBF" w:rsidP="00E41CB7" w14:paraId="0B953ECE" w14:textId="48716A7A">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w:t>
            </w:r>
            <w:r>
              <w:rPr>
                <w:rFonts w:ascii="Times New Roman" w:hAnsi="Times New Roman"/>
                <w:b/>
                <w:bCs/>
                <w:sz w:val="22"/>
                <w:szCs w:val="22"/>
              </w:rPr>
              <w:t>B</w:t>
            </w:r>
            <w:r w:rsidRPr="007C3FBF">
              <w:rPr>
                <w:rFonts w:ascii="Times New Roman" w:hAnsi="Times New Roman"/>
                <w:b/>
                <w:bCs/>
                <w:sz w:val="22"/>
                <w:szCs w:val="22"/>
              </w:rPr>
              <w:t>)</w:t>
            </w:r>
          </w:p>
        </w:tc>
        <w:tc>
          <w:tcPr>
            <w:tcW w:w="1620" w:type="dxa"/>
            <w:tcBorders>
              <w:top w:val="nil"/>
              <w:left w:val="nil"/>
              <w:bottom w:val="single" w:sz="4" w:space="0" w:color="auto"/>
              <w:right w:val="nil"/>
            </w:tcBorders>
            <w:shd w:val="clear" w:color="auto" w:fill="auto"/>
            <w:vAlign w:val="bottom"/>
          </w:tcPr>
          <w:p w:rsidR="00E41CB7" w:rsidRPr="007C3FBF" w:rsidP="00E41CB7" w14:paraId="77970C9F" w14:textId="578C0F9E">
            <w:pPr>
              <w:widowControl/>
              <w:autoSpaceDE/>
              <w:autoSpaceDN/>
              <w:adjustRightInd/>
              <w:jc w:val="center"/>
              <w:rPr>
                <w:rFonts w:ascii="Times New Roman" w:hAnsi="Times New Roman"/>
                <w:b/>
                <w:bCs/>
                <w:sz w:val="22"/>
                <w:szCs w:val="22"/>
              </w:rPr>
            </w:pPr>
            <w:r w:rsidRPr="007C3FBF">
              <w:rPr>
                <w:rFonts w:ascii="Times New Roman" w:hAnsi="Times New Roman"/>
                <w:b/>
                <w:bCs/>
                <w:sz w:val="22"/>
                <w:szCs w:val="22"/>
              </w:rPr>
              <w:t>(A x B</w:t>
            </w:r>
            <w:r>
              <w:rPr>
                <w:rFonts w:ascii="Times New Roman" w:hAnsi="Times New Roman"/>
                <w:b/>
                <w:bCs/>
                <w:sz w:val="22"/>
                <w:szCs w:val="22"/>
              </w:rPr>
              <w:t>)</w:t>
            </w:r>
          </w:p>
        </w:tc>
      </w:tr>
      <w:tr w14:paraId="065F3196" w14:textId="77777777" w:rsidTr="00E41CB7">
        <w:tblPrEx>
          <w:tblW w:w="6760" w:type="dxa"/>
          <w:tblInd w:w="660" w:type="dxa"/>
          <w:tblLook w:val="04A0"/>
        </w:tblPrEx>
        <w:trPr>
          <w:trHeight w:val="290"/>
        </w:trPr>
        <w:tc>
          <w:tcPr>
            <w:tcW w:w="2440" w:type="dxa"/>
            <w:tcBorders>
              <w:top w:val="nil"/>
              <w:left w:val="nil"/>
              <w:bottom w:val="single" w:sz="4" w:space="0" w:color="auto"/>
              <w:right w:val="nil"/>
            </w:tcBorders>
            <w:shd w:val="clear" w:color="auto" w:fill="auto"/>
            <w:noWrap/>
            <w:vAlign w:val="bottom"/>
            <w:hideMark/>
          </w:tcPr>
          <w:p w:rsidR="00E41CB7" w:rsidRPr="007C3FBF" w:rsidP="00E41CB7" w14:paraId="2549E251" w14:textId="77777777">
            <w:pPr>
              <w:widowControl/>
              <w:autoSpaceDE/>
              <w:autoSpaceDN/>
              <w:adjustRightInd/>
              <w:rPr>
                <w:rFonts w:ascii="Times New Roman" w:hAnsi="Times New Roman"/>
                <w:sz w:val="22"/>
                <w:szCs w:val="22"/>
              </w:rPr>
            </w:pPr>
            <w:r w:rsidRPr="007C3FBF">
              <w:rPr>
                <w:rFonts w:ascii="Times New Roman" w:hAnsi="Times New Roman"/>
                <w:sz w:val="22"/>
                <w:szCs w:val="22"/>
              </w:rPr>
              <w:t>Material and Mailing</w:t>
            </w:r>
          </w:p>
        </w:tc>
        <w:tc>
          <w:tcPr>
            <w:tcW w:w="1420" w:type="dxa"/>
            <w:tcBorders>
              <w:top w:val="nil"/>
              <w:left w:val="nil"/>
              <w:bottom w:val="nil"/>
              <w:right w:val="nil"/>
            </w:tcBorders>
            <w:shd w:val="clear" w:color="auto" w:fill="auto"/>
            <w:noWrap/>
            <w:vAlign w:val="bottom"/>
            <w:hideMark/>
          </w:tcPr>
          <w:p w:rsidR="00E41CB7" w:rsidRPr="007C3FBF" w:rsidP="00E41CB7" w14:paraId="1E7BF506" w14:textId="77777777">
            <w:pPr>
              <w:widowControl/>
              <w:autoSpaceDE/>
              <w:autoSpaceDN/>
              <w:adjustRightInd/>
              <w:jc w:val="center"/>
              <w:rPr>
                <w:rFonts w:ascii="Times New Roman" w:hAnsi="Times New Roman"/>
                <w:sz w:val="22"/>
                <w:szCs w:val="22"/>
              </w:rPr>
            </w:pPr>
            <w:r w:rsidRPr="007C3FBF">
              <w:rPr>
                <w:rFonts w:ascii="Times New Roman" w:hAnsi="Times New Roman"/>
                <w:sz w:val="22"/>
                <w:szCs w:val="22"/>
              </w:rPr>
              <w:t>10</w:t>
            </w:r>
          </w:p>
        </w:tc>
        <w:tc>
          <w:tcPr>
            <w:tcW w:w="1280" w:type="dxa"/>
            <w:tcBorders>
              <w:top w:val="nil"/>
              <w:left w:val="nil"/>
              <w:bottom w:val="nil"/>
              <w:right w:val="nil"/>
            </w:tcBorders>
            <w:shd w:val="clear" w:color="auto" w:fill="auto"/>
            <w:noWrap/>
            <w:vAlign w:val="bottom"/>
          </w:tcPr>
          <w:p w:rsidR="00E41CB7" w:rsidRPr="007C3FBF" w:rsidP="00E41CB7" w14:paraId="1473B87B" w14:textId="5F67BB7D">
            <w:pPr>
              <w:widowControl/>
              <w:autoSpaceDE/>
              <w:autoSpaceDN/>
              <w:adjustRightInd/>
              <w:jc w:val="center"/>
              <w:rPr>
                <w:rFonts w:ascii="Times New Roman" w:hAnsi="Times New Roman"/>
                <w:sz w:val="22"/>
                <w:szCs w:val="22"/>
              </w:rPr>
            </w:pPr>
            <w:r w:rsidRPr="007C3FBF">
              <w:rPr>
                <w:rFonts w:ascii="Times New Roman" w:hAnsi="Times New Roman"/>
                <w:sz w:val="22"/>
                <w:szCs w:val="22"/>
              </w:rPr>
              <w:t>$50</w:t>
            </w:r>
          </w:p>
        </w:tc>
        <w:tc>
          <w:tcPr>
            <w:tcW w:w="1620" w:type="dxa"/>
            <w:tcBorders>
              <w:top w:val="nil"/>
              <w:left w:val="nil"/>
              <w:bottom w:val="nil"/>
              <w:right w:val="nil"/>
            </w:tcBorders>
            <w:shd w:val="clear" w:color="auto" w:fill="auto"/>
            <w:noWrap/>
            <w:vAlign w:val="bottom"/>
          </w:tcPr>
          <w:p w:rsidR="00E41CB7" w:rsidRPr="007C3FBF" w:rsidP="00E41CB7" w14:paraId="3678FD3B" w14:textId="299085E7">
            <w:pPr>
              <w:widowControl/>
              <w:autoSpaceDE/>
              <w:autoSpaceDN/>
              <w:adjustRightInd/>
              <w:jc w:val="center"/>
              <w:rPr>
                <w:rFonts w:ascii="Times New Roman" w:hAnsi="Times New Roman"/>
                <w:sz w:val="22"/>
                <w:szCs w:val="22"/>
              </w:rPr>
            </w:pPr>
            <w:r w:rsidRPr="007C3FBF">
              <w:rPr>
                <w:rFonts w:ascii="Times New Roman" w:hAnsi="Times New Roman"/>
                <w:sz w:val="22"/>
                <w:szCs w:val="22"/>
              </w:rPr>
              <w:t>$500</w:t>
            </w:r>
          </w:p>
        </w:tc>
      </w:tr>
      <w:tr w14:paraId="19547DEC" w14:textId="77777777" w:rsidTr="00E41CB7">
        <w:tblPrEx>
          <w:tblW w:w="6760" w:type="dxa"/>
          <w:tblInd w:w="660" w:type="dxa"/>
          <w:tblLook w:val="04A0"/>
        </w:tblPrEx>
        <w:trPr>
          <w:trHeight w:val="290"/>
        </w:trPr>
        <w:tc>
          <w:tcPr>
            <w:tcW w:w="2440" w:type="dxa"/>
            <w:tcBorders>
              <w:top w:val="nil"/>
              <w:left w:val="nil"/>
              <w:bottom w:val="single" w:sz="4" w:space="0" w:color="auto"/>
              <w:right w:val="nil"/>
            </w:tcBorders>
            <w:shd w:val="clear" w:color="auto" w:fill="auto"/>
            <w:noWrap/>
            <w:vAlign w:val="bottom"/>
            <w:hideMark/>
          </w:tcPr>
          <w:p w:rsidR="00E41CB7" w:rsidRPr="007C3FBF" w:rsidP="00E41CB7" w14:paraId="0CFDFEB8" w14:textId="77777777">
            <w:pPr>
              <w:widowControl/>
              <w:autoSpaceDE/>
              <w:autoSpaceDN/>
              <w:adjustRightInd/>
              <w:rPr>
                <w:rFonts w:ascii="Times New Roman" w:hAnsi="Times New Roman"/>
                <w:b/>
                <w:bCs/>
                <w:sz w:val="22"/>
                <w:szCs w:val="22"/>
              </w:rPr>
            </w:pPr>
            <w:r w:rsidRPr="007C3FBF">
              <w:rPr>
                <w:rFonts w:ascii="Times New Roman" w:hAnsi="Times New Roman"/>
                <w:b/>
                <w:bCs/>
                <w:sz w:val="22"/>
                <w:szCs w:val="22"/>
              </w:rPr>
              <w:t>Total</w:t>
            </w:r>
          </w:p>
        </w:tc>
        <w:tc>
          <w:tcPr>
            <w:tcW w:w="1420" w:type="dxa"/>
            <w:tcBorders>
              <w:top w:val="single" w:sz="4" w:space="0" w:color="auto"/>
              <w:left w:val="nil"/>
              <w:bottom w:val="single" w:sz="4" w:space="0" w:color="auto"/>
              <w:right w:val="nil"/>
            </w:tcBorders>
            <w:shd w:val="clear" w:color="auto" w:fill="auto"/>
            <w:noWrap/>
            <w:vAlign w:val="bottom"/>
            <w:hideMark/>
          </w:tcPr>
          <w:p w:rsidR="00E41CB7" w:rsidRPr="007C3FBF" w:rsidP="00E41CB7" w14:paraId="0721874E" w14:textId="50C5FE8F">
            <w:pPr>
              <w:widowControl/>
              <w:autoSpaceDE/>
              <w:autoSpaceDN/>
              <w:adjustRightInd/>
              <w:jc w:val="center"/>
              <w:rPr>
                <w:rFonts w:ascii="Times New Roman" w:hAnsi="Times New Roman"/>
                <w:sz w:val="22"/>
                <w:szCs w:val="22"/>
              </w:rPr>
            </w:pPr>
            <w:r w:rsidRPr="007C3FBF">
              <w:rPr>
                <w:rFonts w:ascii="Times New Roman" w:hAnsi="Times New Roman"/>
                <w:sz w:val="22"/>
                <w:szCs w:val="22"/>
              </w:rPr>
              <w:t> </w:t>
            </w:r>
            <w:r w:rsidR="00F8475C">
              <w:rPr>
                <w:rFonts w:ascii="Times New Roman" w:hAnsi="Times New Roman"/>
                <w:sz w:val="22"/>
                <w:szCs w:val="22"/>
              </w:rPr>
              <w:t>-</w:t>
            </w:r>
          </w:p>
        </w:tc>
        <w:tc>
          <w:tcPr>
            <w:tcW w:w="1280" w:type="dxa"/>
            <w:tcBorders>
              <w:top w:val="single" w:sz="4" w:space="0" w:color="auto"/>
              <w:left w:val="nil"/>
              <w:bottom w:val="single" w:sz="4" w:space="0" w:color="auto"/>
              <w:right w:val="nil"/>
            </w:tcBorders>
            <w:shd w:val="clear" w:color="auto" w:fill="auto"/>
            <w:noWrap/>
            <w:vAlign w:val="bottom"/>
            <w:hideMark/>
          </w:tcPr>
          <w:p w:rsidR="00E41CB7" w:rsidRPr="007C3FBF" w:rsidP="00E41CB7" w14:paraId="2C506021" w14:textId="56C38339">
            <w:pPr>
              <w:widowControl/>
              <w:autoSpaceDE/>
              <w:autoSpaceDN/>
              <w:adjustRightInd/>
              <w:jc w:val="center"/>
              <w:rPr>
                <w:rFonts w:ascii="Times New Roman" w:hAnsi="Times New Roman"/>
                <w:sz w:val="22"/>
                <w:szCs w:val="22"/>
              </w:rPr>
            </w:pPr>
            <w:r w:rsidRPr="007C3FBF">
              <w:rPr>
                <w:rFonts w:ascii="Times New Roman" w:hAnsi="Times New Roman"/>
                <w:sz w:val="22"/>
                <w:szCs w:val="22"/>
              </w:rPr>
              <w:t> </w:t>
            </w:r>
            <w:r w:rsidR="00F8475C">
              <w:rPr>
                <w:rFonts w:ascii="Times New Roman" w:hAnsi="Times New Roman"/>
                <w:sz w:val="22"/>
                <w:szCs w:val="22"/>
              </w:rPr>
              <w:t>-</w:t>
            </w:r>
          </w:p>
        </w:tc>
        <w:tc>
          <w:tcPr>
            <w:tcW w:w="1620" w:type="dxa"/>
            <w:tcBorders>
              <w:top w:val="single" w:sz="4" w:space="0" w:color="auto"/>
              <w:left w:val="nil"/>
              <w:bottom w:val="single" w:sz="4" w:space="0" w:color="auto"/>
              <w:right w:val="nil"/>
            </w:tcBorders>
            <w:shd w:val="clear" w:color="auto" w:fill="auto"/>
            <w:noWrap/>
            <w:vAlign w:val="bottom"/>
          </w:tcPr>
          <w:p w:rsidR="00E41CB7" w:rsidRPr="007C3FBF" w:rsidP="00E41CB7" w14:paraId="22848C96" w14:textId="1511B1BF">
            <w:pPr>
              <w:widowControl/>
              <w:autoSpaceDE/>
              <w:autoSpaceDN/>
              <w:adjustRightInd/>
              <w:jc w:val="center"/>
              <w:rPr>
                <w:rFonts w:ascii="Times New Roman" w:hAnsi="Times New Roman"/>
                <w:sz w:val="22"/>
                <w:szCs w:val="22"/>
              </w:rPr>
            </w:pPr>
            <w:r>
              <w:rPr>
                <w:rFonts w:ascii="Times New Roman" w:hAnsi="Times New Roman"/>
                <w:b/>
                <w:bCs/>
                <w:sz w:val="22"/>
                <w:szCs w:val="22"/>
              </w:rPr>
              <w:t>$500</w:t>
            </w:r>
          </w:p>
        </w:tc>
      </w:tr>
    </w:tbl>
    <w:p w:rsidR="007C3FBF" w:rsidP="00C8793F" w14:paraId="451ABE8F" w14:textId="77777777">
      <w:pPr>
        <w:pStyle w:val="Quick1"/>
        <w:numPr>
          <w:ilvl w:val="0"/>
          <w:numId w:val="0"/>
        </w:numPr>
        <w:ind w:left="720"/>
        <w:rPr>
          <w:rFonts w:ascii="Times New Roman" w:hAnsi="Times New Roman"/>
        </w:rPr>
      </w:pPr>
    </w:p>
    <w:p w:rsidR="00AB763A" w:rsidRPr="00AE3571" w:rsidP="00C8793F" w14:paraId="65E2090A" w14:textId="3AC679F3">
      <w:pPr>
        <w:tabs>
          <w:tab w:val="left" w:pos="-1440"/>
        </w:tabs>
        <w:ind w:left="720" w:hanging="720"/>
        <w:rPr>
          <w:rFonts w:ascii="Times New Roman" w:hAnsi="Times New Roman"/>
          <w:b/>
          <w:bCs/>
        </w:rPr>
      </w:pPr>
      <w:r w:rsidRPr="00AE3571">
        <w:rPr>
          <w:rFonts w:ascii="Times New Roman" w:hAnsi="Times New Roman"/>
          <w:b/>
          <w:bCs/>
        </w:rPr>
        <w:t>14.</w:t>
      </w:r>
      <w:r w:rsidRPr="00AE3571">
        <w:rPr>
          <w:rFonts w:ascii="Times New Roman" w:hAnsi="Times New Roman"/>
          <w:b/>
          <w:bCs/>
        </w:rPr>
        <w:tab/>
        <w:t>Provide estimates of annualized cost to the Federal government.</w:t>
      </w:r>
      <w:r w:rsidR="003C535D">
        <w:rPr>
          <w:rFonts w:ascii="Times New Roman" w:hAnsi="Times New Roman"/>
          <w:b/>
          <w:bCs/>
        </w:rPr>
        <w:t xml:space="preserve"> </w:t>
      </w:r>
      <w:r w:rsidRPr="00AE3571">
        <w:rPr>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3C535D">
        <w:rPr>
          <w:rFonts w:ascii="Times New Roman" w:hAnsi="Times New Roman"/>
          <w:b/>
          <w:bCs/>
        </w:rPr>
        <w:t xml:space="preserve"> </w:t>
      </w:r>
      <w:r w:rsidRPr="00AE3571">
        <w:rPr>
          <w:rFonts w:ascii="Times New Roman" w:hAnsi="Times New Roman"/>
          <w:b/>
          <w:bCs/>
        </w:rPr>
        <w:t>Agencies also may aggregate cost estimates from Items 12, 13, and 14 in a single table.</w:t>
      </w:r>
    </w:p>
    <w:p w:rsidR="00CB7575" w:rsidRPr="006B6949" w:rsidP="00C8793F" w14:paraId="2B81B22E" w14:textId="77777777">
      <w:pPr>
        <w:ind w:left="720"/>
        <w:rPr>
          <w:rFonts w:ascii="Times New Roman" w:hAnsi="Times New Roman"/>
        </w:rPr>
      </w:pPr>
    </w:p>
    <w:p w:rsidR="00CB7575" w:rsidRPr="006B6949" w:rsidP="00EB29A4" w14:paraId="299D579E" w14:textId="77777777">
      <w:pPr>
        <w:ind w:firstLine="720"/>
        <w:rPr>
          <w:rFonts w:ascii="Times New Roman" w:hAnsi="Times New Roman"/>
        </w:rPr>
      </w:pPr>
      <w:r>
        <w:rPr>
          <w:rFonts w:ascii="Times New Roman" w:hAnsi="Times New Roman"/>
        </w:rPr>
        <w:t>There are no costs to the Federal government associated with this information collection</w:t>
      </w:r>
      <w:r w:rsidRPr="006B6949" w:rsidR="00CD7D34">
        <w:rPr>
          <w:rFonts w:ascii="Times New Roman" w:hAnsi="Times New Roman"/>
        </w:rPr>
        <w:t>.</w:t>
      </w:r>
    </w:p>
    <w:p w:rsidR="00AB763A" w:rsidRPr="006B6949" w:rsidP="00C8793F" w14:paraId="14371820" w14:textId="77777777">
      <w:pPr>
        <w:ind w:left="720"/>
        <w:rPr>
          <w:rFonts w:ascii="Times New Roman" w:hAnsi="Times New Roman"/>
        </w:rPr>
      </w:pPr>
    </w:p>
    <w:p w:rsidR="00AB763A" w:rsidRPr="00AE3571" w:rsidP="00C8793F" w14:paraId="20A5414B" w14:textId="77777777">
      <w:pPr>
        <w:ind w:left="720" w:hanging="720"/>
        <w:rPr>
          <w:rFonts w:ascii="Times New Roman" w:hAnsi="Times New Roman"/>
          <w:b/>
          <w:bCs/>
        </w:rPr>
      </w:pPr>
      <w:r w:rsidRPr="00AE3571">
        <w:rPr>
          <w:rFonts w:ascii="Times New Roman" w:hAnsi="Times New Roman"/>
          <w:b/>
          <w:bCs/>
        </w:rPr>
        <w:t>15.</w:t>
      </w:r>
      <w:r w:rsidRPr="00AE3571">
        <w:rPr>
          <w:rFonts w:ascii="Times New Roman" w:hAnsi="Times New Roman"/>
          <w:b/>
          <w:bCs/>
        </w:rPr>
        <w:tab/>
        <w:t>Explain the reasons for any program changes or adjustments reporting in Items 13 or 14.</w:t>
      </w:r>
    </w:p>
    <w:p w:rsidR="00AB763A" w:rsidRPr="006B6949" w:rsidP="00C8793F" w14:paraId="7EC6A086" w14:textId="77777777">
      <w:pPr>
        <w:ind w:left="720"/>
        <w:rPr>
          <w:rFonts w:ascii="Times New Roman" w:hAnsi="Times New Roman"/>
        </w:rPr>
      </w:pPr>
    </w:p>
    <w:p w:rsidR="00CB7575" w:rsidRPr="006B6949" w:rsidP="00F04F76" w14:paraId="2509436C" w14:textId="3CD750CE">
      <w:pPr>
        <w:ind w:left="720"/>
        <w:rPr>
          <w:rFonts w:ascii="Times New Roman" w:hAnsi="Times New Roman"/>
        </w:rPr>
      </w:pPr>
      <w:r w:rsidRPr="006B6949">
        <w:rPr>
          <w:rFonts w:ascii="Times New Roman" w:hAnsi="Times New Roman"/>
        </w:rPr>
        <w:t>Th</w:t>
      </w:r>
      <w:r w:rsidR="000F19C5">
        <w:rPr>
          <w:rFonts w:ascii="Times New Roman" w:hAnsi="Times New Roman"/>
        </w:rPr>
        <w:t xml:space="preserve">e Department has updated its estimates to reflect updated </w:t>
      </w:r>
      <w:r w:rsidR="0049591D">
        <w:rPr>
          <w:rFonts w:ascii="Times New Roman" w:hAnsi="Times New Roman"/>
        </w:rPr>
        <w:t>labor costs</w:t>
      </w:r>
      <w:r w:rsidR="000F19C5">
        <w:rPr>
          <w:rFonts w:ascii="Times New Roman" w:hAnsi="Times New Roman"/>
        </w:rPr>
        <w:t xml:space="preserve"> and legal costs.</w:t>
      </w:r>
      <w:r w:rsidR="00F04F76">
        <w:rPr>
          <w:rFonts w:ascii="Times New Roman" w:hAnsi="Times New Roman"/>
        </w:rPr>
        <w:t xml:space="preserve"> </w:t>
      </w:r>
      <w:r w:rsidR="00300EF2">
        <w:rPr>
          <w:rFonts w:ascii="Times New Roman" w:hAnsi="Times New Roman"/>
        </w:rPr>
        <w:t xml:space="preserve">The Department has also moved the burden of outside legal professionals from the </w:t>
      </w:r>
      <w:r w:rsidR="00DD08AB">
        <w:rPr>
          <w:rFonts w:ascii="Times New Roman" w:hAnsi="Times New Roman"/>
        </w:rPr>
        <w:t xml:space="preserve">cost </w:t>
      </w:r>
      <w:r w:rsidR="00300EF2">
        <w:rPr>
          <w:rFonts w:ascii="Times New Roman" w:hAnsi="Times New Roman"/>
        </w:rPr>
        <w:t xml:space="preserve">burden to the </w:t>
      </w:r>
      <w:r w:rsidR="00DD08AB">
        <w:rPr>
          <w:rFonts w:ascii="Times New Roman" w:hAnsi="Times New Roman"/>
        </w:rPr>
        <w:t xml:space="preserve">hour </w:t>
      </w:r>
      <w:r w:rsidR="00300EF2">
        <w:rPr>
          <w:rFonts w:ascii="Times New Roman" w:hAnsi="Times New Roman"/>
        </w:rPr>
        <w:t xml:space="preserve">burden. </w:t>
      </w:r>
      <w:r w:rsidR="00F04F76">
        <w:rPr>
          <w:rFonts w:ascii="Times New Roman" w:hAnsi="Times New Roman"/>
        </w:rPr>
        <w:t xml:space="preserve">As a result, the </w:t>
      </w:r>
      <w:r w:rsidR="00300EF2">
        <w:rPr>
          <w:rFonts w:ascii="Times New Roman" w:hAnsi="Times New Roman"/>
        </w:rPr>
        <w:t>hour burden</w:t>
      </w:r>
      <w:r w:rsidR="00F04F76">
        <w:rPr>
          <w:rFonts w:ascii="Times New Roman" w:hAnsi="Times New Roman"/>
        </w:rPr>
        <w:t xml:space="preserve"> has </w:t>
      </w:r>
      <w:r w:rsidR="00300EF2">
        <w:rPr>
          <w:rFonts w:ascii="Times New Roman" w:hAnsi="Times New Roman"/>
        </w:rPr>
        <w:t xml:space="preserve">increased by </w:t>
      </w:r>
      <w:r w:rsidR="00A515EF">
        <w:rPr>
          <w:rFonts w:ascii="Times New Roman" w:hAnsi="Times New Roman"/>
        </w:rPr>
        <w:t>1,</w:t>
      </w:r>
      <w:r w:rsidR="001B78AD">
        <w:rPr>
          <w:rFonts w:ascii="Times New Roman" w:hAnsi="Times New Roman"/>
        </w:rPr>
        <w:t>20</w:t>
      </w:r>
      <w:r w:rsidR="00A515EF">
        <w:rPr>
          <w:rFonts w:ascii="Times New Roman" w:hAnsi="Times New Roman"/>
        </w:rPr>
        <w:t>0</w:t>
      </w:r>
      <w:r w:rsidR="00300EF2">
        <w:rPr>
          <w:rFonts w:ascii="Times New Roman" w:hAnsi="Times New Roman"/>
        </w:rPr>
        <w:t xml:space="preserve"> hours, and the cost burden has decreased by $</w:t>
      </w:r>
      <w:r w:rsidR="00A515EF">
        <w:rPr>
          <w:rFonts w:ascii="Times New Roman" w:hAnsi="Times New Roman"/>
        </w:rPr>
        <w:t>686,400</w:t>
      </w:r>
      <w:r w:rsidR="00300EF2">
        <w:rPr>
          <w:rFonts w:ascii="Times New Roman" w:hAnsi="Times New Roman"/>
        </w:rPr>
        <w:t>.</w:t>
      </w:r>
      <w:r w:rsidR="00DD08AB">
        <w:rPr>
          <w:rFonts w:ascii="Times New Roman" w:hAnsi="Times New Roman"/>
        </w:rPr>
        <w:t xml:space="preserve"> </w:t>
      </w:r>
    </w:p>
    <w:p w:rsidR="00AD22FF" w:rsidRPr="006B6949" w:rsidP="00C8793F" w14:paraId="6F6C3AC2" w14:textId="77777777">
      <w:pPr>
        <w:tabs>
          <w:tab w:val="left" w:pos="-1440"/>
        </w:tabs>
        <w:ind w:left="720"/>
        <w:rPr>
          <w:rFonts w:ascii="Times New Roman" w:hAnsi="Times New Roman"/>
        </w:rPr>
      </w:pPr>
    </w:p>
    <w:p w:rsidR="00AD22FF" w:rsidRPr="00AE3571" w:rsidP="00C8793F" w14:paraId="26170AFB" w14:textId="41B7545F">
      <w:pPr>
        <w:tabs>
          <w:tab w:val="left" w:pos="-1440"/>
        </w:tabs>
        <w:ind w:left="720" w:hanging="720"/>
        <w:rPr>
          <w:rFonts w:ascii="Times New Roman" w:hAnsi="Times New Roman"/>
          <w:b/>
          <w:bCs/>
        </w:rPr>
      </w:pPr>
      <w:r w:rsidRPr="00AE3571">
        <w:rPr>
          <w:rFonts w:ascii="Times New Roman" w:hAnsi="Times New Roman"/>
          <w:b/>
          <w:bCs/>
        </w:rPr>
        <w:t>16.</w:t>
      </w:r>
      <w:r w:rsidRPr="00AE3571">
        <w:rPr>
          <w:rFonts w:ascii="Times New Roman" w:hAnsi="Times New Roman"/>
          <w:b/>
          <w:bCs/>
        </w:rPr>
        <w:tab/>
        <w:t>For collections of information whose results will be published, outline plans for tabulation, and publication.</w:t>
      </w:r>
      <w:r w:rsidR="003C535D">
        <w:rPr>
          <w:rFonts w:ascii="Times New Roman" w:hAnsi="Times New Roman"/>
          <w:b/>
          <w:bCs/>
        </w:rPr>
        <w:t xml:space="preserve"> </w:t>
      </w:r>
      <w:r w:rsidRPr="00AE3571">
        <w:rPr>
          <w:rFonts w:ascii="Times New Roman" w:hAnsi="Times New Roman"/>
          <w:b/>
          <w:bCs/>
        </w:rPr>
        <w:t>Address any complex analytical techniques that will be used. Provide the time schedule for the entire project, including beginning and ending dates of the collection of information, completion of report, publication dates, and other actions.</w:t>
      </w:r>
    </w:p>
    <w:p w:rsidR="00AD22FF" w:rsidRPr="006B6949" w:rsidP="00C8793F" w14:paraId="5D0D053D" w14:textId="77777777">
      <w:pPr>
        <w:tabs>
          <w:tab w:val="left" w:pos="-1440"/>
        </w:tabs>
        <w:ind w:left="720"/>
        <w:rPr>
          <w:rFonts w:ascii="Times New Roman" w:hAnsi="Times New Roman"/>
        </w:rPr>
      </w:pPr>
    </w:p>
    <w:p w:rsidR="00AD22FF" w:rsidRPr="006B6949" w:rsidP="00C8793F" w14:paraId="578EEEFE" w14:textId="77777777">
      <w:pPr>
        <w:tabs>
          <w:tab w:val="left" w:pos="-1440"/>
        </w:tabs>
        <w:ind w:left="720"/>
        <w:rPr>
          <w:rFonts w:ascii="Times New Roman" w:hAnsi="Times New Roman"/>
        </w:rPr>
      </w:pPr>
      <w:r w:rsidRPr="006B6949">
        <w:rPr>
          <w:rFonts w:ascii="Times New Roman" w:hAnsi="Times New Roman"/>
        </w:rPr>
        <w:t>This is not a collection of information for statistical use and there are no plans to publish the results of this collection.</w:t>
      </w:r>
    </w:p>
    <w:p w:rsidR="00195FC7" w:rsidRPr="00AE3571" w:rsidP="00C8793F" w14:paraId="21736D74" w14:textId="77777777">
      <w:pPr>
        <w:tabs>
          <w:tab w:val="left" w:pos="-1440"/>
        </w:tabs>
        <w:ind w:left="720"/>
        <w:rPr>
          <w:rFonts w:ascii="Times New Roman" w:hAnsi="Times New Roman"/>
          <w:b/>
          <w:bCs/>
        </w:rPr>
      </w:pPr>
    </w:p>
    <w:p w:rsidR="00AD22FF" w:rsidRPr="00AE3571" w:rsidP="00C8793F" w14:paraId="643AB32F" w14:textId="77777777">
      <w:pPr>
        <w:widowControl/>
        <w:tabs>
          <w:tab w:val="left" w:pos="-1440"/>
        </w:tabs>
        <w:ind w:left="720" w:hanging="720"/>
        <w:rPr>
          <w:rFonts w:ascii="Times New Roman" w:hAnsi="Times New Roman"/>
          <w:b/>
          <w:bCs/>
        </w:rPr>
      </w:pPr>
      <w:r w:rsidRPr="00AE3571">
        <w:rPr>
          <w:rFonts w:ascii="Times New Roman" w:hAnsi="Times New Roman"/>
          <w:b/>
          <w:bCs/>
        </w:rPr>
        <w:t>17.</w:t>
      </w:r>
      <w:r w:rsidRPr="00AE3571">
        <w:rPr>
          <w:rFonts w:ascii="Times New Roman" w:hAnsi="Times New Roman"/>
          <w:b/>
          <w:bCs/>
        </w:rPr>
        <w:tab/>
        <w:t>If seeking approval to not display the expiration date for OMB approval of the information collection, explain the reasons that display would be inappropriate.</w:t>
      </w:r>
    </w:p>
    <w:p w:rsidR="00AD22FF" w:rsidRPr="006B6949" w:rsidP="00C8793F" w14:paraId="3AF90D2F" w14:textId="77777777">
      <w:pPr>
        <w:tabs>
          <w:tab w:val="left" w:pos="-1440"/>
        </w:tabs>
        <w:ind w:left="720"/>
        <w:rPr>
          <w:rFonts w:ascii="Times New Roman" w:hAnsi="Times New Roman"/>
        </w:rPr>
      </w:pPr>
    </w:p>
    <w:p w:rsidR="002045B6" w:rsidRPr="006B6949" w:rsidP="00EB29A4" w14:paraId="7F7B8841" w14:textId="77AB7B20">
      <w:pPr>
        <w:ind w:firstLine="720"/>
        <w:rPr>
          <w:rFonts w:ascii="Times New Roman" w:hAnsi="Times New Roman"/>
        </w:rPr>
      </w:pPr>
      <w:r>
        <w:rPr>
          <w:rFonts w:ascii="Times New Roman" w:hAnsi="Times New Roman"/>
        </w:rPr>
        <w:t>Not applicable.</w:t>
      </w:r>
      <w:r w:rsidR="003C535D">
        <w:rPr>
          <w:rFonts w:ascii="Times New Roman" w:hAnsi="Times New Roman"/>
        </w:rPr>
        <w:t xml:space="preserve"> </w:t>
      </w:r>
    </w:p>
    <w:p w:rsidR="002045B6" w:rsidRPr="006B6949" w:rsidP="00C8793F" w14:paraId="4127310E" w14:textId="77777777">
      <w:pPr>
        <w:tabs>
          <w:tab w:val="left" w:pos="-1440"/>
        </w:tabs>
        <w:ind w:left="720"/>
        <w:rPr>
          <w:rFonts w:ascii="Times New Roman" w:hAnsi="Times New Roman"/>
        </w:rPr>
      </w:pPr>
    </w:p>
    <w:p w:rsidR="00AD22FF" w:rsidRPr="00AE3571" w:rsidP="00AE3571" w14:paraId="4DB07671" w14:textId="089F8000">
      <w:pPr>
        <w:tabs>
          <w:tab w:val="left" w:pos="-1440"/>
        </w:tabs>
        <w:ind w:left="720" w:hanging="720"/>
        <w:rPr>
          <w:rFonts w:ascii="Times New Roman" w:hAnsi="Times New Roman"/>
          <w:b/>
          <w:bCs/>
        </w:rPr>
      </w:pPr>
      <w:r w:rsidRPr="00AE3571">
        <w:rPr>
          <w:rFonts w:ascii="Times New Roman" w:hAnsi="Times New Roman"/>
          <w:b/>
          <w:bCs/>
        </w:rPr>
        <w:t>18.</w:t>
      </w:r>
      <w:r w:rsidRPr="00AE3571">
        <w:rPr>
          <w:rFonts w:ascii="Times New Roman" w:hAnsi="Times New Roman"/>
          <w:b/>
          <w:bCs/>
        </w:rPr>
        <w:tab/>
        <w:t>Explain each exception to the certification statement</w:t>
      </w:r>
      <w:r w:rsidRPr="00AE3571" w:rsidR="00AE3571">
        <w:rPr>
          <w:rFonts w:ascii="Times New Roman" w:hAnsi="Times New Roman"/>
          <w:b/>
          <w:bCs/>
        </w:rPr>
        <w:t>.</w:t>
      </w:r>
    </w:p>
    <w:p w:rsidR="00AE3571" w:rsidRPr="006B6949" w:rsidP="00AE3571" w14:paraId="13F815C1" w14:textId="77777777">
      <w:pPr>
        <w:tabs>
          <w:tab w:val="left" w:pos="-1440"/>
        </w:tabs>
        <w:ind w:left="720" w:hanging="720"/>
        <w:rPr>
          <w:rFonts w:ascii="Times New Roman" w:hAnsi="Times New Roman"/>
        </w:rPr>
      </w:pPr>
    </w:p>
    <w:p w:rsidR="00AD22FF" w:rsidP="00EB29A4" w14:paraId="05BCA8FE" w14:textId="77777777">
      <w:pPr>
        <w:ind w:firstLine="720"/>
        <w:rPr>
          <w:rFonts w:ascii="Times New Roman" w:hAnsi="Times New Roman"/>
        </w:rPr>
      </w:pPr>
      <w:r>
        <w:rPr>
          <w:rFonts w:ascii="Times New Roman" w:hAnsi="Times New Roman"/>
        </w:rPr>
        <w:t>There are</w:t>
      </w:r>
      <w:r w:rsidRPr="006B6949">
        <w:rPr>
          <w:rFonts w:ascii="Times New Roman" w:hAnsi="Times New Roman"/>
        </w:rPr>
        <w:t xml:space="preserve"> no exceptions to the certification statement.</w:t>
      </w:r>
    </w:p>
    <w:p w:rsidR="00EB29A4" w:rsidP="00EB29A4" w14:paraId="06BE901A" w14:textId="77777777">
      <w:pPr>
        <w:ind w:firstLine="720"/>
        <w:rPr>
          <w:rFonts w:ascii="Times New Roman" w:hAnsi="Times New Roman"/>
        </w:rPr>
      </w:pPr>
    </w:p>
    <w:p w:rsidR="00EB29A4" w:rsidP="00EB29A4" w14:paraId="3F53E58E" w14:textId="1F828BCC">
      <w:pPr>
        <w:widowControl/>
        <w:rPr>
          <w:rFonts w:ascii="Times New Roman" w:hAnsi="Times New Roman"/>
          <w:b/>
          <w:bCs/>
        </w:rPr>
      </w:pPr>
      <w:r w:rsidRPr="008653EF">
        <w:rPr>
          <w:rFonts w:ascii="Times New Roman" w:hAnsi="Times New Roman"/>
          <w:b/>
          <w:bCs/>
        </w:rPr>
        <w:t>B.</w:t>
      </w:r>
      <w:r w:rsidR="00710434">
        <w:rPr>
          <w:rFonts w:ascii="Times New Roman" w:hAnsi="Times New Roman"/>
        </w:rPr>
        <w:t xml:space="preserve"> </w:t>
      </w:r>
      <w:r w:rsidRPr="008653EF">
        <w:rPr>
          <w:rFonts w:ascii="Times New Roman" w:hAnsi="Times New Roman"/>
        </w:rPr>
        <w:tab/>
      </w:r>
      <w:r w:rsidRPr="00AF1DA8">
        <w:rPr>
          <w:rFonts w:ascii="Times New Roman" w:hAnsi="Times New Roman"/>
          <w:b/>
          <w:bCs/>
        </w:rPr>
        <w:t>COLLECTIONS OF INFORMATION EMPLOYING STATISTICAL METHODS</w:t>
      </w:r>
    </w:p>
    <w:p w:rsidR="00EB29A4" w:rsidRPr="00EB22EA" w:rsidP="00EB29A4" w14:paraId="109A57F9" w14:textId="77777777">
      <w:pPr>
        <w:widowControl/>
        <w:rPr>
          <w:rFonts w:ascii="Times New Roman" w:hAnsi="Times New Roman"/>
        </w:rPr>
      </w:pPr>
    </w:p>
    <w:p w:rsidR="00EB29A4" w:rsidRPr="00601097" w:rsidP="00EB29A4" w14:paraId="0C2DA7B4" w14:textId="77777777">
      <w:pPr>
        <w:widowControl/>
        <w:ind w:left="720"/>
        <w:rPr>
          <w:rFonts w:ascii="Times New Roman" w:hAnsi="Times New Roman"/>
        </w:rPr>
      </w:pPr>
      <w:r w:rsidRPr="00EB22EA">
        <w:rPr>
          <w:rFonts w:ascii="Times New Roman" w:hAnsi="Times New Roman"/>
        </w:rPr>
        <w:t>There are no statistical methods used in this information collection.</w:t>
      </w:r>
    </w:p>
    <w:p w:rsidR="00EB29A4" w:rsidRPr="006B6949" w:rsidP="00EB29A4" w14:paraId="50ED6BF8" w14:textId="77777777">
      <w:pPr>
        <w:ind w:firstLine="720"/>
        <w:rPr>
          <w:rFonts w:ascii="Times New Roman" w:hAnsi="Times New Roman"/>
        </w:rPr>
      </w:pPr>
    </w:p>
    <w:sectPr>
      <w:headerReference w:type="default" r:id="rId6"/>
      <w:footerReference w:type="default" r:id="rId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5A1" w14:paraId="41330475" w14:textId="77777777">
    <w:pPr>
      <w:spacing w:line="240" w:lineRule="exact"/>
    </w:pPr>
  </w:p>
  <w:p w:rsidR="00D445A1" w14:paraId="5D3ECEEC"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52E66">
      <w:rPr>
        <w:rFonts w:ascii="Times New Roman" w:hAnsi="Times New Roman"/>
        <w:noProof/>
      </w:rPr>
      <w:t>5</w:t>
    </w:r>
    <w:r>
      <w:rPr>
        <w:rFonts w:ascii="Times New Roman" w:hAnsi="Times New Roman"/>
      </w:rPr>
      <w:fldChar w:fldCharType="end"/>
    </w:r>
  </w:p>
  <w:p w:rsidR="00D445A1" w14:paraId="4D952C7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3A55" w14:paraId="7FBF2D3C" w14:textId="77777777">
      <w:r>
        <w:separator/>
      </w:r>
    </w:p>
  </w:footnote>
  <w:footnote w:type="continuationSeparator" w:id="1">
    <w:p w:rsidR="00C83A55" w14:paraId="3B61BD8B" w14:textId="77777777">
      <w:r>
        <w:continuationSeparator/>
      </w:r>
    </w:p>
  </w:footnote>
  <w:footnote w:id="2">
    <w:p w:rsidR="00A6164F" w:rsidRPr="00A6164F" w14:paraId="29E34317" w14:textId="6EF91236">
      <w:pPr>
        <w:pStyle w:val="FootnoteText"/>
        <w:rPr>
          <w:rFonts w:ascii="Times New Roman" w:hAnsi="Times New Roman"/>
        </w:rPr>
      </w:pPr>
      <w:r w:rsidRPr="00A6164F">
        <w:rPr>
          <w:rStyle w:val="FootnoteReference"/>
          <w:rFonts w:ascii="Times New Roman" w:hAnsi="Times New Roman"/>
          <w:vertAlign w:val="superscript"/>
        </w:rPr>
        <w:footnoteRef/>
      </w:r>
      <w:r w:rsidRPr="00A6164F">
        <w:rPr>
          <w:rFonts w:ascii="Times New Roman" w:hAnsi="Times New Roman"/>
          <w:vertAlign w:val="superscript"/>
        </w:rPr>
        <w:t xml:space="preserve"> </w:t>
      </w:r>
      <w:r w:rsidRPr="00A6164F">
        <w:rPr>
          <w:rFonts w:ascii="Times New Roman" w:hAnsi="Times New Roman"/>
        </w:rPr>
        <w:t xml:space="preserve">Internal DOL calculation based on 2025 labor cost data. For a description of the Department’s methodology for calculating wage rates, see </w:t>
      </w:r>
      <w:hyperlink r:id="rId1" w:history="1">
        <w:r w:rsidRPr="004F6DCB" w:rsidR="00B13507">
          <w:rPr>
            <w:rStyle w:val="Hyperlink"/>
            <w:rFonts w:ascii="Times New Roman" w:hAnsi="Times New Roman"/>
          </w:rPr>
          <w:t>https://www.dol.gov/sites/dolgov/files/EBSA/laws-and-regulations/rules-and-regulations/technical-appendices/labor-cost-inputs-used-in-ebsa-opr-ria-and-pra-burden-calculations-june-2019.pdf</w:t>
        </w:r>
      </w:hyperlink>
      <w:r w:rsidRPr="00A6164F">
        <w:rPr>
          <w:rFonts w:ascii="Times New Roman" w:hAnsi="Times New Roman"/>
        </w:rPr>
        <w:t>.</w:t>
      </w:r>
    </w:p>
  </w:footnote>
  <w:footnote w:id="3">
    <w:p w:rsidR="00C257C0" w:rsidRPr="00F00C05" w:rsidP="00C257C0" w14:paraId="6A815FA0" w14:textId="0EAAFE53">
      <w:pPr>
        <w:pStyle w:val="FootnoteText"/>
        <w:rPr>
          <w:rFonts w:ascii="Times New Roman" w:hAnsi="Times New Roman"/>
        </w:rPr>
      </w:pPr>
      <w:r w:rsidRPr="00F00C05">
        <w:rPr>
          <w:rStyle w:val="FootnoteReference"/>
          <w:rFonts w:ascii="Times New Roman" w:hAnsi="Times New Roman"/>
          <w:vertAlign w:val="superscript"/>
        </w:rPr>
        <w:footnoteRef/>
      </w:r>
      <w:r w:rsidRPr="009D0C56">
        <w:rPr>
          <w:rFonts w:ascii="Times New Roman" w:hAnsi="Times New Roman"/>
        </w:rPr>
        <w:t xml:space="preserve"> The Department’s estimate for the attorney’s hourly rate is taken from the Laffey Matrix which provides an estimate of legal service for court cases in the D.C. area. It can be found at </w:t>
      </w:r>
      <w:bookmarkStart w:id="1" w:name="OLE_LINK3"/>
      <w:hyperlink r:id="rId2" w:history="1">
        <w:r w:rsidRPr="009D0C56">
          <w:rPr>
            <w:rStyle w:val="Hyperlink"/>
            <w:rFonts w:ascii="Times New Roman" w:hAnsi="Times New Roman"/>
          </w:rPr>
          <w:t>http://www.laffeymatrix.com/see.html</w:t>
        </w:r>
      </w:hyperlink>
      <w:bookmarkEnd w:id="1"/>
      <w:r w:rsidRPr="009D0C56">
        <w:rPr>
          <w:rFonts w:ascii="Times New Roman" w:hAnsi="Times New Roman"/>
        </w:rPr>
        <w:t>.</w:t>
      </w:r>
      <w:r>
        <w:rPr>
          <w:rFonts w:ascii="Times New Roman" w:hAnsi="Times New Roman"/>
        </w:rPr>
        <w:t xml:space="preserve"> </w:t>
      </w:r>
      <w:r w:rsidRPr="009D0C56">
        <w:rPr>
          <w:rFonts w:ascii="Times New Roman" w:hAnsi="Times New Roman"/>
        </w:rPr>
        <w:t xml:space="preserve">The estimate is an average of the 4-7 and 8-10 years of experience rates for </w:t>
      </w:r>
      <w:r w:rsidRPr="0001780C">
        <w:rPr>
          <w:rFonts w:ascii="Times New Roman" w:hAnsi="Times New Roman"/>
        </w:rPr>
        <w:t>6/01/2</w:t>
      </w:r>
      <w:r>
        <w:rPr>
          <w:rFonts w:ascii="Times New Roman" w:hAnsi="Times New Roman"/>
        </w:rPr>
        <w:t>4</w:t>
      </w:r>
      <w:r w:rsidRPr="0001780C">
        <w:rPr>
          <w:rFonts w:ascii="Times New Roman" w:hAnsi="Times New Roman"/>
        </w:rPr>
        <w:t>- 5/31/2</w:t>
      </w:r>
      <w:r w:rsidR="00877A06">
        <w:rPr>
          <w:rFonts w:ascii="Times New Roman" w:hAnsi="Times New Roman"/>
        </w:rPr>
        <w:t>5</w:t>
      </w:r>
      <w:r w:rsidRPr="009D0C56">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CD5" w:rsidRPr="00420672" w:rsidP="00420672" w14:paraId="68573A77" w14:textId="77777777">
    <w:pPr>
      <w:pStyle w:val="Header"/>
      <w:rPr>
        <w:rFonts w:ascii="Times New Roman" w:hAnsi="Times New Roman"/>
        <w:b/>
        <w:bCs/>
        <w:sz w:val="20"/>
        <w:szCs w:val="20"/>
      </w:rPr>
    </w:pPr>
    <w:r w:rsidRPr="00420672">
      <w:rPr>
        <w:rFonts w:ascii="Times New Roman" w:hAnsi="Times New Roman"/>
        <w:b/>
        <w:bCs/>
        <w:sz w:val="20"/>
        <w:szCs w:val="20"/>
      </w:rPr>
      <w:t>Multiple Employer Welfare Arrangement Administrative Law Judge Administrative Hearing Procedures</w:t>
    </w:r>
  </w:p>
  <w:p w:rsidR="00E47CD5" w:rsidP="00420672" w14:paraId="756AC9D5" w14:textId="77777777">
    <w:pPr>
      <w:pStyle w:val="Header"/>
      <w:rPr>
        <w:rFonts w:ascii="Times New Roman" w:hAnsi="Times New Roman"/>
        <w:b/>
        <w:sz w:val="20"/>
        <w:szCs w:val="20"/>
      </w:rPr>
    </w:pPr>
    <w:r>
      <w:rPr>
        <w:rFonts w:ascii="Times New Roman" w:hAnsi="Times New Roman"/>
        <w:b/>
        <w:sz w:val="20"/>
        <w:szCs w:val="20"/>
      </w:rPr>
      <w:t>OMB Number 1210-0148</w:t>
    </w:r>
  </w:p>
  <w:p w:rsidR="00E47CD5" w:rsidRPr="0018790E" w:rsidP="00420672" w14:paraId="1CCDF215" w14:textId="3C364C84">
    <w:pPr>
      <w:pStyle w:val="Header"/>
      <w:rPr>
        <w:rFonts w:ascii="Times New Roman" w:hAnsi="Times New Roman"/>
        <w:b/>
        <w:sz w:val="20"/>
        <w:szCs w:val="20"/>
      </w:rPr>
    </w:pPr>
    <w:r>
      <w:rPr>
        <w:rFonts w:ascii="Times New Roman" w:hAnsi="Times New Roman"/>
        <w:b/>
        <w:sz w:val="20"/>
        <w:szCs w:val="20"/>
      </w:rPr>
      <w:t>Expiration Date: 08/31/202</w:t>
    </w:r>
    <w:r w:rsidR="003C535D">
      <w:rPr>
        <w:rFonts w:ascii="Times New Roman" w:hAnsi="Times New Roman"/>
        <w:b/>
        <w:sz w:val="20"/>
        <w:szCs w:val="20"/>
      </w:rPr>
      <w:t>5</w:t>
    </w:r>
  </w:p>
  <w:p w:rsidR="00E47CD5" w14:paraId="23CCD3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51C95626"/>
    <w:multiLevelType w:val="hybridMultilevel"/>
    <w:tmpl w:val="D76E33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D394641"/>
    <w:multiLevelType w:val="hybridMultilevel"/>
    <w:tmpl w:val="CADC0D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53275750">
    <w:abstractNumId w:val="0"/>
    <w:lvlOverride w:ilvl="0">
      <w:startOverride w:val="1"/>
      <w:lvl w:ilvl="0">
        <w:start w:val="1"/>
        <w:numFmt w:val="decimal"/>
        <w:pStyle w:val="Quick1"/>
        <w:lvlText w:val="%1."/>
        <w:lvlJc w:val="left"/>
      </w:lvl>
    </w:lvlOverride>
  </w:num>
  <w:num w:numId="2" w16cid:durableId="1356879394">
    <w:abstractNumId w:val="0"/>
    <w:lvlOverride w:ilvl="0">
      <w:startOverride w:val="13"/>
      <w:lvl w:ilvl="0">
        <w:start w:val="13"/>
        <w:numFmt w:val="decimal"/>
        <w:pStyle w:val="Quick1"/>
        <w:lvlText w:val="%1."/>
        <w:lvlJc w:val="left"/>
      </w:lvl>
    </w:lvlOverride>
  </w:num>
  <w:num w:numId="3" w16cid:durableId="1627613799">
    <w:abstractNumId w:val="0"/>
    <w:lvlOverride w:ilvl="0">
      <w:startOverride w:val="13"/>
      <w:lvl w:ilvl="0">
        <w:start w:val="13"/>
        <w:numFmt w:val="decimal"/>
        <w:pStyle w:val="Quick1"/>
        <w:lvlText w:val="%1."/>
        <w:lvlJc w:val="left"/>
      </w:lvl>
    </w:lvlOverride>
  </w:num>
  <w:num w:numId="4" w16cid:durableId="777723653">
    <w:abstractNumId w:val="2"/>
  </w:num>
  <w:num w:numId="5" w16cid:durableId="144233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67"/>
    <w:rsid w:val="00003A00"/>
    <w:rsid w:val="000056D0"/>
    <w:rsid w:val="00007326"/>
    <w:rsid w:val="0001780C"/>
    <w:rsid w:val="0001795D"/>
    <w:rsid w:val="00023EB4"/>
    <w:rsid w:val="00035A37"/>
    <w:rsid w:val="0004142A"/>
    <w:rsid w:val="00052BC4"/>
    <w:rsid w:val="00053612"/>
    <w:rsid w:val="00063C4C"/>
    <w:rsid w:val="00066709"/>
    <w:rsid w:val="000824B5"/>
    <w:rsid w:val="000834A1"/>
    <w:rsid w:val="0008629A"/>
    <w:rsid w:val="000A5D06"/>
    <w:rsid w:val="000B0D6A"/>
    <w:rsid w:val="000C501E"/>
    <w:rsid w:val="000D2743"/>
    <w:rsid w:val="000E19CD"/>
    <w:rsid w:val="000E6BE2"/>
    <w:rsid w:val="000F19C5"/>
    <w:rsid w:val="000F29A6"/>
    <w:rsid w:val="000F45A9"/>
    <w:rsid w:val="00103D42"/>
    <w:rsid w:val="00115065"/>
    <w:rsid w:val="0011679D"/>
    <w:rsid w:val="00121A70"/>
    <w:rsid w:val="00134D98"/>
    <w:rsid w:val="0015474B"/>
    <w:rsid w:val="0015791C"/>
    <w:rsid w:val="00161E86"/>
    <w:rsid w:val="00166E33"/>
    <w:rsid w:val="00180635"/>
    <w:rsid w:val="00183595"/>
    <w:rsid w:val="00186993"/>
    <w:rsid w:val="0018790E"/>
    <w:rsid w:val="00195C32"/>
    <w:rsid w:val="00195FC7"/>
    <w:rsid w:val="001A45AB"/>
    <w:rsid w:val="001B78AD"/>
    <w:rsid w:val="001C6F72"/>
    <w:rsid w:val="001F5EE0"/>
    <w:rsid w:val="002045B6"/>
    <w:rsid w:val="00210670"/>
    <w:rsid w:val="00231479"/>
    <w:rsid w:val="002661CF"/>
    <w:rsid w:val="002678BA"/>
    <w:rsid w:val="002752FD"/>
    <w:rsid w:val="002847A9"/>
    <w:rsid w:val="00284B6F"/>
    <w:rsid w:val="002873BC"/>
    <w:rsid w:val="0029181A"/>
    <w:rsid w:val="00293041"/>
    <w:rsid w:val="002A6931"/>
    <w:rsid w:val="002D319F"/>
    <w:rsid w:val="002D3B98"/>
    <w:rsid w:val="002E69E0"/>
    <w:rsid w:val="003008AD"/>
    <w:rsid w:val="00300EF2"/>
    <w:rsid w:val="00302CC6"/>
    <w:rsid w:val="00312B7E"/>
    <w:rsid w:val="003423DE"/>
    <w:rsid w:val="0034621B"/>
    <w:rsid w:val="00375C74"/>
    <w:rsid w:val="00380846"/>
    <w:rsid w:val="00380AC4"/>
    <w:rsid w:val="00393D67"/>
    <w:rsid w:val="003B1E24"/>
    <w:rsid w:val="003C30B2"/>
    <w:rsid w:val="003C4F67"/>
    <w:rsid w:val="003C535D"/>
    <w:rsid w:val="003C7FC0"/>
    <w:rsid w:val="003C7FF9"/>
    <w:rsid w:val="003E2D0A"/>
    <w:rsid w:val="003F6218"/>
    <w:rsid w:val="00420672"/>
    <w:rsid w:val="004221E7"/>
    <w:rsid w:val="00443B9D"/>
    <w:rsid w:val="00452E66"/>
    <w:rsid w:val="00455BF6"/>
    <w:rsid w:val="004659D0"/>
    <w:rsid w:val="00467FBD"/>
    <w:rsid w:val="004801BC"/>
    <w:rsid w:val="00481B25"/>
    <w:rsid w:val="00492A4D"/>
    <w:rsid w:val="0049393E"/>
    <w:rsid w:val="00493DE3"/>
    <w:rsid w:val="0049591D"/>
    <w:rsid w:val="004A46C1"/>
    <w:rsid w:val="004B5183"/>
    <w:rsid w:val="004C7EDD"/>
    <w:rsid w:val="004D6F6D"/>
    <w:rsid w:val="004D7019"/>
    <w:rsid w:val="004F31EC"/>
    <w:rsid w:val="004F6DCB"/>
    <w:rsid w:val="0051097C"/>
    <w:rsid w:val="00512DE6"/>
    <w:rsid w:val="00515C25"/>
    <w:rsid w:val="005248AB"/>
    <w:rsid w:val="00551DD6"/>
    <w:rsid w:val="00556F8B"/>
    <w:rsid w:val="00560238"/>
    <w:rsid w:val="00583BBE"/>
    <w:rsid w:val="00593451"/>
    <w:rsid w:val="0059374D"/>
    <w:rsid w:val="005C397B"/>
    <w:rsid w:val="005F7EB7"/>
    <w:rsid w:val="00601097"/>
    <w:rsid w:val="0060615F"/>
    <w:rsid w:val="00631C88"/>
    <w:rsid w:val="006414B7"/>
    <w:rsid w:val="00656690"/>
    <w:rsid w:val="00656DBE"/>
    <w:rsid w:val="00661628"/>
    <w:rsid w:val="00682F99"/>
    <w:rsid w:val="006848DB"/>
    <w:rsid w:val="00686F5F"/>
    <w:rsid w:val="006A638C"/>
    <w:rsid w:val="006B4863"/>
    <w:rsid w:val="006B6949"/>
    <w:rsid w:val="006C71A2"/>
    <w:rsid w:val="006C788D"/>
    <w:rsid w:val="006D41CC"/>
    <w:rsid w:val="006D5CD2"/>
    <w:rsid w:val="006E7D67"/>
    <w:rsid w:val="006F189B"/>
    <w:rsid w:val="0070029C"/>
    <w:rsid w:val="00703EF2"/>
    <w:rsid w:val="00710434"/>
    <w:rsid w:val="00722FF1"/>
    <w:rsid w:val="007260FE"/>
    <w:rsid w:val="00731B6E"/>
    <w:rsid w:val="00735B47"/>
    <w:rsid w:val="00744433"/>
    <w:rsid w:val="00752F90"/>
    <w:rsid w:val="00755F52"/>
    <w:rsid w:val="00760B38"/>
    <w:rsid w:val="00795121"/>
    <w:rsid w:val="00797958"/>
    <w:rsid w:val="007A6B63"/>
    <w:rsid w:val="007C3FBF"/>
    <w:rsid w:val="007F2A31"/>
    <w:rsid w:val="0081178A"/>
    <w:rsid w:val="00813473"/>
    <w:rsid w:val="00814D50"/>
    <w:rsid w:val="0082458E"/>
    <w:rsid w:val="00830522"/>
    <w:rsid w:val="0083573A"/>
    <w:rsid w:val="00842FC9"/>
    <w:rsid w:val="00846816"/>
    <w:rsid w:val="00863F89"/>
    <w:rsid w:val="008653EF"/>
    <w:rsid w:val="0087049B"/>
    <w:rsid w:val="00877A06"/>
    <w:rsid w:val="008807CF"/>
    <w:rsid w:val="008A2E89"/>
    <w:rsid w:val="008B3952"/>
    <w:rsid w:val="008C3B55"/>
    <w:rsid w:val="008D693C"/>
    <w:rsid w:val="008E0D1F"/>
    <w:rsid w:val="008E586E"/>
    <w:rsid w:val="008F1F12"/>
    <w:rsid w:val="00905F8C"/>
    <w:rsid w:val="00907B50"/>
    <w:rsid w:val="009120EC"/>
    <w:rsid w:val="00915360"/>
    <w:rsid w:val="009347E3"/>
    <w:rsid w:val="00937B64"/>
    <w:rsid w:val="00943C9B"/>
    <w:rsid w:val="00962335"/>
    <w:rsid w:val="00970A0E"/>
    <w:rsid w:val="00991E35"/>
    <w:rsid w:val="009C3277"/>
    <w:rsid w:val="009D0C56"/>
    <w:rsid w:val="009D63E8"/>
    <w:rsid w:val="009D6512"/>
    <w:rsid w:val="009F7B79"/>
    <w:rsid w:val="00A0034D"/>
    <w:rsid w:val="00A366FF"/>
    <w:rsid w:val="00A467CB"/>
    <w:rsid w:val="00A515EF"/>
    <w:rsid w:val="00A52486"/>
    <w:rsid w:val="00A6164F"/>
    <w:rsid w:val="00A67215"/>
    <w:rsid w:val="00A72BFC"/>
    <w:rsid w:val="00A968C0"/>
    <w:rsid w:val="00AB488A"/>
    <w:rsid w:val="00AB763A"/>
    <w:rsid w:val="00AD22FF"/>
    <w:rsid w:val="00AD546D"/>
    <w:rsid w:val="00AD63FD"/>
    <w:rsid w:val="00AD7C7F"/>
    <w:rsid w:val="00AE04CA"/>
    <w:rsid w:val="00AE05D3"/>
    <w:rsid w:val="00AE3571"/>
    <w:rsid w:val="00AE5D8B"/>
    <w:rsid w:val="00AE796F"/>
    <w:rsid w:val="00AF1DA8"/>
    <w:rsid w:val="00AF6953"/>
    <w:rsid w:val="00B0157F"/>
    <w:rsid w:val="00B02BBB"/>
    <w:rsid w:val="00B064FD"/>
    <w:rsid w:val="00B1181D"/>
    <w:rsid w:val="00B13332"/>
    <w:rsid w:val="00B13507"/>
    <w:rsid w:val="00B436B4"/>
    <w:rsid w:val="00B55D88"/>
    <w:rsid w:val="00B60680"/>
    <w:rsid w:val="00B62F02"/>
    <w:rsid w:val="00B64EFC"/>
    <w:rsid w:val="00B707E7"/>
    <w:rsid w:val="00B91963"/>
    <w:rsid w:val="00B930CB"/>
    <w:rsid w:val="00B953F1"/>
    <w:rsid w:val="00BA3F77"/>
    <w:rsid w:val="00BB4ECC"/>
    <w:rsid w:val="00BC69F1"/>
    <w:rsid w:val="00BD3F70"/>
    <w:rsid w:val="00BD6D1C"/>
    <w:rsid w:val="00BD7E06"/>
    <w:rsid w:val="00BE6EDC"/>
    <w:rsid w:val="00BF44A5"/>
    <w:rsid w:val="00BF59FE"/>
    <w:rsid w:val="00BF6DBB"/>
    <w:rsid w:val="00C257C0"/>
    <w:rsid w:val="00C43F29"/>
    <w:rsid w:val="00C679B8"/>
    <w:rsid w:val="00C72318"/>
    <w:rsid w:val="00C83A55"/>
    <w:rsid w:val="00C8793F"/>
    <w:rsid w:val="00C97BF3"/>
    <w:rsid w:val="00CA3393"/>
    <w:rsid w:val="00CB42F3"/>
    <w:rsid w:val="00CB7575"/>
    <w:rsid w:val="00CC7E91"/>
    <w:rsid w:val="00CD3B11"/>
    <w:rsid w:val="00CD7D34"/>
    <w:rsid w:val="00CE36FB"/>
    <w:rsid w:val="00D00AA5"/>
    <w:rsid w:val="00D00AA7"/>
    <w:rsid w:val="00D0231D"/>
    <w:rsid w:val="00D06643"/>
    <w:rsid w:val="00D1159B"/>
    <w:rsid w:val="00D445A1"/>
    <w:rsid w:val="00D462E4"/>
    <w:rsid w:val="00D56933"/>
    <w:rsid w:val="00D83CAD"/>
    <w:rsid w:val="00DA5EF7"/>
    <w:rsid w:val="00DA7ECA"/>
    <w:rsid w:val="00DB3714"/>
    <w:rsid w:val="00DB560A"/>
    <w:rsid w:val="00DC472C"/>
    <w:rsid w:val="00DD08AB"/>
    <w:rsid w:val="00DE6707"/>
    <w:rsid w:val="00E011E5"/>
    <w:rsid w:val="00E0414E"/>
    <w:rsid w:val="00E10D1E"/>
    <w:rsid w:val="00E23F77"/>
    <w:rsid w:val="00E33AFE"/>
    <w:rsid w:val="00E34964"/>
    <w:rsid w:val="00E41142"/>
    <w:rsid w:val="00E41CB7"/>
    <w:rsid w:val="00E47CD5"/>
    <w:rsid w:val="00E5033C"/>
    <w:rsid w:val="00E842D4"/>
    <w:rsid w:val="00EA11C5"/>
    <w:rsid w:val="00EA38BA"/>
    <w:rsid w:val="00EB22EA"/>
    <w:rsid w:val="00EB29A4"/>
    <w:rsid w:val="00EB3C85"/>
    <w:rsid w:val="00ED14DE"/>
    <w:rsid w:val="00ED218B"/>
    <w:rsid w:val="00EF1427"/>
    <w:rsid w:val="00F00C05"/>
    <w:rsid w:val="00F04F76"/>
    <w:rsid w:val="00F23040"/>
    <w:rsid w:val="00F254DE"/>
    <w:rsid w:val="00F254EC"/>
    <w:rsid w:val="00F26872"/>
    <w:rsid w:val="00F275C1"/>
    <w:rsid w:val="00F30F86"/>
    <w:rsid w:val="00F44678"/>
    <w:rsid w:val="00F75111"/>
    <w:rsid w:val="00F81C39"/>
    <w:rsid w:val="00F8475C"/>
    <w:rsid w:val="00F961F9"/>
    <w:rsid w:val="00FA0493"/>
    <w:rsid w:val="00FA3548"/>
    <w:rsid w:val="00FB75EC"/>
    <w:rsid w:val="00FC255A"/>
    <w:rsid w:val="00FC3400"/>
    <w:rsid w:val="00FD72BA"/>
    <w:rsid w:val="00FE33AE"/>
    <w:rsid w:val="00FF00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B5CB27"/>
  <w15:docId w15:val="{AAD9F22C-0CB8-447B-8848-CFAB0A37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7575"/>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AF6953"/>
    <w:pPr>
      <w:shd w:val="clear" w:color="auto" w:fill="000080"/>
    </w:pPr>
    <w:rPr>
      <w:rFonts w:ascii="Tahoma" w:hAnsi="Tahoma" w:cs="Tahoma"/>
      <w:sz w:val="20"/>
      <w:szCs w:val="20"/>
    </w:rPr>
  </w:style>
  <w:style w:type="character" w:customStyle="1" w:styleId="BodyTextChar">
    <w:name w:val="Body Text Char"/>
    <w:link w:val="BodyText"/>
    <w:rsid w:val="0015791C"/>
    <w:rPr>
      <w:sz w:val="24"/>
      <w:lang w:val="en-US" w:eastAsia="en-US" w:bidi="ar-SA"/>
    </w:rPr>
  </w:style>
  <w:style w:type="character" w:customStyle="1" w:styleId="HeaderChar">
    <w:name w:val="Header Char"/>
    <w:basedOn w:val="DefaultParagraphFont"/>
    <w:link w:val="Header"/>
    <w:uiPriority w:val="99"/>
    <w:rsid w:val="00E47CD5"/>
    <w:rPr>
      <w:rFonts w:ascii="Courier" w:hAnsi="Courier"/>
      <w:sz w:val="24"/>
      <w:szCs w:val="24"/>
    </w:rPr>
  </w:style>
  <w:style w:type="paragraph" w:styleId="Revision">
    <w:name w:val="Revision"/>
    <w:hidden/>
    <w:uiPriority w:val="99"/>
    <w:semiHidden/>
    <w:rsid w:val="00556F8B"/>
    <w:rPr>
      <w:rFonts w:ascii="Courier" w:hAnsi="Courier"/>
      <w:sz w:val="24"/>
      <w:szCs w:val="24"/>
    </w:rPr>
  </w:style>
  <w:style w:type="character" w:styleId="UnresolvedMention">
    <w:name w:val="Unresolved Mention"/>
    <w:basedOn w:val="DefaultParagraphFont"/>
    <w:uiPriority w:val="99"/>
    <w:semiHidden/>
    <w:unhideWhenUsed/>
    <w:rsid w:val="00710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www.laffeymatrix.com/se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43305-23AD-4909-930A-330119FA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2179</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 EBSA</cp:lastModifiedBy>
  <cp:revision>11</cp:revision>
  <cp:lastPrinted>2011-06-30T15:41:00Z</cp:lastPrinted>
  <dcterms:created xsi:type="dcterms:W3CDTF">2025-04-17T12:47:00Z</dcterms:created>
  <dcterms:modified xsi:type="dcterms:W3CDTF">2025-08-04T13:59:00Z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