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05" w:rsidRPr="001220D9" w:rsidP="003F511A" w14:paraId="6946203D" w14:textId="77777777">
      <w:pPr>
        <w:widowControl/>
        <w:jc w:val="center"/>
        <w:rPr>
          <w:rFonts w:ascii="Arial" w:hAnsi="Arial" w:cs="Arial"/>
          <w:b/>
          <w:bCs/>
        </w:rPr>
      </w:pPr>
      <w:r w:rsidRPr="001220D9">
        <w:rPr>
          <w:rFonts w:ascii="Arial" w:hAnsi="Arial" w:cs="Arial"/>
          <w:b/>
          <w:bCs/>
        </w:rPr>
        <w:t xml:space="preserve">Supporting Statement for </w:t>
      </w:r>
    </w:p>
    <w:p w:rsidR="005A6A9E" w:rsidRPr="001220D9" w:rsidP="003F511A" w14:paraId="3FEA17DB" w14:textId="77EA0EC9">
      <w:pPr>
        <w:widowControl/>
        <w:jc w:val="center"/>
        <w:rPr>
          <w:rFonts w:ascii="Arial" w:hAnsi="Arial" w:cs="Arial"/>
          <w:b/>
          <w:bCs/>
        </w:rPr>
      </w:pPr>
      <w:r w:rsidRPr="001220D9">
        <w:rPr>
          <w:rFonts w:ascii="Arial" w:hAnsi="Arial" w:cs="Arial"/>
          <w:b/>
          <w:bCs/>
        </w:rPr>
        <w:t>Paperwork Reduction Act Submission</w:t>
      </w:r>
    </w:p>
    <w:p w:rsidR="003F511A" w:rsidRPr="00D96181" w:rsidP="003F511A" w14:paraId="12A2056D" w14:textId="77777777">
      <w:pPr>
        <w:pStyle w:val="Default"/>
        <w:rPr>
          <w:rFonts w:ascii="Arial" w:hAnsi="Arial" w:cs="Arial"/>
        </w:rPr>
      </w:pPr>
    </w:p>
    <w:p w:rsidR="00572229" w:rsidP="005A6AF2" w14:paraId="4AB84589" w14:textId="0B1F7CF0">
      <w:pPr>
        <w:widowControl/>
        <w:rPr>
          <w:rFonts w:ascii="Arial" w:hAnsi="Arial" w:cs="Arial"/>
          <w:b/>
          <w:bCs/>
          <w:u w:val="single"/>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572229" w:rsidP="005A6AF2" w14:paraId="19CB4D8C" w14:textId="77777777">
      <w:pPr>
        <w:widowControl/>
        <w:rPr>
          <w:rFonts w:ascii="Arial" w:hAnsi="Arial" w:cs="Arial"/>
          <w:b/>
          <w:bCs/>
          <w:u w:val="single"/>
        </w:rPr>
      </w:pPr>
    </w:p>
    <w:p w:rsidR="00BF7340" w:rsidRPr="001220D9" w:rsidP="005A6AF2" w14:paraId="11B1CD85" w14:textId="1A5068A5">
      <w:pPr>
        <w:widowControl/>
        <w:rPr>
          <w:rFonts w:ascii="Arial" w:hAnsi="Arial" w:cs="Arial"/>
          <w:b/>
          <w:bCs/>
        </w:rPr>
      </w:pPr>
      <w:r w:rsidRPr="001220D9">
        <w:rPr>
          <w:rFonts w:ascii="Arial" w:hAnsi="Arial" w:cs="Arial"/>
          <w:b/>
          <w:bCs/>
          <w:u w:val="single"/>
        </w:rPr>
        <w:t>OMB Control N</w:t>
      </w:r>
      <w:r w:rsidR="005D4AF0">
        <w:rPr>
          <w:rFonts w:ascii="Arial" w:hAnsi="Arial" w:cs="Arial"/>
          <w:b/>
          <w:bCs/>
          <w:u w:val="single"/>
        </w:rPr>
        <w:t>umber</w:t>
      </w:r>
      <w:r w:rsidRPr="001220D9">
        <w:rPr>
          <w:rFonts w:ascii="Arial" w:hAnsi="Arial" w:cs="Arial"/>
          <w:b/>
          <w:bCs/>
        </w:rPr>
        <w:t xml:space="preserve">: </w:t>
      </w:r>
      <w:r w:rsidRPr="001220D9">
        <w:rPr>
          <w:rFonts w:ascii="Arial" w:hAnsi="Arial" w:cs="Arial"/>
        </w:rPr>
        <w:t>1219-0003</w:t>
      </w:r>
    </w:p>
    <w:p w:rsidR="00BF7340" w:rsidRPr="001220D9" w:rsidP="005A6AF2" w14:paraId="6D9BE45A" w14:textId="77777777">
      <w:pPr>
        <w:widowControl/>
        <w:rPr>
          <w:rFonts w:ascii="Arial" w:hAnsi="Arial" w:cs="Arial"/>
          <w:b/>
          <w:bCs/>
        </w:rPr>
      </w:pPr>
    </w:p>
    <w:p w:rsidR="00BB0860" w:rsidRPr="001220D9" w:rsidP="005A6AF2" w14:paraId="404B8062" w14:textId="3DE9649B">
      <w:pPr>
        <w:widowControl/>
        <w:rPr>
          <w:rFonts w:ascii="Arial" w:hAnsi="Arial" w:cs="Arial"/>
          <w:bCs/>
        </w:rPr>
      </w:pPr>
      <w:r w:rsidRPr="001220D9">
        <w:rPr>
          <w:rFonts w:ascii="Arial" w:hAnsi="Arial" w:cs="Arial"/>
          <w:b/>
          <w:bCs/>
          <w:u w:val="single"/>
        </w:rPr>
        <w:t xml:space="preserve">Information Collection </w:t>
      </w:r>
      <w:r w:rsidR="005D4AF0">
        <w:rPr>
          <w:rFonts w:ascii="Arial" w:hAnsi="Arial" w:cs="Arial"/>
          <w:b/>
          <w:bCs/>
          <w:u w:val="single"/>
        </w:rPr>
        <w:t xml:space="preserve">Request </w:t>
      </w:r>
      <w:r w:rsidRPr="001220D9">
        <w:rPr>
          <w:rFonts w:ascii="Arial" w:hAnsi="Arial" w:cs="Arial"/>
          <w:b/>
          <w:bCs/>
          <w:u w:val="single"/>
        </w:rPr>
        <w:t>Title</w:t>
      </w:r>
      <w:r w:rsidRPr="001220D9">
        <w:rPr>
          <w:rFonts w:ascii="Arial" w:hAnsi="Arial" w:cs="Arial"/>
          <w:b/>
        </w:rPr>
        <w:t xml:space="preserve">: </w:t>
      </w:r>
      <w:bookmarkStart w:id="0" w:name="_Hlk111124808"/>
      <w:r w:rsidRPr="001220D9">
        <w:rPr>
          <w:rFonts w:ascii="Arial" w:hAnsi="Arial" w:cs="Arial"/>
          <w:bCs/>
        </w:rPr>
        <w:t xml:space="preserve">Radiation Sampling and Exposure Records </w:t>
      </w:r>
      <w:bookmarkEnd w:id="0"/>
    </w:p>
    <w:p w:rsidR="00205CE0" w:rsidRPr="001220D9" w:rsidP="00205CE0" w14:paraId="2B88F8F5" w14:textId="77777777">
      <w:pPr>
        <w:pStyle w:val="Default"/>
        <w:rPr>
          <w:rFonts w:ascii="Arial" w:hAnsi="Arial" w:cs="Arial"/>
        </w:rPr>
      </w:pPr>
    </w:p>
    <w:p w:rsidR="00AE7F6C" w:rsidP="00205CE0" w14:paraId="59437B74" w14:textId="77777777">
      <w:pPr>
        <w:pStyle w:val="Default"/>
        <w:rPr>
          <w:rFonts w:ascii="Arial" w:hAnsi="Arial" w:cs="Arial"/>
        </w:rPr>
      </w:pPr>
      <w:r w:rsidRPr="001220D9">
        <w:rPr>
          <w:rFonts w:ascii="Arial" w:hAnsi="Arial" w:cs="Arial"/>
          <w:b/>
          <w:u w:val="single"/>
        </w:rPr>
        <w:t>Authority</w:t>
      </w:r>
      <w:r w:rsidRPr="001220D9">
        <w:rPr>
          <w:rFonts w:ascii="Arial" w:hAnsi="Arial" w:cs="Arial"/>
          <w:b/>
        </w:rPr>
        <w:t>:</w:t>
      </w:r>
      <w:r w:rsidRPr="001220D9">
        <w:rPr>
          <w:rFonts w:ascii="Arial" w:hAnsi="Arial" w:cs="Arial"/>
        </w:rPr>
        <w:t xml:space="preserve"> </w:t>
      </w:r>
    </w:p>
    <w:p w:rsidR="00AE7F6C" w:rsidP="00205CE0" w14:paraId="1108CB7F" w14:textId="552139A7">
      <w:pPr>
        <w:pStyle w:val="Default"/>
        <w:rPr>
          <w:rFonts w:ascii="Arial" w:hAnsi="Arial" w:cs="Arial"/>
          <w:bCs/>
        </w:rPr>
      </w:pPr>
      <w:r w:rsidRPr="001220D9">
        <w:rPr>
          <w:rFonts w:ascii="Arial" w:hAnsi="Arial" w:cs="Arial"/>
          <w:bCs/>
        </w:rPr>
        <w:t xml:space="preserve">30 CFR 57.5037 </w:t>
      </w:r>
      <w:r w:rsidRPr="00AE7F6C">
        <w:rPr>
          <w:rFonts w:ascii="Arial" w:hAnsi="Arial" w:cs="Arial"/>
          <w:bCs/>
        </w:rPr>
        <w:t>Radon daughter exposure monitoring</w:t>
      </w:r>
      <w:r>
        <w:rPr>
          <w:rFonts w:ascii="Arial" w:hAnsi="Arial" w:cs="Arial"/>
          <w:bCs/>
        </w:rPr>
        <w:t>.</w:t>
      </w:r>
    </w:p>
    <w:p w:rsidR="002D4624" w:rsidRPr="001220D9" w:rsidP="00205CE0" w14:paraId="40C3A22D" w14:textId="1C641A46">
      <w:pPr>
        <w:pStyle w:val="Default"/>
        <w:rPr>
          <w:rFonts w:ascii="Arial" w:hAnsi="Arial" w:cs="Arial"/>
          <w:bCs/>
        </w:rPr>
      </w:pPr>
      <w:r w:rsidRPr="001220D9">
        <w:rPr>
          <w:rFonts w:ascii="Arial" w:hAnsi="Arial" w:cs="Arial"/>
          <w:bCs/>
        </w:rPr>
        <w:t xml:space="preserve">30 CFR </w:t>
      </w:r>
      <w:r w:rsidRPr="001220D9" w:rsidR="00205CE0">
        <w:rPr>
          <w:rFonts w:ascii="Arial" w:hAnsi="Arial" w:cs="Arial"/>
          <w:bCs/>
        </w:rPr>
        <w:t>57.5040</w:t>
      </w:r>
      <w:r w:rsidRPr="001220D9" w:rsidR="008E3E62">
        <w:rPr>
          <w:rFonts w:ascii="Arial" w:hAnsi="Arial" w:cs="Arial"/>
          <w:bCs/>
        </w:rPr>
        <w:t xml:space="preserve"> </w:t>
      </w:r>
      <w:r w:rsidRPr="00AE7F6C" w:rsidR="00AE7F6C">
        <w:rPr>
          <w:rFonts w:ascii="Arial" w:hAnsi="Arial" w:cs="Arial"/>
          <w:bCs/>
        </w:rPr>
        <w:t>Exposure records</w:t>
      </w:r>
      <w:r w:rsidR="00AE7F6C">
        <w:rPr>
          <w:rFonts w:ascii="Arial" w:hAnsi="Arial" w:cs="Arial"/>
          <w:bCs/>
        </w:rPr>
        <w:t>.</w:t>
      </w:r>
    </w:p>
    <w:p w:rsidR="002D4624" w:rsidRPr="001220D9" w:rsidP="00205CE0" w14:paraId="2C3163A7" w14:textId="77777777">
      <w:pPr>
        <w:pStyle w:val="Default"/>
        <w:rPr>
          <w:rFonts w:ascii="Arial" w:hAnsi="Arial" w:cs="Arial"/>
          <w:bCs/>
        </w:rPr>
      </w:pPr>
    </w:p>
    <w:p w:rsidR="00205CE0" w:rsidRPr="001220D9" w:rsidP="00205CE0" w14:paraId="7DC8C632" w14:textId="77777777">
      <w:pPr>
        <w:pStyle w:val="Default"/>
        <w:rPr>
          <w:rFonts w:ascii="Arial" w:hAnsi="Arial" w:cs="Arial"/>
        </w:rPr>
      </w:pPr>
      <w:r w:rsidRPr="001220D9">
        <w:rPr>
          <w:rFonts w:ascii="Arial" w:hAnsi="Arial" w:cs="Arial"/>
          <w:b/>
          <w:bCs/>
          <w:u w:val="single"/>
        </w:rPr>
        <w:t>Collection I</w:t>
      </w:r>
      <w:r w:rsidRPr="001220D9" w:rsidR="002D4624">
        <w:rPr>
          <w:rFonts w:ascii="Arial" w:hAnsi="Arial" w:cs="Arial"/>
          <w:b/>
          <w:bCs/>
          <w:u w:val="single"/>
        </w:rPr>
        <w:t>nstrument(s)</w:t>
      </w:r>
      <w:r w:rsidRPr="001220D9" w:rsidR="002D4624">
        <w:rPr>
          <w:rFonts w:ascii="Arial" w:hAnsi="Arial" w:cs="Arial"/>
          <w:b/>
          <w:bCs/>
        </w:rPr>
        <w:t>:</w:t>
      </w:r>
      <w:r w:rsidRPr="001220D9" w:rsidR="002D4624">
        <w:rPr>
          <w:rFonts w:ascii="Arial" w:hAnsi="Arial" w:cs="Arial"/>
          <w:bCs/>
        </w:rPr>
        <w:t xml:space="preserve"> </w:t>
      </w:r>
      <w:r w:rsidRPr="001220D9" w:rsidR="00932C12">
        <w:rPr>
          <w:rFonts w:ascii="Arial" w:hAnsi="Arial" w:cs="Arial"/>
          <w:bCs/>
        </w:rPr>
        <w:t>MSHA Form 4000-9</w:t>
      </w:r>
      <w:r w:rsidRPr="001220D9" w:rsidR="000421DA">
        <w:rPr>
          <w:rFonts w:ascii="Arial" w:hAnsi="Arial" w:cs="Arial"/>
          <w:bCs/>
        </w:rPr>
        <w:t>, Record of Individual Exposure to Radon Daughters</w:t>
      </w:r>
      <w:r w:rsidRPr="001220D9" w:rsidR="000A2082">
        <w:rPr>
          <w:rFonts w:ascii="Arial" w:hAnsi="Arial" w:cs="Arial"/>
          <w:bCs/>
        </w:rPr>
        <w:t xml:space="preserve"> </w:t>
      </w:r>
      <w:r w:rsidRPr="001220D9">
        <w:rPr>
          <w:rFonts w:ascii="Arial" w:hAnsi="Arial" w:cs="Arial"/>
          <w:bCs/>
        </w:rPr>
        <w:br/>
      </w:r>
    </w:p>
    <w:p w:rsidR="0042614A" w:rsidRPr="001220D9" w:rsidP="003F511A" w14:paraId="32152F47" w14:textId="77777777">
      <w:pPr>
        <w:pStyle w:val="Default"/>
        <w:widowControl/>
        <w:rPr>
          <w:rFonts w:ascii="Arial" w:hAnsi="Arial" w:cs="Arial"/>
          <w:bCs/>
          <w:color w:val="auto"/>
        </w:rPr>
      </w:pPr>
    </w:p>
    <w:p w:rsidR="007A79D9" w:rsidRPr="001220D9" w:rsidP="007A79D9" w14:paraId="71C3822B" w14:textId="77777777">
      <w:pPr>
        <w:widowControl/>
        <w:tabs>
          <w:tab w:val="left" w:pos="-720"/>
        </w:tabs>
        <w:suppressAutoHyphens/>
        <w:autoSpaceDE/>
        <w:autoSpaceDN/>
        <w:adjustRightInd/>
        <w:rPr>
          <w:rFonts w:ascii="Arial" w:hAnsi="Arial" w:cs="Arial"/>
          <w:b/>
        </w:rPr>
      </w:pPr>
      <w:r w:rsidRPr="001220D9">
        <w:rPr>
          <w:rFonts w:ascii="Arial" w:hAnsi="Arial" w:cs="Arial"/>
          <w:b/>
        </w:rPr>
        <w:t>General Instructions</w:t>
      </w:r>
    </w:p>
    <w:p w:rsidR="007A79D9" w:rsidRPr="001220D9" w:rsidP="007A79D9" w14:paraId="7465A17B" w14:textId="77777777">
      <w:pPr>
        <w:widowControl/>
        <w:tabs>
          <w:tab w:val="left" w:pos="-720"/>
        </w:tabs>
        <w:suppressAutoHyphens/>
        <w:autoSpaceDE/>
        <w:autoSpaceDN/>
        <w:adjustRightInd/>
        <w:rPr>
          <w:rFonts w:ascii="Arial" w:hAnsi="Arial" w:cs="Arial"/>
          <w:b/>
        </w:rPr>
      </w:pPr>
    </w:p>
    <w:p w:rsidR="007A79D9" w:rsidRPr="001220D9" w:rsidP="007A79D9" w14:paraId="79F0E13E" w14:textId="77777777">
      <w:pPr>
        <w:widowControl/>
        <w:tabs>
          <w:tab w:val="left" w:pos="-720"/>
        </w:tabs>
        <w:suppressAutoHyphens/>
        <w:autoSpaceDE/>
        <w:autoSpaceDN/>
        <w:adjustRightInd/>
        <w:rPr>
          <w:rFonts w:ascii="Arial" w:hAnsi="Arial" w:cs="Arial"/>
          <w:b/>
        </w:rPr>
      </w:pPr>
      <w:r w:rsidRPr="001220D9">
        <w:rPr>
          <w:rFonts w:ascii="Arial" w:hAnsi="Arial" w:cs="Arial"/>
          <w:b/>
        </w:rPr>
        <w:t>A Supporting Statement, including the text of the notice to the public required by 5 CFR 1320.5(a)(</w:t>
      </w:r>
      <w:r w:rsidRPr="001220D9">
        <w:rPr>
          <w:rFonts w:ascii="Arial" w:hAnsi="Arial" w:cs="Arial"/>
          <w:b/>
        </w:rPr>
        <w:t>i</w:t>
      </w:r>
      <w:r w:rsidRPr="001220D9">
        <w:rPr>
          <w:rFonts w:ascii="Arial" w:hAnsi="Arial" w:cs="Arial"/>
          <w:b/>
        </w:rPr>
        <w:t xml:space="preserve">)(iv) and its actual or estimated date of publication in the </w:t>
      </w:r>
      <w:r w:rsidRPr="001220D9">
        <w:rPr>
          <w:rFonts w:ascii="Arial" w:hAnsi="Arial" w:cs="Arial"/>
          <w:b/>
          <w:i/>
        </w:rPr>
        <w:t>Federal Register</w:t>
      </w:r>
      <w:r w:rsidRPr="001220D9">
        <w:rPr>
          <w:rFonts w:ascii="Arial" w:hAnsi="Arial" w:cs="Arial"/>
          <w:b/>
        </w:rPr>
        <w:t xml:space="preserve">, must accompany each request for approval of a collection of information. The Supporting Statement must be prepared in the format described </w:t>
      </w:r>
      <w:r w:rsidRPr="001220D9">
        <w:rPr>
          <w:rFonts w:ascii="Arial" w:hAnsi="Arial" w:cs="Arial"/>
          <w:b/>
        </w:rPr>
        <w:t>below, and</w:t>
      </w:r>
      <w:r w:rsidRPr="001220D9">
        <w:rPr>
          <w:rFonts w:ascii="Arial" w:hAnsi="Arial" w:cs="Arial"/>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7A79D9" w:rsidRPr="001220D9" w:rsidP="007A79D9" w14:paraId="28FE0794" w14:textId="77777777">
      <w:pPr>
        <w:widowControl/>
        <w:tabs>
          <w:tab w:val="left" w:pos="-720"/>
        </w:tabs>
        <w:suppressAutoHyphens/>
        <w:autoSpaceDE/>
        <w:autoSpaceDN/>
        <w:adjustRightInd/>
        <w:rPr>
          <w:rFonts w:ascii="Arial" w:hAnsi="Arial" w:cs="Arial"/>
          <w:b/>
        </w:rPr>
      </w:pPr>
    </w:p>
    <w:p w:rsidR="007A79D9" w:rsidRPr="001220D9" w:rsidP="007A79D9" w14:paraId="34757C94" w14:textId="77777777">
      <w:pPr>
        <w:widowControl/>
        <w:tabs>
          <w:tab w:val="left" w:pos="-720"/>
        </w:tabs>
        <w:suppressAutoHyphens/>
        <w:autoSpaceDE/>
        <w:autoSpaceDN/>
        <w:adjustRightInd/>
        <w:rPr>
          <w:rFonts w:ascii="Arial" w:hAnsi="Arial" w:cs="Arial"/>
          <w:b/>
        </w:rPr>
      </w:pPr>
      <w:r w:rsidRPr="001220D9">
        <w:rPr>
          <w:rFonts w:ascii="Arial" w:hAnsi="Arial" w:cs="Arial"/>
          <w:b/>
        </w:rPr>
        <w:t>Specific Instructions</w:t>
      </w:r>
    </w:p>
    <w:p w:rsidR="007A79D9" w:rsidRPr="001220D9" w:rsidP="007A79D9" w14:paraId="1A38FC01" w14:textId="77777777">
      <w:pPr>
        <w:widowControl/>
        <w:tabs>
          <w:tab w:val="left" w:pos="-720"/>
        </w:tabs>
        <w:suppressAutoHyphens/>
        <w:autoSpaceDE/>
        <w:autoSpaceDN/>
        <w:adjustRightInd/>
        <w:rPr>
          <w:rFonts w:ascii="Arial" w:hAnsi="Arial" w:cs="Arial"/>
        </w:rPr>
      </w:pPr>
    </w:p>
    <w:p w:rsidR="007A79D9" w:rsidRPr="001220D9" w:rsidP="007A79D9" w14:paraId="17287BB9" w14:textId="77777777">
      <w:pPr>
        <w:keepNext/>
        <w:widowControl/>
        <w:tabs>
          <w:tab w:val="left" w:pos="-720"/>
        </w:tabs>
        <w:suppressAutoHyphens/>
        <w:autoSpaceDE/>
        <w:autoSpaceDN/>
        <w:adjustRightInd/>
        <w:outlineLvl w:val="0"/>
        <w:rPr>
          <w:rFonts w:ascii="Arial" w:hAnsi="Arial" w:cs="Arial"/>
          <w:b/>
        </w:rPr>
      </w:pPr>
      <w:r w:rsidRPr="001220D9">
        <w:rPr>
          <w:rFonts w:ascii="Arial" w:hAnsi="Arial" w:cs="Arial"/>
          <w:b/>
        </w:rPr>
        <w:t>A.  Justification</w:t>
      </w:r>
    </w:p>
    <w:p w:rsidR="0042614A" w:rsidRPr="001220D9" w:rsidP="003F511A" w14:paraId="071F1505" w14:textId="77777777">
      <w:pPr>
        <w:pStyle w:val="Default"/>
        <w:widowControl/>
        <w:rPr>
          <w:rFonts w:ascii="Arial" w:hAnsi="Arial" w:cs="Arial"/>
          <w:bCs/>
          <w:color w:val="auto"/>
        </w:rPr>
      </w:pPr>
    </w:p>
    <w:p w:rsidR="005A6A9E" w:rsidRPr="001220D9" w:rsidP="003F511A" w14:paraId="4E7605C1" w14:textId="77777777">
      <w:pPr>
        <w:pStyle w:val="Default"/>
        <w:widowControl/>
        <w:rPr>
          <w:rFonts w:ascii="Arial" w:hAnsi="Arial" w:cs="Arial"/>
          <w:b/>
          <w:bCs/>
          <w:color w:val="auto"/>
        </w:rPr>
      </w:pPr>
      <w:r w:rsidRPr="001220D9">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F511A" w:rsidRPr="001220D9" w:rsidP="003F511A" w14:paraId="20C7AC02" w14:textId="77777777">
      <w:pPr>
        <w:pStyle w:val="Default"/>
        <w:widowControl/>
        <w:rPr>
          <w:rFonts w:ascii="Arial" w:hAnsi="Arial" w:cs="Arial"/>
          <w:color w:val="auto"/>
        </w:rPr>
      </w:pPr>
    </w:p>
    <w:p w:rsidR="003A1D73" w:rsidRPr="001220D9" w:rsidP="003F511A" w14:paraId="73AAF918" w14:textId="77777777">
      <w:pPr>
        <w:pStyle w:val="Default"/>
        <w:widowControl/>
        <w:rPr>
          <w:rFonts w:ascii="Arial" w:eastAsia="Calibri" w:hAnsi="Arial" w:cs="Arial"/>
          <w:bCs/>
        </w:rPr>
      </w:pPr>
      <w:r w:rsidRPr="001220D9">
        <w:rPr>
          <w:rFonts w:ascii="Arial" w:eastAsia="Calibri" w:hAnsi="Arial" w:cs="Arial"/>
          <w:bCs/>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1220D9" w:rsidR="000A2082">
        <w:rPr>
          <w:rFonts w:ascii="Arial" w:eastAsia="Calibri" w:hAnsi="Arial" w:cs="Arial"/>
          <w:bCs/>
        </w:rPr>
        <w:t>s</w:t>
      </w:r>
      <w:r w:rsidRPr="001220D9">
        <w:rPr>
          <w:rFonts w:ascii="Arial" w:eastAsia="Calibri" w:hAnsi="Arial" w:cs="Arial"/>
          <w:bCs/>
        </w:rPr>
        <w:t>ection 101(a) of the Mine Act, 30 U.S.C. 811</w:t>
      </w:r>
      <w:r w:rsidRPr="001220D9" w:rsidR="00421D98">
        <w:rPr>
          <w:rFonts w:ascii="Arial" w:eastAsia="Calibri" w:hAnsi="Arial" w:cs="Arial"/>
          <w:bCs/>
        </w:rPr>
        <w:t>,</w:t>
      </w:r>
      <w:r w:rsidRPr="001220D9">
        <w:rPr>
          <w:rFonts w:ascii="Arial" w:eastAsia="Calibri" w:hAnsi="Arial" w:cs="Arial"/>
          <w:bCs/>
        </w:rPr>
        <w:t xml:space="preserve"> authorizes the Secretary </w:t>
      </w:r>
      <w:r w:rsidRPr="001220D9" w:rsidR="00895AF5">
        <w:rPr>
          <w:rFonts w:ascii="Arial" w:eastAsia="Calibri" w:hAnsi="Arial" w:cs="Arial"/>
          <w:bCs/>
        </w:rPr>
        <w:t xml:space="preserve">of Labor </w:t>
      </w:r>
      <w:r w:rsidRPr="001220D9">
        <w:rPr>
          <w:rFonts w:ascii="Arial" w:eastAsia="Calibri" w:hAnsi="Arial" w:cs="Arial"/>
          <w:bCs/>
        </w:rPr>
        <w:t xml:space="preserve">to develop, promulgate, and revise as may be appropriate, improved mandatory health or </w:t>
      </w:r>
      <w:r w:rsidRPr="001220D9">
        <w:rPr>
          <w:rFonts w:ascii="Arial" w:eastAsia="Calibri" w:hAnsi="Arial" w:cs="Arial"/>
          <w:bCs/>
        </w:rPr>
        <w:t xml:space="preserve">safety standards for the protection of life and prevention of injuries in coal and metal and nonmetal mines. </w:t>
      </w:r>
    </w:p>
    <w:p w:rsidR="005A6A9E" w:rsidRPr="001220D9" w:rsidP="003F511A" w14:paraId="271E9BF9" w14:textId="5F55ECCD">
      <w:pPr>
        <w:pStyle w:val="Default"/>
        <w:widowControl/>
        <w:rPr>
          <w:rFonts w:ascii="Arial" w:hAnsi="Arial" w:cs="Arial"/>
        </w:rPr>
      </w:pPr>
      <w:r w:rsidRPr="001220D9">
        <w:rPr>
          <w:rFonts w:ascii="Arial" w:hAnsi="Arial" w:cs="Arial"/>
          <w:color w:val="auto"/>
        </w:rPr>
        <w:t>Under the authority of Section 103 of the Federal Mine Safety and Health Act of 1977, MSHA is required to</w:t>
      </w:r>
      <w:r w:rsidRPr="001220D9" w:rsidR="00BF3CD2">
        <w:rPr>
          <w:rFonts w:ascii="Arial" w:hAnsi="Arial" w:cs="Arial"/>
          <w:color w:val="auto"/>
        </w:rPr>
        <w:t xml:space="preserve"> </w:t>
      </w:r>
      <w:r w:rsidRPr="001220D9" w:rsidR="0004696E">
        <w:rPr>
          <w:rFonts w:ascii="Arial" w:hAnsi="Arial" w:cs="Arial"/>
        </w:rPr>
        <w:t>issue regulations requiring operators to maintain accurate records of employee exposures to potentially toxic materials or harmful physical agents which are required to be monitored or measured under any applicable mandatory health or safety standard promulgated under this Act.</w:t>
      </w:r>
    </w:p>
    <w:p w:rsidR="003F511A" w:rsidRPr="001220D9" w:rsidP="003F511A" w14:paraId="5C5271BA" w14:textId="77777777">
      <w:pPr>
        <w:pStyle w:val="Default"/>
        <w:widowControl/>
        <w:rPr>
          <w:rFonts w:ascii="Arial" w:hAnsi="Arial" w:cs="Arial"/>
        </w:rPr>
      </w:pPr>
    </w:p>
    <w:p w:rsidR="005A6A9E" w:rsidRPr="001220D9" w:rsidP="003F511A" w14:paraId="61E1D757" w14:textId="11F1A643">
      <w:pPr>
        <w:pStyle w:val="Default"/>
        <w:widowControl/>
        <w:rPr>
          <w:rFonts w:ascii="Arial" w:hAnsi="Arial" w:cs="Arial"/>
          <w:color w:val="auto"/>
        </w:rPr>
      </w:pPr>
      <w:r w:rsidRPr="001220D9">
        <w:rPr>
          <w:rFonts w:ascii="Arial" w:hAnsi="Arial" w:cs="Arial"/>
          <w:color w:val="auto"/>
        </w:rPr>
        <w:t>Airborne radon and radon daughters</w:t>
      </w:r>
      <w:r w:rsidRPr="001220D9" w:rsidR="009C2905">
        <w:rPr>
          <w:rFonts w:ascii="Arial" w:hAnsi="Arial" w:cs="Arial"/>
          <w:color w:val="auto"/>
        </w:rPr>
        <w:t xml:space="preserve"> (</w:t>
      </w:r>
      <w:r w:rsidRPr="001220D9" w:rsidR="00BD432F">
        <w:rPr>
          <w:rFonts w:ascii="Arial" w:hAnsi="Arial" w:cs="Arial"/>
          <w:color w:val="auto"/>
        </w:rPr>
        <w:t>also known as “</w:t>
      </w:r>
      <w:r w:rsidRPr="001220D9" w:rsidR="000F2AB7">
        <w:rPr>
          <w:rFonts w:ascii="Arial" w:hAnsi="Arial" w:cs="Arial"/>
          <w:color w:val="auto"/>
        </w:rPr>
        <w:t xml:space="preserve">radon </w:t>
      </w:r>
      <w:r w:rsidRPr="001220D9" w:rsidR="00A854A6">
        <w:rPr>
          <w:rFonts w:ascii="Arial" w:hAnsi="Arial" w:cs="Arial"/>
          <w:color w:val="auto"/>
        </w:rPr>
        <w:t>decay products</w:t>
      </w:r>
      <w:r w:rsidRPr="001220D9" w:rsidR="00BD432F">
        <w:rPr>
          <w:rFonts w:ascii="Arial" w:hAnsi="Arial" w:cs="Arial"/>
          <w:color w:val="auto"/>
        </w:rPr>
        <w:t>”</w:t>
      </w:r>
      <w:r w:rsidRPr="001220D9" w:rsidR="009C2905">
        <w:rPr>
          <w:rFonts w:ascii="Arial" w:hAnsi="Arial" w:cs="Arial"/>
          <w:color w:val="auto"/>
        </w:rPr>
        <w:t>)</w:t>
      </w:r>
      <w:r w:rsidRPr="001220D9">
        <w:rPr>
          <w:rFonts w:ascii="Arial" w:hAnsi="Arial" w:cs="Arial"/>
          <w:color w:val="auto"/>
        </w:rPr>
        <w:t xml:space="preserve"> exist in every uranium mine and in several other underground mining commodities. Radon is </w:t>
      </w:r>
      <w:r w:rsidRPr="001220D9" w:rsidR="009C2905">
        <w:rPr>
          <w:rFonts w:ascii="Arial" w:hAnsi="Arial" w:cs="Arial"/>
          <w:color w:val="auto"/>
        </w:rPr>
        <w:t xml:space="preserve">a </w:t>
      </w:r>
      <w:r w:rsidRPr="001220D9">
        <w:rPr>
          <w:rFonts w:ascii="Arial" w:hAnsi="Arial" w:cs="Arial"/>
          <w:color w:val="auto"/>
        </w:rPr>
        <w:t xml:space="preserve">radioactive gas. It diffuses into the </w:t>
      </w:r>
      <w:r w:rsidRPr="001220D9" w:rsidR="002A1BA7">
        <w:rPr>
          <w:rFonts w:ascii="Arial" w:hAnsi="Arial" w:cs="Arial"/>
          <w:color w:val="auto"/>
        </w:rPr>
        <w:t xml:space="preserve">underground </w:t>
      </w:r>
      <w:r w:rsidRPr="001220D9">
        <w:rPr>
          <w:rFonts w:ascii="Arial" w:hAnsi="Arial" w:cs="Arial"/>
          <w:color w:val="auto"/>
        </w:rPr>
        <w:t>mine atmosphere through the rock and the ground water. Radon decays in a series of steps into other radioactive elements</w:t>
      </w:r>
      <w:r w:rsidRPr="001220D9" w:rsidR="002A1BA7">
        <w:rPr>
          <w:rFonts w:ascii="Arial" w:hAnsi="Arial" w:cs="Arial"/>
          <w:color w:val="auto"/>
        </w:rPr>
        <w:t>,</w:t>
      </w:r>
      <w:r w:rsidRPr="001220D9">
        <w:rPr>
          <w:rFonts w:ascii="Arial" w:hAnsi="Arial" w:cs="Arial"/>
          <w:color w:val="auto"/>
        </w:rPr>
        <w:t xml:space="preserve"> which are solids</w:t>
      </w:r>
      <w:r w:rsidRPr="001220D9" w:rsidR="002A1BA7">
        <w:rPr>
          <w:rFonts w:ascii="Arial" w:hAnsi="Arial" w:cs="Arial"/>
          <w:color w:val="auto"/>
        </w:rPr>
        <w:t>,</w:t>
      </w:r>
      <w:r w:rsidRPr="001220D9">
        <w:rPr>
          <w:rFonts w:ascii="Arial" w:hAnsi="Arial" w:cs="Arial"/>
          <w:color w:val="auto"/>
        </w:rPr>
        <w:t xml:space="preserve"> called radon </w:t>
      </w:r>
      <w:r w:rsidRPr="001220D9" w:rsidR="00A854A6">
        <w:rPr>
          <w:rFonts w:ascii="Arial" w:hAnsi="Arial" w:cs="Arial"/>
          <w:color w:val="auto"/>
        </w:rPr>
        <w:t xml:space="preserve">decay products or </w:t>
      </w:r>
      <w:r w:rsidRPr="001220D9" w:rsidR="0001424B">
        <w:rPr>
          <w:rFonts w:ascii="Arial" w:hAnsi="Arial" w:cs="Arial"/>
          <w:color w:val="auto"/>
        </w:rPr>
        <w:t>“</w:t>
      </w:r>
      <w:r w:rsidRPr="001220D9">
        <w:rPr>
          <w:rFonts w:ascii="Arial" w:hAnsi="Arial" w:cs="Arial"/>
          <w:color w:val="auto"/>
        </w:rPr>
        <w:t>daughters</w:t>
      </w:r>
      <w:r w:rsidR="009878C4">
        <w:rPr>
          <w:rFonts w:ascii="Arial" w:hAnsi="Arial" w:cs="Arial"/>
          <w:color w:val="auto"/>
        </w:rPr>
        <w:t>.</w:t>
      </w:r>
      <w:r w:rsidRPr="001220D9" w:rsidR="0001424B">
        <w:rPr>
          <w:rFonts w:ascii="Arial" w:hAnsi="Arial" w:cs="Arial"/>
          <w:color w:val="auto"/>
        </w:rPr>
        <w:t>”</w:t>
      </w:r>
      <w:r w:rsidRPr="001220D9">
        <w:rPr>
          <w:rFonts w:ascii="Arial" w:hAnsi="Arial" w:cs="Arial"/>
          <w:color w:val="auto"/>
        </w:rPr>
        <w:t xml:space="preserve"> Radon and radon </w:t>
      </w:r>
      <w:r w:rsidRPr="001220D9" w:rsidR="003F4F64">
        <w:rPr>
          <w:rFonts w:ascii="Arial" w:hAnsi="Arial" w:cs="Arial"/>
          <w:color w:val="auto"/>
        </w:rPr>
        <w:t>decay products</w:t>
      </w:r>
      <w:r w:rsidRPr="001220D9">
        <w:rPr>
          <w:rFonts w:ascii="Arial" w:hAnsi="Arial" w:cs="Arial"/>
          <w:color w:val="auto"/>
        </w:rPr>
        <w:t xml:space="preserve"> are invisible and odorless. </w:t>
      </w:r>
      <w:r w:rsidR="009878C4">
        <w:rPr>
          <w:rFonts w:ascii="Arial" w:hAnsi="Arial" w:cs="Arial"/>
          <w:color w:val="auto"/>
        </w:rPr>
        <w:t xml:space="preserve">Radon </w:t>
      </w:r>
      <w:r w:rsidR="009878C4">
        <w:rPr>
          <w:rFonts w:ascii="Arial" w:hAnsi="Arial" w:cs="Arial"/>
          <w:color w:val="auto"/>
        </w:rPr>
        <w:t>d</w:t>
      </w:r>
      <w:r w:rsidRPr="001220D9">
        <w:rPr>
          <w:rFonts w:ascii="Arial" w:hAnsi="Arial" w:cs="Arial"/>
          <w:color w:val="auto"/>
        </w:rPr>
        <w:t>ecay  results</w:t>
      </w:r>
      <w:r w:rsidRPr="001220D9">
        <w:rPr>
          <w:rFonts w:ascii="Arial" w:hAnsi="Arial" w:cs="Arial"/>
          <w:color w:val="auto"/>
        </w:rPr>
        <w:t xml:space="preserve"> in emissions of </w:t>
      </w:r>
      <w:r w:rsidRPr="001220D9" w:rsidR="009C2905">
        <w:rPr>
          <w:rFonts w:ascii="Arial" w:hAnsi="Arial" w:cs="Arial"/>
          <w:color w:val="auto"/>
        </w:rPr>
        <w:t xml:space="preserve">ionizing </w:t>
      </w:r>
      <w:r w:rsidRPr="001220D9">
        <w:rPr>
          <w:rFonts w:ascii="Arial" w:hAnsi="Arial" w:cs="Arial"/>
          <w:color w:val="auto"/>
        </w:rPr>
        <w:t xml:space="preserve">alpha </w:t>
      </w:r>
      <w:r w:rsidRPr="001220D9" w:rsidR="009C2905">
        <w:rPr>
          <w:rFonts w:ascii="Arial" w:hAnsi="Arial" w:cs="Arial"/>
          <w:color w:val="auto"/>
        </w:rPr>
        <w:t>radiation</w:t>
      </w:r>
      <w:r w:rsidRPr="001220D9">
        <w:rPr>
          <w:rFonts w:ascii="Arial" w:hAnsi="Arial" w:cs="Arial"/>
          <w:color w:val="auto"/>
        </w:rPr>
        <w:t>.</w:t>
      </w:r>
    </w:p>
    <w:p w:rsidR="003F511A" w:rsidRPr="001220D9" w:rsidP="003F511A" w14:paraId="300F1E97" w14:textId="77777777">
      <w:pPr>
        <w:pStyle w:val="Default"/>
        <w:widowControl/>
        <w:rPr>
          <w:rFonts w:ascii="Arial" w:hAnsi="Arial" w:cs="Arial"/>
          <w:color w:val="auto"/>
        </w:rPr>
      </w:pPr>
    </w:p>
    <w:p w:rsidR="005A6A9E" w:rsidRPr="001220D9" w:rsidP="003F511A" w14:paraId="4F15559B" w14:textId="35695ED7">
      <w:pPr>
        <w:pStyle w:val="Default"/>
        <w:widowControl/>
        <w:rPr>
          <w:rFonts w:ascii="Arial" w:hAnsi="Arial" w:cs="Arial"/>
          <w:color w:val="auto"/>
        </w:rPr>
      </w:pPr>
      <w:r w:rsidRPr="001220D9">
        <w:rPr>
          <w:rFonts w:ascii="Arial" w:hAnsi="Arial" w:cs="Arial"/>
          <w:color w:val="auto"/>
        </w:rPr>
        <w:t xml:space="preserve">Medical doctors and scientists have associated high radon </w:t>
      </w:r>
      <w:r w:rsidRPr="001220D9" w:rsidR="00665DF3">
        <w:rPr>
          <w:rFonts w:ascii="Arial" w:hAnsi="Arial" w:cs="Arial"/>
          <w:color w:val="auto"/>
        </w:rPr>
        <w:t xml:space="preserve">decay products </w:t>
      </w:r>
      <w:r w:rsidRPr="001220D9">
        <w:rPr>
          <w:rFonts w:ascii="Arial" w:hAnsi="Arial" w:cs="Arial"/>
          <w:color w:val="auto"/>
        </w:rPr>
        <w:t xml:space="preserve">exposures with lung cancer. The health hazard arises from breathing air contaminated with radon </w:t>
      </w:r>
      <w:r w:rsidRPr="001220D9" w:rsidR="00665DF3">
        <w:rPr>
          <w:rFonts w:ascii="Arial" w:hAnsi="Arial" w:cs="Arial"/>
          <w:color w:val="auto"/>
        </w:rPr>
        <w:t xml:space="preserve">decay products </w:t>
      </w:r>
      <w:r w:rsidRPr="001220D9">
        <w:rPr>
          <w:rFonts w:ascii="Arial" w:hAnsi="Arial" w:cs="Arial"/>
          <w:color w:val="auto"/>
        </w:rPr>
        <w:t>which are in turn deposited in the lungs. The lung tissues are sensitive to alpha radioactivity.</w:t>
      </w:r>
    </w:p>
    <w:p w:rsidR="00A81EED" w:rsidRPr="001220D9" w:rsidP="003F511A" w14:paraId="0081F17B" w14:textId="77777777">
      <w:pPr>
        <w:pStyle w:val="Default"/>
        <w:widowControl/>
        <w:rPr>
          <w:rFonts w:ascii="Arial" w:hAnsi="Arial" w:cs="Arial"/>
          <w:color w:val="auto"/>
        </w:rPr>
      </w:pPr>
    </w:p>
    <w:p w:rsidR="005A6A9E" w:rsidRPr="001220D9" w:rsidP="003F511A" w14:paraId="1419AAD1" w14:textId="266833C0">
      <w:pPr>
        <w:pStyle w:val="Default"/>
        <w:widowControl/>
        <w:rPr>
          <w:rFonts w:ascii="Arial" w:hAnsi="Arial" w:cs="Arial"/>
          <w:color w:val="auto"/>
        </w:rPr>
      </w:pPr>
      <w:r w:rsidRPr="001220D9">
        <w:rPr>
          <w:rFonts w:ascii="Arial" w:hAnsi="Arial" w:cs="Arial"/>
          <w:color w:val="auto"/>
        </w:rPr>
        <w:t xml:space="preserve">The amounts of airborne radon daughters </w:t>
      </w:r>
      <w:r w:rsidRPr="001220D9" w:rsidR="00665DF3">
        <w:rPr>
          <w:rFonts w:ascii="Arial" w:hAnsi="Arial" w:cs="Arial"/>
          <w:color w:val="auto"/>
        </w:rPr>
        <w:t xml:space="preserve">(decay products) </w:t>
      </w:r>
      <w:r w:rsidRPr="001220D9">
        <w:rPr>
          <w:rFonts w:ascii="Arial" w:hAnsi="Arial" w:cs="Arial"/>
          <w:color w:val="auto"/>
        </w:rPr>
        <w:t>to which most miners can be exposed with no adverse effects have been established and are expressed as working levels</w:t>
      </w:r>
      <w:r w:rsidRPr="001220D9" w:rsidR="002A1BA7">
        <w:rPr>
          <w:rFonts w:ascii="Arial" w:hAnsi="Arial" w:cs="Arial"/>
          <w:color w:val="auto"/>
        </w:rPr>
        <w:t xml:space="preserve"> (WL)</w:t>
      </w:r>
      <w:r w:rsidRPr="001220D9">
        <w:rPr>
          <w:rFonts w:ascii="Arial" w:hAnsi="Arial" w:cs="Arial"/>
          <w:color w:val="auto"/>
        </w:rPr>
        <w:t xml:space="preserve">. The current MSHA standard is a maximum personal exposure of 4 working level months </w:t>
      </w:r>
      <w:r w:rsidRPr="001220D9" w:rsidR="002A1BA7">
        <w:rPr>
          <w:rFonts w:ascii="Arial" w:hAnsi="Arial" w:cs="Arial"/>
          <w:color w:val="auto"/>
        </w:rPr>
        <w:t>(</w:t>
      </w:r>
      <w:smartTag w:uri="urn:schemas-microsoft-com:office:smarttags" w:element="stockticker">
        <w:r w:rsidRPr="001220D9" w:rsidR="002A1BA7">
          <w:rPr>
            <w:rFonts w:ascii="Arial" w:hAnsi="Arial" w:cs="Arial"/>
            <w:color w:val="auto"/>
          </w:rPr>
          <w:t>WLM</w:t>
        </w:r>
      </w:smartTag>
      <w:r w:rsidRPr="001220D9" w:rsidR="002A1BA7">
        <w:rPr>
          <w:rFonts w:ascii="Arial" w:hAnsi="Arial" w:cs="Arial"/>
          <w:color w:val="auto"/>
        </w:rPr>
        <w:t xml:space="preserve">) </w:t>
      </w:r>
      <w:r w:rsidRPr="001220D9">
        <w:rPr>
          <w:rFonts w:ascii="Arial" w:hAnsi="Arial" w:cs="Arial"/>
          <w:color w:val="auto"/>
        </w:rPr>
        <w:t>per year.</w:t>
      </w:r>
    </w:p>
    <w:p w:rsidR="00A81EED" w:rsidRPr="001220D9" w:rsidP="003F511A" w14:paraId="37BAD112" w14:textId="77777777">
      <w:pPr>
        <w:pStyle w:val="Default"/>
        <w:widowControl/>
        <w:rPr>
          <w:rFonts w:ascii="Arial" w:hAnsi="Arial" w:cs="Arial"/>
          <w:color w:val="auto"/>
        </w:rPr>
      </w:pPr>
    </w:p>
    <w:p w:rsidR="00BB0860" w:rsidRPr="001220D9" w:rsidP="003F511A" w14:paraId="14F366E9" w14:textId="40CF4E79">
      <w:pPr>
        <w:pStyle w:val="Default"/>
        <w:widowControl/>
        <w:rPr>
          <w:rFonts w:ascii="Arial" w:hAnsi="Arial" w:cs="Arial"/>
          <w:color w:val="auto"/>
        </w:rPr>
      </w:pPr>
      <w:r w:rsidRPr="001220D9">
        <w:rPr>
          <w:rFonts w:ascii="Arial" w:hAnsi="Arial" w:cs="Arial"/>
          <w:color w:val="auto"/>
        </w:rPr>
        <w:t xml:space="preserve">Excess lung cancer in uranium miners, just as coal workers’ pneumoconiosis, silicosis, and other debilitating occupational diseases, has been recognized for many years. Thus, an adequate </w:t>
      </w:r>
      <w:r w:rsidRPr="001220D9" w:rsidR="009C2905">
        <w:rPr>
          <w:rFonts w:ascii="Arial" w:hAnsi="Arial" w:cs="Arial"/>
          <w:color w:val="auto"/>
        </w:rPr>
        <w:t>data</w:t>
      </w:r>
      <w:r w:rsidRPr="001220D9">
        <w:rPr>
          <w:rFonts w:ascii="Arial" w:hAnsi="Arial" w:cs="Arial"/>
          <w:color w:val="auto"/>
        </w:rPr>
        <w:t xml:space="preserve">base of accurate exposure level </w:t>
      </w:r>
      <w:r w:rsidRPr="001220D9" w:rsidR="009C2905">
        <w:rPr>
          <w:rFonts w:ascii="Arial" w:hAnsi="Arial" w:cs="Arial"/>
          <w:color w:val="auto"/>
        </w:rPr>
        <w:t>results</w:t>
      </w:r>
      <w:r w:rsidRPr="001220D9">
        <w:rPr>
          <w:rFonts w:ascii="Arial" w:hAnsi="Arial" w:cs="Arial"/>
          <w:color w:val="auto"/>
        </w:rPr>
        <w:t xml:space="preserve"> is essential to </w:t>
      </w:r>
      <w:r w:rsidRPr="001220D9" w:rsidR="002A1BA7">
        <w:rPr>
          <w:rFonts w:ascii="Arial" w:hAnsi="Arial" w:cs="Arial"/>
          <w:color w:val="auto"/>
        </w:rPr>
        <w:t xml:space="preserve">control miners’ exposures </w:t>
      </w:r>
      <w:r w:rsidRPr="001220D9">
        <w:rPr>
          <w:rFonts w:ascii="Arial" w:hAnsi="Arial" w:cs="Arial"/>
          <w:color w:val="auto"/>
        </w:rPr>
        <w:t>and permit an evaluation of</w:t>
      </w:r>
      <w:r w:rsidRPr="001220D9" w:rsidR="002A1BA7">
        <w:rPr>
          <w:rFonts w:ascii="Arial" w:hAnsi="Arial" w:cs="Arial"/>
          <w:color w:val="auto"/>
        </w:rPr>
        <w:t xml:space="preserve"> the effectiveness</w:t>
      </w:r>
      <w:r w:rsidRPr="001220D9">
        <w:rPr>
          <w:rFonts w:ascii="Arial" w:hAnsi="Arial" w:cs="Arial"/>
          <w:color w:val="auto"/>
        </w:rPr>
        <w:t xml:space="preserve"> </w:t>
      </w:r>
      <w:r w:rsidRPr="001220D9" w:rsidR="002A1BA7">
        <w:rPr>
          <w:rFonts w:ascii="Arial" w:hAnsi="Arial" w:cs="Arial"/>
          <w:color w:val="auto"/>
        </w:rPr>
        <w:t xml:space="preserve">of </w:t>
      </w:r>
      <w:r w:rsidRPr="001220D9" w:rsidR="008E5272">
        <w:rPr>
          <w:rFonts w:ascii="Arial" w:hAnsi="Arial" w:cs="Arial"/>
          <w:color w:val="auto"/>
        </w:rPr>
        <w:t>existing</w:t>
      </w:r>
      <w:r w:rsidRPr="001220D9">
        <w:rPr>
          <w:rFonts w:ascii="Arial" w:hAnsi="Arial" w:cs="Arial"/>
          <w:color w:val="auto"/>
        </w:rPr>
        <w:t xml:space="preserve"> regulations.</w:t>
      </w:r>
    </w:p>
    <w:p w:rsidR="00BB0860" w:rsidRPr="001220D9" w:rsidP="003F511A" w14:paraId="58BFBFD3" w14:textId="5EDC7169">
      <w:pPr>
        <w:pStyle w:val="Default"/>
        <w:widowControl/>
        <w:rPr>
          <w:rFonts w:ascii="Arial" w:hAnsi="Arial" w:cs="Arial"/>
          <w:color w:val="auto"/>
        </w:rPr>
      </w:pPr>
      <w:r w:rsidRPr="001220D9">
        <w:rPr>
          <w:rFonts w:ascii="Arial" w:hAnsi="Arial" w:cs="Arial"/>
          <w:color w:val="auto"/>
        </w:rPr>
        <w:t xml:space="preserve">30 </w:t>
      </w:r>
      <w:smartTag w:uri="urn:schemas-microsoft-com:office:smarttags" w:element="stockticker">
        <w:r w:rsidRPr="001220D9">
          <w:rPr>
            <w:rFonts w:ascii="Arial" w:hAnsi="Arial" w:cs="Arial"/>
            <w:color w:val="auto"/>
          </w:rPr>
          <w:t>CFR</w:t>
        </w:r>
      </w:smartTag>
      <w:r w:rsidRPr="001220D9">
        <w:rPr>
          <w:rFonts w:ascii="Arial" w:hAnsi="Arial" w:cs="Arial"/>
          <w:color w:val="auto"/>
        </w:rPr>
        <w:t xml:space="preserve"> 57.5037 </w:t>
      </w:r>
      <w:r w:rsidRPr="001220D9" w:rsidR="008E5272">
        <w:rPr>
          <w:rFonts w:ascii="Arial" w:hAnsi="Arial" w:cs="Arial"/>
          <w:color w:val="auto"/>
        </w:rPr>
        <w:t>established</w:t>
      </w:r>
      <w:r w:rsidRPr="001220D9">
        <w:rPr>
          <w:rFonts w:ascii="Arial" w:hAnsi="Arial" w:cs="Arial"/>
          <w:color w:val="auto"/>
        </w:rPr>
        <w:t xml:space="preserve"> the procedures to be used by the mine operator in sampling mine air for the presence and concentrations of radon daughters</w:t>
      </w:r>
      <w:r w:rsidRPr="001220D9" w:rsidR="00102767">
        <w:rPr>
          <w:rFonts w:ascii="Arial" w:hAnsi="Arial" w:cs="Arial"/>
          <w:color w:val="auto"/>
        </w:rPr>
        <w:t xml:space="preserve"> (decay products)</w:t>
      </w:r>
      <w:r w:rsidRPr="001220D9">
        <w:rPr>
          <w:rFonts w:ascii="Arial" w:hAnsi="Arial" w:cs="Arial"/>
          <w:color w:val="auto"/>
        </w:rPr>
        <w:t xml:space="preserve">.  Operators are required to conduct weekly sampling where concentrations of radon daughters </w:t>
      </w:r>
      <w:r w:rsidRPr="001220D9" w:rsidR="00665DF3">
        <w:rPr>
          <w:rFonts w:ascii="Arial" w:hAnsi="Arial" w:cs="Arial"/>
          <w:color w:val="auto"/>
        </w:rPr>
        <w:t xml:space="preserve">(decay products) </w:t>
      </w:r>
      <w:r w:rsidRPr="001220D9">
        <w:rPr>
          <w:rFonts w:ascii="Arial" w:hAnsi="Arial" w:cs="Arial"/>
          <w:color w:val="auto"/>
        </w:rPr>
        <w:t xml:space="preserve">exceed 0.3 WL.  Sampling is required bi-weekly where uranium mines </w:t>
      </w:r>
      <w:r w:rsidRPr="001220D9" w:rsidR="005158C8">
        <w:rPr>
          <w:rFonts w:ascii="Arial" w:hAnsi="Arial" w:cs="Arial"/>
          <w:color w:val="auto"/>
        </w:rPr>
        <w:t>have readings</w:t>
      </w:r>
      <w:r w:rsidRPr="001220D9">
        <w:rPr>
          <w:rFonts w:ascii="Arial" w:hAnsi="Arial" w:cs="Arial"/>
          <w:color w:val="auto"/>
        </w:rPr>
        <w:t xml:space="preserve"> of 0.1 WL to 0.3 WL and every </w:t>
      </w:r>
      <w:r w:rsidRPr="001220D9" w:rsidR="002A1BA7">
        <w:rPr>
          <w:rFonts w:ascii="Arial" w:hAnsi="Arial" w:cs="Arial"/>
          <w:color w:val="auto"/>
        </w:rPr>
        <w:t>3</w:t>
      </w:r>
      <w:r w:rsidRPr="001220D9" w:rsidR="0087066B">
        <w:rPr>
          <w:rFonts w:ascii="Arial" w:hAnsi="Arial" w:cs="Arial"/>
          <w:color w:val="auto"/>
        </w:rPr>
        <w:t> months</w:t>
      </w:r>
      <w:r w:rsidRPr="001220D9">
        <w:rPr>
          <w:rFonts w:ascii="Arial" w:hAnsi="Arial" w:cs="Arial"/>
          <w:color w:val="auto"/>
        </w:rPr>
        <w:t xml:space="preserve"> in non-uranium underground mines where the readi</w:t>
      </w:r>
      <w:r w:rsidRPr="001220D9" w:rsidR="008E5272">
        <w:rPr>
          <w:rFonts w:ascii="Arial" w:hAnsi="Arial" w:cs="Arial"/>
          <w:color w:val="auto"/>
        </w:rPr>
        <w:t>ngs are 0.1 WL to 0.3 WL.  M</w:t>
      </w:r>
      <w:r w:rsidRPr="001220D9">
        <w:rPr>
          <w:rFonts w:ascii="Arial" w:hAnsi="Arial" w:cs="Arial"/>
          <w:color w:val="auto"/>
        </w:rPr>
        <w:t xml:space="preserve">ine operators are required to keep records of all mandatory samplings.  Records </w:t>
      </w:r>
      <w:r w:rsidRPr="001220D9" w:rsidR="008E5272">
        <w:rPr>
          <w:rFonts w:ascii="Arial" w:hAnsi="Arial" w:cs="Arial"/>
          <w:color w:val="auto"/>
        </w:rPr>
        <w:t xml:space="preserve">must </w:t>
      </w:r>
      <w:r w:rsidRPr="001220D9">
        <w:rPr>
          <w:rFonts w:ascii="Arial" w:hAnsi="Arial" w:cs="Arial"/>
          <w:color w:val="auto"/>
        </w:rPr>
        <w:t>include the sample date, location</w:t>
      </w:r>
      <w:r w:rsidRPr="001220D9" w:rsidR="002A1BA7">
        <w:rPr>
          <w:rFonts w:ascii="Arial" w:hAnsi="Arial" w:cs="Arial"/>
          <w:color w:val="auto"/>
        </w:rPr>
        <w:t>,</w:t>
      </w:r>
      <w:r w:rsidRPr="001220D9">
        <w:rPr>
          <w:rFonts w:ascii="Arial" w:hAnsi="Arial" w:cs="Arial"/>
          <w:color w:val="auto"/>
        </w:rPr>
        <w:t xml:space="preserve"> and results, and must be retained at the mine site or nearest mine office for at least </w:t>
      </w:r>
      <w:r w:rsidRPr="001220D9" w:rsidR="002A1BA7">
        <w:rPr>
          <w:rFonts w:ascii="Arial" w:hAnsi="Arial" w:cs="Arial"/>
          <w:color w:val="auto"/>
        </w:rPr>
        <w:t>2 </w:t>
      </w:r>
      <w:r w:rsidRPr="001220D9">
        <w:rPr>
          <w:rFonts w:ascii="Arial" w:hAnsi="Arial" w:cs="Arial"/>
          <w:color w:val="auto"/>
        </w:rPr>
        <w:t>years.</w:t>
      </w:r>
    </w:p>
    <w:p w:rsidR="00A81EED" w:rsidRPr="001220D9" w:rsidP="003F511A" w14:paraId="4F2EF0EC" w14:textId="77777777">
      <w:pPr>
        <w:pStyle w:val="Default"/>
        <w:widowControl/>
        <w:rPr>
          <w:rFonts w:ascii="Arial" w:hAnsi="Arial" w:cs="Arial"/>
        </w:rPr>
      </w:pPr>
    </w:p>
    <w:p w:rsidR="005A6A9E" w:rsidRPr="001220D9" w:rsidP="003F511A" w14:paraId="56DD5D75" w14:textId="7CF07140">
      <w:pPr>
        <w:pStyle w:val="Default"/>
        <w:widowControl/>
        <w:rPr>
          <w:rFonts w:ascii="Arial" w:hAnsi="Arial" w:cs="Arial"/>
          <w:color w:val="auto"/>
        </w:rPr>
      </w:pPr>
      <w:r w:rsidRPr="001220D9">
        <w:rPr>
          <w:rFonts w:ascii="Arial" w:hAnsi="Arial" w:cs="Arial"/>
        </w:rPr>
        <w:t xml:space="preserve">30 </w:t>
      </w:r>
      <w:smartTag w:uri="urn:schemas-microsoft-com:office:smarttags" w:element="stockticker">
        <w:r w:rsidRPr="001220D9">
          <w:rPr>
            <w:rFonts w:ascii="Arial" w:hAnsi="Arial" w:cs="Arial"/>
          </w:rPr>
          <w:t>CFR</w:t>
        </w:r>
      </w:smartTag>
      <w:r w:rsidRPr="001220D9" w:rsidR="00EC7E58">
        <w:rPr>
          <w:rFonts w:ascii="Arial" w:hAnsi="Arial" w:cs="Arial"/>
        </w:rPr>
        <w:t xml:space="preserve"> </w:t>
      </w:r>
      <w:r w:rsidRPr="001220D9">
        <w:rPr>
          <w:rFonts w:ascii="Arial" w:hAnsi="Arial" w:cs="Arial"/>
        </w:rPr>
        <w:t>57.5040 requires mine operators to calculate</w:t>
      </w:r>
      <w:r w:rsidRPr="001220D9" w:rsidR="000A7018">
        <w:rPr>
          <w:rFonts w:ascii="Arial" w:hAnsi="Arial" w:cs="Arial"/>
        </w:rPr>
        <w:t xml:space="preserve"> and </w:t>
      </w:r>
      <w:r w:rsidRPr="001220D9">
        <w:rPr>
          <w:rFonts w:ascii="Arial" w:hAnsi="Arial" w:cs="Arial"/>
        </w:rPr>
        <w:t>record</w:t>
      </w:r>
      <w:r w:rsidRPr="001220D9" w:rsidR="000A7018">
        <w:rPr>
          <w:rFonts w:ascii="Arial" w:hAnsi="Arial" w:cs="Arial"/>
        </w:rPr>
        <w:t xml:space="preserve"> </w:t>
      </w:r>
      <w:r w:rsidRPr="001220D9">
        <w:rPr>
          <w:rFonts w:ascii="Arial" w:hAnsi="Arial" w:cs="Arial"/>
        </w:rPr>
        <w:t xml:space="preserve">individual exposures to radon daughters </w:t>
      </w:r>
      <w:r w:rsidRPr="001220D9" w:rsidR="00EA1E2E">
        <w:rPr>
          <w:rFonts w:ascii="Arial" w:hAnsi="Arial" w:cs="Arial"/>
        </w:rPr>
        <w:t xml:space="preserve">(decay products) </w:t>
      </w:r>
      <w:r w:rsidRPr="001220D9">
        <w:rPr>
          <w:rFonts w:ascii="Arial" w:hAnsi="Arial" w:cs="Arial"/>
        </w:rPr>
        <w:t>on MSHA Form 4000</w:t>
      </w:r>
      <w:r w:rsidRPr="001220D9">
        <w:rPr>
          <w:rFonts w:ascii="Arial" w:hAnsi="Arial" w:cs="Arial"/>
        </w:rPr>
        <w:noBreakHyphen/>
        <w:t>9 “Record of Individual Exposure to Radon Daughters</w:t>
      </w:r>
      <w:r w:rsidRPr="001220D9" w:rsidR="00A16610">
        <w:rPr>
          <w:rFonts w:ascii="Arial" w:hAnsi="Arial" w:cs="Arial"/>
        </w:rPr>
        <w:t>.</w:t>
      </w:r>
      <w:r w:rsidRPr="001220D9">
        <w:rPr>
          <w:rFonts w:ascii="Arial" w:hAnsi="Arial" w:cs="Arial"/>
        </w:rPr>
        <w:t xml:space="preserve">”  </w:t>
      </w:r>
      <w:r w:rsidRPr="001220D9" w:rsidR="00BB0860">
        <w:rPr>
          <w:rFonts w:ascii="Arial" w:hAnsi="Arial" w:cs="Arial"/>
          <w:color w:val="auto"/>
        </w:rPr>
        <w:t xml:space="preserve">The calculations are based on the results of the weekly sampling </w:t>
      </w:r>
      <w:r w:rsidRPr="001220D9" w:rsidR="00BB0860">
        <w:rPr>
          <w:rFonts w:ascii="Arial" w:hAnsi="Arial" w:cs="Arial"/>
          <w:color w:val="auto"/>
        </w:rPr>
        <w:t xml:space="preserve">required by 30 </w:t>
      </w:r>
      <w:smartTag w:uri="urn:schemas-microsoft-com:office:smarttags" w:element="stockticker">
        <w:r w:rsidRPr="001220D9" w:rsidR="00BB0860">
          <w:rPr>
            <w:rFonts w:ascii="Arial" w:hAnsi="Arial" w:cs="Arial"/>
            <w:color w:val="auto"/>
          </w:rPr>
          <w:t>CFR</w:t>
        </w:r>
      </w:smartTag>
      <w:r w:rsidRPr="001220D9" w:rsidR="00BB0860">
        <w:rPr>
          <w:rFonts w:ascii="Arial" w:hAnsi="Arial" w:cs="Arial"/>
          <w:color w:val="auto"/>
        </w:rPr>
        <w:t xml:space="preserve"> 57.5037.  Records </w:t>
      </w:r>
      <w:r w:rsidRPr="001220D9">
        <w:rPr>
          <w:rFonts w:ascii="Arial" w:hAnsi="Arial" w:cs="Arial"/>
          <w:color w:val="auto"/>
        </w:rPr>
        <w:t xml:space="preserve">must be </w:t>
      </w:r>
      <w:r w:rsidRPr="001220D9" w:rsidR="00BB0860">
        <w:rPr>
          <w:rFonts w:ascii="Arial" w:hAnsi="Arial" w:cs="Arial"/>
          <w:color w:val="auto"/>
        </w:rPr>
        <w:t>maintained by the operator and submitted to MSHA annually.</w:t>
      </w:r>
    </w:p>
    <w:p w:rsidR="0042614A" w:rsidRPr="001220D9" w:rsidP="003F511A" w14:paraId="05573589" w14:textId="77777777">
      <w:pPr>
        <w:pStyle w:val="Default"/>
        <w:widowControl/>
        <w:rPr>
          <w:rFonts w:ascii="Arial" w:hAnsi="Arial" w:cs="Arial"/>
          <w:color w:val="auto"/>
        </w:rPr>
      </w:pPr>
    </w:p>
    <w:p w:rsidR="005A6A9E" w:rsidRPr="001220D9" w:rsidP="003F511A" w14:paraId="7DAD8F0D" w14:textId="77777777">
      <w:pPr>
        <w:pStyle w:val="Default"/>
        <w:widowControl/>
        <w:rPr>
          <w:rFonts w:ascii="Arial" w:hAnsi="Arial" w:cs="Arial"/>
          <w:color w:val="auto"/>
        </w:rPr>
      </w:pPr>
      <w:r w:rsidRPr="001220D9">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00A81EED" w:rsidRPr="001220D9" w:rsidP="003F511A" w14:paraId="0655CE1A" w14:textId="77777777">
      <w:pPr>
        <w:pStyle w:val="Default"/>
        <w:widowControl/>
        <w:rPr>
          <w:rFonts w:ascii="Arial" w:hAnsi="Arial" w:cs="Arial"/>
          <w:color w:val="auto"/>
        </w:rPr>
      </w:pPr>
    </w:p>
    <w:p w:rsidR="00BB0860" w:rsidRPr="001220D9" w:rsidP="003F511A" w14:paraId="24D06FF9" w14:textId="7E842297">
      <w:pPr>
        <w:pStyle w:val="Default"/>
        <w:widowControl/>
        <w:rPr>
          <w:rFonts w:ascii="Arial" w:hAnsi="Arial" w:cs="Arial"/>
          <w:color w:val="auto"/>
        </w:rPr>
      </w:pPr>
      <w:r w:rsidRPr="00376477">
        <w:rPr>
          <w:rFonts w:ascii="Arial" w:hAnsi="Arial" w:cs="Arial"/>
          <w:color w:val="auto"/>
        </w:rPr>
        <w:t xml:space="preserve">The sampling and recordkeeping requirement alerts the mine operator and MSHA to possible failure in the radon </w:t>
      </w:r>
      <w:r w:rsidRPr="00376477" w:rsidR="00491873">
        <w:rPr>
          <w:rFonts w:ascii="Arial" w:hAnsi="Arial" w:cs="Arial"/>
          <w:color w:val="auto"/>
        </w:rPr>
        <w:t xml:space="preserve">decay product </w:t>
      </w:r>
      <w:r w:rsidRPr="00376477">
        <w:rPr>
          <w:rFonts w:ascii="Arial" w:hAnsi="Arial" w:cs="Arial"/>
          <w:color w:val="auto"/>
        </w:rPr>
        <w:t xml:space="preserve">control </w:t>
      </w:r>
      <w:r w:rsidRPr="00376477" w:rsidR="000A64CB">
        <w:rPr>
          <w:rFonts w:ascii="Arial" w:hAnsi="Arial" w:cs="Arial"/>
          <w:color w:val="auto"/>
        </w:rPr>
        <w:t>system and</w:t>
      </w:r>
      <w:r w:rsidRPr="00376477">
        <w:rPr>
          <w:rFonts w:ascii="Arial" w:hAnsi="Arial" w:cs="Arial"/>
          <w:color w:val="auto"/>
        </w:rPr>
        <w:t xml:space="preserve"> permits appropriate corrective action to be taken in a timely manner.  Data submitted to MSHA is intended to</w:t>
      </w:r>
      <w:r w:rsidRPr="00376477" w:rsidR="000A64CB">
        <w:rPr>
          <w:rFonts w:ascii="Arial" w:hAnsi="Arial" w:cs="Arial"/>
          <w:color w:val="auto"/>
        </w:rPr>
        <w:t>: (</w:t>
      </w:r>
      <w:r w:rsidRPr="00376477">
        <w:rPr>
          <w:rFonts w:ascii="Arial" w:hAnsi="Arial" w:cs="Arial"/>
          <w:color w:val="auto"/>
        </w:rPr>
        <w:t>a) establish a means by which MSHA can assure compliance with underground radiation standards; and (</w:t>
      </w:r>
      <w:r w:rsidRPr="00376477" w:rsidR="000A7018">
        <w:rPr>
          <w:rFonts w:ascii="Arial" w:hAnsi="Arial" w:cs="Arial"/>
          <w:color w:val="auto"/>
        </w:rPr>
        <w:t>b</w:t>
      </w:r>
      <w:r w:rsidRPr="00376477">
        <w:rPr>
          <w:rFonts w:ascii="Arial" w:hAnsi="Arial" w:cs="Arial"/>
          <w:color w:val="auto"/>
        </w:rPr>
        <w:t>) assure that miners can, on written request, have records of cumulative</w:t>
      </w:r>
      <w:r w:rsidRPr="001220D9">
        <w:rPr>
          <w:rFonts w:ascii="Arial" w:hAnsi="Arial" w:cs="Arial"/>
          <w:color w:val="auto"/>
        </w:rPr>
        <w:t xml:space="preserve"> exposures made available to them or their estate and to medical and legal representatives who have obtained written authorization.</w:t>
      </w:r>
    </w:p>
    <w:p w:rsidR="0042614A" w:rsidRPr="001220D9" w:rsidP="003F511A" w14:paraId="6B646398" w14:textId="77777777">
      <w:pPr>
        <w:pStyle w:val="Default"/>
        <w:widowControl/>
        <w:rPr>
          <w:rFonts w:ascii="Arial" w:hAnsi="Arial" w:cs="Arial"/>
          <w:color w:val="auto"/>
        </w:rPr>
      </w:pPr>
    </w:p>
    <w:p w:rsidR="005A6A9E" w:rsidRPr="00376477" w:rsidP="003F511A" w14:paraId="054DAAA5" w14:textId="77777777">
      <w:pPr>
        <w:pStyle w:val="Default"/>
        <w:widowControl/>
        <w:rPr>
          <w:rFonts w:ascii="Arial" w:hAnsi="Arial" w:cs="Arial"/>
          <w:b/>
          <w:bCs/>
          <w:color w:val="auto"/>
        </w:rPr>
      </w:pPr>
      <w:r w:rsidRPr="00376477">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1EED" w:rsidRPr="000E78E7" w:rsidP="003F511A" w14:paraId="0F982920" w14:textId="77777777">
      <w:pPr>
        <w:pStyle w:val="Default"/>
        <w:widowControl/>
        <w:rPr>
          <w:rFonts w:ascii="Arial" w:hAnsi="Arial" w:cs="Arial"/>
          <w:color w:val="auto"/>
          <w:highlight w:val="yellow"/>
        </w:rPr>
      </w:pPr>
    </w:p>
    <w:p w:rsidR="00BB0860" w:rsidRPr="001220D9" w:rsidP="003F511A" w14:paraId="5B6E7868" w14:textId="410F9F49">
      <w:pPr>
        <w:pStyle w:val="Default"/>
        <w:widowControl/>
        <w:rPr>
          <w:rFonts w:ascii="Arial" w:hAnsi="Arial" w:cs="Arial"/>
          <w:color w:val="auto"/>
        </w:rPr>
      </w:pPr>
      <w:r w:rsidRPr="00C3138A">
        <w:rPr>
          <w:rFonts w:ascii="Arial" w:hAnsi="Arial" w:cs="Arial"/>
          <w:color w:val="auto"/>
        </w:rPr>
        <w:t>To comply with the Government Paperwork Elimination Act</w:t>
      </w:r>
      <w:r w:rsidRPr="00C3138A" w:rsidR="00B101B7">
        <w:rPr>
          <w:rFonts w:ascii="Arial" w:hAnsi="Arial" w:cs="Arial"/>
          <w:color w:val="auto"/>
        </w:rPr>
        <w:t xml:space="preserve"> (GPEA)</w:t>
      </w:r>
      <w:r w:rsidRPr="00C3138A">
        <w:rPr>
          <w:rFonts w:ascii="Arial" w:hAnsi="Arial" w:cs="Arial"/>
          <w:color w:val="auto"/>
        </w:rPr>
        <w:t xml:space="preserve">, mine operators may retain the records in whatever method they choose, which may include </w:t>
      </w:r>
      <w:r w:rsidRPr="00C3138A" w:rsidR="000A7018">
        <w:rPr>
          <w:rFonts w:ascii="Arial" w:hAnsi="Arial" w:cs="Arial"/>
          <w:color w:val="auto"/>
        </w:rPr>
        <w:t xml:space="preserve">using </w:t>
      </w:r>
      <w:r w:rsidRPr="00C3138A">
        <w:rPr>
          <w:rFonts w:ascii="Arial" w:hAnsi="Arial" w:cs="Arial"/>
          <w:color w:val="auto"/>
        </w:rPr>
        <w:t xml:space="preserve">computer technology.  </w:t>
      </w:r>
      <w:r w:rsidRPr="00C3138A" w:rsidR="00861368">
        <w:rPr>
          <w:rFonts w:ascii="Arial" w:hAnsi="Arial" w:cs="Arial"/>
          <w:color w:val="auto"/>
        </w:rPr>
        <w:t xml:space="preserve">MSHA </w:t>
      </w:r>
      <w:r w:rsidRPr="00C3138A">
        <w:rPr>
          <w:rFonts w:ascii="Arial" w:hAnsi="Arial" w:cs="Arial"/>
          <w:color w:val="auto"/>
        </w:rPr>
        <w:t xml:space="preserve">Form 4000-9 can be printed from the MSHA web site </w:t>
      </w:r>
      <w:r w:rsidRPr="00C3138A" w:rsidR="0055551A">
        <w:rPr>
          <w:rFonts w:ascii="Arial" w:hAnsi="Arial" w:cs="Arial"/>
          <w:color w:val="auto"/>
        </w:rPr>
        <w:t>at</w:t>
      </w:r>
      <w:r w:rsidRPr="00C3138A" w:rsidR="000A2082">
        <w:rPr>
          <w:rFonts w:ascii="Arial" w:hAnsi="Arial" w:cs="Arial"/>
          <w:color w:val="auto"/>
        </w:rPr>
        <w:t xml:space="preserve"> </w:t>
      </w:r>
      <w:hyperlink r:id="rId9" w:history="1">
        <w:r w:rsidRPr="00C3138A" w:rsidR="007B6977">
          <w:rPr>
            <w:rStyle w:val="Hyperlink"/>
            <w:rFonts w:ascii="Arial" w:hAnsi="Arial" w:cs="Arial"/>
            <w:iCs/>
          </w:rPr>
          <w:t>https://www.msha.gov/support-resources/forms-online-filing/2018/05/23/record-individual-exposure-radon-daughters</w:t>
        </w:r>
      </w:hyperlink>
      <w:r w:rsidRPr="00C3138A" w:rsidR="00CB6632">
        <w:rPr>
          <w:rFonts w:ascii="Arial" w:hAnsi="Arial" w:cs="Arial"/>
          <w:i/>
        </w:rPr>
        <w:t>.</w:t>
      </w:r>
      <w:r w:rsidRPr="00C3138A" w:rsidR="00D810E0">
        <w:rPr>
          <w:rFonts w:ascii="Arial" w:hAnsi="Arial" w:cs="Arial"/>
          <w:i/>
        </w:rPr>
        <w:t xml:space="preserve">  </w:t>
      </w:r>
      <w:r w:rsidRPr="00C3138A" w:rsidR="000A7018">
        <w:rPr>
          <w:rFonts w:ascii="Arial" w:hAnsi="Arial" w:cs="Arial"/>
          <w:color w:val="auto"/>
        </w:rPr>
        <w:t xml:space="preserve">MSHA </w:t>
      </w:r>
      <w:r w:rsidRPr="00C3138A" w:rsidR="0055551A">
        <w:rPr>
          <w:rFonts w:ascii="Arial" w:hAnsi="Arial" w:cs="Arial"/>
          <w:color w:val="auto"/>
        </w:rPr>
        <w:t>allow</w:t>
      </w:r>
      <w:r w:rsidRPr="00C3138A" w:rsidR="00D810E0">
        <w:rPr>
          <w:rFonts w:ascii="Arial" w:hAnsi="Arial" w:cs="Arial"/>
          <w:color w:val="auto"/>
        </w:rPr>
        <w:t>s</w:t>
      </w:r>
      <w:r w:rsidRPr="00C3138A" w:rsidR="0055551A">
        <w:rPr>
          <w:rFonts w:ascii="Arial" w:hAnsi="Arial" w:cs="Arial"/>
          <w:color w:val="auto"/>
        </w:rPr>
        <w:t xml:space="preserve"> electronic submission of </w:t>
      </w:r>
      <w:r w:rsidRPr="00C3138A" w:rsidR="00861368">
        <w:rPr>
          <w:rFonts w:ascii="Arial" w:hAnsi="Arial" w:cs="Arial"/>
          <w:color w:val="auto"/>
        </w:rPr>
        <w:t xml:space="preserve">MSHA Form </w:t>
      </w:r>
      <w:r w:rsidRPr="00C3138A" w:rsidR="00D810E0">
        <w:rPr>
          <w:rFonts w:ascii="Arial" w:hAnsi="Arial" w:cs="Arial"/>
          <w:color w:val="auto"/>
        </w:rPr>
        <w:t>4000-9.</w:t>
      </w:r>
      <w:r w:rsidRPr="001220D9" w:rsidR="00D810E0">
        <w:rPr>
          <w:rFonts w:ascii="Arial" w:hAnsi="Arial" w:cs="Arial"/>
          <w:color w:val="auto"/>
        </w:rPr>
        <w:t xml:space="preserve"> </w:t>
      </w:r>
    </w:p>
    <w:p w:rsidR="00A81EED" w:rsidRPr="001220D9" w:rsidP="003F511A" w14:paraId="380E0812" w14:textId="77777777">
      <w:pPr>
        <w:pStyle w:val="Default"/>
        <w:widowControl/>
        <w:rPr>
          <w:rFonts w:ascii="Arial" w:hAnsi="Arial" w:cs="Arial"/>
          <w:b/>
          <w:bCs/>
          <w:color w:val="auto"/>
        </w:rPr>
      </w:pPr>
    </w:p>
    <w:p w:rsidR="005A6A9E" w:rsidRPr="001220D9" w:rsidP="003F511A" w14:paraId="0D586FA9" w14:textId="77777777">
      <w:pPr>
        <w:pStyle w:val="Default"/>
        <w:widowControl/>
        <w:rPr>
          <w:rFonts w:ascii="Arial" w:hAnsi="Arial" w:cs="Arial"/>
          <w:b/>
          <w:bCs/>
          <w:color w:val="auto"/>
        </w:rPr>
      </w:pPr>
      <w:r w:rsidRPr="001220D9">
        <w:rPr>
          <w:rFonts w:ascii="Arial" w:hAnsi="Arial" w:cs="Arial"/>
          <w:b/>
          <w:bCs/>
          <w:color w:val="auto"/>
        </w:rPr>
        <w:t>4.  Describe efforts to identify duplication.  Show specifically why any similar information already available cannot be used or modified for use for the purposes described in Item 2 above.</w:t>
      </w:r>
    </w:p>
    <w:p w:rsidR="00A81EED" w:rsidRPr="001220D9" w:rsidP="003F511A" w14:paraId="14C06710" w14:textId="77777777">
      <w:pPr>
        <w:pStyle w:val="Default"/>
        <w:widowControl/>
        <w:rPr>
          <w:rFonts w:ascii="Arial" w:hAnsi="Arial" w:cs="Arial"/>
          <w:color w:val="auto"/>
        </w:rPr>
      </w:pPr>
    </w:p>
    <w:p w:rsidR="005A6A9E" w:rsidRPr="001220D9" w:rsidP="003F511A" w14:paraId="343E7AEC" w14:textId="7451E9B5">
      <w:pPr>
        <w:pStyle w:val="Default"/>
        <w:widowControl/>
        <w:rPr>
          <w:rFonts w:ascii="Arial" w:hAnsi="Arial" w:cs="Arial"/>
          <w:color w:val="auto"/>
        </w:rPr>
      </w:pPr>
      <w:r w:rsidRPr="001220D9">
        <w:rPr>
          <w:rFonts w:ascii="Arial" w:hAnsi="Arial" w:cs="Arial"/>
          <w:color w:val="auto"/>
        </w:rPr>
        <w:t>Records are</w:t>
      </w:r>
      <w:r w:rsidRPr="001220D9" w:rsidR="007A1A43">
        <w:rPr>
          <w:rFonts w:ascii="Arial" w:hAnsi="Arial" w:cs="Arial"/>
          <w:color w:val="auto"/>
        </w:rPr>
        <w:t xml:space="preserve"> unique to each mine and pertain to radon daughter</w:t>
      </w:r>
      <w:r w:rsidRPr="001220D9" w:rsidR="00491873">
        <w:rPr>
          <w:rFonts w:ascii="Arial" w:hAnsi="Arial" w:cs="Arial"/>
          <w:color w:val="auto"/>
        </w:rPr>
        <w:t xml:space="preserve"> (decay product)</w:t>
      </w:r>
      <w:r w:rsidRPr="001220D9" w:rsidR="007A1A43">
        <w:rPr>
          <w:rFonts w:ascii="Arial" w:hAnsi="Arial" w:cs="Arial"/>
          <w:color w:val="auto"/>
        </w:rPr>
        <w:t xml:space="preserve"> concentration in the exhaust air</w:t>
      </w:r>
      <w:r w:rsidRPr="001220D9" w:rsidR="00EE6A84">
        <w:rPr>
          <w:rFonts w:ascii="Arial" w:hAnsi="Arial" w:cs="Arial"/>
          <w:color w:val="auto"/>
        </w:rPr>
        <w:t xml:space="preserve"> and</w:t>
      </w:r>
      <w:r w:rsidRPr="001220D9" w:rsidR="007A1A43">
        <w:rPr>
          <w:rFonts w:ascii="Arial" w:hAnsi="Arial" w:cs="Arial"/>
          <w:color w:val="auto"/>
        </w:rPr>
        <w:t xml:space="preserve"> </w:t>
      </w:r>
      <w:r w:rsidRPr="001220D9" w:rsidR="00EE6A84">
        <w:rPr>
          <w:rFonts w:ascii="Arial" w:hAnsi="Arial" w:cs="Arial"/>
          <w:color w:val="auto"/>
        </w:rPr>
        <w:t>r</w:t>
      </w:r>
      <w:r w:rsidRPr="001220D9" w:rsidR="007A1A43">
        <w:rPr>
          <w:rFonts w:ascii="Arial" w:hAnsi="Arial" w:cs="Arial"/>
          <w:color w:val="auto"/>
        </w:rPr>
        <w:t xml:space="preserve">ecords </w:t>
      </w:r>
      <w:r w:rsidRPr="001220D9">
        <w:rPr>
          <w:rFonts w:ascii="Arial" w:hAnsi="Arial" w:cs="Arial"/>
          <w:color w:val="auto"/>
        </w:rPr>
        <w:t>of individual miner’s exposure to concentrations of radon daughters</w:t>
      </w:r>
      <w:r w:rsidRPr="001220D9" w:rsidR="00491873">
        <w:rPr>
          <w:rFonts w:ascii="Arial" w:hAnsi="Arial" w:cs="Arial"/>
          <w:color w:val="auto"/>
        </w:rPr>
        <w:t xml:space="preserve"> (decay products)</w:t>
      </w:r>
      <w:r w:rsidRPr="001220D9">
        <w:rPr>
          <w:rFonts w:ascii="Arial" w:hAnsi="Arial" w:cs="Arial"/>
          <w:color w:val="auto"/>
        </w:rPr>
        <w:t>.  Calculations are based on air samples taken at designated work areas and the time miners were present in those areas.  No similar information exists.</w:t>
      </w:r>
    </w:p>
    <w:p w:rsidR="0042614A" w:rsidRPr="001220D9" w:rsidP="003F511A" w14:paraId="5BFE8CB8" w14:textId="77777777">
      <w:pPr>
        <w:pStyle w:val="Default"/>
        <w:widowControl/>
        <w:rPr>
          <w:rFonts w:ascii="Arial" w:hAnsi="Arial" w:cs="Arial"/>
          <w:color w:val="auto"/>
        </w:rPr>
      </w:pPr>
    </w:p>
    <w:p w:rsidR="005A6A9E" w:rsidRPr="001220D9" w:rsidP="003F511A" w14:paraId="4F6958A4" w14:textId="332DB8EE">
      <w:pPr>
        <w:pStyle w:val="Default"/>
        <w:widowControl/>
        <w:rPr>
          <w:rFonts w:ascii="Arial" w:hAnsi="Arial" w:cs="Arial"/>
          <w:b/>
          <w:bCs/>
          <w:color w:val="auto"/>
        </w:rPr>
      </w:pPr>
      <w:r w:rsidRPr="001220D9">
        <w:rPr>
          <w:rFonts w:ascii="Arial" w:hAnsi="Arial" w:cs="Arial"/>
          <w:b/>
          <w:bCs/>
          <w:color w:val="auto"/>
        </w:rPr>
        <w:t xml:space="preserve">5.  If the collection of information impacts small businesses or other small </w:t>
      </w:r>
      <w:r w:rsidRPr="001220D9" w:rsidR="000A64CB">
        <w:rPr>
          <w:rFonts w:ascii="Arial" w:hAnsi="Arial" w:cs="Arial"/>
          <w:b/>
          <w:bCs/>
          <w:color w:val="auto"/>
        </w:rPr>
        <w:t>entities, describe</w:t>
      </w:r>
      <w:r w:rsidRPr="001220D9">
        <w:rPr>
          <w:rFonts w:ascii="Arial" w:hAnsi="Arial" w:cs="Arial"/>
          <w:b/>
          <w:bCs/>
          <w:color w:val="auto"/>
        </w:rPr>
        <w:t xml:space="preserve"> any methods used to minimize burden.</w:t>
      </w:r>
    </w:p>
    <w:p w:rsidR="00A81EED" w:rsidRPr="001220D9" w:rsidP="003F511A" w14:paraId="177A77B4" w14:textId="77777777">
      <w:pPr>
        <w:pStyle w:val="Default"/>
        <w:widowControl/>
        <w:rPr>
          <w:rFonts w:ascii="Arial" w:hAnsi="Arial" w:cs="Arial"/>
          <w:color w:val="auto"/>
        </w:rPr>
      </w:pPr>
    </w:p>
    <w:p w:rsidR="005A6A9E" w:rsidRPr="001220D9" w:rsidP="003F511A" w14:paraId="504EEBFD" w14:textId="77777777">
      <w:pPr>
        <w:pStyle w:val="Default"/>
        <w:widowControl/>
        <w:rPr>
          <w:rFonts w:ascii="Arial" w:hAnsi="Arial" w:cs="Arial"/>
          <w:color w:val="auto"/>
        </w:rPr>
      </w:pPr>
      <w:r w:rsidRPr="001220D9">
        <w:rPr>
          <w:rFonts w:ascii="Arial" w:hAnsi="Arial" w:cs="Arial"/>
          <w:color w:val="auto"/>
        </w:rPr>
        <w:t>This information does not have a significant impact on small businesses or other small entities.</w:t>
      </w:r>
    </w:p>
    <w:p w:rsidR="0042614A" w:rsidRPr="001220D9" w:rsidP="003F511A" w14:paraId="7EC01A34" w14:textId="77777777">
      <w:pPr>
        <w:pStyle w:val="Default"/>
        <w:widowControl/>
        <w:rPr>
          <w:rFonts w:ascii="Arial" w:hAnsi="Arial" w:cs="Arial"/>
          <w:color w:val="auto"/>
        </w:rPr>
      </w:pPr>
    </w:p>
    <w:p w:rsidR="005A6A9E" w:rsidRPr="001220D9" w:rsidP="003F511A" w14:paraId="2ABA402B" w14:textId="776E8EB5">
      <w:pPr>
        <w:pStyle w:val="Default"/>
        <w:widowControl/>
        <w:rPr>
          <w:rFonts w:ascii="Arial" w:hAnsi="Arial" w:cs="Arial"/>
          <w:b/>
          <w:bCs/>
          <w:color w:val="auto"/>
        </w:rPr>
      </w:pPr>
      <w:r w:rsidRPr="001220D9">
        <w:rPr>
          <w:rFonts w:ascii="Arial" w:hAnsi="Arial" w:cs="Arial"/>
          <w:b/>
          <w:bCs/>
          <w:color w:val="auto"/>
        </w:rPr>
        <w:t>6.  Describe the consequences to Federal program or policy activities if the collection is not conducted or is conducted less frequently, as well as any technical or legal obstacles to reducing burden.</w:t>
      </w:r>
    </w:p>
    <w:p w:rsidR="00A81EED" w:rsidRPr="001220D9" w:rsidP="003F511A" w14:paraId="463C6E17" w14:textId="77777777">
      <w:pPr>
        <w:pStyle w:val="Default"/>
        <w:widowControl/>
        <w:rPr>
          <w:rFonts w:ascii="Arial" w:hAnsi="Arial" w:cs="Arial"/>
          <w:color w:val="auto"/>
        </w:rPr>
      </w:pPr>
    </w:p>
    <w:p w:rsidR="00BB0860" w:rsidRPr="001220D9" w:rsidP="003F511A" w14:paraId="1758323D" w14:textId="3B6842BC">
      <w:pPr>
        <w:pStyle w:val="Default"/>
        <w:widowControl/>
        <w:rPr>
          <w:rFonts w:ascii="Arial" w:hAnsi="Arial" w:cs="Arial"/>
          <w:color w:val="auto"/>
        </w:rPr>
      </w:pPr>
      <w:r w:rsidRPr="001220D9">
        <w:rPr>
          <w:rFonts w:ascii="Arial" w:hAnsi="Arial" w:cs="Arial"/>
          <w:color w:val="auto"/>
        </w:rPr>
        <w:t>Without this information collection to assure that a miner does not exceed the annual exposure limit to radon daughters</w:t>
      </w:r>
      <w:r w:rsidRPr="001220D9" w:rsidR="00491873">
        <w:rPr>
          <w:rFonts w:ascii="Arial" w:hAnsi="Arial" w:cs="Arial"/>
          <w:color w:val="auto"/>
        </w:rPr>
        <w:t xml:space="preserve"> (decay products)</w:t>
      </w:r>
      <w:r w:rsidRPr="001220D9">
        <w:rPr>
          <w:rFonts w:ascii="Arial" w:hAnsi="Arial" w:cs="Arial"/>
          <w:color w:val="auto"/>
        </w:rPr>
        <w:t xml:space="preserve"> the individual miner could be at </w:t>
      </w:r>
      <w:r w:rsidRPr="001220D9" w:rsidR="00DE399D">
        <w:rPr>
          <w:rFonts w:ascii="Arial" w:hAnsi="Arial" w:cs="Arial"/>
          <w:color w:val="auto"/>
        </w:rPr>
        <w:t xml:space="preserve">increased </w:t>
      </w:r>
      <w:r w:rsidRPr="001220D9">
        <w:rPr>
          <w:rFonts w:ascii="Arial" w:hAnsi="Arial" w:cs="Arial"/>
          <w:color w:val="auto"/>
        </w:rPr>
        <w:t>risk of developing lung cancer.</w:t>
      </w:r>
    </w:p>
    <w:p w:rsidR="0042614A" w:rsidRPr="001220D9" w:rsidP="003F511A" w14:paraId="2D8C0562" w14:textId="77777777">
      <w:pPr>
        <w:pStyle w:val="Default"/>
        <w:widowControl/>
        <w:rPr>
          <w:rFonts w:ascii="Arial" w:hAnsi="Arial" w:cs="Arial"/>
          <w:color w:val="auto"/>
        </w:rPr>
      </w:pPr>
    </w:p>
    <w:p w:rsidR="00B101B7" w:rsidRPr="001220D9" w:rsidP="00A81EED" w14:paraId="1AAD0864" w14:textId="77777777">
      <w:pPr>
        <w:rPr>
          <w:rFonts w:ascii="Arial" w:hAnsi="Arial" w:cs="Arial"/>
          <w:b/>
        </w:rPr>
      </w:pPr>
      <w:r w:rsidRPr="001220D9">
        <w:rPr>
          <w:rFonts w:ascii="Arial" w:hAnsi="Arial" w:cs="Arial"/>
          <w:b/>
        </w:rPr>
        <w:t xml:space="preserve">7. Explain any special circumstances that would cause an information collection to be conducted in a manner: </w:t>
      </w:r>
    </w:p>
    <w:p w:rsidR="00B101B7" w:rsidRPr="001220D9" w:rsidP="00A81EED" w14:paraId="3A283DCD" w14:textId="77777777">
      <w:pPr>
        <w:rPr>
          <w:rFonts w:ascii="Arial" w:hAnsi="Arial" w:cs="Arial"/>
          <w:b/>
        </w:rPr>
      </w:pPr>
    </w:p>
    <w:p w:rsidR="00A81EED" w:rsidRPr="001220D9" w:rsidP="00B101B7" w14:paraId="6FB7556B" w14:textId="6ADA7ACC">
      <w:pPr>
        <w:pStyle w:val="ListParagraph"/>
        <w:numPr>
          <w:ilvl w:val="0"/>
          <w:numId w:val="16"/>
        </w:numPr>
        <w:rPr>
          <w:rFonts w:ascii="Arial" w:hAnsi="Arial" w:cs="Arial"/>
          <w:b/>
        </w:rPr>
      </w:pPr>
      <w:r w:rsidRPr="001220D9">
        <w:rPr>
          <w:rFonts w:ascii="Arial" w:hAnsi="Arial" w:cs="Arial"/>
          <w:b/>
        </w:rPr>
        <w:t>Requiring respondents to report information to the agency more often than quarterly;</w:t>
      </w:r>
    </w:p>
    <w:p w:rsidR="00A81EED" w:rsidRPr="001220D9" w:rsidP="00B101B7" w14:paraId="6754DB63" w14:textId="586AC069">
      <w:pPr>
        <w:pStyle w:val="ListParagraph"/>
        <w:numPr>
          <w:ilvl w:val="0"/>
          <w:numId w:val="16"/>
        </w:numPr>
        <w:rPr>
          <w:rFonts w:ascii="Arial" w:hAnsi="Arial" w:cs="Arial"/>
          <w:b/>
        </w:rPr>
      </w:pPr>
      <w:r w:rsidRPr="001220D9">
        <w:rPr>
          <w:rFonts w:ascii="Arial" w:hAnsi="Arial" w:cs="Arial"/>
          <w:b/>
        </w:rPr>
        <w:t>Requiring respondents to prepare a written response to a collection of information in fewer than 30 days after receipt of it;</w:t>
      </w:r>
    </w:p>
    <w:p w:rsidR="00A81EED" w:rsidRPr="001220D9" w:rsidP="00B101B7" w14:paraId="3D7145FF" w14:textId="58163D90">
      <w:pPr>
        <w:pStyle w:val="ListParagraph"/>
        <w:numPr>
          <w:ilvl w:val="0"/>
          <w:numId w:val="16"/>
        </w:numPr>
        <w:rPr>
          <w:rFonts w:ascii="Arial" w:hAnsi="Arial" w:cs="Arial"/>
          <w:b/>
        </w:rPr>
      </w:pPr>
      <w:r w:rsidRPr="001220D9">
        <w:rPr>
          <w:rFonts w:ascii="Arial" w:hAnsi="Arial" w:cs="Arial"/>
          <w:b/>
        </w:rPr>
        <w:t>Requiring respondents to submit more than an original and two copies of any document;</w:t>
      </w:r>
    </w:p>
    <w:p w:rsidR="00A81EED" w:rsidRPr="001220D9" w:rsidP="00B101B7" w14:paraId="3D972A18" w14:textId="28DFD8C9">
      <w:pPr>
        <w:pStyle w:val="ListParagraph"/>
        <w:numPr>
          <w:ilvl w:val="0"/>
          <w:numId w:val="16"/>
        </w:numPr>
        <w:rPr>
          <w:rFonts w:ascii="Arial" w:hAnsi="Arial" w:cs="Arial"/>
          <w:b/>
        </w:rPr>
      </w:pPr>
      <w:r w:rsidRPr="001220D9">
        <w:rPr>
          <w:rFonts w:ascii="Arial" w:hAnsi="Arial" w:cs="Arial"/>
          <w:b/>
        </w:rPr>
        <w:t>Requiring respondents to retain records, other than health, medical, government contract, grant-in-aid, or tax records, for more than three years;</w:t>
      </w:r>
    </w:p>
    <w:p w:rsidR="00A81EED" w:rsidRPr="001220D9" w:rsidP="00B101B7" w14:paraId="6B36A81E" w14:textId="72257885">
      <w:pPr>
        <w:pStyle w:val="ListParagraph"/>
        <w:numPr>
          <w:ilvl w:val="0"/>
          <w:numId w:val="16"/>
        </w:numPr>
        <w:rPr>
          <w:rFonts w:ascii="Arial" w:hAnsi="Arial" w:cs="Arial"/>
          <w:b/>
        </w:rPr>
      </w:pPr>
      <w:r w:rsidRPr="001220D9">
        <w:rPr>
          <w:rFonts w:ascii="Arial" w:hAnsi="Arial" w:cs="Arial"/>
          <w:b/>
        </w:rPr>
        <w:t>In connection with a statistical survey, that is not designed to produce valid and reliable results that can be generalized to the universe of study;</w:t>
      </w:r>
    </w:p>
    <w:p w:rsidR="00A81EED" w:rsidRPr="001220D9" w:rsidP="00B101B7" w14:paraId="2ADC7917" w14:textId="4FEECE86">
      <w:pPr>
        <w:pStyle w:val="ListParagraph"/>
        <w:numPr>
          <w:ilvl w:val="0"/>
          <w:numId w:val="16"/>
        </w:numPr>
        <w:rPr>
          <w:rFonts w:ascii="Arial" w:hAnsi="Arial" w:cs="Arial"/>
          <w:b/>
        </w:rPr>
      </w:pPr>
      <w:r w:rsidRPr="001220D9">
        <w:rPr>
          <w:rFonts w:ascii="Arial" w:hAnsi="Arial" w:cs="Arial"/>
          <w:b/>
        </w:rPr>
        <w:t xml:space="preserve">Requiring the use of a statistical data classification that has not been reviewed and approved by OMB; </w:t>
      </w:r>
    </w:p>
    <w:p w:rsidR="00A81EED" w:rsidRPr="001220D9" w:rsidP="00B101B7" w14:paraId="671E3A4D" w14:textId="03ED6762">
      <w:pPr>
        <w:pStyle w:val="ListParagraph"/>
        <w:numPr>
          <w:ilvl w:val="0"/>
          <w:numId w:val="16"/>
        </w:numPr>
        <w:rPr>
          <w:rFonts w:ascii="Arial" w:hAnsi="Arial" w:cs="Arial"/>
          <w:b/>
        </w:rPr>
      </w:pPr>
      <w:r w:rsidRPr="001220D9">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1EED" w:rsidRPr="001220D9" w:rsidP="00B101B7" w14:paraId="0DAF78BD" w14:textId="7EC56D1B">
      <w:pPr>
        <w:pStyle w:val="ListParagraph"/>
        <w:numPr>
          <w:ilvl w:val="0"/>
          <w:numId w:val="16"/>
        </w:numPr>
        <w:rPr>
          <w:rFonts w:ascii="Arial" w:hAnsi="Arial" w:cs="Arial"/>
          <w:b/>
        </w:rPr>
      </w:pPr>
      <w:r w:rsidRPr="001220D9">
        <w:rPr>
          <w:rFonts w:ascii="Arial" w:hAnsi="Arial" w:cs="Arial"/>
          <w:b/>
        </w:rPr>
        <w:t>Requiring respondents to submit proprietary trade secrets, or other confidential information unless the agency can demonstrate that it has instituted procedures to protect the information's confidentiality to the extent permitted by law.</w:t>
      </w:r>
    </w:p>
    <w:p w:rsidR="00A81EED" w:rsidRPr="001220D9" w:rsidP="003F511A" w14:paraId="1FB79931" w14:textId="77777777">
      <w:pPr>
        <w:pStyle w:val="Default"/>
        <w:widowControl/>
        <w:rPr>
          <w:rFonts w:ascii="Arial" w:hAnsi="Arial" w:cs="Arial"/>
          <w:color w:val="auto"/>
        </w:rPr>
      </w:pPr>
    </w:p>
    <w:p w:rsidR="005A6A9E" w:rsidRPr="001220D9" w:rsidP="003F511A" w14:paraId="617CBEEC" w14:textId="77777777">
      <w:pPr>
        <w:pStyle w:val="Default"/>
        <w:widowControl/>
        <w:rPr>
          <w:rFonts w:ascii="Arial" w:hAnsi="Arial" w:cs="Arial"/>
          <w:color w:val="auto"/>
        </w:rPr>
      </w:pPr>
      <w:r w:rsidRPr="001220D9">
        <w:rPr>
          <w:rFonts w:ascii="Arial" w:hAnsi="Arial" w:cs="Arial"/>
          <w:color w:val="auto"/>
        </w:rPr>
        <w:t xml:space="preserve">This collection of information is consistent with the guidelines in 5 </w:t>
      </w:r>
      <w:smartTag w:uri="urn:schemas-microsoft-com:office:smarttags" w:element="stockticker">
        <w:r w:rsidRPr="001220D9">
          <w:rPr>
            <w:rFonts w:ascii="Arial" w:hAnsi="Arial" w:cs="Arial"/>
            <w:color w:val="auto"/>
          </w:rPr>
          <w:t>CFR</w:t>
        </w:r>
      </w:smartTag>
      <w:r w:rsidRPr="001220D9">
        <w:rPr>
          <w:rFonts w:ascii="Arial" w:hAnsi="Arial" w:cs="Arial"/>
          <w:color w:val="auto"/>
        </w:rPr>
        <w:t xml:space="preserve"> 1320.5.</w:t>
      </w:r>
    </w:p>
    <w:p w:rsidR="0042614A" w:rsidRPr="001220D9" w:rsidP="003F511A" w14:paraId="09B54093" w14:textId="77777777">
      <w:pPr>
        <w:pStyle w:val="Default"/>
        <w:widowControl/>
        <w:rPr>
          <w:rFonts w:ascii="Arial" w:hAnsi="Arial" w:cs="Arial"/>
          <w:color w:val="auto"/>
        </w:rPr>
      </w:pPr>
    </w:p>
    <w:p w:rsidR="00A81EED" w:rsidRPr="001220D9" w:rsidP="00A81EED" w14:paraId="097AFCE8" w14:textId="77777777">
      <w:pPr>
        <w:rPr>
          <w:rFonts w:ascii="Arial" w:hAnsi="Arial" w:cs="Arial"/>
          <w:b/>
        </w:rPr>
      </w:pPr>
      <w:r w:rsidRPr="001220D9">
        <w:rPr>
          <w:rFonts w:ascii="Arial" w:hAnsi="Arial" w:cs="Arial"/>
          <w:b/>
        </w:rPr>
        <w:t xml:space="preserve">8. If applicable, provide a copy and identify the date and page number of publication in the </w:t>
      </w:r>
      <w:r w:rsidRPr="001220D9">
        <w:rPr>
          <w:rFonts w:ascii="Arial" w:hAnsi="Arial" w:cs="Arial"/>
          <w:b/>
          <w:i/>
        </w:rPr>
        <w:t>Federal Register</w:t>
      </w:r>
      <w:r w:rsidRPr="001220D9">
        <w:rPr>
          <w:rFonts w:ascii="Arial" w:hAnsi="Arial" w:cs="Arial"/>
          <w:b/>
        </w:rPr>
        <w:t xml:space="preserve"> of the agency's notice, required by 5 CFR 1320.8(d), soliciting comments on the information collection prior to submission to OMB. </w:t>
      </w:r>
      <w:r w:rsidRPr="001220D9" w:rsidR="004214C1">
        <w:rPr>
          <w:rFonts w:ascii="Arial" w:hAnsi="Arial" w:cs="Arial"/>
          <w:b/>
        </w:rPr>
        <w:t xml:space="preserve"> </w:t>
      </w:r>
      <w:r w:rsidRPr="001220D9">
        <w:rPr>
          <w:rFonts w:ascii="Arial" w:hAnsi="Arial" w:cs="Arial"/>
          <w:b/>
        </w:rPr>
        <w:t xml:space="preserve">Summarize public comments received in response to that notice and describe actions taken by the agency in response to these comments. Specifically address comments received on cost and hour burden. </w:t>
      </w:r>
    </w:p>
    <w:p w:rsidR="00BE6D8F" w:rsidRPr="001220D9" w:rsidP="00A81EED" w14:paraId="01E821E1" w14:textId="77777777">
      <w:pPr>
        <w:rPr>
          <w:rFonts w:ascii="Arial" w:hAnsi="Arial" w:cs="Arial"/>
          <w:b/>
        </w:rPr>
      </w:pPr>
    </w:p>
    <w:p w:rsidR="00AD247D" w:rsidRPr="001220D9" w:rsidP="00A81EED" w14:paraId="31A97EDD" w14:textId="77777777">
      <w:pPr>
        <w:rPr>
          <w:rFonts w:ascii="Arial" w:hAnsi="Arial" w:cs="Arial"/>
          <w:b/>
        </w:rPr>
      </w:pPr>
    </w:p>
    <w:p w:rsidR="00A81EED" w:rsidRPr="001220D9" w:rsidP="00A81EED" w14:paraId="46E7CF95" w14:textId="3905E185">
      <w:pPr>
        <w:rPr>
          <w:rFonts w:ascii="Arial" w:hAnsi="Arial" w:cs="Arial"/>
          <w:b/>
        </w:rPr>
      </w:pPr>
      <w:r w:rsidRPr="001220D9">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1EED" w:rsidRPr="001220D9" w:rsidP="00A81EED" w14:paraId="46135F78" w14:textId="77777777">
      <w:pPr>
        <w:rPr>
          <w:rFonts w:ascii="Arial" w:hAnsi="Arial" w:cs="Arial"/>
          <w:b/>
        </w:rPr>
      </w:pPr>
    </w:p>
    <w:p w:rsidR="00A81EED" w:rsidRPr="001220D9" w:rsidP="00A81EED" w14:paraId="70425E59" w14:textId="77777777">
      <w:pPr>
        <w:rPr>
          <w:rFonts w:ascii="Arial" w:hAnsi="Arial" w:cs="Arial"/>
          <w:b/>
        </w:rPr>
      </w:pPr>
      <w:r w:rsidRPr="001220D9">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0493" w:rsidRPr="00D96181" w:rsidP="00A81EED" w14:paraId="3D2A81C8" w14:textId="77777777">
      <w:pPr>
        <w:pStyle w:val="Default"/>
        <w:rPr>
          <w:rFonts w:ascii="Arial" w:hAnsi="Arial" w:cs="Arial"/>
        </w:rPr>
      </w:pPr>
    </w:p>
    <w:p w:rsidR="00FE7AA0" w:rsidRPr="001220D9" w:rsidP="003F511A" w14:paraId="0FEA9B08" w14:textId="7E5E152A">
      <w:pPr>
        <w:pStyle w:val="Default"/>
        <w:widowControl/>
        <w:rPr>
          <w:rFonts w:ascii="Arial" w:hAnsi="Arial" w:cs="Arial"/>
          <w:color w:val="auto"/>
        </w:rPr>
      </w:pPr>
      <w:r w:rsidRPr="001220D9">
        <w:rPr>
          <w:rFonts w:ascii="Arial" w:hAnsi="Arial" w:cs="Arial"/>
          <w:color w:val="auto"/>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251D91" w:rsidR="00251D91">
        <w:rPr>
          <w:rFonts w:ascii="Arial" w:hAnsi="Arial" w:cs="Arial"/>
          <w:color w:val="auto"/>
        </w:rPr>
        <w:t xml:space="preserve">MSHA published a 60-day Federal Register notice on </w:t>
      </w:r>
      <w:r w:rsidR="00251D91">
        <w:rPr>
          <w:rFonts w:ascii="Arial" w:hAnsi="Arial" w:cs="Arial"/>
          <w:color w:val="auto"/>
        </w:rPr>
        <w:t>March 21, 2023</w:t>
      </w:r>
      <w:r w:rsidRPr="00251D91" w:rsidR="00251D91">
        <w:rPr>
          <w:rFonts w:ascii="Arial" w:hAnsi="Arial" w:cs="Arial"/>
          <w:color w:val="auto"/>
        </w:rPr>
        <w:t xml:space="preserve"> (8</w:t>
      </w:r>
      <w:r w:rsidR="00251D91">
        <w:rPr>
          <w:rFonts w:ascii="Arial" w:hAnsi="Arial" w:cs="Arial"/>
          <w:color w:val="auto"/>
        </w:rPr>
        <w:t>8</w:t>
      </w:r>
      <w:r w:rsidRPr="00251D91" w:rsidR="00251D91">
        <w:rPr>
          <w:rFonts w:ascii="Arial" w:hAnsi="Arial" w:cs="Arial"/>
          <w:color w:val="auto"/>
        </w:rPr>
        <w:t xml:space="preserve"> FR 5</w:t>
      </w:r>
      <w:r w:rsidR="00251D91">
        <w:rPr>
          <w:rFonts w:ascii="Arial" w:hAnsi="Arial" w:cs="Arial"/>
          <w:color w:val="auto"/>
        </w:rPr>
        <w:t>4)</w:t>
      </w:r>
      <w:r w:rsidRPr="00251D91" w:rsidR="00251D91">
        <w:rPr>
          <w:rFonts w:ascii="Arial" w:hAnsi="Arial" w:cs="Arial"/>
          <w:color w:val="auto"/>
        </w:rPr>
        <w:t>.</w:t>
      </w:r>
      <w:r w:rsidR="00B22768">
        <w:rPr>
          <w:rFonts w:ascii="Arial" w:hAnsi="Arial" w:cs="Arial"/>
          <w:color w:val="auto"/>
        </w:rPr>
        <w:t xml:space="preserve"> No comments received.</w:t>
      </w:r>
    </w:p>
    <w:p w:rsidR="00130921" w:rsidRPr="001220D9" w:rsidP="003F511A" w14:paraId="152F7A40" w14:textId="77777777">
      <w:pPr>
        <w:pStyle w:val="Default"/>
        <w:widowControl/>
        <w:rPr>
          <w:rFonts w:ascii="Arial" w:hAnsi="Arial" w:cs="Arial"/>
          <w:color w:val="auto"/>
        </w:rPr>
      </w:pPr>
    </w:p>
    <w:p w:rsidR="005A6A9E" w:rsidRPr="001220D9" w:rsidP="003F511A" w14:paraId="1F5C0A5D" w14:textId="77777777">
      <w:pPr>
        <w:pStyle w:val="Default"/>
        <w:widowControl/>
        <w:rPr>
          <w:rFonts w:ascii="Arial" w:hAnsi="Arial" w:cs="Arial"/>
          <w:b/>
          <w:bCs/>
          <w:color w:val="auto"/>
        </w:rPr>
      </w:pPr>
      <w:r w:rsidRPr="001220D9">
        <w:rPr>
          <w:rFonts w:ascii="Arial" w:hAnsi="Arial" w:cs="Arial"/>
          <w:b/>
          <w:bCs/>
          <w:color w:val="auto"/>
        </w:rPr>
        <w:t>9.</w:t>
      </w:r>
      <w:r w:rsidRPr="001220D9" w:rsidR="005C5C8F">
        <w:rPr>
          <w:rFonts w:ascii="Arial" w:hAnsi="Arial" w:cs="Arial"/>
          <w:b/>
          <w:bCs/>
          <w:color w:val="auto"/>
        </w:rPr>
        <w:t xml:space="preserve"> </w:t>
      </w:r>
      <w:r w:rsidRPr="001220D9">
        <w:rPr>
          <w:rFonts w:ascii="Arial" w:hAnsi="Arial" w:cs="Arial"/>
          <w:b/>
          <w:bCs/>
          <w:color w:val="auto"/>
        </w:rPr>
        <w:t xml:space="preserve"> Explain any decision to provide any payment or gift to respondents, other than remuneration of contractors or grantees.</w:t>
      </w:r>
    </w:p>
    <w:p w:rsidR="00A81EED" w:rsidRPr="001220D9" w:rsidP="003F511A" w14:paraId="29064DA8" w14:textId="77777777">
      <w:pPr>
        <w:pStyle w:val="Default"/>
        <w:widowControl/>
        <w:rPr>
          <w:rFonts w:ascii="Arial" w:hAnsi="Arial" w:cs="Arial"/>
          <w:color w:val="auto"/>
        </w:rPr>
      </w:pPr>
    </w:p>
    <w:p w:rsidR="005A6A9E" w:rsidRPr="001220D9" w:rsidP="003F511A" w14:paraId="71DDDE86" w14:textId="77777777">
      <w:pPr>
        <w:pStyle w:val="Default"/>
        <w:widowControl/>
        <w:rPr>
          <w:rFonts w:ascii="Arial" w:hAnsi="Arial" w:cs="Arial"/>
          <w:color w:val="auto"/>
        </w:rPr>
      </w:pPr>
      <w:r w:rsidRPr="001220D9">
        <w:rPr>
          <w:rFonts w:ascii="Arial" w:hAnsi="Arial" w:cs="Arial"/>
          <w:color w:val="auto"/>
        </w:rPr>
        <w:t>MSHA does not provide payments or gifts to respondents.</w:t>
      </w:r>
    </w:p>
    <w:p w:rsidR="0042614A" w:rsidRPr="001220D9" w:rsidP="003F511A" w14:paraId="67AEB93B" w14:textId="77777777">
      <w:pPr>
        <w:pStyle w:val="Default"/>
        <w:widowControl/>
        <w:rPr>
          <w:rFonts w:ascii="Arial" w:hAnsi="Arial" w:cs="Arial"/>
          <w:color w:val="auto"/>
        </w:rPr>
      </w:pPr>
    </w:p>
    <w:p w:rsidR="005A6A9E" w:rsidRPr="001220D9" w:rsidP="003F511A" w14:paraId="350504B2" w14:textId="77777777">
      <w:pPr>
        <w:pStyle w:val="Default"/>
        <w:widowControl/>
        <w:rPr>
          <w:rFonts w:ascii="Arial" w:hAnsi="Arial" w:cs="Arial"/>
          <w:b/>
          <w:bCs/>
          <w:color w:val="auto"/>
        </w:rPr>
      </w:pPr>
      <w:r w:rsidRPr="001220D9">
        <w:rPr>
          <w:rFonts w:ascii="Arial" w:hAnsi="Arial" w:cs="Arial"/>
          <w:b/>
          <w:bCs/>
          <w:color w:val="auto"/>
        </w:rPr>
        <w:t xml:space="preserve">10. </w:t>
      </w:r>
      <w:r w:rsidRPr="001220D9" w:rsidR="005C5C8F">
        <w:rPr>
          <w:rFonts w:ascii="Arial" w:hAnsi="Arial" w:cs="Arial"/>
          <w:b/>
          <w:bCs/>
          <w:color w:val="auto"/>
        </w:rPr>
        <w:t xml:space="preserve"> </w:t>
      </w:r>
      <w:r w:rsidRPr="001220D9">
        <w:rPr>
          <w:rFonts w:ascii="Arial" w:hAnsi="Arial" w:cs="Arial"/>
          <w:b/>
          <w:bCs/>
          <w:color w:val="auto"/>
        </w:rPr>
        <w:t>Describe any assurance of confidentiality provided to respondents and the basis for the assurance in statute, regulations, or agency policy.</w:t>
      </w:r>
    </w:p>
    <w:p w:rsidR="00A81EED" w:rsidRPr="001220D9" w:rsidP="003F511A" w14:paraId="1C91E899" w14:textId="77777777">
      <w:pPr>
        <w:pStyle w:val="Default"/>
        <w:widowControl/>
        <w:rPr>
          <w:rFonts w:ascii="Arial" w:hAnsi="Arial" w:cs="Arial"/>
          <w:color w:val="auto"/>
        </w:rPr>
      </w:pPr>
    </w:p>
    <w:p w:rsidR="00BB0860" w:rsidRPr="001220D9" w:rsidP="003F511A" w14:paraId="2494F772" w14:textId="3CCBED5C">
      <w:pPr>
        <w:pStyle w:val="Default"/>
        <w:widowControl/>
        <w:rPr>
          <w:rFonts w:ascii="Arial" w:hAnsi="Arial" w:cs="Arial"/>
          <w:color w:val="auto"/>
        </w:rPr>
      </w:pPr>
      <w:r w:rsidRPr="001220D9">
        <w:rPr>
          <w:rFonts w:ascii="Arial" w:hAnsi="Arial" w:cs="Arial"/>
          <w:color w:val="auto"/>
        </w:rPr>
        <w:t>Operators are given no assurances of confidentiality</w:t>
      </w:r>
      <w:r w:rsidRPr="001220D9" w:rsidR="005C5C8F">
        <w:rPr>
          <w:rFonts w:ascii="Arial" w:hAnsi="Arial" w:cs="Arial"/>
          <w:color w:val="auto"/>
        </w:rPr>
        <w:t>; however</w:t>
      </w:r>
      <w:r w:rsidRPr="001220D9">
        <w:rPr>
          <w:rFonts w:ascii="Arial" w:hAnsi="Arial" w:cs="Arial"/>
          <w:color w:val="auto"/>
        </w:rPr>
        <w:t xml:space="preserve">, the records of </w:t>
      </w:r>
      <w:r w:rsidRPr="001220D9" w:rsidR="005C5C8F">
        <w:rPr>
          <w:rFonts w:ascii="Arial" w:hAnsi="Arial" w:cs="Arial"/>
          <w:color w:val="auto"/>
        </w:rPr>
        <w:t xml:space="preserve">an </w:t>
      </w:r>
      <w:r w:rsidRPr="001220D9">
        <w:rPr>
          <w:rFonts w:ascii="Arial" w:hAnsi="Arial" w:cs="Arial"/>
          <w:color w:val="auto"/>
        </w:rPr>
        <w:t>individual</w:t>
      </w:r>
      <w:r w:rsidRPr="001220D9" w:rsidR="005C5C8F">
        <w:rPr>
          <w:rFonts w:ascii="Arial" w:hAnsi="Arial" w:cs="Arial"/>
          <w:color w:val="auto"/>
        </w:rPr>
        <w:t>’s</w:t>
      </w:r>
      <w:r w:rsidRPr="001220D9">
        <w:rPr>
          <w:rFonts w:ascii="Arial" w:hAnsi="Arial" w:cs="Arial"/>
          <w:color w:val="auto"/>
        </w:rPr>
        <w:t xml:space="preserve"> </w:t>
      </w:r>
      <w:r w:rsidRPr="001220D9" w:rsidR="00C652CA">
        <w:rPr>
          <w:rFonts w:ascii="Arial" w:hAnsi="Arial" w:cs="Arial"/>
          <w:color w:val="auto"/>
        </w:rPr>
        <w:t xml:space="preserve">identity and his/her </w:t>
      </w:r>
      <w:r w:rsidRPr="001220D9">
        <w:rPr>
          <w:rFonts w:ascii="Arial" w:hAnsi="Arial" w:cs="Arial"/>
          <w:color w:val="auto"/>
        </w:rPr>
        <w:t>exposure to radon daughters</w:t>
      </w:r>
      <w:r w:rsidRPr="001220D9" w:rsidR="00491873">
        <w:rPr>
          <w:rFonts w:ascii="Arial" w:hAnsi="Arial" w:cs="Arial"/>
          <w:color w:val="auto"/>
        </w:rPr>
        <w:t xml:space="preserve"> (decay products)</w:t>
      </w:r>
      <w:r w:rsidRPr="001220D9">
        <w:rPr>
          <w:rFonts w:ascii="Arial" w:hAnsi="Arial" w:cs="Arial"/>
          <w:color w:val="auto"/>
        </w:rPr>
        <w:t xml:space="preserve"> that are submitted to MSHA are covered by a Privacy Act Systems of Records Notice</w:t>
      </w:r>
      <w:r w:rsidRPr="001220D9" w:rsidR="00565667">
        <w:rPr>
          <w:rFonts w:ascii="Arial" w:hAnsi="Arial" w:cs="Arial"/>
          <w:color w:val="auto"/>
        </w:rPr>
        <w:t>,</w:t>
      </w:r>
      <w:r w:rsidRPr="00D96181" w:rsidR="00565667">
        <w:rPr>
          <w:rFonts w:ascii="Arial" w:hAnsi="Arial" w:cs="Arial"/>
        </w:rPr>
        <w:t xml:space="preserve"> </w:t>
      </w:r>
      <w:r w:rsidRPr="001220D9" w:rsidR="001C6E0E">
        <w:rPr>
          <w:rFonts w:ascii="Arial" w:hAnsi="Arial" w:cs="Arial"/>
          <w:color w:val="auto"/>
        </w:rPr>
        <w:t xml:space="preserve">MSHA 1, Mine Safety and Health Administration Standardized Information System (MSIS) </w:t>
      </w:r>
      <w:r w:rsidRPr="001220D9" w:rsidR="004D1E60">
        <w:rPr>
          <w:rFonts w:ascii="Arial" w:hAnsi="Arial" w:cs="Arial"/>
          <w:color w:val="auto"/>
        </w:rPr>
        <w:t xml:space="preserve">(81 FR </w:t>
      </w:r>
      <w:r w:rsidRPr="001220D9" w:rsidR="00912F3C">
        <w:rPr>
          <w:rFonts w:ascii="Arial" w:hAnsi="Arial" w:cs="Arial"/>
          <w:color w:val="auto"/>
        </w:rPr>
        <w:t>25766</w:t>
      </w:r>
      <w:r w:rsidRPr="001220D9" w:rsidR="004D1E60">
        <w:rPr>
          <w:rFonts w:ascii="Arial" w:hAnsi="Arial" w:cs="Arial"/>
          <w:color w:val="auto"/>
        </w:rPr>
        <w:t>)</w:t>
      </w:r>
      <w:r w:rsidRPr="001220D9" w:rsidR="00D720DC">
        <w:rPr>
          <w:rFonts w:ascii="Arial" w:hAnsi="Arial" w:cs="Arial"/>
          <w:color w:val="auto"/>
        </w:rPr>
        <w:t xml:space="preserve"> published on April 29, 2016</w:t>
      </w:r>
      <w:r w:rsidRPr="001220D9" w:rsidR="001C6E0E">
        <w:rPr>
          <w:rFonts w:ascii="Arial" w:hAnsi="Arial" w:cs="Arial"/>
          <w:color w:val="auto"/>
        </w:rPr>
        <w:t>.</w:t>
      </w:r>
      <w:r w:rsidRPr="001220D9" w:rsidR="004D1E60">
        <w:rPr>
          <w:rFonts w:ascii="Arial" w:hAnsi="Arial" w:cs="Arial"/>
          <w:color w:val="auto"/>
        </w:rPr>
        <w:t xml:space="preserve"> </w:t>
      </w:r>
      <w:r w:rsidRPr="001220D9">
        <w:rPr>
          <w:rFonts w:ascii="Arial" w:hAnsi="Arial" w:cs="Arial"/>
          <w:color w:val="auto"/>
        </w:rPr>
        <w:t>The records are stored in locked file cabinets and are accessible only to authorized personnel during working hours.</w:t>
      </w:r>
    </w:p>
    <w:p w:rsidR="0042614A" w:rsidRPr="001220D9" w:rsidP="003F511A" w14:paraId="01E59D4B" w14:textId="77777777">
      <w:pPr>
        <w:pStyle w:val="Default"/>
        <w:widowControl/>
        <w:rPr>
          <w:rFonts w:ascii="Arial" w:hAnsi="Arial" w:cs="Arial"/>
          <w:color w:val="auto"/>
        </w:rPr>
      </w:pPr>
    </w:p>
    <w:p w:rsidR="005A6A9E" w:rsidRPr="001220D9" w:rsidP="003F511A" w14:paraId="60D007A8" w14:textId="77777777">
      <w:pPr>
        <w:pStyle w:val="Default"/>
        <w:widowControl/>
        <w:rPr>
          <w:rFonts w:ascii="Arial" w:hAnsi="Arial" w:cs="Arial"/>
          <w:b/>
          <w:bCs/>
          <w:color w:val="auto"/>
        </w:rPr>
      </w:pPr>
      <w:r w:rsidRPr="001220D9">
        <w:rPr>
          <w:rFonts w:ascii="Arial" w:hAnsi="Arial" w:cs="Arial"/>
          <w:b/>
          <w:bCs/>
          <w:color w:val="auto"/>
        </w:rPr>
        <w:t xml:space="preserve">11. </w:t>
      </w:r>
      <w:r w:rsidRPr="001220D9" w:rsidR="005C5C8F">
        <w:rPr>
          <w:rFonts w:ascii="Arial" w:hAnsi="Arial" w:cs="Arial"/>
          <w:b/>
          <w:bCs/>
          <w:color w:val="auto"/>
        </w:rPr>
        <w:t xml:space="preserve"> </w:t>
      </w:r>
      <w:r w:rsidRPr="001220D9">
        <w:rPr>
          <w:rFonts w:ascii="Arial" w:hAnsi="Arial" w:cs="Arial"/>
          <w:b/>
          <w:bCs/>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62D0" w:rsidRPr="001220D9" w:rsidP="003F511A" w14:paraId="27C2A7D4" w14:textId="77777777">
      <w:pPr>
        <w:pStyle w:val="Default"/>
        <w:widowControl/>
        <w:rPr>
          <w:rFonts w:ascii="Arial" w:hAnsi="Arial" w:cs="Arial"/>
          <w:color w:val="auto"/>
        </w:rPr>
      </w:pPr>
    </w:p>
    <w:p w:rsidR="005A6A9E" w:rsidRPr="001220D9" w:rsidP="003F511A" w14:paraId="71AD3ACB" w14:textId="77777777">
      <w:pPr>
        <w:pStyle w:val="Default"/>
        <w:widowControl/>
        <w:rPr>
          <w:rFonts w:ascii="Arial" w:hAnsi="Arial" w:cs="Arial"/>
          <w:color w:val="auto"/>
        </w:rPr>
      </w:pPr>
      <w:r w:rsidRPr="001220D9">
        <w:rPr>
          <w:rFonts w:ascii="Arial" w:hAnsi="Arial" w:cs="Arial"/>
          <w:color w:val="auto"/>
        </w:rPr>
        <w:t>There are no such questions of a sensitive nature.</w:t>
      </w:r>
    </w:p>
    <w:p w:rsidR="00BE6D8F" w:rsidP="009D62D0" w14:paraId="4BB17AE2" w14:textId="38572DAF">
      <w:pPr>
        <w:rPr>
          <w:rFonts w:ascii="Arial" w:hAnsi="Arial" w:cs="Arial"/>
          <w:b/>
        </w:rPr>
      </w:pPr>
    </w:p>
    <w:p w:rsidR="005B0502" w:rsidP="009D62D0" w14:paraId="03805D36" w14:textId="6E84816F">
      <w:pPr>
        <w:rPr>
          <w:rFonts w:ascii="Arial" w:hAnsi="Arial" w:cs="Arial"/>
          <w:b/>
        </w:rPr>
      </w:pPr>
    </w:p>
    <w:p w:rsidR="005B0502" w:rsidRPr="001220D9" w:rsidP="009D62D0" w14:paraId="6C666E97" w14:textId="77777777">
      <w:pPr>
        <w:rPr>
          <w:rFonts w:ascii="Arial" w:hAnsi="Arial" w:cs="Arial"/>
          <w:b/>
        </w:rPr>
      </w:pPr>
    </w:p>
    <w:p w:rsidR="00326B4D" w:rsidRPr="001220D9" w:rsidP="009D62D0" w14:paraId="14746735" w14:textId="77777777">
      <w:pPr>
        <w:rPr>
          <w:rFonts w:ascii="Arial" w:hAnsi="Arial" w:cs="Arial"/>
          <w:b/>
        </w:rPr>
      </w:pPr>
    </w:p>
    <w:p w:rsidR="00326B4D" w:rsidRPr="001220D9" w:rsidP="009D62D0" w14:paraId="5998B44E" w14:textId="77777777">
      <w:pPr>
        <w:rPr>
          <w:rFonts w:ascii="Arial" w:hAnsi="Arial" w:cs="Arial"/>
          <w:b/>
        </w:rPr>
      </w:pPr>
    </w:p>
    <w:p w:rsidR="009D62D0" w:rsidRPr="001220D9" w:rsidP="009D62D0" w14:paraId="528614E0" w14:textId="50A80A1C">
      <w:pPr>
        <w:rPr>
          <w:rFonts w:ascii="Arial" w:hAnsi="Arial" w:cs="Arial"/>
          <w:b/>
        </w:rPr>
      </w:pPr>
      <w:r w:rsidRPr="001220D9">
        <w:rPr>
          <w:rFonts w:ascii="Arial" w:hAnsi="Arial" w:cs="Arial"/>
          <w:b/>
        </w:rPr>
        <w:t xml:space="preserve">12. Provide estimates of the hour burden of the collection of information. The statement should: </w:t>
      </w:r>
    </w:p>
    <w:p w:rsidR="009D62D0" w:rsidRPr="001220D9" w:rsidP="00452548" w14:paraId="7CDBABFD" w14:textId="499F7230">
      <w:pPr>
        <w:pStyle w:val="ListParagraph"/>
        <w:numPr>
          <w:ilvl w:val="0"/>
          <w:numId w:val="17"/>
        </w:numPr>
        <w:rPr>
          <w:rFonts w:ascii="Arial" w:hAnsi="Arial" w:cs="Arial"/>
          <w:b/>
        </w:rPr>
      </w:pPr>
      <w:r w:rsidRPr="001220D9">
        <w:rPr>
          <w:rFonts w:ascii="Arial" w:hAnsi="Arial" w:cs="Arial"/>
          <w:b/>
        </w:rPr>
        <w:t xml:space="preserve">Indicate the number of respondents, frequency of response, annual hour burden, and an explanation of how the burden was estimated. </w:t>
      </w:r>
      <w:r w:rsidRPr="001220D9" w:rsidR="004214C1">
        <w:rPr>
          <w:rFonts w:ascii="Arial" w:hAnsi="Arial" w:cs="Arial"/>
          <w:b/>
        </w:rPr>
        <w:t xml:space="preserve"> </w:t>
      </w:r>
      <w:r w:rsidRPr="001220D9">
        <w:rPr>
          <w:rFonts w:ascii="Arial" w:hAnsi="Arial" w:cs="Arial"/>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52548" w:rsidRPr="001220D9" w:rsidP="009D62D0" w14:paraId="0B637CD8" w14:textId="77777777">
      <w:pPr>
        <w:rPr>
          <w:rFonts w:ascii="Arial" w:hAnsi="Arial" w:cs="Arial"/>
          <w:b/>
        </w:rPr>
      </w:pPr>
    </w:p>
    <w:p w:rsidR="009D62D0" w:rsidRPr="001220D9" w:rsidP="00452548" w14:paraId="12620837" w14:textId="140C0F96">
      <w:pPr>
        <w:pStyle w:val="ListParagraph"/>
        <w:numPr>
          <w:ilvl w:val="0"/>
          <w:numId w:val="17"/>
        </w:numPr>
        <w:rPr>
          <w:rFonts w:ascii="Arial" w:hAnsi="Arial" w:cs="Arial"/>
          <w:b/>
        </w:rPr>
      </w:pPr>
      <w:r w:rsidRPr="001220D9">
        <w:rPr>
          <w:rFonts w:ascii="Arial" w:hAnsi="Arial" w:cs="Arial"/>
          <w:b/>
        </w:rPr>
        <w:t>If this request for approval covers more than one form, provide separate hour burden estimates for each form and aggregate the hour burdens.</w:t>
      </w:r>
    </w:p>
    <w:p w:rsidR="00452548" w:rsidRPr="001220D9" w:rsidP="009D62D0" w14:paraId="4EF94D90" w14:textId="17CF3A34">
      <w:pPr>
        <w:rPr>
          <w:rFonts w:ascii="Arial" w:hAnsi="Arial" w:cs="Arial"/>
          <w:b/>
        </w:rPr>
      </w:pPr>
    </w:p>
    <w:p w:rsidR="009D62D0" w:rsidRPr="001220D9" w:rsidP="00452548" w14:paraId="55E1F0D5" w14:textId="4665EB1B">
      <w:pPr>
        <w:pStyle w:val="ListParagraph"/>
        <w:numPr>
          <w:ilvl w:val="0"/>
          <w:numId w:val="17"/>
        </w:numPr>
        <w:rPr>
          <w:rFonts w:ascii="Arial" w:hAnsi="Arial" w:cs="Arial"/>
          <w:b/>
        </w:rPr>
      </w:pPr>
      <w:r w:rsidRPr="001220D9">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1220D9" w:rsidR="00CB6632">
        <w:rPr>
          <w:rFonts w:ascii="Arial" w:hAnsi="Arial" w:cs="Arial"/>
          <w:b/>
        </w:rPr>
        <w:t>Instead, this cost should be under Item 13.</w:t>
      </w:r>
    </w:p>
    <w:p w:rsidR="009D62D0" w:rsidRPr="00D96181" w:rsidP="009D62D0" w14:paraId="57E106D3" w14:textId="5867FEA6">
      <w:pPr>
        <w:pStyle w:val="Default"/>
        <w:rPr>
          <w:rFonts w:ascii="Arial" w:hAnsi="Arial" w:cs="Arial"/>
        </w:rPr>
      </w:pPr>
    </w:p>
    <w:p w:rsidR="001220D9" w:rsidRPr="001220D9" w:rsidP="001220D9" w14:paraId="6B3FC184" w14:textId="77777777">
      <w:pPr>
        <w:rPr>
          <w:rFonts w:ascii="Arial" w:hAnsi="Arial" w:cs="Arial"/>
          <w:b/>
          <w:bCs/>
          <w:iCs/>
        </w:rPr>
      </w:pPr>
      <w:r w:rsidRPr="001220D9">
        <w:rPr>
          <w:rFonts w:ascii="Arial" w:hAnsi="Arial" w:cs="Arial"/>
          <w:b/>
          <w:bCs/>
          <w:iCs/>
        </w:rPr>
        <w:t>Wage Rates Determinations</w:t>
      </w:r>
      <w:r>
        <w:rPr>
          <w:rFonts w:ascii="Arial" w:hAnsi="Arial" w:cs="Arial"/>
          <w:b/>
          <w:bCs/>
          <w:iCs/>
          <w:vertAlign w:val="superscript"/>
        </w:rPr>
        <w:footnoteReference w:id="2"/>
      </w:r>
    </w:p>
    <w:p w:rsidR="001220D9" w:rsidRPr="001220D9" w:rsidP="001220D9" w14:paraId="07EFD14E" w14:textId="77777777">
      <w:pPr>
        <w:rPr>
          <w:rFonts w:ascii="Arial" w:hAnsi="Arial" w:cs="Arial"/>
          <w:iCs/>
        </w:rPr>
      </w:pPr>
    </w:p>
    <w:p w:rsidR="001220D9" w:rsidRPr="001220D9" w:rsidP="001220D9" w14:paraId="163D43A1" w14:textId="77777777">
      <w:pPr>
        <w:rPr>
          <w:rFonts w:ascii="Arial" w:hAnsi="Arial" w:cs="Arial"/>
        </w:rPr>
      </w:pPr>
      <w:r w:rsidRPr="001220D9">
        <w:rPr>
          <w:rFonts w:ascii="Arial" w:hAnsi="Arial" w:cs="Arial"/>
        </w:rPr>
        <w:t>MSHA used data from the May 2021 Occupational Employment and Wage Statistics (OEWS) published by the Bureau of Labor Statistics (BLS) for hourly wage rates</w:t>
      </w:r>
      <w:r>
        <w:rPr>
          <w:rFonts w:ascii="Arial" w:hAnsi="Arial" w:cs="Arial"/>
          <w:vertAlign w:val="superscript"/>
        </w:rPr>
        <w:footnoteReference w:id="3"/>
      </w:r>
      <w:r w:rsidRPr="001220D9">
        <w:rPr>
          <w:rFonts w:ascii="Arial" w:hAnsi="Arial" w:cs="Arial"/>
        </w:rPr>
        <w:t xml:space="preserve"> and adjusted the rates for benefits</w:t>
      </w:r>
      <w:r>
        <w:rPr>
          <w:rFonts w:ascii="Arial" w:hAnsi="Arial" w:cs="Arial"/>
          <w:vertAlign w:val="superscript"/>
        </w:rPr>
        <w:footnoteReference w:id="4"/>
      </w:r>
      <w:r w:rsidRPr="001220D9">
        <w:rPr>
          <w:rFonts w:ascii="Arial" w:hAnsi="Arial" w:cs="Arial"/>
        </w:rPr>
        <w:t xml:space="preserve"> and wage inflation</w:t>
      </w:r>
      <w:r>
        <w:rPr>
          <w:rFonts w:ascii="Arial" w:hAnsi="Arial" w:cs="Arial"/>
          <w:vertAlign w:val="superscript"/>
        </w:rPr>
        <w:footnoteReference w:id="5"/>
      </w:r>
      <w:r w:rsidRPr="001220D9">
        <w:rPr>
          <w:rFonts w:ascii="Arial" w:hAnsi="Arial" w:cs="Arial"/>
        </w:rPr>
        <w:t xml:space="preserve">. The occupations listed below in Table </w:t>
      </w:r>
      <w:r w:rsidRPr="001220D9">
        <w:rPr>
          <w:rFonts w:ascii="Arial" w:hAnsi="Arial" w:cs="Arial"/>
        </w:rPr>
        <w:t>12-1 are those that were determined to be relevant for the cost calculations.</w:t>
      </w:r>
    </w:p>
    <w:p w:rsidR="00134D2A" w:rsidP="001220D9" w14:paraId="69006AEA" w14:textId="77777777">
      <w:pPr>
        <w:rPr>
          <w:rFonts w:ascii="Arial" w:hAnsi="Arial" w:cs="Arial"/>
          <w:iCs/>
        </w:rPr>
      </w:pPr>
    </w:p>
    <w:p w:rsidR="001220D9" w:rsidRPr="001220D9" w:rsidP="001220D9" w14:paraId="1305A688" w14:textId="6AB85B78">
      <w:pPr>
        <w:rPr>
          <w:rFonts w:ascii="Arial" w:hAnsi="Arial" w:cs="Arial"/>
        </w:rPr>
      </w:pPr>
      <w:r w:rsidRPr="001220D9">
        <w:rPr>
          <w:rFonts w:ascii="Arial" w:hAnsi="Arial" w:cs="Arial"/>
          <w:iCs/>
        </w:rPr>
        <w:t xml:space="preserve">Table 12-1 Hourly Wage Rates </w:t>
      </w:r>
    </w:p>
    <w:tbl>
      <w:tblPr>
        <w:tblStyle w:val="TableGrid"/>
        <w:tblW w:w="0" w:type="auto"/>
        <w:tblLook w:val="04A0"/>
      </w:tblPr>
      <w:tblGrid>
        <w:gridCol w:w="2065"/>
        <w:gridCol w:w="1440"/>
        <w:gridCol w:w="1530"/>
        <w:gridCol w:w="1260"/>
        <w:gridCol w:w="1170"/>
        <w:gridCol w:w="1885"/>
      </w:tblGrid>
      <w:tr w14:paraId="0A4A7F7C" w14:textId="77777777" w:rsidTr="001C1FDD">
        <w:tblPrEx>
          <w:tblW w:w="0" w:type="auto"/>
          <w:tblLook w:val="04A0"/>
        </w:tblPrEx>
        <w:tc>
          <w:tcPr>
            <w:tcW w:w="2065" w:type="dxa"/>
          </w:tcPr>
          <w:p w:rsidR="001220D9" w:rsidRPr="001220D9" w:rsidP="001220D9" w14:paraId="5AD25AB7" w14:textId="77777777">
            <w:pPr>
              <w:jc w:val="center"/>
              <w:rPr>
                <w:rFonts w:ascii="Arial" w:hAnsi="Arial" w:cs="Arial"/>
                <w:iCs/>
                <w:sz w:val="20"/>
                <w:szCs w:val="20"/>
              </w:rPr>
            </w:pPr>
          </w:p>
        </w:tc>
        <w:tc>
          <w:tcPr>
            <w:tcW w:w="1440" w:type="dxa"/>
          </w:tcPr>
          <w:p w:rsidR="001220D9" w:rsidRPr="001220D9" w:rsidP="001220D9" w14:paraId="52EEF7DE" w14:textId="77777777">
            <w:pPr>
              <w:jc w:val="center"/>
              <w:rPr>
                <w:rFonts w:ascii="Arial" w:hAnsi="Arial" w:cs="Arial"/>
                <w:iCs/>
                <w:sz w:val="20"/>
                <w:szCs w:val="20"/>
              </w:rPr>
            </w:pPr>
          </w:p>
        </w:tc>
        <w:tc>
          <w:tcPr>
            <w:tcW w:w="1530" w:type="dxa"/>
          </w:tcPr>
          <w:p w:rsidR="001220D9" w:rsidRPr="001220D9" w:rsidP="001220D9" w14:paraId="34A7F43D" w14:textId="77777777">
            <w:pPr>
              <w:jc w:val="center"/>
              <w:rPr>
                <w:rFonts w:ascii="Arial" w:hAnsi="Arial" w:cs="Arial"/>
                <w:iCs/>
                <w:sz w:val="20"/>
                <w:szCs w:val="20"/>
              </w:rPr>
            </w:pPr>
            <w:r w:rsidRPr="001220D9">
              <w:rPr>
                <w:rFonts w:ascii="Arial" w:hAnsi="Arial" w:cs="Arial"/>
                <w:iCs/>
                <w:sz w:val="20"/>
                <w:szCs w:val="20"/>
              </w:rPr>
              <w:t>A</w:t>
            </w:r>
          </w:p>
        </w:tc>
        <w:tc>
          <w:tcPr>
            <w:tcW w:w="1260" w:type="dxa"/>
          </w:tcPr>
          <w:p w:rsidR="001220D9" w:rsidRPr="001220D9" w:rsidP="001220D9" w14:paraId="2A5193EA" w14:textId="77777777">
            <w:pPr>
              <w:jc w:val="center"/>
              <w:rPr>
                <w:rFonts w:ascii="Arial" w:hAnsi="Arial" w:cs="Arial"/>
                <w:iCs/>
                <w:sz w:val="20"/>
                <w:szCs w:val="20"/>
              </w:rPr>
            </w:pPr>
            <w:r w:rsidRPr="001220D9">
              <w:rPr>
                <w:rFonts w:ascii="Arial" w:hAnsi="Arial" w:cs="Arial"/>
                <w:iCs/>
                <w:sz w:val="20"/>
                <w:szCs w:val="20"/>
              </w:rPr>
              <w:t>B</w:t>
            </w:r>
          </w:p>
        </w:tc>
        <w:tc>
          <w:tcPr>
            <w:tcW w:w="1170" w:type="dxa"/>
          </w:tcPr>
          <w:p w:rsidR="001220D9" w:rsidRPr="001220D9" w:rsidP="001220D9" w14:paraId="16A443FD" w14:textId="77777777">
            <w:pPr>
              <w:jc w:val="center"/>
              <w:rPr>
                <w:rFonts w:ascii="Arial" w:hAnsi="Arial" w:cs="Arial"/>
                <w:iCs/>
                <w:sz w:val="20"/>
                <w:szCs w:val="20"/>
              </w:rPr>
            </w:pPr>
            <w:r w:rsidRPr="001220D9">
              <w:rPr>
                <w:rFonts w:ascii="Arial" w:hAnsi="Arial" w:cs="Arial"/>
                <w:iCs/>
                <w:sz w:val="20"/>
                <w:szCs w:val="20"/>
              </w:rPr>
              <w:t>C</w:t>
            </w:r>
          </w:p>
        </w:tc>
        <w:tc>
          <w:tcPr>
            <w:tcW w:w="1885" w:type="dxa"/>
          </w:tcPr>
          <w:p w:rsidR="001220D9" w:rsidRPr="001220D9" w:rsidP="001220D9" w14:paraId="36D0FB6E" w14:textId="77777777">
            <w:pPr>
              <w:jc w:val="center"/>
              <w:rPr>
                <w:rFonts w:ascii="Arial" w:hAnsi="Arial" w:cs="Arial"/>
                <w:iCs/>
                <w:sz w:val="20"/>
                <w:szCs w:val="20"/>
              </w:rPr>
            </w:pPr>
            <w:r w:rsidRPr="001220D9">
              <w:rPr>
                <w:rFonts w:ascii="Arial" w:hAnsi="Arial" w:cs="Arial"/>
                <w:iCs/>
                <w:sz w:val="20"/>
                <w:szCs w:val="20"/>
              </w:rPr>
              <w:t>A x B x C</w:t>
            </w:r>
          </w:p>
        </w:tc>
      </w:tr>
      <w:tr w14:paraId="1E7BAFE3" w14:textId="77777777" w:rsidTr="001220D9">
        <w:tblPrEx>
          <w:tblW w:w="0" w:type="auto"/>
          <w:tblLook w:val="04A0"/>
        </w:tblPrEx>
        <w:tc>
          <w:tcPr>
            <w:tcW w:w="2065" w:type="dxa"/>
            <w:shd w:val="clear" w:color="auto" w:fill="A6A6A6"/>
          </w:tcPr>
          <w:p w:rsidR="001220D9" w:rsidRPr="001220D9" w:rsidP="001220D9" w14:paraId="67096753" w14:textId="77777777">
            <w:pPr>
              <w:rPr>
                <w:rFonts w:ascii="Arial" w:hAnsi="Arial" w:cs="Arial"/>
                <w:b/>
                <w:bCs/>
                <w:iCs/>
                <w:sz w:val="20"/>
                <w:szCs w:val="20"/>
              </w:rPr>
            </w:pPr>
            <w:r w:rsidRPr="001220D9">
              <w:rPr>
                <w:rFonts w:ascii="Arial" w:hAnsi="Arial" w:cs="Arial"/>
                <w:b/>
                <w:bCs/>
                <w:iCs/>
                <w:sz w:val="20"/>
                <w:szCs w:val="20"/>
              </w:rPr>
              <w:t>Occupation</w:t>
            </w:r>
          </w:p>
        </w:tc>
        <w:tc>
          <w:tcPr>
            <w:tcW w:w="1440" w:type="dxa"/>
            <w:shd w:val="clear" w:color="auto" w:fill="A6A6A6"/>
          </w:tcPr>
          <w:p w:rsidR="001220D9" w:rsidRPr="001220D9" w:rsidP="001220D9" w14:paraId="6ECDCC97" w14:textId="77777777">
            <w:pPr>
              <w:jc w:val="center"/>
              <w:rPr>
                <w:rFonts w:ascii="Arial" w:hAnsi="Arial" w:cs="Arial"/>
                <w:b/>
                <w:bCs/>
                <w:iCs/>
                <w:sz w:val="20"/>
                <w:szCs w:val="20"/>
              </w:rPr>
            </w:pPr>
            <w:r w:rsidRPr="001220D9">
              <w:rPr>
                <w:rFonts w:ascii="Arial" w:hAnsi="Arial" w:cs="Arial"/>
                <w:b/>
                <w:bCs/>
                <w:iCs/>
                <w:sz w:val="20"/>
                <w:szCs w:val="20"/>
              </w:rPr>
              <w:t>NAICS Code</w:t>
            </w:r>
          </w:p>
        </w:tc>
        <w:tc>
          <w:tcPr>
            <w:tcW w:w="1530" w:type="dxa"/>
            <w:shd w:val="clear" w:color="auto" w:fill="A6A6A6"/>
          </w:tcPr>
          <w:p w:rsidR="001220D9" w:rsidRPr="001220D9" w:rsidP="001220D9" w14:paraId="682EBD35" w14:textId="77777777">
            <w:pPr>
              <w:jc w:val="center"/>
              <w:rPr>
                <w:rFonts w:ascii="Arial" w:hAnsi="Arial" w:cs="Arial"/>
                <w:b/>
                <w:bCs/>
                <w:iCs/>
                <w:sz w:val="20"/>
                <w:szCs w:val="20"/>
              </w:rPr>
            </w:pPr>
            <w:r w:rsidRPr="001220D9">
              <w:rPr>
                <w:rFonts w:ascii="Arial" w:hAnsi="Arial" w:cs="Arial"/>
                <w:b/>
                <w:bCs/>
                <w:iCs/>
                <w:sz w:val="20"/>
                <w:szCs w:val="20"/>
              </w:rPr>
              <w:t xml:space="preserve">Wage Rate </w:t>
            </w:r>
          </w:p>
        </w:tc>
        <w:tc>
          <w:tcPr>
            <w:tcW w:w="1260" w:type="dxa"/>
            <w:shd w:val="clear" w:color="auto" w:fill="A6A6A6"/>
          </w:tcPr>
          <w:p w:rsidR="001220D9" w:rsidRPr="001220D9" w:rsidP="001220D9" w14:paraId="641D79EF" w14:textId="77777777">
            <w:pPr>
              <w:jc w:val="center"/>
              <w:rPr>
                <w:rFonts w:ascii="Arial" w:hAnsi="Arial" w:cs="Arial"/>
                <w:b/>
                <w:bCs/>
                <w:iCs/>
                <w:sz w:val="20"/>
                <w:szCs w:val="20"/>
              </w:rPr>
            </w:pPr>
            <w:r w:rsidRPr="001220D9">
              <w:rPr>
                <w:rFonts w:ascii="Arial" w:hAnsi="Arial" w:cs="Arial"/>
                <w:b/>
                <w:bCs/>
                <w:iCs/>
                <w:sz w:val="20"/>
                <w:szCs w:val="20"/>
              </w:rPr>
              <w:t>Benefit Multiplier</w:t>
            </w:r>
          </w:p>
        </w:tc>
        <w:tc>
          <w:tcPr>
            <w:tcW w:w="1170" w:type="dxa"/>
            <w:shd w:val="clear" w:color="auto" w:fill="A6A6A6"/>
          </w:tcPr>
          <w:p w:rsidR="001220D9" w:rsidRPr="001220D9" w:rsidP="001220D9" w14:paraId="59DBC44D" w14:textId="77777777">
            <w:pPr>
              <w:jc w:val="center"/>
              <w:rPr>
                <w:rFonts w:ascii="Arial" w:hAnsi="Arial" w:cs="Arial"/>
                <w:b/>
                <w:bCs/>
                <w:iCs/>
                <w:sz w:val="20"/>
                <w:szCs w:val="20"/>
              </w:rPr>
            </w:pPr>
            <w:r w:rsidRPr="001220D9">
              <w:rPr>
                <w:rFonts w:ascii="Arial" w:hAnsi="Arial" w:cs="Arial"/>
                <w:b/>
                <w:bCs/>
                <w:iCs/>
                <w:sz w:val="20"/>
                <w:szCs w:val="20"/>
              </w:rPr>
              <w:t>Inflation Multiplier</w:t>
            </w:r>
          </w:p>
        </w:tc>
        <w:tc>
          <w:tcPr>
            <w:tcW w:w="1885" w:type="dxa"/>
            <w:shd w:val="clear" w:color="auto" w:fill="A6A6A6"/>
          </w:tcPr>
          <w:p w:rsidR="001220D9" w:rsidRPr="001220D9" w:rsidP="001220D9" w14:paraId="5F06AF30" w14:textId="77777777">
            <w:pPr>
              <w:jc w:val="center"/>
              <w:rPr>
                <w:rFonts w:ascii="Arial" w:hAnsi="Arial" w:cs="Arial"/>
                <w:b/>
                <w:bCs/>
                <w:iCs/>
                <w:sz w:val="20"/>
                <w:szCs w:val="20"/>
              </w:rPr>
            </w:pPr>
            <w:r w:rsidRPr="001220D9">
              <w:rPr>
                <w:rFonts w:ascii="Arial" w:hAnsi="Arial" w:cs="Arial"/>
                <w:b/>
                <w:bCs/>
                <w:iCs/>
                <w:sz w:val="20"/>
                <w:szCs w:val="20"/>
              </w:rPr>
              <w:t>Loaded Hourly Wage Rate</w:t>
            </w:r>
            <w:r w:rsidRPr="001220D9">
              <w:rPr>
                <w:rFonts w:ascii="Arial" w:hAnsi="Arial" w:cs="Arial"/>
                <w:b/>
                <w:bCs/>
                <w:iCs/>
                <w:sz w:val="20"/>
                <w:szCs w:val="20"/>
                <w:vertAlign w:val="superscript"/>
              </w:rPr>
              <w:t>╪</w:t>
            </w:r>
          </w:p>
        </w:tc>
      </w:tr>
      <w:tr w14:paraId="69CFCF28" w14:textId="77777777" w:rsidTr="001C1FDD">
        <w:tblPrEx>
          <w:tblW w:w="0" w:type="auto"/>
          <w:tblLook w:val="04A0"/>
        </w:tblPrEx>
        <w:tc>
          <w:tcPr>
            <w:tcW w:w="2065" w:type="dxa"/>
          </w:tcPr>
          <w:p w:rsidR="001220D9" w:rsidRPr="001220D9" w:rsidP="001220D9" w14:paraId="0A175D14" w14:textId="557A5BDB">
            <w:pPr>
              <w:rPr>
                <w:rFonts w:ascii="Arial" w:hAnsi="Arial" w:cs="Arial"/>
                <w:iCs/>
                <w:sz w:val="20"/>
                <w:szCs w:val="20"/>
              </w:rPr>
            </w:pPr>
            <w:r>
              <w:rPr>
                <w:rFonts w:ascii="Arial" w:hAnsi="Arial" w:cs="Arial"/>
                <w:iCs/>
                <w:sz w:val="20"/>
                <w:szCs w:val="20"/>
              </w:rPr>
              <w:t>Metal</w:t>
            </w:r>
            <w:r w:rsidRPr="001220D9">
              <w:rPr>
                <w:rFonts w:ascii="Arial" w:hAnsi="Arial" w:cs="Arial"/>
                <w:iCs/>
                <w:sz w:val="20"/>
                <w:szCs w:val="20"/>
              </w:rPr>
              <w:t xml:space="preserve"> mine supervisor*</w:t>
            </w:r>
          </w:p>
        </w:tc>
        <w:tc>
          <w:tcPr>
            <w:tcW w:w="1440" w:type="dxa"/>
          </w:tcPr>
          <w:p w:rsidR="001220D9" w:rsidRPr="001220D9" w:rsidP="001220D9" w14:paraId="3D5A71ED" w14:textId="65B3B9CC">
            <w:pPr>
              <w:jc w:val="center"/>
              <w:rPr>
                <w:rFonts w:ascii="Arial" w:hAnsi="Arial" w:cs="Arial"/>
                <w:iCs/>
                <w:sz w:val="20"/>
                <w:szCs w:val="20"/>
              </w:rPr>
            </w:pPr>
            <w:r w:rsidRPr="001220D9">
              <w:rPr>
                <w:rFonts w:ascii="Arial" w:hAnsi="Arial" w:cs="Arial"/>
                <w:iCs/>
                <w:sz w:val="20"/>
                <w:szCs w:val="20"/>
              </w:rPr>
              <w:t>212</w:t>
            </w:r>
            <w:r>
              <w:rPr>
                <w:rFonts w:ascii="Arial" w:hAnsi="Arial" w:cs="Arial"/>
                <w:iCs/>
                <w:sz w:val="20"/>
                <w:szCs w:val="20"/>
              </w:rPr>
              <w:t>2</w:t>
            </w:r>
            <w:r w:rsidRPr="001220D9">
              <w:rPr>
                <w:rFonts w:ascii="Arial" w:hAnsi="Arial" w:cs="Arial"/>
                <w:iCs/>
                <w:sz w:val="20"/>
                <w:szCs w:val="20"/>
              </w:rPr>
              <w:t>00</w:t>
            </w:r>
          </w:p>
        </w:tc>
        <w:tc>
          <w:tcPr>
            <w:tcW w:w="1530" w:type="dxa"/>
          </w:tcPr>
          <w:p w:rsidR="001220D9" w:rsidRPr="001220D9" w:rsidP="001220D9" w14:paraId="51D16AA3" w14:textId="69884122">
            <w:pPr>
              <w:jc w:val="center"/>
              <w:rPr>
                <w:rFonts w:ascii="Arial" w:hAnsi="Arial" w:cs="Arial"/>
                <w:iCs/>
                <w:sz w:val="20"/>
                <w:szCs w:val="20"/>
              </w:rPr>
            </w:pPr>
            <w:r w:rsidRPr="001220D9">
              <w:rPr>
                <w:rFonts w:ascii="Arial" w:hAnsi="Arial" w:cs="Arial"/>
                <w:iCs/>
                <w:sz w:val="20"/>
                <w:szCs w:val="20"/>
              </w:rPr>
              <w:t>$</w:t>
            </w:r>
            <w:r w:rsidR="00D95EFD">
              <w:rPr>
                <w:rFonts w:ascii="Arial" w:hAnsi="Arial" w:cs="Arial"/>
                <w:iCs/>
                <w:sz w:val="20"/>
                <w:szCs w:val="20"/>
              </w:rPr>
              <w:t>42.12</w:t>
            </w:r>
          </w:p>
        </w:tc>
        <w:tc>
          <w:tcPr>
            <w:tcW w:w="1260" w:type="dxa"/>
          </w:tcPr>
          <w:p w:rsidR="001220D9" w:rsidRPr="001220D9" w:rsidP="001220D9" w14:paraId="69F4CB60" w14:textId="77777777">
            <w:pPr>
              <w:jc w:val="center"/>
              <w:rPr>
                <w:rFonts w:ascii="Arial" w:hAnsi="Arial" w:cs="Arial"/>
                <w:iCs/>
                <w:sz w:val="20"/>
                <w:szCs w:val="20"/>
              </w:rPr>
            </w:pPr>
            <w:r w:rsidRPr="001220D9">
              <w:rPr>
                <w:rFonts w:ascii="Arial" w:hAnsi="Arial" w:cs="Arial"/>
                <w:iCs/>
                <w:sz w:val="20"/>
                <w:szCs w:val="20"/>
              </w:rPr>
              <w:t>1.490</w:t>
            </w:r>
          </w:p>
        </w:tc>
        <w:tc>
          <w:tcPr>
            <w:tcW w:w="1170" w:type="dxa"/>
          </w:tcPr>
          <w:p w:rsidR="001220D9" w:rsidRPr="001220D9" w:rsidP="001220D9" w14:paraId="6F2B0BBF" w14:textId="77777777">
            <w:pPr>
              <w:jc w:val="center"/>
              <w:rPr>
                <w:rFonts w:ascii="Arial" w:hAnsi="Arial" w:cs="Arial"/>
                <w:iCs/>
                <w:sz w:val="20"/>
                <w:szCs w:val="20"/>
              </w:rPr>
            </w:pPr>
            <w:r w:rsidRPr="001220D9">
              <w:rPr>
                <w:rFonts w:ascii="Arial" w:hAnsi="Arial" w:cs="Arial"/>
                <w:iCs/>
                <w:sz w:val="20"/>
                <w:szCs w:val="20"/>
              </w:rPr>
              <w:t>1.043</w:t>
            </w:r>
          </w:p>
        </w:tc>
        <w:tc>
          <w:tcPr>
            <w:tcW w:w="1885" w:type="dxa"/>
          </w:tcPr>
          <w:p w:rsidR="001220D9" w:rsidRPr="001220D9" w:rsidP="001220D9" w14:paraId="616E917A" w14:textId="2B37A260">
            <w:pPr>
              <w:jc w:val="center"/>
              <w:rPr>
                <w:rFonts w:ascii="Arial" w:hAnsi="Arial" w:cs="Arial"/>
                <w:iCs/>
                <w:sz w:val="20"/>
                <w:szCs w:val="20"/>
              </w:rPr>
            </w:pPr>
            <w:r w:rsidRPr="001220D9">
              <w:rPr>
                <w:rFonts w:ascii="Arial" w:hAnsi="Arial" w:cs="Arial"/>
                <w:iCs/>
                <w:sz w:val="20"/>
                <w:szCs w:val="20"/>
              </w:rPr>
              <w:t>$</w:t>
            </w:r>
            <w:r>
              <w:rPr>
                <w:rFonts w:ascii="Arial" w:hAnsi="Arial" w:cs="Arial"/>
                <w:iCs/>
                <w:sz w:val="20"/>
                <w:szCs w:val="20"/>
              </w:rPr>
              <w:t>65.</w:t>
            </w:r>
            <w:r w:rsidR="00D95EFD">
              <w:rPr>
                <w:rFonts w:ascii="Arial" w:hAnsi="Arial" w:cs="Arial"/>
                <w:iCs/>
                <w:sz w:val="20"/>
                <w:szCs w:val="20"/>
              </w:rPr>
              <w:t>46</w:t>
            </w:r>
          </w:p>
        </w:tc>
      </w:tr>
      <w:tr w14:paraId="3CB31C88" w14:textId="77777777" w:rsidTr="001C1FDD">
        <w:tblPrEx>
          <w:tblW w:w="0" w:type="auto"/>
          <w:tblLook w:val="04A0"/>
        </w:tblPrEx>
        <w:tc>
          <w:tcPr>
            <w:tcW w:w="2065" w:type="dxa"/>
          </w:tcPr>
          <w:p w:rsidR="001220D9" w:rsidRPr="001220D9" w:rsidP="001220D9" w14:paraId="644B2991" w14:textId="0C64C668">
            <w:pPr>
              <w:rPr>
                <w:rFonts w:ascii="Arial" w:hAnsi="Arial" w:cs="Arial"/>
                <w:iCs/>
                <w:sz w:val="20"/>
                <w:szCs w:val="20"/>
              </w:rPr>
            </w:pPr>
            <w:r>
              <w:rPr>
                <w:rFonts w:ascii="Arial" w:hAnsi="Arial" w:cs="Arial"/>
                <w:iCs/>
                <w:sz w:val="20"/>
                <w:szCs w:val="20"/>
              </w:rPr>
              <w:t>Metal mine clerk</w:t>
            </w:r>
            <w:r w:rsidRPr="001220D9">
              <w:rPr>
                <w:rFonts w:ascii="Arial" w:hAnsi="Arial" w:cs="Arial"/>
                <w:iCs/>
                <w:sz w:val="20"/>
                <w:szCs w:val="20"/>
              </w:rPr>
              <w:t>**</w:t>
            </w:r>
          </w:p>
        </w:tc>
        <w:tc>
          <w:tcPr>
            <w:tcW w:w="1440" w:type="dxa"/>
          </w:tcPr>
          <w:p w:rsidR="001220D9" w:rsidRPr="001220D9" w:rsidP="001220D9" w14:paraId="32867911" w14:textId="66948ACE">
            <w:pPr>
              <w:jc w:val="center"/>
              <w:rPr>
                <w:rFonts w:ascii="Arial" w:hAnsi="Arial" w:cs="Arial"/>
                <w:iCs/>
                <w:sz w:val="20"/>
                <w:szCs w:val="20"/>
              </w:rPr>
            </w:pPr>
            <w:r w:rsidRPr="001220D9">
              <w:rPr>
                <w:rFonts w:ascii="Arial" w:hAnsi="Arial" w:cs="Arial"/>
                <w:iCs/>
                <w:sz w:val="20"/>
                <w:szCs w:val="20"/>
              </w:rPr>
              <w:t>212</w:t>
            </w:r>
            <w:r>
              <w:rPr>
                <w:rFonts w:ascii="Arial" w:hAnsi="Arial" w:cs="Arial"/>
                <w:iCs/>
                <w:sz w:val="20"/>
                <w:szCs w:val="20"/>
              </w:rPr>
              <w:t>2</w:t>
            </w:r>
            <w:r w:rsidRPr="001220D9">
              <w:rPr>
                <w:rFonts w:ascii="Arial" w:hAnsi="Arial" w:cs="Arial"/>
                <w:iCs/>
                <w:sz w:val="20"/>
                <w:szCs w:val="20"/>
              </w:rPr>
              <w:t>00</w:t>
            </w:r>
          </w:p>
        </w:tc>
        <w:tc>
          <w:tcPr>
            <w:tcW w:w="1530" w:type="dxa"/>
          </w:tcPr>
          <w:p w:rsidR="001220D9" w:rsidRPr="001220D9" w:rsidP="001220D9" w14:paraId="6BDF4F66" w14:textId="235D209B">
            <w:pPr>
              <w:jc w:val="center"/>
              <w:rPr>
                <w:rFonts w:ascii="Arial" w:hAnsi="Arial" w:cs="Arial"/>
                <w:iCs/>
                <w:sz w:val="20"/>
                <w:szCs w:val="20"/>
              </w:rPr>
            </w:pPr>
            <w:r w:rsidRPr="001220D9">
              <w:rPr>
                <w:rFonts w:ascii="Arial" w:hAnsi="Arial" w:cs="Arial"/>
                <w:iCs/>
                <w:sz w:val="20"/>
                <w:szCs w:val="20"/>
              </w:rPr>
              <w:t>$</w:t>
            </w:r>
            <w:r>
              <w:rPr>
                <w:rFonts w:ascii="Arial" w:hAnsi="Arial" w:cs="Arial"/>
                <w:iCs/>
                <w:sz w:val="20"/>
                <w:szCs w:val="20"/>
              </w:rPr>
              <w:t>27.27</w:t>
            </w:r>
          </w:p>
        </w:tc>
        <w:tc>
          <w:tcPr>
            <w:tcW w:w="1260" w:type="dxa"/>
          </w:tcPr>
          <w:p w:rsidR="001220D9" w:rsidRPr="001220D9" w:rsidP="001220D9" w14:paraId="70F5EE2B" w14:textId="77777777">
            <w:pPr>
              <w:jc w:val="center"/>
              <w:rPr>
                <w:rFonts w:ascii="Arial" w:hAnsi="Arial" w:cs="Arial"/>
                <w:iCs/>
                <w:sz w:val="20"/>
                <w:szCs w:val="20"/>
              </w:rPr>
            </w:pPr>
            <w:r w:rsidRPr="001220D9">
              <w:rPr>
                <w:rFonts w:ascii="Arial" w:hAnsi="Arial" w:cs="Arial"/>
                <w:iCs/>
                <w:sz w:val="20"/>
                <w:szCs w:val="20"/>
              </w:rPr>
              <w:t>1.490</w:t>
            </w:r>
          </w:p>
        </w:tc>
        <w:tc>
          <w:tcPr>
            <w:tcW w:w="1170" w:type="dxa"/>
          </w:tcPr>
          <w:p w:rsidR="001220D9" w:rsidRPr="001220D9" w:rsidP="001220D9" w14:paraId="25BEDA0A" w14:textId="77777777">
            <w:pPr>
              <w:jc w:val="center"/>
              <w:rPr>
                <w:rFonts w:ascii="Arial" w:hAnsi="Arial" w:cs="Arial"/>
                <w:iCs/>
                <w:sz w:val="20"/>
                <w:szCs w:val="20"/>
              </w:rPr>
            </w:pPr>
            <w:r w:rsidRPr="001220D9">
              <w:rPr>
                <w:rFonts w:ascii="Arial" w:hAnsi="Arial" w:cs="Arial"/>
                <w:iCs/>
                <w:sz w:val="20"/>
                <w:szCs w:val="20"/>
              </w:rPr>
              <w:t>1.043</w:t>
            </w:r>
          </w:p>
        </w:tc>
        <w:tc>
          <w:tcPr>
            <w:tcW w:w="1885" w:type="dxa"/>
          </w:tcPr>
          <w:p w:rsidR="001220D9" w:rsidRPr="001220D9" w:rsidP="001220D9" w14:paraId="25BF7332" w14:textId="03ADF954">
            <w:pPr>
              <w:jc w:val="center"/>
              <w:rPr>
                <w:rFonts w:ascii="Arial" w:hAnsi="Arial" w:cs="Arial"/>
                <w:iCs/>
                <w:sz w:val="20"/>
                <w:szCs w:val="20"/>
              </w:rPr>
            </w:pPr>
            <w:r w:rsidRPr="001220D9">
              <w:rPr>
                <w:rFonts w:ascii="Arial" w:hAnsi="Arial" w:cs="Arial"/>
                <w:iCs/>
                <w:sz w:val="20"/>
                <w:szCs w:val="20"/>
              </w:rPr>
              <w:t>$</w:t>
            </w:r>
            <w:r>
              <w:rPr>
                <w:rFonts w:ascii="Arial" w:hAnsi="Arial" w:cs="Arial"/>
                <w:iCs/>
                <w:sz w:val="20"/>
                <w:szCs w:val="20"/>
              </w:rPr>
              <w:t>42.38</w:t>
            </w:r>
          </w:p>
        </w:tc>
      </w:tr>
    </w:tbl>
    <w:p w:rsidR="001220D9" w:rsidRPr="001220D9" w:rsidP="001220D9" w14:paraId="3E5A5F4E" w14:textId="77777777">
      <w:pPr>
        <w:rPr>
          <w:rFonts w:ascii="Arial" w:hAnsi="Arial" w:cs="Arial"/>
          <w:sz w:val="17"/>
          <w:szCs w:val="17"/>
        </w:rPr>
      </w:pPr>
      <w:bookmarkStart w:id="1" w:name="_Hlk114568297"/>
      <w:r w:rsidRPr="001220D9">
        <w:rPr>
          <w:rFonts w:ascii="Arial" w:hAnsi="Arial" w:cs="Arial"/>
          <w:sz w:val="17"/>
          <w:szCs w:val="17"/>
        </w:rPr>
        <w:t xml:space="preserve">Note: </w:t>
      </w:r>
      <w:r w:rsidRPr="001220D9">
        <w:rPr>
          <w:rFonts w:ascii="Arial" w:hAnsi="Arial" w:cs="Arial"/>
          <w:sz w:val="17"/>
          <w:szCs w:val="17"/>
          <w:vertAlign w:val="superscript"/>
        </w:rPr>
        <w:t>╪</w:t>
      </w:r>
      <w:r w:rsidRPr="001220D9">
        <w:rPr>
          <w:rFonts w:ascii="Arial" w:hAnsi="Arial" w:cs="Arial"/>
          <w:sz w:val="17"/>
          <w:szCs w:val="17"/>
        </w:rPr>
        <w:t>MSHA used the latest 4-quarter moving average 2021Q3-2022Q2 to determine that 32.9 percent of total loaded wages are benefits. The benefit multiplier is 1.49 = 1+( .329/(1-.329)). The inflation multiplier of 1.043 (= 150.5/144.3) was determined by using the employment price index from the latest quarter, 2022Q2, divided by the base year and quarter of the OEWS employment and wage statistics, 2021Q2.</w:t>
      </w:r>
    </w:p>
    <w:p w:rsidR="001220D9" w:rsidRPr="001220D9" w:rsidP="00E426E0" w14:paraId="2C06FB45" w14:textId="4C4CFF82">
      <w:pPr>
        <w:rPr>
          <w:rFonts w:ascii="Arial" w:hAnsi="Arial" w:cs="Arial"/>
          <w:sz w:val="17"/>
          <w:szCs w:val="17"/>
        </w:rPr>
      </w:pPr>
      <w:r w:rsidRPr="001220D9">
        <w:rPr>
          <w:rFonts w:ascii="Arial" w:hAnsi="Arial" w:cs="Arial"/>
          <w:sz w:val="17"/>
          <w:szCs w:val="17"/>
        </w:rPr>
        <w:t>*The Standard Occupation Codes (SOC) used for this occupation are: (</w:t>
      </w:r>
      <w:r w:rsidRPr="00E426E0" w:rsidR="00E426E0">
        <w:rPr>
          <w:rFonts w:ascii="Arial" w:hAnsi="Arial" w:cs="Arial"/>
          <w:sz w:val="17"/>
          <w:szCs w:val="17"/>
        </w:rPr>
        <w:t>43-1011</w:t>
      </w:r>
      <w:r w:rsidR="00E426E0">
        <w:rPr>
          <w:rFonts w:ascii="Arial" w:hAnsi="Arial" w:cs="Arial"/>
          <w:sz w:val="17"/>
          <w:szCs w:val="17"/>
        </w:rPr>
        <w:t>), (</w:t>
      </w:r>
      <w:r w:rsidRPr="00E426E0" w:rsidR="00E426E0">
        <w:rPr>
          <w:rFonts w:ascii="Arial" w:hAnsi="Arial" w:cs="Arial"/>
          <w:sz w:val="17"/>
          <w:szCs w:val="17"/>
        </w:rPr>
        <w:t>47-1011</w:t>
      </w:r>
      <w:r w:rsidR="00E426E0">
        <w:rPr>
          <w:rFonts w:ascii="Arial" w:hAnsi="Arial" w:cs="Arial"/>
          <w:sz w:val="17"/>
          <w:szCs w:val="17"/>
        </w:rPr>
        <w:t>), (</w:t>
      </w:r>
      <w:r w:rsidRPr="00E426E0" w:rsidR="00E426E0">
        <w:rPr>
          <w:rFonts w:ascii="Arial" w:hAnsi="Arial" w:cs="Arial"/>
          <w:sz w:val="17"/>
          <w:szCs w:val="17"/>
        </w:rPr>
        <w:t>49-1011</w:t>
      </w:r>
      <w:r w:rsidR="00E426E0">
        <w:rPr>
          <w:rFonts w:ascii="Arial" w:hAnsi="Arial" w:cs="Arial"/>
          <w:sz w:val="17"/>
          <w:szCs w:val="17"/>
        </w:rPr>
        <w:t>), (</w:t>
      </w:r>
      <w:r w:rsidRPr="00E426E0" w:rsidR="00E426E0">
        <w:rPr>
          <w:rFonts w:ascii="Arial" w:hAnsi="Arial" w:cs="Arial"/>
          <w:sz w:val="17"/>
          <w:szCs w:val="17"/>
        </w:rPr>
        <w:t>51-1011</w:t>
      </w:r>
      <w:r w:rsidR="00E426E0">
        <w:rPr>
          <w:rFonts w:ascii="Arial" w:hAnsi="Arial" w:cs="Arial"/>
          <w:sz w:val="17"/>
          <w:szCs w:val="17"/>
        </w:rPr>
        <w:t>), (</w:t>
      </w:r>
      <w:r w:rsidRPr="00E426E0" w:rsidR="00E426E0">
        <w:rPr>
          <w:rFonts w:ascii="Arial" w:hAnsi="Arial" w:cs="Arial"/>
          <w:sz w:val="17"/>
          <w:szCs w:val="17"/>
        </w:rPr>
        <w:t>53-1047</w:t>
      </w:r>
      <w:r w:rsidRPr="001220D9">
        <w:rPr>
          <w:rFonts w:ascii="Arial" w:hAnsi="Arial" w:cs="Arial"/>
          <w:sz w:val="17"/>
          <w:szCs w:val="17"/>
        </w:rPr>
        <w:t xml:space="preserve">). </w:t>
      </w:r>
    </w:p>
    <w:p w:rsidR="001220D9" w:rsidRPr="001220D9" w:rsidP="001220D9" w14:paraId="22E247EE" w14:textId="1D1786BE">
      <w:pPr>
        <w:rPr>
          <w:rFonts w:ascii="Arial" w:hAnsi="Arial" w:cs="Arial"/>
          <w:sz w:val="17"/>
          <w:szCs w:val="17"/>
        </w:rPr>
      </w:pPr>
      <w:r w:rsidRPr="001220D9">
        <w:rPr>
          <w:rFonts w:ascii="Arial" w:hAnsi="Arial" w:cs="Arial"/>
          <w:sz w:val="17"/>
          <w:szCs w:val="17"/>
        </w:rPr>
        <w:t>**The Standard Occupation Codes (SOC) used for this occupation are: (</w:t>
      </w:r>
      <w:r w:rsidRPr="00E426E0" w:rsidR="00E426E0">
        <w:rPr>
          <w:rFonts w:ascii="Arial" w:hAnsi="Arial" w:cs="Arial"/>
          <w:sz w:val="17"/>
          <w:szCs w:val="17"/>
        </w:rPr>
        <w:t>43-9061</w:t>
      </w:r>
      <w:r w:rsidRPr="001220D9">
        <w:rPr>
          <w:rFonts w:ascii="Arial" w:hAnsi="Arial" w:cs="Arial"/>
          <w:sz w:val="17"/>
          <w:szCs w:val="17"/>
        </w:rPr>
        <w:t>).</w:t>
      </w:r>
    </w:p>
    <w:bookmarkEnd w:id="1"/>
    <w:p w:rsidR="001220D9" w:rsidRPr="00D96181" w:rsidP="009D62D0" w14:paraId="2986DF23" w14:textId="5CABFECA">
      <w:pPr>
        <w:pStyle w:val="Default"/>
        <w:rPr>
          <w:rFonts w:ascii="Arial" w:hAnsi="Arial" w:cs="Arial"/>
        </w:rPr>
      </w:pPr>
    </w:p>
    <w:p w:rsidR="005E591A" w:rsidP="003F511A" w14:paraId="1A687F53" w14:textId="0CC8F39F">
      <w:pPr>
        <w:pStyle w:val="Default"/>
        <w:widowControl/>
        <w:rPr>
          <w:rFonts w:ascii="Arial" w:hAnsi="Arial" w:cs="Arial"/>
          <w:color w:val="auto"/>
        </w:rPr>
      </w:pPr>
      <w:r w:rsidRPr="00D96181">
        <w:rPr>
          <w:rFonts w:ascii="Arial" w:hAnsi="Arial" w:cs="Arial"/>
          <w:u w:val="single"/>
        </w:rPr>
        <w:t>Respondents</w:t>
      </w:r>
      <w:r>
        <w:rPr>
          <w:rFonts w:ascii="Arial" w:hAnsi="Arial" w:cs="Arial"/>
        </w:rPr>
        <w:t xml:space="preserve"> </w:t>
      </w:r>
      <w:r w:rsidRPr="001220D9" w:rsidR="00B8743E">
        <w:rPr>
          <w:rFonts w:ascii="Arial" w:hAnsi="Arial" w:cs="Arial"/>
          <w:color w:val="auto"/>
        </w:rPr>
        <w:t>T</w:t>
      </w:r>
      <w:r w:rsidRPr="001220D9" w:rsidR="00BB0860">
        <w:rPr>
          <w:rFonts w:ascii="Arial" w:hAnsi="Arial" w:cs="Arial"/>
          <w:color w:val="auto"/>
        </w:rPr>
        <w:t xml:space="preserve">he potential respondent universe is </w:t>
      </w:r>
      <w:r w:rsidRPr="001220D9" w:rsidR="006232B3">
        <w:rPr>
          <w:rFonts w:ascii="Arial" w:hAnsi="Arial" w:cs="Arial"/>
          <w:color w:val="auto"/>
        </w:rPr>
        <w:t xml:space="preserve">one </w:t>
      </w:r>
      <w:r w:rsidRPr="001220D9" w:rsidR="00BF2253">
        <w:rPr>
          <w:rFonts w:ascii="Arial" w:hAnsi="Arial" w:cs="Arial"/>
          <w:color w:val="auto"/>
        </w:rPr>
        <w:t>non</w:t>
      </w:r>
      <w:r w:rsidRPr="001220D9" w:rsidR="00965422">
        <w:rPr>
          <w:rFonts w:ascii="Arial" w:hAnsi="Arial" w:cs="Arial"/>
          <w:color w:val="auto"/>
        </w:rPr>
        <w:t>-</w:t>
      </w:r>
      <w:r w:rsidRPr="001220D9" w:rsidR="00BF2253">
        <w:rPr>
          <w:rFonts w:ascii="Arial" w:hAnsi="Arial" w:cs="Arial"/>
          <w:color w:val="auto"/>
        </w:rPr>
        <w:t xml:space="preserve">producing active </w:t>
      </w:r>
      <w:r w:rsidRPr="001220D9" w:rsidR="00BB0860">
        <w:rPr>
          <w:rFonts w:ascii="Arial" w:hAnsi="Arial" w:cs="Arial"/>
          <w:color w:val="auto"/>
        </w:rPr>
        <w:t>underground uranium mine</w:t>
      </w:r>
      <w:r w:rsidRPr="001220D9" w:rsidR="00B8743E">
        <w:rPr>
          <w:rFonts w:ascii="Arial" w:hAnsi="Arial" w:cs="Arial"/>
          <w:color w:val="auto"/>
        </w:rPr>
        <w:t xml:space="preserve"> and </w:t>
      </w:r>
      <w:r w:rsidRPr="001220D9" w:rsidR="006232B3">
        <w:rPr>
          <w:rFonts w:ascii="Arial" w:hAnsi="Arial" w:cs="Arial"/>
          <w:color w:val="auto"/>
        </w:rPr>
        <w:t xml:space="preserve">three </w:t>
      </w:r>
      <w:r w:rsidRPr="001220D9" w:rsidR="00BF2253">
        <w:rPr>
          <w:rFonts w:ascii="Arial" w:hAnsi="Arial" w:cs="Arial"/>
          <w:color w:val="auto"/>
        </w:rPr>
        <w:t>temporar</w:t>
      </w:r>
      <w:r w:rsidRPr="001220D9" w:rsidR="00965422">
        <w:rPr>
          <w:rFonts w:ascii="Arial" w:hAnsi="Arial" w:cs="Arial"/>
          <w:color w:val="auto"/>
        </w:rPr>
        <w:t>il</w:t>
      </w:r>
      <w:r w:rsidRPr="001220D9" w:rsidR="00BF2253">
        <w:rPr>
          <w:rFonts w:ascii="Arial" w:hAnsi="Arial" w:cs="Arial"/>
          <w:color w:val="auto"/>
        </w:rPr>
        <w:t xml:space="preserve">y idle </w:t>
      </w:r>
      <w:r w:rsidRPr="001220D9" w:rsidR="00B8743E">
        <w:rPr>
          <w:rFonts w:ascii="Arial" w:hAnsi="Arial" w:cs="Arial"/>
          <w:color w:val="auto"/>
        </w:rPr>
        <w:t xml:space="preserve">underground </w:t>
      </w:r>
      <w:r w:rsidRPr="001220D9" w:rsidR="005E6A15">
        <w:rPr>
          <w:rFonts w:ascii="Arial" w:hAnsi="Arial" w:cs="Arial"/>
          <w:color w:val="auto"/>
        </w:rPr>
        <w:t xml:space="preserve">uranium </w:t>
      </w:r>
      <w:r w:rsidRPr="001220D9" w:rsidR="00B8743E">
        <w:rPr>
          <w:rFonts w:ascii="Arial" w:hAnsi="Arial" w:cs="Arial"/>
          <w:color w:val="auto"/>
        </w:rPr>
        <w:t>mines</w:t>
      </w:r>
      <w:r w:rsidRPr="001220D9" w:rsidR="00BB0860">
        <w:rPr>
          <w:rFonts w:ascii="Arial" w:hAnsi="Arial" w:cs="Arial"/>
          <w:color w:val="auto"/>
        </w:rPr>
        <w:t xml:space="preserve">. </w:t>
      </w:r>
      <w:r w:rsidRPr="00DC21C8" w:rsidR="00DC21C8">
        <w:rPr>
          <w:rFonts w:ascii="Arial" w:hAnsi="Arial" w:cs="Arial"/>
          <w:color w:val="auto"/>
        </w:rPr>
        <w:t xml:space="preserve">There are no other mines of commodities using MSHA Form 4000-9. </w:t>
      </w:r>
      <w:r w:rsidRPr="001220D9" w:rsidR="00BB0860">
        <w:rPr>
          <w:rFonts w:ascii="Arial" w:hAnsi="Arial" w:cs="Arial"/>
          <w:color w:val="auto"/>
        </w:rPr>
        <w:t xml:space="preserve">Therefore, MSHA’s estimates are based on </w:t>
      </w:r>
      <w:r w:rsidRPr="001220D9" w:rsidR="00EC4756">
        <w:rPr>
          <w:rFonts w:ascii="Arial" w:hAnsi="Arial" w:cs="Arial"/>
          <w:color w:val="auto"/>
        </w:rPr>
        <w:t xml:space="preserve">four </w:t>
      </w:r>
      <w:r w:rsidRPr="001220D9" w:rsidR="00BB0860">
        <w:rPr>
          <w:rFonts w:ascii="Arial" w:hAnsi="Arial" w:cs="Arial"/>
          <w:color w:val="auto"/>
        </w:rPr>
        <w:t xml:space="preserve">mine operators </w:t>
      </w:r>
      <w:r w:rsidRPr="001220D9" w:rsidR="00DB4208">
        <w:rPr>
          <w:rFonts w:ascii="Arial" w:hAnsi="Arial" w:cs="Arial"/>
          <w:color w:val="auto"/>
        </w:rPr>
        <w:t xml:space="preserve">going into production at any time and </w:t>
      </w:r>
      <w:r w:rsidRPr="001220D9" w:rsidR="00BB0860">
        <w:rPr>
          <w:rFonts w:ascii="Arial" w:hAnsi="Arial" w:cs="Arial"/>
          <w:color w:val="auto"/>
        </w:rPr>
        <w:t xml:space="preserve">being required to </w:t>
      </w:r>
      <w:r w:rsidRPr="001220D9" w:rsidR="009658DE">
        <w:rPr>
          <w:rFonts w:ascii="Arial" w:hAnsi="Arial" w:cs="Arial"/>
          <w:color w:val="auto"/>
        </w:rPr>
        <w:t xml:space="preserve">record </w:t>
      </w:r>
      <w:r w:rsidRPr="001220D9" w:rsidR="00BB0860">
        <w:rPr>
          <w:rFonts w:ascii="Arial" w:hAnsi="Arial" w:cs="Arial"/>
          <w:color w:val="auto"/>
        </w:rPr>
        <w:t>sampl</w:t>
      </w:r>
      <w:r w:rsidRPr="001220D9" w:rsidR="009658DE">
        <w:rPr>
          <w:rFonts w:ascii="Arial" w:hAnsi="Arial" w:cs="Arial"/>
          <w:color w:val="auto"/>
        </w:rPr>
        <w:t>ing results</w:t>
      </w:r>
      <w:r w:rsidRPr="001220D9" w:rsidR="00BB0860">
        <w:rPr>
          <w:rFonts w:ascii="Arial" w:hAnsi="Arial" w:cs="Arial"/>
          <w:color w:val="auto"/>
        </w:rPr>
        <w:t xml:space="preserve"> </w:t>
      </w:r>
      <w:r w:rsidR="00096B22">
        <w:rPr>
          <w:rFonts w:ascii="Arial" w:hAnsi="Arial" w:cs="Arial"/>
          <w:color w:val="auto"/>
        </w:rPr>
        <w:t>wee</w:t>
      </w:r>
      <w:r w:rsidR="00851D63">
        <w:rPr>
          <w:rFonts w:ascii="Arial" w:hAnsi="Arial" w:cs="Arial"/>
          <w:color w:val="auto"/>
        </w:rPr>
        <w:t>kly</w:t>
      </w:r>
      <w:r w:rsidR="00096B22">
        <w:rPr>
          <w:rFonts w:ascii="Arial" w:hAnsi="Arial" w:cs="Arial"/>
          <w:color w:val="auto"/>
        </w:rPr>
        <w:t xml:space="preserve"> </w:t>
      </w:r>
      <w:r w:rsidRPr="001220D9" w:rsidR="00BB0860">
        <w:rPr>
          <w:rFonts w:ascii="Arial" w:hAnsi="Arial" w:cs="Arial"/>
          <w:color w:val="auto"/>
        </w:rPr>
        <w:t xml:space="preserve">and </w:t>
      </w:r>
      <w:r w:rsidRPr="001220D9" w:rsidR="009658DE">
        <w:rPr>
          <w:rFonts w:ascii="Arial" w:hAnsi="Arial" w:cs="Arial"/>
          <w:color w:val="auto"/>
        </w:rPr>
        <w:t>maint</w:t>
      </w:r>
      <w:r w:rsidR="00096B22">
        <w:rPr>
          <w:rFonts w:ascii="Arial" w:hAnsi="Arial" w:cs="Arial"/>
          <w:color w:val="auto"/>
        </w:rPr>
        <w:t>ain</w:t>
      </w:r>
      <w:r w:rsidR="00445BD0">
        <w:rPr>
          <w:rFonts w:ascii="Arial" w:hAnsi="Arial" w:cs="Arial"/>
          <w:color w:val="auto"/>
        </w:rPr>
        <w:t xml:space="preserve"> </w:t>
      </w:r>
      <w:r w:rsidRPr="001220D9" w:rsidR="009658DE">
        <w:rPr>
          <w:rFonts w:ascii="Arial" w:hAnsi="Arial" w:cs="Arial"/>
          <w:color w:val="auto"/>
        </w:rPr>
        <w:t>those</w:t>
      </w:r>
      <w:r w:rsidRPr="001220D9" w:rsidR="00BB0860">
        <w:rPr>
          <w:rFonts w:ascii="Arial" w:hAnsi="Arial" w:cs="Arial"/>
          <w:color w:val="auto"/>
        </w:rPr>
        <w:t xml:space="preserve"> weekly </w:t>
      </w:r>
      <w:r w:rsidRPr="001220D9" w:rsidR="009658DE">
        <w:rPr>
          <w:rFonts w:ascii="Arial" w:hAnsi="Arial" w:cs="Arial"/>
          <w:color w:val="auto"/>
        </w:rPr>
        <w:t>records</w:t>
      </w:r>
      <w:r w:rsidRPr="001220D9" w:rsidR="00BB0860">
        <w:rPr>
          <w:rFonts w:ascii="Arial" w:hAnsi="Arial" w:cs="Arial"/>
          <w:color w:val="auto"/>
        </w:rPr>
        <w:t xml:space="preserve">. </w:t>
      </w:r>
    </w:p>
    <w:p w:rsidR="00851D63" w:rsidP="003F511A" w14:paraId="1AEA7DA8" w14:textId="77777777">
      <w:pPr>
        <w:pStyle w:val="Default"/>
        <w:widowControl/>
        <w:rPr>
          <w:rFonts w:ascii="Arial" w:hAnsi="Arial" w:cs="Arial"/>
          <w:color w:val="auto"/>
        </w:rPr>
      </w:pPr>
    </w:p>
    <w:p w:rsidR="00615EEF" w:rsidRPr="001220D9" w:rsidP="003F511A" w14:paraId="6ECFB89F" w14:textId="3D0F98DF">
      <w:pPr>
        <w:pStyle w:val="Default"/>
        <w:widowControl/>
        <w:rPr>
          <w:rFonts w:ascii="Arial" w:hAnsi="Arial" w:cs="Arial"/>
          <w:color w:val="auto"/>
        </w:rPr>
      </w:pPr>
      <w:r w:rsidRPr="001220D9">
        <w:rPr>
          <w:rFonts w:ascii="Arial" w:hAnsi="Arial" w:cs="Arial"/>
          <w:color w:val="auto"/>
        </w:rPr>
        <w:t>30 CFR 57.5037 requires operators to take air samples for concentrations of radon daughters</w:t>
      </w:r>
      <w:r w:rsidRPr="001220D9" w:rsidR="00491873">
        <w:rPr>
          <w:rFonts w:ascii="Arial" w:hAnsi="Arial" w:cs="Arial"/>
          <w:color w:val="auto"/>
        </w:rPr>
        <w:t xml:space="preserve"> (decay products)</w:t>
      </w:r>
      <w:r w:rsidRPr="001220D9">
        <w:rPr>
          <w:rFonts w:ascii="Arial" w:hAnsi="Arial" w:cs="Arial"/>
          <w:color w:val="auto"/>
        </w:rPr>
        <w:t xml:space="preserve"> and to keep records of the results.  Based on t</w:t>
      </w:r>
      <w:r w:rsidRPr="001220D9" w:rsidR="00A40D0B">
        <w:rPr>
          <w:rFonts w:ascii="Arial" w:hAnsi="Arial" w:cs="Arial"/>
          <w:color w:val="auto"/>
        </w:rPr>
        <w:t xml:space="preserve">he results of the air samples, </w:t>
      </w:r>
      <w:r w:rsidRPr="001220D9">
        <w:rPr>
          <w:rFonts w:ascii="Arial" w:hAnsi="Arial" w:cs="Arial"/>
          <w:color w:val="auto"/>
        </w:rPr>
        <w:t>30 CFR 57.5040 requires the operator to calculate and record individual miners’ exposures to radon daughters</w:t>
      </w:r>
      <w:r w:rsidRPr="001220D9" w:rsidR="00491873">
        <w:rPr>
          <w:rFonts w:ascii="Arial" w:hAnsi="Arial" w:cs="Arial"/>
          <w:color w:val="auto"/>
        </w:rPr>
        <w:t xml:space="preserve"> (decay products)</w:t>
      </w:r>
      <w:r w:rsidRPr="001220D9" w:rsidR="00565667">
        <w:rPr>
          <w:rFonts w:ascii="Arial" w:hAnsi="Arial" w:cs="Arial"/>
          <w:color w:val="auto"/>
        </w:rPr>
        <w:t>.</w:t>
      </w:r>
      <w:r w:rsidRPr="001220D9">
        <w:rPr>
          <w:rFonts w:ascii="Arial" w:hAnsi="Arial" w:cs="Arial"/>
          <w:color w:val="auto"/>
        </w:rPr>
        <w:t xml:space="preserve"> </w:t>
      </w:r>
    </w:p>
    <w:p w:rsidR="00615EEF" w:rsidRPr="001220D9" w:rsidP="003F511A" w14:paraId="31EAA226" w14:textId="77777777">
      <w:pPr>
        <w:pStyle w:val="Default"/>
        <w:widowControl/>
        <w:rPr>
          <w:rFonts w:ascii="Arial" w:hAnsi="Arial" w:cs="Arial"/>
          <w:color w:val="auto"/>
        </w:rPr>
      </w:pPr>
    </w:p>
    <w:p w:rsidR="00BB0860" w:rsidRPr="001220D9" w:rsidP="003F511A" w14:paraId="46A384DD" w14:textId="06E35C6E">
      <w:pPr>
        <w:pStyle w:val="Default"/>
        <w:widowControl/>
        <w:rPr>
          <w:rFonts w:ascii="Arial" w:hAnsi="Arial" w:cs="Arial"/>
          <w:color w:val="auto"/>
        </w:rPr>
      </w:pPr>
      <w:r w:rsidRPr="001220D9">
        <w:rPr>
          <w:rFonts w:ascii="Arial" w:hAnsi="Arial" w:cs="Arial"/>
        </w:rPr>
        <w:t xml:space="preserve">Calculations are performed on a weekly basis and the results are reported to MSHA annually.  </w:t>
      </w:r>
      <w:r w:rsidRPr="001220D9" w:rsidR="00653803">
        <w:rPr>
          <w:rFonts w:ascii="Arial" w:hAnsi="Arial" w:cs="Arial"/>
        </w:rPr>
        <w:t xml:space="preserve">MSHA estimates that it takes a </w:t>
      </w:r>
      <w:r w:rsidR="00D32924">
        <w:rPr>
          <w:rFonts w:ascii="Arial" w:hAnsi="Arial" w:cs="Arial"/>
        </w:rPr>
        <w:t xml:space="preserve">metal </w:t>
      </w:r>
      <w:r w:rsidRPr="001220D9" w:rsidR="00653803">
        <w:rPr>
          <w:rFonts w:ascii="Arial" w:hAnsi="Arial" w:cs="Arial"/>
        </w:rPr>
        <w:t xml:space="preserve">mine supervisor </w:t>
      </w:r>
      <w:r w:rsidRPr="001220D9" w:rsidR="00C31921">
        <w:rPr>
          <w:rFonts w:ascii="Arial" w:hAnsi="Arial" w:cs="Arial"/>
        </w:rPr>
        <w:t>30 minutes, each week, to complete the calculations and record the results</w:t>
      </w:r>
      <w:r w:rsidRPr="001220D9" w:rsidR="007055E0">
        <w:rPr>
          <w:rFonts w:ascii="Arial" w:hAnsi="Arial" w:cs="Arial"/>
        </w:rPr>
        <w:t>.  In addition, MSHA estimates that</w:t>
      </w:r>
      <w:r w:rsidRPr="001220D9" w:rsidR="00C924A7">
        <w:rPr>
          <w:rFonts w:ascii="Arial" w:hAnsi="Arial" w:cs="Arial"/>
        </w:rPr>
        <w:t xml:space="preserve"> it takes</w:t>
      </w:r>
      <w:r w:rsidRPr="001220D9" w:rsidR="007055E0">
        <w:rPr>
          <w:rFonts w:ascii="Arial" w:hAnsi="Arial" w:cs="Arial"/>
        </w:rPr>
        <w:t xml:space="preserve"> </w:t>
      </w:r>
      <w:r w:rsidRPr="001220D9" w:rsidR="00C924A7">
        <w:rPr>
          <w:rFonts w:ascii="Arial" w:hAnsi="Arial" w:cs="Arial"/>
        </w:rPr>
        <w:t>a clerk</w:t>
      </w:r>
      <w:r w:rsidRPr="001220D9" w:rsidR="007055E0">
        <w:rPr>
          <w:rFonts w:ascii="Arial" w:hAnsi="Arial" w:cs="Arial"/>
        </w:rPr>
        <w:t xml:space="preserve"> </w:t>
      </w:r>
      <w:r w:rsidRPr="001220D9" w:rsidR="00C31921">
        <w:rPr>
          <w:rFonts w:ascii="Arial" w:hAnsi="Arial" w:cs="Arial"/>
        </w:rPr>
        <w:t>1 hour and 30 minutes</w:t>
      </w:r>
      <w:r w:rsidRPr="001220D9" w:rsidR="000A179D">
        <w:rPr>
          <w:rFonts w:ascii="Arial" w:hAnsi="Arial" w:cs="Arial"/>
        </w:rPr>
        <w:t xml:space="preserve"> (90 minutes)</w:t>
      </w:r>
      <w:r w:rsidRPr="001220D9" w:rsidR="00C31921">
        <w:rPr>
          <w:rFonts w:ascii="Arial" w:hAnsi="Arial" w:cs="Arial"/>
        </w:rPr>
        <w:t xml:space="preserve">, each week, </w:t>
      </w:r>
      <w:r w:rsidRPr="001220D9" w:rsidR="007055E0">
        <w:rPr>
          <w:rFonts w:ascii="Arial" w:hAnsi="Arial" w:cs="Arial"/>
        </w:rPr>
        <w:t>to</w:t>
      </w:r>
      <w:r w:rsidRPr="001220D9" w:rsidR="00C31921">
        <w:rPr>
          <w:rFonts w:ascii="Arial" w:hAnsi="Arial" w:cs="Arial"/>
        </w:rPr>
        <w:t xml:space="preserve"> maint</w:t>
      </w:r>
      <w:r w:rsidRPr="001220D9" w:rsidR="007055E0">
        <w:rPr>
          <w:rFonts w:ascii="Arial" w:hAnsi="Arial" w:cs="Arial"/>
        </w:rPr>
        <w:t xml:space="preserve">ain and keep a record </w:t>
      </w:r>
      <w:r w:rsidRPr="001220D9" w:rsidR="00C31921">
        <w:rPr>
          <w:rFonts w:ascii="Arial" w:hAnsi="Arial" w:cs="Arial"/>
        </w:rPr>
        <w:t>of the results</w:t>
      </w:r>
      <w:r w:rsidRPr="001220D9" w:rsidR="00C22FC8">
        <w:rPr>
          <w:rFonts w:ascii="Arial" w:hAnsi="Arial" w:cs="Arial"/>
        </w:rPr>
        <w:t xml:space="preserve"> and</w:t>
      </w:r>
      <w:r w:rsidRPr="001220D9" w:rsidR="000E3D34">
        <w:rPr>
          <w:rFonts w:ascii="Arial" w:hAnsi="Arial" w:cs="Arial"/>
        </w:rPr>
        <w:t xml:space="preserve"> disclose them to a 3</w:t>
      </w:r>
      <w:r w:rsidRPr="001220D9" w:rsidR="000E3D34">
        <w:rPr>
          <w:rFonts w:ascii="Arial" w:hAnsi="Arial" w:cs="Arial"/>
          <w:vertAlign w:val="superscript"/>
        </w:rPr>
        <w:t>rd</w:t>
      </w:r>
      <w:r w:rsidRPr="001220D9" w:rsidR="000E3D34">
        <w:rPr>
          <w:rFonts w:ascii="Arial" w:hAnsi="Arial" w:cs="Arial"/>
        </w:rPr>
        <w:t xml:space="preserve"> party such as legal or medical representatives</w:t>
      </w:r>
      <w:r w:rsidRPr="001220D9" w:rsidR="00C31921">
        <w:rPr>
          <w:rFonts w:ascii="Arial" w:hAnsi="Arial" w:cs="Arial"/>
        </w:rPr>
        <w:t>.  MSHA estimates that</w:t>
      </w:r>
      <w:r w:rsidRPr="001220D9" w:rsidR="00C924A7">
        <w:rPr>
          <w:rFonts w:ascii="Arial" w:hAnsi="Arial" w:cs="Arial"/>
        </w:rPr>
        <w:t>, on average,</w:t>
      </w:r>
      <w:r w:rsidRPr="001220D9" w:rsidR="00C31921">
        <w:rPr>
          <w:rFonts w:ascii="Arial" w:hAnsi="Arial" w:cs="Arial"/>
        </w:rPr>
        <w:t xml:space="preserve"> mines operate 50 weeks out of the year.  </w:t>
      </w:r>
      <w:r w:rsidRPr="001220D9" w:rsidR="007055E0">
        <w:rPr>
          <w:rFonts w:ascii="Arial" w:hAnsi="Arial" w:cs="Arial"/>
        </w:rPr>
        <w:t>MSHA estimates that</w:t>
      </w:r>
      <w:r w:rsidRPr="001220D9" w:rsidR="002F72C6">
        <w:rPr>
          <w:rFonts w:ascii="Arial" w:hAnsi="Arial" w:cs="Arial"/>
        </w:rPr>
        <w:t>, o</w:t>
      </w:r>
      <w:r w:rsidRPr="001220D9" w:rsidR="005E6219">
        <w:rPr>
          <w:rFonts w:ascii="Arial" w:hAnsi="Arial" w:cs="Arial"/>
        </w:rPr>
        <w:t>nce each year, a clerk</w:t>
      </w:r>
      <w:r w:rsidRPr="001220D9" w:rsidR="002F72C6">
        <w:rPr>
          <w:rFonts w:ascii="Arial" w:hAnsi="Arial" w:cs="Arial"/>
        </w:rPr>
        <w:t xml:space="preserve"> at the mine</w:t>
      </w:r>
      <w:r w:rsidRPr="001220D9" w:rsidR="005E6219">
        <w:rPr>
          <w:rFonts w:ascii="Arial" w:hAnsi="Arial" w:cs="Arial"/>
        </w:rPr>
        <w:t xml:space="preserve"> take</w:t>
      </w:r>
      <w:r w:rsidRPr="001220D9" w:rsidR="002F72C6">
        <w:rPr>
          <w:rFonts w:ascii="Arial" w:hAnsi="Arial" w:cs="Arial"/>
        </w:rPr>
        <w:t>s</w:t>
      </w:r>
      <w:r w:rsidRPr="001220D9" w:rsidR="005E6219">
        <w:rPr>
          <w:rFonts w:ascii="Arial" w:hAnsi="Arial" w:cs="Arial"/>
        </w:rPr>
        <w:t xml:space="preserve"> </w:t>
      </w:r>
      <w:r w:rsidRPr="001220D9" w:rsidR="00316A1F">
        <w:rPr>
          <w:rFonts w:ascii="Arial" w:hAnsi="Arial" w:cs="Arial"/>
        </w:rPr>
        <w:t>25</w:t>
      </w:r>
      <w:r w:rsidRPr="001220D9" w:rsidR="005E6219">
        <w:rPr>
          <w:rFonts w:ascii="Arial" w:hAnsi="Arial" w:cs="Arial"/>
        </w:rPr>
        <w:t xml:space="preserve"> minutes to mail or fax the annual report to </w:t>
      </w:r>
      <w:r w:rsidRPr="001220D9" w:rsidR="000721B0">
        <w:rPr>
          <w:rFonts w:ascii="Arial" w:hAnsi="Arial" w:cs="Arial"/>
        </w:rPr>
        <w:t xml:space="preserve">MSHA. </w:t>
      </w:r>
      <w:r w:rsidRPr="001220D9">
        <w:rPr>
          <w:rFonts w:ascii="Arial" w:hAnsi="Arial" w:cs="Arial"/>
          <w:color w:val="auto"/>
        </w:rPr>
        <w:t>The burden for re</w:t>
      </w:r>
      <w:r w:rsidRPr="001220D9" w:rsidR="00267E34">
        <w:rPr>
          <w:rFonts w:ascii="Arial" w:hAnsi="Arial" w:cs="Arial"/>
          <w:color w:val="auto"/>
        </w:rPr>
        <w:t>cording</w:t>
      </w:r>
      <w:r w:rsidRPr="001220D9" w:rsidR="005E6219">
        <w:rPr>
          <w:rFonts w:ascii="Arial" w:hAnsi="Arial" w:cs="Arial"/>
          <w:color w:val="auto"/>
        </w:rPr>
        <w:t xml:space="preserve"> the sampling results and calculations</w:t>
      </w:r>
      <w:r w:rsidRPr="001220D9">
        <w:rPr>
          <w:rFonts w:ascii="Arial" w:hAnsi="Arial" w:cs="Arial"/>
          <w:color w:val="auto"/>
        </w:rPr>
        <w:t xml:space="preserve"> </w:t>
      </w:r>
      <w:r w:rsidRPr="001220D9" w:rsidR="005E6219">
        <w:rPr>
          <w:rFonts w:ascii="Arial" w:hAnsi="Arial" w:cs="Arial"/>
          <w:color w:val="auto"/>
        </w:rPr>
        <w:t xml:space="preserve">for the </w:t>
      </w:r>
      <w:r w:rsidRPr="001220D9">
        <w:rPr>
          <w:rFonts w:ascii="Arial" w:hAnsi="Arial" w:cs="Arial"/>
          <w:color w:val="auto"/>
        </w:rPr>
        <w:t>individual</w:t>
      </w:r>
      <w:r w:rsidRPr="001220D9" w:rsidR="00BF7A38">
        <w:rPr>
          <w:rFonts w:ascii="Arial" w:hAnsi="Arial" w:cs="Arial"/>
          <w:color w:val="auto"/>
        </w:rPr>
        <w:t xml:space="preserve"> </w:t>
      </w:r>
      <w:r w:rsidRPr="001220D9">
        <w:rPr>
          <w:rFonts w:ascii="Arial" w:hAnsi="Arial" w:cs="Arial"/>
          <w:color w:val="auto"/>
        </w:rPr>
        <w:t xml:space="preserve">miner’s </w:t>
      </w:r>
      <w:r w:rsidRPr="001220D9" w:rsidR="00BF7A38">
        <w:rPr>
          <w:rFonts w:ascii="Arial" w:hAnsi="Arial" w:cs="Arial"/>
          <w:color w:val="auto"/>
        </w:rPr>
        <w:t xml:space="preserve">results of </w:t>
      </w:r>
      <w:r w:rsidRPr="001220D9">
        <w:rPr>
          <w:rFonts w:ascii="Arial" w:hAnsi="Arial" w:cs="Arial"/>
          <w:color w:val="auto"/>
        </w:rPr>
        <w:t>exposure to radon daughter concentrations is estimated</w:t>
      </w:r>
      <w:r w:rsidR="00134D2A">
        <w:rPr>
          <w:rFonts w:ascii="Arial" w:hAnsi="Arial" w:cs="Arial"/>
          <w:color w:val="auto"/>
        </w:rPr>
        <w:t xml:space="preserve"> in Table 12-2</w:t>
      </w:r>
      <w:r w:rsidRPr="001220D9">
        <w:rPr>
          <w:rFonts w:ascii="Arial" w:hAnsi="Arial" w:cs="Arial"/>
          <w:color w:val="auto"/>
        </w:rPr>
        <w:t xml:space="preserve"> </w:t>
      </w:r>
      <w:r w:rsidRPr="001220D9" w:rsidR="002252C2">
        <w:rPr>
          <w:rFonts w:ascii="Arial" w:hAnsi="Arial" w:cs="Arial"/>
          <w:color w:val="auto"/>
        </w:rPr>
        <w:t>below.</w:t>
      </w:r>
    </w:p>
    <w:p w:rsidR="005D4AF0" w14:paraId="0A2CDF17" w14:textId="56C3C7CC">
      <w:pPr>
        <w:widowControl/>
        <w:autoSpaceDE/>
        <w:autoSpaceDN/>
        <w:adjustRightInd/>
        <w:rPr>
          <w:rFonts w:ascii="Arial" w:hAnsi="Arial" w:cs="Arial"/>
        </w:rPr>
      </w:pPr>
      <w:r>
        <w:rPr>
          <w:rFonts w:ascii="Arial" w:hAnsi="Arial" w:cs="Arial"/>
        </w:rPr>
        <w:br w:type="page"/>
      </w:r>
    </w:p>
    <w:p w:rsidR="00F8650C" w:rsidRPr="00C723A8" w14:paraId="34756B77" w14:textId="666AAA9B">
      <w:pPr>
        <w:widowControl/>
        <w:autoSpaceDE/>
        <w:autoSpaceDN/>
        <w:adjustRightInd/>
        <w:rPr>
          <w:rFonts w:ascii="Arial" w:hAnsi="Arial" w:cs="Arial"/>
          <w:bCs/>
          <w:sz w:val="22"/>
          <w:szCs w:val="22"/>
        </w:rPr>
      </w:pPr>
      <w:r w:rsidRPr="00C723A8">
        <w:rPr>
          <w:rFonts w:ascii="Arial" w:hAnsi="Arial" w:cs="Arial"/>
          <w:bCs/>
          <w:sz w:val="22"/>
          <w:szCs w:val="22"/>
        </w:rPr>
        <w:t xml:space="preserve">Table 12-2 </w:t>
      </w:r>
      <w:r w:rsidRPr="00C723A8" w:rsidR="00FC666D">
        <w:rPr>
          <w:rFonts w:ascii="Arial" w:hAnsi="Arial" w:cs="Arial"/>
          <w:bCs/>
          <w:sz w:val="22"/>
          <w:szCs w:val="22"/>
        </w:rPr>
        <w:t xml:space="preserve">Hour burden of </w:t>
      </w:r>
      <w:r w:rsidRPr="00C723A8">
        <w:rPr>
          <w:rFonts w:ascii="Arial" w:hAnsi="Arial" w:cs="Arial"/>
          <w:bCs/>
          <w:sz w:val="22"/>
          <w:szCs w:val="22"/>
        </w:rPr>
        <w:t>Radiation Sampling</w:t>
      </w:r>
    </w:p>
    <w:tbl>
      <w:tblPr>
        <w:tblStyle w:val="TableGrid"/>
        <w:tblW w:w="0" w:type="auto"/>
        <w:tblLook w:val="04A0"/>
      </w:tblPr>
      <w:tblGrid>
        <w:gridCol w:w="1672"/>
        <w:gridCol w:w="1293"/>
        <w:gridCol w:w="1343"/>
        <w:gridCol w:w="1210"/>
        <w:gridCol w:w="1029"/>
        <w:gridCol w:w="1010"/>
        <w:gridCol w:w="830"/>
        <w:gridCol w:w="1107"/>
      </w:tblGrid>
      <w:tr w14:paraId="44CA23A1" w14:textId="77777777" w:rsidTr="00F73D49">
        <w:tblPrEx>
          <w:tblW w:w="0" w:type="auto"/>
          <w:tblLook w:val="04A0"/>
        </w:tblPrEx>
        <w:trPr>
          <w:trHeight w:val="900"/>
        </w:trPr>
        <w:tc>
          <w:tcPr>
            <w:tcW w:w="1737" w:type="dxa"/>
            <w:shd w:val="clear" w:color="auto" w:fill="F2F2F2" w:themeFill="background1" w:themeFillShade="F2"/>
            <w:hideMark/>
          </w:tcPr>
          <w:p w:rsidR="003E16BC" w:rsidRPr="00C723A8" w:rsidP="003E16BC" w14:paraId="17BC773C" w14:textId="77777777">
            <w:pPr>
              <w:widowControl/>
              <w:autoSpaceDE/>
              <w:autoSpaceDN/>
              <w:adjustRightInd/>
              <w:rPr>
                <w:rFonts w:ascii="Arial" w:hAnsi="Arial" w:cs="Arial"/>
                <w:b/>
                <w:sz w:val="17"/>
                <w:szCs w:val="17"/>
              </w:rPr>
            </w:pPr>
            <w:r w:rsidRPr="00C723A8">
              <w:rPr>
                <w:rFonts w:ascii="Arial" w:hAnsi="Arial" w:cs="Arial"/>
                <w:b/>
                <w:sz w:val="17"/>
                <w:szCs w:val="17"/>
              </w:rPr>
              <w:t>Occupation/</w:t>
            </w:r>
          </w:p>
          <w:p w:rsidR="00F8650C" w:rsidRPr="00C723A8" w:rsidP="003E16BC" w14:paraId="72311CDB" w14:textId="4A6820BB">
            <w:pPr>
              <w:widowControl/>
              <w:autoSpaceDE/>
              <w:autoSpaceDN/>
              <w:adjustRightInd/>
              <w:rPr>
                <w:rFonts w:ascii="Arial" w:hAnsi="Arial" w:cs="Arial"/>
                <w:b/>
                <w:sz w:val="17"/>
                <w:szCs w:val="17"/>
              </w:rPr>
            </w:pPr>
            <w:r w:rsidRPr="00C723A8">
              <w:rPr>
                <w:rFonts w:ascii="Arial" w:hAnsi="Arial" w:cs="Arial"/>
                <w:b/>
                <w:sz w:val="17"/>
                <w:szCs w:val="17"/>
              </w:rPr>
              <w:t>Activity</w:t>
            </w:r>
          </w:p>
        </w:tc>
        <w:tc>
          <w:tcPr>
            <w:tcW w:w="1228" w:type="dxa"/>
            <w:shd w:val="clear" w:color="auto" w:fill="F2F2F2" w:themeFill="background1" w:themeFillShade="F2"/>
            <w:hideMark/>
          </w:tcPr>
          <w:p w:rsidR="00F8650C" w:rsidRPr="00C723A8" w:rsidP="00F8650C" w14:paraId="612CFF8F" w14:textId="77777777">
            <w:pPr>
              <w:widowControl/>
              <w:autoSpaceDE/>
              <w:autoSpaceDN/>
              <w:adjustRightInd/>
              <w:rPr>
                <w:rFonts w:ascii="Arial" w:hAnsi="Arial" w:cs="Arial"/>
                <w:b/>
                <w:sz w:val="17"/>
                <w:szCs w:val="17"/>
              </w:rPr>
            </w:pPr>
            <w:r w:rsidRPr="00C723A8">
              <w:rPr>
                <w:rFonts w:ascii="Arial" w:hAnsi="Arial" w:cs="Arial"/>
                <w:b/>
                <w:sz w:val="17"/>
                <w:szCs w:val="17"/>
              </w:rPr>
              <w:t>No. of Respondents (Mines)</w:t>
            </w:r>
          </w:p>
        </w:tc>
        <w:tc>
          <w:tcPr>
            <w:tcW w:w="1343" w:type="dxa"/>
            <w:shd w:val="clear" w:color="auto" w:fill="F2F2F2" w:themeFill="background1" w:themeFillShade="F2"/>
            <w:hideMark/>
          </w:tcPr>
          <w:p w:rsidR="00F8650C" w:rsidRPr="00C723A8" w:rsidP="00F8650C" w14:paraId="1654F07C" w14:textId="77777777">
            <w:pPr>
              <w:widowControl/>
              <w:autoSpaceDE/>
              <w:autoSpaceDN/>
              <w:adjustRightInd/>
              <w:rPr>
                <w:rFonts w:ascii="Arial" w:hAnsi="Arial" w:cs="Arial"/>
                <w:b/>
                <w:sz w:val="17"/>
                <w:szCs w:val="17"/>
              </w:rPr>
            </w:pPr>
            <w:r w:rsidRPr="00C723A8">
              <w:rPr>
                <w:rFonts w:ascii="Arial" w:hAnsi="Arial" w:cs="Arial"/>
                <w:b/>
                <w:sz w:val="17"/>
                <w:szCs w:val="17"/>
              </w:rPr>
              <w:t>No. of Responses per Respondent</w:t>
            </w:r>
          </w:p>
        </w:tc>
        <w:tc>
          <w:tcPr>
            <w:tcW w:w="1210" w:type="dxa"/>
            <w:shd w:val="clear" w:color="auto" w:fill="F2F2F2" w:themeFill="background1" w:themeFillShade="F2"/>
            <w:hideMark/>
          </w:tcPr>
          <w:p w:rsidR="00F8650C" w:rsidRPr="00C723A8" w:rsidP="00F8650C" w14:paraId="539A8F3A" w14:textId="78ED3003">
            <w:pPr>
              <w:widowControl/>
              <w:autoSpaceDE/>
              <w:autoSpaceDN/>
              <w:adjustRightInd/>
              <w:rPr>
                <w:rFonts w:ascii="Arial" w:hAnsi="Arial" w:cs="Arial"/>
                <w:b/>
                <w:sz w:val="17"/>
                <w:szCs w:val="17"/>
              </w:rPr>
            </w:pPr>
            <w:r w:rsidRPr="00C723A8">
              <w:rPr>
                <w:rFonts w:ascii="Arial" w:hAnsi="Arial" w:cs="Arial"/>
                <w:b/>
                <w:sz w:val="17"/>
                <w:szCs w:val="17"/>
              </w:rPr>
              <w:t>No. of Responses</w:t>
            </w:r>
            <w:r w:rsidRPr="00C723A8" w:rsidR="00654965">
              <w:rPr>
                <w:rFonts w:ascii="Arial" w:hAnsi="Arial" w:cs="Arial"/>
                <w:b/>
                <w:sz w:val="17"/>
                <w:szCs w:val="17"/>
              </w:rPr>
              <w:t xml:space="preserve"> (Sample Results)</w:t>
            </w:r>
          </w:p>
        </w:tc>
        <w:tc>
          <w:tcPr>
            <w:tcW w:w="1029" w:type="dxa"/>
            <w:shd w:val="clear" w:color="auto" w:fill="F2F2F2" w:themeFill="background1" w:themeFillShade="F2"/>
            <w:hideMark/>
          </w:tcPr>
          <w:p w:rsidR="00F8650C" w:rsidRPr="00C723A8" w:rsidP="00F8650C" w14:paraId="6B75772A" w14:textId="77777777">
            <w:pPr>
              <w:widowControl/>
              <w:autoSpaceDE/>
              <w:autoSpaceDN/>
              <w:adjustRightInd/>
              <w:rPr>
                <w:rFonts w:ascii="Arial" w:hAnsi="Arial" w:cs="Arial"/>
                <w:b/>
                <w:sz w:val="17"/>
                <w:szCs w:val="17"/>
              </w:rPr>
            </w:pPr>
            <w:r w:rsidRPr="00C723A8">
              <w:rPr>
                <w:rFonts w:ascii="Arial" w:hAnsi="Arial" w:cs="Arial"/>
                <w:b/>
                <w:sz w:val="17"/>
                <w:szCs w:val="17"/>
              </w:rPr>
              <w:t>Minutes per Response</w:t>
            </w:r>
          </w:p>
        </w:tc>
        <w:tc>
          <w:tcPr>
            <w:tcW w:w="1010" w:type="dxa"/>
            <w:shd w:val="clear" w:color="auto" w:fill="F2F2F2" w:themeFill="background1" w:themeFillShade="F2"/>
            <w:hideMark/>
          </w:tcPr>
          <w:p w:rsidR="00F8650C" w:rsidRPr="00C723A8" w:rsidP="00F8650C" w14:paraId="146970F5" w14:textId="77777777">
            <w:pPr>
              <w:widowControl/>
              <w:autoSpaceDE/>
              <w:autoSpaceDN/>
              <w:adjustRightInd/>
              <w:rPr>
                <w:rFonts w:ascii="Arial" w:hAnsi="Arial" w:cs="Arial"/>
                <w:b/>
                <w:sz w:val="17"/>
                <w:szCs w:val="17"/>
              </w:rPr>
            </w:pPr>
            <w:r w:rsidRPr="00C723A8">
              <w:rPr>
                <w:rFonts w:ascii="Arial" w:hAnsi="Arial" w:cs="Arial"/>
                <w:b/>
                <w:sz w:val="17"/>
                <w:szCs w:val="17"/>
              </w:rPr>
              <w:t>Burden Hours</w:t>
            </w:r>
          </w:p>
        </w:tc>
        <w:tc>
          <w:tcPr>
            <w:tcW w:w="830" w:type="dxa"/>
            <w:shd w:val="clear" w:color="auto" w:fill="F2F2F2" w:themeFill="background1" w:themeFillShade="F2"/>
            <w:hideMark/>
          </w:tcPr>
          <w:p w:rsidR="00F8650C" w:rsidRPr="00C723A8" w:rsidP="00F8650C" w14:paraId="2C1F33A8" w14:textId="77777777">
            <w:pPr>
              <w:widowControl/>
              <w:autoSpaceDE/>
              <w:autoSpaceDN/>
              <w:adjustRightInd/>
              <w:rPr>
                <w:rFonts w:ascii="Arial" w:hAnsi="Arial" w:cs="Arial"/>
                <w:b/>
                <w:sz w:val="17"/>
                <w:szCs w:val="17"/>
              </w:rPr>
            </w:pPr>
            <w:r w:rsidRPr="00C723A8">
              <w:rPr>
                <w:rFonts w:ascii="Arial" w:hAnsi="Arial" w:cs="Arial"/>
                <w:b/>
                <w:sz w:val="17"/>
                <w:szCs w:val="17"/>
              </w:rPr>
              <w:t>Wage</w:t>
            </w:r>
          </w:p>
        </w:tc>
        <w:tc>
          <w:tcPr>
            <w:tcW w:w="1107" w:type="dxa"/>
            <w:shd w:val="clear" w:color="auto" w:fill="F2F2F2" w:themeFill="background1" w:themeFillShade="F2"/>
            <w:hideMark/>
          </w:tcPr>
          <w:p w:rsidR="00F8650C" w:rsidRPr="00C723A8" w:rsidP="00F8650C" w14:paraId="440D86E7" w14:textId="77777777">
            <w:pPr>
              <w:widowControl/>
              <w:autoSpaceDE/>
              <w:autoSpaceDN/>
              <w:adjustRightInd/>
              <w:rPr>
                <w:rFonts w:ascii="Arial" w:hAnsi="Arial" w:cs="Arial"/>
                <w:b/>
                <w:sz w:val="17"/>
                <w:szCs w:val="17"/>
              </w:rPr>
            </w:pPr>
            <w:r w:rsidRPr="00C723A8">
              <w:rPr>
                <w:rFonts w:ascii="Arial" w:hAnsi="Arial" w:cs="Arial"/>
                <w:b/>
                <w:sz w:val="17"/>
                <w:szCs w:val="17"/>
              </w:rPr>
              <w:t>Burden Cost</w:t>
            </w:r>
          </w:p>
        </w:tc>
      </w:tr>
      <w:tr w14:paraId="0AA72396" w14:textId="77777777" w:rsidTr="00D96181">
        <w:tblPrEx>
          <w:tblW w:w="0" w:type="auto"/>
          <w:tblLook w:val="04A0"/>
        </w:tblPrEx>
        <w:trPr>
          <w:trHeight w:val="600"/>
        </w:trPr>
        <w:tc>
          <w:tcPr>
            <w:tcW w:w="1737" w:type="dxa"/>
            <w:hideMark/>
          </w:tcPr>
          <w:p w:rsidR="003E16BC" w:rsidRPr="00C723A8" w:rsidP="00F8650C" w14:paraId="72F1131F" w14:textId="77777777">
            <w:pPr>
              <w:widowControl/>
              <w:autoSpaceDE/>
              <w:autoSpaceDN/>
              <w:adjustRightInd/>
              <w:rPr>
                <w:rFonts w:ascii="Arial" w:hAnsi="Arial" w:cs="Arial"/>
                <w:bCs/>
                <w:sz w:val="17"/>
                <w:szCs w:val="17"/>
              </w:rPr>
            </w:pPr>
            <w:r w:rsidRPr="00C723A8">
              <w:rPr>
                <w:rFonts w:ascii="Arial" w:hAnsi="Arial" w:cs="Arial"/>
                <w:bCs/>
                <w:sz w:val="17"/>
                <w:szCs w:val="17"/>
              </w:rPr>
              <w:t>Metal mine supervisor/</w:t>
            </w:r>
          </w:p>
          <w:p w:rsidR="00F8650C" w:rsidRPr="00C723A8" w:rsidP="00F8650C" w14:paraId="6B031C21" w14:textId="3CBD968D">
            <w:pPr>
              <w:widowControl/>
              <w:autoSpaceDE/>
              <w:autoSpaceDN/>
              <w:adjustRightInd/>
              <w:rPr>
                <w:rFonts w:ascii="Arial" w:hAnsi="Arial" w:cs="Arial"/>
                <w:bCs/>
                <w:sz w:val="17"/>
                <w:szCs w:val="17"/>
              </w:rPr>
            </w:pPr>
            <w:r w:rsidRPr="00C723A8">
              <w:rPr>
                <w:rFonts w:ascii="Arial" w:hAnsi="Arial" w:cs="Arial"/>
                <w:bCs/>
                <w:sz w:val="17"/>
                <w:szCs w:val="17"/>
              </w:rPr>
              <w:t xml:space="preserve">calculate </w:t>
            </w:r>
            <w:r w:rsidRPr="00C723A8" w:rsidR="00D95EFD">
              <w:rPr>
                <w:rFonts w:ascii="Arial" w:hAnsi="Arial" w:cs="Arial"/>
                <w:bCs/>
                <w:sz w:val="17"/>
                <w:szCs w:val="17"/>
              </w:rPr>
              <w:t xml:space="preserve">and record </w:t>
            </w:r>
            <w:r w:rsidRPr="00C723A8">
              <w:rPr>
                <w:rFonts w:ascii="Arial" w:hAnsi="Arial" w:cs="Arial"/>
                <w:bCs/>
                <w:sz w:val="17"/>
                <w:szCs w:val="17"/>
              </w:rPr>
              <w:t>results</w:t>
            </w:r>
          </w:p>
        </w:tc>
        <w:tc>
          <w:tcPr>
            <w:tcW w:w="1228" w:type="dxa"/>
            <w:noWrap/>
            <w:hideMark/>
          </w:tcPr>
          <w:p w:rsidR="00F8650C" w:rsidRPr="00C723A8" w:rsidP="00D96181" w14:paraId="715B1618"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w:t>
            </w:r>
          </w:p>
        </w:tc>
        <w:tc>
          <w:tcPr>
            <w:tcW w:w="1343" w:type="dxa"/>
            <w:noWrap/>
            <w:hideMark/>
          </w:tcPr>
          <w:p w:rsidR="00F8650C" w:rsidRPr="00C723A8" w:rsidP="00D96181" w14:paraId="4E6B9D84"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50</w:t>
            </w:r>
          </w:p>
        </w:tc>
        <w:tc>
          <w:tcPr>
            <w:tcW w:w="1210" w:type="dxa"/>
            <w:noWrap/>
            <w:hideMark/>
          </w:tcPr>
          <w:p w:rsidR="00F8650C" w:rsidRPr="00C723A8" w:rsidP="00D96181" w14:paraId="1186A21B"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200</w:t>
            </w:r>
          </w:p>
        </w:tc>
        <w:tc>
          <w:tcPr>
            <w:tcW w:w="1029" w:type="dxa"/>
            <w:noWrap/>
            <w:hideMark/>
          </w:tcPr>
          <w:p w:rsidR="00F8650C" w:rsidRPr="00C723A8" w:rsidP="00D96181" w14:paraId="75058E6B"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30</w:t>
            </w:r>
          </w:p>
        </w:tc>
        <w:tc>
          <w:tcPr>
            <w:tcW w:w="1010" w:type="dxa"/>
            <w:noWrap/>
            <w:hideMark/>
          </w:tcPr>
          <w:p w:rsidR="00F8650C" w:rsidRPr="00C723A8" w:rsidP="00D96181" w14:paraId="713589F1"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100.0</w:t>
            </w:r>
          </w:p>
        </w:tc>
        <w:tc>
          <w:tcPr>
            <w:tcW w:w="830" w:type="dxa"/>
            <w:noWrap/>
            <w:hideMark/>
          </w:tcPr>
          <w:p w:rsidR="00F8650C" w:rsidRPr="00C723A8" w:rsidP="00D96181" w14:paraId="2DF9D21F"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$65.02</w:t>
            </w:r>
          </w:p>
        </w:tc>
        <w:tc>
          <w:tcPr>
            <w:tcW w:w="1107" w:type="dxa"/>
            <w:noWrap/>
            <w:hideMark/>
          </w:tcPr>
          <w:p w:rsidR="00F8650C" w:rsidRPr="00C723A8" w:rsidP="00D96181" w14:paraId="63FEB492" w14:textId="1875F6DD">
            <w:pPr>
              <w:widowControl/>
              <w:autoSpaceDE/>
              <w:autoSpaceDN/>
              <w:adjustRightInd/>
              <w:jc w:val="right"/>
              <w:rPr>
                <w:rFonts w:ascii="Arial" w:hAnsi="Arial" w:cs="Arial"/>
                <w:bCs/>
                <w:sz w:val="17"/>
                <w:szCs w:val="17"/>
              </w:rPr>
            </w:pPr>
            <w:r w:rsidRPr="00C723A8">
              <w:rPr>
                <w:rFonts w:ascii="Arial" w:hAnsi="Arial" w:cs="Arial"/>
                <w:bCs/>
                <w:sz w:val="17"/>
                <w:szCs w:val="17"/>
              </w:rPr>
              <w:t>$6,5</w:t>
            </w:r>
            <w:r w:rsidRPr="00C723A8" w:rsidR="00D95EFD">
              <w:rPr>
                <w:rFonts w:ascii="Arial" w:hAnsi="Arial" w:cs="Arial"/>
                <w:bCs/>
                <w:sz w:val="17"/>
                <w:szCs w:val="17"/>
              </w:rPr>
              <w:t>45.74</w:t>
            </w:r>
          </w:p>
        </w:tc>
      </w:tr>
      <w:tr w14:paraId="46B9D2D6" w14:textId="77777777" w:rsidTr="00D96181">
        <w:tblPrEx>
          <w:tblW w:w="0" w:type="auto"/>
          <w:tblLook w:val="04A0"/>
        </w:tblPrEx>
        <w:trPr>
          <w:trHeight w:val="395"/>
        </w:trPr>
        <w:tc>
          <w:tcPr>
            <w:tcW w:w="1737" w:type="dxa"/>
            <w:hideMark/>
          </w:tcPr>
          <w:p w:rsidR="00F8650C" w:rsidRPr="00C723A8" w:rsidP="00F8650C" w14:paraId="78614E3E" w14:textId="405D754C">
            <w:pPr>
              <w:widowControl/>
              <w:autoSpaceDE/>
              <w:autoSpaceDN/>
              <w:adjustRightInd/>
              <w:rPr>
                <w:rFonts w:ascii="Arial" w:hAnsi="Arial" w:cs="Arial"/>
                <w:bCs/>
                <w:sz w:val="17"/>
                <w:szCs w:val="17"/>
              </w:rPr>
            </w:pPr>
            <w:r w:rsidRPr="00C723A8">
              <w:rPr>
                <w:rFonts w:ascii="Arial" w:hAnsi="Arial" w:cs="Arial"/>
                <w:bCs/>
                <w:sz w:val="17"/>
                <w:szCs w:val="17"/>
              </w:rPr>
              <w:t>Metal mine clerk/</w:t>
            </w:r>
            <w:r w:rsidRPr="00C723A8" w:rsidR="00D95EFD">
              <w:rPr>
                <w:rFonts w:ascii="Arial" w:hAnsi="Arial" w:cs="Arial"/>
                <w:bCs/>
                <w:sz w:val="17"/>
                <w:szCs w:val="17"/>
              </w:rPr>
              <w:t xml:space="preserve">maintain and disclose </w:t>
            </w:r>
            <w:r w:rsidRPr="00C723A8">
              <w:rPr>
                <w:rFonts w:ascii="Arial" w:hAnsi="Arial" w:cs="Arial"/>
                <w:bCs/>
                <w:sz w:val="17"/>
                <w:szCs w:val="17"/>
              </w:rPr>
              <w:t>record</w:t>
            </w:r>
            <w:r w:rsidRPr="00C723A8" w:rsidR="00D95EFD">
              <w:rPr>
                <w:rFonts w:ascii="Arial" w:hAnsi="Arial" w:cs="Arial"/>
                <w:bCs/>
                <w:sz w:val="17"/>
                <w:szCs w:val="17"/>
              </w:rPr>
              <w:t>s of</w:t>
            </w:r>
            <w:r w:rsidRPr="00C723A8">
              <w:rPr>
                <w:rFonts w:ascii="Arial" w:hAnsi="Arial" w:cs="Arial"/>
                <w:bCs/>
                <w:sz w:val="17"/>
                <w:szCs w:val="17"/>
              </w:rPr>
              <w:t xml:space="preserve"> results</w:t>
            </w:r>
          </w:p>
        </w:tc>
        <w:tc>
          <w:tcPr>
            <w:tcW w:w="1228" w:type="dxa"/>
            <w:hideMark/>
          </w:tcPr>
          <w:p w:rsidR="00F8650C" w:rsidRPr="00C723A8" w:rsidP="00D96181" w14:paraId="4803A18D"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w:t>
            </w:r>
          </w:p>
        </w:tc>
        <w:tc>
          <w:tcPr>
            <w:tcW w:w="1343" w:type="dxa"/>
            <w:hideMark/>
          </w:tcPr>
          <w:p w:rsidR="00F8650C" w:rsidRPr="00C723A8" w:rsidP="00D96181" w14:paraId="4E596FF8"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50</w:t>
            </w:r>
          </w:p>
        </w:tc>
        <w:tc>
          <w:tcPr>
            <w:tcW w:w="1210" w:type="dxa"/>
            <w:hideMark/>
          </w:tcPr>
          <w:p w:rsidR="00F8650C" w:rsidRPr="00C723A8" w:rsidP="00D96181" w14:paraId="58295D73"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200</w:t>
            </w:r>
          </w:p>
        </w:tc>
        <w:tc>
          <w:tcPr>
            <w:tcW w:w="1029" w:type="dxa"/>
            <w:hideMark/>
          </w:tcPr>
          <w:p w:rsidR="00F8650C" w:rsidRPr="00C723A8" w:rsidP="00D96181" w14:paraId="45F2F53F"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90</w:t>
            </w:r>
          </w:p>
        </w:tc>
        <w:tc>
          <w:tcPr>
            <w:tcW w:w="1010" w:type="dxa"/>
            <w:noWrap/>
            <w:hideMark/>
          </w:tcPr>
          <w:p w:rsidR="00F8650C" w:rsidRPr="00C723A8" w:rsidP="00D96181" w14:paraId="14B73E04"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300.0</w:t>
            </w:r>
          </w:p>
        </w:tc>
        <w:tc>
          <w:tcPr>
            <w:tcW w:w="830" w:type="dxa"/>
            <w:hideMark/>
          </w:tcPr>
          <w:p w:rsidR="00F8650C" w:rsidRPr="00C723A8" w:rsidP="00D96181" w14:paraId="54D2E7E8"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$42.38</w:t>
            </w:r>
          </w:p>
        </w:tc>
        <w:tc>
          <w:tcPr>
            <w:tcW w:w="1107" w:type="dxa"/>
            <w:noWrap/>
            <w:hideMark/>
          </w:tcPr>
          <w:p w:rsidR="00F8650C" w:rsidRPr="00C723A8" w:rsidP="00D96181" w14:paraId="3A17A1EC"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$12,713.85</w:t>
            </w:r>
          </w:p>
        </w:tc>
      </w:tr>
      <w:tr w14:paraId="5831AA0F" w14:textId="77777777" w:rsidTr="00D96181">
        <w:tblPrEx>
          <w:tblW w:w="0" w:type="auto"/>
          <w:tblLook w:val="04A0"/>
        </w:tblPrEx>
        <w:trPr>
          <w:trHeight w:val="422"/>
        </w:trPr>
        <w:tc>
          <w:tcPr>
            <w:tcW w:w="1737" w:type="dxa"/>
            <w:hideMark/>
          </w:tcPr>
          <w:p w:rsidR="00F8650C" w:rsidRPr="00C723A8" w:rsidP="00F8650C" w14:paraId="50B70306" w14:textId="451F7FB2">
            <w:pPr>
              <w:widowControl/>
              <w:autoSpaceDE/>
              <w:autoSpaceDN/>
              <w:adjustRightInd/>
              <w:rPr>
                <w:rFonts w:ascii="Arial" w:hAnsi="Arial" w:cs="Arial"/>
                <w:bCs/>
                <w:sz w:val="17"/>
                <w:szCs w:val="17"/>
              </w:rPr>
            </w:pPr>
            <w:r w:rsidRPr="00C723A8">
              <w:rPr>
                <w:rFonts w:ascii="Arial" w:hAnsi="Arial" w:cs="Arial"/>
                <w:bCs/>
                <w:sz w:val="17"/>
                <w:szCs w:val="17"/>
              </w:rPr>
              <w:t>Metal mine clerk/send</w:t>
            </w:r>
            <w:r w:rsidRPr="00C723A8" w:rsidR="00D95EFD">
              <w:rPr>
                <w:rFonts w:ascii="Arial" w:hAnsi="Arial" w:cs="Arial"/>
                <w:bCs/>
                <w:sz w:val="17"/>
                <w:szCs w:val="17"/>
              </w:rPr>
              <w:t xml:space="preserve"> annual</w:t>
            </w:r>
            <w:r w:rsidRPr="00C723A8">
              <w:rPr>
                <w:rFonts w:ascii="Arial" w:hAnsi="Arial" w:cs="Arial"/>
                <w:bCs/>
                <w:sz w:val="17"/>
                <w:szCs w:val="17"/>
              </w:rPr>
              <w:t xml:space="preserve"> results</w:t>
            </w:r>
          </w:p>
        </w:tc>
        <w:tc>
          <w:tcPr>
            <w:tcW w:w="1228" w:type="dxa"/>
            <w:hideMark/>
          </w:tcPr>
          <w:p w:rsidR="00F8650C" w:rsidRPr="00C723A8" w:rsidP="00D96181" w14:paraId="17FBD453"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w:t>
            </w:r>
          </w:p>
        </w:tc>
        <w:tc>
          <w:tcPr>
            <w:tcW w:w="1343" w:type="dxa"/>
            <w:hideMark/>
          </w:tcPr>
          <w:p w:rsidR="00F8650C" w:rsidRPr="00C723A8" w:rsidP="00D96181" w14:paraId="330D3125"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1</w:t>
            </w:r>
          </w:p>
        </w:tc>
        <w:tc>
          <w:tcPr>
            <w:tcW w:w="1210" w:type="dxa"/>
            <w:hideMark/>
          </w:tcPr>
          <w:p w:rsidR="00F8650C" w:rsidRPr="00C723A8" w:rsidP="00D96181" w14:paraId="1C232CBD"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w:t>
            </w:r>
          </w:p>
        </w:tc>
        <w:tc>
          <w:tcPr>
            <w:tcW w:w="1029" w:type="dxa"/>
            <w:hideMark/>
          </w:tcPr>
          <w:p w:rsidR="00F8650C" w:rsidRPr="00C723A8" w:rsidP="00D96181" w14:paraId="0C780F67"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25</w:t>
            </w:r>
          </w:p>
        </w:tc>
        <w:tc>
          <w:tcPr>
            <w:tcW w:w="1010" w:type="dxa"/>
            <w:noWrap/>
            <w:hideMark/>
          </w:tcPr>
          <w:p w:rsidR="00F8650C" w:rsidRPr="00C723A8" w:rsidP="00D96181" w14:paraId="74F3937E"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1.7</w:t>
            </w:r>
          </w:p>
        </w:tc>
        <w:tc>
          <w:tcPr>
            <w:tcW w:w="830" w:type="dxa"/>
            <w:hideMark/>
          </w:tcPr>
          <w:p w:rsidR="00F8650C" w:rsidRPr="00C723A8" w:rsidP="00D96181" w14:paraId="3F6E4801"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$42.38</w:t>
            </w:r>
          </w:p>
        </w:tc>
        <w:tc>
          <w:tcPr>
            <w:tcW w:w="1107" w:type="dxa"/>
            <w:noWrap/>
            <w:hideMark/>
          </w:tcPr>
          <w:p w:rsidR="00F8650C" w:rsidRPr="00C723A8" w:rsidP="00D96181" w14:paraId="04CD1254" w14:textId="77777777">
            <w:pPr>
              <w:widowControl/>
              <w:autoSpaceDE/>
              <w:autoSpaceDN/>
              <w:adjustRightInd/>
              <w:jc w:val="right"/>
              <w:rPr>
                <w:rFonts w:ascii="Arial" w:hAnsi="Arial" w:cs="Arial"/>
                <w:bCs/>
                <w:sz w:val="17"/>
                <w:szCs w:val="17"/>
              </w:rPr>
            </w:pPr>
            <w:r w:rsidRPr="00C723A8">
              <w:rPr>
                <w:rFonts w:ascii="Arial" w:hAnsi="Arial" w:cs="Arial"/>
                <w:bCs/>
                <w:sz w:val="17"/>
                <w:szCs w:val="17"/>
              </w:rPr>
              <w:t>$70.63</w:t>
            </w:r>
          </w:p>
        </w:tc>
      </w:tr>
      <w:tr w14:paraId="1A241517" w14:textId="77777777" w:rsidTr="003E16BC">
        <w:tblPrEx>
          <w:tblW w:w="0" w:type="auto"/>
          <w:tblLook w:val="04A0"/>
        </w:tblPrEx>
        <w:trPr>
          <w:trHeight w:val="300"/>
        </w:trPr>
        <w:tc>
          <w:tcPr>
            <w:tcW w:w="1737" w:type="dxa"/>
            <w:hideMark/>
          </w:tcPr>
          <w:p w:rsidR="00F8650C" w:rsidRPr="00C723A8" w:rsidP="00F8650C" w14:paraId="4C12B9A1" w14:textId="77777777">
            <w:pPr>
              <w:widowControl/>
              <w:autoSpaceDE/>
              <w:autoSpaceDN/>
              <w:adjustRightInd/>
              <w:rPr>
                <w:rFonts w:ascii="Arial" w:hAnsi="Arial" w:cs="Arial"/>
                <w:b/>
                <w:i/>
                <w:iCs/>
                <w:sz w:val="17"/>
                <w:szCs w:val="17"/>
              </w:rPr>
            </w:pPr>
            <w:r w:rsidRPr="00C723A8">
              <w:rPr>
                <w:rFonts w:ascii="Arial" w:hAnsi="Arial" w:cs="Arial"/>
                <w:b/>
                <w:i/>
                <w:iCs/>
                <w:sz w:val="17"/>
                <w:szCs w:val="17"/>
              </w:rPr>
              <w:t>Total</w:t>
            </w:r>
          </w:p>
        </w:tc>
        <w:tc>
          <w:tcPr>
            <w:tcW w:w="1228" w:type="dxa"/>
            <w:noWrap/>
            <w:hideMark/>
          </w:tcPr>
          <w:p w:rsidR="00F8650C" w:rsidRPr="00C723A8" w:rsidP="00D96181" w14:paraId="05682969" w14:textId="77777777">
            <w:pPr>
              <w:widowControl/>
              <w:autoSpaceDE/>
              <w:autoSpaceDN/>
              <w:adjustRightInd/>
              <w:jc w:val="right"/>
              <w:rPr>
                <w:rFonts w:ascii="Arial" w:hAnsi="Arial" w:cs="Arial"/>
                <w:b/>
                <w:i/>
                <w:iCs/>
                <w:sz w:val="17"/>
                <w:szCs w:val="17"/>
              </w:rPr>
            </w:pPr>
            <w:r w:rsidRPr="00C723A8">
              <w:rPr>
                <w:rFonts w:ascii="Arial" w:hAnsi="Arial" w:cs="Arial"/>
                <w:b/>
                <w:i/>
                <w:iCs/>
                <w:sz w:val="17"/>
                <w:szCs w:val="17"/>
              </w:rPr>
              <w:t>4</w:t>
            </w:r>
          </w:p>
        </w:tc>
        <w:tc>
          <w:tcPr>
            <w:tcW w:w="1343" w:type="dxa"/>
            <w:shd w:val="clear" w:color="auto" w:fill="000000" w:themeFill="text1"/>
            <w:noWrap/>
            <w:hideMark/>
          </w:tcPr>
          <w:p w:rsidR="00F8650C" w:rsidRPr="00C723A8" w:rsidP="00D96181" w14:paraId="08096568" w14:textId="77777777">
            <w:pPr>
              <w:widowControl/>
              <w:autoSpaceDE/>
              <w:autoSpaceDN/>
              <w:adjustRightInd/>
              <w:jc w:val="right"/>
              <w:rPr>
                <w:rFonts w:ascii="Arial" w:hAnsi="Arial" w:cs="Arial"/>
                <w:b/>
                <w:i/>
                <w:iCs/>
                <w:sz w:val="17"/>
                <w:szCs w:val="17"/>
              </w:rPr>
            </w:pPr>
            <w:r w:rsidRPr="00C723A8">
              <w:rPr>
                <w:rFonts w:ascii="Arial" w:hAnsi="Arial" w:cs="Arial"/>
                <w:b/>
                <w:i/>
                <w:iCs/>
                <w:sz w:val="17"/>
                <w:szCs w:val="17"/>
              </w:rPr>
              <w:t> </w:t>
            </w:r>
          </w:p>
        </w:tc>
        <w:tc>
          <w:tcPr>
            <w:tcW w:w="1210" w:type="dxa"/>
            <w:noWrap/>
            <w:hideMark/>
          </w:tcPr>
          <w:p w:rsidR="00F8650C" w:rsidRPr="00C723A8" w:rsidP="00D96181" w14:paraId="6B840C76" w14:textId="77777777">
            <w:pPr>
              <w:widowControl/>
              <w:autoSpaceDE/>
              <w:autoSpaceDN/>
              <w:adjustRightInd/>
              <w:jc w:val="right"/>
              <w:rPr>
                <w:rFonts w:ascii="Arial" w:hAnsi="Arial" w:cs="Arial"/>
                <w:b/>
                <w:i/>
                <w:iCs/>
                <w:sz w:val="17"/>
                <w:szCs w:val="17"/>
              </w:rPr>
            </w:pPr>
            <w:r w:rsidRPr="00C723A8">
              <w:rPr>
                <w:rFonts w:ascii="Arial" w:hAnsi="Arial" w:cs="Arial"/>
                <w:b/>
                <w:i/>
                <w:iCs/>
                <w:sz w:val="17"/>
                <w:szCs w:val="17"/>
              </w:rPr>
              <w:t>404</w:t>
            </w:r>
          </w:p>
        </w:tc>
        <w:tc>
          <w:tcPr>
            <w:tcW w:w="1029" w:type="dxa"/>
            <w:shd w:val="clear" w:color="auto" w:fill="000000" w:themeFill="text1"/>
            <w:noWrap/>
            <w:hideMark/>
          </w:tcPr>
          <w:p w:rsidR="00F8650C" w:rsidRPr="00C723A8" w:rsidP="00D96181" w14:paraId="43DF0839" w14:textId="77777777">
            <w:pPr>
              <w:widowControl/>
              <w:autoSpaceDE/>
              <w:autoSpaceDN/>
              <w:adjustRightInd/>
              <w:jc w:val="right"/>
              <w:rPr>
                <w:rFonts w:ascii="Arial" w:hAnsi="Arial" w:cs="Arial"/>
                <w:b/>
                <w:i/>
                <w:iCs/>
                <w:sz w:val="17"/>
                <w:szCs w:val="17"/>
              </w:rPr>
            </w:pPr>
            <w:r w:rsidRPr="00C723A8">
              <w:rPr>
                <w:rFonts w:ascii="Arial" w:hAnsi="Arial" w:cs="Arial"/>
                <w:b/>
                <w:i/>
                <w:iCs/>
                <w:sz w:val="17"/>
                <w:szCs w:val="17"/>
              </w:rPr>
              <w:t> </w:t>
            </w:r>
          </w:p>
        </w:tc>
        <w:tc>
          <w:tcPr>
            <w:tcW w:w="1010" w:type="dxa"/>
            <w:noWrap/>
            <w:hideMark/>
          </w:tcPr>
          <w:p w:rsidR="00F8650C" w:rsidRPr="00C723A8" w:rsidP="00D96181" w14:paraId="5E4B4833" w14:textId="4A4A812D">
            <w:pPr>
              <w:widowControl/>
              <w:autoSpaceDE/>
              <w:autoSpaceDN/>
              <w:adjustRightInd/>
              <w:jc w:val="right"/>
              <w:rPr>
                <w:rFonts w:ascii="Arial" w:hAnsi="Arial" w:cs="Arial"/>
                <w:b/>
                <w:i/>
                <w:iCs/>
                <w:sz w:val="17"/>
                <w:szCs w:val="17"/>
              </w:rPr>
            </w:pPr>
            <w:r w:rsidRPr="00C723A8">
              <w:rPr>
                <w:rFonts w:ascii="Arial" w:hAnsi="Arial" w:cs="Arial"/>
                <w:b/>
                <w:i/>
                <w:iCs/>
                <w:sz w:val="17"/>
                <w:szCs w:val="17"/>
              </w:rPr>
              <w:t>402</w:t>
            </w:r>
            <w:r w:rsidRPr="00C723A8" w:rsidR="003E16BC">
              <w:rPr>
                <w:rFonts w:ascii="Arial" w:hAnsi="Arial" w:cs="Arial"/>
                <w:b/>
                <w:i/>
                <w:iCs/>
                <w:sz w:val="17"/>
                <w:szCs w:val="17"/>
              </w:rPr>
              <w:t xml:space="preserve"> (rounded)</w:t>
            </w:r>
          </w:p>
        </w:tc>
        <w:tc>
          <w:tcPr>
            <w:tcW w:w="830" w:type="dxa"/>
            <w:shd w:val="clear" w:color="auto" w:fill="000000" w:themeFill="text1"/>
            <w:noWrap/>
            <w:hideMark/>
          </w:tcPr>
          <w:p w:rsidR="00F8650C" w:rsidRPr="00C723A8" w:rsidP="00D96181" w14:paraId="091DB009" w14:textId="77777777">
            <w:pPr>
              <w:widowControl/>
              <w:autoSpaceDE/>
              <w:autoSpaceDN/>
              <w:adjustRightInd/>
              <w:jc w:val="right"/>
              <w:rPr>
                <w:rFonts w:ascii="Arial" w:hAnsi="Arial" w:cs="Arial"/>
                <w:b/>
                <w:i/>
                <w:iCs/>
                <w:sz w:val="17"/>
                <w:szCs w:val="17"/>
              </w:rPr>
            </w:pPr>
            <w:r w:rsidRPr="00C723A8">
              <w:rPr>
                <w:rFonts w:ascii="Arial" w:hAnsi="Arial" w:cs="Arial"/>
                <w:b/>
                <w:i/>
                <w:iCs/>
                <w:sz w:val="17"/>
                <w:szCs w:val="17"/>
              </w:rPr>
              <w:t> </w:t>
            </w:r>
          </w:p>
        </w:tc>
        <w:tc>
          <w:tcPr>
            <w:tcW w:w="1107" w:type="dxa"/>
            <w:noWrap/>
            <w:hideMark/>
          </w:tcPr>
          <w:p w:rsidR="00F8650C" w:rsidRPr="00D96181" w:rsidP="00D96181" w14:paraId="52F70523" w14:textId="008C4006">
            <w:pPr>
              <w:widowControl/>
              <w:autoSpaceDE/>
              <w:autoSpaceDN/>
              <w:adjustRightInd/>
              <w:jc w:val="right"/>
              <w:rPr>
                <w:rFonts w:ascii="Arial" w:hAnsi="Arial" w:cs="Arial"/>
                <w:b/>
                <w:i/>
                <w:iCs/>
                <w:sz w:val="17"/>
                <w:szCs w:val="17"/>
              </w:rPr>
            </w:pPr>
            <w:r w:rsidRPr="00C723A8">
              <w:rPr>
                <w:rFonts w:ascii="Arial" w:hAnsi="Arial" w:cs="Arial"/>
                <w:b/>
                <w:i/>
                <w:iCs/>
                <w:sz w:val="17"/>
                <w:szCs w:val="17"/>
              </w:rPr>
              <w:t>$19,</w:t>
            </w:r>
            <w:r w:rsidRPr="00C723A8" w:rsidR="00D95EFD">
              <w:rPr>
                <w:rFonts w:ascii="Arial" w:hAnsi="Arial" w:cs="Arial"/>
                <w:b/>
                <w:i/>
                <w:iCs/>
                <w:sz w:val="17"/>
                <w:szCs w:val="17"/>
              </w:rPr>
              <w:t>330</w:t>
            </w:r>
            <w:r w:rsidRPr="00C723A8" w:rsidR="003E16BC">
              <w:rPr>
                <w:rFonts w:ascii="Arial" w:hAnsi="Arial" w:cs="Arial"/>
                <w:b/>
                <w:i/>
                <w:iCs/>
                <w:sz w:val="17"/>
                <w:szCs w:val="17"/>
              </w:rPr>
              <w:t xml:space="preserve"> (rounded)</w:t>
            </w:r>
          </w:p>
        </w:tc>
      </w:tr>
    </w:tbl>
    <w:p w:rsidR="00422128" w:rsidRPr="001220D9" w:rsidP="00D96181" w14:paraId="6AF46FEF" w14:textId="77777777">
      <w:pPr>
        <w:rPr>
          <w:rFonts w:ascii="Arial" w:hAnsi="Arial" w:cs="Arial"/>
        </w:rPr>
      </w:pPr>
    </w:p>
    <w:p w:rsidR="009D62D0" w:rsidRPr="001220D9" w:rsidP="009D62D0" w14:paraId="3E7705E8" w14:textId="10611376">
      <w:pPr>
        <w:rPr>
          <w:rFonts w:ascii="Arial" w:hAnsi="Arial" w:cs="Arial"/>
          <w:b/>
        </w:rPr>
      </w:pPr>
      <w:r w:rsidRPr="001220D9">
        <w:rPr>
          <w:rFonts w:ascii="Arial" w:hAnsi="Arial" w:cs="Arial"/>
          <w:b/>
        </w:rPr>
        <w:t>13. Provide an estimate for the total annual cost burden to respondents or record</w:t>
      </w:r>
      <w:r w:rsidRPr="001220D9" w:rsidR="00864BCC">
        <w:rPr>
          <w:rFonts w:ascii="Arial" w:hAnsi="Arial" w:cs="Arial"/>
          <w:b/>
        </w:rPr>
        <w:t xml:space="preserve"> </w:t>
      </w:r>
      <w:r w:rsidRPr="001220D9">
        <w:rPr>
          <w:rFonts w:ascii="Arial" w:hAnsi="Arial" w:cs="Arial"/>
          <w:b/>
        </w:rPr>
        <w:t xml:space="preserve">keepers resulting from the collection of information. (Do not include the cost of any hour burden </w:t>
      </w:r>
      <w:r w:rsidRPr="001220D9" w:rsidR="00864BCC">
        <w:rPr>
          <w:rFonts w:ascii="Arial" w:hAnsi="Arial" w:cs="Arial"/>
          <w:b/>
        </w:rPr>
        <w:t>already reflected on the burden worksheet</w:t>
      </w:r>
      <w:r w:rsidRPr="001220D9">
        <w:rPr>
          <w:rFonts w:ascii="Arial" w:hAnsi="Arial" w:cs="Arial"/>
          <w:b/>
        </w:rPr>
        <w:t>).</w:t>
      </w:r>
    </w:p>
    <w:p w:rsidR="00FB60EE" w:rsidRPr="001220D9" w:rsidP="009D62D0" w14:paraId="77344059" w14:textId="77777777">
      <w:pPr>
        <w:rPr>
          <w:rFonts w:ascii="Arial" w:hAnsi="Arial" w:cs="Arial"/>
          <w:b/>
        </w:rPr>
      </w:pPr>
    </w:p>
    <w:p w:rsidR="009D62D0" w:rsidRPr="001220D9" w:rsidP="00E0425D" w14:paraId="772A6647" w14:textId="2A959629">
      <w:pPr>
        <w:pStyle w:val="ListParagraph"/>
        <w:numPr>
          <w:ilvl w:val="0"/>
          <w:numId w:val="19"/>
        </w:numPr>
        <w:rPr>
          <w:rFonts w:ascii="Arial" w:hAnsi="Arial" w:cs="Arial"/>
          <w:b/>
        </w:rPr>
      </w:pPr>
      <w:r w:rsidRPr="001220D9">
        <w:rPr>
          <w:rFonts w:ascii="Arial"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B60EE" w:rsidRPr="001220D9" w:rsidP="00FB60EE" w14:paraId="47AE783D" w14:textId="77777777">
      <w:pPr>
        <w:pStyle w:val="ListParagraph"/>
        <w:rPr>
          <w:rFonts w:ascii="Arial" w:hAnsi="Arial" w:cs="Arial"/>
          <w:b/>
        </w:rPr>
      </w:pPr>
    </w:p>
    <w:p w:rsidR="009D62D0" w:rsidRPr="001220D9" w:rsidP="004757A9" w14:paraId="30A29932" w14:textId="242D5B3D">
      <w:pPr>
        <w:pStyle w:val="ListParagraph"/>
        <w:numPr>
          <w:ilvl w:val="0"/>
          <w:numId w:val="18"/>
        </w:numPr>
        <w:rPr>
          <w:rFonts w:ascii="Arial" w:hAnsi="Arial" w:cs="Arial"/>
          <w:b/>
        </w:rPr>
      </w:pPr>
      <w:r w:rsidRPr="001220D9">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57A9" w:rsidP="004757A9" w14:paraId="7B11EB0E" w14:textId="116F57F1">
      <w:pPr>
        <w:pStyle w:val="ListParagraph"/>
        <w:rPr>
          <w:rFonts w:ascii="Arial" w:hAnsi="Arial" w:cs="Arial"/>
          <w:b/>
        </w:rPr>
      </w:pPr>
    </w:p>
    <w:p w:rsidR="009D62D0" w:rsidRPr="001220D9" w:rsidP="004757A9" w14:paraId="68DBE01D" w14:textId="0651A967">
      <w:pPr>
        <w:pStyle w:val="ListParagraph"/>
        <w:numPr>
          <w:ilvl w:val="0"/>
          <w:numId w:val="18"/>
        </w:numPr>
        <w:tabs>
          <w:tab w:val="right" w:pos="7200"/>
        </w:tabs>
        <w:rPr>
          <w:rFonts w:ascii="Arial" w:hAnsi="Arial" w:cs="Arial"/>
          <w:b/>
        </w:rPr>
      </w:pPr>
      <w:r w:rsidRPr="001220D9">
        <w:rPr>
          <w:rFonts w:ascii="Arial" w:hAnsi="Arial" w:cs="Arial"/>
          <w:b/>
        </w:rPr>
        <w:t xml:space="preserve">Generally, estimates should not include purchases of equipment or services, or portions thereof, made: (1) prior to October 1, 1995, (2) to achieve regulatory compliance with requirements not associated with the </w:t>
      </w:r>
      <w:r w:rsidRPr="001220D9">
        <w:rPr>
          <w:rFonts w:ascii="Arial" w:hAnsi="Arial" w:cs="Arial"/>
          <w:b/>
        </w:rPr>
        <w:t>information collection, (3) for reasons other than to provide information or keep records for the government, or (4) as part of customary and usual business or private practices.</w:t>
      </w:r>
    </w:p>
    <w:p w:rsidR="009D62D0" w:rsidRPr="00D96181" w:rsidP="00A66C05" w14:paraId="5631A747" w14:textId="77777777">
      <w:pPr>
        <w:pStyle w:val="Default"/>
        <w:tabs>
          <w:tab w:val="right" w:pos="7200"/>
        </w:tabs>
        <w:rPr>
          <w:rFonts w:ascii="Arial" w:hAnsi="Arial" w:cs="Arial"/>
        </w:rPr>
      </w:pPr>
    </w:p>
    <w:p w:rsidR="00BB0860" w:rsidRPr="001220D9" w:rsidP="00A66C05" w14:paraId="49EB3A77" w14:textId="63D05637">
      <w:pPr>
        <w:pStyle w:val="Default"/>
        <w:widowControl/>
        <w:tabs>
          <w:tab w:val="right" w:pos="7200"/>
        </w:tabs>
        <w:rPr>
          <w:rFonts w:ascii="Arial" w:hAnsi="Arial" w:cs="Arial"/>
          <w:color w:val="auto"/>
        </w:rPr>
      </w:pPr>
      <w:r w:rsidRPr="001220D9">
        <w:rPr>
          <w:rFonts w:ascii="Arial" w:hAnsi="Arial" w:cs="Arial"/>
          <w:color w:val="auto"/>
        </w:rPr>
        <w:t xml:space="preserve">MSHA estimates that the </w:t>
      </w:r>
      <w:r w:rsidRPr="001220D9" w:rsidR="00C751C4">
        <w:rPr>
          <w:rFonts w:ascii="Arial" w:hAnsi="Arial" w:cs="Arial"/>
          <w:color w:val="auto"/>
        </w:rPr>
        <w:t xml:space="preserve">yearly </w:t>
      </w:r>
      <w:r w:rsidRPr="001220D9">
        <w:rPr>
          <w:rFonts w:ascii="Arial" w:hAnsi="Arial" w:cs="Arial"/>
          <w:color w:val="auto"/>
        </w:rPr>
        <w:t xml:space="preserve">cost to </w:t>
      </w:r>
      <w:r w:rsidRPr="001220D9" w:rsidR="00AD4DA4">
        <w:rPr>
          <w:rFonts w:ascii="Arial" w:hAnsi="Arial" w:cs="Arial"/>
          <w:color w:val="auto"/>
        </w:rPr>
        <w:t xml:space="preserve">copy and </w:t>
      </w:r>
      <w:r w:rsidRPr="001220D9">
        <w:rPr>
          <w:rFonts w:ascii="Arial" w:hAnsi="Arial" w:cs="Arial"/>
          <w:color w:val="auto"/>
        </w:rPr>
        <w:t xml:space="preserve">mail or fax the annual reports to MSHA </w:t>
      </w:r>
      <w:r w:rsidRPr="001220D9" w:rsidR="00AD4DA4">
        <w:rPr>
          <w:rFonts w:ascii="Arial" w:hAnsi="Arial" w:cs="Arial"/>
          <w:color w:val="auto"/>
        </w:rPr>
        <w:t xml:space="preserve">is minimal and </w:t>
      </w:r>
      <w:r w:rsidRPr="001220D9">
        <w:rPr>
          <w:rFonts w:ascii="Arial" w:hAnsi="Arial" w:cs="Arial"/>
          <w:color w:val="auto"/>
        </w:rPr>
        <w:t>will average $</w:t>
      </w:r>
      <w:r w:rsidR="004716D8">
        <w:rPr>
          <w:rFonts w:ascii="Arial" w:hAnsi="Arial" w:cs="Arial"/>
          <w:color w:val="auto"/>
        </w:rPr>
        <w:t>5</w:t>
      </w:r>
      <w:r w:rsidRPr="001220D9">
        <w:rPr>
          <w:rFonts w:ascii="Arial" w:hAnsi="Arial" w:cs="Arial"/>
          <w:color w:val="auto"/>
        </w:rPr>
        <w:t xml:space="preserve"> per mine</w:t>
      </w:r>
      <w:r w:rsidRPr="001220D9" w:rsidR="00AD4DA4">
        <w:rPr>
          <w:rFonts w:ascii="Arial" w:hAnsi="Arial" w:cs="Arial"/>
          <w:color w:val="auto"/>
        </w:rPr>
        <w:t xml:space="preserve"> per year</w:t>
      </w:r>
      <w:r w:rsidRPr="001220D9">
        <w:rPr>
          <w:rFonts w:ascii="Arial" w:hAnsi="Arial" w:cs="Arial"/>
          <w:color w:val="auto"/>
        </w:rPr>
        <w:t>.</w:t>
      </w:r>
    </w:p>
    <w:p w:rsidR="00AA4D5E" w:rsidP="00A66C05" w14:paraId="6FFB0AF0" w14:textId="77777777">
      <w:pPr>
        <w:pStyle w:val="Default"/>
        <w:widowControl/>
        <w:tabs>
          <w:tab w:val="right" w:pos="7200"/>
        </w:tabs>
        <w:rPr>
          <w:rFonts w:ascii="Arial" w:hAnsi="Arial" w:cs="Arial"/>
          <w:color w:val="auto"/>
        </w:rPr>
      </w:pPr>
    </w:p>
    <w:p w:rsidR="004716D8" w:rsidP="00A66C05" w14:paraId="24C37ECC" w14:textId="0F5C3899">
      <w:pPr>
        <w:pStyle w:val="Default"/>
        <w:widowControl/>
        <w:tabs>
          <w:tab w:val="right" w:pos="7200"/>
        </w:tabs>
        <w:rPr>
          <w:rFonts w:ascii="Arial" w:hAnsi="Arial" w:cs="Arial"/>
          <w:color w:val="auto"/>
        </w:rPr>
      </w:pPr>
      <w:r>
        <w:rPr>
          <w:rFonts w:ascii="Arial" w:hAnsi="Arial" w:cs="Arial"/>
          <w:color w:val="auto"/>
        </w:rPr>
        <w:t>Table 13-1 Formed Mailed</w:t>
      </w:r>
    </w:p>
    <w:tbl>
      <w:tblPr>
        <w:tblStyle w:val="TableGrid"/>
        <w:tblW w:w="9360" w:type="dxa"/>
        <w:tblLook w:val="04A0"/>
      </w:tblPr>
      <w:tblGrid>
        <w:gridCol w:w="2785"/>
        <w:gridCol w:w="2340"/>
        <w:gridCol w:w="1350"/>
        <w:gridCol w:w="2885"/>
      </w:tblGrid>
      <w:tr w14:paraId="2235A7A1" w14:textId="77777777" w:rsidTr="00D96181">
        <w:tblPrEx>
          <w:tblW w:w="9360" w:type="dxa"/>
          <w:tblLook w:val="04A0"/>
        </w:tblPrEx>
        <w:trPr>
          <w:trHeight w:val="368"/>
        </w:trPr>
        <w:tc>
          <w:tcPr>
            <w:tcW w:w="2785" w:type="dxa"/>
            <w:shd w:val="clear" w:color="auto" w:fill="F2F2F2" w:themeFill="background1" w:themeFillShade="F2"/>
            <w:noWrap/>
            <w:hideMark/>
          </w:tcPr>
          <w:p w:rsidR="004716D8" w:rsidRPr="00D96181" w:rsidP="004716D8" w14:paraId="2F80DE2E" w14:textId="77777777">
            <w:pPr>
              <w:pStyle w:val="Default"/>
              <w:tabs>
                <w:tab w:val="right" w:pos="7200"/>
              </w:tabs>
              <w:rPr>
                <w:rFonts w:ascii="Arial" w:hAnsi="Arial" w:cs="Arial"/>
                <w:b/>
                <w:bCs/>
                <w:sz w:val="20"/>
                <w:szCs w:val="20"/>
              </w:rPr>
            </w:pPr>
            <w:r w:rsidRPr="00D96181">
              <w:rPr>
                <w:rFonts w:ascii="Arial" w:hAnsi="Arial" w:cs="Arial"/>
                <w:b/>
                <w:bCs/>
                <w:sz w:val="20"/>
                <w:szCs w:val="20"/>
              </w:rPr>
              <w:t>Cost components</w:t>
            </w:r>
          </w:p>
        </w:tc>
        <w:tc>
          <w:tcPr>
            <w:tcW w:w="2340" w:type="dxa"/>
            <w:shd w:val="clear" w:color="auto" w:fill="F2F2F2" w:themeFill="background1" w:themeFillShade="F2"/>
            <w:hideMark/>
          </w:tcPr>
          <w:p w:rsidR="004716D8" w:rsidRPr="00D96181" w:rsidP="00D96181" w14:paraId="7DD857BC" w14:textId="77777777">
            <w:pPr>
              <w:pStyle w:val="Default"/>
              <w:widowControl/>
              <w:tabs>
                <w:tab w:val="right" w:pos="7200"/>
              </w:tabs>
              <w:jc w:val="center"/>
              <w:rPr>
                <w:rFonts w:ascii="Arial" w:hAnsi="Arial" w:cs="Arial"/>
                <w:b/>
                <w:bCs/>
                <w:sz w:val="20"/>
                <w:szCs w:val="20"/>
              </w:rPr>
            </w:pPr>
            <w:r w:rsidRPr="00D96181">
              <w:rPr>
                <w:rFonts w:ascii="Arial" w:hAnsi="Arial" w:cs="Arial"/>
                <w:b/>
                <w:bCs/>
                <w:sz w:val="20"/>
                <w:szCs w:val="20"/>
              </w:rPr>
              <w:t>No. of Responses</w:t>
            </w:r>
          </w:p>
        </w:tc>
        <w:tc>
          <w:tcPr>
            <w:tcW w:w="1350" w:type="dxa"/>
            <w:shd w:val="clear" w:color="auto" w:fill="F2F2F2" w:themeFill="background1" w:themeFillShade="F2"/>
            <w:hideMark/>
          </w:tcPr>
          <w:p w:rsidR="004716D8" w:rsidRPr="00D96181" w:rsidP="00D96181" w14:paraId="6FAABD02" w14:textId="77777777">
            <w:pPr>
              <w:pStyle w:val="Default"/>
              <w:widowControl/>
              <w:tabs>
                <w:tab w:val="right" w:pos="7200"/>
              </w:tabs>
              <w:jc w:val="center"/>
              <w:rPr>
                <w:rFonts w:ascii="Arial" w:hAnsi="Arial" w:cs="Arial"/>
                <w:b/>
                <w:bCs/>
                <w:sz w:val="20"/>
                <w:szCs w:val="20"/>
              </w:rPr>
            </w:pPr>
            <w:r w:rsidRPr="00D96181">
              <w:rPr>
                <w:rFonts w:ascii="Arial" w:hAnsi="Arial" w:cs="Arial"/>
                <w:b/>
                <w:bCs/>
                <w:sz w:val="20"/>
                <w:szCs w:val="20"/>
              </w:rPr>
              <w:t>Unit Cost</w:t>
            </w:r>
          </w:p>
        </w:tc>
        <w:tc>
          <w:tcPr>
            <w:tcW w:w="2885" w:type="dxa"/>
            <w:shd w:val="clear" w:color="auto" w:fill="F2F2F2" w:themeFill="background1" w:themeFillShade="F2"/>
            <w:hideMark/>
          </w:tcPr>
          <w:p w:rsidR="004716D8" w:rsidRPr="00D96181" w:rsidP="00D96181" w14:paraId="0421DD5B" w14:textId="77777777">
            <w:pPr>
              <w:pStyle w:val="Default"/>
              <w:widowControl/>
              <w:tabs>
                <w:tab w:val="right" w:pos="7200"/>
              </w:tabs>
              <w:jc w:val="center"/>
              <w:rPr>
                <w:rFonts w:ascii="Arial" w:hAnsi="Arial" w:cs="Arial"/>
                <w:b/>
                <w:bCs/>
                <w:sz w:val="20"/>
                <w:szCs w:val="20"/>
              </w:rPr>
            </w:pPr>
            <w:r w:rsidRPr="00D96181">
              <w:rPr>
                <w:rFonts w:ascii="Arial" w:hAnsi="Arial" w:cs="Arial"/>
                <w:b/>
                <w:bCs/>
                <w:sz w:val="20"/>
                <w:szCs w:val="20"/>
              </w:rPr>
              <w:t>Cost to Recordkeeper</w:t>
            </w:r>
          </w:p>
        </w:tc>
      </w:tr>
      <w:tr w14:paraId="1BB1FDA1" w14:textId="77777777" w:rsidTr="00D96181">
        <w:tblPrEx>
          <w:tblW w:w="9360" w:type="dxa"/>
          <w:tblLook w:val="04A0"/>
        </w:tblPrEx>
        <w:trPr>
          <w:trHeight w:val="315"/>
        </w:trPr>
        <w:tc>
          <w:tcPr>
            <w:tcW w:w="2785" w:type="dxa"/>
            <w:noWrap/>
            <w:hideMark/>
          </w:tcPr>
          <w:p w:rsidR="004716D8" w:rsidRPr="00D96181" w:rsidP="004716D8" w14:paraId="7F6C8E78" w14:textId="77777777">
            <w:pPr>
              <w:pStyle w:val="Default"/>
              <w:widowControl/>
              <w:tabs>
                <w:tab w:val="right" w:pos="7200"/>
              </w:tabs>
              <w:rPr>
                <w:rFonts w:ascii="Arial" w:hAnsi="Arial" w:cs="Arial"/>
                <w:sz w:val="20"/>
                <w:szCs w:val="20"/>
              </w:rPr>
            </w:pPr>
            <w:r w:rsidRPr="00D96181">
              <w:rPr>
                <w:rFonts w:ascii="Arial" w:hAnsi="Arial" w:cs="Arial"/>
                <w:sz w:val="20"/>
                <w:szCs w:val="20"/>
              </w:rPr>
              <w:t>Forms mailed to MSHA</w:t>
            </w:r>
          </w:p>
        </w:tc>
        <w:tc>
          <w:tcPr>
            <w:tcW w:w="2340" w:type="dxa"/>
            <w:noWrap/>
            <w:hideMark/>
          </w:tcPr>
          <w:p w:rsidR="004716D8" w:rsidRPr="00D96181" w:rsidP="00D96181" w14:paraId="02A2A0A3"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4</w:t>
            </w:r>
          </w:p>
        </w:tc>
        <w:tc>
          <w:tcPr>
            <w:tcW w:w="1350" w:type="dxa"/>
            <w:noWrap/>
            <w:hideMark/>
          </w:tcPr>
          <w:p w:rsidR="004716D8" w:rsidRPr="00D96181" w:rsidP="00D96181" w14:paraId="33F93740"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$5.00</w:t>
            </w:r>
          </w:p>
        </w:tc>
        <w:tc>
          <w:tcPr>
            <w:tcW w:w="2885" w:type="dxa"/>
            <w:noWrap/>
            <w:hideMark/>
          </w:tcPr>
          <w:p w:rsidR="004716D8" w:rsidRPr="00D96181" w:rsidP="00D96181" w14:paraId="7AC96844"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 xml:space="preserve">$20.00 </w:t>
            </w:r>
          </w:p>
        </w:tc>
      </w:tr>
    </w:tbl>
    <w:p w:rsidR="004716D8" w:rsidP="00A66C05" w14:paraId="08DF5679" w14:textId="5000C36D">
      <w:pPr>
        <w:pStyle w:val="Default"/>
        <w:widowControl/>
        <w:tabs>
          <w:tab w:val="right" w:pos="7200"/>
        </w:tabs>
        <w:rPr>
          <w:rFonts w:ascii="Arial" w:hAnsi="Arial" w:cs="Arial"/>
          <w:color w:val="auto"/>
        </w:rPr>
      </w:pPr>
    </w:p>
    <w:p w:rsidR="005A6A9E" w:rsidRPr="001220D9" w:rsidP="00A66C05" w14:paraId="5571E2ED" w14:textId="77777777">
      <w:pPr>
        <w:pStyle w:val="Default"/>
        <w:widowControl/>
        <w:tabs>
          <w:tab w:val="right" w:pos="7200"/>
        </w:tabs>
        <w:rPr>
          <w:rFonts w:ascii="Arial" w:hAnsi="Arial" w:cs="Arial"/>
          <w:b/>
          <w:bCs/>
          <w:color w:val="auto"/>
        </w:rPr>
      </w:pPr>
      <w:r w:rsidRPr="001220D9">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1220D9" w:rsidR="00830737">
        <w:rPr>
          <w:rFonts w:ascii="Arial" w:hAnsi="Arial" w:cs="Arial"/>
          <w:b/>
          <w:bCs/>
          <w:color w:val="auto"/>
        </w:rPr>
        <w:t xml:space="preserve">  </w:t>
      </w:r>
    </w:p>
    <w:p w:rsidR="005F1D8D" w:rsidRPr="00D96181" w:rsidP="00A66C05" w14:paraId="0D1B7E75" w14:textId="35DC5D39">
      <w:pPr>
        <w:pStyle w:val="Default"/>
        <w:widowControl/>
        <w:tabs>
          <w:tab w:val="right" w:pos="7200"/>
        </w:tabs>
        <w:rPr>
          <w:rFonts w:ascii="Arial" w:hAnsi="Arial" w:cs="Arial"/>
          <w:color w:val="auto"/>
        </w:rPr>
      </w:pPr>
    </w:p>
    <w:p w:rsidR="00D95EFD" w:rsidRPr="005B0502" w:rsidP="00D95EFD" w14:paraId="4BC86060" w14:textId="77777777">
      <w:pPr>
        <w:rPr>
          <w:rFonts w:ascii="Arial" w:hAnsi="Arial" w:cs="Arial"/>
        </w:rPr>
      </w:pPr>
      <w:r w:rsidRPr="005B0502">
        <w:rPr>
          <w:rFonts w:ascii="Arial" w:hAnsi="Arial" w:cs="Arial"/>
        </w:rPr>
        <w:t xml:space="preserve">MSHA used data from the June 2022 </w:t>
      </w:r>
      <w:r w:rsidRPr="005B0502">
        <w:rPr>
          <w:rFonts w:ascii="Arial" w:hAnsi="Arial" w:cs="Arial"/>
        </w:rPr>
        <w:t>FedScope</w:t>
      </w:r>
      <w:r w:rsidRPr="005B0502">
        <w:rPr>
          <w:rFonts w:ascii="Arial" w:hAnsi="Arial" w:cs="Arial"/>
        </w:rPr>
        <w:t xml:space="preserve"> Employment Cube published by the U.S. Office of Personnel Management for annual salary and adjusted the rates for benefits. The occupations listed below in Table 14-1 are those that were determined to be relevant for the cost calculations.</w:t>
      </w:r>
    </w:p>
    <w:p w:rsidR="00D95EFD" w:rsidP="00A66C05" w14:paraId="0DEE3DBD" w14:textId="77777777">
      <w:pPr>
        <w:pStyle w:val="Default"/>
        <w:widowControl/>
        <w:tabs>
          <w:tab w:val="right" w:pos="7200"/>
        </w:tabs>
        <w:rPr>
          <w:rFonts w:ascii="Arial" w:hAnsi="Arial" w:cs="Arial"/>
          <w:color w:val="auto"/>
        </w:rPr>
      </w:pPr>
    </w:p>
    <w:p w:rsidR="004716D8" w:rsidRPr="00D96181" w:rsidP="00A66C05" w14:paraId="61F13364" w14:textId="535F668E">
      <w:pPr>
        <w:pStyle w:val="Default"/>
        <w:widowControl/>
        <w:tabs>
          <w:tab w:val="right" w:pos="7200"/>
        </w:tabs>
        <w:rPr>
          <w:rFonts w:ascii="Arial" w:hAnsi="Arial" w:cs="Arial"/>
          <w:color w:val="auto"/>
        </w:rPr>
      </w:pPr>
      <w:r w:rsidRPr="00D96181">
        <w:rPr>
          <w:rFonts w:ascii="Arial" w:hAnsi="Arial" w:cs="Arial"/>
          <w:color w:val="auto"/>
        </w:rPr>
        <w:t>Table 14-1 Federal Hourly Wage Rate</w:t>
      </w:r>
    </w:p>
    <w:tbl>
      <w:tblPr>
        <w:tblStyle w:val="TableGrid"/>
        <w:tblW w:w="9445" w:type="dxa"/>
        <w:tblLook w:val="04A0"/>
      </w:tblPr>
      <w:tblGrid>
        <w:gridCol w:w="3325"/>
        <w:gridCol w:w="1440"/>
        <w:gridCol w:w="1440"/>
        <w:gridCol w:w="1440"/>
        <w:gridCol w:w="1800"/>
      </w:tblGrid>
      <w:tr w14:paraId="0ECBBE15" w14:textId="77777777" w:rsidTr="001C1FDD">
        <w:tblPrEx>
          <w:tblW w:w="9445" w:type="dxa"/>
          <w:tblLook w:val="04A0"/>
        </w:tblPrEx>
        <w:trPr>
          <w:trHeight w:val="246"/>
        </w:trPr>
        <w:tc>
          <w:tcPr>
            <w:tcW w:w="3325" w:type="dxa"/>
          </w:tcPr>
          <w:p w:rsidR="004716D8" w:rsidRPr="004716D8" w:rsidP="004716D8" w14:paraId="7F1F741B" w14:textId="77777777">
            <w:pPr>
              <w:jc w:val="center"/>
              <w:rPr>
                <w:rFonts w:ascii="Times New Roman" w:hAnsi="Times New Roman"/>
                <w:iCs/>
                <w:sz w:val="20"/>
              </w:rPr>
            </w:pPr>
          </w:p>
        </w:tc>
        <w:tc>
          <w:tcPr>
            <w:tcW w:w="1440" w:type="dxa"/>
          </w:tcPr>
          <w:p w:rsidR="004716D8" w:rsidRPr="004716D8" w:rsidP="004716D8" w14:paraId="74B627B1" w14:textId="77777777">
            <w:pPr>
              <w:jc w:val="center"/>
              <w:rPr>
                <w:rFonts w:ascii="Times New Roman" w:hAnsi="Times New Roman"/>
                <w:iCs/>
                <w:sz w:val="20"/>
              </w:rPr>
            </w:pPr>
          </w:p>
        </w:tc>
        <w:tc>
          <w:tcPr>
            <w:tcW w:w="1440" w:type="dxa"/>
          </w:tcPr>
          <w:p w:rsidR="004716D8" w:rsidRPr="004716D8" w:rsidP="004716D8" w14:paraId="0B1DA31F" w14:textId="77777777">
            <w:pPr>
              <w:jc w:val="center"/>
              <w:rPr>
                <w:rFonts w:ascii="Times New Roman" w:hAnsi="Times New Roman"/>
                <w:iCs/>
                <w:sz w:val="20"/>
              </w:rPr>
            </w:pPr>
            <w:r w:rsidRPr="004716D8">
              <w:rPr>
                <w:rFonts w:ascii="Times New Roman" w:hAnsi="Times New Roman"/>
                <w:iCs/>
                <w:sz w:val="20"/>
              </w:rPr>
              <w:t>A</w:t>
            </w:r>
          </w:p>
        </w:tc>
        <w:tc>
          <w:tcPr>
            <w:tcW w:w="1440" w:type="dxa"/>
          </w:tcPr>
          <w:p w:rsidR="004716D8" w:rsidRPr="004716D8" w:rsidP="004716D8" w14:paraId="0B078C72" w14:textId="77777777">
            <w:pPr>
              <w:jc w:val="center"/>
              <w:rPr>
                <w:rFonts w:ascii="Times New Roman" w:hAnsi="Times New Roman"/>
                <w:iCs/>
                <w:sz w:val="20"/>
              </w:rPr>
            </w:pPr>
            <w:r w:rsidRPr="004716D8">
              <w:rPr>
                <w:rFonts w:ascii="Times New Roman" w:hAnsi="Times New Roman"/>
                <w:iCs/>
                <w:sz w:val="20"/>
              </w:rPr>
              <w:t>B</w:t>
            </w:r>
          </w:p>
        </w:tc>
        <w:tc>
          <w:tcPr>
            <w:tcW w:w="1800" w:type="dxa"/>
          </w:tcPr>
          <w:p w:rsidR="004716D8" w:rsidRPr="004716D8" w:rsidP="004716D8" w14:paraId="3BA39D06" w14:textId="77777777">
            <w:pPr>
              <w:jc w:val="center"/>
              <w:rPr>
                <w:rFonts w:ascii="Times New Roman" w:hAnsi="Times New Roman"/>
                <w:iCs/>
                <w:sz w:val="20"/>
              </w:rPr>
            </w:pPr>
            <w:r w:rsidRPr="004716D8">
              <w:rPr>
                <w:rFonts w:ascii="Times New Roman" w:hAnsi="Times New Roman"/>
                <w:iCs/>
                <w:sz w:val="20"/>
              </w:rPr>
              <w:t xml:space="preserve">= A x B </w:t>
            </w:r>
          </w:p>
        </w:tc>
      </w:tr>
      <w:tr w14:paraId="6AD1232E" w14:textId="77777777" w:rsidTr="004716D8">
        <w:tblPrEx>
          <w:tblW w:w="9445" w:type="dxa"/>
          <w:tblLook w:val="04A0"/>
        </w:tblPrEx>
        <w:trPr>
          <w:trHeight w:val="478"/>
        </w:trPr>
        <w:tc>
          <w:tcPr>
            <w:tcW w:w="3325" w:type="dxa"/>
            <w:shd w:val="clear" w:color="auto" w:fill="F2F2F2"/>
          </w:tcPr>
          <w:p w:rsidR="004716D8" w:rsidRPr="004716D8" w:rsidP="004716D8" w14:paraId="3947E95F" w14:textId="77777777">
            <w:pPr>
              <w:rPr>
                <w:rFonts w:ascii="Times New Roman" w:hAnsi="Times New Roman"/>
                <w:b/>
                <w:bCs/>
                <w:iCs/>
                <w:sz w:val="20"/>
              </w:rPr>
            </w:pPr>
            <w:r w:rsidRPr="004716D8">
              <w:rPr>
                <w:rFonts w:ascii="Times New Roman" w:hAnsi="Times New Roman"/>
                <w:b/>
                <w:bCs/>
                <w:iCs/>
                <w:sz w:val="20"/>
              </w:rPr>
              <w:t>Occupation</w:t>
            </w:r>
          </w:p>
        </w:tc>
        <w:tc>
          <w:tcPr>
            <w:tcW w:w="1440" w:type="dxa"/>
            <w:shd w:val="clear" w:color="auto" w:fill="F2F2F2"/>
          </w:tcPr>
          <w:p w:rsidR="004716D8" w:rsidRPr="004716D8" w:rsidP="004716D8" w14:paraId="16D0AEC4" w14:textId="77777777">
            <w:pPr>
              <w:jc w:val="center"/>
              <w:rPr>
                <w:rFonts w:ascii="Times New Roman" w:hAnsi="Times New Roman"/>
                <w:b/>
                <w:bCs/>
                <w:iCs/>
                <w:sz w:val="20"/>
              </w:rPr>
            </w:pPr>
            <w:r w:rsidRPr="004716D8">
              <w:rPr>
                <w:rFonts w:ascii="Times New Roman" w:hAnsi="Times New Roman"/>
                <w:b/>
                <w:bCs/>
                <w:iCs/>
                <w:sz w:val="20"/>
              </w:rPr>
              <w:t>Occupation Code</w:t>
            </w:r>
          </w:p>
        </w:tc>
        <w:tc>
          <w:tcPr>
            <w:tcW w:w="1440" w:type="dxa"/>
            <w:shd w:val="clear" w:color="auto" w:fill="F2F2F2"/>
          </w:tcPr>
          <w:p w:rsidR="004716D8" w:rsidRPr="004716D8" w:rsidP="004716D8" w14:paraId="5ECD5318" w14:textId="77777777">
            <w:pPr>
              <w:jc w:val="center"/>
              <w:rPr>
                <w:rFonts w:ascii="Times New Roman" w:hAnsi="Times New Roman"/>
                <w:b/>
                <w:bCs/>
                <w:iCs/>
                <w:sz w:val="20"/>
              </w:rPr>
            </w:pPr>
            <w:r w:rsidRPr="004716D8">
              <w:rPr>
                <w:rFonts w:ascii="Times New Roman" w:hAnsi="Times New Roman"/>
                <w:b/>
                <w:bCs/>
                <w:iCs/>
                <w:sz w:val="20"/>
              </w:rPr>
              <w:t xml:space="preserve">Mean Wage Rate </w:t>
            </w:r>
          </w:p>
        </w:tc>
        <w:tc>
          <w:tcPr>
            <w:tcW w:w="1440" w:type="dxa"/>
            <w:shd w:val="clear" w:color="auto" w:fill="F2F2F2"/>
          </w:tcPr>
          <w:p w:rsidR="004716D8" w:rsidRPr="004716D8" w:rsidP="004716D8" w14:paraId="05F99AE9" w14:textId="77777777">
            <w:pPr>
              <w:jc w:val="center"/>
              <w:rPr>
                <w:rFonts w:ascii="Times New Roman" w:hAnsi="Times New Roman"/>
                <w:b/>
                <w:bCs/>
                <w:iCs/>
                <w:sz w:val="20"/>
              </w:rPr>
            </w:pPr>
            <w:r w:rsidRPr="004716D8">
              <w:rPr>
                <w:rFonts w:ascii="Times New Roman" w:hAnsi="Times New Roman"/>
                <w:b/>
                <w:bCs/>
                <w:iCs/>
                <w:sz w:val="20"/>
              </w:rPr>
              <w:t>Benefit Multiplier</w:t>
            </w:r>
          </w:p>
        </w:tc>
        <w:tc>
          <w:tcPr>
            <w:tcW w:w="1800" w:type="dxa"/>
            <w:shd w:val="clear" w:color="auto" w:fill="F2F2F2"/>
          </w:tcPr>
          <w:p w:rsidR="004716D8" w:rsidRPr="004716D8" w:rsidP="004716D8" w14:paraId="53B8924B" w14:textId="77777777">
            <w:pPr>
              <w:jc w:val="center"/>
              <w:rPr>
                <w:rFonts w:ascii="Times New Roman" w:hAnsi="Times New Roman"/>
                <w:b/>
                <w:bCs/>
                <w:iCs/>
                <w:sz w:val="20"/>
              </w:rPr>
            </w:pPr>
            <w:r w:rsidRPr="004716D8">
              <w:rPr>
                <w:rFonts w:ascii="Times New Roman" w:hAnsi="Times New Roman"/>
                <w:b/>
                <w:bCs/>
                <w:iCs/>
                <w:sz w:val="20"/>
              </w:rPr>
              <w:t>Loaded Hourly Wage Rate</w:t>
            </w:r>
          </w:p>
        </w:tc>
      </w:tr>
      <w:tr w14:paraId="24540CE2" w14:textId="77777777" w:rsidTr="001C1FDD">
        <w:tblPrEx>
          <w:tblW w:w="9445" w:type="dxa"/>
          <w:tblLook w:val="04A0"/>
        </w:tblPrEx>
        <w:trPr>
          <w:trHeight w:val="314"/>
        </w:trPr>
        <w:tc>
          <w:tcPr>
            <w:tcW w:w="3325" w:type="dxa"/>
          </w:tcPr>
          <w:p w:rsidR="004716D8" w:rsidRPr="004716D8" w:rsidP="004716D8" w14:paraId="60FEC905" w14:textId="607C9318">
            <w:pPr>
              <w:rPr>
                <w:rFonts w:ascii="Times New Roman" w:hAnsi="Times New Roman"/>
                <w:iCs/>
                <w:sz w:val="20"/>
              </w:rPr>
            </w:pPr>
            <w:r w:rsidRPr="004716D8">
              <w:rPr>
                <w:rFonts w:ascii="Times New Roman" w:hAnsi="Times New Roman"/>
                <w:iCs/>
                <w:sz w:val="20"/>
              </w:rPr>
              <w:t>GS-1</w:t>
            </w:r>
            <w:r>
              <w:rPr>
                <w:rFonts w:ascii="Times New Roman" w:hAnsi="Times New Roman"/>
                <w:iCs/>
                <w:sz w:val="20"/>
              </w:rPr>
              <w:t>3</w:t>
            </w:r>
            <w:r w:rsidRPr="004716D8">
              <w:rPr>
                <w:rFonts w:ascii="Times New Roman" w:hAnsi="Times New Roman"/>
                <w:iCs/>
                <w:sz w:val="20"/>
              </w:rPr>
              <w:t xml:space="preserve"> MSHA Safety Specialist*</w:t>
            </w:r>
          </w:p>
        </w:tc>
        <w:tc>
          <w:tcPr>
            <w:tcW w:w="1440" w:type="dxa"/>
          </w:tcPr>
          <w:p w:rsidR="004716D8" w:rsidRPr="004716D8" w:rsidP="004716D8" w14:paraId="2972A939" w14:textId="77777777">
            <w:pPr>
              <w:jc w:val="center"/>
              <w:rPr>
                <w:rFonts w:ascii="Times New Roman" w:hAnsi="Times New Roman"/>
                <w:iCs/>
                <w:sz w:val="20"/>
              </w:rPr>
            </w:pPr>
            <w:r w:rsidRPr="004716D8">
              <w:rPr>
                <w:rFonts w:ascii="Times New Roman" w:hAnsi="Times New Roman"/>
                <w:iCs/>
                <w:sz w:val="20"/>
              </w:rPr>
              <w:t>1822</w:t>
            </w:r>
          </w:p>
        </w:tc>
        <w:tc>
          <w:tcPr>
            <w:tcW w:w="1440" w:type="dxa"/>
          </w:tcPr>
          <w:p w:rsidR="004716D8" w:rsidRPr="004716D8" w:rsidP="004716D8" w14:paraId="2ED2B278" w14:textId="7A67249A">
            <w:pPr>
              <w:jc w:val="center"/>
              <w:rPr>
                <w:rFonts w:ascii="Times New Roman" w:hAnsi="Times New Roman"/>
                <w:iCs/>
                <w:sz w:val="20"/>
              </w:rPr>
            </w:pPr>
            <w:r w:rsidRPr="004716D8">
              <w:rPr>
                <w:rFonts w:ascii="Times New Roman" w:hAnsi="Times New Roman"/>
                <w:iCs/>
                <w:sz w:val="20"/>
              </w:rPr>
              <w:t>$</w:t>
            </w:r>
            <w:r w:rsidR="005A1B5C">
              <w:rPr>
                <w:rFonts w:ascii="Times New Roman" w:hAnsi="Times New Roman"/>
                <w:iCs/>
                <w:sz w:val="20"/>
              </w:rPr>
              <w:t>53</w:t>
            </w:r>
            <w:r w:rsidRPr="004716D8">
              <w:rPr>
                <w:rFonts w:ascii="Times New Roman" w:hAnsi="Times New Roman"/>
                <w:iCs/>
                <w:sz w:val="20"/>
              </w:rPr>
              <w:t>.9</w:t>
            </w:r>
            <w:r w:rsidR="005A1B5C">
              <w:rPr>
                <w:rFonts w:ascii="Times New Roman" w:hAnsi="Times New Roman"/>
                <w:iCs/>
                <w:sz w:val="20"/>
              </w:rPr>
              <w:t>2</w:t>
            </w:r>
          </w:p>
        </w:tc>
        <w:tc>
          <w:tcPr>
            <w:tcW w:w="1440" w:type="dxa"/>
          </w:tcPr>
          <w:p w:rsidR="004716D8" w:rsidRPr="004716D8" w:rsidP="004716D8" w14:paraId="6415795D" w14:textId="77777777">
            <w:pPr>
              <w:jc w:val="center"/>
              <w:rPr>
                <w:rFonts w:ascii="Times New Roman" w:hAnsi="Times New Roman"/>
                <w:iCs/>
                <w:sz w:val="20"/>
              </w:rPr>
            </w:pPr>
            <w:r w:rsidRPr="004716D8">
              <w:rPr>
                <w:rFonts w:ascii="Times New Roman" w:hAnsi="Times New Roman"/>
                <w:iCs/>
                <w:sz w:val="20"/>
              </w:rPr>
              <w:t>1.440</w:t>
            </w:r>
          </w:p>
        </w:tc>
        <w:tc>
          <w:tcPr>
            <w:tcW w:w="1800" w:type="dxa"/>
          </w:tcPr>
          <w:p w:rsidR="004716D8" w:rsidRPr="004716D8" w:rsidP="004716D8" w14:paraId="26DDC179" w14:textId="52AE39FC">
            <w:pPr>
              <w:jc w:val="center"/>
              <w:rPr>
                <w:rFonts w:ascii="Times New Roman" w:hAnsi="Times New Roman"/>
                <w:iCs/>
                <w:sz w:val="20"/>
              </w:rPr>
            </w:pPr>
            <w:r w:rsidRPr="004716D8">
              <w:rPr>
                <w:rFonts w:ascii="Times New Roman" w:hAnsi="Times New Roman"/>
                <w:iCs/>
                <w:sz w:val="20"/>
              </w:rPr>
              <w:t>$</w:t>
            </w:r>
            <w:r w:rsidR="005A1B5C">
              <w:rPr>
                <w:rFonts w:ascii="Times New Roman" w:hAnsi="Times New Roman"/>
                <w:iCs/>
                <w:sz w:val="20"/>
              </w:rPr>
              <w:t>77.64</w:t>
            </w:r>
          </w:p>
        </w:tc>
      </w:tr>
    </w:tbl>
    <w:p w:rsidR="004716D8" w:rsidP="001B013F" w14:paraId="1AEF6C3D" w14:textId="3E9967A5">
      <w:r w:rsidRPr="004716D8">
        <w:rPr>
          <w:rFonts w:ascii="Times New Roman" w:hAnsi="Times New Roman"/>
          <w:color w:val="000000"/>
          <w:sz w:val="18"/>
          <w:szCs w:val="18"/>
        </w:rPr>
        <w:t xml:space="preserve">Note: Hourly wage rates developed from Office of Personnel Management (OPM) June 2022 </w:t>
      </w:r>
      <w:r w:rsidRPr="004716D8">
        <w:rPr>
          <w:rFonts w:ascii="Times New Roman" w:hAnsi="Times New Roman"/>
          <w:color w:val="000000"/>
          <w:sz w:val="18"/>
          <w:szCs w:val="18"/>
        </w:rPr>
        <w:t>FedScope</w:t>
      </w:r>
      <w:r w:rsidRPr="004716D8">
        <w:rPr>
          <w:rFonts w:ascii="Times New Roman" w:hAnsi="Times New Roman"/>
          <w:color w:val="000000"/>
          <w:sz w:val="18"/>
          <w:szCs w:val="18"/>
        </w:rPr>
        <w:t xml:space="preserve"> Employment Cube, </w:t>
      </w:r>
      <w:hyperlink r:id="rId10" w:history="1">
        <w:r w:rsidRPr="004716D8">
          <w:rPr>
            <w:rFonts w:ascii="Times New Roman" w:hAnsi="Times New Roman"/>
            <w:color w:val="0000FF"/>
            <w:sz w:val="18"/>
            <w:szCs w:val="18"/>
            <w:u w:val="single"/>
          </w:rPr>
          <w:t>http://www.fedscope.opm.gov/</w:t>
        </w:r>
      </w:hyperlink>
      <w:r w:rsidRPr="004716D8">
        <w:rPr>
          <w:rFonts w:ascii="Times New Roman" w:hAnsi="Times New Roman"/>
          <w:color w:val="000000"/>
          <w:sz w:val="18"/>
          <w:szCs w:val="18"/>
        </w:rPr>
        <w:t xml:space="preserve"> . </w:t>
      </w:r>
      <w:bookmarkStart w:id="2" w:name="_Hlk118377955"/>
      <w:r w:rsidRPr="004716D8">
        <w:rPr>
          <w:rFonts w:ascii="Times New Roman" w:hAnsi="Times New Roman"/>
          <w:color w:val="000000"/>
          <w:sz w:val="18"/>
          <w:szCs w:val="18"/>
        </w:rPr>
        <w:t>Data search qualifiers were: Agency = DLMS, Occupation = 1822 (Mine Safety and Health Inspection), Work Schedule = Full-Time, Salary Grade = GS-1</w:t>
      </w:r>
      <w:r>
        <w:rPr>
          <w:rFonts w:ascii="Times New Roman" w:hAnsi="Times New Roman"/>
          <w:color w:val="000000"/>
          <w:sz w:val="18"/>
          <w:szCs w:val="18"/>
        </w:rPr>
        <w:t>3</w:t>
      </w:r>
      <w:r w:rsidRPr="004716D8">
        <w:rPr>
          <w:rFonts w:ascii="Times New Roman" w:hAnsi="Times New Roman"/>
          <w:color w:val="000000"/>
          <w:sz w:val="18"/>
          <w:szCs w:val="18"/>
        </w:rPr>
        <w:t xml:space="preserve">, Measure = Average Salary.  </w:t>
      </w:r>
      <w:bookmarkEnd w:id="2"/>
      <w:r w:rsidRPr="004716D8">
        <w:rPr>
          <w:rFonts w:ascii="Times New Roman" w:hAnsi="Times New Roman"/>
          <w:color w:val="000000"/>
          <w:sz w:val="18"/>
          <w:szCs w:val="18"/>
        </w:rPr>
        <w:t xml:space="preserve">The hourly wage is the annual salary divided by 2,087.  </w:t>
      </w:r>
      <w:r w:rsidR="001B013F">
        <w:rPr>
          <w:rFonts w:ascii="Times New Roman" w:hAnsi="Times New Roman"/>
          <w:color w:val="000000"/>
          <w:sz w:val="18"/>
          <w:szCs w:val="18"/>
        </w:rPr>
        <w:t>To</w:t>
      </w:r>
      <w:r w:rsidRPr="004716D8">
        <w:rPr>
          <w:rFonts w:ascii="Times New Roman" w:hAnsi="Times New Roman"/>
          <w:color w:val="000000"/>
          <w:sz w:val="18"/>
          <w:szCs w:val="18"/>
        </w:rPr>
        <w:t xml:space="preserve"> include the cost of benefits, MSHA multiplied the average annual salary by a federal benefit scaler for MSHA of 1.440 (FY 202</w:t>
      </w:r>
      <w:r w:rsidR="005A1B5C">
        <w:rPr>
          <w:rFonts w:ascii="Times New Roman" w:hAnsi="Times New Roman"/>
          <w:color w:val="000000"/>
          <w:sz w:val="18"/>
          <w:szCs w:val="18"/>
        </w:rPr>
        <w:t>3</w:t>
      </w:r>
      <w:r w:rsidRPr="004716D8">
        <w:rPr>
          <w:rFonts w:ascii="Times New Roman" w:hAnsi="Times New Roman"/>
          <w:color w:val="000000"/>
          <w:sz w:val="18"/>
          <w:szCs w:val="18"/>
        </w:rPr>
        <w:t xml:space="preserve"> budget submission).  </w:t>
      </w:r>
      <w:r w:rsidR="001B013F">
        <w:rPr>
          <w:rFonts w:ascii="Times New Roman" w:hAnsi="Times New Roman"/>
          <w:color w:val="000000"/>
          <w:sz w:val="18"/>
          <w:szCs w:val="18"/>
        </w:rPr>
        <w:t>The average wage rate of a GS-13 MSHA Safety Specialist</w:t>
      </w:r>
      <w:r w:rsidRPr="004716D8">
        <w:rPr>
          <w:rFonts w:ascii="Times New Roman" w:hAnsi="Times New Roman"/>
          <w:color w:val="000000"/>
          <w:sz w:val="18"/>
          <w:szCs w:val="18"/>
        </w:rPr>
        <w:t xml:space="preserve"> equals $</w:t>
      </w:r>
      <w:r w:rsidR="005A1B5C">
        <w:rPr>
          <w:rFonts w:ascii="Times New Roman" w:hAnsi="Times New Roman"/>
          <w:color w:val="000000"/>
          <w:sz w:val="18"/>
          <w:szCs w:val="18"/>
        </w:rPr>
        <w:t>77</w:t>
      </w:r>
      <w:r w:rsidRPr="004716D8">
        <w:rPr>
          <w:rFonts w:ascii="Times New Roman" w:hAnsi="Times New Roman"/>
          <w:color w:val="000000"/>
          <w:sz w:val="18"/>
          <w:szCs w:val="18"/>
        </w:rPr>
        <w:t>.</w:t>
      </w:r>
      <w:r w:rsidR="005A1B5C">
        <w:rPr>
          <w:rFonts w:ascii="Times New Roman" w:hAnsi="Times New Roman"/>
          <w:color w:val="000000"/>
          <w:sz w:val="18"/>
          <w:szCs w:val="18"/>
        </w:rPr>
        <w:t>64</w:t>
      </w:r>
      <w:r w:rsidRPr="004716D8">
        <w:rPr>
          <w:rFonts w:ascii="Times New Roman" w:hAnsi="Times New Roman"/>
          <w:color w:val="000000"/>
          <w:sz w:val="18"/>
          <w:szCs w:val="18"/>
        </w:rPr>
        <w:t xml:space="preserve"> = ($</w:t>
      </w:r>
      <w:r w:rsidR="005A1B5C">
        <w:rPr>
          <w:rFonts w:ascii="Times New Roman" w:hAnsi="Times New Roman"/>
          <w:color w:val="000000"/>
          <w:sz w:val="18"/>
          <w:szCs w:val="18"/>
        </w:rPr>
        <w:t>112,521</w:t>
      </w:r>
      <w:r w:rsidRPr="004716D8">
        <w:rPr>
          <w:rFonts w:ascii="Times New Roman" w:hAnsi="Times New Roman"/>
          <w:color w:val="000000"/>
          <w:sz w:val="18"/>
          <w:szCs w:val="18"/>
        </w:rPr>
        <w:t xml:space="preserve"> / 2,087 x 1.440).</w:t>
      </w:r>
    </w:p>
    <w:p w:rsidR="001B013F" w:rsidP="00A66C05" w14:paraId="0605B8AD" w14:textId="77777777">
      <w:pPr>
        <w:pStyle w:val="Default"/>
        <w:widowControl/>
        <w:tabs>
          <w:tab w:val="right" w:pos="7200"/>
        </w:tabs>
        <w:rPr>
          <w:rFonts w:ascii="Arial" w:hAnsi="Arial" w:cs="Arial"/>
          <w:color w:val="auto"/>
        </w:rPr>
      </w:pPr>
    </w:p>
    <w:p w:rsidR="005A6A9E" w:rsidRPr="001220D9" w:rsidP="00A66C05" w14:paraId="72CF189B" w14:textId="36A3EEB1">
      <w:pPr>
        <w:pStyle w:val="Default"/>
        <w:widowControl/>
        <w:tabs>
          <w:tab w:val="right" w:pos="7200"/>
        </w:tabs>
        <w:rPr>
          <w:rFonts w:ascii="Arial" w:hAnsi="Arial" w:cs="Arial"/>
          <w:color w:val="auto"/>
        </w:rPr>
      </w:pPr>
      <w:r w:rsidRPr="001220D9">
        <w:rPr>
          <w:rFonts w:ascii="Arial" w:hAnsi="Arial" w:cs="Arial"/>
          <w:color w:val="auto"/>
        </w:rPr>
        <w:t xml:space="preserve">MSHA estimates </w:t>
      </w:r>
      <w:r w:rsidR="001B013F">
        <w:rPr>
          <w:rFonts w:ascii="Arial" w:hAnsi="Arial" w:cs="Arial"/>
          <w:color w:val="auto"/>
        </w:rPr>
        <w:t xml:space="preserve">it takes </w:t>
      </w:r>
      <w:r w:rsidRPr="001220D9" w:rsidR="001B013F">
        <w:rPr>
          <w:rFonts w:ascii="Arial" w:hAnsi="Arial" w:cs="Arial"/>
          <w:color w:val="auto"/>
        </w:rPr>
        <w:t xml:space="preserve">a GS-13 Mine Safety and Health Inspector </w:t>
      </w:r>
      <w:r w:rsidRPr="001220D9">
        <w:rPr>
          <w:rFonts w:ascii="Arial" w:hAnsi="Arial" w:cs="Arial"/>
          <w:color w:val="auto"/>
        </w:rPr>
        <w:t xml:space="preserve">4 hours per mine annually to perform data analysis for 4 annual reports (from Question 12).  </w:t>
      </w:r>
      <w:r w:rsidRPr="001220D9" w:rsidR="00450780">
        <w:rPr>
          <w:rFonts w:ascii="Arial" w:hAnsi="Arial" w:cs="Arial"/>
          <w:color w:val="auto"/>
        </w:rPr>
        <w:t>Presented below is t</w:t>
      </w:r>
      <w:r w:rsidRPr="001220D9" w:rsidR="00AD4DA4">
        <w:rPr>
          <w:rFonts w:ascii="Arial" w:hAnsi="Arial" w:cs="Arial"/>
          <w:color w:val="auto"/>
        </w:rPr>
        <w:t>he annual burden on the Federal Government</w:t>
      </w:r>
      <w:r w:rsidRPr="001220D9" w:rsidR="00450780">
        <w:rPr>
          <w:rFonts w:ascii="Arial" w:hAnsi="Arial" w:cs="Arial"/>
          <w:color w:val="auto"/>
        </w:rPr>
        <w:t>.</w:t>
      </w:r>
      <w:r w:rsidRPr="001220D9" w:rsidR="00AD4DA4">
        <w:rPr>
          <w:rFonts w:ascii="Arial" w:hAnsi="Arial" w:cs="Arial"/>
          <w:color w:val="auto"/>
        </w:rPr>
        <w:t xml:space="preserve"> </w:t>
      </w:r>
    </w:p>
    <w:p w:rsidR="005D4AF0" w:rsidP="00A66C05" w14:paraId="37EC84F4" w14:textId="77777777">
      <w:pPr>
        <w:pStyle w:val="Default"/>
        <w:widowControl/>
        <w:tabs>
          <w:tab w:val="right" w:pos="7200"/>
        </w:tabs>
        <w:rPr>
          <w:rFonts w:ascii="Arial" w:hAnsi="Arial" w:cs="Arial"/>
          <w:color w:val="auto"/>
        </w:rPr>
      </w:pPr>
    </w:p>
    <w:p w:rsidR="004716D8" w:rsidP="00A66C05" w14:paraId="3301AC48" w14:textId="3273C5DA">
      <w:pPr>
        <w:pStyle w:val="Default"/>
        <w:widowControl/>
        <w:tabs>
          <w:tab w:val="right" w:pos="7200"/>
        </w:tabs>
        <w:rPr>
          <w:rFonts w:ascii="Arial" w:hAnsi="Arial" w:cs="Arial"/>
          <w:color w:val="auto"/>
        </w:rPr>
      </w:pPr>
      <w:r>
        <w:rPr>
          <w:rFonts w:ascii="Arial" w:hAnsi="Arial" w:cs="Arial"/>
          <w:color w:val="auto"/>
        </w:rPr>
        <w:t xml:space="preserve">Table 14-2 </w:t>
      </w:r>
      <w:r w:rsidRPr="00654965" w:rsidR="00654965">
        <w:rPr>
          <w:rFonts w:ascii="Arial" w:hAnsi="Arial" w:cs="Arial"/>
          <w:color w:val="auto"/>
        </w:rPr>
        <w:t>Estimated Federal Hour and Cost Burden</w:t>
      </w:r>
      <w:r w:rsidR="00654965">
        <w:rPr>
          <w:rFonts w:ascii="Arial" w:hAnsi="Arial" w:cs="Arial"/>
          <w:color w:val="auto"/>
        </w:rPr>
        <w:t>,</w:t>
      </w:r>
      <w:r w:rsidRPr="00654965" w:rsidR="00654965">
        <w:rPr>
          <w:rFonts w:ascii="Arial" w:hAnsi="Arial" w:cs="Arial"/>
          <w:color w:val="auto"/>
        </w:rPr>
        <w:t xml:space="preserve"> </w:t>
      </w:r>
      <w:r>
        <w:rPr>
          <w:rFonts w:ascii="Arial" w:hAnsi="Arial" w:cs="Arial"/>
          <w:color w:val="auto"/>
        </w:rPr>
        <w:t>Radiation Sampling</w:t>
      </w:r>
    </w:p>
    <w:tbl>
      <w:tblPr>
        <w:tblStyle w:val="TableGrid"/>
        <w:tblW w:w="0" w:type="auto"/>
        <w:tblLook w:val="04A0"/>
      </w:tblPr>
      <w:tblGrid>
        <w:gridCol w:w="2060"/>
        <w:gridCol w:w="1983"/>
        <w:gridCol w:w="1352"/>
        <w:gridCol w:w="1710"/>
        <w:gridCol w:w="1305"/>
        <w:gridCol w:w="1084"/>
      </w:tblGrid>
      <w:tr w14:paraId="563034F3" w14:textId="77777777" w:rsidTr="00D96181">
        <w:tblPrEx>
          <w:tblW w:w="0" w:type="auto"/>
          <w:tblLook w:val="04A0"/>
        </w:tblPrEx>
        <w:trPr>
          <w:trHeight w:val="600"/>
        </w:trPr>
        <w:tc>
          <w:tcPr>
            <w:tcW w:w="2060" w:type="dxa"/>
            <w:shd w:val="clear" w:color="auto" w:fill="F2F2F2" w:themeFill="background1" w:themeFillShade="F2"/>
            <w:noWrap/>
            <w:hideMark/>
          </w:tcPr>
          <w:p w:rsidR="00654965" w:rsidRPr="00D96181" w:rsidP="00654965" w14:paraId="06352655" w14:textId="77777777">
            <w:pPr>
              <w:pStyle w:val="Default"/>
              <w:tabs>
                <w:tab w:val="right" w:pos="7200"/>
              </w:tabs>
              <w:rPr>
                <w:rFonts w:ascii="Arial" w:hAnsi="Arial" w:cs="Arial"/>
                <w:b/>
                <w:bCs/>
                <w:sz w:val="20"/>
                <w:szCs w:val="20"/>
              </w:rPr>
            </w:pPr>
            <w:r w:rsidRPr="00D96181">
              <w:rPr>
                <w:rFonts w:ascii="Arial" w:hAnsi="Arial" w:cs="Arial"/>
                <w:b/>
                <w:bCs/>
                <w:sz w:val="20"/>
                <w:szCs w:val="20"/>
              </w:rPr>
              <w:t>Occupation</w:t>
            </w:r>
          </w:p>
        </w:tc>
        <w:tc>
          <w:tcPr>
            <w:tcW w:w="1983" w:type="dxa"/>
            <w:shd w:val="clear" w:color="auto" w:fill="F2F2F2" w:themeFill="background1" w:themeFillShade="F2"/>
            <w:hideMark/>
          </w:tcPr>
          <w:p w:rsidR="00654965" w:rsidRPr="00D96181" w:rsidP="00654965" w14:paraId="400C3763" w14:textId="77777777">
            <w:pPr>
              <w:pStyle w:val="Default"/>
              <w:widowControl/>
              <w:tabs>
                <w:tab w:val="right" w:pos="7200"/>
              </w:tabs>
              <w:rPr>
                <w:rFonts w:ascii="Arial" w:hAnsi="Arial" w:cs="Arial"/>
                <w:b/>
                <w:bCs/>
                <w:sz w:val="20"/>
                <w:szCs w:val="20"/>
              </w:rPr>
            </w:pPr>
            <w:r w:rsidRPr="00D96181">
              <w:rPr>
                <w:rFonts w:ascii="Arial" w:hAnsi="Arial" w:cs="Arial"/>
                <w:b/>
                <w:bCs/>
                <w:sz w:val="20"/>
                <w:szCs w:val="20"/>
              </w:rPr>
              <w:t>No. of Responses (Annual Reports)</w:t>
            </w:r>
          </w:p>
        </w:tc>
        <w:tc>
          <w:tcPr>
            <w:tcW w:w="1352" w:type="dxa"/>
            <w:shd w:val="clear" w:color="auto" w:fill="F2F2F2" w:themeFill="background1" w:themeFillShade="F2"/>
            <w:hideMark/>
          </w:tcPr>
          <w:p w:rsidR="00654965" w:rsidRPr="00D96181" w:rsidP="00654965" w14:paraId="2FB5A6C2" w14:textId="77777777">
            <w:pPr>
              <w:pStyle w:val="Default"/>
              <w:widowControl/>
              <w:tabs>
                <w:tab w:val="right" w:pos="7200"/>
              </w:tabs>
              <w:rPr>
                <w:rFonts w:ascii="Arial" w:hAnsi="Arial" w:cs="Arial"/>
                <w:b/>
                <w:bCs/>
                <w:sz w:val="20"/>
                <w:szCs w:val="20"/>
              </w:rPr>
            </w:pPr>
            <w:r w:rsidRPr="00D96181">
              <w:rPr>
                <w:rFonts w:ascii="Arial" w:hAnsi="Arial" w:cs="Arial"/>
                <w:b/>
                <w:bCs/>
                <w:sz w:val="20"/>
                <w:szCs w:val="20"/>
              </w:rPr>
              <w:t>Burden per Response (Hours)</w:t>
            </w:r>
          </w:p>
        </w:tc>
        <w:tc>
          <w:tcPr>
            <w:tcW w:w="1710" w:type="dxa"/>
            <w:shd w:val="clear" w:color="auto" w:fill="F2F2F2" w:themeFill="background1" w:themeFillShade="F2"/>
            <w:hideMark/>
          </w:tcPr>
          <w:p w:rsidR="00654965" w:rsidRPr="00D96181" w:rsidP="00654965" w14:paraId="66CB397D" w14:textId="77777777">
            <w:pPr>
              <w:pStyle w:val="Default"/>
              <w:widowControl/>
              <w:tabs>
                <w:tab w:val="right" w:pos="7200"/>
              </w:tabs>
              <w:rPr>
                <w:rFonts w:ascii="Arial" w:hAnsi="Arial" w:cs="Arial"/>
                <w:b/>
                <w:bCs/>
                <w:sz w:val="20"/>
                <w:szCs w:val="20"/>
              </w:rPr>
            </w:pPr>
            <w:r w:rsidRPr="00D96181">
              <w:rPr>
                <w:rFonts w:ascii="Arial" w:hAnsi="Arial" w:cs="Arial"/>
                <w:b/>
                <w:bCs/>
                <w:sz w:val="20"/>
                <w:szCs w:val="20"/>
              </w:rPr>
              <w:t>Annual Burden (Hours)</w:t>
            </w:r>
          </w:p>
        </w:tc>
        <w:tc>
          <w:tcPr>
            <w:tcW w:w="1305" w:type="dxa"/>
            <w:shd w:val="clear" w:color="auto" w:fill="F2F2F2" w:themeFill="background1" w:themeFillShade="F2"/>
            <w:hideMark/>
          </w:tcPr>
          <w:p w:rsidR="00654965" w:rsidRPr="00D96181" w:rsidP="00654965" w14:paraId="1D696886" w14:textId="77777777">
            <w:pPr>
              <w:pStyle w:val="Default"/>
              <w:widowControl/>
              <w:tabs>
                <w:tab w:val="right" w:pos="7200"/>
              </w:tabs>
              <w:rPr>
                <w:rFonts w:ascii="Arial" w:hAnsi="Arial" w:cs="Arial"/>
                <w:b/>
                <w:bCs/>
                <w:sz w:val="20"/>
                <w:szCs w:val="20"/>
              </w:rPr>
            </w:pPr>
            <w:r w:rsidRPr="00D96181">
              <w:rPr>
                <w:rFonts w:ascii="Arial" w:hAnsi="Arial" w:cs="Arial"/>
                <w:b/>
                <w:bCs/>
                <w:sz w:val="20"/>
                <w:szCs w:val="20"/>
              </w:rPr>
              <w:t>Hourly Wage Rate</w:t>
            </w:r>
          </w:p>
        </w:tc>
        <w:tc>
          <w:tcPr>
            <w:tcW w:w="1084" w:type="dxa"/>
            <w:shd w:val="clear" w:color="auto" w:fill="F2F2F2" w:themeFill="background1" w:themeFillShade="F2"/>
            <w:hideMark/>
          </w:tcPr>
          <w:p w:rsidR="00654965" w:rsidRPr="00D96181" w:rsidP="00654965" w14:paraId="6FDB96AC" w14:textId="77777777">
            <w:pPr>
              <w:pStyle w:val="Default"/>
              <w:widowControl/>
              <w:tabs>
                <w:tab w:val="right" w:pos="7200"/>
              </w:tabs>
              <w:rPr>
                <w:rFonts w:ascii="Arial" w:hAnsi="Arial" w:cs="Arial"/>
                <w:b/>
                <w:bCs/>
                <w:sz w:val="20"/>
                <w:szCs w:val="20"/>
              </w:rPr>
            </w:pPr>
            <w:r w:rsidRPr="00D96181">
              <w:rPr>
                <w:rFonts w:ascii="Arial" w:hAnsi="Arial" w:cs="Arial"/>
                <w:b/>
                <w:bCs/>
                <w:sz w:val="20"/>
                <w:szCs w:val="20"/>
              </w:rPr>
              <w:t>Burden Cost</w:t>
            </w:r>
          </w:p>
        </w:tc>
      </w:tr>
      <w:tr w14:paraId="41510625" w14:textId="77777777" w:rsidTr="00D96181">
        <w:tblPrEx>
          <w:tblW w:w="0" w:type="auto"/>
          <w:tblLook w:val="04A0"/>
        </w:tblPrEx>
        <w:trPr>
          <w:trHeight w:val="300"/>
        </w:trPr>
        <w:tc>
          <w:tcPr>
            <w:tcW w:w="2060" w:type="dxa"/>
            <w:noWrap/>
            <w:hideMark/>
          </w:tcPr>
          <w:p w:rsidR="00654965" w:rsidRPr="00D96181" w:rsidP="00654965" w14:paraId="126C40D9" w14:textId="77777777">
            <w:pPr>
              <w:pStyle w:val="Default"/>
              <w:widowControl/>
              <w:tabs>
                <w:tab w:val="right" w:pos="7200"/>
              </w:tabs>
              <w:rPr>
                <w:rFonts w:ascii="Arial" w:hAnsi="Arial" w:cs="Arial"/>
                <w:sz w:val="20"/>
                <w:szCs w:val="20"/>
              </w:rPr>
            </w:pPr>
            <w:r w:rsidRPr="00D96181">
              <w:rPr>
                <w:rFonts w:ascii="Arial" w:hAnsi="Arial" w:cs="Arial"/>
                <w:sz w:val="20"/>
                <w:szCs w:val="20"/>
              </w:rPr>
              <w:t>GS-13 MSHA Safety Specialist</w:t>
            </w:r>
          </w:p>
        </w:tc>
        <w:tc>
          <w:tcPr>
            <w:tcW w:w="1983" w:type="dxa"/>
            <w:noWrap/>
            <w:hideMark/>
          </w:tcPr>
          <w:p w:rsidR="00654965" w:rsidRPr="00D96181" w:rsidP="00D96181" w14:paraId="5E006DE4"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4</w:t>
            </w:r>
          </w:p>
        </w:tc>
        <w:tc>
          <w:tcPr>
            <w:tcW w:w="1352" w:type="dxa"/>
            <w:noWrap/>
            <w:hideMark/>
          </w:tcPr>
          <w:p w:rsidR="00654965" w:rsidRPr="00D96181" w:rsidP="00D96181" w14:paraId="5184B259"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4</w:t>
            </w:r>
          </w:p>
        </w:tc>
        <w:tc>
          <w:tcPr>
            <w:tcW w:w="1710" w:type="dxa"/>
            <w:noWrap/>
            <w:hideMark/>
          </w:tcPr>
          <w:p w:rsidR="00654965" w:rsidRPr="00D96181" w:rsidP="00D96181" w14:paraId="6ABAD719"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16</w:t>
            </w:r>
          </w:p>
        </w:tc>
        <w:tc>
          <w:tcPr>
            <w:tcW w:w="1305" w:type="dxa"/>
            <w:noWrap/>
            <w:hideMark/>
          </w:tcPr>
          <w:p w:rsidR="00654965" w:rsidRPr="00D96181" w:rsidP="00D96181" w14:paraId="1CDAC0F6" w14:textId="77777777">
            <w:pPr>
              <w:pStyle w:val="Default"/>
              <w:widowControl/>
              <w:tabs>
                <w:tab w:val="right" w:pos="7200"/>
              </w:tabs>
              <w:jc w:val="right"/>
              <w:rPr>
                <w:rFonts w:ascii="Arial" w:hAnsi="Arial" w:cs="Arial"/>
                <w:sz w:val="20"/>
                <w:szCs w:val="20"/>
              </w:rPr>
            </w:pPr>
            <w:r w:rsidRPr="00D96181">
              <w:rPr>
                <w:rFonts w:ascii="Arial" w:hAnsi="Arial" w:cs="Arial"/>
                <w:sz w:val="20"/>
                <w:szCs w:val="20"/>
              </w:rPr>
              <w:t xml:space="preserve">$77.64 </w:t>
            </w:r>
          </w:p>
        </w:tc>
        <w:tc>
          <w:tcPr>
            <w:tcW w:w="1084" w:type="dxa"/>
            <w:noWrap/>
            <w:hideMark/>
          </w:tcPr>
          <w:p w:rsidR="00654965" w:rsidRPr="00D96181" w:rsidP="00D96181" w14:paraId="0F295FE8" w14:textId="043E46F6">
            <w:pPr>
              <w:pStyle w:val="Default"/>
              <w:widowControl/>
              <w:tabs>
                <w:tab w:val="right" w:pos="7200"/>
              </w:tabs>
              <w:jc w:val="right"/>
              <w:rPr>
                <w:rFonts w:ascii="Arial" w:hAnsi="Arial" w:cs="Arial"/>
                <w:sz w:val="20"/>
                <w:szCs w:val="20"/>
              </w:rPr>
            </w:pPr>
            <w:r w:rsidRPr="00D96181">
              <w:rPr>
                <w:rFonts w:ascii="Arial" w:hAnsi="Arial" w:cs="Arial"/>
                <w:sz w:val="20"/>
                <w:szCs w:val="20"/>
              </w:rPr>
              <w:t xml:space="preserve">$1,242 (rounded) </w:t>
            </w:r>
          </w:p>
        </w:tc>
      </w:tr>
    </w:tbl>
    <w:p w:rsidR="004716D8" w:rsidP="00A66C05" w14:paraId="313941F0" w14:textId="77777777">
      <w:pPr>
        <w:pStyle w:val="Default"/>
        <w:widowControl/>
        <w:tabs>
          <w:tab w:val="right" w:pos="7200"/>
        </w:tabs>
        <w:rPr>
          <w:rFonts w:ascii="Arial" w:hAnsi="Arial" w:cs="Arial"/>
          <w:color w:val="auto"/>
        </w:rPr>
      </w:pPr>
    </w:p>
    <w:p w:rsidR="005A6A9E" w:rsidRPr="001220D9" w:rsidP="003F511A" w14:paraId="28B20C1F" w14:textId="77777777">
      <w:pPr>
        <w:pStyle w:val="Default"/>
        <w:keepNext/>
        <w:widowControl/>
        <w:rPr>
          <w:rFonts w:ascii="Arial" w:hAnsi="Arial" w:cs="Arial"/>
          <w:b/>
          <w:bCs/>
          <w:color w:val="auto"/>
        </w:rPr>
      </w:pPr>
      <w:r w:rsidRPr="001220D9">
        <w:rPr>
          <w:rFonts w:ascii="Arial" w:hAnsi="Arial" w:cs="Arial"/>
          <w:b/>
          <w:bCs/>
          <w:color w:val="auto"/>
        </w:rPr>
        <w:t xml:space="preserve">15.  Explain the reasons for any program changes or adjustments </w:t>
      </w:r>
      <w:r w:rsidRPr="001220D9" w:rsidR="00864BCC">
        <w:rPr>
          <w:rFonts w:ascii="Arial" w:hAnsi="Arial" w:cs="Arial"/>
          <w:b/>
          <w:bCs/>
          <w:color w:val="auto"/>
        </w:rPr>
        <w:t>reported on the burden worksheet.</w:t>
      </w:r>
    </w:p>
    <w:p w:rsidR="009D62D0" w:rsidRPr="001220D9" w:rsidP="003F511A" w14:paraId="5187D867" w14:textId="77777777">
      <w:pPr>
        <w:pStyle w:val="Default"/>
        <w:keepNext/>
        <w:widowControl/>
        <w:rPr>
          <w:rFonts w:ascii="Arial" w:hAnsi="Arial" w:cs="Arial"/>
          <w:color w:val="auto"/>
        </w:rPr>
      </w:pPr>
    </w:p>
    <w:p w:rsidR="00364242" w:rsidRPr="001220D9" w:rsidP="00685CA9" w14:paraId="6385CAC5" w14:textId="66DD4BB2">
      <w:pPr>
        <w:pStyle w:val="Default"/>
        <w:widowControl/>
        <w:rPr>
          <w:rFonts w:ascii="Arial" w:hAnsi="Arial" w:cs="Arial"/>
          <w:color w:val="auto"/>
        </w:rPr>
      </w:pPr>
      <w:r w:rsidRPr="001220D9">
        <w:rPr>
          <w:rFonts w:ascii="Arial" w:hAnsi="Arial" w:cs="Arial"/>
          <w:color w:val="auto"/>
        </w:rPr>
        <w:t xml:space="preserve">There is </w:t>
      </w:r>
      <w:r w:rsidRPr="001220D9" w:rsidR="00B82170">
        <w:rPr>
          <w:rFonts w:ascii="Arial" w:hAnsi="Arial" w:cs="Arial"/>
          <w:color w:val="auto"/>
        </w:rPr>
        <w:t>no change in</w:t>
      </w:r>
      <w:r w:rsidRPr="001220D9">
        <w:rPr>
          <w:rFonts w:ascii="Arial" w:hAnsi="Arial" w:cs="Arial"/>
          <w:color w:val="auto"/>
        </w:rPr>
        <w:t xml:space="preserve"> </w:t>
      </w:r>
      <w:r w:rsidRPr="001220D9" w:rsidR="008B17B2">
        <w:rPr>
          <w:rFonts w:ascii="Arial" w:hAnsi="Arial" w:cs="Arial"/>
          <w:color w:val="auto"/>
        </w:rPr>
        <w:t>respondent</w:t>
      </w:r>
      <w:r w:rsidRPr="001220D9" w:rsidR="006F7B83">
        <w:rPr>
          <w:rFonts w:ascii="Arial" w:hAnsi="Arial" w:cs="Arial"/>
          <w:color w:val="auto"/>
        </w:rPr>
        <w:t>s</w:t>
      </w:r>
      <w:r w:rsidR="007B5CDE">
        <w:rPr>
          <w:rFonts w:ascii="Arial" w:hAnsi="Arial" w:cs="Arial"/>
          <w:color w:val="auto"/>
        </w:rPr>
        <w:t xml:space="preserve">, </w:t>
      </w:r>
      <w:r w:rsidR="001B013F">
        <w:rPr>
          <w:rFonts w:ascii="Arial" w:hAnsi="Arial" w:cs="Arial"/>
          <w:color w:val="auto"/>
        </w:rPr>
        <w:t xml:space="preserve">responses, </w:t>
      </w:r>
      <w:r w:rsidR="007B5CDE">
        <w:rPr>
          <w:rFonts w:ascii="Arial" w:hAnsi="Arial" w:cs="Arial"/>
          <w:color w:val="auto"/>
        </w:rPr>
        <w:t>burden hours, or respondents or recordkeeper costs</w:t>
      </w:r>
      <w:r w:rsidRPr="001220D9">
        <w:rPr>
          <w:rFonts w:ascii="Arial" w:hAnsi="Arial" w:cs="Arial"/>
          <w:color w:val="auto"/>
        </w:rPr>
        <w:t xml:space="preserve">. </w:t>
      </w:r>
      <w:r w:rsidR="007B5CDE">
        <w:rPr>
          <w:rFonts w:ascii="Arial" w:hAnsi="Arial" w:cs="Arial"/>
          <w:color w:val="auto"/>
        </w:rPr>
        <w:t>Federal costs increased due to a change in the classification of the MSHA safety and health inspector analyzing the submitted reported from GS-12 to GS-13.</w:t>
      </w:r>
    </w:p>
    <w:p w:rsidR="00990B47" w:rsidP="00685CA9" w14:paraId="60099A66" w14:textId="182ED9E4">
      <w:pPr>
        <w:pStyle w:val="Default"/>
        <w:widowControl/>
        <w:rPr>
          <w:rFonts w:ascii="Arial" w:hAnsi="Arial" w:cs="Arial"/>
          <w:color w:val="auto"/>
        </w:rPr>
      </w:pPr>
    </w:p>
    <w:p w:rsidR="00772994" w:rsidP="00685CA9" w14:paraId="5869AE48" w14:textId="091E3E67">
      <w:pPr>
        <w:pStyle w:val="Default"/>
        <w:widowControl/>
        <w:rPr>
          <w:rFonts w:ascii="Arial" w:hAnsi="Arial" w:cs="Arial"/>
          <w:color w:val="auto"/>
        </w:rPr>
      </w:pPr>
      <w:r>
        <w:rPr>
          <w:rFonts w:ascii="Arial" w:hAnsi="Arial" w:cs="Arial"/>
          <w:color w:val="auto"/>
        </w:rPr>
        <w:t>Table 15-1 Cost Changes</w:t>
      </w:r>
    </w:p>
    <w:tbl>
      <w:tblPr>
        <w:tblStyle w:val="TableGrid"/>
        <w:tblW w:w="0" w:type="auto"/>
        <w:tblLook w:val="04A0"/>
      </w:tblPr>
      <w:tblGrid>
        <w:gridCol w:w="3840"/>
        <w:gridCol w:w="2095"/>
        <w:gridCol w:w="1620"/>
        <w:gridCol w:w="1575"/>
      </w:tblGrid>
      <w:tr w14:paraId="5F0FA622" w14:textId="77777777" w:rsidTr="00D96181">
        <w:tblPrEx>
          <w:tblW w:w="0" w:type="auto"/>
          <w:tblLook w:val="04A0"/>
        </w:tblPrEx>
        <w:trPr>
          <w:trHeight w:val="300"/>
        </w:trPr>
        <w:tc>
          <w:tcPr>
            <w:tcW w:w="3840" w:type="dxa"/>
            <w:shd w:val="clear" w:color="auto" w:fill="D9D9D9" w:themeFill="background1" w:themeFillShade="D9"/>
            <w:noWrap/>
            <w:hideMark/>
          </w:tcPr>
          <w:p w:rsidR="00772994" w:rsidRPr="00D96181" w:rsidP="00772994" w14:paraId="725A2ED0" w14:textId="77777777">
            <w:pPr>
              <w:pStyle w:val="Default"/>
              <w:rPr>
                <w:rFonts w:ascii="Arial" w:hAnsi="Arial" w:cs="Arial"/>
                <w:sz w:val="20"/>
                <w:szCs w:val="20"/>
              </w:rPr>
            </w:pPr>
            <w:r w:rsidRPr="00D96181">
              <w:rPr>
                <w:rFonts w:ascii="Arial" w:hAnsi="Arial" w:cs="Arial"/>
                <w:sz w:val="20"/>
                <w:szCs w:val="20"/>
              </w:rPr>
              <w:t> </w:t>
            </w:r>
          </w:p>
        </w:tc>
        <w:tc>
          <w:tcPr>
            <w:tcW w:w="2095" w:type="dxa"/>
            <w:shd w:val="clear" w:color="auto" w:fill="D9D9D9" w:themeFill="background1" w:themeFillShade="D9"/>
            <w:noWrap/>
            <w:hideMark/>
          </w:tcPr>
          <w:p w:rsidR="00772994" w:rsidRPr="00D96181" w:rsidP="00D96181" w14:paraId="08C2C718" w14:textId="77777777">
            <w:pPr>
              <w:pStyle w:val="Default"/>
              <w:widowControl/>
              <w:jc w:val="center"/>
              <w:rPr>
                <w:rFonts w:ascii="Arial" w:hAnsi="Arial" w:cs="Arial"/>
                <w:b/>
                <w:bCs/>
                <w:sz w:val="20"/>
                <w:szCs w:val="20"/>
              </w:rPr>
            </w:pPr>
            <w:r w:rsidRPr="00D96181">
              <w:rPr>
                <w:rFonts w:ascii="Arial" w:hAnsi="Arial" w:cs="Arial"/>
                <w:b/>
                <w:bCs/>
                <w:sz w:val="20"/>
                <w:szCs w:val="20"/>
              </w:rPr>
              <w:t>Previous</w:t>
            </w:r>
          </w:p>
        </w:tc>
        <w:tc>
          <w:tcPr>
            <w:tcW w:w="1620" w:type="dxa"/>
            <w:shd w:val="clear" w:color="auto" w:fill="D9D9D9" w:themeFill="background1" w:themeFillShade="D9"/>
            <w:noWrap/>
            <w:hideMark/>
          </w:tcPr>
          <w:p w:rsidR="00772994" w:rsidRPr="00D96181" w:rsidP="00D96181" w14:paraId="335C9BFE" w14:textId="77777777">
            <w:pPr>
              <w:pStyle w:val="Default"/>
              <w:widowControl/>
              <w:jc w:val="center"/>
              <w:rPr>
                <w:rFonts w:ascii="Arial" w:hAnsi="Arial" w:cs="Arial"/>
                <w:b/>
                <w:bCs/>
                <w:sz w:val="20"/>
                <w:szCs w:val="20"/>
              </w:rPr>
            </w:pPr>
            <w:r w:rsidRPr="00D96181">
              <w:rPr>
                <w:rFonts w:ascii="Arial" w:hAnsi="Arial" w:cs="Arial"/>
                <w:b/>
                <w:bCs/>
                <w:sz w:val="20"/>
                <w:szCs w:val="20"/>
              </w:rPr>
              <w:t>Current</w:t>
            </w:r>
          </w:p>
        </w:tc>
        <w:tc>
          <w:tcPr>
            <w:tcW w:w="1575" w:type="dxa"/>
            <w:shd w:val="clear" w:color="auto" w:fill="D9D9D9" w:themeFill="background1" w:themeFillShade="D9"/>
            <w:noWrap/>
            <w:hideMark/>
          </w:tcPr>
          <w:p w:rsidR="00772994" w:rsidRPr="00D96181" w:rsidP="00D96181" w14:paraId="02D92290" w14:textId="77777777">
            <w:pPr>
              <w:pStyle w:val="Default"/>
              <w:widowControl/>
              <w:jc w:val="center"/>
              <w:rPr>
                <w:rFonts w:ascii="Arial" w:hAnsi="Arial" w:cs="Arial"/>
                <w:b/>
                <w:bCs/>
                <w:sz w:val="20"/>
                <w:szCs w:val="20"/>
              </w:rPr>
            </w:pPr>
            <w:r w:rsidRPr="00D96181">
              <w:rPr>
                <w:rFonts w:ascii="Arial" w:hAnsi="Arial" w:cs="Arial"/>
                <w:b/>
                <w:bCs/>
                <w:sz w:val="20"/>
                <w:szCs w:val="20"/>
              </w:rPr>
              <w:t>Difference</w:t>
            </w:r>
          </w:p>
        </w:tc>
      </w:tr>
      <w:tr w14:paraId="532D3FC4" w14:textId="77777777" w:rsidTr="00D96181">
        <w:tblPrEx>
          <w:tblW w:w="0" w:type="auto"/>
          <w:tblLook w:val="04A0"/>
        </w:tblPrEx>
        <w:trPr>
          <w:trHeight w:val="315"/>
        </w:trPr>
        <w:tc>
          <w:tcPr>
            <w:tcW w:w="3840" w:type="dxa"/>
            <w:noWrap/>
            <w:hideMark/>
          </w:tcPr>
          <w:p w:rsidR="00772994" w:rsidRPr="00D96181" w:rsidP="00772994" w14:paraId="76654C8E" w14:textId="77777777">
            <w:pPr>
              <w:pStyle w:val="Default"/>
              <w:widowControl/>
              <w:rPr>
                <w:rFonts w:ascii="Arial" w:hAnsi="Arial" w:cs="Arial"/>
                <w:sz w:val="20"/>
                <w:szCs w:val="20"/>
              </w:rPr>
            </w:pPr>
            <w:r w:rsidRPr="00D96181">
              <w:rPr>
                <w:rFonts w:ascii="Arial" w:hAnsi="Arial" w:cs="Arial"/>
                <w:sz w:val="20"/>
                <w:szCs w:val="20"/>
              </w:rPr>
              <w:t>Respondents</w:t>
            </w:r>
          </w:p>
        </w:tc>
        <w:tc>
          <w:tcPr>
            <w:tcW w:w="2095" w:type="dxa"/>
            <w:noWrap/>
            <w:hideMark/>
          </w:tcPr>
          <w:p w:rsidR="00772994" w:rsidRPr="00D96181" w:rsidP="00D96181" w14:paraId="2736CB24" w14:textId="77777777">
            <w:pPr>
              <w:pStyle w:val="Default"/>
              <w:widowControl/>
              <w:jc w:val="right"/>
              <w:rPr>
                <w:rFonts w:ascii="Arial" w:hAnsi="Arial" w:cs="Arial"/>
                <w:sz w:val="20"/>
                <w:szCs w:val="20"/>
              </w:rPr>
            </w:pPr>
            <w:r w:rsidRPr="00D96181">
              <w:rPr>
                <w:rFonts w:ascii="Arial" w:hAnsi="Arial" w:cs="Arial"/>
                <w:sz w:val="20"/>
                <w:szCs w:val="20"/>
              </w:rPr>
              <w:t>4</w:t>
            </w:r>
          </w:p>
        </w:tc>
        <w:tc>
          <w:tcPr>
            <w:tcW w:w="1620" w:type="dxa"/>
            <w:noWrap/>
            <w:hideMark/>
          </w:tcPr>
          <w:p w:rsidR="00772994" w:rsidRPr="00D96181" w:rsidP="00D96181" w14:paraId="7C1BD8C0" w14:textId="77777777">
            <w:pPr>
              <w:pStyle w:val="Default"/>
              <w:widowControl/>
              <w:jc w:val="right"/>
              <w:rPr>
                <w:rFonts w:ascii="Arial" w:hAnsi="Arial" w:cs="Arial"/>
                <w:sz w:val="20"/>
                <w:szCs w:val="20"/>
              </w:rPr>
            </w:pPr>
            <w:r w:rsidRPr="00D96181">
              <w:rPr>
                <w:rFonts w:ascii="Arial" w:hAnsi="Arial" w:cs="Arial"/>
                <w:sz w:val="20"/>
                <w:szCs w:val="20"/>
              </w:rPr>
              <w:t>4</w:t>
            </w:r>
          </w:p>
        </w:tc>
        <w:tc>
          <w:tcPr>
            <w:tcW w:w="1575" w:type="dxa"/>
            <w:noWrap/>
            <w:hideMark/>
          </w:tcPr>
          <w:p w:rsidR="00772994" w:rsidRPr="00D96181" w:rsidP="00D96181" w14:paraId="53573230" w14:textId="77777777">
            <w:pPr>
              <w:pStyle w:val="Default"/>
              <w:widowControl/>
              <w:jc w:val="right"/>
              <w:rPr>
                <w:rFonts w:ascii="Arial" w:hAnsi="Arial" w:cs="Arial"/>
                <w:sz w:val="20"/>
                <w:szCs w:val="20"/>
              </w:rPr>
            </w:pPr>
            <w:r w:rsidRPr="00D96181">
              <w:rPr>
                <w:rFonts w:ascii="Arial" w:hAnsi="Arial" w:cs="Arial"/>
                <w:sz w:val="20"/>
                <w:szCs w:val="20"/>
              </w:rPr>
              <w:t>0</w:t>
            </w:r>
          </w:p>
        </w:tc>
      </w:tr>
      <w:tr w14:paraId="668502A3" w14:textId="77777777" w:rsidTr="00D96181">
        <w:tblPrEx>
          <w:tblW w:w="0" w:type="auto"/>
          <w:tblLook w:val="04A0"/>
        </w:tblPrEx>
        <w:trPr>
          <w:trHeight w:val="315"/>
        </w:trPr>
        <w:tc>
          <w:tcPr>
            <w:tcW w:w="3840" w:type="dxa"/>
            <w:noWrap/>
            <w:hideMark/>
          </w:tcPr>
          <w:p w:rsidR="00772994" w:rsidRPr="00D96181" w:rsidP="00772994" w14:paraId="09F4245D" w14:textId="77777777">
            <w:pPr>
              <w:pStyle w:val="Default"/>
              <w:widowControl/>
              <w:rPr>
                <w:rFonts w:ascii="Arial" w:hAnsi="Arial" w:cs="Arial"/>
                <w:sz w:val="20"/>
                <w:szCs w:val="20"/>
              </w:rPr>
            </w:pPr>
            <w:r w:rsidRPr="00D96181">
              <w:rPr>
                <w:rFonts w:ascii="Arial" w:hAnsi="Arial" w:cs="Arial"/>
                <w:sz w:val="20"/>
                <w:szCs w:val="20"/>
              </w:rPr>
              <w:t>Responses</w:t>
            </w:r>
          </w:p>
        </w:tc>
        <w:tc>
          <w:tcPr>
            <w:tcW w:w="2095" w:type="dxa"/>
            <w:noWrap/>
            <w:hideMark/>
          </w:tcPr>
          <w:p w:rsidR="00772994" w:rsidRPr="00D96181" w:rsidP="00D96181" w14:paraId="7623B54F" w14:textId="77777777">
            <w:pPr>
              <w:pStyle w:val="Default"/>
              <w:widowControl/>
              <w:jc w:val="right"/>
              <w:rPr>
                <w:rFonts w:ascii="Arial" w:hAnsi="Arial" w:cs="Arial"/>
                <w:sz w:val="20"/>
                <w:szCs w:val="20"/>
              </w:rPr>
            </w:pPr>
            <w:r w:rsidRPr="00D96181">
              <w:rPr>
                <w:rFonts w:ascii="Arial" w:hAnsi="Arial" w:cs="Arial"/>
                <w:sz w:val="20"/>
                <w:szCs w:val="20"/>
              </w:rPr>
              <w:t>404</w:t>
            </w:r>
          </w:p>
        </w:tc>
        <w:tc>
          <w:tcPr>
            <w:tcW w:w="1620" w:type="dxa"/>
            <w:noWrap/>
            <w:hideMark/>
          </w:tcPr>
          <w:p w:rsidR="00772994" w:rsidRPr="00D96181" w:rsidP="00D96181" w14:paraId="52EF9A60" w14:textId="77777777">
            <w:pPr>
              <w:pStyle w:val="Default"/>
              <w:widowControl/>
              <w:jc w:val="right"/>
              <w:rPr>
                <w:rFonts w:ascii="Arial" w:hAnsi="Arial" w:cs="Arial"/>
                <w:sz w:val="20"/>
                <w:szCs w:val="20"/>
              </w:rPr>
            </w:pPr>
            <w:r w:rsidRPr="00D96181">
              <w:rPr>
                <w:rFonts w:ascii="Arial" w:hAnsi="Arial" w:cs="Arial"/>
                <w:sz w:val="20"/>
                <w:szCs w:val="20"/>
              </w:rPr>
              <w:t>404</w:t>
            </w:r>
          </w:p>
        </w:tc>
        <w:tc>
          <w:tcPr>
            <w:tcW w:w="1575" w:type="dxa"/>
            <w:noWrap/>
            <w:hideMark/>
          </w:tcPr>
          <w:p w:rsidR="00772994" w:rsidRPr="00D96181" w:rsidP="00D96181" w14:paraId="4D022652" w14:textId="77777777">
            <w:pPr>
              <w:pStyle w:val="Default"/>
              <w:widowControl/>
              <w:jc w:val="right"/>
              <w:rPr>
                <w:rFonts w:ascii="Arial" w:hAnsi="Arial" w:cs="Arial"/>
                <w:sz w:val="20"/>
                <w:szCs w:val="20"/>
              </w:rPr>
            </w:pPr>
            <w:r w:rsidRPr="00D96181">
              <w:rPr>
                <w:rFonts w:ascii="Arial" w:hAnsi="Arial" w:cs="Arial"/>
                <w:sz w:val="20"/>
                <w:szCs w:val="20"/>
              </w:rPr>
              <w:t>0</w:t>
            </w:r>
          </w:p>
        </w:tc>
      </w:tr>
      <w:tr w14:paraId="36FD36D1" w14:textId="77777777" w:rsidTr="00D96181">
        <w:tblPrEx>
          <w:tblW w:w="0" w:type="auto"/>
          <w:tblLook w:val="04A0"/>
        </w:tblPrEx>
        <w:trPr>
          <w:trHeight w:val="315"/>
        </w:trPr>
        <w:tc>
          <w:tcPr>
            <w:tcW w:w="3840" w:type="dxa"/>
            <w:noWrap/>
            <w:hideMark/>
          </w:tcPr>
          <w:p w:rsidR="00772994" w:rsidRPr="00D96181" w:rsidP="00772994" w14:paraId="17C301CE" w14:textId="77777777">
            <w:pPr>
              <w:pStyle w:val="Default"/>
              <w:widowControl/>
              <w:rPr>
                <w:rFonts w:ascii="Arial" w:hAnsi="Arial" w:cs="Arial"/>
                <w:sz w:val="20"/>
                <w:szCs w:val="20"/>
              </w:rPr>
            </w:pPr>
            <w:r w:rsidRPr="00D96181">
              <w:rPr>
                <w:rFonts w:ascii="Arial" w:hAnsi="Arial" w:cs="Arial"/>
                <w:sz w:val="20"/>
                <w:szCs w:val="20"/>
              </w:rPr>
              <w:t>Burden Hours</w:t>
            </w:r>
          </w:p>
        </w:tc>
        <w:tc>
          <w:tcPr>
            <w:tcW w:w="2095" w:type="dxa"/>
            <w:noWrap/>
            <w:hideMark/>
          </w:tcPr>
          <w:p w:rsidR="00772994" w:rsidRPr="00D96181" w:rsidP="00D96181" w14:paraId="2F290677" w14:textId="77777777">
            <w:pPr>
              <w:pStyle w:val="Default"/>
              <w:widowControl/>
              <w:jc w:val="right"/>
              <w:rPr>
                <w:rFonts w:ascii="Arial" w:hAnsi="Arial" w:cs="Arial"/>
                <w:sz w:val="20"/>
                <w:szCs w:val="20"/>
              </w:rPr>
            </w:pPr>
            <w:r w:rsidRPr="00D96181">
              <w:rPr>
                <w:rFonts w:ascii="Arial" w:hAnsi="Arial" w:cs="Arial"/>
                <w:sz w:val="20"/>
                <w:szCs w:val="20"/>
              </w:rPr>
              <w:t>402</w:t>
            </w:r>
          </w:p>
        </w:tc>
        <w:tc>
          <w:tcPr>
            <w:tcW w:w="1620" w:type="dxa"/>
            <w:noWrap/>
            <w:hideMark/>
          </w:tcPr>
          <w:p w:rsidR="00772994" w:rsidRPr="00D96181" w:rsidP="00D96181" w14:paraId="53E9D9C6" w14:textId="77777777">
            <w:pPr>
              <w:pStyle w:val="Default"/>
              <w:widowControl/>
              <w:jc w:val="right"/>
              <w:rPr>
                <w:rFonts w:ascii="Arial" w:hAnsi="Arial" w:cs="Arial"/>
                <w:sz w:val="20"/>
                <w:szCs w:val="20"/>
              </w:rPr>
            </w:pPr>
            <w:r w:rsidRPr="00D96181">
              <w:rPr>
                <w:rFonts w:ascii="Arial" w:hAnsi="Arial" w:cs="Arial"/>
                <w:sz w:val="20"/>
                <w:szCs w:val="20"/>
              </w:rPr>
              <w:t>402</w:t>
            </w:r>
          </w:p>
        </w:tc>
        <w:tc>
          <w:tcPr>
            <w:tcW w:w="1575" w:type="dxa"/>
            <w:noWrap/>
            <w:hideMark/>
          </w:tcPr>
          <w:p w:rsidR="00772994" w:rsidRPr="00D96181" w:rsidP="00D96181" w14:paraId="4D5452E7" w14:textId="77777777">
            <w:pPr>
              <w:pStyle w:val="Default"/>
              <w:widowControl/>
              <w:jc w:val="right"/>
              <w:rPr>
                <w:rFonts w:ascii="Arial" w:hAnsi="Arial" w:cs="Arial"/>
                <w:sz w:val="20"/>
                <w:szCs w:val="20"/>
              </w:rPr>
            </w:pPr>
            <w:r w:rsidRPr="00D96181">
              <w:rPr>
                <w:rFonts w:ascii="Arial" w:hAnsi="Arial" w:cs="Arial"/>
                <w:sz w:val="20"/>
                <w:szCs w:val="20"/>
              </w:rPr>
              <w:t>0</w:t>
            </w:r>
          </w:p>
        </w:tc>
      </w:tr>
      <w:tr w14:paraId="6BABE501" w14:textId="77777777" w:rsidTr="00D96181">
        <w:tblPrEx>
          <w:tblW w:w="0" w:type="auto"/>
          <w:tblLook w:val="04A0"/>
        </w:tblPrEx>
        <w:trPr>
          <w:trHeight w:val="315"/>
        </w:trPr>
        <w:tc>
          <w:tcPr>
            <w:tcW w:w="3840" w:type="dxa"/>
            <w:noWrap/>
            <w:hideMark/>
          </w:tcPr>
          <w:p w:rsidR="00772994" w:rsidRPr="00D96181" w:rsidP="00772994" w14:paraId="2B2CD408" w14:textId="77777777">
            <w:pPr>
              <w:pStyle w:val="Default"/>
              <w:widowControl/>
              <w:rPr>
                <w:rFonts w:ascii="Arial" w:hAnsi="Arial" w:cs="Arial"/>
                <w:sz w:val="20"/>
                <w:szCs w:val="20"/>
              </w:rPr>
            </w:pPr>
            <w:r w:rsidRPr="00D96181">
              <w:rPr>
                <w:rFonts w:ascii="Arial" w:hAnsi="Arial" w:cs="Arial"/>
                <w:sz w:val="20"/>
                <w:szCs w:val="20"/>
              </w:rPr>
              <w:t>Respondents or Recordkeeper Costs</w:t>
            </w:r>
          </w:p>
        </w:tc>
        <w:tc>
          <w:tcPr>
            <w:tcW w:w="2095" w:type="dxa"/>
            <w:noWrap/>
            <w:hideMark/>
          </w:tcPr>
          <w:p w:rsidR="00772994" w:rsidRPr="00D96181" w:rsidP="00D96181" w14:paraId="71CF0428" w14:textId="77777777">
            <w:pPr>
              <w:pStyle w:val="Default"/>
              <w:widowControl/>
              <w:jc w:val="right"/>
              <w:rPr>
                <w:rFonts w:ascii="Arial" w:hAnsi="Arial" w:cs="Arial"/>
                <w:sz w:val="20"/>
                <w:szCs w:val="20"/>
              </w:rPr>
            </w:pPr>
            <w:r w:rsidRPr="00D96181">
              <w:rPr>
                <w:rFonts w:ascii="Arial" w:hAnsi="Arial" w:cs="Arial"/>
                <w:sz w:val="20"/>
                <w:szCs w:val="20"/>
              </w:rPr>
              <w:t>$20</w:t>
            </w:r>
          </w:p>
        </w:tc>
        <w:tc>
          <w:tcPr>
            <w:tcW w:w="1620" w:type="dxa"/>
            <w:noWrap/>
            <w:hideMark/>
          </w:tcPr>
          <w:p w:rsidR="00772994" w:rsidRPr="00D96181" w:rsidP="00D96181" w14:paraId="2DDF56C9" w14:textId="77777777">
            <w:pPr>
              <w:pStyle w:val="Default"/>
              <w:widowControl/>
              <w:jc w:val="right"/>
              <w:rPr>
                <w:rFonts w:ascii="Arial" w:hAnsi="Arial" w:cs="Arial"/>
                <w:sz w:val="20"/>
                <w:szCs w:val="20"/>
              </w:rPr>
            </w:pPr>
            <w:r w:rsidRPr="00D96181">
              <w:rPr>
                <w:rFonts w:ascii="Arial" w:hAnsi="Arial" w:cs="Arial"/>
                <w:sz w:val="20"/>
                <w:szCs w:val="20"/>
              </w:rPr>
              <w:t>$20</w:t>
            </w:r>
          </w:p>
        </w:tc>
        <w:tc>
          <w:tcPr>
            <w:tcW w:w="1575" w:type="dxa"/>
            <w:noWrap/>
            <w:hideMark/>
          </w:tcPr>
          <w:p w:rsidR="00772994" w:rsidRPr="00D96181" w:rsidP="00D96181" w14:paraId="6C11385B" w14:textId="77777777">
            <w:pPr>
              <w:pStyle w:val="Default"/>
              <w:widowControl/>
              <w:jc w:val="right"/>
              <w:rPr>
                <w:rFonts w:ascii="Arial" w:hAnsi="Arial" w:cs="Arial"/>
                <w:sz w:val="20"/>
                <w:szCs w:val="20"/>
              </w:rPr>
            </w:pPr>
            <w:r w:rsidRPr="00D96181">
              <w:rPr>
                <w:rFonts w:ascii="Arial" w:hAnsi="Arial" w:cs="Arial"/>
                <w:sz w:val="20"/>
                <w:szCs w:val="20"/>
              </w:rPr>
              <w:t>$0</w:t>
            </w:r>
          </w:p>
        </w:tc>
      </w:tr>
    </w:tbl>
    <w:p w:rsidR="00685CA9" w:rsidRPr="001220D9" w:rsidP="003F511A" w14:paraId="1EC0E23A" w14:textId="77777777">
      <w:pPr>
        <w:pStyle w:val="Default"/>
        <w:widowControl/>
        <w:rPr>
          <w:rFonts w:ascii="Arial" w:hAnsi="Arial" w:cs="Arial"/>
          <w:bCs/>
          <w:color w:val="auto"/>
        </w:rPr>
      </w:pPr>
    </w:p>
    <w:p w:rsidR="005A6A9E" w:rsidRPr="001220D9" w:rsidP="003F511A" w14:paraId="68B38BCE" w14:textId="77777777">
      <w:pPr>
        <w:pStyle w:val="Default"/>
        <w:widowControl/>
        <w:rPr>
          <w:rFonts w:ascii="Arial" w:hAnsi="Arial" w:cs="Arial"/>
          <w:b/>
          <w:bCs/>
          <w:color w:val="auto"/>
        </w:rPr>
      </w:pPr>
      <w:r w:rsidRPr="001220D9">
        <w:rPr>
          <w:rFonts w:ascii="Arial" w:hAnsi="Arial" w:cs="Arial"/>
          <w:b/>
          <w:bCs/>
          <w:color w:val="auto"/>
        </w:rPr>
        <w:t>16.  For collections of information whose results will be published,</w:t>
      </w:r>
      <w:r w:rsidRPr="001220D9" w:rsidR="009B526A">
        <w:rPr>
          <w:rFonts w:ascii="Arial" w:hAnsi="Arial" w:cs="Arial"/>
          <w:b/>
          <w:bCs/>
          <w:color w:val="auto"/>
        </w:rPr>
        <w:t xml:space="preserve"> </w:t>
      </w:r>
      <w:r w:rsidRPr="001220D9">
        <w:rPr>
          <w:rFonts w:ascii="Arial" w:hAnsi="Arial" w:cs="Arial"/>
          <w:b/>
          <w:bCs/>
          <w:color w:val="auto"/>
        </w:rPr>
        <w:t>outline plans for tabulation, and publication.  Address any complex analytical techniques that</w:t>
      </w:r>
      <w:r w:rsidRPr="001220D9" w:rsidR="00903DDE">
        <w:rPr>
          <w:rFonts w:ascii="Arial" w:hAnsi="Arial" w:cs="Arial"/>
          <w:b/>
          <w:bCs/>
          <w:color w:val="auto"/>
        </w:rPr>
        <w:t xml:space="preserve"> </w:t>
      </w:r>
      <w:r w:rsidRPr="001220D9">
        <w:rPr>
          <w:rFonts w:ascii="Arial" w:hAnsi="Arial" w:cs="Arial"/>
          <w:b/>
          <w:bCs/>
          <w:color w:val="auto"/>
        </w:rPr>
        <w:t>will be used.  Provide the time schedule for the entire project, including beginning and ending dates of the collection of information, completion of report, publication dates, and other actions.</w:t>
      </w:r>
    </w:p>
    <w:p w:rsidR="009D62D0" w:rsidRPr="001220D9" w:rsidP="003F511A" w14:paraId="4B075BA4" w14:textId="77777777">
      <w:pPr>
        <w:pStyle w:val="Default"/>
        <w:widowControl/>
        <w:rPr>
          <w:rFonts w:ascii="Arial" w:hAnsi="Arial" w:cs="Arial"/>
          <w:color w:val="auto"/>
        </w:rPr>
      </w:pPr>
    </w:p>
    <w:p w:rsidR="00BB0860" w:rsidRPr="001220D9" w:rsidP="003F511A" w14:paraId="74537B71" w14:textId="77777777">
      <w:pPr>
        <w:pStyle w:val="Default"/>
        <w:widowControl/>
        <w:rPr>
          <w:rFonts w:ascii="Arial" w:hAnsi="Arial" w:cs="Arial"/>
          <w:color w:val="auto"/>
        </w:rPr>
      </w:pPr>
      <w:r w:rsidRPr="001220D9">
        <w:rPr>
          <w:rFonts w:ascii="Arial" w:hAnsi="Arial" w:cs="Arial"/>
          <w:color w:val="auto"/>
        </w:rPr>
        <w:t>Statistical analysis of exposure data is performed in-house by MSHA.  Publication of the collected data per se is not contemplated.  Disclosure of the data i</w:t>
      </w:r>
      <w:r w:rsidRPr="001220D9" w:rsidR="004214C1">
        <w:rPr>
          <w:rFonts w:ascii="Arial" w:hAnsi="Arial" w:cs="Arial"/>
          <w:color w:val="auto"/>
        </w:rPr>
        <w:t>n</w:t>
      </w:r>
      <w:r w:rsidRPr="001220D9">
        <w:rPr>
          <w:rFonts w:ascii="Arial" w:hAnsi="Arial" w:cs="Arial"/>
          <w:color w:val="auto"/>
        </w:rPr>
        <w:t xml:space="preserve"> consolidated and summary form will be published in annual reports on Metal and Nonmetal Mine Safety and Health.</w:t>
      </w:r>
    </w:p>
    <w:p w:rsidR="00BB0860" w:rsidRPr="001220D9" w:rsidP="003F511A" w14:paraId="41B38839" w14:textId="77777777">
      <w:pPr>
        <w:pStyle w:val="Default"/>
        <w:widowControl/>
        <w:rPr>
          <w:rFonts w:ascii="Arial" w:hAnsi="Arial" w:cs="Arial"/>
          <w:color w:val="auto"/>
        </w:rPr>
      </w:pPr>
    </w:p>
    <w:p w:rsidR="005A6A9E" w:rsidRPr="001220D9" w:rsidP="003F511A" w14:paraId="1F7DDB62" w14:textId="77777777">
      <w:pPr>
        <w:pStyle w:val="Default"/>
        <w:widowControl/>
        <w:rPr>
          <w:rFonts w:ascii="Arial" w:hAnsi="Arial" w:cs="Arial"/>
          <w:b/>
          <w:bCs/>
          <w:color w:val="auto"/>
        </w:rPr>
      </w:pPr>
      <w:r w:rsidRPr="001220D9">
        <w:rPr>
          <w:rFonts w:ascii="Arial" w:hAnsi="Arial" w:cs="Arial"/>
          <w:b/>
          <w:bCs/>
          <w:color w:val="auto"/>
        </w:rPr>
        <w:t>17.  If seeking approval to not display the expiration date for OMB approval of the information collection, explain the reasons that display would be inappropriate.</w:t>
      </w:r>
    </w:p>
    <w:p w:rsidR="009D62D0" w:rsidRPr="001220D9" w:rsidP="003F511A" w14:paraId="3A560EED" w14:textId="77777777">
      <w:pPr>
        <w:pStyle w:val="Default"/>
        <w:widowControl/>
        <w:rPr>
          <w:rFonts w:ascii="Arial" w:hAnsi="Arial" w:cs="Arial"/>
          <w:color w:val="auto"/>
        </w:rPr>
      </w:pPr>
    </w:p>
    <w:p w:rsidR="00982403" w:rsidRPr="001220D9" w:rsidP="003F511A" w14:paraId="12876926" w14:textId="77777777">
      <w:pPr>
        <w:pStyle w:val="Default"/>
        <w:widowControl/>
        <w:rPr>
          <w:rFonts w:ascii="Arial" w:hAnsi="Arial" w:cs="Arial"/>
          <w:color w:val="auto"/>
        </w:rPr>
      </w:pPr>
      <w:r w:rsidRPr="001220D9">
        <w:rPr>
          <w:rFonts w:ascii="Arial" w:hAnsi="Arial" w:cs="Arial"/>
          <w:color w:val="auto"/>
        </w:rPr>
        <w:t xml:space="preserve">MSHA will display the expiration date on any instruments.  </w:t>
      </w:r>
    </w:p>
    <w:p w:rsidR="00D25860" w:rsidRPr="001220D9" w:rsidP="003F511A" w14:paraId="6FD9A27B" w14:textId="77777777">
      <w:pPr>
        <w:pStyle w:val="Default"/>
        <w:widowControl/>
        <w:rPr>
          <w:rFonts w:ascii="Arial" w:hAnsi="Arial" w:cs="Arial"/>
          <w:color w:val="auto"/>
        </w:rPr>
      </w:pPr>
    </w:p>
    <w:p w:rsidR="005D4AF0" w:rsidP="003F511A" w14:paraId="5546B739" w14:textId="77777777">
      <w:pPr>
        <w:pStyle w:val="Default"/>
        <w:widowControl/>
        <w:rPr>
          <w:rFonts w:ascii="Arial" w:hAnsi="Arial" w:cs="Arial"/>
          <w:b/>
          <w:bCs/>
          <w:color w:val="auto"/>
        </w:rPr>
      </w:pPr>
    </w:p>
    <w:p w:rsidR="005A6A9E" w:rsidRPr="001220D9" w:rsidP="003F511A" w14:paraId="0B3B340F" w14:textId="7B5C2966">
      <w:pPr>
        <w:pStyle w:val="Default"/>
        <w:widowControl/>
        <w:rPr>
          <w:rFonts w:ascii="Arial" w:hAnsi="Arial" w:cs="Arial"/>
          <w:b/>
          <w:bCs/>
          <w:color w:val="auto"/>
        </w:rPr>
      </w:pPr>
      <w:r w:rsidRPr="001220D9">
        <w:rPr>
          <w:rFonts w:ascii="Arial" w:hAnsi="Arial" w:cs="Arial"/>
          <w:b/>
          <w:bCs/>
          <w:color w:val="auto"/>
        </w:rPr>
        <w:t xml:space="preserve">18.  Explain each exception to the </w:t>
      </w:r>
      <w:r w:rsidRPr="001220D9" w:rsidR="00864BCC">
        <w:rPr>
          <w:rFonts w:ascii="Arial" w:hAnsi="Arial" w:cs="Arial"/>
          <w:b/>
          <w:bCs/>
          <w:color w:val="auto"/>
        </w:rPr>
        <w:t xml:space="preserve">topics of the </w:t>
      </w:r>
      <w:r w:rsidRPr="001220D9">
        <w:rPr>
          <w:rFonts w:ascii="Arial" w:hAnsi="Arial" w:cs="Arial"/>
          <w:b/>
          <w:bCs/>
          <w:color w:val="auto"/>
        </w:rPr>
        <w:t xml:space="preserve">certification statement identified </w:t>
      </w:r>
      <w:r w:rsidRPr="001220D9" w:rsidR="005B0502">
        <w:rPr>
          <w:rFonts w:ascii="Arial" w:hAnsi="Arial" w:cs="Arial"/>
          <w:b/>
          <w:bCs/>
          <w:color w:val="auto"/>
        </w:rPr>
        <w:t>in “</w:t>
      </w:r>
      <w:r w:rsidRPr="001220D9">
        <w:rPr>
          <w:rFonts w:ascii="Arial" w:hAnsi="Arial" w:cs="Arial"/>
          <w:b/>
          <w:bCs/>
          <w:color w:val="auto"/>
        </w:rPr>
        <w:t>Certification for Paperwork Reduction Act Submission</w:t>
      </w:r>
      <w:r w:rsidRPr="001220D9" w:rsidR="00864BCC">
        <w:rPr>
          <w:rFonts w:ascii="Arial" w:hAnsi="Arial" w:cs="Arial"/>
          <w:b/>
          <w:bCs/>
          <w:color w:val="auto"/>
        </w:rPr>
        <w:t>s.</w:t>
      </w:r>
      <w:r w:rsidRPr="001220D9">
        <w:rPr>
          <w:rFonts w:ascii="Arial" w:hAnsi="Arial" w:cs="Arial"/>
          <w:b/>
          <w:bCs/>
          <w:color w:val="auto"/>
        </w:rPr>
        <w:t xml:space="preserve">” </w:t>
      </w:r>
    </w:p>
    <w:p w:rsidR="009D62D0" w:rsidRPr="001220D9" w:rsidP="003F511A" w14:paraId="7948E229" w14:textId="77777777">
      <w:pPr>
        <w:pStyle w:val="Default"/>
        <w:widowControl/>
        <w:rPr>
          <w:rFonts w:ascii="Arial" w:hAnsi="Arial" w:cs="Arial"/>
          <w:color w:val="auto"/>
        </w:rPr>
      </w:pPr>
    </w:p>
    <w:p w:rsidR="005A6A9E" w:rsidRPr="001220D9" w:rsidP="003F511A" w14:paraId="7C19405E" w14:textId="77777777">
      <w:pPr>
        <w:pStyle w:val="Default"/>
        <w:widowControl/>
        <w:rPr>
          <w:rFonts w:ascii="Arial" w:hAnsi="Arial" w:cs="Arial"/>
          <w:color w:val="auto"/>
        </w:rPr>
      </w:pPr>
      <w:r w:rsidRPr="001220D9">
        <w:rPr>
          <w:rFonts w:ascii="Arial" w:hAnsi="Arial" w:cs="Arial"/>
          <w:color w:val="auto"/>
        </w:rPr>
        <w:t>There are no exceptions to the certification statement.</w:t>
      </w:r>
    </w:p>
    <w:p w:rsidR="00A2072B" w:rsidRPr="001220D9" w:rsidP="003F511A" w14:paraId="6FC7518E" w14:textId="77777777">
      <w:pPr>
        <w:pStyle w:val="Default"/>
        <w:widowControl/>
        <w:rPr>
          <w:rFonts w:ascii="Arial" w:hAnsi="Arial" w:cs="Arial"/>
          <w:color w:val="auto"/>
        </w:rPr>
      </w:pPr>
    </w:p>
    <w:p w:rsidR="007B1C3F" w:rsidRPr="001220D9" w:rsidP="003F511A" w14:paraId="4C9094B8" w14:textId="77777777">
      <w:pPr>
        <w:widowControl/>
        <w:rPr>
          <w:rFonts w:ascii="Arial" w:hAnsi="Arial" w:cs="Arial"/>
          <w:b/>
          <w:bCs/>
          <w:color w:val="000000"/>
        </w:rPr>
      </w:pPr>
      <w:bookmarkStart w:id="3" w:name="Document1zzSP_8b3b0000958a4"/>
      <w:bookmarkStart w:id="4" w:name="Document1zzIN_1"/>
      <w:bookmarkStart w:id="5" w:name="Document1zzIN_2"/>
      <w:bookmarkStart w:id="6" w:name="Document1zzSP_a83b000018c76"/>
      <w:bookmarkStart w:id="7" w:name="Document1zzIN_3"/>
      <w:bookmarkStart w:id="8" w:name="Document1zzSP_4b24000003ba5"/>
      <w:bookmarkStart w:id="9" w:name="Document1zzIN_4"/>
      <w:bookmarkStart w:id="10" w:name="Document1zzIN_SN1"/>
      <w:bookmarkStart w:id="11" w:name="Document1zzIN_AN1"/>
      <w:bookmarkStart w:id="12" w:name="Document1zzSDUNumber3"/>
      <w:bookmarkStart w:id="13" w:name="Document1zzIN_currentness"/>
      <w:bookmarkEnd w:id="3"/>
      <w:bookmarkEnd w:id="4"/>
      <w:bookmarkEnd w:id="5"/>
      <w:bookmarkEnd w:id="6"/>
      <w:bookmarkEnd w:id="7"/>
      <w:bookmarkEnd w:id="8"/>
      <w:bookmarkEnd w:id="9"/>
      <w:bookmarkEnd w:id="10"/>
      <w:bookmarkEnd w:id="11"/>
      <w:bookmarkEnd w:id="12"/>
      <w:bookmarkEnd w:id="13"/>
      <w:r w:rsidRPr="001220D9">
        <w:rPr>
          <w:rFonts w:ascii="Arial" w:hAnsi="Arial" w:cs="Arial"/>
          <w:b/>
          <w:bCs/>
        </w:rPr>
        <w:t>B.  COLLECTION OF INFORMATION EMPLOY</w:t>
      </w:r>
      <w:r w:rsidRPr="001220D9" w:rsidR="002B068D">
        <w:rPr>
          <w:rFonts w:ascii="Arial" w:hAnsi="Arial" w:cs="Arial"/>
          <w:b/>
          <w:bCs/>
        </w:rPr>
        <w:t>ING</w:t>
      </w:r>
      <w:r w:rsidRPr="001220D9">
        <w:rPr>
          <w:rFonts w:ascii="Arial" w:hAnsi="Arial" w:cs="Arial"/>
          <w:b/>
          <w:bCs/>
        </w:rPr>
        <w:t xml:space="preserve"> STATISTICAL METHODS</w:t>
      </w:r>
    </w:p>
    <w:p w:rsidR="00903DDE" w:rsidRPr="001220D9" w:rsidP="003F511A" w14:paraId="61A6327B" w14:textId="77777777">
      <w:pPr>
        <w:widowControl/>
        <w:rPr>
          <w:rFonts w:ascii="Arial" w:hAnsi="Arial" w:cs="Arial"/>
          <w:bCs/>
        </w:rPr>
      </w:pPr>
    </w:p>
    <w:p w:rsidR="00BB0860" w:rsidRPr="001220D9" w:rsidP="00FC0B66" w14:paraId="476CE6A7" w14:textId="5B5D918B">
      <w:pPr>
        <w:widowControl/>
        <w:rPr>
          <w:rFonts w:ascii="Arial" w:hAnsi="Arial" w:cs="Arial"/>
        </w:rPr>
      </w:pPr>
      <w:r w:rsidRPr="001220D9">
        <w:rPr>
          <w:rFonts w:ascii="Arial" w:hAnsi="Arial" w:cs="Arial"/>
          <w:bCs/>
        </w:rPr>
        <w:t>This information collection does not employ statistical methods.</w:t>
      </w:r>
    </w:p>
    <w:sectPr w:rsidSect="004D017F">
      <w:headerReference w:type="default" r:id="rId11"/>
      <w:footerReference w:type="even" r:id="rId12"/>
      <w:footerReference w:type="default" r:id="rId13"/>
      <w:type w:val="continuous"/>
      <w:pgSz w:w="12240" w:h="15840"/>
      <w:pgMar w:top="1440" w:right="1296"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6A4" w:rsidP="000B2CEB" w14:paraId="22CA1C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3138A">
      <w:rPr>
        <w:rStyle w:val="PageNumber"/>
      </w:rPr>
      <w:fldChar w:fldCharType="separate"/>
    </w:r>
    <w:r>
      <w:rPr>
        <w:rStyle w:val="PageNumber"/>
      </w:rPr>
      <w:fldChar w:fldCharType="end"/>
    </w:r>
  </w:p>
  <w:p w:rsidR="008B76A4" w14:paraId="3EBD43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6A4" w:rsidP="00CC58D1" w14:paraId="008807AA" w14:textId="240F6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CD5">
      <w:rPr>
        <w:rStyle w:val="PageNumber"/>
        <w:noProof/>
      </w:rPr>
      <w:t>9</w:t>
    </w:r>
    <w:r>
      <w:rPr>
        <w:rStyle w:val="PageNumber"/>
      </w:rPr>
      <w:fldChar w:fldCharType="end"/>
    </w:r>
  </w:p>
  <w:p w:rsidR="008B76A4" w:rsidRPr="000D598A" w:rsidP="0042614A" w14:paraId="7D9AC438" w14:textId="77777777">
    <w:pPr>
      <w:pStyle w:val="Footer"/>
      <w:tabs>
        <w:tab w:val="clear" w:pos="8640"/>
        <w:tab w:val="right" w:pos="9360"/>
      </w:tabs>
      <w:rPr>
        <w:rFonts w:ascii="Arial" w:hAnsi="Arial" w:cs="Arial"/>
        <w:sz w:val="22"/>
        <w:szCs w:val="22"/>
      </w:rPr>
    </w:pPr>
    <w:r w:rsidRPr="000D598A">
      <w:rPr>
        <w:rFonts w:ascii="Arial" w:hAnsi="Arial" w:cs="Arial"/>
        <w:sz w:val="22"/>
        <w:szCs w:val="22"/>
      </w:rPr>
      <w:tab/>
    </w:r>
    <w:r w:rsidRPr="000D598A">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242A" w14:paraId="26066ACB" w14:textId="77777777">
      <w:r>
        <w:separator/>
      </w:r>
    </w:p>
  </w:footnote>
  <w:footnote w:type="continuationSeparator" w:id="1">
    <w:p w:rsidR="008D242A" w14:paraId="0E964E85" w14:textId="77777777">
      <w:r>
        <w:continuationSeparator/>
      </w:r>
    </w:p>
  </w:footnote>
  <w:footnote w:id="2">
    <w:p w:rsidR="001220D9" w:rsidRPr="00D96181" w:rsidP="001220D9" w14:paraId="475823FF" w14:textId="77777777">
      <w:pPr>
        <w:pStyle w:val="FootnoteText"/>
        <w:rPr>
          <w:rFonts w:ascii="Arial" w:hAnsi="Arial" w:cs="Arial"/>
          <w:sz w:val="19"/>
          <w:szCs w:val="19"/>
        </w:rPr>
      </w:pPr>
      <w:r w:rsidRPr="00D96181">
        <w:rPr>
          <w:rStyle w:val="FootnoteReference"/>
          <w:rFonts w:ascii="Arial" w:hAnsi="Arial" w:cs="Arial"/>
          <w:sz w:val="19"/>
          <w:szCs w:val="19"/>
        </w:rPr>
        <w:footnoteRef/>
      </w:r>
      <w:r w:rsidRPr="00D96181">
        <w:rPr>
          <w:rFonts w:ascii="Arial" w:hAnsi="Arial" w:cs="Arial"/>
          <w:sz w:val="19"/>
          <w:szCs w:val="19"/>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1220D9" w:rsidRPr="00D96181" w:rsidP="001220D9" w14:paraId="1B69C36F" w14:textId="77777777">
      <w:pPr>
        <w:pStyle w:val="FootnoteText"/>
        <w:rPr>
          <w:rFonts w:ascii="Arial" w:hAnsi="Arial" w:cs="Arial"/>
          <w:sz w:val="19"/>
          <w:szCs w:val="19"/>
        </w:rPr>
      </w:pPr>
    </w:p>
  </w:footnote>
  <w:footnote w:id="3">
    <w:p w:rsidR="001220D9" w:rsidRPr="00D96181" w:rsidP="001220D9" w14:paraId="437B2BFA" w14:textId="77777777">
      <w:pPr>
        <w:pStyle w:val="FootnoteText"/>
        <w:rPr>
          <w:rFonts w:ascii="Arial" w:hAnsi="Arial" w:cs="Arial"/>
          <w:sz w:val="19"/>
          <w:szCs w:val="19"/>
        </w:rPr>
      </w:pPr>
      <w:r w:rsidRPr="00D96181">
        <w:rPr>
          <w:rStyle w:val="FootnoteReference"/>
          <w:rFonts w:ascii="Arial" w:hAnsi="Arial" w:cs="Arial"/>
          <w:sz w:val="19"/>
          <w:szCs w:val="19"/>
        </w:rPr>
        <w:footnoteRef/>
      </w:r>
      <w:r w:rsidRPr="00D96181">
        <w:rPr>
          <w:rStyle w:val="FootnoteReference"/>
          <w:rFonts w:ascii="Arial" w:hAnsi="Arial" w:cs="Arial"/>
          <w:sz w:val="19"/>
          <w:szCs w:val="19"/>
        </w:rPr>
        <w:t xml:space="preserve"> </w:t>
      </w:r>
      <w:r w:rsidRPr="00D96181">
        <w:rPr>
          <w:rFonts w:ascii="Arial" w:hAnsi="Arial" w:cs="Arial"/>
          <w:sz w:val="19"/>
          <w:szCs w:val="19"/>
        </w:rPr>
        <w:t xml:space="preserve">Options for obtaining OEWS data are available at item “E3.  How to get OEWS data. What are the different ways to obtain OEWS estimates from this website?” at </w:t>
      </w:r>
      <w:hyperlink r:id="rId1" w:history="1">
        <w:r w:rsidRPr="00D96181">
          <w:rPr>
            <w:rStyle w:val="Hyperlink"/>
            <w:rFonts w:ascii="Arial" w:hAnsi="Arial" w:cs="Arial"/>
            <w:sz w:val="19"/>
            <w:szCs w:val="19"/>
          </w:rPr>
          <w:t>https://www.bls.gov/oes/oes_ques.htm</w:t>
        </w:r>
      </w:hyperlink>
      <w:r w:rsidRPr="00D96181">
        <w:rPr>
          <w:rFonts w:ascii="Arial" w:hAnsi="Arial" w:cs="Arial"/>
          <w:sz w:val="19"/>
          <w:szCs w:val="19"/>
        </w:rPr>
        <w:t xml:space="preserve">. </w:t>
      </w:r>
    </w:p>
    <w:p w:rsidR="001220D9" w:rsidRPr="00D96181" w:rsidP="001220D9" w14:paraId="6752E791" w14:textId="77777777">
      <w:pPr>
        <w:pStyle w:val="FootnoteText"/>
        <w:rPr>
          <w:rFonts w:ascii="Arial" w:hAnsi="Arial" w:cs="Arial"/>
          <w:sz w:val="19"/>
          <w:szCs w:val="19"/>
        </w:rPr>
      </w:pPr>
    </w:p>
  </w:footnote>
  <w:footnote w:id="4">
    <w:p w:rsidR="001220D9" w:rsidRPr="00D96181" w:rsidP="001220D9" w14:paraId="728A8608" w14:textId="77777777">
      <w:pPr>
        <w:pStyle w:val="FootnoteText"/>
        <w:rPr>
          <w:rFonts w:ascii="Arial" w:hAnsi="Arial" w:cs="Arial"/>
          <w:sz w:val="19"/>
          <w:szCs w:val="19"/>
        </w:rPr>
      </w:pPr>
      <w:r w:rsidRPr="00D96181">
        <w:rPr>
          <w:rStyle w:val="FootnoteReference"/>
          <w:rFonts w:ascii="Arial" w:hAnsi="Arial" w:cs="Arial"/>
          <w:sz w:val="19"/>
          <w:szCs w:val="19"/>
        </w:rPr>
        <w:footnoteRef/>
      </w:r>
      <w:r w:rsidRPr="00D96181">
        <w:rPr>
          <w:rFonts w:ascii="Arial" w:hAnsi="Arial" w:cs="Arial"/>
          <w:sz w:val="19"/>
          <w:szCs w:val="19"/>
        </w:rPr>
        <w:t xml:space="preserve"> The benefit multiplier comes from BLS Employer Costs for Employee Compensation accessed by menu at </w:t>
      </w:r>
      <w:hyperlink r:id="rId2" w:history="1">
        <w:r w:rsidRPr="00D96181">
          <w:rPr>
            <w:rStyle w:val="Hyperlink"/>
            <w:rFonts w:ascii="Arial" w:hAnsi="Arial" w:cs="Arial"/>
            <w:sz w:val="19"/>
            <w:szCs w:val="19"/>
          </w:rPr>
          <w:t>http://data.bls.gov/cgi-bin/srgate</w:t>
        </w:r>
      </w:hyperlink>
      <w:r w:rsidRPr="00D96181">
        <w:rPr>
          <w:rFonts w:ascii="Arial" w:hAnsi="Arial" w:cs="Arial"/>
          <w:sz w:val="19"/>
          <w:szCs w:val="19"/>
        </w:rPr>
        <w:t xml:space="preserve"> or directly with </w:t>
      </w:r>
      <w:hyperlink r:id="rId3" w:history="1">
        <w:r w:rsidRPr="00D96181">
          <w:rPr>
            <w:rStyle w:val="Hyperlink"/>
            <w:rFonts w:ascii="Arial" w:hAnsi="Arial" w:cs="Arial"/>
            <w:sz w:val="19"/>
            <w:szCs w:val="19"/>
          </w:rPr>
          <w:t>http://download.bls.gov/pub/time.series/cm/cm.data.0.Current</w:t>
        </w:r>
      </w:hyperlink>
      <w:r w:rsidRPr="00D96181">
        <w:rPr>
          <w:rFonts w:ascii="Arial" w:hAnsi="Arial" w:cs="Arial"/>
          <w:sz w:val="19"/>
          <w:szCs w:val="19"/>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w:t>
      </w:r>
      <w:r w:rsidRPr="00D96181">
        <w:rPr>
          <w:rFonts w:ascii="Arial" w:hAnsi="Arial" w:cs="Arial"/>
          <w:sz w:val="19"/>
          <w:szCs w:val="19"/>
        </w:rPr>
        <w:t>/(</w:t>
      </w:r>
      <w:r w:rsidRPr="00D96181">
        <w:rPr>
          <w:rFonts w:ascii="Arial" w:hAnsi="Arial" w:cs="Arial"/>
          <w:sz w:val="19"/>
          <w:szCs w:val="19"/>
        </w:rPr>
        <w:t>1-benefit percentage)).</w:t>
      </w:r>
    </w:p>
    <w:p w:rsidR="001220D9" w:rsidRPr="00D96181" w:rsidP="001220D9" w14:paraId="4744D160" w14:textId="77777777">
      <w:pPr>
        <w:pStyle w:val="FootnoteText"/>
        <w:rPr>
          <w:rFonts w:ascii="Arial" w:hAnsi="Arial" w:cs="Arial"/>
          <w:sz w:val="19"/>
          <w:szCs w:val="19"/>
        </w:rPr>
      </w:pPr>
    </w:p>
  </w:footnote>
  <w:footnote w:id="5">
    <w:p w:rsidR="001220D9" w:rsidRPr="006E7382" w:rsidP="001220D9" w14:paraId="36211C14" w14:textId="77777777">
      <w:pPr>
        <w:pStyle w:val="FootnoteText"/>
        <w:rPr>
          <w:sz w:val="16"/>
          <w:szCs w:val="16"/>
        </w:rPr>
      </w:pPr>
      <w:r w:rsidRPr="00D96181">
        <w:rPr>
          <w:rStyle w:val="FootnoteReference"/>
          <w:rFonts w:ascii="Arial" w:hAnsi="Arial" w:cs="Arial"/>
          <w:sz w:val="19"/>
          <w:szCs w:val="19"/>
        </w:rPr>
        <w:footnoteRef/>
      </w:r>
      <w:r w:rsidRPr="00D96181">
        <w:rPr>
          <w:rStyle w:val="FootnoteReference"/>
          <w:rFonts w:ascii="Arial" w:hAnsi="Arial" w:cs="Arial"/>
          <w:sz w:val="19"/>
          <w:szCs w:val="19"/>
        </w:rPr>
        <w:t xml:space="preserve"> </w:t>
      </w:r>
      <w:r w:rsidRPr="00D96181">
        <w:rPr>
          <w:rFonts w:ascii="Arial" w:hAnsi="Arial" w:cs="Arial"/>
          <w:sz w:val="19"/>
          <w:szCs w:val="19"/>
        </w:rPr>
        <w:t>Wage inflation is the change in Series ID: CIS2020000405000I; Seasonally adjusted; Series Title: Wages and salaries for Private industry workers in Construction, extraction, farming, fishing, and forestry occupations, Index. (</w:t>
      </w:r>
      <w:hyperlink r:id="rId4" w:history="1">
        <w:r w:rsidRPr="00D96181">
          <w:rPr>
            <w:rStyle w:val="Hyperlink"/>
            <w:rFonts w:ascii="Arial" w:hAnsi="Arial" w:cs="Arial"/>
            <w:sz w:val="19"/>
            <w:szCs w:val="19"/>
          </w:rPr>
          <w:t>https://data.bls.gov/cgi-bin/srgate</w:t>
        </w:r>
      </w:hyperlink>
      <w:r w:rsidRPr="00D96181">
        <w:rPr>
          <w:rFonts w:ascii="Arial" w:hAnsi="Arial" w:cs="Arial"/>
          <w:sz w:val="19"/>
          <w:szCs w:val="19"/>
        </w:rPr>
        <w:t xml:space="preserve"> ; Inflation Multiplier = (Current Quarter Cost Index Value / OEWS Wage Base Quarter Index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BAF" w:rsidRPr="00A11A17" w:rsidP="00123BAF" w14:paraId="3F8A7C87" w14:textId="31F2B2ED">
    <w:pPr>
      <w:pStyle w:val="Header"/>
      <w:rPr>
        <w:rFonts w:ascii="Arial" w:hAnsi="Arial" w:cs="Arial"/>
      </w:rPr>
    </w:pPr>
    <w:r w:rsidRPr="00A11A17">
      <w:rPr>
        <w:rFonts w:ascii="Arial" w:hAnsi="Arial" w:cs="Arial"/>
      </w:rPr>
      <w:t>Radiation Sampling and Exposure Records</w:t>
    </w:r>
  </w:p>
  <w:p w:rsidR="004D1E60" w:rsidRPr="00A11A17" w:rsidP="00123BAF" w14:paraId="124F0EE0" w14:textId="17056BB2">
    <w:pPr>
      <w:pStyle w:val="Header"/>
      <w:rPr>
        <w:rFonts w:ascii="Arial" w:hAnsi="Arial" w:cs="Arial"/>
      </w:rPr>
    </w:pPr>
    <w:r w:rsidRPr="00A11A17">
      <w:rPr>
        <w:rFonts w:ascii="Arial" w:hAnsi="Arial" w:cs="Arial"/>
      </w:rPr>
      <w:t>OMB Control N</w:t>
    </w:r>
    <w:r w:rsidRPr="00A11A17" w:rsidR="005D4AF0">
      <w:rPr>
        <w:rFonts w:ascii="Arial" w:hAnsi="Arial" w:cs="Arial"/>
      </w:rPr>
      <w:t>umber</w:t>
    </w:r>
    <w:r w:rsidRPr="00A11A17">
      <w:rPr>
        <w:rFonts w:ascii="Arial" w:hAnsi="Arial" w:cs="Arial"/>
      </w:rPr>
      <w:t xml:space="preserve"> 1219-0003</w:t>
    </w:r>
  </w:p>
  <w:p w:rsidR="00CA20EC" w:rsidRPr="00A11A17" w:rsidP="00123BAF" w14:paraId="2FE9DA2F" w14:textId="571A55E9">
    <w:pPr>
      <w:pStyle w:val="Header"/>
      <w:rPr>
        <w:rFonts w:ascii="Arial" w:hAnsi="Arial" w:cs="Arial"/>
      </w:rPr>
    </w:pPr>
    <w:r w:rsidRPr="00A11A17">
      <w:rPr>
        <w:rFonts w:ascii="Arial" w:hAnsi="Arial" w:cs="Arial"/>
      </w:rPr>
      <w:t>OMB Exp</w:t>
    </w:r>
    <w:r w:rsidRPr="00A11A17" w:rsidR="00123BAF">
      <w:rPr>
        <w:rFonts w:ascii="Arial" w:hAnsi="Arial" w:cs="Arial"/>
      </w:rPr>
      <w:t>iration</w:t>
    </w:r>
    <w:r w:rsidRPr="00A11A17">
      <w:rPr>
        <w:rFonts w:ascii="Arial" w:hAnsi="Arial" w:cs="Arial"/>
      </w:rPr>
      <w:t xml:space="preserve"> Date: </w:t>
    </w:r>
    <w:r w:rsidRPr="00A11A17" w:rsidR="00D755C9">
      <w:rPr>
        <w:rFonts w:ascii="Arial" w:hAnsi="Arial" w:cs="Arial"/>
      </w:rPr>
      <w:t>10</w:t>
    </w:r>
    <w:r w:rsidRPr="00A11A17">
      <w:rPr>
        <w:rFonts w:ascii="Arial" w:hAnsi="Arial" w:cs="Arial"/>
      </w:rPr>
      <w:t>/3</w:t>
    </w:r>
    <w:r w:rsidRPr="00A11A17" w:rsidR="00D755C9">
      <w:rPr>
        <w:rFonts w:ascii="Arial" w:hAnsi="Arial" w:cs="Arial"/>
      </w:rPr>
      <w:t>1</w:t>
    </w:r>
    <w:r w:rsidRPr="00A11A17">
      <w:rPr>
        <w:rFonts w:ascii="Arial" w:hAnsi="Arial" w:cs="Arial"/>
      </w:rPr>
      <w:t>/202</w:t>
    </w:r>
    <w:r w:rsidRPr="00A11A17" w:rsidR="00123BAF">
      <w:rPr>
        <w:rFonts w:ascii="Arial" w:hAnsi="Arial" w:cs="Arial"/>
      </w:rPr>
      <w:t>3</w:t>
    </w:r>
  </w:p>
  <w:p w:rsidR="00D20493" w:rsidP="00D71DD8" w14:paraId="3D79B62A" w14:textId="08DCC2E7">
    <w:pPr>
      <w:pStyle w:val="Header"/>
      <w:jc w:val="right"/>
    </w:pPr>
  </w:p>
  <w:p w:rsidR="00D20493" w14:paraId="014E3E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A7BBB3"/>
    <w:multiLevelType w:val="hybridMultilevel"/>
    <w:tmpl w:val="1BFF5C20"/>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A0119667"/>
    <w:multiLevelType w:val="hybridMultilevel"/>
    <w:tmpl w:val="DFC951F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A631AAC7"/>
    <w:multiLevelType w:val="hybridMultilevel"/>
    <w:tmpl w:val="349864C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AAB2695A"/>
    <w:multiLevelType w:val="hybridMultilevel"/>
    <w:tmpl w:val="3AD85792"/>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AB56AB1F"/>
    <w:multiLevelType w:val="hybridMultilevel"/>
    <w:tmpl w:val="E92BEEA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AD045DA8"/>
    <w:multiLevelType w:val="hybridMultilevel"/>
    <w:tmpl w:val="F39D484D"/>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AEE27DAF"/>
    <w:multiLevelType w:val="hybridMultilevel"/>
    <w:tmpl w:val="56FAC923"/>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
    <w:nsid w:val="D537EBD7"/>
    <w:multiLevelType w:val="hybridMultilevel"/>
    <w:tmpl w:val="478AFE48"/>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8">
    <w:nsid w:val="D962D94A"/>
    <w:multiLevelType w:val="hybridMultilevel"/>
    <w:tmpl w:val="F0A07008"/>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0501150A"/>
    <w:multiLevelType w:val="hybridMultilevel"/>
    <w:tmpl w:val="F5DA5B54"/>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BB96525"/>
    <w:multiLevelType w:val="hybridMultilevel"/>
    <w:tmpl w:val="46DA9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3BFB01"/>
    <w:multiLevelType w:val="hybridMultilevel"/>
    <w:tmpl w:val="855E0F57"/>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2">
    <w:nsid w:val="1184AF98"/>
    <w:multiLevelType w:val="hybridMultilevel"/>
    <w:tmpl w:val="70832026"/>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3">
    <w:nsid w:val="24E77752"/>
    <w:multiLevelType w:val="hybridMultilevel"/>
    <w:tmpl w:val="06403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9D7711"/>
    <w:multiLevelType w:val="hybridMultilevel"/>
    <w:tmpl w:val="750FA36E"/>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5">
    <w:nsid w:val="476B2A2D"/>
    <w:multiLevelType w:val="hybridMultilevel"/>
    <w:tmpl w:val="8946C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DD7E60"/>
    <w:multiLevelType w:val="hybridMultilevel"/>
    <w:tmpl w:val="9232C1BC"/>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6B8A556A"/>
    <w:multiLevelType w:val="hybridMultilevel"/>
    <w:tmpl w:val="C5366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A962EE"/>
    <w:multiLevelType w:val="hybridMultilevel"/>
    <w:tmpl w:val="614E9A6E"/>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589193431">
    <w:abstractNumId w:val="16"/>
  </w:num>
  <w:num w:numId="2" w16cid:durableId="190068909">
    <w:abstractNumId w:val="3"/>
  </w:num>
  <w:num w:numId="3" w16cid:durableId="1145315569">
    <w:abstractNumId w:val="6"/>
  </w:num>
  <w:num w:numId="4" w16cid:durableId="352342055">
    <w:abstractNumId w:val="7"/>
  </w:num>
  <w:num w:numId="5" w16cid:durableId="1792438625">
    <w:abstractNumId w:val="4"/>
  </w:num>
  <w:num w:numId="6" w16cid:durableId="1567375312">
    <w:abstractNumId w:val="11"/>
  </w:num>
  <w:num w:numId="7" w16cid:durableId="1439714174">
    <w:abstractNumId w:val="5"/>
  </w:num>
  <w:num w:numId="8" w16cid:durableId="1963608515">
    <w:abstractNumId w:val="0"/>
  </w:num>
  <w:num w:numId="9" w16cid:durableId="918949431">
    <w:abstractNumId w:val="18"/>
  </w:num>
  <w:num w:numId="10" w16cid:durableId="1713534176">
    <w:abstractNumId w:val="14"/>
  </w:num>
  <w:num w:numId="11" w16cid:durableId="1161189763">
    <w:abstractNumId w:val="2"/>
  </w:num>
  <w:num w:numId="12" w16cid:durableId="568656142">
    <w:abstractNumId w:val="12"/>
  </w:num>
  <w:num w:numId="13" w16cid:durableId="692922475">
    <w:abstractNumId w:val="1"/>
  </w:num>
  <w:num w:numId="14" w16cid:durableId="1112433616">
    <w:abstractNumId w:val="8"/>
  </w:num>
  <w:num w:numId="15" w16cid:durableId="1773236710">
    <w:abstractNumId w:val="9"/>
  </w:num>
  <w:num w:numId="16" w16cid:durableId="376587307">
    <w:abstractNumId w:val="17"/>
  </w:num>
  <w:num w:numId="17" w16cid:durableId="1314870111">
    <w:abstractNumId w:val="13"/>
  </w:num>
  <w:num w:numId="18" w16cid:durableId="935671838">
    <w:abstractNumId w:val="10"/>
  </w:num>
  <w:num w:numId="19" w16cid:durableId="7404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BB"/>
    <w:rsid w:val="00011A55"/>
    <w:rsid w:val="0001424B"/>
    <w:rsid w:val="00021B41"/>
    <w:rsid w:val="00024A85"/>
    <w:rsid w:val="00027282"/>
    <w:rsid w:val="0003156E"/>
    <w:rsid w:val="00035887"/>
    <w:rsid w:val="000367A6"/>
    <w:rsid w:val="00041970"/>
    <w:rsid w:val="00041E95"/>
    <w:rsid w:val="000421DA"/>
    <w:rsid w:val="0004696E"/>
    <w:rsid w:val="00050A72"/>
    <w:rsid w:val="00060905"/>
    <w:rsid w:val="00063D5E"/>
    <w:rsid w:val="00067351"/>
    <w:rsid w:val="00071049"/>
    <w:rsid w:val="000721B0"/>
    <w:rsid w:val="0007378C"/>
    <w:rsid w:val="00074721"/>
    <w:rsid w:val="00080177"/>
    <w:rsid w:val="00084A45"/>
    <w:rsid w:val="000907D5"/>
    <w:rsid w:val="00092DD9"/>
    <w:rsid w:val="00092F83"/>
    <w:rsid w:val="00095507"/>
    <w:rsid w:val="00095979"/>
    <w:rsid w:val="00096B22"/>
    <w:rsid w:val="000A179D"/>
    <w:rsid w:val="000A1920"/>
    <w:rsid w:val="000A2082"/>
    <w:rsid w:val="000A64CB"/>
    <w:rsid w:val="000A7018"/>
    <w:rsid w:val="000B0851"/>
    <w:rsid w:val="000B0DDF"/>
    <w:rsid w:val="000B1EF5"/>
    <w:rsid w:val="000B2CEB"/>
    <w:rsid w:val="000D1E24"/>
    <w:rsid w:val="000D22EB"/>
    <w:rsid w:val="000D598A"/>
    <w:rsid w:val="000D66F7"/>
    <w:rsid w:val="000D6A62"/>
    <w:rsid w:val="000E3B06"/>
    <w:rsid w:val="000E3D34"/>
    <w:rsid w:val="000E78E7"/>
    <w:rsid w:val="000F0311"/>
    <w:rsid w:val="000F2AB7"/>
    <w:rsid w:val="00102767"/>
    <w:rsid w:val="00110537"/>
    <w:rsid w:val="001122C5"/>
    <w:rsid w:val="001220D9"/>
    <w:rsid w:val="00123BAF"/>
    <w:rsid w:val="00130921"/>
    <w:rsid w:val="001346E7"/>
    <w:rsid w:val="00134D2A"/>
    <w:rsid w:val="00137B35"/>
    <w:rsid w:val="00144662"/>
    <w:rsid w:val="001644A8"/>
    <w:rsid w:val="00167D17"/>
    <w:rsid w:val="001847FF"/>
    <w:rsid w:val="001B013F"/>
    <w:rsid w:val="001C1B4B"/>
    <w:rsid w:val="001C57D5"/>
    <w:rsid w:val="001C6E0E"/>
    <w:rsid w:val="001E3143"/>
    <w:rsid w:val="001E447A"/>
    <w:rsid w:val="00201405"/>
    <w:rsid w:val="00202344"/>
    <w:rsid w:val="00205CE0"/>
    <w:rsid w:val="00206A52"/>
    <w:rsid w:val="002078D6"/>
    <w:rsid w:val="00214E47"/>
    <w:rsid w:val="00216BB3"/>
    <w:rsid w:val="002252C2"/>
    <w:rsid w:val="00227329"/>
    <w:rsid w:val="00232CBB"/>
    <w:rsid w:val="0023644A"/>
    <w:rsid w:val="00244755"/>
    <w:rsid w:val="00251D91"/>
    <w:rsid w:val="00252AA8"/>
    <w:rsid w:val="00263C66"/>
    <w:rsid w:val="00267E34"/>
    <w:rsid w:val="00291BCB"/>
    <w:rsid w:val="002A1BA7"/>
    <w:rsid w:val="002A4BC3"/>
    <w:rsid w:val="002B068D"/>
    <w:rsid w:val="002B3BE6"/>
    <w:rsid w:val="002B6C09"/>
    <w:rsid w:val="002C04CA"/>
    <w:rsid w:val="002D1D9E"/>
    <w:rsid w:val="002D32F0"/>
    <w:rsid w:val="002D4624"/>
    <w:rsid w:val="002E6EDA"/>
    <w:rsid w:val="002F0D0F"/>
    <w:rsid w:val="002F4F71"/>
    <w:rsid w:val="002F61AE"/>
    <w:rsid w:val="002F72C6"/>
    <w:rsid w:val="00300590"/>
    <w:rsid w:val="00304195"/>
    <w:rsid w:val="0031470E"/>
    <w:rsid w:val="00316785"/>
    <w:rsid w:val="00316A1F"/>
    <w:rsid w:val="003201F2"/>
    <w:rsid w:val="00320941"/>
    <w:rsid w:val="0032363B"/>
    <w:rsid w:val="00325186"/>
    <w:rsid w:val="00326B4D"/>
    <w:rsid w:val="003314D1"/>
    <w:rsid w:val="00331EBD"/>
    <w:rsid w:val="003358CC"/>
    <w:rsid w:val="003368FC"/>
    <w:rsid w:val="00344141"/>
    <w:rsid w:val="0035251D"/>
    <w:rsid w:val="00356E23"/>
    <w:rsid w:val="00364242"/>
    <w:rsid w:val="00366EEF"/>
    <w:rsid w:val="003740BA"/>
    <w:rsid w:val="00374BB0"/>
    <w:rsid w:val="00376477"/>
    <w:rsid w:val="00377C6C"/>
    <w:rsid w:val="003834A0"/>
    <w:rsid w:val="00387559"/>
    <w:rsid w:val="003A08A6"/>
    <w:rsid w:val="003A1D73"/>
    <w:rsid w:val="003A32C4"/>
    <w:rsid w:val="003A3B98"/>
    <w:rsid w:val="003A6D8C"/>
    <w:rsid w:val="003A7119"/>
    <w:rsid w:val="003A7C0A"/>
    <w:rsid w:val="003B19B9"/>
    <w:rsid w:val="003E0449"/>
    <w:rsid w:val="003E16BC"/>
    <w:rsid w:val="003E3725"/>
    <w:rsid w:val="003E3B6E"/>
    <w:rsid w:val="003F2896"/>
    <w:rsid w:val="003F4F64"/>
    <w:rsid w:val="003F511A"/>
    <w:rsid w:val="003F579B"/>
    <w:rsid w:val="004214C1"/>
    <w:rsid w:val="00421D98"/>
    <w:rsid w:val="00422128"/>
    <w:rsid w:val="00422DB5"/>
    <w:rsid w:val="00425A32"/>
    <w:rsid w:val="0042614A"/>
    <w:rsid w:val="00441FEE"/>
    <w:rsid w:val="00442B97"/>
    <w:rsid w:val="00445BD0"/>
    <w:rsid w:val="00450780"/>
    <w:rsid w:val="00452548"/>
    <w:rsid w:val="00457849"/>
    <w:rsid w:val="004611A5"/>
    <w:rsid w:val="004629EE"/>
    <w:rsid w:val="004716D8"/>
    <w:rsid w:val="004757A9"/>
    <w:rsid w:val="0048397D"/>
    <w:rsid w:val="00491873"/>
    <w:rsid w:val="00496C6E"/>
    <w:rsid w:val="004A1CCE"/>
    <w:rsid w:val="004A460A"/>
    <w:rsid w:val="004A46A6"/>
    <w:rsid w:val="004A60B1"/>
    <w:rsid w:val="004A714A"/>
    <w:rsid w:val="004B0053"/>
    <w:rsid w:val="004B46E2"/>
    <w:rsid w:val="004B60AC"/>
    <w:rsid w:val="004B7D04"/>
    <w:rsid w:val="004C01C8"/>
    <w:rsid w:val="004D017F"/>
    <w:rsid w:val="004D1E60"/>
    <w:rsid w:val="004D442D"/>
    <w:rsid w:val="004E1905"/>
    <w:rsid w:val="004E28D9"/>
    <w:rsid w:val="004F6F66"/>
    <w:rsid w:val="00501761"/>
    <w:rsid w:val="005039C0"/>
    <w:rsid w:val="0050710E"/>
    <w:rsid w:val="00507E18"/>
    <w:rsid w:val="005158C8"/>
    <w:rsid w:val="00520E3F"/>
    <w:rsid w:val="0053288D"/>
    <w:rsid w:val="005366DF"/>
    <w:rsid w:val="005371C4"/>
    <w:rsid w:val="00537913"/>
    <w:rsid w:val="00554211"/>
    <w:rsid w:val="0055551A"/>
    <w:rsid w:val="005612F2"/>
    <w:rsid w:val="00565667"/>
    <w:rsid w:val="00572229"/>
    <w:rsid w:val="00572771"/>
    <w:rsid w:val="00580E77"/>
    <w:rsid w:val="005837D9"/>
    <w:rsid w:val="00590FCB"/>
    <w:rsid w:val="005916BB"/>
    <w:rsid w:val="005A1B5C"/>
    <w:rsid w:val="005A3339"/>
    <w:rsid w:val="005A6A9E"/>
    <w:rsid w:val="005A6AF2"/>
    <w:rsid w:val="005B0502"/>
    <w:rsid w:val="005B534F"/>
    <w:rsid w:val="005C3809"/>
    <w:rsid w:val="005C5C8F"/>
    <w:rsid w:val="005D3F68"/>
    <w:rsid w:val="005D4AF0"/>
    <w:rsid w:val="005E2EC2"/>
    <w:rsid w:val="005E591A"/>
    <w:rsid w:val="005E6219"/>
    <w:rsid w:val="005E6A15"/>
    <w:rsid w:val="005F1D8D"/>
    <w:rsid w:val="006053BD"/>
    <w:rsid w:val="00611938"/>
    <w:rsid w:val="006142B4"/>
    <w:rsid w:val="00615EEF"/>
    <w:rsid w:val="00617EA5"/>
    <w:rsid w:val="00621F73"/>
    <w:rsid w:val="00622B3F"/>
    <w:rsid w:val="006232B3"/>
    <w:rsid w:val="00623347"/>
    <w:rsid w:val="00634D2F"/>
    <w:rsid w:val="00644CD5"/>
    <w:rsid w:val="00653803"/>
    <w:rsid w:val="00653E98"/>
    <w:rsid w:val="00654965"/>
    <w:rsid w:val="00656090"/>
    <w:rsid w:val="0066027D"/>
    <w:rsid w:val="00664202"/>
    <w:rsid w:val="00665DF3"/>
    <w:rsid w:val="006669C6"/>
    <w:rsid w:val="00671E65"/>
    <w:rsid w:val="00685CA9"/>
    <w:rsid w:val="00686039"/>
    <w:rsid w:val="0069606B"/>
    <w:rsid w:val="006B55BF"/>
    <w:rsid w:val="006D7CDB"/>
    <w:rsid w:val="006E7382"/>
    <w:rsid w:val="006F7B83"/>
    <w:rsid w:val="00700403"/>
    <w:rsid w:val="00704C24"/>
    <w:rsid w:val="007055E0"/>
    <w:rsid w:val="00705E4C"/>
    <w:rsid w:val="0071075F"/>
    <w:rsid w:val="00711235"/>
    <w:rsid w:val="0071382D"/>
    <w:rsid w:val="00731430"/>
    <w:rsid w:val="00741B4C"/>
    <w:rsid w:val="00744D8B"/>
    <w:rsid w:val="0075030D"/>
    <w:rsid w:val="00750F50"/>
    <w:rsid w:val="00764C9E"/>
    <w:rsid w:val="00772994"/>
    <w:rsid w:val="0077633F"/>
    <w:rsid w:val="00777AC3"/>
    <w:rsid w:val="0079053D"/>
    <w:rsid w:val="00796144"/>
    <w:rsid w:val="007A1A43"/>
    <w:rsid w:val="007A6DC9"/>
    <w:rsid w:val="007A79D9"/>
    <w:rsid w:val="007B16C5"/>
    <w:rsid w:val="007B1C3F"/>
    <w:rsid w:val="007B5CDE"/>
    <w:rsid w:val="007B6977"/>
    <w:rsid w:val="007B7C85"/>
    <w:rsid w:val="007C040F"/>
    <w:rsid w:val="007C742F"/>
    <w:rsid w:val="007D0421"/>
    <w:rsid w:val="007D44E3"/>
    <w:rsid w:val="007D4C30"/>
    <w:rsid w:val="007D60A2"/>
    <w:rsid w:val="007E1152"/>
    <w:rsid w:val="007F03E6"/>
    <w:rsid w:val="007F3048"/>
    <w:rsid w:val="008026D6"/>
    <w:rsid w:val="00806312"/>
    <w:rsid w:val="00810FB6"/>
    <w:rsid w:val="00812A37"/>
    <w:rsid w:val="00813F5E"/>
    <w:rsid w:val="00816FA3"/>
    <w:rsid w:val="008176D3"/>
    <w:rsid w:val="00830737"/>
    <w:rsid w:val="00851D63"/>
    <w:rsid w:val="008556B7"/>
    <w:rsid w:val="00861368"/>
    <w:rsid w:val="008625A2"/>
    <w:rsid w:val="00864BCC"/>
    <w:rsid w:val="0087066B"/>
    <w:rsid w:val="00885DAF"/>
    <w:rsid w:val="00886831"/>
    <w:rsid w:val="00895AF5"/>
    <w:rsid w:val="00897478"/>
    <w:rsid w:val="008B0A94"/>
    <w:rsid w:val="008B17B2"/>
    <w:rsid w:val="008B2EC8"/>
    <w:rsid w:val="008B3EA5"/>
    <w:rsid w:val="008B41FB"/>
    <w:rsid w:val="008B76A4"/>
    <w:rsid w:val="008C38B2"/>
    <w:rsid w:val="008D242A"/>
    <w:rsid w:val="008D619B"/>
    <w:rsid w:val="008E3E62"/>
    <w:rsid w:val="008E5272"/>
    <w:rsid w:val="008E6D0E"/>
    <w:rsid w:val="008F6632"/>
    <w:rsid w:val="00903DDE"/>
    <w:rsid w:val="00905E14"/>
    <w:rsid w:val="00912F3C"/>
    <w:rsid w:val="0092016A"/>
    <w:rsid w:val="00920252"/>
    <w:rsid w:val="00924430"/>
    <w:rsid w:val="009315E2"/>
    <w:rsid w:val="00932B5A"/>
    <w:rsid w:val="00932C12"/>
    <w:rsid w:val="00932F56"/>
    <w:rsid w:val="00933DE1"/>
    <w:rsid w:val="009402CE"/>
    <w:rsid w:val="0094508B"/>
    <w:rsid w:val="00945702"/>
    <w:rsid w:val="00962F80"/>
    <w:rsid w:val="00965422"/>
    <w:rsid w:val="009658DE"/>
    <w:rsid w:val="009703C4"/>
    <w:rsid w:val="00972590"/>
    <w:rsid w:val="009732BA"/>
    <w:rsid w:val="00982403"/>
    <w:rsid w:val="00983C9E"/>
    <w:rsid w:val="00986AA9"/>
    <w:rsid w:val="009878C4"/>
    <w:rsid w:val="00990B47"/>
    <w:rsid w:val="00995B4C"/>
    <w:rsid w:val="0099798D"/>
    <w:rsid w:val="00997E7E"/>
    <w:rsid w:val="009A399F"/>
    <w:rsid w:val="009A4C70"/>
    <w:rsid w:val="009A6235"/>
    <w:rsid w:val="009B39F7"/>
    <w:rsid w:val="009B526A"/>
    <w:rsid w:val="009B72C3"/>
    <w:rsid w:val="009C0E9B"/>
    <w:rsid w:val="009C2905"/>
    <w:rsid w:val="009C3805"/>
    <w:rsid w:val="009D62D0"/>
    <w:rsid w:val="009E4842"/>
    <w:rsid w:val="009E4EC6"/>
    <w:rsid w:val="009F1427"/>
    <w:rsid w:val="00A00FA1"/>
    <w:rsid w:val="00A06F85"/>
    <w:rsid w:val="00A11A17"/>
    <w:rsid w:val="00A16610"/>
    <w:rsid w:val="00A176C2"/>
    <w:rsid w:val="00A2072B"/>
    <w:rsid w:val="00A2104C"/>
    <w:rsid w:val="00A238E0"/>
    <w:rsid w:val="00A27EB8"/>
    <w:rsid w:val="00A32B49"/>
    <w:rsid w:val="00A33640"/>
    <w:rsid w:val="00A339FA"/>
    <w:rsid w:val="00A40D0B"/>
    <w:rsid w:val="00A42601"/>
    <w:rsid w:val="00A42E9C"/>
    <w:rsid w:val="00A44B8B"/>
    <w:rsid w:val="00A47005"/>
    <w:rsid w:val="00A530E9"/>
    <w:rsid w:val="00A550CC"/>
    <w:rsid w:val="00A55DD5"/>
    <w:rsid w:val="00A63243"/>
    <w:rsid w:val="00A66C05"/>
    <w:rsid w:val="00A7517B"/>
    <w:rsid w:val="00A77476"/>
    <w:rsid w:val="00A81EED"/>
    <w:rsid w:val="00A845CE"/>
    <w:rsid w:val="00A854A6"/>
    <w:rsid w:val="00AA05FD"/>
    <w:rsid w:val="00AA13CD"/>
    <w:rsid w:val="00AA207C"/>
    <w:rsid w:val="00AA4D5E"/>
    <w:rsid w:val="00AB15F7"/>
    <w:rsid w:val="00AB2A0A"/>
    <w:rsid w:val="00AB501B"/>
    <w:rsid w:val="00AB778C"/>
    <w:rsid w:val="00AD1696"/>
    <w:rsid w:val="00AD247D"/>
    <w:rsid w:val="00AD4DA4"/>
    <w:rsid w:val="00AE4892"/>
    <w:rsid w:val="00AE7F6C"/>
    <w:rsid w:val="00B06864"/>
    <w:rsid w:val="00B101B7"/>
    <w:rsid w:val="00B13BD0"/>
    <w:rsid w:val="00B2081D"/>
    <w:rsid w:val="00B2121F"/>
    <w:rsid w:val="00B22768"/>
    <w:rsid w:val="00B2380E"/>
    <w:rsid w:val="00B252DC"/>
    <w:rsid w:val="00B26D63"/>
    <w:rsid w:val="00B35805"/>
    <w:rsid w:val="00B43D94"/>
    <w:rsid w:val="00B44ED7"/>
    <w:rsid w:val="00B514C3"/>
    <w:rsid w:val="00B64C5A"/>
    <w:rsid w:val="00B65728"/>
    <w:rsid w:val="00B82170"/>
    <w:rsid w:val="00B83D94"/>
    <w:rsid w:val="00B8743E"/>
    <w:rsid w:val="00BA0FF7"/>
    <w:rsid w:val="00BA4DB0"/>
    <w:rsid w:val="00BB0860"/>
    <w:rsid w:val="00BB51B3"/>
    <w:rsid w:val="00BB5759"/>
    <w:rsid w:val="00BC5EA9"/>
    <w:rsid w:val="00BC7BB9"/>
    <w:rsid w:val="00BD115B"/>
    <w:rsid w:val="00BD3F46"/>
    <w:rsid w:val="00BD432F"/>
    <w:rsid w:val="00BD4B6F"/>
    <w:rsid w:val="00BE5A17"/>
    <w:rsid w:val="00BE6D8F"/>
    <w:rsid w:val="00BF2253"/>
    <w:rsid w:val="00BF3CD2"/>
    <w:rsid w:val="00BF5CEC"/>
    <w:rsid w:val="00BF7340"/>
    <w:rsid w:val="00BF7A38"/>
    <w:rsid w:val="00C22FC8"/>
    <w:rsid w:val="00C3138A"/>
    <w:rsid w:val="00C31921"/>
    <w:rsid w:val="00C34A5C"/>
    <w:rsid w:val="00C4736E"/>
    <w:rsid w:val="00C56554"/>
    <w:rsid w:val="00C63D2E"/>
    <w:rsid w:val="00C652CA"/>
    <w:rsid w:val="00C723A8"/>
    <w:rsid w:val="00C751C4"/>
    <w:rsid w:val="00C919C0"/>
    <w:rsid w:val="00C924A7"/>
    <w:rsid w:val="00CA20EC"/>
    <w:rsid w:val="00CB1A68"/>
    <w:rsid w:val="00CB3DBE"/>
    <w:rsid w:val="00CB63AA"/>
    <w:rsid w:val="00CB6632"/>
    <w:rsid w:val="00CC33CD"/>
    <w:rsid w:val="00CC3AFC"/>
    <w:rsid w:val="00CC4299"/>
    <w:rsid w:val="00CC58D1"/>
    <w:rsid w:val="00CC5D87"/>
    <w:rsid w:val="00CE1886"/>
    <w:rsid w:val="00CE507A"/>
    <w:rsid w:val="00CE5A4D"/>
    <w:rsid w:val="00CF3CEB"/>
    <w:rsid w:val="00CF5F6D"/>
    <w:rsid w:val="00D03EC3"/>
    <w:rsid w:val="00D10824"/>
    <w:rsid w:val="00D20493"/>
    <w:rsid w:val="00D22FC4"/>
    <w:rsid w:val="00D25860"/>
    <w:rsid w:val="00D32924"/>
    <w:rsid w:val="00D412AD"/>
    <w:rsid w:val="00D51E54"/>
    <w:rsid w:val="00D619BD"/>
    <w:rsid w:val="00D6455D"/>
    <w:rsid w:val="00D71A99"/>
    <w:rsid w:val="00D71DD8"/>
    <w:rsid w:val="00D720DC"/>
    <w:rsid w:val="00D755C9"/>
    <w:rsid w:val="00D810E0"/>
    <w:rsid w:val="00D919E0"/>
    <w:rsid w:val="00D94FD9"/>
    <w:rsid w:val="00D95EFD"/>
    <w:rsid w:val="00D96181"/>
    <w:rsid w:val="00DA16DC"/>
    <w:rsid w:val="00DA365B"/>
    <w:rsid w:val="00DA5074"/>
    <w:rsid w:val="00DB0D91"/>
    <w:rsid w:val="00DB4208"/>
    <w:rsid w:val="00DC21C8"/>
    <w:rsid w:val="00DD3338"/>
    <w:rsid w:val="00DE399D"/>
    <w:rsid w:val="00E00536"/>
    <w:rsid w:val="00E0425D"/>
    <w:rsid w:val="00E04A76"/>
    <w:rsid w:val="00E0524B"/>
    <w:rsid w:val="00E117B3"/>
    <w:rsid w:val="00E11D9D"/>
    <w:rsid w:val="00E136AC"/>
    <w:rsid w:val="00E147CD"/>
    <w:rsid w:val="00E209BF"/>
    <w:rsid w:val="00E27811"/>
    <w:rsid w:val="00E27A7E"/>
    <w:rsid w:val="00E375EC"/>
    <w:rsid w:val="00E37F09"/>
    <w:rsid w:val="00E426E0"/>
    <w:rsid w:val="00E71F20"/>
    <w:rsid w:val="00E81D24"/>
    <w:rsid w:val="00EA1E2E"/>
    <w:rsid w:val="00EA78AC"/>
    <w:rsid w:val="00EA7CB7"/>
    <w:rsid w:val="00EA7ED3"/>
    <w:rsid w:val="00EB1476"/>
    <w:rsid w:val="00EB21E6"/>
    <w:rsid w:val="00EB2556"/>
    <w:rsid w:val="00EC30E4"/>
    <w:rsid w:val="00EC4756"/>
    <w:rsid w:val="00EC5005"/>
    <w:rsid w:val="00EC59EC"/>
    <w:rsid w:val="00EC78B7"/>
    <w:rsid w:val="00EC7E58"/>
    <w:rsid w:val="00ED39EC"/>
    <w:rsid w:val="00EE0050"/>
    <w:rsid w:val="00EE3AEF"/>
    <w:rsid w:val="00EE6A84"/>
    <w:rsid w:val="00EF1A79"/>
    <w:rsid w:val="00F01868"/>
    <w:rsid w:val="00F03845"/>
    <w:rsid w:val="00F065A4"/>
    <w:rsid w:val="00F10863"/>
    <w:rsid w:val="00F12292"/>
    <w:rsid w:val="00F124DE"/>
    <w:rsid w:val="00F26B8D"/>
    <w:rsid w:val="00F27345"/>
    <w:rsid w:val="00F34DE8"/>
    <w:rsid w:val="00F36701"/>
    <w:rsid w:val="00F37603"/>
    <w:rsid w:val="00F52CCF"/>
    <w:rsid w:val="00F6494B"/>
    <w:rsid w:val="00F67365"/>
    <w:rsid w:val="00F73D49"/>
    <w:rsid w:val="00F8650C"/>
    <w:rsid w:val="00F87464"/>
    <w:rsid w:val="00F90A63"/>
    <w:rsid w:val="00FA0E82"/>
    <w:rsid w:val="00FB426D"/>
    <w:rsid w:val="00FB47E3"/>
    <w:rsid w:val="00FB60EE"/>
    <w:rsid w:val="00FC0B66"/>
    <w:rsid w:val="00FC666D"/>
    <w:rsid w:val="00FD4717"/>
    <w:rsid w:val="00FD5FA2"/>
    <w:rsid w:val="00FD7A2C"/>
    <w:rsid w:val="00FE05F0"/>
    <w:rsid w:val="00FE2324"/>
    <w:rsid w:val="00FE3C3E"/>
    <w:rsid w:val="00FE7AA0"/>
    <w:rsid w:val="00FF5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DFFD80"/>
  <w15:docId w15:val="{272473D1-8AFE-4749-BAA2-26314DD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94B"/>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4BC3"/>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4B7D04"/>
    <w:rPr>
      <w:rFonts w:cs="Times New Roman"/>
      <w:sz w:val="16"/>
      <w:szCs w:val="16"/>
    </w:rPr>
  </w:style>
  <w:style w:type="paragraph" w:styleId="CommentText">
    <w:name w:val="annotation text"/>
    <w:basedOn w:val="Normal"/>
    <w:semiHidden/>
    <w:rsid w:val="004B7D04"/>
    <w:rPr>
      <w:sz w:val="20"/>
      <w:szCs w:val="20"/>
    </w:rPr>
  </w:style>
  <w:style w:type="paragraph" w:styleId="CommentSubject">
    <w:name w:val="annotation subject"/>
    <w:basedOn w:val="CommentText"/>
    <w:next w:val="CommentText"/>
    <w:semiHidden/>
    <w:rsid w:val="004B7D04"/>
    <w:rPr>
      <w:b/>
      <w:bCs/>
    </w:rPr>
  </w:style>
  <w:style w:type="paragraph" w:styleId="Header">
    <w:name w:val="header"/>
    <w:basedOn w:val="Normal"/>
    <w:link w:val="HeaderChar"/>
    <w:uiPriority w:val="99"/>
    <w:rsid w:val="00CB63AA"/>
    <w:pPr>
      <w:tabs>
        <w:tab w:val="center" w:pos="4320"/>
        <w:tab w:val="right" w:pos="8640"/>
      </w:tabs>
    </w:pPr>
  </w:style>
  <w:style w:type="paragraph" w:styleId="Footer">
    <w:name w:val="footer"/>
    <w:basedOn w:val="Normal"/>
    <w:rsid w:val="00CB63AA"/>
    <w:pPr>
      <w:tabs>
        <w:tab w:val="center" w:pos="4320"/>
        <w:tab w:val="right" w:pos="8640"/>
      </w:tabs>
    </w:pPr>
  </w:style>
  <w:style w:type="character" w:styleId="PageNumber">
    <w:name w:val="page number"/>
    <w:basedOn w:val="DefaultParagraphFont"/>
    <w:rsid w:val="00CB63AA"/>
  </w:style>
  <w:style w:type="character" w:styleId="Hyperlink">
    <w:name w:val="Hyperlink"/>
    <w:rsid w:val="0055551A"/>
    <w:rPr>
      <w:color w:val="0000FF"/>
      <w:u w:val="single"/>
    </w:rPr>
  </w:style>
  <w:style w:type="character" w:customStyle="1" w:styleId="HeaderChar">
    <w:name w:val="Header Char"/>
    <w:link w:val="Header"/>
    <w:uiPriority w:val="99"/>
    <w:rsid w:val="00D20493"/>
    <w:rPr>
      <w:rFonts w:ascii="Book Antiqua" w:hAnsi="Book Antiqua"/>
      <w:sz w:val="24"/>
      <w:szCs w:val="24"/>
    </w:rPr>
  </w:style>
  <w:style w:type="paragraph" w:styleId="FootnoteText">
    <w:name w:val="footnote text"/>
    <w:basedOn w:val="Normal"/>
    <w:link w:val="FootnoteTextChar"/>
    <w:unhideWhenUsed/>
    <w:rsid w:val="002F72C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2F72C6"/>
  </w:style>
  <w:style w:type="character" w:styleId="FootnoteReference">
    <w:name w:val="footnote reference"/>
    <w:unhideWhenUsed/>
    <w:rsid w:val="002F72C6"/>
    <w:rPr>
      <w:vertAlign w:val="superscript"/>
    </w:rPr>
  </w:style>
  <w:style w:type="character" w:styleId="FollowedHyperlink">
    <w:name w:val="FollowedHyperlink"/>
    <w:basedOn w:val="DefaultParagraphFont"/>
    <w:rsid w:val="00F36701"/>
    <w:rPr>
      <w:color w:val="800080" w:themeColor="followedHyperlink"/>
      <w:u w:val="single"/>
    </w:rPr>
  </w:style>
  <w:style w:type="paragraph" w:styleId="Revision">
    <w:name w:val="Revision"/>
    <w:hidden/>
    <w:uiPriority w:val="99"/>
    <w:semiHidden/>
    <w:rsid w:val="00A66C05"/>
    <w:rPr>
      <w:rFonts w:ascii="Book Antiqua" w:hAnsi="Book Antiqua"/>
      <w:sz w:val="24"/>
      <w:szCs w:val="24"/>
    </w:rPr>
  </w:style>
  <w:style w:type="paragraph" w:styleId="ListParagraph">
    <w:name w:val="List Paragraph"/>
    <w:basedOn w:val="Normal"/>
    <w:uiPriority w:val="34"/>
    <w:qFormat/>
    <w:rsid w:val="00B101B7"/>
    <w:pPr>
      <w:ind w:left="720"/>
      <w:contextualSpacing/>
    </w:pPr>
  </w:style>
  <w:style w:type="character" w:styleId="UnresolvedMention">
    <w:name w:val="Unresolved Mention"/>
    <w:basedOn w:val="DefaultParagraphFont"/>
    <w:uiPriority w:val="99"/>
    <w:semiHidden/>
    <w:unhideWhenUsed/>
    <w:rsid w:val="002B6C09"/>
    <w:rPr>
      <w:color w:val="605E5C"/>
      <w:shd w:val="clear" w:color="auto" w:fill="E1DFDD"/>
    </w:rPr>
  </w:style>
  <w:style w:type="table" w:styleId="TableGrid">
    <w:name w:val="Table Grid"/>
    <w:basedOn w:val="TableNormal"/>
    <w:rsid w:val="0099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scope.opm.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sha.gov/support-resources/forms-online-filing/2018/05/23/record-individual-exposure-radon-daughte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0" ma:contentTypeDescription="Create a new document." ma:contentTypeScope="" ma:versionID="e8bfca3da7df546b47fe5b28856e8801">
  <xsd:schema xmlns:xsd="http://www.w3.org/2001/XMLSchema" xmlns:xs="http://www.w3.org/2001/XMLSchema" xmlns:p="http://schemas.microsoft.com/office/2006/metadata/properties" targetNamespace="http://schemas.microsoft.com/office/2006/metadata/properties" ma:root="true" ma:fieldsID="83fef95004affb01f0fcbb09304def1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BF403-E14C-4352-9340-F361C3651F3C}">
  <ds:schemaRefs>
    <ds:schemaRef ds:uri="http://schemas.openxmlformats.org/officeDocument/2006/bibliography"/>
  </ds:schemaRefs>
</ds:datastoreItem>
</file>

<file path=customXml/itemProps2.xml><?xml version="1.0" encoding="utf-8"?>
<ds:datastoreItem xmlns:ds="http://schemas.openxmlformats.org/officeDocument/2006/customXml" ds:itemID="{362541E5-D859-4887-AC6A-8555DCED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CE633A-58E6-46F8-BFF1-9E7ACC36A81C}">
  <ds:schemaRefs>
    <ds:schemaRef ds:uri="http://schemas.microsoft.com/sharepoint/v3/contenttype/forms"/>
  </ds:schemaRefs>
</ds:datastoreItem>
</file>

<file path=customXml/itemProps4.xml><?xml version="1.0" encoding="utf-8"?>
<ds:datastoreItem xmlns:ds="http://schemas.openxmlformats.org/officeDocument/2006/customXml" ds:itemID="{1411040A-670F-497E-9D17-1E681D5F58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3425</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Findlay.Christopher</dc:creator>
  <cp:lastModifiedBy>Moore, Joanna - MSHA</cp:lastModifiedBy>
  <cp:revision>2</cp:revision>
  <cp:lastPrinted>2022-09-23T19:10:00Z</cp:lastPrinted>
  <dcterms:created xsi:type="dcterms:W3CDTF">2023-08-28T13:12:00Z</dcterms:created>
  <dcterms:modified xsi:type="dcterms:W3CDTF">2023-08-28T13:12:00Z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0x010100F310925BC8374749BF501D8DF4E4FF11</vt:lpwstr>
  </property>
</Properties>
</file>