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505F" w:rsidRPr="00FB00DE" w:rsidP="00F820FD" w14:paraId="2D9D1A4E" w14:textId="1D978DD4">
      <w:pPr>
        <w:pStyle w:val="Default"/>
        <w:jc w:val="right"/>
        <w:rPr>
          <w:rFonts w:ascii="Times New Roman" w:hAnsi="Times New Roman" w:cs="Times New Roman"/>
        </w:rPr>
      </w:pPr>
    </w:p>
    <w:p w:rsidR="00210792" w:rsidRPr="00FB00DE" w:rsidP="00F820FD" w14:paraId="09CFA532" w14:textId="387124A8">
      <w:pPr>
        <w:pStyle w:val="Default"/>
        <w:jc w:val="center"/>
        <w:rPr>
          <w:rFonts w:ascii="Times New Roman" w:hAnsi="Times New Roman" w:cs="Times New Roman"/>
          <w:b/>
        </w:rPr>
      </w:pPr>
      <w:r w:rsidRPr="00FB00DE">
        <w:rPr>
          <w:rFonts w:ascii="Times New Roman" w:hAnsi="Times New Roman" w:cs="Times New Roman"/>
          <w:b/>
        </w:rPr>
        <w:t>Supporting Statement for</w:t>
      </w:r>
      <w:r w:rsidRPr="00FB00DE" w:rsidR="002373C3">
        <w:rPr>
          <w:rFonts w:ascii="Times New Roman" w:hAnsi="Times New Roman" w:cs="Times New Roman"/>
          <w:b/>
        </w:rPr>
        <w:t xml:space="preserve"> Mine Accident, Injury and Illness Report and Quarterly Mine Employment and Coal Production Report </w:t>
      </w:r>
      <w:r w:rsidRPr="00FB00DE">
        <w:rPr>
          <w:rFonts w:ascii="Times New Roman" w:hAnsi="Times New Roman" w:cs="Times New Roman"/>
          <w:b/>
        </w:rPr>
        <w:t>Paperwork Reduction Act Submission</w:t>
      </w:r>
    </w:p>
    <w:p w:rsidR="00210792" w:rsidRPr="00FB00DE" w:rsidP="00F820FD" w14:paraId="0DCE516A" w14:textId="77777777">
      <w:pPr>
        <w:pStyle w:val="Default"/>
        <w:rPr>
          <w:rFonts w:ascii="Times New Roman" w:hAnsi="Times New Roman" w:cs="Times New Roman"/>
          <w:b/>
        </w:rPr>
      </w:pPr>
    </w:p>
    <w:p w:rsidR="004C30C8" w:rsidRPr="00FB00DE" w:rsidP="00F820FD" w14:paraId="0CC13340" w14:textId="6B4E8B56">
      <w:pPr>
        <w:tabs>
          <w:tab w:val="left" w:pos="-720"/>
        </w:tabs>
        <w:suppressAutoHyphens/>
        <w:rPr>
          <w:rFonts w:ascii="Times New Roman" w:hAnsi="Times New Roman"/>
          <w:bCs/>
        </w:rPr>
      </w:pPr>
      <w:r w:rsidRPr="00FB00DE">
        <w:rPr>
          <w:rFonts w:ascii="Times New Roman" w:hAnsi="Times New Roman"/>
          <w:bCs/>
        </w:rPr>
        <w:t>This ICR seeks to extend, without change, an existing information collection request.</w:t>
      </w:r>
      <w:r w:rsidR="004F21DD">
        <w:rPr>
          <w:rFonts w:ascii="Times New Roman" w:hAnsi="Times New Roman"/>
          <w:bCs/>
        </w:rPr>
        <w:t xml:space="preserve"> </w:t>
      </w:r>
    </w:p>
    <w:p w:rsidR="004C30C8" w:rsidRPr="00FB00DE" w:rsidP="00F820FD" w14:paraId="5FDADC24" w14:textId="77777777">
      <w:pPr>
        <w:pStyle w:val="Default"/>
        <w:rPr>
          <w:rFonts w:ascii="Times New Roman" w:hAnsi="Times New Roman" w:cs="Times New Roman"/>
          <w:b/>
          <w:u w:val="single"/>
        </w:rPr>
      </w:pPr>
    </w:p>
    <w:p w:rsidR="00970DAB" w:rsidRPr="00FB00DE" w:rsidP="00F820FD" w14:paraId="1A072B1B" w14:textId="6453045A">
      <w:pPr>
        <w:pStyle w:val="Default"/>
        <w:rPr>
          <w:rFonts w:ascii="Times New Roman" w:hAnsi="Times New Roman" w:cs="Times New Roman"/>
          <w:b/>
        </w:rPr>
      </w:pPr>
      <w:r w:rsidRPr="00FB00DE">
        <w:rPr>
          <w:rFonts w:ascii="Times New Roman" w:hAnsi="Times New Roman" w:cs="Times New Roman"/>
          <w:b/>
          <w:u w:val="single"/>
        </w:rPr>
        <w:t xml:space="preserve">OMB </w:t>
      </w:r>
      <w:r w:rsidRPr="00FB00DE" w:rsidR="00C44EE2">
        <w:rPr>
          <w:rFonts w:ascii="Times New Roman" w:hAnsi="Times New Roman" w:cs="Times New Roman"/>
          <w:b/>
          <w:u w:val="single"/>
        </w:rPr>
        <w:t>Control No</w:t>
      </w:r>
      <w:r w:rsidRPr="00FB00DE">
        <w:rPr>
          <w:rFonts w:ascii="Times New Roman" w:hAnsi="Times New Roman" w:cs="Times New Roman"/>
          <w:b/>
          <w:u w:val="single"/>
        </w:rPr>
        <w:t>.</w:t>
      </w:r>
      <w:r w:rsidRPr="00FB00DE" w:rsidR="00C44EE2">
        <w:rPr>
          <w:rFonts w:ascii="Times New Roman" w:hAnsi="Times New Roman" w:cs="Times New Roman"/>
          <w:b/>
        </w:rPr>
        <w:t>:</w:t>
      </w:r>
      <w:r w:rsidRPr="00FB00DE">
        <w:rPr>
          <w:rFonts w:ascii="Times New Roman" w:hAnsi="Times New Roman" w:cs="Times New Roman"/>
          <w:b/>
        </w:rPr>
        <w:t xml:space="preserve"> 1219-0007</w:t>
      </w:r>
    </w:p>
    <w:p w:rsidR="00B05BBE" w:rsidRPr="00FB00DE" w:rsidP="00F820FD" w14:paraId="47E8B455" w14:textId="22341AC6">
      <w:pPr>
        <w:pStyle w:val="Default"/>
        <w:widowControl/>
        <w:rPr>
          <w:rFonts w:ascii="Times New Roman" w:hAnsi="Times New Roman" w:cs="Times New Roman"/>
          <w:color w:val="auto"/>
        </w:rPr>
      </w:pPr>
      <w:r w:rsidRPr="00FB00DE">
        <w:rPr>
          <w:rFonts w:ascii="Times New Roman" w:hAnsi="Times New Roman" w:cs="Times New Roman"/>
          <w:b/>
          <w:color w:val="auto"/>
        </w:rPr>
        <w:br/>
      </w:r>
      <w:r w:rsidRPr="00FB00DE" w:rsidR="00210792">
        <w:rPr>
          <w:rFonts w:ascii="Times New Roman" w:hAnsi="Times New Roman" w:cs="Times New Roman"/>
          <w:b/>
          <w:bCs/>
          <w:color w:val="auto"/>
          <w:u w:val="single"/>
        </w:rPr>
        <w:t xml:space="preserve">Information Collection Request Title: </w:t>
      </w:r>
      <w:bookmarkStart w:id="0" w:name="_Hlk138154186"/>
      <w:r w:rsidRPr="00FB00DE" w:rsidR="00210792">
        <w:rPr>
          <w:rFonts w:ascii="Times New Roman" w:hAnsi="Times New Roman" w:cs="Times New Roman"/>
          <w:color w:val="auto"/>
        </w:rPr>
        <w:t>Mine Accident, Injury and Illness Report and Quarterly Mine Employment and Coal Production Report</w:t>
      </w:r>
      <w:bookmarkEnd w:id="0"/>
    </w:p>
    <w:p w:rsidR="00970DAB" w:rsidRPr="00FB00DE" w:rsidP="00F820FD" w14:paraId="096DA1F8" w14:textId="77777777">
      <w:pPr>
        <w:pStyle w:val="Default"/>
        <w:widowControl/>
        <w:rPr>
          <w:rFonts w:ascii="Times New Roman" w:hAnsi="Times New Roman" w:cs="Times New Roman"/>
          <w:color w:val="auto"/>
        </w:rPr>
      </w:pPr>
    </w:p>
    <w:p w:rsidR="004C30C8" w:rsidRPr="00FB00DE" w:rsidP="00F820FD" w14:paraId="371D6F5B" w14:textId="77777777">
      <w:pPr>
        <w:tabs>
          <w:tab w:val="left" w:pos="-720"/>
        </w:tabs>
        <w:suppressAutoHyphens/>
        <w:rPr>
          <w:rFonts w:ascii="Times New Roman" w:hAnsi="Times New Roman"/>
          <w:b/>
        </w:rPr>
      </w:pPr>
      <w:r w:rsidRPr="00FB00DE">
        <w:rPr>
          <w:rFonts w:ascii="Times New Roman" w:hAnsi="Times New Roman"/>
          <w:b/>
          <w:u w:val="single"/>
        </w:rPr>
        <w:t>OMB Type of Review</w:t>
      </w:r>
      <w:r w:rsidRPr="00FB00DE">
        <w:rPr>
          <w:rFonts w:ascii="Times New Roman" w:hAnsi="Times New Roman"/>
          <w:b/>
        </w:rPr>
        <w:t xml:space="preserve">: </w:t>
      </w:r>
      <w:r w:rsidRPr="00FB00DE">
        <w:rPr>
          <w:rFonts w:ascii="Times New Roman" w:hAnsi="Times New Roman"/>
          <w:bCs/>
        </w:rPr>
        <w:t>Extension</w:t>
      </w:r>
    </w:p>
    <w:p w:rsidR="004C30C8" w:rsidRPr="00FB00DE" w:rsidP="00F820FD" w14:paraId="3B28FF75" w14:textId="77777777">
      <w:pPr>
        <w:pStyle w:val="Default"/>
        <w:widowControl/>
        <w:rPr>
          <w:rFonts w:ascii="Times New Roman" w:hAnsi="Times New Roman" w:cs="Times New Roman"/>
          <w:b/>
          <w:color w:val="auto"/>
          <w:u w:val="single"/>
        </w:rPr>
      </w:pPr>
    </w:p>
    <w:p w:rsidR="004C30C8" w:rsidRPr="00FB00DE" w:rsidP="00F820FD" w14:paraId="34027699" w14:textId="77777777">
      <w:pPr>
        <w:pStyle w:val="Default"/>
        <w:widowControl/>
        <w:rPr>
          <w:rFonts w:ascii="Times New Roman" w:hAnsi="Times New Roman" w:cs="Times New Roman"/>
          <w:color w:val="auto"/>
        </w:rPr>
      </w:pPr>
      <w:r w:rsidRPr="00FB00DE">
        <w:rPr>
          <w:rFonts w:ascii="Times New Roman" w:hAnsi="Times New Roman" w:cs="Times New Roman"/>
          <w:b/>
          <w:color w:val="auto"/>
          <w:u w:val="single"/>
        </w:rPr>
        <w:t>Authority</w:t>
      </w:r>
      <w:r w:rsidRPr="00FB00DE" w:rsidR="00B05BBE">
        <w:rPr>
          <w:rFonts w:ascii="Times New Roman" w:hAnsi="Times New Roman" w:cs="Times New Roman"/>
          <w:b/>
          <w:color w:val="auto"/>
        </w:rPr>
        <w:t>:</w:t>
      </w:r>
      <w:r w:rsidRPr="00FB00DE" w:rsidR="00B05BBE">
        <w:rPr>
          <w:rFonts w:ascii="Times New Roman" w:hAnsi="Times New Roman" w:cs="Times New Roman"/>
          <w:color w:val="auto"/>
        </w:rPr>
        <w:t xml:space="preserve"> </w:t>
      </w:r>
    </w:p>
    <w:p w:rsidR="009A0B2E" w:rsidRPr="00FB00DE" w:rsidP="00F820FD" w14:paraId="16B5B253" w14:textId="77777777">
      <w:pPr>
        <w:pStyle w:val="Default"/>
        <w:widowControl/>
        <w:rPr>
          <w:rFonts w:ascii="Times New Roman" w:hAnsi="Times New Roman" w:cs="Times New Roman"/>
          <w:color w:val="auto"/>
        </w:rPr>
      </w:pPr>
    </w:p>
    <w:p w:rsidR="009A0B2E" w:rsidRPr="00FB00DE" w:rsidP="00F820FD" w14:paraId="610FAE08" w14:textId="1B17F07D">
      <w:pPr>
        <w:pStyle w:val="Default"/>
        <w:widowControl/>
        <w:rPr>
          <w:rFonts w:ascii="Times New Roman" w:hAnsi="Times New Roman" w:cs="Times New Roman"/>
          <w:i/>
          <w:iCs/>
          <w:color w:val="auto"/>
        </w:rPr>
      </w:pPr>
      <w:r w:rsidRPr="00FB00DE">
        <w:rPr>
          <w:rFonts w:ascii="Times New Roman" w:hAnsi="Times New Roman" w:cs="Times New Roman"/>
          <w:i/>
          <w:iCs/>
          <w:color w:val="auto"/>
        </w:rPr>
        <w:t>30 U.S. Code 813 - Inspections, investigations, and recordkeeping</w:t>
      </w:r>
    </w:p>
    <w:p w:rsidR="009A0B2E" w:rsidRPr="00FB00DE" w:rsidP="00392EB3" w14:paraId="2B7D2F75" w14:textId="00FF49D1">
      <w:pPr>
        <w:pStyle w:val="Default"/>
        <w:widowControl/>
        <w:numPr>
          <w:ilvl w:val="0"/>
          <w:numId w:val="13"/>
        </w:numPr>
        <w:rPr>
          <w:rFonts w:ascii="Times New Roman" w:hAnsi="Times New Roman" w:cs="Times New Roman"/>
          <w:color w:val="auto"/>
        </w:rPr>
      </w:pPr>
      <w:r w:rsidRPr="00FB00DE">
        <w:rPr>
          <w:rFonts w:ascii="Times New Roman" w:hAnsi="Times New Roman" w:cs="Times New Roman"/>
          <w:color w:val="auto"/>
        </w:rPr>
        <w:t>(h)</w:t>
      </w:r>
      <w:r w:rsidRPr="00392EB3">
        <w:rPr>
          <w:rFonts w:ascii="Times New Roman" w:hAnsi="Times New Roman" w:cs="Times New Roman"/>
          <w:color w:val="auto"/>
        </w:rPr>
        <w:t xml:space="preserve"> </w:t>
      </w:r>
      <w:r w:rsidRPr="00FB00DE">
        <w:rPr>
          <w:rFonts w:ascii="Times New Roman" w:hAnsi="Times New Roman" w:cs="Times New Roman"/>
          <w:color w:val="auto"/>
        </w:rPr>
        <w:t>Records and reports; compilation and publication; availability</w:t>
      </w:r>
    </w:p>
    <w:p w:rsidR="009A0B2E" w:rsidRPr="00FB00DE" w:rsidP="00F820FD" w14:paraId="39B5FA8C" w14:textId="77777777">
      <w:pPr>
        <w:pStyle w:val="Default"/>
        <w:widowControl/>
        <w:rPr>
          <w:rFonts w:ascii="Times New Roman" w:hAnsi="Times New Roman" w:cs="Times New Roman"/>
          <w:color w:val="auto"/>
        </w:rPr>
      </w:pPr>
    </w:p>
    <w:p w:rsidR="00D36513" w:rsidRPr="00E64D10" w:rsidP="00F820FD" w14:paraId="0CC51DCC" w14:textId="252E5274">
      <w:pPr>
        <w:pStyle w:val="Default"/>
        <w:widowControl/>
        <w:rPr>
          <w:rFonts w:ascii="Times New Roman" w:hAnsi="Times New Roman" w:cs="Times New Roman"/>
          <w:bCs/>
          <w:i/>
          <w:iCs/>
          <w:color w:val="auto"/>
        </w:rPr>
      </w:pPr>
      <w:r w:rsidRPr="00E64D10">
        <w:rPr>
          <w:rFonts w:ascii="Times New Roman" w:hAnsi="Times New Roman" w:cs="Times New Roman"/>
          <w:bCs/>
          <w:i/>
          <w:iCs/>
          <w:color w:val="auto"/>
        </w:rPr>
        <w:t>30 CFR Subpart B - Notification, Investigation, Preservation of Evidence</w:t>
      </w:r>
    </w:p>
    <w:p w:rsidR="004C30C8" w:rsidRPr="00FB00DE" w:rsidP="00392EB3" w14:paraId="1BFFE9CB" w14:textId="0BB95C1E">
      <w:pPr>
        <w:pStyle w:val="Default"/>
        <w:widowControl/>
        <w:numPr>
          <w:ilvl w:val="0"/>
          <w:numId w:val="13"/>
        </w:numPr>
        <w:rPr>
          <w:rFonts w:ascii="Times New Roman" w:hAnsi="Times New Roman" w:cs="Times New Roman"/>
          <w:color w:val="auto"/>
        </w:rPr>
      </w:pPr>
      <w:r w:rsidRPr="00FB00DE">
        <w:rPr>
          <w:rFonts w:ascii="Times New Roman" w:hAnsi="Times New Roman" w:cs="Times New Roman"/>
          <w:color w:val="auto"/>
        </w:rPr>
        <w:t>30 CFR 50.10</w:t>
      </w:r>
      <w:r w:rsidRPr="00392EB3">
        <w:rPr>
          <w:rFonts w:ascii="Times New Roman" w:hAnsi="Times New Roman" w:cs="Times New Roman"/>
          <w:color w:val="auto"/>
        </w:rPr>
        <w:t xml:space="preserve"> </w:t>
      </w:r>
      <w:r w:rsidRPr="00FB00DE">
        <w:rPr>
          <w:rFonts w:ascii="Times New Roman" w:hAnsi="Times New Roman" w:cs="Times New Roman"/>
          <w:color w:val="auto"/>
        </w:rPr>
        <w:t>Immediate notification.</w:t>
      </w:r>
    </w:p>
    <w:p w:rsidR="004C30C8" w:rsidRPr="00FB00DE" w:rsidP="00392EB3" w14:paraId="76214CB4" w14:textId="3C0F7600">
      <w:pPr>
        <w:pStyle w:val="Default"/>
        <w:widowControl/>
        <w:numPr>
          <w:ilvl w:val="0"/>
          <w:numId w:val="13"/>
        </w:numPr>
        <w:rPr>
          <w:rFonts w:ascii="Times New Roman" w:hAnsi="Times New Roman" w:cs="Times New Roman"/>
          <w:color w:val="auto"/>
        </w:rPr>
      </w:pPr>
      <w:r w:rsidRPr="00FB00DE">
        <w:rPr>
          <w:rFonts w:ascii="Times New Roman" w:hAnsi="Times New Roman" w:cs="Times New Roman"/>
          <w:color w:val="auto"/>
        </w:rPr>
        <w:t xml:space="preserve">30 CFR </w:t>
      </w:r>
      <w:r w:rsidRPr="00FB00DE" w:rsidR="00852193">
        <w:rPr>
          <w:rFonts w:ascii="Times New Roman" w:hAnsi="Times New Roman" w:cs="Times New Roman"/>
          <w:color w:val="auto"/>
        </w:rPr>
        <w:t>50.11</w:t>
      </w:r>
      <w:r w:rsidRPr="00392EB3">
        <w:rPr>
          <w:rFonts w:ascii="Times New Roman" w:hAnsi="Times New Roman" w:cs="Times New Roman"/>
          <w:color w:val="auto"/>
        </w:rPr>
        <w:t xml:space="preserve"> </w:t>
      </w:r>
      <w:r w:rsidRPr="00FB00DE">
        <w:rPr>
          <w:rFonts w:ascii="Times New Roman" w:hAnsi="Times New Roman" w:cs="Times New Roman"/>
          <w:color w:val="auto"/>
        </w:rPr>
        <w:t>Investigation.</w:t>
      </w:r>
    </w:p>
    <w:p w:rsidR="00D36513" w:rsidRPr="00FB00DE" w:rsidP="00F820FD" w14:paraId="0C3F80C4" w14:textId="77777777">
      <w:pPr>
        <w:pStyle w:val="Default"/>
        <w:widowControl/>
        <w:rPr>
          <w:rFonts w:ascii="Times New Roman" w:hAnsi="Times New Roman" w:cs="Times New Roman"/>
          <w:color w:val="auto"/>
        </w:rPr>
      </w:pPr>
    </w:p>
    <w:p w:rsidR="00D36513" w:rsidRPr="00E64D10" w:rsidP="00F820FD" w14:paraId="04DBCD26" w14:textId="1C31D2B7">
      <w:pPr>
        <w:pStyle w:val="Default"/>
        <w:widowControl/>
        <w:rPr>
          <w:rFonts w:ascii="Times New Roman" w:hAnsi="Times New Roman" w:cs="Times New Roman"/>
          <w:bCs/>
          <w:i/>
          <w:iCs/>
          <w:color w:val="auto"/>
        </w:rPr>
      </w:pPr>
      <w:r w:rsidRPr="00E64D10">
        <w:rPr>
          <w:rFonts w:ascii="Times New Roman" w:hAnsi="Times New Roman" w:cs="Times New Roman"/>
          <w:bCs/>
          <w:i/>
          <w:iCs/>
          <w:color w:val="auto"/>
        </w:rPr>
        <w:t>30 CFR Subpart C - Reporting of Accidents, Injuries, and Illnesses</w:t>
      </w:r>
    </w:p>
    <w:p w:rsidR="004C30C8" w:rsidRPr="00FB00DE" w:rsidP="00392EB3" w14:paraId="1998BD9B" w14:textId="1AD76FD7">
      <w:pPr>
        <w:pStyle w:val="Default"/>
        <w:widowControl/>
        <w:numPr>
          <w:ilvl w:val="0"/>
          <w:numId w:val="13"/>
        </w:numPr>
        <w:rPr>
          <w:rFonts w:ascii="Times New Roman" w:hAnsi="Times New Roman" w:cs="Times New Roman"/>
          <w:color w:val="auto"/>
        </w:rPr>
      </w:pPr>
      <w:r w:rsidRPr="00FB00DE">
        <w:rPr>
          <w:rFonts w:ascii="Times New Roman" w:hAnsi="Times New Roman" w:cs="Times New Roman"/>
          <w:color w:val="auto"/>
        </w:rPr>
        <w:t xml:space="preserve">30 CFR </w:t>
      </w:r>
      <w:r w:rsidRPr="00FB00DE" w:rsidR="00852193">
        <w:rPr>
          <w:rFonts w:ascii="Times New Roman" w:hAnsi="Times New Roman" w:cs="Times New Roman"/>
          <w:color w:val="auto"/>
        </w:rPr>
        <w:t>50.20</w:t>
      </w:r>
      <w:r w:rsidRPr="00392EB3">
        <w:rPr>
          <w:rFonts w:ascii="Times New Roman" w:hAnsi="Times New Roman" w:cs="Times New Roman"/>
          <w:color w:val="auto"/>
        </w:rPr>
        <w:t xml:space="preserve"> </w:t>
      </w:r>
      <w:r w:rsidRPr="00FB00DE">
        <w:rPr>
          <w:rFonts w:ascii="Times New Roman" w:hAnsi="Times New Roman" w:cs="Times New Roman"/>
          <w:color w:val="auto"/>
        </w:rPr>
        <w:t>Preparation and submission of MSHA Report Form 7000–1—Mine Accident, Injury, and Illness Report.</w:t>
      </w:r>
    </w:p>
    <w:p w:rsidR="00D36513" w:rsidRPr="00E64D10" w:rsidP="00F820FD" w14:paraId="3047F9A1" w14:textId="77777777">
      <w:pPr>
        <w:pStyle w:val="Default"/>
        <w:widowControl/>
        <w:rPr>
          <w:rFonts w:ascii="Times New Roman" w:hAnsi="Times New Roman" w:cs="Times New Roman"/>
          <w:bCs/>
          <w:color w:val="auto"/>
        </w:rPr>
      </w:pPr>
    </w:p>
    <w:p w:rsidR="00D36513" w:rsidRPr="00E64D10" w:rsidP="00F820FD" w14:paraId="4B7807E8" w14:textId="64C1FEBD">
      <w:pPr>
        <w:pStyle w:val="Default"/>
        <w:widowControl/>
        <w:rPr>
          <w:rFonts w:ascii="Times New Roman" w:hAnsi="Times New Roman" w:cs="Times New Roman"/>
          <w:bCs/>
          <w:i/>
          <w:iCs/>
          <w:color w:val="auto"/>
        </w:rPr>
      </w:pPr>
      <w:r w:rsidRPr="00E64D10">
        <w:rPr>
          <w:rFonts w:ascii="Times New Roman" w:hAnsi="Times New Roman" w:cs="Times New Roman"/>
          <w:bCs/>
          <w:i/>
          <w:iCs/>
          <w:color w:val="auto"/>
        </w:rPr>
        <w:t>30 CFR Subpart D - Quarterly Employment and Coal Production Report</w:t>
      </w:r>
    </w:p>
    <w:p w:rsidR="0010697E" w:rsidP="00392EB3" w14:paraId="4F652A1A" w14:textId="38A45BE0">
      <w:pPr>
        <w:pStyle w:val="Default"/>
        <w:widowControl/>
        <w:numPr>
          <w:ilvl w:val="0"/>
          <w:numId w:val="13"/>
        </w:numPr>
        <w:rPr>
          <w:rFonts w:ascii="Times New Roman" w:hAnsi="Times New Roman" w:cs="Times New Roman"/>
          <w:color w:val="auto"/>
        </w:rPr>
      </w:pPr>
      <w:r w:rsidRPr="00E97B79">
        <w:rPr>
          <w:rFonts w:ascii="Times New Roman" w:hAnsi="Times New Roman" w:cs="Times New Roman"/>
          <w:color w:val="auto"/>
        </w:rPr>
        <w:t xml:space="preserve">30 CFR </w:t>
      </w:r>
      <w:r w:rsidRPr="00E97B79" w:rsidR="00852193">
        <w:rPr>
          <w:rFonts w:ascii="Times New Roman" w:hAnsi="Times New Roman" w:cs="Times New Roman"/>
          <w:color w:val="auto"/>
        </w:rPr>
        <w:t>50.30</w:t>
      </w:r>
      <w:r w:rsidRPr="00E97B79" w:rsidR="004C30C8">
        <w:rPr>
          <w:rFonts w:ascii="Times New Roman" w:hAnsi="Times New Roman" w:cs="Times New Roman"/>
          <w:color w:val="auto"/>
        </w:rPr>
        <w:t xml:space="preserve"> Preparation and submission of MSHA Form 7000–2—Quarterly Employment and Coal Production Report.</w:t>
      </w:r>
    </w:p>
    <w:p w:rsidR="00C177C6" w:rsidP="00C177C6" w14:paraId="32FE2B01" w14:textId="77777777">
      <w:pPr>
        <w:pStyle w:val="Default"/>
        <w:widowControl/>
        <w:rPr>
          <w:rFonts w:ascii="Times New Roman" w:hAnsi="Times New Roman" w:cs="Times New Roman"/>
          <w:color w:val="auto"/>
        </w:rPr>
      </w:pPr>
    </w:p>
    <w:p w:rsidR="00C177C6" w:rsidRPr="007D204C" w:rsidP="00C177C6" w14:paraId="1FC6C3AB" w14:textId="654C0F3D">
      <w:pPr>
        <w:pStyle w:val="Default"/>
        <w:widowControl/>
        <w:rPr>
          <w:rFonts w:ascii="Times New Roman" w:hAnsi="Times New Roman" w:cs="Times New Roman"/>
          <w:bCs/>
          <w:i/>
          <w:iCs/>
          <w:color w:val="auto"/>
        </w:rPr>
      </w:pPr>
      <w:r w:rsidRPr="007D204C">
        <w:rPr>
          <w:rFonts w:ascii="Times New Roman" w:hAnsi="Times New Roman" w:cs="Times New Roman"/>
          <w:bCs/>
          <w:i/>
          <w:iCs/>
          <w:color w:val="auto"/>
        </w:rPr>
        <w:t>30 CFR Subpart E—Maintenance of Records; Verification of Information</w:t>
      </w:r>
    </w:p>
    <w:p w:rsidR="00C177C6" w:rsidRPr="00E97B79" w:rsidP="00392EB3" w14:paraId="75BA092E" w14:textId="5CC7ADE2">
      <w:pPr>
        <w:pStyle w:val="Default"/>
        <w:widowControl/>
        <w:numPr>
          <w:ilvl w:val="0"/>
          <w:numId w:val="13"/>
        </w:numPr>
        <w:rPr>
          <w:rFonts w:ascii="Times New Roman" w:hAnsi="Times New Roman" w:cs="Times New Roman"/>
          <w:color w:val="auto"/>
        </w:rPr>
      </w:pPr>
      <w:r>
        <w:rPr>
          <w:rFonts w:ascii="Times New Roman" w:hAnsi="Times New Roman" w:cs="Times New Roman"/>
          <w:color w:val="auto"/>
        </w:rPr>
        <w:t xml:space="preserve"> 30 CFR </w:t>
      </w:r>
      <w:r w:rsidRPr="007D204C">
        <w:rPr>
          <w:rFonts w:ascii="Times New Roman" w:hAnsi="Times New Roman" w:cs="Times New Roman"/>
          <w:color w:val="auto"/>
        </w:rPr>
        <w:t>50.40 Maintenance of records.</w:t>
      </w:r>
    </w:p>
    <w:p w:rsidR="0010697E" w:rsidRPr="00E97B79" w:rsidP="00F820FD" w14:paraId="770CF4D8" w14:textId="77777777">
      <w:pPr>
        <w:pStyle w:val="Default"/>
        <w:widowControl/>
        <w:rPr>
          <w:rFonts w:ascii="Times New Roman" w:hAnsi="Times New Roman" w:cs="Times New Roman"/>
          <w:color w:val="auto"/>
        </w:rPr>
      </w:pPr>
    </w:p>
    <w:p w:rsidR="00C11B26" w:rsidP="00F820FD" w14:paraId="663D387C" w14:textId="77777777">
      <w:pPr>
        <w:pStyle w:val="Default"/>
        <w:widowControl/>
        <w:rPr>
          <w:rFonts w:ascii="Times New Roman" w:hAnsi="Times New Roman" w:cs="Times New Roman"/>
          <w:color w:val="auto"/>
        </w:rPr>
      </w:pPr>
      <w:r w:rsidRPr="00E97B79">
        <w:rPr>
          <w:rFonts w:ascii="Times New Roman" w:hAnsi="Times New Roman" w:cs="Times New Roman"/>
          <w:b/>
          <w:color w:val="auto"/>
          <w:u w:val="single"/>
        </w:rPr>
        <w:t>Collection Instrument(s)</w:t>
      </w:r>
      <w:r w:rsidRPr="00E97B79">
        <w:rPr>
          <w:rFonts w:ascii="Times New Roman" w:hAnsi="Times New Roman" w:cs="Times New Roman"/>
          <w:b/>
          <w:color w:val="auto"/>
        </w:rPr>
        <w:t>:</w:t>
      </w:r>
      <w:r w:rsidRPr="00E97B79">
        <w:rPr>
          <w:rFonts w:ascii="Times New Roman" w:hAnsi="Times New Roman" w:cs="Times New Roman"/>
          <w:color w:val="auto"/>
        </w:rPr>
        <w:t xml:space="preserve"> </w:t>
      </w:r>
    </w:p>
    <w:p w:rsidR="00C11B26" w:rsidP="00054B0E" w14:paraId="70D4478F" w14:textId="77777777">
      <w:pPr>
        <w:pStyle w:val="Default"/>
        <w:widowControl/>
        <w:numPr>
          <w:ilvl w:val="0"/>
          <w:numId w:val="13"/>
        </w:numPr>
        <w:rPr>
          <w:rFonts w:ascii="Times New Roman" w:hAnsi="Times New Roman" w:cs="Times New Roman"/>
          <w:color w:val="auto"/>
        </w:rPr>
      </w:pPr>
      <w:r w:rsidRPr="00E97B79">
        <w:rPr>
          <w:rFonts w:ascii="Times New Roman" w:hAnsi="Times New Roman" w:cs="Times New Roman"/>
          <w:color w:val="auto"/>
        </w:rPr>
        <w:t>MSHA Form 7000</w:t>
      </w:r>
      <w:r w:rsidRPr="00E97B79" w:rsidR="00954A97">
        <w:rPr>
          <w:rFonts w:ascii="Times New Roman" w:hAnsi="Times New Roman" w:cs="Times New Roman"/>
          <w:color w:val="auto"/>
        </w:rPr>
        <w:t>-</w:t>
      </w:r>
      <w:r w:rsidRPr="00E97B79">
        <w:rPr>
          <w:rFonts w:ascii="Times New Roman" w:hAnsi="Times New Roman" w:cs="Times New Roman"/>
          <w:color w:val="auto"/>
        </w:rPr>
        <w:t>1, Mine Accident, Injury, and Illness Report</w:t>
      </w:r>
    </w:p>
    <w:p w:rsidR="00B05BBE" w:rsidRPr="00E97B79" w:rsidP="007D204C" w14:paraId="4719F4A9" w14:textId="3F4457BB">
      <w:pPr>
        <w:pStyle w:val="Default"/>
        <w:widowControl/>
        <w:numPr>
          <w:ilvl w:val="0"/>
          <w:numId w:val="13"/>
        </w:numPr>
        <w:rPr>
          <w:rFonts w:ascii="Times New Roman" w:hAnsi="Times New Roman" w:cs="Times New Roman"/>
          <w:color w:val="auto"/>
        </w:rPr>
      </w:pPr>
      <w:r w:rsidRPr="00E97B79">
        <w:rPr>
          <w:rFonts w:ascii="Times New Roman" w:hAnsi="Times New Roman" w:cs="Times New Roman"/>
          <w:color w:val="auto"/>
        </w:rPr>
        <w:t>MSHA Form 7000</w:t>
      </w:r>
      <w:r w:rsidRPr="00E97B79" w:rsidR="00BC6C45">
        <w:rPr>
          <w:rFonts w:ascii="Times New Roman" w:hAnsi="Times New Roman" w:cs="Times New Roman"/>
          <w:color w:val="auto"/>
        </w:rPr>
        <w:t>-</w:t>
      </w:r>
      <w:r w:rsidRPr="00E97B79">
        <w:rPr>
          <w:rFonts w:ascii="Times New Roman" w:hAnsi="Times New Roman" w:cs="Times New Roman"/>
          <w:color w:val="auto"/>
        </w:rPr>
        <w:t>2, Quarterly Mine Employment and Coal Production Report</w:t>
      </w:r>
    </w:p>
    <w:p w:rsidR="00B05BBE" w:rsidRPr="00E97B79" w:rsidP="00F820FD" w14:paraId="49CBCA57" w14:textId="77777777">
      <w:pPr>
        <w:pStyle w:val="Default"/>
        <w:widowControl/>
        <w:rPr>
          <w:rFonts w:ascii="Times New Roman" w:hAnsi="Times New Roman" w:cs="Times New Roman"/>
          <w:color w:val="auto"/>
        </w:rPr>
      </w:pPr>
    </w:p>
    <w:p w:rsidR="00B05BBE" w:rsidRPr="00E97B79" w:rsidP="00F820FD" w14:paraId="2A1E485E" w14:textId="05958A26">
      <w:pPr>
        <w:pStyle w:val="Default"/>
        <w:widowControl/>
        <w:rPr>
          <w:rFonts w:ascii="Times New Roman" w:hAnsi="Times New Roman" w:cs="Times New Roman"/>
          <w:b/>
          <w:bCs/>
          <w:color w:val="auto"/>
        </w:rPr>
      </w:pPr>
      <w:r w:rsidRPr="00E97B79">
        <w:rPr>
          <w:rFonts w:ascii="Times New Roman" w:hAnsi="Times New Roman" w:cs="Times New Roman"/>
          <w:color w:val="auto"/>
        </w:rPr>
        <w:t xml:space="preserve"> </w:t>
      </w:r>
      <w:r w:rsidRPr="00E97B79" w:rsidR="00B62BA3">
        <w:rPr>
          <w:rFonts w:ascii="Times New Roman" w:hAnsi="Times New Roman" w:cs="Times New Roman"/>
          <w:b/>
          <w:bCs/>
          <w:color w:val="auto"/>
        </w:rPr>
        <w:t>General Instructions</w:t>
      </w:r>
    </w:p>
    <w:p w:rsidR="00B62BA3" w:rsidRPr="00E97B79" w:rsidP="00F820FD" w14:paraId="71D3C296" w14:textId="14C50FD7">
      <w:pPr>
        <w:pStyle w:val="Default"/>
        <w:widowControl/>
        <w:rPr>
          <w:rFonts w:ascii="Times New Roman" w:hAnsi="Times New Roman" w:cs="Times New Roman"/>
          <w:b/>
          <w:bCs/>
          <w:color w:val="auto"/>
        </w:rPr>
      </w:pPr>
    </w:p>
    <w:p w:rsidR="00B62BA3" w:rsidRPr="007D204C" w:rsidP="00F820FD" w14:paraId="0FAE8F3F" w14:textId="77777777">
      <w:pPr>
        <w:pStyle w:val="Default"/>
        <w:widowControl/>
        <w:rPr>
          <w:rFonts w:ascii="Times New Roman" w:hAnsi="Times New Roman" w:cs="Times New Roman"/>
          <w:b/>
          <w:bCs/>
          <w:color w:val="auto"/>
        </w:rPr>
      </w:pPr>
      <w:r w:rsidRPr="007D204C">
        <w:rPr>
          <w:rFonts w:ascii="Times New Roman" w:hAnsi="Times New Roman" w:cs="Times New Roman"/>
          <w:b/>
          <w:bCs/>
          <w:color w:val="auto"/>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w:t>
      </w:r>
      <w:r w:rsidRPr="007D204C">
        <w:rPr>
          <w:rFonts w:ascii="Times New Roman" w:hAnsi="Times New Roman" w:cs="Times New Roman"/>
          <w:b/>
          <w:bCs/>
          <w:color w:val="auto"/>
        </w:rPr>
        <w:t>statistical methods” is checked "Yes", Section B of the Supporting Statement must be completed. OMB reserves the right to require the submission of additional information with respect to any request for approval.</w:t>
      </w:r>
    </w:p>
    <w:p w:rsidR="00B62BA3" w:rsidRPr="00E97B79" w:rsidP="00F820FD" w14:paraId="36BA1D22" w14:textId="77777777">
      <w:pPr>
        <w:pStyle w:val="Default"/>
        <w:widowControl/>
        <w:rPr>
          <w:rFonts w:ascii="Times New Roman" w:hAnsi="Times New Roman" w:cs="Times New Roman"/>
          <w:b/>
          <w:bCs/>
          <w:color w:val="auto"/>
        </w:rPr>
      </w:pPr>
    </w:p>
    <w:p w:rsidR="00B62BA3" w:rsidRPr="00E97B79" w:rsidP="00F820FD" w14:paraId="66FD55D0" w14:textId="1CFC7280">
      <w:pPr>
        <w:pStyle w:val="Default"/>
        <w:widowControl/>
        <w:rPr>
          <w:rFonts w:ascii="Times New Roman" w:hAnsi="Times New Roman" w:cs="Times New Roman"/>
          <w:b/>
          <w:bCs/>
          <w:color w:val="auto"/>
        </w:rPr>
      </w:pPr>
      <w:r w:rsidRPr="00E97B79">
        <w:rPr>
          <w:rFonts w:ascii="Times New Roman" w:hAnsi="Times New Roman" w:cs="Times New Roman"/>
          <w:b/>
          <w:bCs/>
          <w:color w:val="auto"/>
        </w:rPr>
        <w:t>Specific Instructions</w:t>
      </w:r>
    </w:p>
    <w:p w:rsidR="00E25769" w:rsidRPr="00E97B79" w:rsidP="007D204C" w14:paraId="0D97B668" w14:textId="77777777">
      <w:pPr>
        <w:pStyle w:val="Default"/>
        <w:widowControl/>
        <w:rPr>
          <w:rFonts w:ascii="Times New Roman" w:hAnsi="Times New Roman" w:cs="Times New Roman"/>
          <w:b/>
          <w:bCs/>
          <w:color w:val="auto"/>
        </w:rPr>
      </w:pPr>
    </w:p>
    <w:p w:rsidR="00CB65C3" w:rsidRPr="00E97B79" w:rsidP="007D204C" w14:paraId="103D65C3" w14:textId="12ECDC05">
      <w:pPr>
        <w:pStyle w:val="Default"/>
        <w:widowControl/>
        <w:rPr>
          <w:rFonts w:ascii="Times New Roman" w:hAnsi="Times New Roman" w:cs="Times New Roman"/>
          <w:color w:val="auto"/>
        </w:rPr>
      </w:pPr>
      <w:r w:rsidRPr="00E97B79">
        <w:rPr>
          <w:rFonts w:ascii="Times New Roman" w:hAnsi="Times New Roman" w:cs="Times New Roman"/>
          <w:b/>
          <w:bCs/>
          <w:color w:val="auto"/>
        </w:rPr>
        <w:t>A.</w:t>
      </w:r>
      <w:r w:rsidR="004F21DD">
        <w:rPr>
          <w:rFonts w:ascii="Times New Roman" w:hAnsi="Times New Roman" w:cs="Times New Roman"/>
          <w:b/>
          <w:bCs/>
          <w:color w:val="auto"/>
        </w:rPr>
        <w:t xml:space="preserve"> </w:t>
      </w:r>
      <w:r w:rsidRPr="00E97B79">
        <w:rPr>
          <w:rFonts w:ascii="Times New Roman" w:hAnsi="Times New Roman" w:cs="Times New Roman"/>
          <w:b/>
          <w:bCs/>
          <w:color w:val="auto"/>
        </w:rPr>
        <w:t>JUSTIFICATION</w:t>
      </w:r>
    </w:p>
    <w:p w:rsidR="0010697E" w:rsidRPr="00E97B79" w:rsidP="00F820FD" w14:paraId="1E75A33D" w14:textId="77777777">
      <w:pPr>
        <w:pStyle w:val="Default"/>
        <w:widowControl/>
        <w:rPr>
          <w:rFonts w:ascii="Times New Roman" w:hAnsi="Times New Roman" w:cs="Times New Roman"/>
          <w:color w:val="auto"/>
        </w:rPr>
      </w:pPr>
    </w:p>
    <w:p w:rsidR="00CB65C3" w:rsidRPr="00E97B79" w:rsidP="007D204C" w14:paraId="220413E2" w14:textId="125370ED">
      <w:pPr>
        <w:pStyle w:val="Default"/>
        <w:widowControl/>
        <w:rPr>
          <w:rFonts w:ascii="Times New Roman" w:hAnsi="Times New Roman" w:cs="Times New Roman"/>
          <w:color w:val="auto"/>
        </w:rPr>
      </w:pPr>
      <w:r w:rsidRPr="00E97B79">
        <w:rPr>
          <w:rFonts w:ascii="Times New Roman" w:hAnsi="Times New Roman" w:cs="Times New Roman"/>
          <w:b/>
          <w:bCs/>
          <w:color w:val="auto"/>
        </w:rPr>
        <w:t>1.</w:t>
      </w:r>
      <w:r w:rsidR="004F21DD">
        <w:rPr>
          <w:rFonts w:ascii="Times New Roman" w:hAnsi="Times New Roman" w:cs="Times New Roman"/>
          <w:b/>
          <w:bCs/>
          <w:color w:val="auto"/>
        </w:rPr>
        <w:t xml:space="preserve"> </w:t>
      </w:r>
      <w:r w:rsidRPr="00E97B79" w:rsidR="003348F1">
        <w:rPr>
          <w:rFonts w:ascii="Times New Roman" w:hAnsi="Times New Roman" w:cs="Times New Roman"/>
          <w:b/>
          <w:bCs/>
          <w:color w:val="auto"/>
        </w:rPr>
        <w:t>Explain the circumstances that make the collection of information necessary.</w:t>
      </w:r>
      <w:r w:rsidR="004F21DD">
        <w:rPr>
          <w:rFonts w:ascii="Times New Roman" w:hAnsi="Times New Roman" w:cs="Times New Roman"/>
          <w:b/>
          <w:bCs/>
          <w:color w:val="auto"/>
        </w:rPr>
        <w:t xml:space="preserve"> </w:t>
      </w:r>
      <w:r w:rsidRPr="00E97B79" w:rsidR="003348F1">
        <w:rPr>
          <w:rFonts w:ascii="Times New Roman" w:hAnsi="Times New Roman" w:cs="Times New Roman"/>
          <w:b/>
          <w:bCs/>
          <w:color w:val="auto"/>
        </w:rPr>
        <w:t>Identify any legal or administrative requirements that necessitate the collection.</w:t>
      </w:r>
      <w:r w:rsidR="004F21DD">
        <w:rPr>
          <w:rFonts w:ascii="Times New Roman" w:hAnsi="Times New Roman" w:cs="Times New Roman"/>
          <w:b/>
          <w:bCs/>
          <w:color w:val="auto"/>
        </w:rPr>
        <w:t xml:space="preserve"> </w:t>
      </w:r>
      <w:r w:rsidRPr="00E97B79" w:rsidR="003348F1">
        <w:rPr>
          <w:rFonts w:ascii="Times New Roman" w:hAnsi="Times New Roman" w:cs="Times New Roman"/>
          <w:b/>
          <w:bCs/>
          <w:color w:val="auto"/>
        </w:rPr>
        <w:t>Attach a copy of the appropriate section of each statute and regulation mandating or authorizing the collection of information.</w:t>
      </w:r>
    </w:p>
    <w:p w:rsidR="0010697E" w:rsidRPr="00E97B79" w:rsidP="00F820FD" w14:paraId="117B8BD6" w14:textId="77777777">
      <w:pPr>
        <w:pStyle w:val="Default"/>
        <w:widowControl/>
        <w:tabs>
          <w:tab w:val="left" w:pos="720"/>
        </w:tabs>
        <w:rPr>
          <w:rFonts w:ascii="Times New Roman" w:hAnsi="Times New Roman" w:cs="Times New Roman"/>
          <w:color w:val="auto"/>
        </w:rPr>
      </w:pPr>
    </w:p>
    <w:p w:rsidR="00E64D10" w:rsidRPr="00DD6F66" w:rsidP="007D204C" w14:paraId="725DD8EA" w14:textId="552C5C25">
      <w:pPr>
        <w:pStyle w:val="Default"/>
        <w:widowControl/>
        <w:tabs>
          <w:tab w:val="left" w:pos="720"/>
        </w:tabs>
        <w:rPr>
          <w:rFonts w:ascii="Times New Roman" w:hAnsi="Times New Roman" w:cs="Times New Roman"/>
          <w:color w:val="auto"/>
        </w:rPr>
      </w:pPr>
      <w:r w:rsidRPr="00E64D10">
        <w:rPr>
          <w:rFonts w:ascii="Times New Roman" w:hAnsi="Times New Roman" w:cs="Times New Roman"/>
          <w:color w:val="auto"/>
        </w:rPr>
        <w:t>Section 103(h) of the Federal Mine Safety and Health Act of 1977 (Mine Act), Public Law 95-164 as amended, 30 U.S.C. 813(h), authorizes the Mine Safety and Health Administration (MSHA) to collect information necessary to carry out its duty in protecting the safety and health of miners. Further, section 101(a) of the Mine Act, 30 U.S.C. 811(a), authorizes the Secretary of Labor (Secretary) to develop, promulgate, and revise as may be appropriate, improved mandatory health or safety standards for the protection of life and prevention of injuries in coal and metal and nonmetal mines.</w:t>
      </w:r>
    </w:p>
    <w:p w:rsidR="009561A0" w:rsidRPr="00DD6F66" w:rsidP="007D204C" w14:paraId="46E7CAFA" w14:textId="77777777">
      <w:pPr>
        <w:pStyle w:val="Default"/>
        <w:widowControl/>
        <w:tabs>
          <w:tab w:val="left" w:pos="720"/>
        </w:tabs>
        <w:rPr>
          <w:rFonts w:ascii="Times New Roman" w:hAnsi="Times New Roman" w:cs="Times New Roman"/>
          <w:color w:val="auto"/>
        </w:rPr>
      </w:pPr>
    </w:p>
    <w:p w:rsidR="0010697E" w14:paraId="4562BA9A" w14:textId="0E5BE747">
      <w:pPr>
        <w:pStyle w:val="Default"/>
        <w:widowControl/>
        <w:tabs>
          <w:tab w:val="left" w:pos="720"/>
        </w:tabs>
        <w:rPr>
          <w:rFonts w:ascii="Times New Roman" w:hAnsi="Times New Roman" w:cs="Times New Roman"/>
          <w:color w:val="auto"/>
        </w:rPr>
      </w:pPr>
      <w:r w:rsidRPr="00DD6F66">
        <w:rPr>
          <w:rFonts w:ascii="Times New Roman" w:hAnsi="Times New Roman" w:cs="Times New Roman"/>
          <w:color w:val="auto"/>
        </w:rPr>
        <w:t>The reporting and recordkeeping provisions in 30</w:t>
      </w:r>
      <w:r w:rsidRPr="00DD6F66" w:rsidR="00CB65C3">
        <w:rPr>
          <w:rFonts w:ascii="Times New Roman" w:hAnsi="Times New Roman" w:cs="Times New Roman"/>
          <w:color w:val="auto"/>
        </w:rPr>
        <w:t> </w:t>
      </w:r>
      <w:r w:rsidRPr="00DD6F66">
        <w:rPr>
          <w:rFonts w:ascii="Times New Roman" w:hAnsi="Times New Roman" w:cs="Times New Roman"/>
          <w:color w:val="auto"/>
        </w:rPr>
        <w:t>CFR 50, Notification, Investigation, Reports and Records of Accidents, Injuries and Illnesses, Employment and Coal Production in Mines, are essential elements in MSHA</w:t>
      </w:r>
      <w:r w:rsidR="00E64D10">
        <w:rPr>
          <w:rFonts w:ascii="Times New Roman" w:hAnsi="Times New Roman" w:cs="Times New Roman"/>
          <w:color w:val="auto"/>
        </w:rPr>
        <w:t>’</w:t>
      </w:r>
      <w:r w:rsidRPr="00DD6F66">
        <w:rPr>
          <w:rFonts w:ascii="Times New Roman" w:hAnsi="Times New Roman" w:cs="Times New Roman"/>
          <w:color w:val="auto"/>
        </w:rPr>
        <w:t xml:space="preserve">s </w:t>
      </w:r>
      <w:r w:rsidRPr="00DD6F66" w:rsidR="00FC5CDB">
        <w:rPr>
          <w:rFonts w:ascii="Times New Roman" w:hAnsi="Times New Roman" w:cs="Times New Roman"/>
          <w:color w:val="auto"/>
        </w:rPr>
        <w:t xml:space="preserve">statutory </w:t>
      </w:r>
      <w:r w:rsidRPr="00DD6F66">
        <w:rPr>
          <w:rFonts w:ascii="Times New Roman" w:hAnsi="Times New Roman" w:cs="Times New Roman"/>
          <w:color w:val="auto"/>
        </w:rPr>
        <w:t>mandate to reduce work-related injuries and illnesses among the nation</w:t>
      </w:r>
      <w:r w:rsidR="00E64D10">
        <w:rPr>
          <w:rFonts w:ascii="Times New Roman" w:hAnsi="Times New Roman" w:cs="Times New Roman"/>
          <w:color w:val="auto"/>
        </w:rPr>
        <w:t>’</w:t>
      </w:r>
      <w:r w:rsidRPr="00DD6F66">
        <w:rPr>
          <w:rFonts w:ascii="Times New Roman" w:hAnsi="Times New Roman" w:cs="Times New Roman"/>
          <w:color w:val="auto"/>
        </w:rPr>
        <w:t>s miners</w:t>
      </w:r>
      <w:r w:rsidRPr="00DD6F66" w:rsidR="00FC5CDB">
        <w:rPr>
          <w:rFonts w:ascii="Times New Roman" w:hAnsi="Times New Roman" w:cs="Times New Roman"/>
          <w:color w:val="auto"/>
        </w:rPr>
        <w:t xml:space="preserve"> (30 U.S.C. 801)</w:t>
      </w:r>
      <w:r w:rsidRPr="00DD6F66">
        <w:rPr>
          <w:rFonts w:ascii="Times New Roman" w:hAnsi="Times New Roman" w:cs="Times New Roman"/>
          <w:color w:val="auto"/>
        </w:rPr>
        <w:t>.</w:t>
      </w:r>
      <w:r w:rsidR="00142C3B">
        <w:rPr>
          <w:rFonts w:ascii="Times New Roman" w:hAnsi="Times New Roman" w:cs="Times New Roman"/>
          <w:color w:val="auto"/>
        </w:rPr>
        <w:t xml:space="preserve"> </w:t>
      </w:r>
      <w:r w:rsidR="007A7973">
        <w:rPr>
          <w:rFonts w:ascii="Times New Roman" w:hAnsi="Times New Roman" w:cs="Times New Roman"/>
          <w:color w:val="auto"/>
        </w:rPr>
        <w:t>Part</w:t>
      </w:r>
      <w:r w:rsidR="00142C3B">
        <w:rPr>
          <w:rFonts w:ascii="Times New Roman" w:hAnsi="Times New Roman" w:cs="Times New Roman"/>
          <w:color w:val="auto"/>
        </w:rPr>
        <w:t xml:space="preserve"> 50 </w:t>
      </w:r>
      <w:r w:rsidR="00055289">
        <w:rPr>
          <w:rFonts w:ascii="Times New Roman" w:hAnsi="Times New Roman"/>
          <w:bCs/>
        </w:rPr>
        <w:t xml:space="preserve">of 30 CFR </w:t>
      </w:r>
      <w:r w:rsidR="007A7973">
        <w:rPr>
          <w:rFonts w:ascii="Times New Roman" w:hAnsi="Times New Roman" w:cs="Times New Roman"/>
          <w:color w:val="auto"/>
        </w:rPr>
        <w:t xml:space="preserve">applies to operators of coal, metal, and nonmetal mines. It requires operators to immediately notify MSHA of accidents, investigate accidents and </w:t>
      </w:r>
      <w:r w:rsidR="001E550C">
        <w:rPr>
          <w:rFonts w:ascii="Times New Roman" w:hAnsi="Times New Roman" w:cs="Times New Roman"/>
          <w:color w:val="auto"/>
        </w:rPr>
        <w:t xml:space="preserve">restrict disturbance of </w:t>
      </w:r>
      <w:r w:rsidR="00491868">
        <w:rPr>
          <w:rFonts w:ascii="Times New Roman" w:hAnsi="Times New Roman" w:cs="Times New Roman"/>
          <w:color w:val="auto"/>
        </w:rPr>
        <w:t>accident-related</w:t>
      </w:r>
      <w:r w:rsidR="001E550C">
        <w:rPr>
          <w:rFonts w:ascii="Times New Roman" w:hAnsi="Times New Roman" w:cs="Times New Roman"/>
          <w:color w:val="auto"/>
        </w:rPr>
        <w:t xml:space="preserve"> areas. This part also requires operators to file reports with MSHA pertaining to accidents, occupational injuries</w:t>
      </w:r>
      <w:r w:rsidR="00C83C6A">
        <w:rPr>
          <w:rFonts w:ascii="Times New Roman" w:hAnsi="Times New Roman" w:cs="Times New Roman"/>
          <w:color w:val="auto"/>
        </w:rPr>
        <w:t>,</w:t>
      </w:r>
      <w:r w:rsidR="001E550C">
        <w:rPr>
          <w:rFonts w:ascii="Times New Roman" w:hAnsi="Times New Roman" w:cs="Times New Roman"/>
          <w:color w:val="auto"/>
        </w:rPr>
        <w:t xml:space="preserve"> and occupational illnesses, as well as employment and coal production data</w:t>
      </w:r>
      <w:r w:rsidR="00BE5195">
        <w:rPr>
          <w:rFonts w:ascii="Times New Roman" w:hAnsi="Times New Roman" w:cs="Times New Roman"/>
          <w:color w:val="auto"/>
        </w:rPr>
        <w:t>. This part also</w:t>
      </w:r>
      <w:r w:rsidR="001E550C">
        <w:rPr>
          <w:rFonts w:ascii="Times New Roman" w:hAnsi="Times New Roman" w:cs="Times New Roman"/>
          <w:color w:val="auto"/>
        </w:rPr>
        <w:t xml:space="preserve"> requires operators to maintain copies of reports at mine offices.</w:t>
      </w:r>
    </w:p>
    <w:p w:rsidR="001E550C" w14:paraId="27F6D430" w14:textId="77777777">
      <w:pPr>
        <w:pStyle w:val="Default"/>
        <w:widowControl/>
        <w:tabs>
          <w:tab w:val="left" w:pos="720"/>
        </w:tabs>
        <w:rPr>
          <w:rFonts w:ascii="Times New Roman" w:hAnsi="Times New Roman" w:cs="Times New Roman"/>
          <w:color w:val="auto"/>
        </w:rPr>
      </w:pPr>
    </w:p>
    <w:p w:rsidR="001E550C" w:rsidRPr="001E550C" w:rsidP="001E550C" w14:paraId="057B0A9C" w14:textId="7264C0D8">
      <w:pPr>
        <w:pStyle w:val="Default"/>
        <w:widowControl/>
        <w:tabs>
          <w:tab w:val="left" w:pos="720"/>
        </w:tabs>
        <w:rPr>
          <w:rFonts w:ascii="Times New Roman" w:hAnsi="Times New Roman" w:cs="Times New Roman"/>
          <w:color w:val="auto"/>
        </w:rPr>
      </w:pPr>
      <w:r>
        <w:rPr>
          <w:rFonts w:ascii="Times New Roman" w:hAnsi="Times New Roman" w:cs="Times New Roman"/>
          <w:color w:val="auto"/>
        </w:rPr>
        <w:t>30 CFR 50.2 defines operators as (1) a</w:t>
      </w:r>
      <w:r w:rsidRPr="001E550C">
        <w:rPr>
          <w:rFonts w:ascii="Times New Roman" w:hAnsi="Times New Roman" w:cs="Times New Roman"/>
          <w:color w:val="auto"/>
        </w:rPr>
        <w:t>ny owner, lessee, or other person who operates, controls, or supervises a coal mine; or</w:t>
      </w:r>
      <w:r>
        <w:rPr>
          <w:rFonts w:ascii="Times New Roman" w:hAnsi="Times New Roman" w:cs="Times New Roman"/>
          <w:color w:val="auto"/>
        </w:rPr>
        <w:t xml:space="preserve"> (2) </w:t>
      </w:r>
      <w:r w:rsidR="00054B0E">
        <w:rPr>
          <w:rFonts w:ascii="Times New Roman" w:hAnsi="Times New Roman" w:cs="Times New Roman"/>
          <w:color w:val="auto"/>
        </w:rPr>
        <w:t>t</w:t>
      </w:r>
      <w:r w:rsidRPr="007D204C" w:rsidR="00054B0E">
        <w:rPr>
          <w:rFonts w:ascii="Times New Roman" w:hAnsi="Times New Roman" w:cs="Times New Roman"/>
          <w:color w:val="auto"/>
        </w:rPr>
        <w:t>he person, partnership, association, or corporation, or subsidiary of a corporation operating a metal or nonmetal mine, and owning the right to do so, and includes any agent thereof charged with responsibility for the operation of such mine.</w:t>
      </w:r>
    </w:p>
    <w:p w:rsidR="00CB65C3" w:rsidP="007D204C" w14:paraId="779D815B" w14:textId="77777777">
      <w:pPr>
        <w:pStyle w:val="Default"/>
        <w:widowControl/>
        <w:tabs>
          <w:tab w:val="left" w:pos="720"/>
        </w:tabs>
        <w:rPr>
          <w:rFonts w:ascii="Times New Roman" w:hAnsi="Times New Roman" w:cs="Times New Roman"/>
          <w:color w:val="auto"/>
        </w:rPr>
      </w:pPr>
    </w:p>
    <w:p w:rsidR="004F21DD" w:rsidRPr="007D204C" w:rsidP="007D204C" w14:paraId="2A9C60BB" w14:textId="2D587C27">
      <w:pPr>
        <w:pStyle w:val="Default"/>
        <w:widowControl/>
        <w:numPr>
          <w:ilvl w:val="0"/>
          <w:numId w:val="14"/>
        </w:numPr>
        <w:ind w:left="360"/>
        <w:rPr>
          <w:rFonts w:ascii="Times New Roman" w:hAnsi="Times New Roman" w:cs="Times New Roman"/>
          <w:color w:val="auto"/>
          <w:u w:val="single"/>
        </w:rPr>
      </w:pPr>
      <w:r w:rsidRPr="007D204C">
        <w:rPr>
          <w:rFonts w:ascii="Times New Roman" w:hAnsi="Times New Roman" w:cs="Times New Roman"/>
          <w:bCs/>
          <w:color w:val="auto"/>
          <w:u w:val="single"/>
        </w:rPr>
        <w:t>Notification, Investigation, Preservation of Evidence</w:t>
      </w:r>
    </w:p>
    <w:p w:rsidR="00CB65C3" w:rsidRPr="00DD6F66" w:rsidP="00726464" w14:paraId="707870F9" w14:textId="37C3D631">
      <w:pPr>
        <w:pStyle w:val="Default"/>
        <w:widowControl/>
        <w:tabs>
          <w:tab w:val="left" w:pos="720"/>
        </w:tabs>
        <w:ind w:left="360"/>
        <w:rPr>
          <w:rFonts w:ascii="Times New Roman" w:hAnsi="Times New Roman" w:cs="Times New Roman"/>
          <w:color w:val="auto"/>
        </w:rPr>
      </w:pPr>
      <w:bookmarkStart w:id="1" w:name="_Hlk145411933"/>
      <w:r w:rsidRPr="00AF5724">
        <w:rPr>
          <w:rFonts w:ascii="Times New Roman" w:hAnsi="Times New Roman" w:cs="Times New Roman"/>
          <w:color w:val="auto"/>
        </w:rPr>
        <w:t>Section 103(j) of the Mine Act, 30 U.S.C. 813(j), requires operators to notify MSHA of the occurrence of an accident and to take appropriate measures to preserve any evidence that would assist in the investigation into the causes of the accident.</w:t>
      </w:r>
      <w:r>
        <w:rPr>
          <w:rFonts w:ascii="Times New Roman" w:hAnsi="Times New Roman" w:cs="Times New Roman"/>
          <w:color w:val="auto"/>
        </w:rPr>
        <w:t xml:space="preserve"> </w:t>
      </w:r>
      <w:r w:rsidRPr="00DD6F66" w:rsidR="00852439">
        <w:rPr>
          <w:rFonts w:ascii="Times New Roman" w:hAnsi="Times New Roman" w:cs="Times New Roman"/>
          <w:color w:val="auto"/>
        </w:rPr>
        <w:t xml:space="preserve">30 CFR </w:t>
      </w:r>
      <w:r w:rsidRPr="00DD6F66" w:rsidR="0010697E">
        <w:rPr>
          <w:rFonts w:ascii="Times New Roman" w:hAnsi="Times New Roman" w:cs="Times New Roman"/>
          <w:color w:val="auto"/>
        </w:rPr>
        <w:t xml:space="preserve">50.10 requires mine operators </w:t>
      </w:r>
      <w:r w:rsidR="0084033A">
        <w:rPr>
          <w:rFonts w:ascii="Times New Roman" w:hAnsi="Times New Roman" w:cs="Times New Roman"/>
          <w:color w:val="auto"/>
        </w:rPr>
        <w:t xml:space="preserve">and independent contractors </w:t>
      </w:r>
      <w:r w:rsidRPr="00DD6F66" w:rsidR="0010697E">
        <w:rPr>
          <w:rFonts w:ascii="Times New Roman" w:hAnsi="Times New Roman" w:cs="Times New Roman"/>
          <w:color w:val="auto"/>
        </w:rPr>
        <w:t>to immediately notify MSHA in the event of an accident.</w:t>
      </w:r>
      <w:r w:rsidR="004F21DD">
        <w:rPr>
          <w:rFonts w:ascii="Times New Roman" w:hAnsi="Times New Roman" w:cs="Times New Roman"/>
          <w:color w:val="auto"/>
        </w:rPr>
        <w:t xml:space="preserve"> </w:t>
      </w:r>
      <w:r w:rsidRPr="00DD6F66" w:rsidR="0010697E">
        <w:rPr>
          <w:rFonts w:ascii="Times New Roman" w:hAnsi="Times New Roman" w:cs="Times New Roman"/>
          <w:color w:val="auto"/>
        </w:rPr>
        <w:t>This immediate notification is critical to MSHA</w:t>
      </w:r>
      <w:r w:rsidR="00E64D10">
        <w:rPr>
          <w:rFonts w:ascii="Times New Roman" w:hAnsi="Times New Roman" w:cs="Times New Roman"/>
          <w:color w:val="auto"/>
        </w:rPr>
        <w:t>’</w:t>
      </w:r>
      <w:r w:rsidRPr="00DD6F66" w:rsidR="0010697E">
        <w:rPr>
          <w:rFonts w:ascii="Times New Roman" w:hAnsi="Times New Roman" w:cs="Times New Roman"/>
          <w:color w:val="auto"/>
        </w:rPr>
        <w:t>s timely investigation and assessment of the cause of the accident.</w:t>
      </w:r>
    </w:p>
    <w:bookmarkEnd w:id="1"/>
    <w:p w:rsidR="00CB65C3" w:rsidRPr="00DD6F66" w:rsidP="007D204C" w14:paraId="5792F678" w14:textId="77777777">
      <w:pPr>
        <w:pStyle w:val="Default"/>
        <w:widowControl/>
        <w:rPr>
          <w:rFonts w:ascii="Times New Roman" w:hAnsi="Times New Roman" w:cs="Times New Roman"/>
          <w:color w:val="auto"/>
        </w:rPr>
      </w:pPr>
    </w:p>
    <w:p w:rsidR="00CB65C3" w:rsidRPr="00DD6F66" w:rsidP="00726464" w14:paraId="3C0636BB" w14:textId="29CC63A7">
      <w:pPr>
        <w:pStyle w:val="Default"/>
        <w:widowControl/>
        <w:tabs>
          <w:tab w:val="left" w:pos="720"/>
        </w:tabs>
        <w:ind w:left="360"/>
        <w:rPr>
          <w:rFonts w:ascii="Times New Roman" w:hAnsi="Times New Roman" w:cs="Times New Roman"/>
          <w:color w:val="auto"/>
        </w:rPr>
      </w:pPr>
      <w:bookmarkStart w:id="2" w:name="_Hlk145411962"/>
      <w:r w:rsidRPr="00AF5724">
        <w:rPr>
          <w:rFonts w:ascii="Times New Roman" w:hAnsi="Times New Roman" w:cs="Times New Roman"/>
          <w:color w:val="auto"/>
        </w:rPr>
        <w:t xml:space="preserve">Section 103(d) of the Mine Act, 30 U.S.C. 813(d), mandates that each accident must be investigated by the operator to determine the cause and means of preventing a recurrence. </w:t>
      </w:r>
      <w:r w:rsidRPr="00DD6F66" w:rsidR="00852439">
        <w:rPr>
          <w:rFonts w:ascii="Times New Roman" w:hAnsi="Times New Roman" w:cs="Times New Roman"/>
          <w:color w:val="auto"/>
        </w:rPr>
        <w:t xml:space="preserve">30 CFR </w:t>
      </w:r>
      <w:r w:rsidRPr="00DD6F66" w:rsidR="0010697E">
        <w:rPr>
          <w:rFonts w:ascii="Times New Roman" w:hAnsi="Times New Roman" w:cs="Times New Roman"/>
          <w:color w:val="auto"/>
        </w:rPr>
        <w:t xml:space="preserve">50.11 requires the </w:t>
      </w:r>
      <w:r w:rsidRPr="00DD6F66" w:rsidR="00EC7C42">
        <w:rPr>
          <w:rFonts w:ascii="Times New Roman" w:hAnsi="Times New Roman" w:cs="Times New Roman"/>
          <w:color w:val="auto"/>
        </w:rPr>
        <w:t xml:space="preserve">mine </w:t>
      </w:r>
      <w:r w:rsidRPr="00DD6F66" w:rsidR="0010697E">
        <w:rPr>
          <w:rFonts w:ascii="Times New Roman" w:hAnsi="Times New Roman" w:cs="Times New Roman"/>
          <w:color w:val="auto"/>
        </w:rPr>
        <w:t xml:space="preserve">operator </w:t>
      </w:r>
      <w:r w:rsidR="00B72C99">
        <w:rPr>
          <w:rFonts w:ascii="Times New Roman" w:hAnsi="Times New Roman" w:cs="Times New Roman"/>
          <w:color w:val="auto"/>
        </w:rPr>
        <w:t>or</w:t>
      </w:r>
      <w:r w:rsidR="00011B98">
        <w:rPr>
          <w:rFonts w:ascii="Times New Roman" w:hAnsi="Times New Roman" w:cs="Times New Roman"/>
          <w:color w:val="auto"/>
        </w:rPr>
        <w:t xml:space="preserve"> independent contractor </w:t>
      </w:r>
      <w:r w:rsidR="00000F67">
        <w:rPr>
          <w:rFonts w:ascii="Times New Roman" w:hAnsi="Times New Roman" w:cs="Times New Roman"/>
          <w:color w:val="auto"/>
        </w:rPr>
        <w:t xml:space="preserve">to </w:t>
      </w:r>
      <w:r w:rsidRPr="00DD6F66" w:rsidR="0010697E">
        <w:rPr>
          <w:rFonts w:ascii="Times New Roman" w:hAnsi="Times New Roman" w:cs="Times New Roman"/>
          <w:color w:val="auto"/>
        </w:rPr>
        <w:t>investigate each accident and occupational injury and prepare a report.</w:t>
      </w:r>
      <w:r w:rsidR="004F21DD">
        <w:rPr>
          <w:rFonts w:ascii="Times New Roman" w:hAnsi="Times New Roman" w:cs="Times New Roman"/>
          <w:color w:val="auto"/>
        </w:rPr>
        <w:t xml:space="preserve"> </w:t>
      </w:r>
      <w:r w:rsidRPr="00DD6F66" w:rsidR="00EC7C42">
        <w:rPr>
          <w:rFonts w:ascii="Times New Roman" w:hAnsi="Times New Roman" w:cs="Times New Roman"/>
          <w:color w:val="auto"/>
        </w:rPr>
        <w:t xml:space="preserve">The mine operator </w:t>
      </w:r>
      <w:r w:rsidR="00B72C99">
        <w:rPr>
          <w:rFonts w:ascii="Times New Roman" w:hAnsi="Times New Roman" w:cs="Times New Roman"/>
          <w:color w:val="auto"/>
        </w:rPr>
        <w:t xml:space="preserve">or independent contractor </w:t>
      </w:r>
      <w:r w:rsidRPr="00DD6F66" w:rsidR="00EC7C42">
        <w:rPr>
          <w:rFonts w:ascii="Times New Roman" w:hAnsi="Times New Roman" w:cs="Times New Roman"/>
          <w:color w:val="auto"/>
        </w:rPr>
        <w:t>may not use MSHA Form 7000</w:t>
      </w:r>
      <w:r w:rsidRPr="00DD6F66" w:rsidR="00EC7C42">
        <w:rPr>
          <w:rFonts w:ascii="Times New Roman" w:hAnsi="Times New Roman" w:cs="Times New Roman"/>
          <w:color w:val="auto"/>
        </w:rPr>
        <w:noBreakHyphen/>
        <w:t xml:space="preserve">1 as the investigation report, except </w:t>
      </w:r>
      <w:r w:rsidRPr="00DD6F66" w:rsidR="00C45432">
        <w:rPr>
          <w:rFonts w:ascii="Times New Roman" w:hAnsi="Times New Roman" w:cs="Times New Roman"/>
          <w:color w:val="auto"/>
        </w:rPr>
        <w:t>i</w:t>
      </w:r>
      <w:r w:rsidRPr="00DD6F66" w:rsidR="00EC7C42">
        <w:rPr>
          <w:rFonts w:ascii="Times New Roman" w:hAnsi="Times New Roman" w:cs="Times New Roman"/>
          <w:color w:val="auto"/>
        </w:rPr>
        <w:t>f t</w:t>
      </w:r>
      <w:r w:rsidRPr="00DD6F66" w:rsidR="0010697E">
        <w:rPr>
          <w:rFonts w:ascii="Times New Roman" w:hAnsi="Times New Roman" w:cs="Times New Roman"/>
          <w:color w:val="auto"/>
        </w:rPr>
        <w:t xml:space="preserve">he operator </w:t>
      </w:r>
      <w:r w:rsidR="00B72C99">
        <w:rPr>
          <w:rFonts w:ascii="Times New Roman" w:hAnsi="Times New Roman" w:cs="Times New Roman"/>
          <w:color w:val="auto"/>
        </w:rPr>
        <w:t xml:space="preserve">or independent contractor </w:t>
      </w:r>
      <w:r w:rsidRPr="00DD6F66" w:rsidR="00EC7C42">
        <w:rPr>
          <w:rFonts w:ascii="Times New Roman" w:hAnsi="Times New Roman" w:cs="Times New Roman"/>
          <w:color w:val="auto"/>
        </w:rPr>
        <w:t>employs fewer than 20 miners</w:t>
      </w:r>
      <w:r w:rsidRPr="00DD6F66" w:rsidR="00C45432">
        <w:rPr>
          <w:rFonts w:ascii="Times New Roman" w:hAnsi="Times New Roman" w:cs="Times New Roman"/>
          <w:color w:val="auto"/>
        </w:rPr>
        <w:t xml:space="preserve"> and the injury is not related to an accident</w:t>
      </w:r>
      <w:r w:rsidRPr="00DD6F66" w:rsidR="0010697E">
        <w:rPr>
          <w:rFonts w:ascii="Times New Roman" w:hAnsi="Times New Roman" w:cs="Times New Roman"/>
          <w:color w:val="auto"/>
        </w:rPr>
        <w:t>.</w:t>
      </w:r>
    </w:p>
    <w:bookmarkEnd w:id="2"/>
    <w:p w:rsidR="00CB65C3" w:rsidP="007D204C" w14:paraId="556E754E" w14:textId="77777777">
      <w:pPr>
        <w:pStyle w:val="Default"/>
        <w:widowControl/>
        <w:tabs>
          <w:tab w:val="left" w:pos="720"/>
        </w:tabs>
        <w:rPr>
          <w:rFonts w:ascii="Times New Roman" w:hAnsi="Times New Roman" w:cs="Times New Roman"/>
          <w:color w:val="auto"/>
        </w:rPr>
      </w:pPr>
    </w:p>
    <w:p w:rsidR="004F21DD" w:rsidRPr="007D204C" w:rsidP="007D204C" w14:paraId="2143830E" w14:textId="485412CD">
      <w:pPr>
        <w:pStyle w:val="Default"/>
        <w:widowControl/>
        <w:numPr>
          <w:ilvl w:val="0"/>
          <w:numId w:val="14"/>
        </w:numPr>
        <w:ind w:left="360"/>
        <w:rPr>
          <w:rFonts w:ascii="Times New Roman" w:hAnsi="Times New Roman" w:cs="Times New Roman"/>
          <w:bCs/>
          <w:color w:val="auto"/>
          <w:u w:val="single"/>
        </w:rPr>
      </w:pPr>
      <w:r w:rsidRPr="007D204C">
        <w:rPr>
          <w:rFonts w:ascii="Times New Roman" w:hAnsi="Times New Roman" w:cs="Times New Roman"/>
          <w:bCs/>
          <w:color w:val="auto"/>
          <w:u w:val="single"/>
        </w:rPr>
        <w:t>Reporting of Accidents, Injuries, and Illnesses</w:t>
      </w:r>
    </w:p>
    <w:p w:rsidR="00CB65C3" w:rsidRPr="00DD6F66" w:rsidP="00726464" w14:paraId="09971538" w14:textId="19B7DE23">
      <w:pPr>
        <w:pStyle w:val="Default"/>
        <w:widowControl/>
        <w:tabs>
          <w:tab w:val="left" w:pos="720"/>
        </w:tabs>
        <w:ind w:left="360"/>
        <w:rPr>
          <w:rFonts w:ascii="Times New Roman" w:hAnsi="Times New Roman" w:cs="Times New Roman"/>
          <w:color w:val="auto"/>
        </w:rPr>
      </w:pPr>
      <w:bookmarkStart w:id="3" w:name="_Hlk145411986"/>
      <w:r w:rsidRPr="00DD6F66">
        <w:rPr>
          <w:rFonts w:ascii="Times New Roman" w:hAnsi="Times New Roman" w:cs="Times New Roman"/>
          <w:color w:val="auto"/>
        </w:rPr>
        <w:t xml:space="preserve">30 CFR </w:t>
      </w:r>
      <w:r w:rsidRPr="00DD6F66" w:rsidR="0010697E">
        <w:rPr>
          <w:rFonts w:ascii="Times New Roman" w:hAnsi="Times New Roman" w:cs="Times New Roman"/>
          <w:color w:val="auto"/>
        </w:rPr>
        <w:t xml:space="preserve">50.20 requires mine operators </w:t>
      </w:r>
      <w:r w:rsidR="00B72C99">
        <w:rPr>
          <w:rFonts w:ascii="Times New Roman" w:hAnsi="Times New Roman" w:cs="Times New Roman"/>
          <w:color w:val="auto"/>
        </w:rPr>
        <w:t xml:space="preserve">and independent contractors </w:t>
      </w:r>
      <w:r w:rsidRPr="00DD6F66" w:rsidR="0010697E">
        <w:rPr>
          <w:rFonts w:ascii="Times New Roman" w:hAnsi="Times New Roman" w:cs="Times New Roman"/>
          <w:color w:val="auto"/>
        </w:rPr>
        <w:t xml:space="preserve">to report each accident, injury, </w:t>
      </w:r>
      <w:r w:rsidRPr="00DD6F66" w:rsidR="00C81966">
        <w:rPr>
          <w:rFonts w:ascii="Times New Roman" w:hAnsi="Times New Roman" w:cs="Times New Roman"/>
          <w:color w:val="auto"/>
        </w:rPr>
        <w:t>and</w:t>
      </w:r>
      <w:r w:rsidRPr="00DD6F66" w:rsidR="0010697E">
        <w:rPr>
          <w:rFonts w:ascii="Times New Roman" w:hAnsi="Times New Roman" w:cs="Times New Roman"/>
          <w:color w:val="auto"/>
        </w:rPr>
        <w:t xml:space="preserve"> illness to MSHA on </w:t>
      </w:r>
      <w:r w:rsidRPr="00DD6F66" w:rsidR="00B630E8">
        <w:rPr>
          <w:rFonts w:ascii="Times New Roman" w:hAnsi="Times New Roman" w:cs="Times New Roman"/>
          <w:color w:val="auto"/>
        </w:rPr>
        <w:t xml:space="preserve">MSHA </w:t>
      </w:r>
      <w:r w:rsidRPr="00DD6F66" w:rsidR="0010697E">
        <w:rPr>
          <w:rFonts w:ascii="Times New Roman" w:hAnsi="Times New Roman" w:cs="Times New Roman"/>
          <w:color w:val="auto"/>
        </w:rPr>
        <w:t xml:space="preserve">Form </w:t>
      </w:r>
      <w:r w:rsidRPr="00DD6F66" w:rsidR="009124CE">
        <w:rPr>
          <w:rFonts w:ascii="Times New Roman" w:hAnsi="Times New Roman" w:cs="Times New Roman"/>
          <w:color w:val="auto"/>
        </w:rPr>
        <w:t>7000</w:t>
      </w:r>
      <w:r w:rsidRPr="00DD6F66" w:rsidR="009124CE">
        <w:rPr>
          <w:rFonts w:ascii="Times New Roman" w:hAnsi="Times New Roman" w:cs="Times New Roman"/>
          <w:color w:val="auto"/>
        </w:rPr>
        <w:noBreakHyphen/>
      </w:r>
      <w:r w:rsidRPr="00DD6F66" w:rsidR="0010697E">
        <w:rPr>
          <w:rFonts w:ascii="Times New Roman" w:hAnsi="Times New Roman" w:cs="Times New Roman"/>
          <w:color w:val="auto"/>
        </w:rPr>
        <w:t>1 within 10 working days after an accident or injury has occurred or an occupational illness has been diagnosed.</w:t>
      </w:r>
      <w:r w:rsidR="004F21DD">
        <w:rPr>
          <w:rFonts w:ascii="Times New Roman" w:hAnsi="Times New Roman" w:cs="Times New Roman"/>
          <w:color w:val="auto"/>
        </w:rPr>
        <w:t xml:space="preserve"> </w:t>
      </w:r>
      <w:r w:rsidRPr="00DD6F66" w:rsidR="0010697E">
        <w:rPr>
          <w:rFonts w:ascii="Times New Roman" w:hAnsi="Times New Roman" w:cs="Times New Roman"/>
          <w:color w:val="auto"/>
        </w:rPr>
        <w:t xml:space="preserve">The use of MSHA Form </w:t>
      </w:r>
      <w:r w:rsidRPr="00DD6F66" w:rsidR="009124CE">
        <w:rPr>
          <w:rFonts w:ascii="Times New Roman" w:hAnsi="Times New Roman" w:cs="Times New Roman"/>
          <w:color w:val="auto"/>
        </w:rPr>
        <w:t>7000</w:t>
      </w:r>
      <w:r w:rsidRPr="00DD6F66" w:rsidR="009124CE">
        <w:rPr>
          <w:rFonts w:ascii="Times New Roman" w:hAnsi="Times New Roman" w:cs="Times New Roman"/>
          <w:color w:val="auto"/>
        </w:rPr>
        <w:noBreakHyphen/>
      </w:r>
      <w:r w:rsidRPr="00DD6F66" w:rsidR="0010697E">
        <w:rPr>
          <w:rFonts w:ascii="Times New Roman" w:hAnsi="Times New Roman" w:cs="Times New Roman"/>
          <w:color w:val="auto"/>
        </w:rPr>
        <w:t>1 provides for uniform information gathering across the mining industry</w:t>
      </w:r>
      <w:r w:rsidR="001D41E0">
        <w:rPr>
          <w:rFonts w:ascii="Times New Roman" w:hAnsi="Times New Roman" w:cs="Times New Roman"/>
          <w:color w:val="auto"/>
        </w:rPr>
        <w:t>, with specific criteria and instructions defined in 30 CFR 50.20-2 through 50.20-7</w:t>
      </w:r>
      <w:r w:rsidRPr="00DD6F66" w:rsidR="0010697E">
        <w:rPr>
          <w:rFonts w:ascii="Times New Roman" w:hAnsi="Times New Roman" w:cs="Times New Roman"/>
          <w:color w:val="auto"/>
        </w:rPr>
        <w:t>.</w:t>
      </w:r>
    </w:p>
    <w:bookmarkEnd w:id="3"/>
    <w:p w:rsidR="00CB65C3" w:rsidP="007D204C" w14:paraId="0415BDB2" w14:textId="77777777">
      <w:pPr>
        <w:pStyle w:val="Default"/>
        <w:widowControl/>
        <w:tabs>
          <w:tab w:val="left" w:pos="720"/>
        </w:tabs>
        <w:rPr>
          <w:rFonts w:ascii="Times New Roman" w:hAnsi="Times New Roman" w:cs="Times New Roman"/>
          <w:color w:val="auto"/>
        </w:rPr>
      </w:pPr>
    </w:p>
    <w:p w:rsidR="004F21DD" w:rsidRPr="007D204C" w:rsidP="007D204C" w14:paraId="35DC6EF0" w14:textId="34544335">
      <w:pPr>
        <w:pStyle w:val="Default"/>
        <w:widowControl/>
        <w:numPr>
          <w:ilvl w:val="0"/>
          <w:numId w:val="14"/>
        </w:numPr>
        <w:ind w:left="360"/>
        <w:rPr>
          <w:rFonts w:ascii="Times New Roman" w:hAnsi="Times New Roman" w:cs="Times New Roman"/>
          <w:bCs/>
          <w:color w:val="auto"/>
          <w:u w:val="single"/>
        </w:rPr>
      </w:pPr>
      <w:r w:rsidRPr="007D204C">
        <w:rPr>
          <w:rFonts w:ascii="Times New Roman" w:hAnsi="Times New Roman" w:cs="Times New Roman"/>
          <w:bCs/>
          <w:color w:val="auto"/>
          <w:u w:val="single"/>
        </w:rPr>
        <w:t>Quarterly Employment and Coal Production Report</w:t>
      </w:r>
    </w:p>
    <w:p w:rsidR="00130329" w:rsidRPr="00DD6F66" w:rsidP="00726464" w14:paraId="511AF98E" w14:textId="64EDCF76">
      <w:pPr>
        <w:pStyle w:val="Default"/>
        <w:widowControl/>
        <w:tabs>
          <w:tab w:val="left" w:pos="720"/>
        </w:tabs>
        <w:ind w:left="360"/>
        <w:rPr>
          <w:rFonts w:ascii="Times New Roman" w:hAnsi="Times New Roman" w:cs="Times New Roman"/>
          <w:color w:val="auto"/>
        </w:rPr>
      </w:pPr>
      <w:bookmarkStart w:id="4" w:name="_Hlk145412006"/>
      <w:r w:rsidRPr="00DD6F66">
        <w:rPr>
          <w:rFonts w:ascii="Times New Roman" w:hAnsi="Times New Roman" w:cs="Times New Roman"/>
          <w:color w:val="auto"/>
        </w:rPr>
        <w:t xml:space="preserve">30 CFR </w:t>
      </w:r>
      <w:r w:rsidRPr="00DD6F66" w:rsidR="0010697E">
        <w:rPr>
          <w:rFonts w:ascii="Times New Roman" w:hAnsi="Times New Roman" w:cs="Times New Roman"/>
          <w:color w:val="auto"/>
        </w:rPr>
        <w:t xml:space="preserve">50.30 requires </w:t>
      </w:r>
      <w:r w:rsidRPr="00DD6F66" w:rsidR="00C45432">
        <w:rPr>
          <w:rFonts w:ascii="Times New Roman" w:hAnsi="Times New Roman" w:cs="Times New Roman"/>
          <w:color w:val="auto"/>
        </w:rPr>
        <w:t xml:space="preserve">that all </w:t>
      </w:r>
      <w:r w:rsidRPr="00DD6F66" w:rsidR="0010697E">
        <w:rPr>
          <w:rFonts w:ascii="Times New Roman" w:hAnsi="Times New Roman" w:cs="Times New Roman"/>
          <w:color w:val="auto"/>
        </w:rPr>
        <w:t xml:space="preserve">mine operators and independent </w:t>
      </w:r>
      <w:r w:rsidRPr="005E62E6" w:rsidR="00464D11">
        <w:rPr>
          <w:rFonts w:ascii="Times New Roman" w:hAnsi="Times New Roman" w:cs="Times New Roman"/>
          <w:color w:val="auto"/>
        </w:rPr>
        <w:t>contract</w:t>
      </w:r>
      <w:r w:rsidR="0032320C">
        <w:rPr>
          <w:rFonts w:ascii="Times New Roman" w:hAnsi="Times New Roman" w:cs="Times New Roman"/>
          <w:color w:val="auto"/>
        </w:rPr>
        <w:t>or</w:t>
      </w:r>
      <w:r w:rsidRPr="005E62E6" w:rsidR="00464D11">
        <w:rPr>
          <w:rFonts w:ascii="Times New Roman" w:hAnsi="Times New Roman" w:cs="Times New Roman"/>
          <w:color w:val="auto"/>
        </w:rPr>
        <w:t>s</w:t>
      </w:r>
      <w:r w:rsidRPr="00DD6F66" w:rsidR="0010697E">
        <w:rPr>
          <w:rFonts w:ascii="Times New Roman" w:hAnsi="Times New Roman" w:cs="Times New Roman"/>
          <w:color w:val="auto"/>
        </w:rPr>
        <w:t xml:space="preserve"> working on mine property report employment</w:t>
      </w:r>
      <w:r w:rsidRPr="00DD6F66" w:rsidR="007837A4">
        <w:rPr>
          <w:rFonts w:ascii="Times New Roman" w:hAnsi="Times New Roman" w:cs="Times New Roman"/>
          <w:color w:val="auto"/>
        </w:rPr>
        <w:t xml:space="preserve"> to MSHA quarterly on </w:t>
      </w:r>
      <w:r w:rsidRPr="00DD6F66" w:rsidR="00B630E8">
        <w:rPr>
          <w:rFonts w:ascii="Times New Roman" w:hAnsi="Times New Roman" w:cs="Times New Roman"/>
          <w:color w:val="auto"/>
        </w:rPr>
        <w:t xml:space="preserve">MSHA </w:t>
      </w:r>
      <w:r w:rsidRPr="00DD6F66" w:rsidR="007837A4">
        <w:rPr>
          <w:rFonts w:ascii="Times New Roman" w:hAnsi="Times New Roman" w:cs="Times New Roman"/>
          <w:color w:val="auto"/>
        </w:rPr>
        <w:t>Form 7000</w:t>
      </w:r>
      <w:r w:rsidRPr="00DD6F66" w:rsidR="007837A4">
        <w:rPr>
          <w:rFonts w:ascii="Times New Roman" w:hAnsi="Times New Roman" w:cs="Times New Roman"/>
          <w:color w:val="auto"/>
        </w:rPr>
        <w:noBreakHyphen/>
        <w:t>2</w:t>
      </w:r>
      <w:r w:rsidR="000E3DB8">
        <w:rPr>
          <w:rFonts w:ascii="Times New Roman" w:hAnsi="Times New Roman" w:cs="Times New Roman"/>
          <w:color w:val="auto"/>
        </w:rPr>
        <w:t xml:space="preserve"> within 15 days after the end of each calendar quarter. Each</w:t>
      </w:r>
      <w:r w:rsidRPr="00DD6F66" w:rsidR="00C45432">
        <w:rPr>
          <w:rFonts w:ascii="Times New Roman" w:hAnsi="Times New Roman" w:cs="Times New Roman"/>
          <w:color w:val="auto"/>
        </w:rPr>
        <w:t xml:space="preserve"> coal mine operator </w:t>
      </w:r>
      <w:r w:rsidR="000E3DB8">
        <w:rPr>
          <w:rFonts w:ascii="Times New Roman" w:hAnsi="Times New Roman" w:cs="Times New Roman"/>
          <w:color w:val="auto"/>
        </w:rPr>
        <w:t>or</w:t>
      </w:r>
      <w:r w:rsidRPr="00DD6F66" w:rsidR="000E3DB8">
        <w:rPr>
          <w:rFonts w:ascii="Times New Roman" w:hAnsi="Times New Roman" w:cs="Times New Roman"/>
          <w:color w:val="auto"/>
        </w:rPr>
        <w:t xml:space="preserve"> </w:t>
      </w:r>
      <w:r w:rsidRPr="00DD6F66" w:rsidR="00C45432">
        <w:rPr>
          <w:rFonts w:ascii="Times New Roman" w:hAnsi="Times New Roman" w:cs="Times New Roman"/>
          <w:color w:val="auto"/>
        </w:rPr>
        <w:t xml:space="preserve">independent </w:t>
      </w:r>
      <w:r w:rsidRPr="005E62E6" w:rsidR="00464D11">
        <w:rPr>
          <w:rFonts w:ascii="Times New Roman" w:hAnsi="Times New Roman" w:cs="Times New Roman"/>
          <w:color w:val="auto"/>
        </w:rPr>
        <w:t>contract</w:t>
      </w:r>
      <w:r w:rsidR="00B95001">
        <w:rPr>
          <w:rFonts w:ascii="Times New Roman" w:hAnsi="Times New Roman" w:cs="Times New Roman"/>
          <w:color w:val="auto"/>
        </w:rPr>
        <w:t>or</w:t>
      </w:r>
      <w:r w:rsidR="000E3DB8">
        <w:rPr>
          <w:rFonts w:ascii="Times New Roman" w:hAnsi="Times New Roman" w:cs="Times New Roman"/>
          <w:color w:val="auto"/>
        </w:rPr>
        <w:t xml:space="preserve"> is </w:t>
      </w:r>
      <w:r w:rsidRPr="00DD6F66" w:rsidR="007837A4">
        <w:rPr>
          <w:rFonts w:ascii="Times New Roman" w:hAnsi="Times New Roman" w:cs="Times New Roman"/>
          <w:color w:val="auto"/>
        </w:rPr>
        <w:t xml:space="preserve">also </w:t>
      </w:r>
      <w:r w:rsidR="000E3DB8">
        <w:rPr>
          <w:rFonts w:ascii="Times New Roman" w:hAnsi="Times New Roman" w:cs="Times New Roman"/>
          <w:color w:val="auto"/>
        </w:rPr>
        <w:t>required</w:t>
      </w:r>
      <w:r w:rsidRPr="00DD6F66" w:rsidR="000E3DB8">
        <w:rPr>
          <w:rFonts w:ascii="Times New Roman" w:hAnsi="Times New Roman" w:cs="Times New Roman"/>
          <w:color w:val="auto"/>
        </w:rPr>
        <w:t xml:space="preserve"> </w:t>
      </w:r>
      <w:r w:rsidR="000E3DB8">
        <w:rPr>
          <w:rFonts w:ascii="Times New Roman" w:hAnsi="Times New Roman" w:cs="Times New Roman"/>
          <w:color w:val="auto"/>
        </w:rPr>
        <w:t xml:space="preserve">to </w:t>
      </w:r>
      <w:r w:rsidRPr="00DD6F66" w:rsidR="00C45432">
        <w:rPr>
          <w:rFonts w:ascii="Times New Roman" w:hAnsi="Times New Roman" w:cs="Times New Roman"/>
          <w:color w:val="auto"/>
        </w:rPr>
        <w:t>report coal production</w:t>
      </w:r>
      <w:r w:rsidR="000E3DB8">
        <w:rPr>
          <w:rFonts w:ascii="Times New Roman" w:hAnsi="Times New Roman" w:cs="Times New Roman"/>
          <w:color w:val="auto"/>
        </w:rPr>
        <w:t xml:space="preserve"> on </w:t>
      </w:r>
      <w:r w:rsidR="00872287">
        <w:rPr>
          <w:rFonts w:ascii="Times New Roman" w:hAnsi="Times New Roman" w:cs="Times New Roman"/>
          <w:color w:val="auto"/>
        </w:rPr>
        <w:t xml:space="preserve">MSHA </w:t>
      </w:r>
      <w:r w:rsidR="000E3DB8">
        <w:rPr>
          <w:rFonts w:ascii="Times New Roman" w:hAnsi="Times New Roman" w:cs="Times New Roman"/>
          <w:color w:val="auto"/>
        </w:rPr>
        <w:t>Form 7000-2</w:t>
      </w:r>
      <w:r w:rsidRPr="00DD6F66">
        <w:rPr>
          <w:rFonts w:ascii="Times New Roman" w:hAnsi="Times New Roman" w:cs="Times New Roman"/>
          <w:color w:val="auto"/>
        </w:rPr>
        <w:t>.</w:t>
      </w:r>
      <w:r w:rsidR="000E3DB8">
        <w:rPr>
          <w:rFonts w:ascii="Times New Roman" w:hAnsi="Times New Roman" w:cs="Times New Roman"/>
          <w:color w:val="auto"/>
        </w:rPr>
        <w:t xml:space="preserve"> 30 CFR 50.30-1 provides instructions for completing MSHA Form 7000-2</w:t>
      </w:r>
      <w:r w:rsidR="00F60243">
        <w:rPr>
          <w:rFonts w:ascii="Times New Roman" w:hAnsi="Times New Roman" w:cs="Times New Roman"/>
          <w:color w:val="auto"/>
        </w:rPr>
        <w:t>.</w:t>
      </w:r>
    </w:p>
    <w:bookmarkEnd w:id="4"/>
    <w:p w:rsidR="00CB65C3" w14:paraId="12E496A7" w14:textId="77777777">
      <w:pPr>
        <w:pStyle w:val="Default"/>
        <w:widowControl/>
        <w:tabs>
          <w:tab w:val="left" w:pos="720"/>
        </w:tabs>
        <w:rPr>
          <w:rFonts w:ascii="Times New Roman" w:hAnsi="Times New Roman" w:cs="Times New Roman"/>
          <w:color w:val="auto"/>
        </w:rPr>
      </w:pPr>
    </w:p>
    <w:p w:rsidR="00C177C6" w:rsidRPr="00014B9C" w:rsidP="00C177C6" w14:paraId="3E90EB66" w14:textId="3628A0B5">
      <w:pPr>
        <w:pStyle w:val="Default"/>
        <w:widowControl/>
        <w:numPr>
          <w:ilvl w:val="0"/>
          <w:numId w:val="14"/>
        </w:numPr>
        <w:ind w:left="360"/>
        <w:rPr>
          <w:rFonts w:ascii="Times New Roman" w:hAnsi="Times New Roman" w:cs="Times New Roman"/>
          <w:bCs/>
          <w:color w:val="auto"/>
          <w:u w:val="single"/>
        </w:rPr>
      </w:pPr>
      <w:r>
        <w:rPr>
          <w:rFonts w:ascii="Times New Roman" w:hAnsi="Times New Roman" w:cs="Times New Roman"/>
          <w:bCs/>
          <w:color w:val="auto"/>
          <w:u w:val="single"/>
        </w:rPr>
        <w:t>Record Maintenance</w:t>
      </w:r>
    </w:p>
    <w:p w:rsidR="00C177C6" w:rsidP="007D204C" w14:paraId="18295FE3" w14:textId="76B96255">
      <w:pPr>
        <w:pStyle w:val="Default"/>
        <w:widowControl/>
        <w:tabs>
          <w:tab w:val="left" w:pos="720"/>
        </w:tabs>
        <w:ind w:left="360"/>
        <w:rPr>
          <w:rFonts w:ascii="Times New Roman" w:hAnsi="Times New Roman" w:cs="Times New Roman"/>
          <w:color w:val="auto"/>
        </w:rPr>
      </w:pPr>
      <w:bookmarkStart w:id="5" w:name="_Hlk145412027"/>
      <w:r w:rsidRPr="00DD6F66">
        <w:rPr>
          <w:rFonts w:ascii="Times New Roman" w:hAnsi="Times New Roman" w:cs="Times New Roman"/>
          <w:color w:val="auto"/>
        </w:rPr>
        <w:t>30 CFR 50.</w:t>
      </w:r>
      <w:r>
        <w:rPr>
          <w:rFonts w:ascii="Times New Roman" w:hAnsi="Times New Roman" w:cs="Times New Roman"/>
          <w:color w:val="auto"/>
        </w:rPr>
        <w:t>4</w:t>
      </w:r>
      <w:r w:rsidRPr="00DD6F66">
        <w:rPr>
          <w:rFonts w:ascii="Times New Roman" w:hAnsi="Times New Roman" w:cs="Times New Roman"/>
          <w:color w:val="auto"/>
        </w:rPr>
        <w:t xml:space="preserve">0 requires that </w:t>
      </w:r>
      <w:r>
        <w:rPr>
          <w:rFonts w:ascii="Times New Roman" w:hAnsi="Times New Roman" w:cs="Times New Roman"/>
          <w:color w:val="auto"/>
        </w:rPr>
        <w:t>each</w:t>
      </w:r>
      <w:r w:rsidRPr="00DD6F66">
        <w:rPr>
          <w:rFonts w:ascii="Times New Roman" w:hAnsi="Times New Roman" w:cs="Times New Roman"/>
          <w:color w:val="auto"/>
        </w:rPr>
        <w:t xml:space="preserve"> mine operator </w:t>
      </w:r>
      <w:r w:rsidR="00B72C99">
        <w:rPr>
          <w:rFonts w:ascii="Times New Roman" w:hAnsi="Times New Roman" w:cs="Times New Roman"/>
          <w:color w:val="auto"/>
        </w:rPr>
        <w:t xml:space="preserve">or independent contractor </w:t>
      </w:r>
      <w:r>
        <w:rPr>
          <w:rFonts w:ascii="Times New Roman" w:hAnsi="Times New Roman" w:cs="Times New Roman"/>
          <w:color w:val="auto"/>
        </w:rPr>
        <w:t xml:space="preserve">to maintain a copy of each investigation report prepared under </w:t>
      </w:r>
      <w:r w:rsidR="00A35B14">
        <w:rPr>
          <w:rFonts w:ascii="Times New Roman" w:hAnsi="Times New Roman" w:cs="Times New Roman"/>
          <w:color w:val="auto"/>
        </w:rPr>
        <w:t xml:space="preserve">section </w:t>
      </w:r>
      <w:r>
        <w:rPr>
          <w:rFonts w:ascii="Times New Roman" w:hAnsi="Times New Roman" w:cs="Times New Roman"/>
          <w:color w:val="auto"/>
        </w:rPr>
        <w:t>50.11</w:t>
      </w:r>
      <w:r w:rsidR="00A35B14">
        <w:rPr>
          <w:rFonts w:ascii="Times New Roman" w:hAnsi="Times New Roman" w:cs="Times New Roman"/>
          <w:color w:val="auto"/>
        </w:rPr>
        <w:t xml:space="preserve"> or 50.20 or 50.30 at the mine office for five years.</w:t>
      </w:r>
      <w:r w:rsidRPr="00AF5724" w:rsidR="00AF5724">
        <w:rPr>
          <w:rFonts w:ascii="Times New Roman" w:hAnsi="Times New Roman" w:cs="Times New Roman"/>
          <w:color w:val="auto"/>
        </w:rPr>
        <w:t xml:space="preserve"> </w:t>
      </w:r>
      <w:r w:rsidRPr="00DD6F66" w:rsidR="00AF5724">
        <w:rPr>
          <w:rFonts w:ascii="Times New Roman" w:hAnsi="Times New Roman" w:cs="Times New Roman"/>
          <w:color w:val="auto"/>
        </w:rPr>
        <w:t>Section 103(h)</w:t>
      </w:r>
      <w:r w:rsidRPr="00F60243" w:rsidR="00AF5724">
        <w:rPr>
          <w:rFonts w:ascii="Times New Roman" w:hAnsi="Times New Roman" w:cs="Times New Roman"/>
          <w:color w:val="auto"/>
        </w:rPr>
        <w:t xml:space="preserve"> </w:t>
      </w:r>
      <w:r w:rsidR="00AF5724">
        <w:rPr>
          <w:rFonts w:ascii="Times New Roman" w:hAnsi="Times New Roman" w:cs="Times New Roman"/>
          <w:color w:val="auto"/>
        </w:rPr>
        <w:t xml:space="preserve">of the Mine Act, </w:t>
      </w:r>
      <w:r w:rsidRPr="00E64D10" w:rsidR="00AF5724">
        <w:rPr>
          <w:rFonts w:ascii="Times New Roman" w:hAnsi="Times New Roman" w:cs="Times New Roman"/>
          <w:color w:val="auto"/>
        </w:rPr>
        <w:t>30 U.S.C. 813(</w:t>
      </w:r>
      <w:r w:rsidR="00AF5724">
        <w:rPr>
          <w:rFonts w:ascii="Times New Roman" w:hAnsi="Times New Roman" w:cs="Times New Roman"/>
          <w:color w:val="auto"/>
        </w:rPr>
        <w:t>h),</w:t>
      </w:r>
      <w:r w:rsidRPr="00DD6F66" w:rsidR="00AF5724">
        <w:rPr>
          <w:rFonts w:ascii="Times New Roman" w:hAnsi="Times New Roman" w:cs="Times New Roman"/>
          <w:color w:val="auto"/>
        </w:rPr>
        <w:t xml:space="preserve"> requires operators to keep any records and make any reports that are reasonably necessary for MSHA to perform its duties under the Mine Act. Operators must keep records of such accidents and investigations and make them available to the Secretary or the Secretary’s authorized representative and the appropriate State agency.</w:t>
      </w:r>
    </w:p>
    <w:bookmarkEnd w:id="5"/>
    <w:p w:rsidR="006C7728" w:rsidRPr="00DD6F66" w:rsidP="00F820FD" w14:paraId="366F644B" w14:textId="77777777">
      <w:pPr>
        <w:pStyle w:val="Default"/>
        <w:widowControl/>
        <w:tabs>
          <w:tab w:val="left" w:pos="720"/>
        </w:tabs>
        <w:rPr>
          <w:rFonts w:ascii="Times New Roman" w:hAnsi="Times New Roman" w:cs="Times New Roman"/>
          <w:color w:val="auto"/>
        </w:rPr>
      </w:pPr>
    </w:p>
    <w:p w:rsidR="00CB65C3" w:rsidRPr="00DD6F66" w:rsidP="007D204C" w14:paraId="7DBC0CC8" w14:textId="7ECC0A47">
      <w:pPr>
        <w:pStyle w:val="Default"/>
        <w:keepNext/>
        <w:widowControl/>
        <w:rPr>
          <w:rFonts w:ascii="Times New Roman" w:hAnsi="Times New Roman" w:cs="Times New Roman"/>
          <w:color w:val="auto"/>
        </w:rPr>
      </w:pPr>
      <w:r w:rsidRPr="00DD6F66">
        <w:rPr>
          <w:rFonts w:ascii="Times New Roman" w:hAnsi="Times New Roman" w:cs="Times New Roman"/>
          <w:b/>
          <w:bCs/>
          <w:color w:val="auto"/>
        </w:rPr>
        <w:t>2.</w:t>
      </w:r>
      <w:r w:rsidR="004F21DD">
        <w:rPr>
          <w:rFonts w:ascii="Times New Roman" w:hAnsi="Times New Roman" w:cs="Times New Roman"/>
          <w:b/>
          <w:bCs/>
          <w:color w:val="auto"/>
        </w:rPr>
        <w:t xml:space="preserve"> </w:t>
      </w:r>
      <w:r w:rsidRPr="00DD6F66" w:rsidR="003348F1">
        <w:rPr>
          <w:rFonts w:ascii="Times New Roman" w:hAnsi="Times New Roman" w:cs="Times New Roman"/>
          <w:b/>
          <w:bCs/>
          <w:color w:val="auto"/>
        </w:rPr>
        <w:t>Indicate how, by whom, and for what purpose the information is to be used.</w:t>
      </w:r>
      <w:r w:rsidR="004F21DD">
        <w:rPr>
          <w:rFonts w:ascii="Times New Roman" w:hAnsi="Times New Roman" w:cs="Times New Roman"/>
          <w:b/>
          <w:bCs/>
          <w:color w:val="auto"/>
        </w:rPr>
        <w:t xml:space="preserve"> </w:t>
      </w:r>
      <w:r w:rsidRPr="00DD6F66" w:rsidR="003348F1">
        <w:rPr>
          <w:rFonts w:ascii="Times New Roman" w:hAnsi="Times New Roman" w:cs="Times New Roman"/>
          <w:b/>
          <w:bCs/>
          <w:color w:val="auto"/>
        </w:rPr>
        <w:t>Except for a new collection, indicate the actual use the agency has made of the information received from the current collection.</w:t>
      </w:r>
    </w:p>
    <w:p w:rsidR="00CB65C3" w:rsidRPr="00DD6F66" w:rsidP="00F820FD" w14:paraId="32434919" w14:textId="77777777">
      <w:pPr>
        <w:pStyle w:val="Default"/>
        <w:widowControl/>
        <w:tabs>
          <w:tab w:val="left" w:pos="720"/>
        </w:tabs>
        <w:rPr>
          <w:rFonts w:ascii="Times New Roman" w:hAnsi="Times New Roman" w:cs="Times New Roman"/>
          <w:color w:val="auto"/>
        </w:rPr>
      </w:pPr>
    </w:p>
    <w:p w:rsidR="00CB65C3" w:rsidRPr="00DD6F66" w:rsidP="007D204C" w14:paraId="5A58020C" w14:textId="65B1CE4D">
      <w:pPr>
        <w:pStyle w:val="Default"/>
        <w:widowControl/>
        <w:tabs>
          <w:tab w:val="left" w:pos="720"/>
        </w:tabs>
        <w:rPr>
          <w:rFonts w:ascii="Times New Roman" w:hAnsi="Times New Roman" w:cs="Times New Roman"/>
          <w:color w:val="auto"/>
        </w:rPr>
      </w:pPr>
      <w:r w:rsidRPr="00DD6F66">
        <w:rPr>
          <w:rFonts w:ascii="Times New Roman" w:hAnsi="Times New Roman" w:cs="Times New Roman"/>
          <w:color w:val="auto"/>
        </w:rPr>
        <w:t xml:space="preserve">Data collected through MSHA Form </w:t>
      </w:r>
      <w:r w:rsidRPr="00DD6F66" w:rsidR="009124CE">
        <w:rPr>
          <w:rFonts w:ascii="Times New Roman" w:hAnsi="Times New Roman" w:cs="Times New Roman"/>
          <w:color w:val="auto"/>
        </w:rPr>
        <w:t>7000</w:t>
      </w:r>
      <w:r w:rsidRPr="00DD6F66" w:rsidR="009124CE">
        <w:rPr>
          <w:rFonts w:ascii="Times New Roman" w:hAnsi="Times New Roman" w:cs="Times New Roman"/>
          <w:color w:val="auto"/>
        </w:rPr>
        <w:noBreakHyphen/>
      </w:r>
      <w:r w:rsidRPr="00DD6F66">
        <w:rPr>
          <w:rFonts w:ascii="Times New Roman" w:hAnsi="Times New Roman" w:cs="Times New Roman"/>
          <w:color w:val="auto"/>
        </w:rPr>
        <w:t>1</w:t>
      </w:r>
      <w:r w:rsidRPr="00DD6F66" w:rsidR="0089583D">
        <w:rPr>
          <w:rFonts w:ascii="Times New Roman" w:hAnsi="Times New Roman" w:cs="Times New Roman"/>
          <w:color w:val="auto"/>
        </w:rPr>
        <w:t>, Mine Accident, Injury, and Illness Report,</w:t>
      </w:r>
      <w:r w:rsidRPr="00DD6F66">
        <w:rPr>
          <w:rFonts w:ascii="Times New Roman" w:hAnsi="Times New Roman" w:cs="Times New Roman"/>
          <w:color w:val="auto"/>
        </w:rPr>
        <w:t xml:space="preserve"> and </w:t>
      </w:r>
      <w:r w:rsidRPr="00DD6F66" w:rsidR="00B630E8">
        <w:rPr>
          <w:rFonts w:ascii="Times New Roman" w:hAnsi="Times New Roman" w:cs="Times New Roman"/>
          <w:color w:val="auto"/>
        </w:rPr>
        <w:t xml:space="preserve">MSHA Form </w:t>
      </w:r>
      <w:r w:rsidRPr="00DD6F66" w:rsidR="009124CE">
        <w:rPr>
          <w:rFonts w:ascii="Times New Roman" w:hAnsi="Times New Roman" w:cs="Times New Roman"/>
          <w:color w:val="auto"/>
        </w:rPr>
        <w:t>7000</w:t>
      </w:r>
      <w:r w:rsidRPr="00DD6F66" w:rsidR="009124CE">
        <w:rPr>
          <w:rFonts w:ascii="Times New Roman" w:hAnsi="Times New Roman" w:cs="Times New Roman"/>
          <w:color w:val="auto"/>
        </w:rPr>
        <w:noBreakHyphen/>
      </w:r>
      <w:r w:rsidRPr="00DD6F66">
        <w:rPr>
          <w:rFonts w:ascii="Times New Roman" w:hAnsi="Times New Roman" w:cs="Times New Roman"/>
          <w:color w:val="auto"/>
        </w:rPr>
        <w:t>2</w:t>
      </w:r>
      <w:r w:rsidRPr="00DD6F66" w:rsidR="0089583D">
        <w:rPr>
          <w:rFonts w:ascii="Times New Roman" w:hAnsi="Times New Roman" w:cs="Times New Roman"/>
          <w:color w:val="auto"/>
        </w:rPr>
        <w:t>, Quarterly Mine Employment and Coal Production Report,</w:t>
      </w:r>
      <w:r w:rsidRPr="00DD6F66">
        <w:rPr>
          <w:rFonts w:ascii="Times New Roman" w:hAnsi="Times New Roman" w:cs="Times New Roman"/>
          <w:color w:val="auto"/>
        </w:rPr>
        <w:t xml:space="preserve"> enable MSHA to publish timely quarterly and annual statistics, reflecting current safety and health conditions in the mining industry.</w:t>
      </w:r>
      <w:r w:rsidRPr="00DD6F66" w:rsidR="00130329">
        <w:rPr>
          <w:rFonts w:ascii="Times New Roman" w:hAnsi="Times New Roman" w:cs="Times New Roman"/>
          <w:color w:val="auto"/>
        </w:rPr>
        <w:t xml:space="preserve"> </w:t>
      </w:r>
      <w:r w:rsidRPr="00DD6F66">
        <w:rPr>
          <w:rFonts w:ascii="Times New Roman" w:hAnsi="Times New Roman" w:cs="Times New Roman"/>
          <w:color w:val="auto"/>
        </w:rPr>
        <w:t xml:space="preserve">The data gathered from this collection provides MSHA with the figures on which to base its incidence rate calculations and trend analyses. </w:t>
      </w:r>
      <w:r w:rsidRPr="00DD6F66" w:rsidR="00533391">
        <w:rPr>
          <w:rFonts w:ascii="Times New Roman" w:hAnsi="Times New Roman" w:cs="Times New Roman"/>
          <w:color w:val="auto"/>
        </w:rPr>
        <w:t>MSHA, other Federal and State agencies, health and safety researchers, and the mining community use t</w:t>
      </w:r>
      <w:r w:rsidRPr="00DD6F66">
        <w:rPr>
          <w:rFonts w:ascii="Times New Roman" w:hAnsi="Times New Roman" w:cs="Times New Roman"/>
          <w:color w:val="auto"/>
        </w:rPr>
        <w:t>he data in measuring and comparing the results of health and safety efforts both in the United States and internationally.</w:t>
      </w:r>
    </w:p>
    <w:p w:rsidR="00130329" w:rsidRPr="00DD6F66" w:rsidP="007D204C" w14:paraId="7D536883" w14:textId="77777777">
      <w:pPr>
        <w:pStyle w:val="Default"/>
        <w:widowControl/>
        <w:tabs>
          <w:tab w:val="left" w:pos="720"/>
        </w:tabs>
        <w:rPr>
          <w:rFonts w:ascii="Times New Roman" w:hAnsi="Times New Roman" w:cs="Times New Roman"/>
          <w:color w:val="auto"/>
        </w:rPr>
      </w:pPr>
    </w:p>
    <w:p w:rsidR="00130329" w:rsidRPr="00FB00DE" w:rsidP="007D204C" w14:paraId="03DD67D9" w14:textId="74B35414">
      <w:pPr>
        <w:pStyle w:val="Default"/>
        <w:widowControl/>
        <w:tabs>
          <w:tab w:val="left" w:pos="720"/>
        </w:tabs>
        <w:rPr>
          <w:rFonts w:ascii="Times New Roman" w:hAnsi="Times New Roman" w:cs="Times New Roman"/>
          <w:color w:val="auto"/>
        </w:rPr>
      </w:pPr>
      <w:r w:rsidRPr="00DD6F66">
        <w:rPr>
          <w:rFonts w:ascii="Times New Roman" w:hAnsi="Times New Roman" w:cs="Times New Roman"/>
          <w:color w:val="auto"/>
        </w:rPr>
        <w:t>MSHA analyzes the information from MSHA Form 7000</w:t>
      </w:r>
      <w:r w:rsidRPr="00DD6F66">
        <w:rPr>
          <w:rFonts w:ascii="Times New Roman" w:hAnsi="Times New Roman" w:cs="Times New Roman"/>
          <w:color w:val="auto"/>
        </w:rPr>
        <w:noBreakHyphen/>
        <w:t xml:space="preserve">1 </w:t>
      </w:r>
      <w:r w:rsidRPr="00DD6F66" w:rsidR="0089583D">
        <w:rPr>
          <w:rFonts w:ascii="Times New Roman" w:hAnsi="Times New Roman" w:cs="Times New Roman"/>
          <w:color w:val="auto"/>
        </w:rPr>
        <w:t>and</w:t>
      </w:r>
      <w:r w:rsidRPr="00DD6F66">
        <w:rPr>
          <w:rFonts w:ascii="Times New Roman" w:hAnsi="Times New Roman" w:cs="Times New Roman"/>
          <w:color w:val="auto"/>
        </w:rPr>
        <w:t xml:space="preserve"> MSHA Form 7000</w:t>
      </w:r>
      <w:r w:rsidRPr="00DD6F66">
        <w:rPr>
          <w:rFonts w:ascii="Times New Roman" w:hAnsi="Times New Roman" w:cs="Times New Roman"/>
          <w:color w:val="auto"/>
        </w:rPr>
        <w:noBreakHyphen/>
        <w:t>2 to compute incidence and severity rates for various injury types.</w:t>
      </w:r>
      <w:r w:rsidRPr="00DD6F66" w:rsidR="00F80B5C">
        <w:rPr>
          <w:rFonts w:ascii="Times New Roman" w:hAnsi="Times New Roman" w:cs="Times New Roman"/>
          <w:color w:val="auto"/>
        </w:rPr>
        <w:t xml:space="preserve"> MSHA uses the employment data and work time information to normalize injury</w:t>
      </w:r>
      <w:r w:rsidRPr="00DD6F66" w:rsidR="00CD7ADB">
        <w:rPr>
          <w:rFonts w:ascii="Times New Roman" w:hAnsi="Times New Roman" w:cs="Times New Roman"/>
          <w:color w:val="auto"/>
        </w:rPr>
        <w:t xml:space="preserve"> </w:t>
      </w:r>
      <w:r w:rsidRPr="00DD6F66" w:rsidR="00F80B5C">
        <w:rPr>
          <w:rFonts w:ascii="Times New Roman" w:hAnsi="Times New Roman" w:cs="Times New Roman"/>
          <w:color w:val="auto"/>
        </w:rPr>
        <w:t>and illness experience at the nation</w:t>
      </w:r>
      <w:r w:rsidR="00E64D10">
        <w:rPr>
          <w:rFonts w:ascii="Times New Roman" w:hAnsi="Times New Roman" w:cs="Times New Roman"/>
          <w:color w:val="auto"/>
        </w:rPr>
        <w:t>’</w:t>
      </w:r>
      <w:r w:rsidRPr="00FB00DE" w:rsidR="00F80B5C">
        <w:rPr>
          <w:rFonts w:ascii="Times New Roman" w:hAnsi="Times New Roman" w:cs="Times New Roman"/>
          <w:color w:val="auto"/>
        </w:rPr>
        <w:t xml:space="preserve">s mines so that </w:t>
      </w:r>
      <w:r w:rsidRPr="00FB00DE" w:rsidR="00CD7ADB">
        <w:rPr>
          <w:rFonts w:ascii="Times New Roman" w:hAnsi="Times New Roman" w:cs="Times New Roman"/>
          <w:color w:val="auto"/>
        </w:rPr>
        <w:t xml:space="preserve">MSHA </w:t>
      </w:r>
      <w:r w:rsidRPr="00FB00DE" w:rsidR="00CD7ADB">
        <w:rPr>
          <w:rFonts w:ascii="Times New Roman" w:hAnsi="Times New Roman" w:cs="Times New Roman"/>
          <w:color w:val="auto"/>
        </w:rPr>
        <w:t xml:space="preserve">can compare </w:t>
      </w:r>
      <w:r w:rsidRPr="00FB00DE" w:rsidR="00F80B5C">
        <w:rPr>
          <w:rFonts w:ascii="Times New Roman" w:hAnsi="Times New Roman" w:cs="Times New Roman"/>
          <w:color w:val="auto"/>
        </w:rPr>
        <w:t xml:space="preserve">mines of different sizes and </w:t>
      </w:r>
      <w:r w:rsidRPr="00FB00DE" w:rsidR="00CD7ADB">
        <w:rPr>
          <w:rFonts w:ascii="Times New Roman" w:hAnsi="Times New Roman" w:cs="Times New Roman"/>
          <w:color w:val="auto"/>
        </w:rPr>
        <w:t>injury and illness</w:t>
      </w:r>
      <w:r w:rsidRPr="00FB00DE" w:rsidR="00F80B5C">
        <w:rPr>
          <w:rFonts w:ascii="Times New Roman" w:hAnsi="Times New Roman" w:cs="Times New Roman"/>
          <w:color w:val="auto"/>
        </w:rPr>
        <w:t xml:space="preserve"> experience</w:t>
      </w:r>
      <w:r w:rsidRPr="00FB00DE" w:rsidR="00283E08">
        <w:rPr>
          <w:rFonts w:ascii="Times New Roman" w:hAnsi="Times New Roman" w:cs="Times New Roman"/>
          <w:color w:val="auto"/>
        </w:rPr>
        <w:t xml:space="preserve"> data</w:t>
      </w:r>
      <w:r w:rsidRPr="00FB00DE" w:rsidR="00F80B5C">
        <w:rPr>
          <w:rFonts w:ascii="Times New Roman" w:hAnsi="Times New Roman" w:cs="Times New Roman"/>
          <w:color w:val="auto"/>
        </w:rPr>
        <w:t xml:space="preserve"> for different time periods.</w:t>
      </w:r>
    </w:p>
    <w:p w:rsidR="00F80B5C" w:rsidRPr="00FB00DE" w:rsidP="007D204C" w14:paraId="5FE5A5DB" w14:textId="77777777">
      <w:pPr>
        <w:pStyle w:val="Default"/>
        <w:widowControl/>
        <w:tabs>
          <w:tab w:val="left" w:pos="720"/>
        </w:tabs>
        <w:rPr>
          <w:rFonts w:ascii="Times New Roman" w:hAnsi="Times New Roman" w:cs="Times New Roman"/>
          <w:color w:val="auto"/>
        </w:rPr>
      </w:pPr>
    </w:p>
    <w:p w:rsidR="00CD7ADB" w:rsidRPr="00FB00DE" w:rsidP="007D204C" w14:paraId="08189AFA" w14:textId="013D687C">
      <w:pPr>
        <w:pStyle w:val="Default"/>
        <w:widowControl/>
        <w:tabs>
          <w:tab w:val="left" w:pos="720"/>
        </w:tabs>
        <w:rPr>
          <w:rFonts w:ascii="Times New Roman" w:hAnsi="Times New Roman" w:cs="Times New Roman"/>
          <w:color w:val="auto"/>
        </w:rPr>
      </w:pPr>
      <w:r w:rsidRPr="00FB00DE">
        <w:rPr>
          <w:rFonts w:ascii="Times New Roman" w:hAnsi="Times New Roman" w:cs="Times New Roman"/>
          <w:color w:val="auto"/>
        </w:rPr>
        <w:t xml:space="preserve">These data allow MSHA to detect accident, injury, </w:t>
      </w:r>
      <w:r w:rsidRPr="00FB00DE" w:rsidR="00C81966">
        <w:rPr>
          <w:rFonts w:ascii="Times New Roman" w:hAnsi="Times New Roman" w:cs="Times New Roman"/>
          <w:color w:val="auto"/>
        </w:rPr>
        <w:t xml:space="preserve">and </w:t>
      </w:r>
      <w:r w:rsidRPr="00FB00DE">
        <w:rPr>
          <w:rFonts w:ascii="Times New Roman" w:hAnsi="Times New Roman" w:cs="Times New Roman"/>
          <w:color w:val="auto"/>
        </w:rPr>
        <w:t xml:space="preserve">illness trends ascribable to specific mine sites, types of mining, work locations, or tasks. MSHA uses these accident, injury, </w:t>
      </w:r>
      <w:r w:rsidRPr="00FB00DE" w:rsidR="00C81966">
        <w:rPr>
          <w:rFonts w:ascii="Times New Roman" w:hAnsi="Times New Roman" w:cs="Times New Roman"/>
          <w:color w:val="auto"/>
        </w:rPr>
        <w:t xml:space="preserve">and </w:t>
      </w:r>
      <w:r w:rsidRPr="00FB00DE">
        <w:rPr>
          <w:rFonts w:ascii="Times New Roman" w:hAnsi="Times New Roman" w:cs="Times New Roman"/>
          <w:color w:val="auto"/>
        </w:rPr>
        <w:t xml:space="preserve">illness rates to </w:t>
      </w:r>
      <w:r w:rsidRPr="00FB00DE" w:rsidR="00283E08">
        <w:rPr>
          <w:rFonts w:ascii="Times New Roman" w:hAnsi="Times New Roman" w:cs="Times New Roman"/>
          <w:color w:val="auto"/>
        </w:rPr>
        <w:t xml:space="preserve">evaluate </w:t>
      </w:r>
      <w:r w:rsidRPr="00FB00DE">
        <w:rPr>
          <w:rFonts w:ascii="Times New Roman" w:hAnsi="Times New Roman" w:cs="Times New Roman"/>
          <w:color w:val="auto"/>
        </w:rPr>
        <w:t xml:space="preserve">the success of </w:t>
      </w:r>
      <w:r w:rsidRPr="00FB00DE" w:rsidR="00283E08">
        <w:rPr>
          <w:rFonts w:ascii="Times New Roman" w:hAnsi="Times New Roman" w:cs="Times New Roman"/>
          <w:color w:val="auto"/>
        </w:rPr>
        <w:t xml:space="preserve">MSHA’s and the mining industry’s </w:t>
      </w:r>
      <w:r w:rsidRPr="00FB00DE">
        <w:rPr>
          <w:rFonts w:ascii="Times New Roman" w:hAnsi="Times New Roman" w:cs="Times New Roman"/>
          <w:color w:val="auto"/>
        </w:rPr>
        <w:t>health and safety efforts.</w:t>
      </w:r>
      <w:r w:rsidR="004F21DD">
        <w:rPr>
          <w:rFonts w:ascii="Times New Roman" w:hAnsi="Times New Roman" w:cs="Times New Roman"/>
          <w:color w:val="auto"/>
        </w:rPr>
        <w:t xml:space="preserve"> </w:t>
      </w:r>
      <w:r w:rsidRPr="00FB00DE" w:rsidR="0010697E">
        <w:rPr>
          <w:rFonts w:ascii="Times New Roman" w:hAnsi="Times New Roman" w:cs="Times New Roman"/>
          <w:color w:val="auto"/>
        </w:rPr>
        <w:t xml:space="preserve">MSHA </w:t>
      </w:r>
      <w:r w:rsidRPr="00FB00DE">
        <w:rPr>
          <w:rFonts w:ascii="Times New Roman" w:hAnsi="Times New Roman" w:cs="Times New Roman"/>
          <w:color w:val="auto"/>
        </w:rPr>
        <w:t xml:space="preserve">also </w:t>
      </w:r>
      <w:r w:rsidRPr="00FB00DE" w:rsidR="0010697E">
        <w:rPr>
          <w:rFonts w:ascii="Times New Roman" w:hAnsi="Times New Roman" w:cs="Times New Roman"/>
          <w:color w:val="auto"/>
        </w:rPr>
        <w:t xml:space="preserve">uses this information to target its inspection and assistance activities toward those mines, industry segments, and geographical areas </w:t>
      </w:r>
      <w:r w:rsidRPr="00FB00DE" w:rsidR="00FA0718">
        <w:rPr>
          <w:rFonts w:ascii="Times New Roman" w:hAnsi="Times New Roman" w:cs="Times New Roman"/>
          <w:color w:val="auto"/>
        </w:rPr>
        <w:t>that</w:t>
      </w:r>
      <w:r w:rsidRPr="00FB00DE" w:rsidR="0010697E">
        <w:rPr>
          <w:rFonts w:ascii="Times New Roman" w:hAnsi="Times New Roman" w:cs="Times New Roman"/>
          <w:color w:val="auto"/>
        </w:rPr>
        <w:t xml:space="preserve"> the current data </w:t>
      </w:r>
      <w:r w:rsidRPr="00FB00DE">
        <w:rPr>
          <w:rFonts w:ascii="Times New Roman" w:hAnsi="Times New Roman" w:cs="Times New Roman"/>
          <w:color w:val="auto"/>
        </w:rPr>
        <w:t>show</w:t>
      </w:r>
      <w:r w:rsidRPr="00FB00DE" w:rsidR="0010697E">
        <w:rPr>
          <w:rFonts w:ascii="Times New Roman" w:hAnsi="Times New Roman" w:cs="Times New Roman"/>
          <w:color w:val="auto"/>
        </w:rPr>
        <w:t xml:space="preserve"> as having particular problems.</w:t>
      </w:r>
      <w:r w:rsidR="004F21DD">
        <w:rPr>
          <w:rFonts w:ascii="Times New Roman" w:hAnsi="Times New Roman" w:cs="Times New Roman"/>
          <w:color w:val="auto"/>
        </w:rPr>
        <w:t xml:space="preserve"> </w:t>
      </w:r>
      <w:r w:rsidRPr="00FB00DE" w:rsidR="0010697E">
        <w:rPr>
          <w:rFonts w:ascii="Times New Roman" w:hAnsi="Times New Roman" w:cs="Times New Roman"/>
          <w:color w:val="auto"/>
        </w:rPr>
        <w:t xml:space="preserve">Injury rates must be computed at least quarterly for MSHA to target its enforcement and assistance resources. Less frequent data collection </w:t>
      </w:r>
      <w:r w:rsidRPr="00FB00DE" w:rsidR="0085758C">
        <w:rPr>
          <w:rFonts w:ascii="Times New Roman" w:hAnsi="Times New Roman" w:cs="Times New Roman"/>
        </w:rPr>
        <w:t>may hinder enforcement efforts.</w:t>
      </w:r>
    </w:p>
    <w:p w:rsidR="00E64D10" w:rsidP="007D204C" w14:paraId="2FA69439" w14:textId="77777777">
      <w:pPr>
        <w:pStyle w:val="Default"/>
        <w:widowControl/>
        <w:tabs>
          <w:tab w:val="left" w:pos="720"/>
        </w:tabs>
        <w:rPr>
          <w:rFonts w:ascii="Times New Roman" w:hAnsi="Times New Roman" w:cs="Times New Roman"/>
          <w:color w:val="auto"/>
        </w:rPr>
      </w:pPr>
    </w:p>
    <w:p w:rsidR="00CD7ADB" w14:paraId="32FE292F" w14:textId="0379FF45">
      <w:pPr>
        <w:pStyle w:val="Default"/>
        <w:widowControl/>
        <w:tabs>
          <w:tab w:val="left" w:pos="720"/>
        </w:tabs>
        <w:rPr>
          <w:rFonts w:ascii="Times New Roman" w:hAnsi="Times New Roman" w:cs="Times New Roman"/>
          <w:color w:val="auto"/>
        </w:rPr>
      </w:pPr>
      <w:r w:rsidRPr="00FB00DE">
        <w:rPr>
          <w:rFonts w:ascii="Times New Roman" w:hAnsi="Times New Roman" w:cs="Times New Roman"/>
          <w:color w:val="auto"/>
        </w:rPr>
        <w:t xml:space="preserve">The mining industry uses this quarterly injury incidence data in its efforts to reduce injuries and </w:t>
      </w:r>
      <w:r w:rsidR="003D02D0">
        <w:rPr>
          <w:rFonts w:ascii="Times New Roman" w:hAnsi="Times New Roman" w:cs="Times New Roman"/>
          <w:color w:val="auto"/>
        </w:rPr>
        <w:t>i</w:t>
      </w:r>
      <w:r w:rsidRPr="00FB00DE">
        <w:rPr>
          <w:rFonts w:ascii="Times New Roman" w:hAnsi="Times New Roman" w:cs="Times New Roman"/>
          <w:color w:val="auto"/>
        </w:rPr>
        <w:t>llnesses. MSHA</w:t>
      </w:r>
      <w:r w:rsidR="00590884">
        <w:rPr>
          <w:rFonts w:ascii="Times New Roman" w:hAnsi="Times New Roman" w:cs="Times New Roman"/>
          <w:color w:val="auto"/>
        </w:rPr>
        <w:t>’</w:t>
      </w:r>
      <w:r w:rsidRPr="00FB00DE">
        <w:rPr>
          <w:rFonts w:ascii="Times New Roman" w:hAnsi="Times New Roman" w:cs="Times New Roman"/>
          <w:color w:val="auto"/>
        </w:rPr>
        <w:t xml:space="preserve">s </w:t>
      </w:r>
      <w:r w:rsidRPr="00FB00DE" w:rsidR="00283E08">
        <w:rPr>
          <w:rFonts w:ascii="Times New Roman" w:hAnsi="Times New Roman" w:cs="Times New Roman"/>
          <w:color w:val="auto"/>
        </w:rPr>
        <w:t xml:space="preserve">data </w:t>
      </w:r>
      <w:r w:rsidRPr="00FB00DE">
        <w:rPr>
          <w:rFonts w:ascii="Times New Roman" w:hAnsi="Times New Roman" w:cs="Times New Roman"/>
          <w:color w:val="auto"/>
        </w:rPr>
        <w:t xml:space="preserve">compilations are the only source of information </w:t>
      </w:r>
      <w:r w:rsidRPr="00FB00DE" w:rsidR="001027B6">
        <w:rPr>
          <w:rFonts w:ascii="Times New Roman" w:hAnsi="Times New Roman" w:cs="Times New Roman"/>
          <w:color w:val="auto"/>
        </w:rPr>
        <w:t>that</w:t>
      </w:r>
      <w:r w:rsidRPr="00FB00DE">
        <w:rPr>
          <w:rFonts w:ascii="Times New Roman" w:hAnsi="Times New Roman" w:cs="Times New Roman"/>
          <w:color w:val="auto"/>
        </w:rPr>
        <w:t xml:space="preserve"> permits a particular mining operation to compare its record with that of similar mines.</w:t>
      </w:r>
    </w:p>
    <w:p w:rsidR="00590884" w:rsidRPr="00FB00DE" w:rsidP="007D204C" w14:paraId="4D5DF19D" w14:textId="77777777">
      <w:pPr>
        <w:pStyle w:val="Default"/>
        <w:widowControl/>
        <w:tabs>
          <w:tab w:val="left" w:pos="720"/>
        </w:tabs>
        <w:rPr>
          <w:rFonts w:ascii="Times New Roman" w:hAnsi="Times New Roman" w:cs="Times New Roman"/>
          <w:color w:val="auto"/>
        </w:rPr>
      </w:pPr>
    </w:p>
    <w:p w:rsidR="00CB65C3" w:rsidRPr="00FB00DE" w:rsidP="007D204C" w14:paraId="2A4005BE" w14:textId="77777777">
      <w:pPr>
        <w:pStyle w:val="Default"/>
        <w:widowControl/>
        <w:tabs>
          <w:tab w:val="left" w:pos="720"/>
        </w:tabs>
        <w:rPr>
          <w:rFonts w:ascii="Times New Roman" w:hAnsi="Times New Roman" w:cs="Times New Roman"/>
          <w:color w:val="auto"/>
        </w:rPr>
      </w:pPr>
      <w:r w:rsidRPr="00FB00DE">
        <w:rPr>
          <w:rFonts w:ascii="Times New Roman" w:hAnsi="Times New Roman" w:cs="Times New Roman"/>
          <w:color w:val="auto"/>
        </w:rPr>
        <w:t>Coal production data are used in various analyses</w:t>
      </w:r>
      <w:r w:rsidRPr="00FB00DE" w:rsidR="0085758C">
        <w:rPr>
          <w:rFonts w:ascii="Times New Roman" w:hAnsi="Times New Roman" w:cs="Times New Roman"/>
          <w:color w:val="auto"/>
        </w:rPr>
        <w:t xml:space="preserve"> including</w:t>
      </w:r>
      <w:r w:rsidRPr="00FB00DE">
        <w:rPr>
          <w:rFonts w:ascii="Times New Roman" w:hAnsi="Times New Roman" w:cs="Times New Roman"/>
          <w:color w:val="auto"/>
        </w:rPr>
        <w:t xml:space="preserve"> the evaluation and review of MSHA's regulations, the development of new safety and health standards, and the evaluation of MSHA's programs.</w:t>
      </w:r>
    </w:p>
    <w:p w:rsidR="008E705B" w:rsidRPr="00FB00DE" w:rsidP="00F820FD" w14:paraId="75290BF5" w14:textId="77777777">
      <w:pPr>
        <w:pStyle w:val="Default"/>
        <w:widowControl/>
        <w:tabs>
          <w:tab w:val="left" w:pos="720"/>
        </w:tabs>
        <w:rPr>
          <w:rFonts w:ascii="Times New Roman" w:hAnsi="Times New Roman" w:cs="Times New Roman"/>
          <w:color w:val="auto"/>
        </w:rPr>
      </w:pPr>
    </w:p>
    <w:p w:rsidR="001D4622" w:rsidP="001D4622" w14:paraId="50B831F7" w14:textId="7EEAF058">
      <w:pPr>
        <w:pStyle w:val="Default"/>
        <w:widowControl/>
        <w:tabs>
          <w:tab w:val="left" w:pos="720"/>
        </w:tabs>
        <w:rPr>
          <w:rFonts w:ascii="Times New Roman" w:hAnsi="Times New Roman" w:cs="Times New Roman"/>
          <w:color w:val="auto"/>
        </w:rPr>
      </w:pPr>
      <w:r w:rsidRPr="00DD6F66">
        <w:rPr>
          <w:rFonts w:ascii="Times New Roman" w:hAnsi="Times New Roman" w:cs="Times New Roman"/>
          <w:color w:val="auto"/>
        </w:rPr>
        <w:t>Accident, injury, and illness data, when correlated with employment and production data, provide information that MSHA uses to improve its safety and health enforcement programs, focus its education and training efforts, and establish priorities for its technical assistance activities in mine safety and health. Maintaining a current database allows MSHA to identify and direct increased attention to those mines, industry segments, and geographical areas where hazardous trends are developing.</w:t>
      </w:r>
      <w:r>
        <w:rPr>
          <w:rFonts w:ascii="Times New Roman" w:hAnsi="Times New Roman" w:cs="Times New Roman"/>
          <w:color w:val="auto"/>
        </w:rPr>
        <w:t xml:space="preserve"> </w:t>
      </w:r>
      <w:r w:rsidRPr="00DD6F66">
        <w:rPr>
          <w:rFonts w:ascii="Times New Roman" w:hAnsi="Times New Roman" w:cs="Times New Roman"/>
          <w:color w:val="auto"/>
        </w:rPr>
        <w:t>This could not be done effectively using historical data.</w:t>
      </w:r>
      <w:r>
        <w:rPr>
          <w:rFonts w:ascii="Times New Roman" w:hAnsi="Times New Roman" w:cs="Times New Roman"/>
          <w:color w:val="auto"/>
        </w:rPr>
        <w:t xml:space="preserve"> </w:t>
      </w:r>
      <w:r w:rsidRPr="00DD6F66">
        <w:rPr>
          <w:rFonts w:ascii="Times New Roman" w:hAnsi="Times New Roman" w:cs="Times New Roman"/>
          <w:color w:val="auto"/>
        </w:rPr>
        <w:t xml:space="preserve">The information collected under </w:t>
      </w:r>
      <w:r w:rsidR="005F7FEC">
        <w:rPr>
          <w:rFonts w:ascii="Times New Roman" w:hAnsi="Times New Roman" w:cs="Times New Roman"/>
          <w:color w:val="auto"/>
        </w:rPr>
        <w:t>p</w:t>
      </w:r>
      <w:r w:rsidRPr="00DD6F66">
        <w:rPr>
          <w:rFonts w:ascii="Times New Roman" w:hAnsi="Times New Roman" w:cs="Times New Roman"/>
          <w:color w:val="auto"/>
        </w:rPr>
        <w:t>art 50 is the most comprehensive and reliable occupational data available concerning the mining industry.</w:t>
      </w:r>
    </w:p>
    <w:p w:rsidR="001D4622" w:rsidRPr="00DD6F66" w:rsidP="001D4622" w14:paraId="4561BE80" w14:textId="77777777">
      <w:pPr>
        <w:pStyle w:val="Default"/>
        <w:widowControl/>
        <w:tabs>
          <w:tab w:val="left" w:pos="720"/>
        </w:tabs>
        <w:rPr>
          <w:rFonts w:ascii="Times New Roman" w:hAnsi="Times New Roman" w:cs="Times New Roman"/>
          <w:color w:val="auto"/>
        </w:rPr>
      </w:pPr>
    </w:p>
    <w:p w:rsidR="00CB65C3" w:rsidRPr="00FB00DE" w:rsidP="007D204C" w14:paraId="42BCB036" w14:textId="68426D15">
      <w:pPr>
        <w:pStyle w:val="Default"/>
        <w:keepNext/>
        <w:widowControl/>
        <w:rPr>
          <w:rFonts w:ascii="Times New Roman" w:hAnsi="Times New Roman" w:cs="Times New Roman"/>
          <w:b/>
          <w:bCs/>
          <w:color w:val="auto"/>
        </w:rPr>
      </w:pPr>
      <w:r w:rsidRPr="00FB00DE">
        <w:rPr>
          <w:rFonts w:ascii="Times New Roman" w:hAnsi="Times New Roman" w:cs="Times New Roman"/>
          <w:b/>
          <w:bCs/>
          <w:color w:val="auto"/>
        </w:rPr>
        <w:t>3.</w:t>
      </w:r>
      <w:r w:rsidR="004F21DD">
        <w:rPr>
          <w:rFonts w:ascii="Times New Roman" w:hAnsi="Times New Roman" w:cs="Times New Roman"/>
          <w:b/>
          <w:bCs/>
          <w:color w:val="auto"/>
        </w:rPr>
        <w:t xml:space="preserve"> </w:t>
      </w:r>
      <w:r w:rsidRPr="00FB00DE" w:rsidR="00202B04">
        <w:rPr>
          <w:rFonts w:ascii="Times New Roman" w:hAnsi="Times New Roman" w:cs="Times New Roman"/>
          <w:b/>
          <w:bCs/>
          <w:color w:val="auto"/>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4F21DD">
        <w:rPr>
          <w:rFonts w:ascii="Times New Roman" w:hAnsi="Times New Roman" w:cs="Times New Roman"/>
          <w:b/>
          <w:bCs/>
          <w:color w:val="auto"/>
        </w:rPr>
        <w:t xml:space="preserve"> </w:t>
      </w:r>
      <w:r w:rsidRPr="00FB00DE" w:rsidR="00202B04">
        <w:rPr>
          <w:rFonts w:ascii="Times New Roman" w:hAnsi="Times New Roman" w:cs="Times New Roman"/>
          <w:b/>
          <w:bCs/>
          <w:color w:val="auto"/>
        </w:rPr>
        <w:t>Also, describe any consideration of using information technology to reduce burden.</w:t>
      </w:r>
    </w:p>
    <w:p w:rsidR="00CB65C3" w:rsidRPr="00FB00DE" w:rsidP="007D204C" w14:paraId="5BC0EB58" w14:textId="77777777">
      <w:pPr>
        <w:pStyle w:val="Default"/>
        <w:widowControl/>
        <w:tabs>
          <w:tab w:val="left" w:pos="720"/>
        </w:tabs>
        <w:rPr>
          <w:rFonts w:ascii="Times New Roman" w:hAnsi="Times New Roman" w:cs="Times New Roman"/>
          <w:color w:val="auto"/>
        </w:rPr>
      </w:pPr>
    </w:p>
    <w:p w:rsidR="00F05209" w:rsidRPr="00FB00DE" w:rsidP="007D204C" w14:paraId="1311861C" w14:textId="207098A5">
      <w:pPr>
        <w:pStyle w:val="Default"/>
        <w:widowControl/>
        <w:tabs>
          <w:tab w:val="left" w:pos="720"/>
        </w:tabs>
        <w:rPr>
          <w:rFonts w:ascii="Times New Roman" w:hAnsi="Times New Roman" w:cs="Times New Roman"/>
        </w:rPr>
      </w:pPr>
      <w:r w:rsidRPr="00FB00DE">
        <w:rPr>
          <w:rFonts w:ascii="Times New Roman" w:hAnsi="Times New Roman" w:cs="Times New Roman"/>
          <w:color w:val="auto"/>
        </w:rPr>
        <w:t xml:space="preserve">MSHA </w:t>
      </w:r>
      <w:r w:rsidRPr="00FB00DE" w:rsidR="003876F1">
        <w:rPr>
          <w:rFonts w:ascii="Times New Roman" w:hAnsi="Times New Roman" w:cs="Times New Roman"/>
          <w:color w:val="auto"/>
        </w:rPr>
        <w:t xml:space="preserve">permits </w:t>
      </w:r>
      <w:r w:rsidRPr="00FB00DE">
        <w:rPr>
          <w:rFonts w:ascii="Times New Roman" w:hAnsi="Times New Roman" w:cs="Times New Roman"/>
          <w:color w:val="auto"/>
        </w:rPr>
        <w:t xml:space="preserve">mine operators and </w:t>
      </w:r>
      <w:r w:rsidRPr="00FB00DE" w:rsidR="009124CE">
        <w:rPr>
          <w:rFonts w:ascii="Times New Roman" w:hAnsi="Times New Roman" w:cs="Times New Roman"/>
          <w:color w:val="auto"/>
        </w:rPr>
        <w:t xml:space="preserve">independent </w:t>
      </w:r>
      <w:r w:rsidRPr="005E62E6" w:rsidR="00464D11">
        <w:rPr>
          <w:rFonts w:ascii="Times New Roman" w:hAnsi="Times New Roman" w:cs="Times New Roman"/>
          <w:color w:val="auto"/>
        </w:rPr>
        <w:t>contract</w:t>
      </w:r>
      <w:r w:rsidR="00B95001">
        <w:rPr>
          <w:rFonts w:ascii="Times New Roman" w:hAnsi="Times New Roman" w:cs="Times New Roman"/>
          <w:color w:val="auto"/>
        </w:rPr>
        <w:t>or</w:t>
      </w:r>
      <w:r w:rsidRPr="005E62E6" w:rsidR="00464D11">
        <w:rPr>
          <w:rFonts w:ascii="Times New Roman" w:hAnsi="Times New Roman" w:cs="Times New Roman"/>
          <w:color w:val="auto"/>
        </w:rPr>
        <w:t>s</w:t>
      </w:r>
      <w:r w:rsidRPr="00FB00DE">
        <w:rPr>
          <w:rFonts w:ascii="Times New Roman" w:hAnsi="Times New Roman" w:cs="Times New Roman"/>
          <w:color w:val="auto"/>
        </w:rPr>
        <w:t xml:space="preserve"> to </w:t>
      </w:r>
      <w:r w:rsidRPr="00FB00DE" w:rsidR="00FC5B42">
        <w:rPr>
          <w:rFonts w:ascii="Times New Roman" w:hAnsi="Times New Roman" w:cs="Times New Roman"/>
          <w:color w:val="auto"/>
        </w:rPr>
        <w:t>electronically submit completed</w:t>
      </w:r>
      <w:r w:rsidRPr="00FB00DE">
        <w:rPr>
          <w:rFonts w:ascii="Times New Roman" w:hAnsi="Times New Roman" w:cs="Times New Roman"/>
          <w:color w:val="auto"/>
        </w:rPr>
        <w:t xml:space="preserve"> </w:t>
      </w:r>
      <w:r w:rsidRPr="00FB00DE" w:rsidR="00B630E8">
        <w:rPr>
          <w:rFonts w:ascii="Times New Roman" w:hAnsi="Times New Roman" w:cs="Times New Roman"/>
          <w:color w:val="auto"/>
        </w:rPr>
        <w:t xml:space="preserve">MSHA Form </w:t>
      </w:r>
      <w:r w:rsidRPr="00FB00DE" w:rsidR="009124CE">
        <w:rPr>
          <w:rFonts w:ascii="Times New Roman" w:hAnsi="Times New Roman" w:cs="Times New Roman"/>
          <w:color w:val="auto"/>
        </w:rPr>
        <w:t>7000</w:t>
      </w:r>
      <w:r w:rsidRPr="00FB00DE" w:rsidR="009124CE">
        <w:rPr>
          <w:rFonts w:ascii="Times New Roman" w:hAnsi="Times New Roman" w:cs="Times New Roman"/>
          <w:color w:val="auto"/>
        </w:rPr>
        <w:noBreakHyphen/>
      </w:r>
      <w:r w:rsidRPr="00FB00DE">
        <w:rPr>
          <w:rFonts w:ascii="Times New Roman" w:hAnsi="Times New Roman" w:cs="Times New Roman"/>
          <w:color w:val="auto"/>
        </w:rPr>
        <w:t xml:space="preserve">1 and </w:t>
      </w:r>
      <w:r w:rsidRPr="00FB00DE" w:rsidR="00B630E8">
        <w:rPr>
          <w:rFonts w:ascii="Times New Roman" w:hAnsi="Times New Roman" w:cs="Times New Roman"/>
          <w:color w:val="auto"/>
        </w:rPr>
        <w:t xml:space="preserve">MSHA Form </w:t>
      </w:r>
      <w:r w:rsidRPr="00FB00DE" w:rsidR="009124CE">
        <w:rPr>
          <w:rFonts w:ascii="Times New Roman" w:hAnsi="Times New Roman" w:cs="Times New Roman"/>
          <w:color w:val="auto"/>
        </w:rPr>
        <w:t>7000</w:t>
      </w:r>
      <w:r w:rsidRPr="00FB00DE" w:rsidR="009124CE">
        <w:rPr>
          <w:rFonts w:ascii="Times New Roman" w:hAnsi="Times New Roman" w:cs="Times New Roman"/>
          <w:color w:val="auto"/>
        </w:rPr>
        <w:noBreakHyphen/>
      </w:r>
      <w:r w:rsidRPr="00FB00DE">
        <w:rPr>
          <w:rFonts w:ascii="Times New Roman" w:hAnsi="Times New Roman" w:cs="Times New Roman"/>
          <w:color w:val="auto"/>
        </w:rPr>
        <w:t xml:space="preserve">2 </w:t>
      </w:r>
      <w:r w:rsidRPr="00FB00DE" w:rsidR="00283E08">
        <w:rPr>
          <w:rFonts w:ascii="Times New Roman" w:hAnsi="Times New Roman" w:cs="Times New Roman"/>
          <w:color w:val="auto"/>
        </w:rPr>
        <w:t>instead</w:t>
      </w:r>
      <w:r w:rsidRPr="00FB00DE">
        <w:rPr>
          <w:rFonts w:ascii="Times New Roman" w:hAnsi="Times New Roman" w:cs="Times New Roman"/>
          <w:color w:val="auto"/>
        </w:rPr>
        <w:t xml:space="preserve"> of sending the forms by mail.</w:t>
      </w:r>
      <w:r w:rsidR="004F21DD">
        <w:rPr>
          <w:rFonts w:ascii="Times New Roman" w:hAnsi="Times New Roman" w:cs="Times New Roman"/>
          <w:color w:val="auto"/>
        </w:rPr>
        <w:t xml:space="preserve"> </w:t>
      </w:r>
      <w:r w:rsidRPr="00FB00DE" w:rsidR="00283E08">
        <w:rPr>
          <w:rFonts w:ascii="Times New Roman" w:hAnsi="Times New Roman" w:cs="Times New Roman"/>
          <w:color w:val="auto"/>
        </w:rPr>
        <w:t>Also, t</w:t>
      </w:r>
      <w:r w:rsidRPr="00FB00DE" w:rsidR="003876F1">
        <w:rPr>
          <w:rFonts w:ascii="Times New Roman" w:hAnsi="Times New Roman" w:cs="Times New Roman"/>
          <w:color w:val="auto"/>
        </w:rPr>
        <w:t xml:space="preserve">hese forms may </w:t>
      </w:r>
      <w:r w:rsidRPr="00FB00DE">
        <w:rPr>
          <w:rFonts w:ascii="Times New Roman" w:hAnsi="Times New Roman" w:cs="Times New Roman"/>
          <w:color w:val="auto"/>
        </w:rPr>
        <w:t xml:space="preserve">be </w:t>
      </w:r>
      <w:r w:rsidRPr="00FB00DE" w:rsidR="00FC5B42">
        <w:rPr>
          <w:rFonts w:ascii="Times New Roman" w:hAnsi="Times New Roman" w:cs="Times New Roman"/>
          <w:color w:val="auto"/>
        </w:rPr>
        <w:t>faxed</w:t>
      </w:r>
      <w:r w:rsidRPr="00FB00DE" w:rsidR="00283E08">
        <w:rPr>
          <w:rFonts w:ascii="Times New Roman" w:hAnsi="Times New Roman" w:cs="Times New Roman"/>
          <w:color w:val="auto"/>
        </w:rPr>
        <w:t xml:space="preserve"> </w:t>
      </w:r>
      <w:r w:rsidRPr="00FB00DE">
        <w:rPr>
          <w:rFonts w:ascii="Times New Roman" w:hAnsi="Times New Roman" w:cs="Times New Roman"/>
          <w:color w:val="auto"/>
        </w:rPr>
        <w:t>by mine operators and contractors.</w:t>
      </w:r>
      <w:r w:rsidR="004F21DD">
        <w:rPr>
          <w:rFonts w:ascii="Times New Roman" w:hAnsi="Times New Roman" w:cs="Times New Roman"/>
          <w:color w:val="auto"/>
        </w:rPr>
        <w:t xml:space="preserve"> </w:t>
      </w:r>
      <w:r w:rsidRPr="00FB00DE" w:rsidR="00283E08">
        <w:rPr>
          <w:rFonts w:ascii="Times New Roman" w:hAnsi="Times New Roman" w:cs="Times New Roman"/>
          <w:color w:val="auto"/>
        </w:rPr>
        <w:t>To</w:t>
      </w:r>
      <w:r w:rsidRPr="00FB00DE">
        <w:rPr>
          <w:rFonts w:ascii="Times New Roman" w:hAnsi="Times New Roman" w:cs="Times New Roman"/>
          <w:color w:val="auto"/>
        </w:rPr>
        <w:t xml:space="preserve"> better serve the mining community, and to reduce the paperwork burden, MSHA provides for and encourages mine operators and </w:t>
      </w:r>
      <w:r w:rsidRPr="00FB00DE" w:rsidR="009124CE">
        <w:rPr>
          <w:rFonts w:ascii="Times New Roman" w:hAnsi="Times New Roman" w:cs="Times New Roman"/>
          <w:color w:val="auto"/>
        </w:rPr>
        <w:t xml:space="preserve">independent </w:t>
      </w:r>
      <w:r w:rsidRPr="005E62E6" w:rsidR="00464D11">
        <w:rPr>
          <w:rFonts w:ascii="Times New Roman" w:hAnsi="Times New Roman" w:cs="Times New Roman"/>
          <w:color w:val="auto"/>
        </w:rPr>
        <w:t>contract</w:t>
      </w:r>
      <w:r w:rsidR="00B95001">
        <w:rPr>
          <w:rFonts w:ascii="Times New Roman" w:hAnsi="Times New Roman" w:cs="Times New Roman"/>
          <w:color w:val="auto"/>
        </w:rPr>
        <w:t>or</w:t>
      </w:r>
      <w:r w:rsidRPr="005E62E6" w:rsidR="00464D11">
        <w:rPr>
          <w:rFonts w:ascii="Times New Roman" w:hAnsi="Times New Roman" w:cs="Times New Roman"/>
          <w:color w:val="auto"/>
        </w:rPr>
        <w:t>s</w:t>
      </w:r>
      <w:r w:rsidRPr="00FB00DE" w:rsidR="00464D11">
        <w:rPr>
          <w:rFonts w:ascii="Times New Roman" w:hAnsi="Times New Roman" w:cs="Times New Roman"/>
          <w:color w:val="auto"/>
        </w:rPr>
        <w:t xml:space="preserve"> </w:t>
      </w:r>
      <w:r w:rsidRPr="00FB00DE">
        <w:rPr>
          <w:rFonts w:ascii="Times New Roman" w:hAnsi="Times New Roman" w:cs="Times New Roman"/>
          <w:color w:val="auto"/>
        </w:rPr>
        <w:t xml:space="preserve">to submit </w:t>
      </w:r>
      <w:r w:rsidRPr="00FB00DE" w:rsidR="00256796">
        <w:rPr>
          <w:rFonts w:ascii="Times New Roman" w:hAnsi="Times New Roman" w:cs="Times New Roman"/>
          <w:color w:val="auto"/>
        </w:rPr>
        <w:t>MSHA 7000</w:t>
      </w:r>
      <w:r w:rsidRPr="00FB00DE" w:rsidR="00256796">
        <w:rPr>
          <w:rFonts w:ascii="Times New Roman" w:hAnsi="Times New Roman" w:cs="Times New Roman"/>
          <w:color w:val="auto"/>
        </w:rPr>
        <w:noBreakHyphen/>
        <w:t xml:space="preserve">1 and </w:t>
      </w:r>
      <w:r w:rsidRPr="00FB00DE" w:rsidR="00B630E8">
        <w:rPr>
          <w:rFonts w:ascii="Times New Roman" w:hAnsi="Times New Roman" w:cs="Times New Roman"/>
          <w:color w:val="auto"/>
        </w:rPr>
        <w:t xml:space="preserve">MSHA </w:t>
      </w:r>
      <w:r w:rsidRPr="00FB00DE" w:rsidR="00256796">
        <w:rPr>
          <w:rFonts w:ascii="Times New Roman" w:hAnsi="Times New Roman" w:cs="Times New Roman"/>
          <w:color w:val="auto"/>
        </w:rPr>
        <w:t>7000</w:t>
      </w:r>
      <w:r w:rsidRPr="00FB00DE" w:rsidR="00256796">
        <w:rPr>
          <w:rFonts w:ascii="Times New Roman" w:hAnsi="Times New Roman" w:cs="Times New Roman"/>
          <w:color w:val="auto"/>
        </w:rPr>
        <w:noBreakHyphen/>
        <w:t xml:space="preserve">2 </w:t>
      </w:r>
      <w:r w:rsidRPr="00FB00DE">
        <w:rPr>
          <w:rFonts w:ascii="Times New Roman" w:hAnsi="Times New Roman" w:cs="Times New Roman"/>
          <w:color w:val="auto"/>
        </w:rPr>
        <w:t>electronically.</w:t>
      </w:r>
      <w:r w:rsidRPr="00FB00DE">
        <w:rPr>
          <w:rFonts w:ascii="Times New Roman" w:hAnsi="Times New Roman" w:cs="Times New Roman"/>
        </w:rPr>
        <w:t xml:space="preserve"> </w:t>
      </w:r>
    </w:p>
    <w:p w:rsidR="00FC624E" w:rsidRPr="00FB00DE" w:rsidP="00F820FD" w14:paraId="53DD65A6" w14:textId="62E023CC">
      <w:pPr>
        <w:pStyle w:val="Default"/>
        <w:tabs>
          <w:tab w:val="left" w:pos="720"/>
        </w:tabs>
        <w:rPr>
          <w:rFonts w:ascii="Times New Roman" w:hAnsi="Times New Roman" w:cs="Times New Roman"/>
          <w:bCs/>
          <w:color w:val="auto"/>
        </w:rPr>
      </w:pPr>
      <w:r w:rsidRPr="00FB00DE">
        <w:rPr>
          <w:rFonts w:ascii="Times New Roman" w:hAnsi="Times New Roman" w:cs="Times New Roman"/>
          <w:color w:val="auto"/>
        </w:rPr>
        <w:t xml:space="preserve"> </w:t>
      </w:r>
    </w:p>
    <w:p w:rsidR="00CB65C3" w:rsidRPr="00FB00DE" w:rsidP="007D204C" w14:paraId="6F917EEC" w14:textId="06194CCD">
      <w:pPr>
        <w:pStyle w:val="Default"/>
        <w:keepNext/>
        <w:widowControl/>
        <w:rPr>
          <w:rFonts w:ascii="Times New Roman" w:hAnsi="Times New Roman" w:cs="Times New Roman"/>
          <w:color w:val="auto"/>
        </w:rPr>
      </w:pPr>
      <w:r w:rsidRPr="00FB00DE">
        <w:rPr>
          <w:rFonts w:ascii="Times New Roman" w:hAnsi="Times New Roman" w:cs="Times New Roman"/>
          <w:b/>
          <w:bCs/>
          <w:color w:val="auto"/>
        </w:rPr>
        <w:t>4.</w:t>
      </w:r>
      <w:r w:rsidR="004F21DD">
        <w:rPr>
          <w:rFonts w:ascii="Times New Roman" w:hAnsi="Times New Roman" w:cs="Times New Roman"/>
          <w:b/>
          <w:bCs/>
          <w:color w:val="auto"/>
        </w:rPr>
        <w:t xml:space="preserve"> </w:t>
      </w:r>
      <w:r w:rsidRPr="00FB00DE" w:rsidR="00202B04">
        <w:rPr>
          <w:rFonts w:ascii="Times New Roman" w:hAnsi="Times New Roman" w:cs="Times New Roman"/>
          <w:b/>
          <w:bCs/>
          <w:color w:val="auto"/>
        </w:rPr>
        <w:t>Describe efforts to identify duplication.</w:t>
      </w:r>
      <w:r w:rsidR="004F21DD">
        <w:rPr>
          <w:rFonts w:ascii="Times New Roman" w:hAnsi="Times New Roman" w:cs="Times New Roman"/>
          <w:b/>
          <w:bCs/>
          <w:color w:val="auto"/>
        </w:rPr>
        <w:t xml:space="preserve"> </w:t>
      </w:r>
      <w:r w:rsidRPr="00FB00DE" w:rsidR="00202B04">
        <w:rPr>
          <w:rFonts w:ascii="Times New Roman" w:hAnsi="Times New Roman" w:cs="Times New Roman"/>
          <w:b/>
          <w:bCs/>
          <w:color w:val="auto"/>
        </w:rPr>
        <w:t>Show specifically why any similar information already available cannot be used or modified for use for the purposes described in Item A.2 above.</w:t>
      </w:r>
    </w:p>
    <w:p w:rsidR="00CB65C3" w:rsidRPr="00FB00DE" w:rsidP="00F820FD" w14:paraId="3BBF19F9" w14:textId="77777777">
      <w:pPr>
        <w:pStyle w:val="Default"/>
        <w:widowControl/>
        <w:tabs>
          <w:tab w:val="left" w:pos="720"/>
        </w:tabs>
        <w:rPr>
          <w:rFonts w:ascii="Times New Roman" w:hAnsi="Times New Roman" w:cs="Times New Roman"/>
          <w:color w:val="auto"/>
        </w:rPr>
      </w:pPr>
    </w:p>
    <w:p w:rsidR="00CB65C3" w:rsidRPr="00FB00DE" w:rsidP="007D204C" w14:paraId="2D543136" w14:textId="16AC68A2">
      <w:pPr>
        <w:pStyle w:val="Default"/>
        <w:widowControl/>
        <w:tabs>
          <w:tab w:val="left" w:pos="720"/>
        </w:tabs>
        <w:rPr>
          <w:rFonts w:ascii="Times New Roman" w:hAnsi="Times New Roman" w:cs="Times New Roman"/>
          <w:color w:val="auto"/>
        </w:rPr>
      </w:pPr>
      <w:r w:rsidRPr="00FB00DE">
        <w:rPr>
          <w:rFonts w:ascii="Times New Roman" w:hAnsi="Times New Roman" w:cs="Times New Roman"/>
          <w:color w:val="auto"/>
        </w:rPr>
        <w:t>MSHA has Federal jurisdiction over safety and health at the nation's mines.</w:t>
      </w:r>
      <w:r w:rsidR="004F21DD">
        <w:rPr>
          <w:rFonts w:ascii="Times New Roman" w:hAnsi="Times New Roman" w:cs="Times New Roman"/>
          <w:color w:val="auto"/>
        </w:rPr>
        <w:t xml:space="preserve"> </w:t>
      </w:r>
      <w:r w:rsidRPr="00FB00DE">
        <w:rPr>
          <w:rFonts w:ascii="Times New Roman" w:hAnsi="Times New Roman" w:cs="Times New Roman"/>
          <w:color w:val="auto"/>
        </w:rPr>
        <w:t>The information collected pertains to specific accidents, injuries, and occupational illnesses.</w:t>
      </w:r>
      <w:r w:rsidR="004F21DD">
        <w:rPr>
          <w:rFonts w:ascii="Times New Roman" w:hAnsi="Times New Roman" w:cs="Times New Roman"/>
          <w:color w:val="auto"/>
        </w:rPr>
        <w:t xml:space="preserve"> </w:t>
      </w:r>
      <w:r w:rsidRPr="00FB00DE">
        <w:rPr>
          <w:rFonts w:ascii="Times New Roman" w:hAnsi="Times New Roman" w:cs="Times New Roman"/>
          <w:color w:val="auto"/>
        </w:rPr>
        <w:t>There is no similar information that could be used.</w:t>
      </w:r>
    </w:p>
    <w:p w:rsidR="00CB65C3" w:rsidRPr="00FB00DE" w:rsidP="007D204C" w14:paraId="11F0B099" w14:textId="77777777">
      <w:pPr>
        <w:pStyle w:val="Default"/>
        <w:widowControl/>
        <w:tabs>
          <w:tab w:val="left" w:pos="720"/>
        </w:tabs>
        <w:rPr>
          <w:rFonts w:ascii="Times New Roman" w:hAnsi="Times New Roman" w:cs="Times New Roman"/>
          <w:color w:val="auto"/>
        </w:rPr>
      </w:pPr>
    </w:p>
    <w:p w:rsidR="00CB65C3" w:rsidRPr="00FB00DE" w:rsidP="007D204C" w14:paraId="59B3981A" w14:textId="6ACB1715">
      <w:pPr>
        <w:pStyle w:val="Default"/>
        <w:widowControl/>
        <w:tabs>
          <w:tab w:val="left" w:pos="720"/>
        </w:tabs>
        <w:rPr>
          <w:rFonts w:ascii="Times New Roman" w:hAnsi="Times New Roman" w:cs="Times New Roman"/>
          <w:color w:val="auto"/>
        </w:rPr>
      </w:pPr>
      <w:r w:rsidRPr="00FB00DE">
        <w:rPr>
          <w:rFonts w:ascii="Times New Roman" w:hAnsi="Times New Roman" w:cs="Times New Roman"/>
          <w:color w:val="auto"/>
        </w:rPr>
        <w:t>Although the Department of Health and Human Services may require reporting of some health and safety information from mines, it does so in co</w:t>
      </w:r>
      <w:r w:rsidRPr="00FB00DE" w:rsidR="00FD58EB">
        <w:rPr>
          <w:rFonts w:ascii="Times New Roman" w:hAnsi="Times New Roman" w:cs="Times New Roman"/>
          <w:color w:val="auto"/>
        </w:rPr>
        <w:t>operation</w:t>
      </w:r>
      <w:r w:rsidRPr="00FB00DE">
        <w:rPr>
          <w:rFonts w:ascii="Times New Roman" w:hAnsi="Times New Roman" w:cs="Times New Roman"/>
          <w:color w:val="auto"/>
        </w:rPr>
        <w:t xml:space="preserve"> with MSHA, and its information requests have not duplicated information collected by MSHA under </w:t>
      </w:r>
      <w:r w:rsidRPr="00FB00DE" w:rsidR="00801B99">
        <w:rPr>
          <w:rFonts w:ascii="Times New Roman" w:hAnsi="Times New Roman" w:cs="Times New Roman"/>
          <w:color w:val="auto"/>
        </w:rPr>
        <w:t>30 CFR</w:t>
      </w:r>
      <w:r w:rsidRPr="00FB00DE">
        <w:rPr>
          <w:rFonts w:ascii="Times New Roman" w:hAnsi="Times New Roman" w:cs="Times New Roman"/>
          <w:color w:val="auto"/>
        </w:rPr>
        <w:t xml:space="preserve"> 50.</w:t>
      </w:r>
    </w:p>
    <w:p w:rsidR="00CB65C3" w:rsidRPr="00FB00DE" w:rsidP="007D204C" w14:paraId="59DEF1F7" w14:textId="77777777">
      <w:pPr>
        <w:pStyle w:val="Default"/>
        <w:widowControl/>
        <w:tabs>
          <w:tab w:val="left" w:pos="720"/>
        </w:tabs>
        <w:rPr>
          <w:rFonts w:ascii="Times New Roman" w:hAnsi="Times New Roman" w:cs="Times New Roman"/>
          <w:color w:val="auto"/>
        </w:rPr>
      </w:pPr>
    </w:p>
    <w:p w:rsidR="00CB65C3" w:rsidRPr="00FB00DE" w:rsidP="007D204C" w14:paraId="58F5665F" w14:textId="6F36D116">
      <w:pPr>
        <w:pStyle w:val="Default"/>
        <w:widowControl/>
        <w:tabs>
          <w:tab w:val="left" w:pos="720"/>
        </w:tabs>
        <w:rPr>
          <w:rFonts w:ascii="Times New Roman" w:hAnsi="Times New Roman" w:cs="Times New Roman"/>
          <w:color w:val="auto"/>
        </w:rPr>
      </w:pPr>
      <w:r w:rsidRPr="00FB00DE">
        <w:rPr>
          <w:rFonts w:ascii="Times New Roman" w:hAnsi="Times New Roman" w:cs="Times New Roman"/>
          <w:color w:val="auto"/>
        </w:rPr>
        <w:t xml:space="preserve">The </w:t>
      </w:r>
      <w:r w:rsidRPr="00FB00DE" w:rsidR="00960602">
        <w:rPr>
          <w:rFonts w:ascii="Times New Roman" w:hAnsi="Times New Roman" w:cs="Times New Roman"/>
          <w:color w:val="auto"/>
        </w:rPr>
        <w:t xml:space="preserve">Department of Energy’s </w:t>
      </w:r>
      <w:r w:rsidRPr="00FB00DE">
        <w:rPr>
          <w:rFonts w:ascii="Times New Roman" w:hAnsi="Times New Roman" w:cs="Times New Roman"/>
          <w:color w:val="auto"/>
        </w:rPr>
        <w:t>Energy Information Administration (EIA) collects coal production data from mine operators.</w:t>
      </w:r>
      <w:r w:rsidR="004F21DD">
        <w:rPr>
          <w:rFonts w:ascii="Times New Roman" w:hAnsi="Times New Roman" w:cs="Times New Roman"/>
          <w:color w:val="auto"/>
        </w:rPr>
        <w:t xml:space="preserve"> </w:t>
      </w:r>
      <w:r w:rsidRPr="00FB00DE">
        <w:rPr>
          <w:rFonts w:ascii="Times New Roman" w:hAnsi="Times New Roman" w:cs="Times New Roman"/>
          <w:color w:val="auto"/>
        </w:rPr>
        <w:t>To address this current duplicate data collection, MSHA and the EIA have developed a Memorandum of Understanding under which MSHA provide</w:t>
      </w:r>
      <w:r w:rsidRPr="00FB00DE" w:rsidR="003C5E01">
        <w:rPr>
          <w:rFonts w:ascii="Times New Roman" w:hAnsi="Times New Roman" w:cs="Times New Roman"/>
          <w:color w:val="auto"/>
        </w:rPr>
        <w:t>s</w:t>
      </w:r>
      <w:r w:rsidRPr="00FB00DE">
        <w:rPr>
          <w:rFonts w:ascii="Times New Roman" w:hAnsi="Times New Roman" w:cs="Times New Roman"/>
          <w:color w:val="auto"/>
        </w:rPr>
        <w:t xml:space="preserve"> the EIA with mine-specific coal production and employment data.</w:t>
      </w:r>
    </w:p>
    <w:p w:rsidR="008E705B" w:rsidRPr="00FB00DE" w:rsidP="00F820FD" w14:paraId="59653BF4" w14:textId="77777777">
      <w:pPr>
        <w:pStyle w:val="Default"/>
        <w:widowControl/>
        <w:tabs>
          <w:tab w:val="left" w:pos="720"/>
        </w:tabs>
        <w:rPr>
          <w:rFonts w:ascii="Times New Roman" w:hAnsi="Times New Roman" w:cs="Times New Roman"/>
          <w:color w:val="auto"/>
        </w:rPr>
      </w:pPr>
    </w:p>
    <w:p w:rsidR="00CB65C3" w:rsidRPr="00FB00DE" w:rsidP="007D204C" w14:paraId="1BB9D9A2" w14:textId="250028B6">
      <w:pPr>
        <w:pStyle w:val="Default"/>
        <w:keepNext/>
        <w:widowControl/>
        <w:rPr>
          <w:rFonts w:ascii="Times New Roman" w:hAnsi="Times New Roman" w:cs="Times New Roman"/>
          <w:color w:val="auto"/>
        </w:rPr>
      </w:pPr>
      <w:r w:rsidRPr="00FB00DE">
        <w:rPr>
          <w:rFonts w:ascii="Times New Roman" w:hAnsi="Times New Roman" w:cs="Times New Roman"/>
          <w:b/>
          <w:bCs/>
          <w:color w:val="auto"/>
        </w:rPr>
        <w:t>5.</w:t>
      </w:r>
      <w:r w:rsidR="004F21DD">
        <w:rPr>
          <w:rFonts w:ascii="Times New Roman" w:hAnsi="Times New Roman" w:cs="Times New Roman"/>
          <w:b/>
          <w:bCs/>
          <w:color w:val="auto"/>
        </w:rPr>
        <w:t xml:space="preserve"> </w:t>
      </w:r>
      <w:r w:rsidRPr="00FB00DE" w:rsidR="00202B04">
        <w:rPr>
          <w:rFonts w:ascii="Times New Roman" w:hAnsi="Times New Roman" w:cs="Times New Roman"/>
          <w:b/>
          <w:bCs/>
          <w:color w:val="auto"/>
        </w:rPr>
        <w:t>If the collection of information impacts small businesses or other small entities, describe any methods used to minimize burden.</w:t>
      </w:r>
    </w:p>
    <w:p w:rsidR="00CB65C3" w:rsidRPr="00FB00DE" w:rsidP="00F820FD" w14:paraId="43DED519" w14:textId="77777777">
      <w:pPr>
        <w:pStyle w:val="Default"/>
        <w:widowControl/>
        <w:tabs>
          <w:tab w:val="left" w:pos="720"/>
        </w:tabs>
        <w:rPr>
          <w:rFonts w:ascii="Times New Roman" w:hAnsi="Times New Roman" w:cs="Times New Roman"/>
          <w:color w:val="auto"/>
        </w:rPr>
      </w:pPr>
    </w:p>
    <w:p w:rsidR="00CB65C3" w:rsidRPr="00FB00DE" w:rsidP="007D204C" w14:paraId="56A1F13A" w14:textId="729C79FA">
      <w:pPr>
        <w:pStyle w:val="Default"/>
        <w:widowControl/>
        <w:tabs>
          <w:tab w:val="left" w:pos="720"/>
        </w:tabs>
        <w:rPr>
          <w:rFonts w:ascii="Times New Roman" w:hAnsi="Times New Roman" w:cs="Times New Roman"/>
          <w:color w:val="auto"/>
        </w:rPr>
      </w:pPr>
      <w:r w:rsidRPr="00FB00DE">
        <w:rPr>
          <w:rFonts w:ascii="Times New Roman" w:hAnsi="Times New Roman" w:cs="Times New Roman"/>
          <w:color w:val="auto"/>
        </w:rPr>
        <w:t xml:space="preserve">This </w:t>
      </w:r>
      <w:r w:rsidRPr="00FB00DE" w:rsidR="005012D2">
        <w:rPr>
          <w:rFonts w:ascii="Times New Roman" w:hAnsi="Times New Roman" w:cs="Times New Roman"/>
          <w:color w:val="auto"/>
        </w:rPr>
        <w:t>collection of information</w:t>
      </w:r>
      <w:r w:rsidRPr="00FB00DE">
        <w:rPr>
          <w:rFonts w:ascii="Times New Roman" w:hAnsi="Times New Roman" w:cs="Times New Roman"/>
          <w:color w:val="auto"/>
        </w:rPr>
        <w:t xml:space="preserve"> does not have a significant impact on small businesses or other small entities.</w:t>
      </w:r>
      <w:r w:rsidR="004F21DD">
        <w:rPr>
          <w:rFonts w:ascii="Times New Roman" w:hAnsi="Times New Roman" w:cs="Times New Roman"/>
          <w:color w:val="auto"/>
        </w:rPr>
        <w:t xml:space="preserve"> </w:t>
      </w:r>
      <w:r w:rsidRPr="00FB00DE" w:rsidR="005012D2">
        <w:rPr>
          <w:rFonts w:ascii="Times New Roman" w:hAnsi="Times New Roman" w:cs="Times New Roman"/>
          <w:color w:val="auto"/>
        </w:rPr>
        <w:t xml:space="preserve">MSHA allows a mine operator </w:t>
      </w:r>
      <w:r w:rsidR="006D76BD">
        <w:rPr>
          <w:rFonts w:ascii="Times New Roman" w:hAnsi="Times New Roman" w:cs="Times New Roman"/>
          <w:color w:val="auto"/>
        </w:rPr>
        <w:t xml:space="preserve">or independent contractor </w:t>
      </w:r>
      <w:r w:rsidRPr="00FB00DE" w:rsidR="005012D2">
        <w:rPr>
          <w:rFonts w:ascii="Times New Roman" w:hAnsi="Times New Roman" w:cs="Times New Roman"/>
          <w:color w:val="auto"/>
        </w:rPr>
        <w:t xml:space="preserve">who employs fewer than 20 miners to use MSHA Form 7000-1 as the investigation report under </w:t>
      </w:r>
      <w:r w:rsidRPr="00FB00DE" w:rsidR="00B242D0">
        <w:rPr>
          <w:rFonts w:ascii="Times New Roman" w:hAnsi="Times New Roman" w:cs="Times New Roman"/>
          <w:color w:val="auto"/>
        </w:rPr>
        <w:t xml:space="preserve">30 CFR </w:t>
      </w:r>
      <w:r w:rsidRPr="00FB00DE" w:rsidR="005012D2">
        <w:rPr>
          <w:rFonts w:ascii="Times New Roman" w:hAnsi="Times New Roman" w:cs="Times New Roman"/>
          <w:color w:val="auto"/>
        </w:rPr>
        <w:t>50.11 for an occupational injury that is not related to an accident.</w:t>
      </w:r>
    </w:p>
    <w:p w:rsidR="008E705B" w:rsidRPr="00FB00DE" w:rsidP="00F820FD" w14:paraId="1DB03369" w14:textId="77777777">
      <w:pPr>
        <w:pStyle w:val="Default"/>
        <w:widowControl/>
        <w:tabs>
          <w:tab w:val="left" w:pos="720"/>
        </w:tabs>
        <w:rPr>
          <w:rFonts w:ascii="Times New Roman" w:hAnsi="Times New Roman" w:cs="Times New Roman"/>
          <w:color w:val="auto"/>
        </w:rPr>
      </w:pPr>
    </w:p>
    <w:p w:rsidR="00CB65C3" w:rsidRPr="00FB00DE" w:rsidP="007D204C" w14:paraId="0BB107DB" w14:textId="50C4E6DC">
      <w:pPr>
        <w:pStyle w:val="Default"/>
        <w:keepNext/>
        <w:widowControl/>
        <w:rPr>
          <w:rFonts w:ascii="Times New Roman" w:hAnsi="Times New Roman" w:cs="Times New Roman"/>
          <w:color w:val="auto"/>
        </w:rPr>
      </w:pPr>
      <w:r w:rsidRPr="00FB00DE">
        <w:rPr>
          <w:rFonts w:ascii="Times New Roman" w:hAnsi="Times New Roman" w:cs="Times New Roman"/>
          <w:b/>
          <w:bCs/>
          <w:color w:val="auto"/>
        </w:rPr>
        <w:t>6.</w:t>
      </w:r>
      <w:r w:rsidR="004F21DD">
        <w:rPr>
          <w:rFonts w:ascii="Times New Roman" w:hAnsi="Times New Roman" w:cs="Times New Roman"/>
          <w:b/>
          <w:bCs/>
          <w:color w:val="auto"/>
        </w:rPr>
        <w:t xml:space="preserve"> </w:t>
      </w:r>
      <w:r w:rsidRPr="00FB00DE" w:rsidR="001F52AD">
        <w:rPr>
          <w:rFonts w:ascii="Times New Roman" w:hAnsi="Times New Roman" w:cs="Times New Roman"/>
          <w:b/>
          <w:bCs/>
          <w:color w:val="auto"/>
        </w:rPr>
        <w:t>Describe the consequence to federal program or policy activities if the collection is not conducted or is conducted less frequently, as well as any technical or legal obstacles to reducing burden.</w:t>
      </w:r>
    </w:p>
    <w:p w:rsidR="00CB65C3" w:rsidRPr="00FB00DE" w:rsidP="00F820FD" w14:paraId="218725B1" w14:textId="77777777">
      <w:pPr>
        <w:pStyle w:val="Default"/>
        <w:widowControl/>
        <w:tabs>
          <w:tab w:val="left" w:pos="720"/>
        </w:tabs>
        <w:rPr>
          <w:rFonts w:ascii="Times New Roman" w:hAnsi="Times New Roman" w:cs="Times New Roman"/>
          <w:color w:val="auto"/>
        </w:rPr>
      </w:pPr>
    </w:p>
    <w:p w:rsidR="00CB65C3" w:rsidRPr="00FB00DE" w:rsidP="007D204C" w14:paraId="58BDB591" w14:textId="7388703A">
      <w:pPr>
        <w:pStyle w:val="Default"/>
        <w:widowControl/>
        <w:tabs>
          <w:tab w:val="left" w:pos="720"/>
        </w:tabs>
        <w:rPr>
          <w:rFonts w:ascii="Times New Roman" w:hAnsi="Times New Roman" w:cs="Times New Roman"/>
          <w:color w:val="auto"/>
        </w:rPr>
      </w:pPr>
      <w:r w:rsidRPr="00FB00DE">
        <w:rPr>
          <w:rFonts w:ascii="Times New Roman" w:hAnsi="Times New Roman" w:cs="Times New Roman"/>
          <w:color w:val="auto"/>
        </w:rPr>
        <w:t xml:space="preserve">Mine operators </w:t>
      </w:r>
      <w:r w:rsidR="006D76BD">
        <w:rPr>
          <w:rFonts w:ascii="Times New Roman" w:hAnsi="Times New Roman" w:cs="Times New Roman"/>
          <w:color w:val="auto"/>
        </w:rPr>
        <w:t xml:space="preserve">and independent contractors </w:t>
      </w:r>
      <w:r w:rsidRPr="00FB00DE">
        <w:rPr>
          <w:rFonts w:ascii="Times New Roman" w:hAnsi="Times New Roman" w:cs="Times New Roman"/>
          <w:color w:val="auto"/>
        </w:rPr>
        <w:t xml:space="preserve">submit </w:t>
      </w:r>
      <w:r w:rsidRPr="00FB00DE" w:rsidR="00960602">
        <w:rPr>
          <w:rFonts w:ascii="Times New Roman" w:hAnsi="Times New Roman" w:cs="Times New Roman"/>
          <w:color w:val="auto"/>
        </w:rPr>
        <w:t xml:space="preserve">MSHA </w:t>
      </w:r>
      <w:r w:rsidRPr="00FB00DE">
        <w:rPr>
          <w:rFonts w:ascii="Times New Roman" w:hAnsi="Times New Roman" w:cs="Times New Roman"/>
          <w:color w:val="auto"/>
        </w:rPr>
        <w:t xml:space="preserve">Form </w:t>
      </w:r>
      <w:r w:rsidRPr="00FB00DE" w:rsidR="009124CE">
        <w:rPr>
          <w:rFonts w:ascii="Times New Roman" w:hAnsi="Times New Roman" w:cs="Times New Roman"/>
          <w:color w:val="auto"/>
        </w:rPr>
        <w:t>7000</w:t>
      </w:r>
      <w:r w:rsidRPr="00FB00DE" w:rsidR="009124CE">
        <w:rPr>
          <w:rFonts w:ascii="Times New Roman" w:hAnsi="Times New Roman" w:cs="Times New Roman"/>
          <w:color w:val="auto"/>
        </w:rPr>
        <w:noBreakHyphen/>
      </w:r>
      <w:r w:rsidRPr="00FB00DE">
        <w:rPr>
          <w:rFonts w:ascii="Times New Roman" w:hAnsi="Times New Roman" w:cs="Times New Roman"/>
          <w:color w:val="auto"/>
        </w:rPr>
        <w:t>1 to MSHA within 10</w:t>
      </w:r>
      <w:r w:rsidRPr="00FB00DE" w:rsidR="0032703A">
        <w:rPr>
          <w:rFonts w:ascii="Times New Roman" w:hAnsi="Times New Roman" w:cs="Times New Roman"/>
          <w:color w:val="auto"/>
        </w:rPr>
        <w:t> </w:t>
      </w:r>
      <w:r w:rsidRPr="00FB00DE">
        <w:rPr>
          <w:rFonts w:ascii="Times New Roman" w:hAnsi="Times New Roman" w:cs="Times New Roman"/>
          <w:color w:val="auto"/>
        </w:rPr>
        <w:t>working days after an accident or occupational injury occurs or an occupational illness has been diagnosed.</w:t>
      </w:r>
      <w:r w:rsidR="004F21DD">
        <w:rPr>
          <w:rFonts w:ascii="Times New Roman" w:hAnsi="Times New Roman" w:cs="Times New Roman"/>
          <w:color w:val="auto"/>
        </w:rPr>
        <w:t xml:space="preserve"> </w:t>
      </w:r>
      <w:r w:rsidRPr="00FB00DE">
        <w:rPr>
          <w:rFonts w:ascii="Times New Roman" w:hAnsi="Times New Roman" w:cs="Times New Roman"/>
          <w:color w:val="auto"/>
        </w:rPr>
        <w:t xml:space="preserve">Less frequent data collection would jeopardize </w:t>
      </w:r>
      <w:r w:rsidRPr="00FB00DE" w:rsidR="00970E7C">
        <w:rPr>
          <w:rFonts w:ascii="Times New Roman" w:hAnsi="Times New Roman" w:cs="Times New Roman"/>
          <w:color w:val="auto"/>
        </w:rPr>
        <w:t xml:space="preserve">MSHA’s </w:t>
      </w:r>
      <w:r w:rsidRPr="00FB00DE">
        <w:rPr>
          <w:rFonts w:ascii="Times New Roman" w:hAnsi="Times New Roman" w:cs="Times New Roman"/>
          <w:color w:val="auto"/>
        </w:rPr>
        <w:t>ability</w:t>
      </w:r>
      <w:r w:rsidRPr="00FB00DE" w:rsidR="005012D2">
        <w:rPr>
          <w:rFonts w:ascii="Times New Roman" w:hAnsi="Times New Roman" w:cs="Times New Roman"/>
          <w:color w:val="auto"/>
        </w:rPr>
        <w:t xml:space="preserve"> to focus its resources effectively </w:t>
      </w:r>
      <w:r w:rsidRPr="00FB00DE">
        <w:rPr>
          <w:rFonts w:ascii="Times New Roman" w:hAnsi="Times New Roman" w:cs="Times New Roman"/>
          <w:color w:val="auto"/>
        </w:rPr>
        <w:t xml:space="preserve">to carry out its mandate </w:t>
      </w:r>
      <w:r w:rsidR="00793347">
        <w:rPr>
          <w:rFonts w:ascii="Times New Roman" w:hAnsi="Times New Roman" w:cs="Times New Roman"/>
          <w:color w:val="auto"/>
        </w:rPr>
        <w:t>of</w:t>
      </w:r>
      <w:r w:rsidRPr="00793347" w:rsidR="00793347">
        <w:rPr>
          <w:rFonts w:ascii="Times New Roman" w:hAnsi="Times New Roman" w:cs="Times New Roman"/>
          <w:color w:val="auto"/>
        </w:rPr>
        <w:t xml:space="preserve"> protecting the safety and health of miners </w:t>
      </w:r>
      <w:r w:rsidRPr="00FB00DE">
        <w:rPr>
          <w:rFonts w:ascii="Times New Roman" w:hAnsi="Times New Roman" w:cs="Times New Roman"/>
          <w:color w:val="auto"/>
        </w:rPr>
        <w:t>under the Mine Act.</w:t>
      </w:r>
    </w:p>
    <w:p w:rsidR="00CB65C3" w:rsidRPr="00FB00DE" w:rsidP="007D204C" w14:paraId="00EB5359" w14:textId="77777777">
      <w:pPr>
        <w:pStyle w:val="Default"/>
        <w:widowControl/>
        <w:tabs>
          <w:tab w:val="left" w:pos="720"/>
        </w:tabs>
        <w:rPr>
          <w:rFonts w:ascii="Times New Roman" w:hAnsi="Times New Roman" w:cs="Times New Roman"/>
          <w:color w:val="auto"/>
        </w:rPr>
      </w:pPr>
    </w:p>
    <w:p w:rsidR="000179ED" w14:paraId="2B091D44" w14:textId="0B79807D">
      <w:pPr>
        <w:pStyle w:val="Default"/>
        <w:widowControl/>
        <w:tabs>
          <w:tab w:val="left" w:pos="720"/>
        </w:tabs>
        <w:rPr>
          <w:rFonts w:ascii="Times New Roman" w:hAnsi="Times New Roman" w:cs="Times New Roman"/>
          <w:color w:val="auto"/>
        </w:rPr>
      </w:pPr>
      <w:r w:rsidRPr="00FB00DE">
        <w:rPr>
          <w:rFonts w:ascii="Times New Roman" w:hAnsi="Times New Roman" w:cs="Times New Roman"/>
          <w:color w:val="auto"/>
        </w:rPr>
        <w:t xml:space="preserve">Mine operators </w:t>
      </w:r>
      <w:r w:rsidR="00950736">
        <w:rPr>
          <w:rFonts w:ascii="Times New Roman" w:hAnsi="Times New Roman" w:cs="Times New Roman"/>
          <w:color w:val="auto"/>
        </w:rPr>
        <w:t xml:space="preserve">and independent </w:t>
      </w:r>
      <w:r w:rsidRPr="005E62E6" w:rsidR="00464D11">
        <w:rPr>
          <w:rFonts w:ascii="Times New Roman" w:hAnsi="Times New Roman" w:cs="Times New Roman"/>
          <w:color w:val="auto"/>
        </w:rPr>
        <w:t>contract</w:t>
      </w:r>
      <w:r w:rsidR="00B95001">
        <w:rPr>
          <w:rFonts w:ascii="Times New Roman" w:hAnsi="Times New Roman" w:cs="Times New Roman"/>
          <w:color w:val="auto"/>
        </w:rPr>
        <w:t>or</w:t>
      </w:r>
      <w:r w:rsidRPr="005E62E6" w:rsidR="00464D11">
        <w:rPr>
          <w:rFonts w:ascii="Times New Roman" w:hAnsi="Times New Roman" w:cs="Times New Roman"/>
          <w:color w:val="auto"/>
        </w:rPr>
        <w:t>s</w:t>
      </w:r>
      <w:r w:rsidR="00950736">
        <w:rPr>
          <w:rFonts w:ascii="Times New Roman" w:hAnsi="Times New Roman" w:cs="Times New Roman"/>
          <w:color w:val="auto"/>
        </w:rPr>
        <w:t xml:space="preserve"> </w:t>
      </w:r>
      <w:r w:rsidRPr="00FB00DE">
        <w:rPr>
          <w:rFonts w:ascii="Times New Roman" w:hAnsi="Times New Roman" w:cs="Times New Roman"/>
          <w:color w:val="auto"/>
        </w:rPr>
        <w:t xml:space="preserve">submit </w:t>
      </w:r>
      <w:r w:rsidRPr="00FB00DE" w:rsidR="00874614">
        <w:rPr>
          <w:rFonts w:ascii="Times New Roman" w:hAnsi="Times New Roman" w:cs="Times New Roman"/>
          <w:color w:val="auto"/>
        </w:rPr>
        <w:t xml:space="preserve">MSHA </w:t>
      </w:r>
      <w:r w:rsidRPr="00FB00DE">
        <w:rPr>
          <w:rFonts w:ascii="Times New Roman" w:hAnsi="Times New Roman" w:cs="Times New Roman"/>
          <w:color w:val="auto"/>
        </w:rPr>
        <w:t xml:space="preserve">Form </w:t>
      </w:r>
      <w:r w:rsidRPr="00FB00DE" w:rsidR="009124CE">
        <w:rPr>
          <w:rFonts w:ascii="Times New Roman" w:hAnsi="Times New Roman" w:cs="Times New Roman"/>
          <w:color w:val="auto"/>
        </w:rPr>
        <w:t>7000</w:t>
      </w:r>
      <w:r w:rsidRPr="00FB00DE" w:rsidR="009124CE">
        <w:rPr>
          <w:rFonts w:ascii="Times New Roman" w:hAnsi="Times New Roman" w:cs="Times New Roman"/>
          <w:color w:val="auto"/>
        </w:rPr>
        <w:noBreakHyphen/>
      </w:r>
      <w:r w:rsidRPr="00FB00DE">
        <w:rPr>
          <w:rFonts w:ascii="Times New Roman" w:hAnsi="Times New Roman" w:cs="Times New Roman"/>
          <w:color w:val="auto"/>
        </w:rPr>
        <w:t xml:space="preserve">2 to MSHA quarterly </w:t>
      </w:r>
      <w:r w:rsidRPr="00FB00DE" w:rsidR="00FC624E">
        <w:rPr>
          <w:rFonts w:ascii="Times New Roman" w:hAnsi="Times New Roman" w:cs="Times New Roman"/>
          <w:color w:val="auto"/>
        </w:rPr>
        <w:t xml:space="preserve">to report </w:t>
      </w:r>
      <w:r w:rsidRPr="00FB00DE">
        <w:rPr>
          <w:rFonts w:ascii="Times New Roman" w:hAnsi="Times New Roman" w:cs="Times New Roman"/>
          <w:color w:val="auto"/>
        </w:rPr>
        <w:t>employment, hours worked, and coal production levels.</w:t>
      </w:r>
      <w:r w:rsidR="004F21DD">
        <w:rPr>
          <w:rFonts w:ascii="Times New Roman" w:hAnsi="Times New Roman" w:cs="Times New Roman"/>
          <w:color w:val="auto"/>
        </w:rPr>
        <w:t xml:space="preserve"> </w:t>
      </w:r>
      <w:r w:rsidRPr="00FB00DE">
        <w:rPr>
          <w:rFonts w:ascii="Times New Roman" w:hAnsi="Times New Roman" w:cs="Times New Roman"/>
          <w:color w:val="auto"/>
        </w:rPr>
        <w:t>This provides MSHA with timely information for making decisions on improving its safety and health programs, focusing its education and training efforts, and establishing priorities for technical assistance activities in health and safety.</w:t>
      </w:r>
      <w:r w:rsidR="004F21DD">
        <w:rPr>
          <w:rFonts w:ascii="Times New Roman" w:hAnsi="Times New Roman" w:cs="Times New Roman"/>
          <w:color w:val="auto"/>
        </w:rPr>
        <w:t xml:space="preserve"> </w:t>
      </w:r>
    </w:p>
    <w:p w:rsidR="000179ED" w14:paraId="2EC24816" w14:textId="77777777">
      <w:pPr>
        <w:pStyle w:val="Default"/>
        <w:widowControl/>
        <w:tabs>
          <w:tab w:val="left" w:pos="720"/>
        </w:tabs>
        <w:rPr>
          <w:rFonts w:ascii="Times New Roman" w:hAnsi="Times New Roman" w:cs="Times New Roman"/>
          <w:color w:val="auto"/>
        </w:rPr>
      </w:pPr>
    </w:p>
    <w:p w:rsidR="00CB65C3" w:rsidRPr="00FB00DE" w:rsidP="007D204C" w14:paraId="5EE91E60" w14:textId="34657230">
      <w:pPr>
        <w:pStyle w:val="Default"/>
        <w:widowControl/>
        <w:tabs>
          <w:tab w:val="left" w:pos="720"/>
        </w:tabs>
        <w:rPr>
          <w:rFonts w:ascii="Times New Roman" w:hAnsi="Times New Roman" w:cs="Times New Roman"/>
          <w:color w:val="auto"/>
        </w:rPr>
      </w:pPr>
      <w:r w:rsidRPr="00FB00DE">
        <w:rPr>
          <w:rFonts w:ascii="Times New Roman" w:hAnsi="Times New Roman" w:cs="Times New Roman"/>
          <w:color w:val="auto"/>
        </w:rPr>
        <w:t>Maintaining a current database allows MSHA to effectively direct resources to improve safety and health in the mining industry.</w:t>
      </w:r>
      <w:r w:rsidR="004F21DD">
        <w:rPr>
          <w:rFonts w:ascii="Times New Roman" w:hAnsi="Times New Roman" w:cs="Times New Roman"/>
          <w:color w:val="auto"/>
        </w:rPr>
        <w:t xml:space="preserve"> </w:t>
      </w:r>
      <w:r w:rsidR="000179ED">
        <w:rPr>
          <w:rFonts w:ascii="Times New Roman" w:hAnsi="Times New Roman" w:cs="Times New Roman"/>
          <w:color w:val="auto"/>
        </w:rPr>
        <w:t>A</w:t>
      </w:r>
      <w:r w:rsidRPr="00FB00DE">
        <w:rPr>
          <w:rFonts w:ascii="Times New Roman" w:hAnsi="Times New Roman" w:cs="Times New Roman"/>
          <w:color w:val="auto"/>
        </w:rPr>
        <w:t xml:space="preserve"> current database </w:t>
      </w:r>
      <w:r w:rsidR="000179ED">
        <w:rPr>
          <w:rFonts w:ascii="Times New Roman" w:hAnsi="Times New Roman" w:cs="Times New Roman"/>
          <w:color w:val="auto"/>
        </w:rPr>
        <w:t xml:space="preserve">also </w:t>
      </w:r>
      <w:r w:rsidRPr="00FB00DE">
        <w:rPr>
          <w:rFonts w:ascii="Times New Roman" w:hAnsi="Times New Roman" w:cs="Times New Roman"/>
          <w:color w:val="auto"/>
        </w:rPr>
        <w:t>provides the means for directing increased attention to those mines, industry segments, and geographical areas where hazardous trends are developing.</w:t>
      </w:r>
    </w:p>
    <w:p w:rsidR="000179ED" w:rsidRPr="00FB00DE" w:rsidP="00F820FD" w14:paraId="61B8C258" w14:textId="77777777">
      <w:pPr>
        <w:pStyle w:val="Default"/>
        <w:widowControl/>
        <w:tabs>
          <w:tab w:val="left" w:pos="720"/>
        </w:tabs>
        <w:rPr>
          <w:rFonts w:ascii="Times New Roman" w:hAnsi="Times New Roman" w:cs="Times New Roman"/>
          <w:color w:val="auto"/>
        </w:rPr>
      </w:pPr>
    </w:p>
    <w:p w:rsidR="00C66A0F" w:rsidP="007D204C" w14:paraId="34B24BFA" w14:textId="77777777">
      <w:pPr>
        <w:pStyle w:val="Default"/>
        <w:widowControl/>
        <w:rPr>
          <w:rFonts w:ascii="Times New Roman" w:hAnsi="Times New Roman" w:cs="Times New Roman"/>
          <w:b/>
          <w:bCs/>
          <w:color w:val="auto"/>
        </w:rPr>
      </w:pPr>
    </w:p>
    <w:p w:rsidR="00C66A0F" w:rsidP="007D204C" w14:paraId="6A333D5E" w14:textId="77777777">
      <w:pPr>
        <w:pStyle w:val="Default"/>
        <w:widowControl/>
        <w:rPr>
          <w:rFonts w:ascii="Times New Roman" w:hAnsi="Times New Roman" w:cs="Times New Roman"/>
          <w:b/>
          <w:bCs/>
          <w:color w:val="auto"/>
        </w:rPr>
      </w:pPr>
    </w:p>
    <w:p w:rsidR="00CB65C3" w:rsidRPr="00FB00DE" w:rsidP="007D204C" w14:paraId="01BBFCC4" w14:textId="37198C97">
      <w:pPr>
        <w:pStyle w:val="Default"/>
        <w:widowControl/>
        <w:rPr>
          <w:rFonts w:ascii="Times New Roman" w:hAnsi="Times New Roman" w:cs="Times New Roman"/>
          <w:b/>
          <w:bCs/>
          <w:color w:val="auto"/>
        </w:rPr>
      </w:pPr>
      <w:r w:rsidRPr="00FB00DE">
        <w:rPr>
          <w:rFonts w:ascii="Times New Roman" w:hAnsi="Times New Roman" w:cs="Times New Roman"/>
          <w:b/>
          <w:bCs/>
          <w:color w:val="auto"/>
        </w:rPr>
        <w:t>7.</w:t>
      </w:r>
      <w:r w:rsidR="00052F8A">
        <w:rPr>
          <w:rFonts w:ascii="Times New Roman" w:hAnsi="Times New Roman" w:cs="Times New Roman"/>
          <w:b/>
          <w:bCs/>
          <w:color w:val="auto"/>
        </w:rPr>
        <w:t xml:space="preserve"> </w:t>
      </w:r>
      <w:r w:rsidRPr="00FB00DE">
        <w:rPr>
          <w:rFonts w:ascii="Times New Roman" w:hAnsi="Times New Roman" w:cs="Times New Roman"/>
          <w:b/>
          <w:bCs/>
          <w:color w:val="auto"/>
        </w:rPr>
        <w:t>Explain any special circumstances that would cause an information collection to be conducted in a manner:</w:t>
      </w:r>
    </w:p>
    <w:p w:rsidR="00F820FD" w:rsidP="007D204C" w14:paraId="7C01217F" w14:textId="77777777">
      <w:pPr>
        <w:pStyle w:val="ListParagraph"/>
        <w:widowControl/>
        <w:tabs>
          <w:tab w:val="left" w:pos="720"/>
        </w:tabs>
        <w:ind w:left="0"/>
        <w:rPr>
          <w:rFonts w:ascii="Times New Roman" w:hAnsi="Times New Roman"/>
          <w:b/>
          <w:bCs/>
        </w:rPr>
      </w:pPr>
    </w:p>
    <w:p w:rsidR="00CB65C3" w:rsidRPr="00FB00DE" w:rsidP="007D204C" w14:paraId="23DCA1FA" w14:textId="19AF7AA7">
      <w:pPr>
        <w:pStyle w:val="ListParagraph"/>
        <w:widowControl/>
        <w:numPr>
          <w:ilvl w:val="0"/>
          <w:numId w:val="9"/>
        </w:numPr>
        <w:ind w:left="360"/>
        <w:rPr>
          <w:rFonts w:ascii="Times New Roman" w:hAnsi="Times New Roman"/>
          <w:b/>
          <w:bCs/>
        </w:rPr>
      </w:pPr>
      <w:r w:rsidRPr="00FB00DE">
        <w:rPr>
          <w:rFonts w:ascii="Times New Roman" w:hAnsi="Times New Roman"/>
          <w:b/>
          <w:bCs/>
        </w:rPr>
        <w:t>R</w:t>
      </w:r>
      <w:r w:rsidRPr="00FB00DE" w:rsidR="0010697E">
        <w:rPr>
          <w:rFonts w:ascii="Times New Roman" w:hAnsi="Times New Roman"/>
          <w:b/>
          <w:bCs/>
        </w:rPr>
        <w:t>equiring respondents to report information to the agency more often than quarterly;</w:t>
      </w:r>
    </w:p>
    <w:p w:rsidR="00F820FD" w:rsidP="007D204C" w14:paraId="3BF9E205" w14:textId="77777777">
      <w:pPr>
        <w:pStyle w:val="Default"/>
        <w:widowControl/>
        <w:tabs>
          <w:tab w:val="left" w:pos="720"/>
        </w:tabs>
        <w:ind w:left="360"/>
        <w:rPr>
          <w:rFonts w:ascii="Times New Roman" w:hAnsi="Times New Roman" w:cs="Times New Roman"/>
          <w:b/>
          <w:bCs/>
          <w:color w:val="auto"/>
        </w:rPr>
      </w:pPr>
    </w:p>
    <w:p w:rsidR="00CB65C3" w:rsidRPr="00FB00DE" w:rsidP="007D204C" w14:paraId="623EC531" w14:textId="1747E3C6">
      <w:pPr>
        <w:pStyle w:val="Default"/>
        <w:widowControl/>
        <w:numPr>
          <w:ilvl w:val="0"/>
          <w:numId w:val="9"/>
        </w:numPr>
        <w:tabs>
          <w:tab w:val="left" w:pos="720"/>
        </w:tabs>
        <w:ind w:left="360"/>
        <w:rPr>
          <w:rFonts w:ascii="Times New Roman" w:hAnsi="Times New Roman" w:cs="Times New Roman"/>
          <w:b/>
          <w:bCs/>
          <w:color w:val="auto"/>
        </w:rPr>
      </w:pPr>
      <w:r w:rsidRPr="00FB00DE">
        <w:rPr>
          <w:rFonts w:ascii="Times New Roman" w:hAnsi="Times New Roman" w:cs="Times New Roman"/>
          <w:b/>
          <w:bCs/>
          <w:color w:val="auto"/>
        </w:rPr>
        <w:t>R</w:t>
      </w:r>
      <w:r w:rsidRPr="00FB00DE" w:rsidR="0010697E">
        <w:rPr>
          <w:rFonts w:ascii="Times New Roman" w:hAnsi="Times New Roman" w:cs="Times New Roman"/>
          <w:b/>
          <w:bCs/>
          <w:color w:val="auto"/>
        </w:rPr>
        <w:t>equiring respondents to prepare a written response to a collection of information in fewer than 30 days after receipt of it;</w:t>
      </w:r>
    </w:p>
    <w:p w:rsidR="00F820FD" w:rsidP="007D204C" w14:paraId="00842BDA" w14:textId="77777777">
      <w:pPr>
        <w:pStyle w:val="Default"/>
        <w:widowControl/>
        <w:tabs>
          <w:tab w:val="left" w:pos="720"/>
        </w:tabs>
        <w:ind w:left="360"/>
        <w:rPr>
          <w:rFonts w:ascii="Times New Roman" w:hAnsi="Times New Roman" w:cs="Times New Roman"/>
          <w:b/>
          <w:bCs/>
          <w:color w:val="auto"/>
        </w:rPr>
      </w:pPr>
    </w:p>
    <w:p w:rsidR="00CB65C3" w:rsidRPr="00FB00DE" w:rsidP="007D204C" w14:paraId="1D1FE3B0" w14:textId="595DDA15">
      <w:pPr>
        <w:pStyle w:val="Default"/>
        <w:widowControl/>
        <w:numPr>
          <w:ilvl w:val="0"/>
          <w:numId w:val="9"/>
        </w:numPr>
        <w:tabs>
          <w:tab w:val="left" w:pos="720"/>
        </w:tabs>
        <w:ind w:left="360"/>
        <w:rPr>
          <w:rFonts w:ascii="Times New Roman" w:hAnsi="Times New Roman" w:cs="Times New Roman"/>
          <w:b/>
          <w:bCs/>
          <w:color w:val="auto"/>
        </w:rPr>
      </w:pPr>
      <w:r w:rsidRPr="00FB00DE">
        <w:rPr>
          <w:rFonts w:ascii="Times New Roman" w:hAnsi="Times New Roman" w:cs="Times New Roman"/>
          <w:b/>
          <w:bCs/>
          <w:color w:val="auto"/>
        </w:rPr>
        <w:t>R</w:t>
      </w:r>
      <w:r w:rsidRPr="00FB00DE" w:rsidR="0010697E">
        <w:rPr>
          <w:rFonts w:ascii="Times New Roman" w:hAnsi="Times New Roman" w:cs="Times New Roman"/>
          <w:b/>
          <w:bCs/>
          <w:color w:val="auto"/>
        </w:rPr>
        <w:t>equiring respondents to submit more than an original and two copies of any document;</w:t>
      </w:r>
    </w:p>
    <w:p w:rsidR="00F820FD" w:rsidP="007D204C" w14:paraId="26B18640" w14:textId="77777777">
      <w:pPr>
        <w:pStyle w:val="Default"/>
        <w:widowControl/>
        <w:tabs>
          <w:tab w:val="left" w:pos="720"/>
        </w:tabs>
        <w:ind w:left="360"/>
        <w:rPr>
          <w:rFonts w:ascii="Times New Roman" w:hAnsi="Times New Roman" w:cs="Times New Roman"/>
          <w:b/>
          <w:bCs/>
          <w:color w:val="auto"/>
        </w:rPr>
      </w:pPr>
    </w:p>
    <w:p w:rsidR="00CB65C3" w:rsidRPr="00FB00DE" w:rsidP="007D204C" w14:paraId="6B6E8637" w14:textId="67F46AC9">
      <w:pPr>
        <w:pStyle w:val="Default"/>
        <w:widowControl/>
        <w:numPr>
          <w:ilvl w:val="0"/>
          <w:numId w:val="9"/>
        </w:numPr>
        <w:tabs>
          <w:tab w:val="left" w:pos="720"/>
        </w:tabs>
        <w:ind w:left="360"/>
        <w:rPr>
          <w:rFonts w:ascii="Times New Roman" w:hAnsi="Times New Roman" w:cs="Times New Roman"/>
          <w:b/>
          <w:bCs/>
          <w:color w:val="auto"/>
        </w:rPr>
      </w:pPr>
      <w:r w:rsidRPr="00FB00DE">
        <w:rPr>
          <w:rFonts w:ascii="Times New Roman" w:hAnsi="Times New Roman" w:cs="Times New Roman"/>
          <w:b/>
          <w:bCs/>
          <w:color w:val="auto"/>
        </w:rPr>
        <w:t>R</w:t>
      </w:r>
      <w:r w:rsidRPr="00FB00DE" w:rsidR="0010697E">
        <w:rPr>
          <w:rFonts w:ascii="Times New Roman" w:hAnsi="Times New Roman" w:cs="Times New Roman"/>
          <w:b/>
          <w:bCs/>
          <w:color w:val="auto"/>
        </w:rPr>
        <w:t>equiring respondents to retain records, other than health, medical, government contract, grant-in-aid, or tax records for more than three years;</w:t>
      </w:r>
    </w:p>
    <w:p w:rsidR="00F820FD" w:rsidP="007D204C" w14:paraId="3CAA66FA" w14:textId="77777777">
      <w:pPr>
        <w:pStyle w:val="Default"/>
        <w:widowControl/>
        <w:tabs>
          <w:tab w:val="left" w:pos="720"/>
        </w:tabs>
        <w:ind w:left="360"/>
        <w:rPr>
          <w:rFonts w:ascii="Times New Roman" w:hAnsi="Times New Roman" w:cs="Times New Roman"/>
          <w:b/>
          <w:bCs/>
          <w:color w:val="auto"/>
        </w:rPr>
      </w:pPr>
    </w:p>
    <w:p w:rsidR="00CB65C3" w:rsidRPr="00FB00DE" w:rsidP="007D204C" w14:paraId="0A1FDD6D" w14:textId="00D9C014">
      <w:pPr>
        <w:pStyle w:val="Default"/>
        <w:widowControl/>
        <w:numPr>
          <w:ilvl w:val="0"/>
          <w:numId w:val="9"/>
        </w:numPr>
        <w:tabs>
          <w:tab w:val="left" w:pos="720"/>
        </w:tabs>
        <w:ind w:left="360"/>
        <w:rPr>
          <w:rFonts w:ascii="Times New Roman" w:hAnsi="Times New Roman" w:cs="Times New Roman"/>
          <w:b/>
          <w:bCs/>
          <w:color w:val="auto"/>
        </w:rPr>
      </w:pPr>
      <w:r w:rsidRPr="00FB00DE">
        <w:rPr>
          <w:rFonts w:ascii="Times New Roman" w:hAnsi="Times New Roman" w:cs="Times New Roman"/>
          <w:b/>
          <w:bCs/>
          <w:color w:val="auto"/>
        </w:rPr>
        <w:t>I</w:t>
      </w:r>
      <w:r w:rsidRPr="00FB00DE" w:rsidR="0010697E">
        <w:rPr>
          <w:rFonts w:ascii="Times New Roman" w:hAnsi="Times New Roman" w:cs="Times New Roman"/>
          <w:b/>
          <w:bCs/>
          <w:color w:val="auto"/>
        </w:rPr>
        <w:t>n connection with a statistical survey, that is not designed to produce valid and reliable results that can be generalized to the universe of study;</w:t>
      </w:r>
    </w:p>
    <w:p w:rsidR="00F820FD" w:rsidP="007D204C" w14:paraId="411DF3F9" w14:textId="77777777">
      <w:pPr>
        <w:pStyle w:val="Default"/>
        <w:widowControl/>
        <w:tabs>
          <w:tab w:val="left" w:pos="720"/>
        </w:tabs>
        <w:ind w:left="360"/>
        <w:rPr>
          <w:rFonts w:ascii="Times New Roman" w:hAnsi="Times New Roman" w:cs="Times New Roman"/>
          <w:b/>
          <w:bCs/>
          <w:color w:val="auto"/>
        </w:rPr>
      </w:pPr>
    </w:p>
    <w:p w:rsidR="00CB65C3" w:rsidRPr="00FB00DE" w:rsidP="007D204C" w14:paraId="037E5261" w14:textId="197BE572">
      <w:pPr>
        <w:pStyle w:val="Default"/>
        <w:widowControl/>
        <w:numPr>
          <w:ilvl w:val="0"/>
          <w:numId w:val="9"/>
        </w:numPr>
        <w:tabs>
          <w:tab w:val="left" w:pos="720"/>
        </w:tabs>
        <w:ind w:left="360"/>
        <w:rPr>
          <w:rFonts w:ascii="Times New Roman" w:hAnsi="Times New Roman" w:cs="Times New Roman"/>
          <w:b/>
          <w:bCs/>
          <w:color w:val="auto"/>
        </w:rPr>
      </w:pPr>
      <w:r w:rsidRPr="00FB00DE">
        <w:rPr>
          <w:rFonts w:ascii="Times New Roman" w:hAnsi="Times New Roman" w:cs="Times New Roman"/>
          <w:b/>
          <w:bCs/>
          <w:color w:val="auto"/>
        </w:rPr>
        <w:t>R</w:t>
      </w:r>
      <w:r w:rsidRPr="00FB00DE" w:rsidR="0010697E">
        <w:rPr>
          <w:rFonts w:ascii="Times New Roman" w:hAnsi="Times New Roman" w:cs="Times New Roman"/>
          <w:b/>
          <w:bCs/>
          <w:color w:val="auto"/>
        </w:rPr>
        <w:t>equiring the use of a statistical data classification that has not been reviewed and approved by OMB;</w:t>
      </w:r>
    </w:p>
    <w:p w:rsidR="00F820FD" w:rsidP="007D204C" w14:paraId="0BD9BE60" w14:textId="77777777">
      <w:pPr>
        <w:pStyle w:val="Default"/>
        <w:widowControl/>
        <w:tabs>
          <w:tab w:val="left" w:pos="720"/>
        </w:tabs>
        <w:ind w:left="360"/>
        <w:rPr>
          <w:rFonts w:ascii="Times New Roman" w:hAnsi="Times New Roman" w:cs="Times New Roman"/>
          <w:b/>
          <w:bCs/>
          <w:color w:val="auto"/>
        </w:rPr>
      </w:pPr>
    </w:p>
    <w:p w:rsidR="00CB65C3" w:rsidRPr="00FB00DE" w:rsidP="007D204C" w14:paraId="202AF40F" w14:textId="58749735">
      <w:pPr>
        <w:pStyle w:val="Default"/>
        <w:widowControl/>
        <w:numPr>
          <w:ilvl w:val="0"/>
          <w:numId w:val="9"/>
        </w:numPr>
        <w:tabs>
          <w:tab w:val="left" w:pos="720"/>
        </w:tabs>
        <w:ind w:left="360"/>
        <w:rPr>
          <w:rFonts w:ascii="Times New Roman" w:hAnsi="Times New Roman" w:cs="Times New Roman"/>
          <w:b/>
          <w:bCs/>
          <w:color w:val="auto"/>
        </w:rPr>
      </w:pPr>
      <w:r w:rsidRPr="00FB00DE">
        <w:rPr>
          <w:rFonts w:ascii="Times New Roman" w:hAnsi="Times New Roman" w:cs="Times New Roman"/>
          <w:b/>
          <w:bCs/>
          <w:color w:val="auto"/>
        </w:rPr>
        <w:t>T</w:t>
      </w:r>
      <w:r w:rsidRPr="00FB00DE" w:rsidR="0010697E">
        <w:rPr>
          <w:rFonts w:ascii="Times New Roman" w:hAnsi="Times New Roman" w:cs="Times New Roman"/>
          <w:b/>
          <w:bCs/>
          <w:color w:val="auto"/>
        </w:rPr>
        <w: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F820FD" w:rsidRPr="007D204C" w:rsidP="007D204C" w14:paraId="2459D9E5" w14:textId="77777777">
      <w:pPr>
        <w:pStyle w:val="Default"/>
        <w:widowControl/>
        <w:tabs>
          <w:tab w:val="left" w:pos="720"/>
        </w:tabs>
        <w:ind w:left="360"/>
        <w:rPr>
          <w:rFonts w:ascii="Times New Roman" w:hAnsi="Times New Roman" w:cs="Times New Roman"/>
          <w:color w:val="auto"/>
        </w:rPr>
      </w:pPr>
    </w:p>
    <w:p w:rsidR="00CB65C3" w:rsidRPr="00FB00DE" w:rsidP="007D204C" w14:paraId="2AE1AC5B" w14:textId="209F8FBC">
      <w:pPr>
        <w:pStyle w:val="Default"/>
        <w:widowControl/>
        <w:numPr>
          <w:ilvl w:val="0"/>
          <w:numId w:val="9"/>
        </w:numPr>
        <w:tabs>
          <w:tab w:val="left" w:pos="720"/>
        </w:tabs>
        <w:ind w:left="360"/>
        <w:rPr>
          <w:rFonts w:ascii="Times New Roman" w:hAnsi="Times New Roman" w:cs="Times New Roman"/>
          <w:color w:val="auto"/>
        </w:rPr>
      </w:pPr>
      <w:r w:rsidRPr="00FB00DE">
        <w:rPr>
          <w:rFonts w:ascii="Times New Roman" w:hAnsi="Times New Roman" w:cs="Times New Roman"/>
          <w:b/>
          <w:bCs/>
          <w:color w:val="auto"/>
        </w:rPr>
        <w:t>R</w:t>
      </w:r>
      <w:r w:rsidRPr="00FB00DE" w:rsidR="0010697E">
        <w:rPr>
          <w:rFonts w:ascii="Times New Roman" w:hAnsi="Times New Roman" w:cs="Times New Roman"/>
          <w:b/>
          <w:bCs/>
          <w:color w:val="auto"/>
        </w:rPr>
        <w:t>equiring respondents to submit proprietary trade secret, or other confidential information unless the agency can demonstrate that it has instituted procedures to protect the information's confidentiality to the extent permitted by law.</w:t>
      </w:r>
    </w:p>
    <w:p w:rsidR="00CB65C3" w:rsidRPr="00FB00DE" w:rsidP="00F820FD" w14:paraId="2E9DEEC9" w14:textId="77777777">
      <w:pPr>
        <w:pStyle w:val="Default"/>
        <w:widowControl/>
        <w:tabs>
          <w:tab w:val="left" w:pos="720"/>
        </w:tabs>
        <w:rPr>
          <w:rFonts w:ascii="Times New Roman" w:hAnsi="Times New Roman" w:cs="Times New Roman"/>
          <w:color w:val="auto"/>
        </w:rPr>
      </w:pPr>
    </w:p>
    <w:p w:rsidR="00AD13F8" w:rsidRPr="00FB00DE" w:rsidP="007D204C" w14:paraId="7BDE52AF" w14:textId="3D6EBAFA">
      <w:pPr>
        <w:pStyle w:val="Default"/>
        <w:widowControl/>
        <w:tabs>
          <w:tab w:val="left" w:pos="720"/>
        </w:tabs>
        <w:rPr>
          <w:rFonts w:ascii="Times New Roman" w:hAnsi="Times New Roman" w:cs="Times New Roman"/>
          <w:color w:val="auto"/>
        </w:rPr>
      </w:pPr>
      <w:r w:rsidRPr="00FB00DE">
        <w:rPr>
          <w:rFonts w:ascii="Times New Roman" w:hAnsi="Times New Roman" w:cs="Times New Roman"/>
          <w:color w:val="auto"/>
        </w:rPr>
        <w:t xml:space="preserve">30 CFR </w:t>
      </w:r>
      <w:r w:rsidRPr="00FB00DE" w:rsidR="004342B1">
        <w:rPr>
          <w:rFonts w:ascii="Times New Roman" w:hAnsi="Times New Roman" w:cs="Times New Roman"/>
          <w:color w:val="auto"/>
        </w:rPr>
        <w:t>50.10 requires a m</w:t>
      </w:r>
      <w:r w:rsidRPr="00FB00DE" w:rsidR="005C7BD0">
        <w:rPr>
          <w:rFonts w:ascii="Times New Roman" w:hAnsi="Times New Roman" w:cs="Times New Roman"/>
          <w:color w:val="auto"/>
        </w:rPr>
        <w:t xml:space="preserve">ine operator </w:t>
      </w:r>
      <w:r w:rsidRPr="00FB00DE" w:rsidR="004342B1">
        <w:rPr>
          <w:rFonts w:ascii="Times New Roman" w:hAnsi="Times New Roman" w:cs="Times New Roman"/>
          <w:color w:val="auto"/>
        </w:rPr>
        <w:t>to</w:t>
      </w:r>
      <w:r w:rsidRPr="00FB00DE" w:rsidR="005C7BD0">
        <w:rPr>
          <w:rFonts w:ascii="Times New Roman" w:hAnsi="Times New Roman" w:cs="Times New Roman"/>
          <w:color w:val="auto"/>
        </w:rPr>
        <w:t xml:space="preserve"> immediately notify </w:t>
      </w:r>
      <w:r w:rsidRPr="00FB00DE" w:rsidR="003320D1">
        <w:rPr>
          <w:rFonts w:ascii="Times New Roman" w:hAnsi="Times New Roman" w:cs="Times New Roman"/>
          <w:color w:val="auto"/>
        </w:rPr>
        <w:t>MSHA by</w:t>
      </w:r>
      <w:r w:rsidRPr="00FB00DE" w:rsidR="005C7BD0">
        <w:rPr>
          <w:rFonts w:ascii="Times New Roman" w:hAnsi="Times New Roman" w:cs="Times New Roman"/>
          <w:color w:val="auto"/>
        </w:rPr>
        <w:t xml:space="preserve"> phone </w:t>
      </w:r>
      <w:r w:rsidRPr="00FB00DE" w:rsidR="004342B1">
        <w:rPr>
          <w:rFonts w:ascii="Times New Roman" w:hAnsi="Times New Roman" w:cs="Times New Roman"/>
          <w:color w:val="auto"/>
        </w:rPr>
        <w:t xml:space="preserve">when </w:t>
      </w:r>
      <w:r w:rsidRPr="00FB00DE">
        <w:rPr>
          <w:rFonts w:ascii="Times New Roman" w:hAnsi="Times New Roman" w:cs="Times New Roman"/>
          <w:color w:val="auto"/>
        </w:rPr>
        <w:t xml:space="preserve">a mine </w:t>
      </w:r>
      <w:r w:rsidRPr="00FB00DE" w:rsidR="004342B1">
        <w:rPr>
          <w:rFonts w:ascii="Times New Roman" w:hAnsi="Times New Roman" w:cs="Times New Roman"/>
          <w:color w:val="auto"/>
        </w:rPr>
        <w:t>accident has occurred</w:t>
      </w:r>
      <w:r w:rsidRPr="00FB00DE">
        <w:rPr>
          <w:rFonts w:ascii="Times New Roman" w:hAnsi="Times New Roman" w:cs="Times New Roman"/>
          <w:color w:val="auto"/>
        </w:rPr>
        <w:t>.</w:t>
      </w:r>
      <w:r w:rsidR="004F21DD">
        <w:rPr>
          <w:rFonts w:ascii="Times New Roman" w:hAnsi="Times New Roman" w:cs="Times New Roman"/>
          <w:color w:val="auto"/>
        </w:rPr>
        <w:t xml:space="preserve"> </w:t>
      </w:r>
      <w:r w:rsidRPr="00FB00DE" w:rsidR="0008339E">
        <w:rPr>
          <w:rFonts w:ascii="Times New Roman" w:hAnsi="Times New Roman" w:cs="Times New Roman"/>
          <w:color w:val="auto"/>
        </w:rPr>
        <w:t xml:space="preserve">MSHA </w:t>
      </w:r>
      <w:r w:rsidRPr="00FB00DE">
        <w:rPr>
          <w:rFonts w:ascii="Times New Roman" w:hAnsi="Times New Roman" w:cs="Times New Roman"/>
          <w:color w:val="auto"/>
        </w:rPr>
        <w:t xml:space="preserve">has a </w:t>
      </w:r>
      <w:r w:rsidRPr="00FB00DE" w:rsidR="00874614">
        <w:rPr>
          <w:rFonts w:ascii="Times New Roman" w:hAnsi="Times New Roman" w:cs="Times New Roman"/>
          <w:color w:val="auto"/>
        </w:rPr>
        <w:t>24-hour</w:t>
      </w:r>
      <w:r w:rsidRPr="00FB00DE">
        <w:rPr>
          <w:rFonts w:ascii="Times New Roman" w:hAnsi="Times New Roman" w:cs="Times New Roman"/>
          <w:color w:val="auto"/>
        </w:rPr>
        <w:t xml:space="preserve"> call center t</w:t>
      </w:r>
      <w:r w:rsidRPr="00FB00DE" w:rsidR="00FD5C10">
        <w:rPr>
          <w:rFonts w:ascii="Times New Roman" w:hAnsi="Times New Roman" w:cs="Times New Roman"/>
          <w:color w:val="auto"/>
        </w:rPr>
        <w:t xml:space="preserve">hat responds to mine operators needing immediate assistance. </w:t>
      </w:r>
      <w:r w:rsidRPr="00FB00DE">
        <w:rPr>
          <w:rFonts w:ascii="Times New Roman" w:hAnsi="Times New Roman" w:cs="Times New Roman"/>
          <w:color w:val="auto"/>
        </w:rPr>
        <w:t xml:space="preserve">Under </w:t>
      </w:r>
      <w:r w:rsidRPr="00FB00DE">
        <w:rPr>
          <w:rFonts w:ascii="Times New Roman" w:hAnsi="Times New Roman" w:cs="Times New Roman"/>
          <w:color w:val="auto"/>
        </w:rPr>
        <w:t xml:space="preserve">30 CFR </w:t>
      </w:r>
      <w:r w:rsidRPr="00FB00DE">
        <w:rPr>
          <w:rFonts w:ascii="Times New Roman" w:hAnsi="Times New Roman" w:cs="Times New Roman"/>
          <w:color w:val="auto"/>
        </w:rPr>
        <w:t>50.20</w:t>
      </w:r>
      <w:r w:rsidRPr="00FB00DE" w:rsidR="004342B1">
        <w:rPr>
          <w:rFonts w:ascii="Times New Roman" w:hAnsi="Times New Roman" w:cs="Times New Roman"/>
          <w:color w:val="auto"/>
        </w:rPr>
        <w:t>,</w:t>
      </w:r>
      <w:r w:rsidRPr="00FB00DE">
        <w:rPr>
          <w:rFonts w:ascii="Times New Roman" w:hAnsi="Times New Roman" w:cs="Times New Roman"/>
          <w:color w:val="auto"/>
        </w:rPr>
        <w:t xml:space="preserve"> mine operators and independent </w:t>
      </w:r>
      <w:r w:rsidRPr="005E62E6" w:rsidR="00464D11">
        <w:rPr>
          <w:rFonts w:ascii="Times New Roman" w:hAnsi="Times New Roman" w:cs="Times New Roman"/>
          <w:color w:val="auto"/>
        </w:rPr>
        <w:t>contract</w:t>
      </w:r>
      <w:r w:rsidR="00B95001">
        <w:rPr>
          <w:rFonts w:ascii="Times New Roman" w:hAnsi="Times New Roman" w:cs="Times New Roman"/>
          <w:color w:val="auto"/>
        </w:rPr>
        <w:t>or</w:t>
      </w:r>
      <w:r w:rsidRPr="005E62E6" w:rsidR="00464D11">
        <w:rPr>
          <w:rFonts w:ascii="Times New Roman" w:hAnsi="Times New Roman" w:cs="Times New Roman"/>
          <w:color w:val="auto"/>
        </w:rPr>
        <w:t>s</w:t>
      </w:r>
      <w:r w:rsidRPr="00FB00DE" w:rsidR="00464D11">
        <w:rPr>
          <w:rFonts w:ascii="Times New Roman" w:hAnsi="Times New Roman" w:cs="Times New Roman"/>
          <w:color w:val="auto"/>
        </w:rPr>
        <w:t xml:space="preserve"> </w:t>
      </w:r>
      <w:r w:rsidRPr="00FB00DE">
        <w:rPr>
          <w:rFonts w:ascii="Times New Roman" w:hAnsi="Times New Roman" w:cs="Times New Roman"/>
          <w:color w:val="auto"/>
        </w:rPr>
        <w:t xml:space="preserve">must submit </w:t>
      </w:r>
      <w:r w:rsidRPr="00FB00DE" w:rsidR="00874614">
        <w:rPr>
          <w:rFonts w:ascii="Times New Roman" w:hAnsi="Times New Roman" w:cs="Times New Roman"/>
          <w:color w:val="auto"/>
        </w:rPr>
        <w:t xml:space="preserve">MSHA </w:t>
      </w:r>
      <w:r w:rsidRPr="00FB00DE">
        <w:rPr>
          <w:rFonts w:ascii="Times New Roman" w:hAnsi="Times New Roman" w:cs="Times New Roman"/>
          <w:color w:val="auto"/>
        </w:rPr>
        <w:t>Form 7000</w:t>
      </w:r>
      <w:r w:rsidRPr="00FB00DE">
        <w:rPr>
          <w:rFonts w:ascii="Times New Roman" w:hAnsi="Times New Roman" w:cs="Times New Roman"/>
          <w:color w:val="auto"/>
        </w:rPr>
        <w:noBreakHyphen/>
        <w:t>1 to MSHA within 10 working days after an accident</w:t>
      </w:r>
      <w:r w:rsidRPr="00FB00DE" w:rsidR="00874614">
        <w:rPr>
          <w:rFonts w:ascii="Times New Roman" w:hAnsi="Times New Roman" w:cs="Times New Roman"/>
          <w:color w:val="auto"/>
        </w:rPr>
        <w:t xml:space="preserve"> occurs,</w:t>
      </w:r>
      <w:r w:rsidRPr="00FB00DE">
        <w:rPr>
          <w:rFonts w:ascii="Times New Roman" w:hAnsi="Times New Roman" w:cs="Times New Roman"/>
          <w:color w:val="auto"/>
        </w:rPr>
        <w:t xml:space="preserve"> as defined under </w:t>
      </w:r>
      <w:r w:rsidRPr="00FB00DE">
        <w:rPr>
          <w:rFonts w:ascii="Times New Roman" w:hAnsi="Times New Roman" w:cs="Times New Roman"/>
          <w:color w:val="auto"/>
        </w:rPr>
        <w:t xml:space="preserve">30 CFR </w:t>
      </w:r>
      <w:r w:rsidRPr="00FB00DE">
        <w:rPr>
          <w:rFonts w:ascii="Times New Roman" w:hAnsi="Times New Roman" w:cs="Times New Roman"/>
          <w:color w:val="auto"/>
        </w:rPr>
        <w:t>50.2</w:t>
      </w:r>
      <w:r w:rsidRPr="00FB00DE" w:rsidR="00874614">
        <w:rPr>
          <w:rFonts w:ascii="Times New Roman" w:hAnsi="Times New Roman" w:cs="Times New Roman"/>
          <w:color w:val="auto"/>
        </w:rPr>
        <w:t>(h),</w:t>
      </w:r>
      <w:r w:rsidRPr="00FB00DE">
        <w:rPr>
          <w:rFonts w:ascii="Times New Roman" w:hAnsi="Times New Roman" w:cs="Times New Roman"/>
          <w:color w:val="auto"/>
        </w:rPr>
        <w:t xml:space="preserve"> or when an occupational injury occurs or an occupational illness is diagnosed.</w:t>
      </w:r>
    </w:p>
    <w:p w:rsidR="00AD13F8" w:rsidRPr="00FB00DE" w:rsidP="007D204C" w14:paraId="1B16F039" w14:textId="77777777">
      <w:pPr>
        <w:pStyle w:val="Default"/>
        <w:widowControl/>
        <w:tabs>
          <w:tab w:val="left" w:pos="720"/>
        </w:tabs>
        <w:rPr>
          <w:rFonts w:ascii="Times New Roman" w:hAnsi="Times New Roman" w:cs="Times New Roman"/>
          <w:color w:val="auto"/>
        </w:rPr>
      </w:pPr>
    </w:p>
    <w:p w:rsidR="00CB65C3" w:rsidRPr="00FB00DE" w:rsidP="007D204C" w14:paraId="5A0A7CDE" w14:textId="77777777">
      <w:pPr>
        <w:pStyle w:val="Default"/>
        <w:widowControl/>
        <w:tabs>
          <w:tab w:val="left" w:pos="720"/>
        </w:tabs>
        <w:rPr>
          <w:rFonts w:ascii="Times New Roman" w:hAnsi="Times New Roman" w:cs="Times New Roman"/>
          <w:color w:val="auto"/>
        </w:rPr>
      </w:pPr>
      <w:r w:rsidRPr="00FB00DE">
        <w:rPr>
          <w:rFonts w:ascii="Times New Roman" w:hAnsi="Times New Roman" w:cs="Times New Roman"/>
          <w:color w:val="auto"/>
        </w:rPr>
        <w:t>This information collection complies with 5 CFR 1320.5.</w:t>
      </w:r>
    </w:p>
    <w:p w:rsidR="006C7728" w:rsidRPr="00FB00DE" w:rsidP="00F820FD" w14:paraId="3775E5D5" w14:textId="77777777">
      <w:pPr>
        <w:pStyle w:val="Default"/>
        <w:widowControl/>
        <w:tabs>
          <w:tab w:val="left" w:pos="720"/>
        </w:tabs>
        <w:rPr>
          <w:rFonts w:ascii="Times New Roman" w:hAnsi="Times New Roman" w:cs="Times New Roman"/>
          <w:bCs/>
          <w:color w:val="auto"/>
        </w:rPr>
      </w:pPr>
    </w:p>
    <w:p w:rsidR="00417F91" w:rsidRPr="00FB00DE" w:rsidP="007D204C" w14:paraId="4957D559" w14:textId="5E11F0CC">
      <w:pPr>
        <w:pStyle w:val="Default"/>
        <w:keepNext/>
        <w:widowControl/>
        <w:rPr>
          <w:rFonts w:ascii="Times New Roman" w:hAnsi="Times New Roman" w:cs="Times New Roman"/>
          <w:b/>
          <w:bCs/>
        </w:rPr>
      </w:pPr>
      <w:r w:rsidRPr="00FB00DE">
        <w:rPr>
          <w:rFonts w:ascii="Times New Roman" w:hAnsi="Times New Roman" w:cs="Times New Roman"/>
          <w:b/>
          <w:bCs/>
          <w:color w:val="auto"/>
        </w:rPr>
        <w:t>8.</w:t>
      </w:r>
      <w:r w:rsidR="004F21DD">
        <w:rPr>
          <w:rFonts w:ascii="Times New Roman" w:hAnsi="Times New Roman" w:cs="Times New Roman"/>
          <w:b/>
          <w:bCs/>
          <w:color w:val="auto"/>
        </w:rPr>
        <w:t xml:space="preserve"> </w:t>
      </w:r>
      <w:r w:rsidRPr="00FB00DE">
        <w:rPr>
          <w:rFonts w:ascii="Times New Roman" w:hAnsi="Times New Roman" w:cs="Times New Roman"/>
          <w:b/>
          <w:bCs/>
          <w:color w:val="auto"/>
        </w:rPr>
        <w:t>I</w:t>
      </w:r>
      <w:r w:rsidRPr="00FB00DE">
        <w:rPr>
          <w:rFonts w:ascii="Times New Roman" w:hAnsi="Times New Roman" w:cs="Times New Roman"/>
          <w:b/>
          <w:bCs/>
        </w:rPr>
        <w:t xml:space="preserve">f applicable, provide a copy and identify the date and page number of publication in the </w:t>
      </w:r>
      <w:r w:rsidRPr="00FB00DE">
        <w:rPr>
          <w:rFonts w:ascii="Times New Roman" w:hAnsi="Times New Roman" w:cs="Times New Roman"/>
          <w:b/>
          <w:bCs/>
          <w:i/>
        </w:rPr>
        <w:t>Federal Register</w:t>
      </w:r>
      <w:r w:rsidRPr="00FB00DE">
        <w:rPr>
          <w:rFonts w:ascii="Times New Roman" w:hAnsi="Times New Roman" w:cs="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417F91" w:rsidRPr="00FB00DE" w:rsidP="007D204C" w14:paraId="49A08243" w14:textId="77777777">
      <w:pPr>
        <w:pStyle w:val="Default"/>
        <w:keepNext/>
        <w:tabs>
          <w:tab w:val="left" w:pos="720"/>
        </w:tabs>
        <w:ind w:hanging="360"/>
        <w:rPr>
          <w:rFonts w:ascii="Times New Roman" w:hAnsi="Times New Roman" w:cs="Times New Roman"/>
          <w:b/>
          <w:bCs/>
        </w:rPr>
      </w:pPr>
    </w:p>
    <w:p w:rsidR="00417F91" w:rsidRPr="00FB00DE" w:rsidP="007D204C" w14:paraId="2DB21065" w14:textId="77777777">
      <w:pPr>
        <w:pStyle w:val="Default"/>
        <w:keepNext/>
        <w:tabs>
          <w:tab w:val="left" w:pos="720"/>
        </w:tabs>
        <w:rPr>
          <w:rFonts w:ascii="Times New Roman" w:hAnsi="Times New Roman" w:cs="Times New Roman"/>
          <w:b/>
          <w:bCs/>
        </w:rPr>
      </w:pPr>
      <w:r w:rsidRPr="00FB00DE">
        <w:rPr>
          <w:rFonts w:ascii="Times New Roman" w:hAnsi="Times New Roman" w:cs="Times New Roman"/>
          <w:b/>
          <w:bCs/>
        </w:rPr>
        <w:t xml:space="preserve">Describe efforts to consult with persons outside the agency to obtain their views on the availability of data, frequency of collection, the clarity of instructions and recordkeeping, </w:t>
      </w:r>
      <w:r w:rsidRPr="00FB00DE">
        <w:rPr>
          <w:rFonts w:ascii="Times New Roman" w:hAnsi="Times New Roman" w:cs="Times New Roman"/>
          <w:b/>
          <w:bCs/>
        </w:rPr>
        <w:t>disclosure, or reporting format (if any), and on the data elements to be recorded, disclosed, or reported.</w:t>
      </w:r>
    </w:p>
    <w:p w:rsidR="00417F91" w:rsidRPr="00FB00DE" w:rsidP="007D204C" w14:paraId="232BB42E" w14:textId="77777777">
      <w:pPr>
        <w:pStyle w:val="Default"/>
        <w:keepNext/>
        <w:tabs>
          <w:tab w:val="left" w:pos="720"/>
        </w:tabs>
        <w:ind w:hanging="360"/>
        <w:rPr>
          <w:rFonts w:ascii="Times New Roman" w:hAnsi="Times New Roman" w:cs="Times New Roman"/>
          <w:b/>
          <w:bCs/>
        </w:rPr>
      </w:pPr>
    </w:p>
    <w:p w:rsidR="00417F91" w:rsidRPr="00FB00DE" w:rsidP="007D204C" w14:paraId="5EAC191C" w14:textId="4E27D116">
      <w:pPr>
        <w:pStyle w:val="Default"/>
        <w:keepNext/>
        <w:tabs>
          <w:tab w:val="left" w:pos="720"/>
        </w:tabs>
        <w:rPr>
          <w:rFonts w:ascii="Times New Roman" w:hAnsi="Times New Roman" w:cs="Times New Roman"/>
          <w:b/>
          <w:bCs/>
        </w:rPr>
      </w:pPr>
      <w:r w:rsidRPr="00FB00DE">
        <w:rPr>
          <w:rFonts w:ascii="Times New Roman" w:hAnsi="Times New Roman" w:cs="Times New Roman"/>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B65C3" w:rsidRPr="00FB00DE" w:rsidP="007D204C" w14:paraId="0B4C1D31" w14:textId="77777777">
      <w:pPr>
        <w:pStyle w:val="Default"/>
        <w:keepNext/>
        <w:widowControl/>
        <w:tabs>
          <w:tab w:val="left" w:pos="720"/>
        </w:tabs>
        <w:ind w:hanging="360"/>
        <w:rPr>
          <w:rFonts w:ascii="Times New Roman" w:hAnsi="Times New Roman" w:cs="Times New Roman"/>
          <w:b/>
          <w:bCs/>
          <w:color w:val="auto"/>
        </w:rPr>
      </w:pPr>
    </w:p>
    <w:p w:rsidR="005F5EDF" w:rsidRPr="00FB00DE" w:rsidP="007D204C" w14:paraId="212F96CF" w14:textId="2C206057">
      <w:pPr>
        <w:pStyle w:val="Default"/>
        <w:widowControl/>
        <w:tabs>
          <w:tab w:val="left" w:pos="720"/>
        </w:tabs>
        <w:rPr>
          <w:rFonts w:ascii="Times New Roman" w:hAnsi="Times New Roman" w:cs="Times New Roman"/>
          <w:color w:val="auto"/>
        </w:rPr>
      </w:pPr>
      <w:r w:rsidRPr="00FB00DE">
        <w:rPr>
          <w:rFonts w:ascii="Times New Roman" w:hAnsi="Times New Roman" w:cs="Times New Roman"/>
          <w:color w:val="auto"/>
        </w:rPr>
        <w:t xml:space="preserve">In accordance with 5 CFR 1320.8(d), MSHA will publish the proposed information collection requirements in the Federal Register, notifying the public that these information collection requirements are being reviewed in accordance with the Paperwork Reduction Act of 1995, and giving interested persons 60 days to submit comments. </w:t>
      </w:r>
      <w:r w:rsidRPr="000C6F77" w:rsidR="00C31B5A">
        <w:rPr>
          <w:rFonts w:ascii="Times New Roman" w:hAnsi="Times New Roman" w:cs="Times New Roman"/>
          <w:color w:val="auto"/>
        </w:rPr>
        <w:t xml:space="preserve">MSHA published a 60-day Federal Register notice on September 21, 2023 (88 FR </w:t>
      </w:r>
      <w:r w:rsidRPr="000C6F77" w:rsidR="000C6F77">
        <w:rPr>
          <w:rFonts w:ascii="Times New Roman" w:hAnsi="Times New Roman" w:cs="Times New Roman"/>
          <w:color w:val="auto"/>
        </w:rPr>
        <w:t>65196</w:t>
      </w:r>
      <w:r w:rsidR="00F61F78">
        <w:rPr>
          <w:rFonts w:ascii="Times New Roman" w:hAnsi="Times New Roman" w:cs="Times New Roman"/>
          <w:color w:val="auto"/>
        </w:rPr>
        <w:t>)</w:t>
      </w:r>
      <w:r w:rsidRPr="000C6F77" w:rsidR="00C31B5A">
        <w:rPr>
          <w:rFonts w:ascii="Times New Roman" w:hAnsi="Times New Roman" w:cs="Times New Roman"/>
          <w:color w:val="auto"/>
        </w:rPr>
        <w:t>.</w:t>
      </w:r>
      <w:r w:rsidR="003E3E0E">
        <w:rPr>
          <w:rFonts w:ascii="Times New Roman" w:hAnsi="Times New Roman" w:cs="Times New Roman"/>
          <w:color w:val="auto"/>
        </w:rPr>
        <w:t xml:space="preserve">  MSHA received no comments.</w:t>
      </w:r>
    </w:p>
    <w:p w:rsidR="00B62D51" w:rsidRPr="00FB00DE" w:rsidP="007D204C" w14:paraId="1CC9EB35" w14:textId="77777777">
      <w:pPr>
        <w:pStyle w:val="Default"/>
        <w:widowControl/>
        <w:tabs>
          <w:tab w:val="left" w:pos="720"/>
        </w:tabs>
        <w:rPr>
          <w:rFonts w:ascii="Times New Roman" w:hAnsi="Times New Roman" w:cs="Times New Roman"/>
          <w:color w:val="auto"/>
        </w:rPr>
      </w:pPr>
    </w:p>
    <w:p w:rsidR="00CB65C3" w:rsidRPr="00FB00DE" w:rsidP="007D204C" w14:paraId="39B93E52" w14:textId="714FB067">
      <w:pPr>
        <w:pStyle w:val="Default"/>
        <w:keepNext/>
        <w:widowControl/>
        <w:rPr>
          <w:rFonts w:ascii="Times New Roman" w:hAnsi="Times New Roman" w:cs="Times New Roman"/>
          <w:color w:val="auto"/>
        </w:rPr>
      </w:pPr>
      <w:r w:rsidRPr="00FB00DE">
        <w:rPr>
          <w:rFonts w:ascii="Times New Roman" w:hAnsi="Times New Roman" w:cs="Times New Roman"/>
          <w:b/>
          <w:bCs/>
          <w:color w:val="auto"/>
        </w:rPr>
        <w:t>9.</w:t>
      </w:r>
      <w:r w:rsidR="004F21DD">
        <w:rPr>
          <w:rFonts w:ascii="Times New Roman" w:hAnsi="Times New Roman" w:cs="Times New Roman"/>
          <w:b/>
          <w:bCs/>
          <w:color w:val="auto"/>
        </w:rPr>
        <w:t xml:space="preserve"> </w:t>
      </w:r>
      <w:r w:rsidRPr="00FB00DE" w:rsidR="00C138D9">
        <w:rPr>
          <w:rFonts w:ascii="Times New Roman" w:hAnsi="Times New Roman" w:cs="Times New Roman"/>
          <w:b/>
          <w:bCs/>
          <w:color w:val="auto"/>
        </w:rPr>
        <w:t>Explain any decision to provide any payments or gifts to respondents, other than remuneration of contractors or grantees.</w:t>
      </w:r>
    </w:p>
    <w:p w:rsidR="00CB65C3" w:rsidRPr="00FB00DE" w:rsidP="00F820FD" w14:paraId="1298A656" w14:textId="77777777">
      <w:pPr>
        <w:pStyle w:val="Default"/>
        <w:keepNext/>
        <w:widowControl/>
        <w:tabs>
          <w:tab w:val="left" w:pos="720"/>
        </w:tabs>
        <w:rPr>
          <w:rFonts w:ascii="Times New Roman" w:hAnsi="Times New Roman" w:cs="Times New Roman"/>
          <w:color w:val="auto"/>
        </w:rPr>
      </w:pPr>
    </w:p>
    <w:p w:rsidR="00CB65C3" w:rsidRPr="00FB00DE" w:rsidP="007D204C" w14:paraId="0531DCDB" w14:textId="77777777">
      <w:pPr>
        <w:pStyle w:val="Default"/>
        <w:widowControl/>
        <w:tabs>
          <w:tab w:val="left" w:pos="720"/>
        </w:tabs>
        <w:rPr>
          <w:rFonts w:ascii="Times New Roman" w:hAnsi="Times New Roman" w:cs="Times New Roman"/>
          <w:color w:val="auto"/>
        </w:rPr>
      </w:pPr>
      <w:r w:rsidRPr="00FB00DE">
        <w:rPr>
          <w:rFonts w:ascii="Times New Roman" w:hAnsi="Times New Roman" w:cs="Times New Roman"/>
          <w:color w:val="auto"/>
        </w:rPr>
        <w:t>MSHA does not provide payment or gifts to respondents.</w:t>
      </w:r>
    </w:p>
    <w:p w:rsidR="008E705B" w:rsidRPr="00FB00DE" w:rsidP="00F820FD" w14:paraId="64F26618" w14:textId="77777777">
      <w:pPr>
        <w:pStyle w:val="Default"/>
        <w:widowControl/>
        <w:tabs>
          <w:tab w:val="left" w:pos="720"/>
        </w:tabs>
        <w:rPr>
          <w:rFonts w:ascii="Times New Roman" w:hAnsi="Times New Roman" w:cs="Times New Roman"/>
          <w:color w:val="auto"/>
        </w:rPr>
      </w:pPr>
    </w:p>
    <w:p w:rsidR="00CB65C3" w:rsidRPr="00FB00DE" w:rsidP="007D204C" w14:paraId="42438AD3" w14:textId="192F47A5">
      <w:pPr>
        <w:pStyle w:val="Default"/>
        <w:keepNext/>
        <w:widowControl/>
        <w:rPr>
          <w:rFonts w:ascii="Times New Roman" w:hAnsi="Times New Roman" w:cs="Times New Roman"/>
          <w:color w:val="auto"/>
        </w:rPr>
      </w:pPr>
      <w:r w:rsidRPr="00FB00DE">
        <w:rPr>
          <w:rFonts w:ascii="Times New Roman" w:hAnsi="Times New Roman" w:cs="Times New Roman"/>
          <w:b/>
          <w:bCs/>
          <w:color w:val="auto"/>
        </w:rPr>
        <w:t>10.</w:t>
      </w:r>
      <w:r w:rsidR="004F21DD">
        <w:rPr>
          <w:rFonts w:ascii="Times New Roman" w:hAnsi="Times New Roman" w:cs="Times New Roman"/>
          <w:b/>
          <w:bCs/>
          <w:color w:val="auto"/>
        </w:rPr>
        <w:t xml:space="preserve"> </w:t>
      </w:r>
      <w:r w:rsidRPr="00FB00DE">
        <w:rPr>
          <w:rFonts w:ascii="Times New Roman" w:hAnsi="Times New Roman" w:cs="Times New Roman"/>
          <w:b/>
          <w:bCs/>
          <w:color w:val="auto"/>
        </w:rPr>
        <w:t>Describe any assurance of confidentiality provided to respondents and the basis for the assurance in statute, regulation, or agency policy.</w:t>
      </w:r>
    </w:p>
    <w:p w:rsidR="00CB65C3" w:rsidP="00F820FD" w14:paraId="34318DE8" w14:textId="77777777">
      <w:pPr>
        <w:pStyle w:val="Default"/>
        <w:widowControl/>
        <w:tabs>
          <w:tab w:val="left" w:pos="720"/>
        </w:tabs>
        <w:rPr>
          <w:rFonts w:ascii="Times New Roman" w:hAnsi="Times New Roman" w:cs="Times New Roman"/>
          <w:color w:val="auto"/>
        </w:rPr>
      </w:pPr>
    </w:p>
    <w:p w:rsidR="00E64D10" w:rsidRPr="00FB00DE" w:rsidP="00F820FD" w14:paraId="734DA5DA" w14:textId="251972A2">
      <w:pPr>
        <w:pStyle w:val="Default"/>
        <w:widowControl/>
        <w:tabs>
          <w:tab w:val="left" w:pos="720"/>
        </w:tabs>
        <w:rPr>
          <w:rFonts w:ascii="Times New Roman" w:hAnsi="Times New Roman" w:cs="Times New Roman"/>
          <w:color w:val="auto"/>
        </w:rPr>
      </w:pPr>
      <w:r w:rsidRPr="00E64D10">
        <w:rPr>
          <w:rFonts w:ascii="Times New Roman" w:hAnsi="Times New Roman" w:cs="Times New Roman"/>
          <w:color w:val="auto"/>
        </w:rPr>
        <w:t>MSHA Form 7000</w:t>
      </w:r>
      <w:r w:rsidR="004F21DD">
        <w:rPr>
          <w:rFonts w:ascii="Times New Roman" w:hAnsi="Times New Roman" w:cs="Times New Roman"/>
          <w:color w:val="auto"/>
        </w:rPr>
        <w:t>-</w:t>
      </w:r>
      <w:r w:rsidRPr="00E64D10">
        <w:rPr>
          <w:rFonts w:ascii="Times New Roman" w:hAnsi="Times New Roman" w:cs="Times New Roman"/>
          <w:color w:val="auto"/>
        </w:rPr>
        <w:t>1 accident forms contain privacy information in the form of first and last name, date of birth, and the last four digits of the SSN.</w:t>
      </w:r>
      <w:r w:rsidR="004F21DD">
        <w:rPr>
          <w:rFonts w:ascii="Times New Roman" w:hAnsi="Times New Roman" w:cs="Times New Roman"/>
          <w:color w:val="auto"/>
        </w:rPr>
        <w:t xml:space="preserve"> </w:t>
      </w:r>
      <w:r w:rsidRPr="00E64D10">
        <w:rPr>
          <w:rFonts w:ascii="Times New Roman" w:hAnsi="Times New Roman" w:cs="Times New Roman"/>
          <w:color w:val="auto"/>
        </w:rPr>
        <w:t>MSHA only grants a limited number of individuals access to this information, and they have been instructed to guard this information due to privacy concerns.</w:t>
      </w:r>
      <w:r w:rsidR="004F21DD">
        <w:rPr>
          <w:rFonts w:ascii="Times New Roman" w:hAnsi="Times New Roman" w:cs="Times New Roman"/>
          <w:color w:val="auto"/>
        </w:rPr>
        <w:t xml:space="preserve"> </w:t>
      </w:r>
      <w:r w:rsidRPr="00E64D10">
        <w:rPr>
          <w:rFonts w:ascii="Times New Roman" w:hAnsi="Times New Roman" w:cs="Times New Roman"/>
          <w:color w:val="auto"/>
        </w:rPr>
        <w:t>Public requests for copies of MSHA Form 7000</w:t>
      </w:r>
      <w:r w:rsidR="004F21DD">
        <w:rPr>
          <w:rFonts w:ascii="Times New Roman" w:hAnsi="Times New Roman" w:cs="Times New Roman"/>
          <w:color w:val="auto"/>
        </w:rPr>
        <w:t>-</w:t>
      </w:r>
      <w:r w:rsidRPr="00E64D10">
        <w:rPr>
          <w:rFonts w:ascii="Times New Roman" w:hAnsi="Times New Roman" w:cs="Times New Roman"/>
          <w:color w:val="auto"/>
        </w:rPr>
        <w:t>1 accident forms are fulfilled with the sensitive information redacted to protect accident victim privacy.</w:t>
      </w:r>
    </w:p>
    <w:p w:rsidR="006C7728" w:rsidRPr="00FB00DE" w:rsidP="00F820FD" w14:paraId="6B67CBDB" w14:textId="77777777">
      <w:pPr>
        <w:pStyle w:val="Default"/>
        <w:widowControl/>
        <w:tabs>
          <w:tab w:val="left" w:pos="720"/>
        </w:tabs>
        <w:rPr>
          <w:rFonts w:ascii="Times New Roman" w:hAnsi="Times New Roman" w:cs="Times New Roman"/>
          <w:color w:val="auto"/>
        </w:rPr>
      </w:pPr>
    </w:p>
    <w:p w:rsidR="00CB65C3" w:rsidRPr="00FB00DE" w:rsidP="007D204C" w14:paraId="2F9D0E13" w14:textId="581E8623">
      <w:pPr>
        <w:pStyle w:val="Default"/>
        <w:keepNext/>
        <w:widowControl/>
        <w:rPr>
          <w:rFonts w:ascii="Times New Roman" w:hAnsi="Times New Roman" w:cs="Times New Roman"/>
          <w:color w:val="auto"/>
        </w:rPr>
      </w:pPr>
      <w:r w:rsidRPr="00FB00DE">
        <w:rPr>
          <w:rFonts w:ascii="Times New Roman" w:hAnsi="Times New Roman" w:cs="Times New Roman"/>
          <w:b/>
          <w:bCs/>
          <w:color w:val="auto"/>
        </w:rPr>
        <w:t>11.</w:t>
      </w:r>
      <w:r w:rsidR="004F21DD">
        <w:rPr>
          <w:rFonts w:ascii="Times New Roman" w:hAnsi="Times New Roman" w:cs="Times New Roman"/>
          <w:b/>
          <w:bCs/>
          <w:color w:val="auto"/>
        </w:rPr>
        <w:t xml:space="preserve"> </w:t>
      </w:r>
      <w:r w:rsidRPr="00FB00DE">
        <w:rPr>
          <w:rFonts w:ascii="Times New Roman" w:hAnsi="Times New Roman" w:cs="Times New Roman"/>
          <w:b/>
          <w:bCs/>
          <w:color w:val="auto"/>
        </w:rPr>
        <w:t>Provide additional justification for any questions of a sensitive nature, such as sexual behavior and attitudes, religious beliefs, and other matters that are commonly considered private.</w:t>
      </w:r>
      <w:r w:rsidR="004F21DD">
        <w:rPr>
          <w:rFonts w:ascii="Times New Roman" w:hAnsi="Times New Roman" w:cs="Times New Roman"/>
          <w:b/>
          <w:bCs/>
          <w:color w:val="auto"/>
        </w:rPr>
        <w:t xml:space="preserve"> </w:t>
      </w:r>
      <w:r w:rsidRPr="00FB00DE">
        <w:rPr>
          <w:rFonts w:ascii="Times New Roman" w:hAnsi="Times New Roman" w:cs="Times New Roman"/>
          <w:b/>
          <w:bCs/>
          <w:color w:val="auto"/>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A1C76" w:rsidP="00F820FD" w14:paraId="4FB61E53" w14:textId="65ED7C56">
      <w:pPr>
        <w:pStyle w:val="Default"/>
        <w:widowControl/>
        <w:tabs>
          <w:tab w:val="left" w:pos="720"/>
        </w:tabs>
        <w:rPr>
          <w:rFonts w:ascii="Times New Roman" w:hAnsi="Times New Roman" w:cs="Times New Roman"/>
          <w:color w:val="auto"/>
        </w:rPr>
      </w:pPr>
    </w:p>
    <w:p w:rsidR="00E64D10" w:rsidP="00F820FD" w14:paraId="7779A8B6" w14:textId="106B498A">
      <w:pPr>
        <w:pStyle w:val="Default"/>
        <w:widowControl/>
        <w:tabs>
          <w:tab w:val="left" w:pos="720"/>
        </w:tabs>
        <w:rPr>
          <w:rFonts w:ascii="Times New Roman" w:hAnsi="Times New Roman" w:cs="Times New Roman"/>
          <w:color w:val="auto"/>
        </w:rPr>
      </w:pPr>
      <w:r w:rsidRPr="00E64D10">
        <w:rPr>
          <w:rFonts w:ascii="Times New Roman" w:hAnsi="Times New Roman" w:cs="Times New Roman"/>
          <w:color w:val="auto"/>
        </w:rPr>
        <w:t>There are no questions of a sensitive nature, other than the injury or illness information mentioned in Item 10.</w:t>
      </w:r>
      <w:r w:rsidR="004F21DD">
        <w:rPr>
          <w:rFonts w:ascii="Times New Roman" w:hAnsi="Times New Roman" w:cs="Times New Roman"/>
          <w:color w:val="auto"/>
        </w:rPr>
        <w:t xml:space="preserve"> </w:t>
      </w:r>
    </w:p>
    <w:p w:rsidR="00E64D10" w:rsidRPr="00DD6F66" w:rsidP="00F820FD" w14:paraId="19E33CF9" w14:textId="77777777">
      <w:pPr>
        <w:pStyle w:val="Default"/>
        <w:widowControl/>
        <w:tabs>
          <w:tab w:val="left" w:pos="720"/>
        </w:tabs>
        <w:rPr>
          <w:rFonts w:ascii="Times New Roman" w:hAnsi="Times New Roman" w:cs="Times New Roman"/>
          <w:color w:val="auto"/>
        </w:rPr>
      </w:pPr>
    </w:p>
    <w:p w:rsidR="009A11DE" w:rsidRPr="00DD6F66" w:rsidP="007D204C" w14:paraId="0F1D4C44" w14:textId="01D97CE5">
      <w:pPr>
        <w:pStyle w:val="Default"/>
        <w:rPr>
          <w:rFonts w:ascii="Times New Roman" w:hAnsi="Times New Roman" w:cs="Times New Roman"/>
          <w:b/>
        </w:rPr>
      </w:pPr>
      <w:r w:rsidRPr="00DD6F66">
        <w:rPr>
          <w:rFonts w:ascii="Times New Roman" w:hAnsi="Times New Roman" w:cs="Times New Roman"/>
          <w:b/>
        </w:rPr>
        <w:t>12.</w:t>
      </w:r>
      <w:r w:rsidR="004F21DD">
        <w:rPr>
          <w:rFonts w:ascii="Times New Roman" w:hAnsi="Times New Roman" w:cs="Times New Roman"/>
          <w:b/>
        </w:rPr>
        <w:t xml:space="preserve"> </w:t>
      </w:r>
      <w:r w:rsidRPr="00DD6F66">
        <w:rPr>
          <w:rFonts w:ascii="Times New Roman" w:hAnsi="Times New Roman" w:cs="Times New Roman"/>
          <w:b/>
        </w:rPr>
        <w:t>Provide estimates of the hour burden of the collection of information.</w:t>
      </w:r>
      <w:r w:rsidR="004F21DD">
        <w:rPr>
          <w:rFonts w:ascii="Times New Roman" w:hAnsi="Times New Roman" w:cs="Times New Roman"/>
          <w:b/>
        </w:rPr>
        <w:t xml:space="preserve"> </w:t>
      </w:r>
      <w:r w:rsidRPr="00DD6F66">
        <w:rPr>
          <w:rFonts w:ascii="Times New Roman" w:hAnsi="Times New Roman" w:cs="Times New Roman"/>
          <w:b/>
        </w:rPr>
        <w:t>The</w:t>
      </w:r>
      <w:r w:rsidR="00052F8A">
        <w:rPr>
          <w:rFonts w:ascii="Times New Roman" w:hAnsi="Times New Roman" w:cs="Times New Roman"/>
          <w:b/>
        </w:rPr>
        <w:t xml:space="preserve"> </w:t>
      </w:r>
      <w:r w:rsidRPr="00DD6F66">
        <w:rPr>
          <w:rFonts w:ascii="Times New Roman" w:hAnsi="Times New Roman" w:cs="Times New Roman"/>
          <w:b/>
        </w:rPr>
        <w:t>statement should:</w:t>
      </w:r>
    </w:p>
    <w:p w:rsidR="009A11DE" w:rsidRPr="00DD6F66" w:rsidP="007D204C" w14:paraId="72037BAE" w14:textId="77777777">
      <w:pPr>
        <w:pStyle w:val="Default"/>
        <w:rPr>
          <w:rFonts w:ascii="Times New Roman" w:hAnsi="Times New Roman" w:cs="Times New Roman"/>
          <w:b/>
        </w:rPr>
      </w:pPr>
    </w:p>
    <w:p w:rsidR="009A11DE" w:rsidRPr="00DD6F66" w:rsidP="007D204C" w14:paraId="0AACBE25" w14:textId="37DC0BE3">
      <w:pPr>
        <w:pStyle w:val="Default"/>
        <w:numPr>
          <w:ilvl w:val="0"/>
          <w:numId w:val="10"/>
        </w:numPr>
        <w:ind w:left="360"/>
        <w:rPr>
          <w:rFonts w:ascii="Times New Roman" w:hAnsi="Times New Roman" w:cs="Times New Roman"/>
          <w:b/>
        </w:rPr>
      </w:pPr>
      <w:r w:rsidRPr="00DD6F66">
        <w:rPr>
          <w:rFonts w:ascii="Times New Roman" w:hAnsi="Times New Roman" w:cs="Times New Roman"/>
          <w:b/>
        </w:rPr>
        <w:t>Indicate the number of respondents, frequency of response, annual hour burden, and an explanation of how the burden was estimated.</w:t>
      </w:r>
      <w:r w:rsidR="004F21DD">
        <w:rPr>
          <w:rFonts w:ascii="Times New Roman" w:hAnsi="Times New Roman" w:cs="Times New Roman"/>
          <w:b/>
        </w:rPr>
        <w:t xml:space="preserve"> </w:t>
      </w:r>
      <w:r w:rsidRPr="00DD6F66">
        <w:rPr>
          <w:rFonts w:ascii="Times New Roman" w:hAnsi="Times New Roman" w:cs="Times New Roman"/>
          <w:b/>
        </w:rPr>
        <w:t>Unless directed to do so, agencies should not conduct special surveys to obtain information on which to base hour burden estimates.</w:t>
      </w:r>
      <w:r w:rsidR="004F21DD">
        <w:rPr>
          <w:rFonts w:ascii="Times New Roman" w:hAnsi="Times New Roman" w:cs="Times New Roman"/>
          <w:b/>
        </w:rPr>
        <w:t xml:space="preserve"> </w:t>
      </w:r>
      <w:r w:rsidRPr="00DD6F66">
        <w:rPr>
          <w:rFonts w:ascii="Times New Roman" w:hAnsi="Times New Roman" w:cs="Times New Roman"/>
          <w:b/>
        </w:rPr>
        <w:t xml:space="preserve">Consultation with a sample (fewer than 10) of potential respondents is </w:t>
      </w:r>
      <w:r w:rsidRPr="00DD6F66">
        <w:rPr>
          <w:rFonts w:ascii="Times New Roman" w:hAnsi="Times New Roman" w:cs="Times New Roman"/>
          <w:b/>
        </w:rPr>
        <w:t>desirable.</w:t>
      </w:r>
      <w:r w:rsidR="004F21DD">
        <w:rPr>
          <w:rFonts w:ascii="Times New Roman" w:hAnsi="Times New Roman" w:cs="Times New Roman"/>
          <w:b/>
        </w:rPr>
        <w:t xml:space="preserve"> </w:t>
      </w:r>
      <w:r w:rsidRPr="00DD6F66">
        <w:rPr>
          <w:rFonts w:ascii="Times New Roman" w:hAnsi="Times New Roman" w:cs="Times New Roman"/>
          <w:b/>
        </w:rPr>
        <w:t>If the hour burden on respondents is expected to vary widely because of differences in activity, size, or complexity, show the range of estimated hour burden, and explain the reasons for the variance.</w:t>
      </w:r>
      <w:r w:rsidR="004F21DD">
        <w:rPr>
          <w:rFonts w:ascii="Times New Roman" w:hAnsi="Times New Roman" w:cs="Times New Roman"/>
          <w:b/>
        </w:rPr>
        <w:t xml:space="preserve"> </w:t>
      </w:r>
      <w:r w:rsidRPr="00DD6F66">
        <w:rPr>
          <w:rFonts w:ascii="Times New Roman" w:hAnsi="Times New Roman" w:cs="Times New Roman"/>
          <w:b/>
        </w:rPr>
        <w:t>General, estimates should not include burden hours for customary and usual business practices.</w:t>
      </w:r>
    </w:p>
    <w:p w:rsidR="009A11DE" w:rsidRPr="00DD6F66" w:rsidP="007D204C" w14:paraId="200755B4" w14:textId="77777777">
      <w:pPr>
        <w:pStyle w:val="Default"/>
        <w:ind w:left="360" w:hanging="360"/>
        <w:rPr>
          <w:rFonts w:ascii="Times New Roman" w:hAnsi="Times New Roman" w:cs="Times New Roman"/>
          <w:b/>
        </w:rPr>
      </w:pPr>
    </w:p>
    <w:p w:rsidR="009A11DE" w:rsidRPr="00DD6F66" w:rsidP="007D204C" w14:paraId="546FA013" w14:textId="7776356E">
      <w:pPr>
        <w:pStyle w:val="Default"/>
        <w:numPr>
          <w:ilvl w:val="0"/>
          <w:numId w:val="10"/>
        </w:numPr>
        <w:ind w:left="360"/>
        <w:rPr>
          <w:rFonts w:ascii="Times New Roman" w:hAnsi="Times New Roman" w:cs="Times New Roman"/>
          <w:b/>
        </w:rPr>
      </w:pPr>
      <w:r w:rsidRPr="00DD6F66">
        <w:rPr>
          <w:rFonts w:ascii="Times New Roman" w:hAnsi="Times New Roman" w:cs="Times New Roman"/>
          <w:b/>
        </w:rPr>
        <w:t>If this request for approval covers more than one form, provide separate hour burden estimates for each form.</w:t>
      </w:r>
    </w:p>
    <w:p w:rsidR="009A11DE" w:rsidRPr="00DD6F66" w:rsidP="007D204C" w14:paraId="595CCFE5" w14:textId="77777777">
      <w:pPr>
        <w:pStyle w:val="Default"/>
        <w:ind w:left="360" w:hanging="360"/>
        <w:rPr>
          <w:rFonts w:ascii="Times New Roman" w:hAnsi="Times New Roman" w:cs="Times New Roman"/>
          <w:b/>
        </w:rPr>
      </w:pPr>
    </w:p>
    <w:p w:rsidR="00CB65C3" w:rsidRPr="00DD6F66" w:rsidP="007D204C" w14:paraId="42863056" w14:textId="712576FA">
      <w:pPr>
        <w:pStyle w:val="Default"/>
        <w:numPr>
          <w:ilvl w:val="0"/>
          <w:numId w:val="10"/>
        </w:numPr>
        <w:ind w:left="360"/>
        <w:rPr>
          <w:rFonts w:ascii="Times New Roman" w:hAnsi="Times New Roman" w:cs="Times New Roman"/>
          <w:b/>
        </w:rPr>
      </w:pPr>
      <w:r w:rsidRPr="00DD6F66">
        <w:rPr>
          <w:rFonts w:ascii="Times New Roman" w:hAnsi="Times New Roman" w:cs="Times New Roman"/>
          <w:b/>
        </w:rPr>
        <w:t>Provide estimates of annualized cost to respondents for the hour burdens for collections of information, identifying and using appropriate wage rate categories.</w:t>
      </w:r>
      <w:r w:rsidR="004F21DD">
        <w:rPr>
          <w:rFonts w:ascii="Times New Roman" w:hAnsi="Times New Roman" w:cs="Times New Roman"/>
          <w:b/>
        </w:rPr>
        <w:t xml:space="preserve"> </w:t>
      </w:r>
      <w:r w:rsidRPr="00DD6F66">
        <w:rPr>
          <w:rFonts w:ascii="Times New Roman" w:hAnsi="Times New Roman" w:cs="Times New Roman"/>
          <w:b/>
        </w:rPr>
        <w:t>The cost of contracting out or paying outside parties for information collection activities should not be included here.</w:t>
      </w:r>
      <w:r w:rsidR="004F21DD">
        <w:rPr>
          <w:rFonts w:ascii="Times New Roman" w:hAnsi="Times New Roman" w:cs="Times New Roman"/>
          <w:b/>
        </w:rPr>
        <w:t xml:space="preserve"> </w:t>
      </w:r>
      <w:r w:rsidRPr="00DD6F66">
        <w:rPr>
          <w:rFonts w:ascii="Times New Roman" w:hAnsi="Times New Roman" w:cs="Times New Roman"/>
          <w:b/>
        </w:rPr>
        <w:t xml:space="preserve">Instead, this cost should be included in Item </w:t>
      </w:r>
      <w:r w:rsidRPr="00DD6F66" w:rsidR="00794752">
        <w:rPr>
          <w:rFonts w:ascii="Times New Roman" w:hAnsi="Times New Roman" w:cs="Times New Roman"/>
          <w:b/>
        </w:rPr>
        <w:t>13.</w:t>
      </w:r>
    </w:p>
    <w:p w:rsidR="00C66255" w:rsidP="007D204C" w14:paraId="59180AE1" w14:textId="77777777">
      <w:pPr>
        <w:pStyle w:val="Default"/>
        <w:tabs>
          <w:tab w:val="left" w:pos="360"/>
        </w:tabs>
        <w:rPr>
          <w:rFonts w:ascii="Times New Roman" w:hAnsi="Times New Roman" w:cs="Times New Roman"/>
          <w:color w:val="auto"/>
        </w:rPr>
      </w:pPr>
    </w:p>
    <w:p w:rsidR="00FB00DE" w:rsidRPr="00FB00DE" w:rsidP="00F820FD" w14:paraId="1C11D7D2" w14:textId="77777777">
      <w:pPr>
        <w:widowControl/>
        <w:rPr>
          <w:rFonts w:ascii="Times New Roman" w:hAnsi="Times New Roman"/>
          <w:b/>
          <w:color w:val="000000"/>
        </w:rPr>
      </w:pPr>
      <w:r w:rsidRPr="00FB00DE">
        <w:rPr>
          <w:rFonts w:ascii="Times New Roman" w:hAnsi="Times New Roman"/>
          <w:b/>
          <w:color w:val="000000"/>
        </w:rPr>
        <w:t>Respondents</w:t>
      </w:r>
    </w:p>
    <w:p w:rsidR="00FB00DE" w:rsidRPr="00FB00DE" w:rsidP="00F820FD" w14:paraId="73916688" w14:textId="77777777">
      <w:pPr>
        <w:widowControl/>
        <w:rPr>
          <w:rFonts w:ascii="Times New Roman" w:hAnsi="Times New Roman"/>
          <w:b/>
          <w:color w:val="000000"/>
        </w:rPr>
      </w:pPr>
    </w:p>
    <w:p w:rsidR="00FB00DE" w:rsidRPr="00FB00DE" w:rsidP="00F820FD" w14:paraId="2C17680B" w14:textId="1E7FA2FA">
      <w:pPr>
        <w:widowControl/>
        <w:rPr>
          <w:rFonts w:ascii="Times New Roman" w:hAnsi="Times New Roman"/>
          <w:color w:val="000000"/>
        </w:rPr>
      </w:pPr>
      <w:r>
        <w:rPr>
          <w:rFonts w:ascii="Times New Roman" w:hAnsi="Times New Roman"/>
          <w:color w:val="000000"/>
        </w:rPr>
        <w:t xml:space="preserve">In </w:t>
      </w:r>
      <w:r w:rsidR="00992A9A">
        <w:rPr>
          <w:rFonts w:ascii="Times New Roman" w:hAnsi="Times New Roman"/>
          <w:color w:val="000000"/>
        </w:rPr>
        <w:t xml:space="preserve">calendar year </w:t>
      </w:r>
      <w:r>
        <w:rPr>
          <w:rFonts w:ascii="Times New Roman" w:hAnsi="Times New Roman"/>
          <w:color w:val="000000"/>
        </w:rPr>
        <w:t>2022, there were 20,953 respondents</w:t>
      </w:r>
      <w:r w:rsidR="00E7152F">
        <w:rPr>
          <w:rFonts w:ascii="Times New Roman" w:hAnsi="Times New Roman"/>
          <w:color w:val="000000"/>
        </w:rPr>
        <w:t xml:space="preserve"> -</w:t>
      </w:r>
      <w:r w:rsidRPr="00FB00DE">
        <w:rPr>
          <w:rFonts w:ascii="Times New Roman" w:hAnsi="Times New Roman"/>
          <w:color w:val="000000"/>
        </w:rPr>
        <w:t xml:space="preserve"> composed of </w:t>
      </w:r>
      <w:r w:rsidRPr="00E7152F" w:rsidR="00E7152F">
        <w:rPr>
          <w:rFonts w:ascii="Times New Roman" w:hAnsi="Times New Roman"/>
          <w:color w:val="000000"/>
        </w:rPr>
        <w:t>13,406</w:t>
      </w:r>
      <w:r w:rsidR="00E7152F">
        <w:rPr>
          <w:rFonts w:ascii="Times New Roman" w:hAnsi="Times New Roman"/>
          <w:color w:val="000000"/>
        </w:rPr>
        <w:t xml:space="preserve"> mines and </w:t>
      </w:r>
      <w:r w:rsidRPr="00E7152F" w:rsidR="00E7152F">
        <w:rPr>
          <w:rFonts w:ascii="Times New Roman" w:hAnsi="Times New Roman"/>
          <w:color w:val="000000"/>
        </w:rPr>
        <w:t>7,547</w:t>
      </w:r>
      <w:r w:rsidRPr="00FB00DE">
        <w:rPr>
          <w:rFonts w:ascii="Times New Roman" w:hAnsi="Times New Roman"/>
          <w:color w:val="000000"/>
        </w:rPr>
        <w:t xml:space="preserve"> contractors</w:t>
      </w:r>
      <w:r w:rsidR="00E7152F">
        <w:rPr>
          <w:rFonts w:ascii="Times New Roman" w:hAnsi="Times New Roman"/>
          <w:color w:val="000000"/>
        </w:rPr>
        <w:t xml:space="preserve"> – that submitted at least one MSHA Form 7000-2: </w:t>
      </w:r>
      <w:r w:rsidRPr="00E7152F" w:rsidR="00E7152F">
        <w:rPr>
          <w:rFonts w:ascii="Times New Roman" w:hAnsi="Times New Roman"/>
          <w:color w:val="000000"/>
        </w:rPr>
        <w:t>Quarterly Mine Employment and Coal Production Report</w:t>
      </w:r>
      <w:r w:rsidR="00E7152F">
        <w:rPr>
          <w:rFonts w:ascii="Times New Roman" w:hAnsi="Times New Roman"/>
          <w:color w:val="000000"/>
        </w:rPr>
        <w:t xml:space="preserve">. Out of those 20,953 respondents in 2022, 1,897 mines </w:t>
      </w:r>
      <w:r w:rsidR="006D76BD">
        <w:rPr>
          <w:rFonts w:ascii="Times New Roman" w:hAnsi="Times New Roman"/>
          <w:color w:val="000000"/>
        </w:rPr>
        <w:t xml:space="preserve">and 388 contractors </w:t>
      </w:r>
      <w:r w:rsidR="00E7152F">
        <w:rPr>
          <w:rFonts w:ascii="Times New Roman" w:hAnsi="Times New Roman"/>
          <w:color w:val="000000"/>
        </w:rPr>
        <w:t xml:space="preserve">also submitted MSHA Form 7000-1: </w:t>
      </w:r>
      <w:r w:rsidRPr="00E7152F" w:rsidR="00E7152F">
        <w:rPr>
          <w:rFonts w:ascii="Times New Roman" w:hAnsi="Times New Roman"/>
          <w:color w:val="000000"/>
        </w:rPr>
        <w:t>Mine Accident, Injury and Illness Report</w:t>
      </w:r>
      <w:r w:rsidR="00E7152F">
        <w:rPr>
          <w:rFonts w:ascii="Times New Roman" w:hAnsi="Times New Roman"/>
          <w:color w:val="000000"/>
        </w:rPr>
        <w:t>.</w:t>
      </w:r>
    </w:p>
    <w:p w:rsidR="00FB00DE" w:rsidRPr="00FB00DE" w:rsidP="00F820FD" w14:paraId="18FF328F" w14:textId="77777777">
      <w:pPr>
        <w:rPr>
          <w:rFonts w:ascii="Times New Roman" w:hAnsi="Times New Roman"/>
          <w:color w:val="000000"/>
        </w:rPr>
      </w:pPr>
    </w:p>
    <w:p w:rsidR="00FB00DE" w:rsidRPr="00FB00DE" w:rsidP="00F820FD" w14:paraId="5801D931" w14:textId="77777777">
      <w:pPr>
        <w:rPr>
          <w:rFonts w:ascii="Times New Roman" w:hAnsi="Times New Roman"/>
          <w:b/>
          <w:bCs/>
          <w:iCs/>
        </w:rPr>
      </w:pPr>
      <w:r w:rsidRPr="00FB00DE">
        <w:rPr>
          <w:rFonts w:ascii="Times New Roman" w:hAnsi="Times New Roman"/>
          <w:b/>
          <w:bCs/>
          <w:iCs/>
        </w:rPr>
        <w:t>Wage Rates Determinations</w:t>
      </w:r>
      <w:r>
        <w:rPr>
          <w:rFonts w:ascii="Times New Roman" w:hAnsi="Times New Roman"/>
          <w:iCs/>
          <w:vertAlign w:val="superscript"/>
        </w:rPr>
        <w:footnoteReference w:id="3"/>
      </w:r>
    </w:p>
    <w:p w:rsidR="00FB00DE" w:rsidRPr="00FB00DE" w:rsidP="00F820FD" w14:paraId="59F6219D" w14:textId="77777777">
      <w:pPr>
        <w:rPr>
          <w:rFonts w:ascii="Times New Roman" w:hAnsi="Times New Roman"/>
          <w:b/>
          <w:bCs/>
          <w:iCs/>
        </w:rPr>
      </w:pPr>
    </w:p>
    <w:p w:rsidR="00FB00DE" w:rsidRPr="00FB00DE" w:rsidP="00F820FD" w14:paraId="527464B1" w14:textId="6A309CAA">
      <w:pPr>
        <w:rPr>
          <w:rFonts w:ascii="Times New Roman" w:hAnsi="Times New Roman"/>
        </w:rPr>
      </w:pPr>
      <w:bookmarkStart w:id="7" w:name="_Hlk130456869"/>
      <w:r w:rsidRPr="00FB00DE">
        <w:rPr>
          <w:rFonts w:ascii="Times New Roman" w:hAnsi="Times New Roman"/>
        </w:rPr>
        <w:t xml:space="preserve">MSHA used data from the May 2022 Occupational Employment and Wage Statistics (OEWS) </w:t>
      </w:r>
      <w:bookmarkEnd w:id="7"/>
      <w:r w:rsidRPr="00FB00DE">
        <w:rPr>
          <w:rFonts w:ascii="Times New Roman" w:hAnsi="Times New Roman"/>
        </w:rPr>
        <w:t>published by the Bureau of Labor Statistics (BLS) for hourly wage rates</w:t>
      </w:r>
      <w:r>
        <w:rPr>
          <w:rFonts w:ascii="Times New Roman" w:hAnsi="Times New Roman"/>
          <w:vertAlign w:val="superscript"/>
        </w:rPr>
        <w:footnoteReference w:id="4"/>
      </w:r>
      <w:r w:rsidRPr="00FB00DE">
        <w:rPr>
          <w:rFonts w:ascii="Times New Roman" w:hAnsi="Times New Roman"/>
        </w:rPr>
        <w:t xml:space="preserve"> and adjusted the rates for benefits</w:t>
      </w:r>
      <w:r>
        <w:rPr>
          <w:rFonts w:ascii="Times New Roman" w:hAnsi="Times New Roman"/>
        </w:rPr>
        <w:t>,</w:t>
      </w:r>
      <w:r>
        <w:rPr>
          <w:rFonts w:ascii="Times New Roman" w:hAnsi="Times New Roman"/>
          <w:vertAlign w:val="superscript"/>
        </w:rPr>
        <w:footnoteReference w:id="5"/>
      </w:r>
      <w:r w:rsidRPr="00FB00DE">
        <w:rPr>
          <w:rFonts w:ascii="Times New Roman" w:hAnsi="Times New Roman"/>
        </w:rPr>
        <w:t xml:space="preserve"> wage inflation</w:t>
      </w:r>
      <w:r>
        <w:rPr>
          <w:rFonts w:ascii="Times New Roman" w:hAnsi="Times New Roman"/>
        </w:rPr>
        <w:t>,</w:t>
      </w:r>
      <w:r>
        <w:rPr>
          <w:rFonts w:ascii="Times New Roman" w:hAnsi="Times New Roman"/>
          <w:vertAlign w:val="superscript"/>
        </w:rPr>
        <w:footnoteReference w:id="6"/>
      </w:r>
      <w:r w:rsidRPr="00FB00DE">
        <w:rPr>
          <w:rFonts w:ascii="Times New Roman" w:hAnsi="Times New Roman"/>
        </w:rPr>
        <w:t xml:space="preserve"> and overhead costs</w:t>
      </w:r>
      <w:bookmarkStart w:id="8" w:name="_Hlk137116777"/>
      <w:r>
        <w:rPr>
          <w:rFonts w:ascii="Times New Roman" w:hAnsi="Times New Roman"/>
        </w:rPr>
        <w:t>.</w:t>
      </w:r>
      <w:r>
        <w:rPr>
          <w:rFonts w:ascii="Times New Roman" w:hAnsi="Times New Roman"/>
          <w:vertAlign w:val="superscript"/>
        </w:rPr>
        <w:footnoteReference w:id="7"/>
      </w:r>
      <w:bookmarkEnd w:id="8"/>
      <w:r w:rsidRPr="00FB00DE">
        <w:rPr>
          <w:rFonts w:ascii="Times New Roman" w:hAnsi="Times New Roman"/>
        </w:rPr>
        <w:t xml:space="preserve"> The occupations listed below in Table 12-1 are those that were determined to be relevant for the cost calculations.</w:t>
      </w:r>
    </w:p>
    <w:p w:rsidR="00FB00DE" w:rsidRPr="00FB00DE" w:rsidP="00F820FD" w14:paraId="5647C047" w14:textId="77777777">
      <w:pPr>
        <w:widowControl/>
        <w:rPr>
          <w:rFonts w:ascii="Times New Roman" w:hAnsi="Times New Roman"/>
          <w:color w:val="000000"/>
        </w:rPr>
      </w:pPr>
    </w:p>
    <w:p w:rsidR="003138E7" w:rsidP="00F820FD" w14:paraId="21C51E5E" w14:textId="77777777">
      <w:pPr>
        <w:rPr>
          <w:rFonts w:ascii="Times New Roman" w:hAnsi="Times New Roman"/>
          <w:b/>
          <w:bCs/>
          <w:color w:val="000000"/>
        </w:rPr>
      </w:pPr>
    </w:p>
    <w:p w:rsidR="003138E7" w:rsidP="00F820FD" w14:paraId="5E8E7188" w14:textId="77777777">
      <w:pPr>
        <w:rPr>
          <w:rFonts w:ascii="Times New Roman" w:hAnsi="Times New Roman"/>
          <w:b/>
          <w:bCs/>
          <w:color w:val="000000"/>
        </w:rPr>
      </w:pPr>
    </w:p>
    <w:p w:rsidR="003138E7" w:rsidP="00F820FD" w14:paraId="1D6D50B2" w14:textId="77777777">
      <w:pPr>
        <w:rPr>
          <w:rFonts w:ascii="Times New Roman" w:hAnsi="Times New Roman"/>
          <w:b/>
          <w:bCs/>
          <w:color w:val="000000"/>
        </w:rPr>
      </w:pPr>
    </w:p>
    <w:p w:rsidR="00FB00DE" w:rsidRPr="007D204C" w:rsidP="00F820FD" w14:paraId="678A936D" w14:textId="352EE4EE">
      <w:pPr>
        <w:rPr>
          <w:rFonts w:ascii="Times New Roman" w:hAnsi="Times New Roman"/>
          <w:b/>
          <w:bCs/>
          <w:color w:val="000000"/>
        </w:rPr>
      </w:pPr>
      <w:r w:rsidRPr="007D204C">
        <w:rPr>
          <w:rFonts w:ascii="Times New Roman" w:hAnsi="Times New Roman"/>
          <w:b/>
          <w:bCs/>
          <w:color w:val="000000"/>
        </w:rPr>
        <w:t>Table 12-1. Hourly Wage Rates</w:t>
      </w:r>
    </w:p>
    <w:tbl>
      <w:tblPr>
        <w:tblStyle w:val="TableGrid1"/>
        <w:tblW w:w="8804" w:type="dxa"/>
        <w:tblLook w:val="04A0"/>
      </w:tblPr>
      <w:tblGrid>
        <w:gridCol w:w="1537"/>
        <w:gridCol w:w="1338"/>
        <w:gridCol w:w="951"/>
        <w:gridCol w:w="1233"/>
        <w:gridCol w:w="1094"/>
        <w:gridCol w:w="1211"/>
        <w:gridCol w:w="1440"/>
      </w:tblGrid>
      <w:tr w14:paraId="4FE8AC99" w14:textId="77777777" w:rsidTr="007D204C">
        <w:tblPrEx>
          <w:tblW w:w="8804" w:type="dxa"/>
          <w:tblLook w:val="04A0"/>
        </w:tblPrEx>
        <w:trPr>
          <w:trHeight w:val="600"/>
        </w:trPr>
        <w:tc>
          <w:tcPr>
            <w:tcW w:w="1537" w:type="dxa"/>
            <w:shd w:val="clear" w:color="auto" w:fill="95B3D7" w:themeFill="accent1" w:themeFillTint="99"/>
            <w:noWrap/>
            <w:vAlign w:val="center"/>
            <w:hideMark/>
          </w:tcPr>
          <w:p w:rsidR="00FB00DE" w:rsidRPr="007D204C" w:rsidP="00F820FD" w14:paraId="4A46A127" w14:textId="77777777">
            <w:pPr>
              <w:jc w:val="center"/>
              <w:rPr>
                <w:rFonts w:ascii="Times New Roman" w:hAnsi="Times New Roman"/>
                <w:b/>
                <w:bCs/>
                <w:color w:val="000000"/>
                <w:sz w:val="20"/>
                <w:szCs w:val="20"/>
              </w:rPr>
            </w:pPr>
            <w:r w:rsidRPr="007D204C">
              <w:rPr>
                <w:rFonts w:ascii="Times New Roman" w:hAnsi="Times New Roman"/>
                <w:b/>
                <w:bCs/>
                <w:color w:val="000000"/>
                <w:sz w:val="20"/>
                <w:szCs w:val="20"/>
              </w:rPr>
              <w:t>Occupation</w:t>
            </w:r>
          </w:p>
        </w:tc>
        <w:tc>
          <w:tcPr>
            <w:tcW w:w="1338" w:type="dxa"/>
            <w:shd w:val="clear" w:color="auto" w:fill="95B3D7" w:themeFill="accent1" w:themeFillTint="99"/>
            <w:vAlign w:val="center"/>
          </w:tcPr>
          <w:p w:rsidR="00FB00DE" w:rsidRPr="007D204C" w:rsidP="00F820FD" w14:paraId="12A125DE" w14:textId="77777777">
            <w:pPr>
              <w:widowControl/>
              <w:jc w:val="center"/>
              <w:rPr>
                <w:rFonts w:ascii="Times New Roman" w:hAnsi="Times New Roman"/>
                <w:b/>
                <w:bCs/>
                <w:color w:val="000000"/>
                <w:sz w:val="20"/>
                <w:szCs w:val="20"/>
              </w:rPr>
            </w:pPr>
            <w:r w:rsidRPr="007D204C">
              <w:rPr>
                <w:rFonts w:ascii="Times New Roman" w:hAnsi="Times New Roman"/>
                <w:b/>
                <w:bCs/>
                <w:color w:val="000000"/>
                <w:sz w:val="20"/>
                <w:szCs w:val="20"/>
              </w:rPr>
              <w:t>NAICS Code</w:t>
            </w:r>
          </w:p>
        </w:tc>
        <w:tc>
          <w:tcPr>
            <w:tcW w:w="951" w:type="dxa"/>
            <w:shd w:val="clear" w:color="auto" w:fill="95B3D7" w:themeFill="accent1" w:themeFillTint="99"/>
            <w:noWrap/>
            <w:vAlign w:val="center"/>
            <w:hideMark/>
          </w:tcPr>
          <w:p w:rsidR="00FB00DE" w:rsidRPr="007D204C" w:rsidP="00F820FD" w14:paraId="4B36812D" w14:textId="77777777">
            <w:pPr>
              <w:widowControl/>
              <w:jc w:val="center"/>
              <w:rPr>
                <w:rFonts w:ascii="Times New Roman" w:hAnsi="Times New Roman"/>
                <w:b/>
                <w:bCs/>
                <w:color w:val="000000"/>
                <w:sz w:val="20"/>
                <w:szCs w:val="20"/>
              </w:rPr>
            </w:pPr>
            <w:r w:rsidRPr="007D204C">
              <w:rPr>
                <w:rFonts w:ascii="Times New Roman" w:hAnsi="Times New Roman"/>
                <w:b/>
                <w:bCs/>
                <w:color w:val="000000"/>
                <w:sz w:val="20"/>
                <w:szCs w:val="20"/>
              </w:rPr>
              <w:t>Mean Wage Rate</w:t>
            </w:r>
          </w:p>
        </w:tc>
        <w:tc>
          <w:tcPr>
            <w:tcW w:w="1233" w:type="dxa"/>
            <w:shd w:val="clear" w:color="auto" w:fill="95B3D7" w:themeFill="accent1" w:themeFillTint="99"/>
            <w:noWrap/>
            <w:vAlign w:val="center"/>
            <w:hideMark/>
          </w:tcPr>
          <w:p w:rsidR="00FB00DE" w:rsidRPr="007D204C" w:rsidP="00F820FD" w14:paraId="050678CA" w14:textId="77777777">
            <w:pPr>
              <w:widowControl/>
              <w:jc w:val="center"/>
              <w:rPr>
                <w:rFonts w:ascii="Times New Roman" w:hAnsi="Times New Roman"/>
                <w:b/>
                <w:bCs/>
                <w:color w:val="000000"/>
                <w:sz w:val="20"/>
                <w:szCs w:val="20"/>
              </w:rPr>
            </w:pPr>
            <w:r w:rsidRPr="007D204C">
              <w:rPr>
                <w:rFonts w:ascii="Times New Roman" w:hAnsi="Times New Roman"/>
                <w:b/>
                <w:bCs/>
                <w:color w:val="000000"/>
                <w:sz w:val="20"/>
                <w:szCs w:val="20"/>
              </w:rPr>
              <w:t>Benefit Multiplier</w:t>
            </w:r>
          </w:p>
        </w:tc>
        <w:tc>
          <w:tcPr>
            <w:tcW w:w="1094" w:type="dxa"/>
            <w:shd w:val="clear" w:color="auto" w:fill="95B3D7" w:themeFill="accent1" w:themeFillTint="99"/>
            <w:noWrap/>
            <w:vAlign w:val="center"/>
            <w:hideMark/>
          </w:tcPr>
          <w:p w:rsidR="00FB00DE" w:rsidRPr="007D204C" w:rsidP="00F820FD" w14:paraId="64547DE6" w14:textId="77777777">
            <w:pPr>
              <w:widowControl/>
              <w:jc w:val="center"/>
              <w:rPr>
                <w:rFonts w:ascii="Times New Roman" w:hAnsi="Times New Roman"/>
                <w:b/>
                <w:bCs/>
                <w:color w:val="000000"/>
                <w:sz w:val="20"/>
                <w:szCs w:val="20"/>
              </w:rPr>
            </w:pPr>
            <w:r w:rsidRPr="007D204C">
              <w:rPr>
                <w:rFonts w:ascii="Times New Roman" w:hAnsi="Times New Roman"/>
                <w:b/>
                <w:bCs/>
                <w:color w:val="000000"/>
                <w:sz w:val="20"/>
                <w:szCs w:val="20"/>
              </w:rPr>
              <w:t>Inflation Multiplier</w:t>
            </w:r>
          </w:p>
        </w:tc>
        <w:tc>
          <w:tcPr>
            <w:tcW w:w="1211" w:type="dxa"/>
            <w:shd w:val="clear" w:color="auto" w:fill="95B3D7" w:themeFill="accent1" w:themeFillTint="99"/>
            <w:vAlign w:val="center"/>
            <w:hideMark/>
          </w:tcPr>
          <w:p w:rsidR="00FB00DE" w:rsidRPr="007D204C" w:rsidP="00F820FD" w14:paraId="186EDA51" w14:textId="77777777">
            <w:pPr>
              <w:widowControl/>
              <w:jc w:val="center"/>
              <w:rPr>
                <w:rFonts w:ascii="Times New Roman" w:hAnsi="Times New Roman"/>
                <w:b/>
                <w:bCs/>
                <w:color w:val="000000"/>
                <w:sz w:val="20"/>
                <w:szCs w:val="20"/>
              </w:rPr>
            </w:pPr>
            <w:r w:rsidRPr="007D204C">
              <w:rPr>
                <w:rFonts w:ascii="Times New Roman" w:hAnsi="Times New Roman"/>
                <w:b/>
                <w:bCs/>
                <w:color w:val="000000"/>
                <w:sz w:val="20"/>
                <w:szCs w:val="20"/>
              </w:rPr>
              <w:t>Overhead Cost Multiplier</w:t>
            </w:r>
          </w:p>
        </w:tc>
        <w:tc>
          <w:tcPr>
            <w:tcW w:w="1440" w:type="dxa"/>
            <w:shd w:val="clear" w:color="auto" w:fill="95B3D7" w:themeFill="accent1" w:themeFillTint="99"/>
            <w:vAlign w:val="center"/>
            <w:hideMark/>
          </w:tcPr>
          <w:p w:rsidR="00FB00DE" w:rsidRPr="007D204C" w:rsidP="00F820FD" w14:paraId="6FBA0F45" w14:textId="77777777">
            <w:pPr>
              <w:widowControl/>
              <w:jc w:val="center"/>
              <w:rPr>
                <w:rFonts w:ascii="Times New Roman" w:hAnsi="Times New Roman"/>
                <w:b/>
                <w:bCs/>
                <w:color w:val="000000"/>
                <w:sz w:val="20"/>
                <w:szCs w:val="20"/>
              </w:rPr>
            </w:pPr>
            <w:r w:rsidRPr="007D204C">
              <w:rPr>
                <w:rFonts w:ascii="Times New Roman" w:hAnsi="Times New Roman"/>
                <w:b/>
                <w:bCs/>
                <w:color w:val="000000"/>
                <w:sz w:val="20"/>
                <w:szCs w:val="20"/>
              </w:rPr>
              <w:t>Loaded Hourly Wage Rate</w:t>
            </w:r>
          </w:p>
        </w:tc>
      </w:tr>
      <w:tr w14:paraId="627566CD" w14:textId="77777777" w:rsidTr="007D204C">
        <w:tblPrEx>
          <w:tblW w:w="8804" w:type="dxa"/>
          <w:tblLook w:val="04A0"/>
        </w:tblPrEx>
        <w:trPr>
          <w:trHeight w:val="315"/>
        </w:trPr>
        <w:tc>
          <w:tcPr>
            <w:tcW w:w="1537" w:type="dxa"/>
            <w:shd w:val="clear" w:color="auto" w:fill="95B3D7" w:themeFill="accent1" w:themeFillTint="99"/>
            <w:noWrap/>
            <w:vAlign w:val="center"/>
            <w:hideMark/>
          </w:tcPr>
          <w:p w:rsidR="00FB00DE" w:rsidRPr="007D204C" w:rsidP="00F820FD" w14:paraId="2C323E07" w14:textId="77777777">
            <w:pPr>
              <w:widowControl/>
              <w:jc w:val="center"/>
              <w:rPr>
                <w:rFonts w:ascii="Times New Roman" w:hAnsi="Times New Roman"/>
                <w:b/>
                <w:bCs/>
                <w:color w:val="000000"/>
                <w:sz w:val="20"/>
                <w:szCs w:val="20"/>
              </w:rPr>
            </w:pPr>
          </w:p>
        </w:tc>
        <w:tc>
          <w:tcPr>
            <w:tcW w:w="1338" w:type="dxa"/>
            <w:shd w:val="clear" w:color="auto" w:fill="95B3D7" w:themeFill="accent1" w:themeFillTint="99"/>
          </w:tcPr>
          <w:p w:rsidR="00FB00DE" w:rsidRPr="007D204C" w:rsidP="00F820FD" w14:paraId="1E826138" w14:textId="77777777">
            <w:pPr>
              <w:widowControl/>
              <w:jc w:val="center"/>
              <w:rPr>
                <w:rFonts w:ascii="Times New Roman" w:hAnsi="Times New Roman"/>
                <w:b/>
                <w:bCs/>
                <w:color w:val="000000"/>
                <w:sz w:val="20"/>
                <w:szCs w:val="20"/>
              </w:rPr>
            </w:pPr>
          </w:p>
        </w:tc>
        <w:tc>
          <w:tcPr>
            <w:tcW w:w="951" w:type="dxa"/>
            <w:shd w:val="clear" w:color="auto" w:fill="95B3D7" w:themeFill="accent1" w:themeFillTint="99"/>
            <w:noWrap/>
            <w:vAlign w:val="center"/>
            <w:hideMark/>
          </w:tcPr>
          <w:p w:rsidR="00FB00DE" w:rsidRPr="007D204C" w:rsidP="00F820FD" w14:paraId="0AD8708C" w14:textId="77777777">
            <w:pPr>
              <w:widowControl/>
              <w:jc w:val="center"/>
              <w:rPr>
                <w:rFonts w:ascii="Times New Roman" w:hAnsi="Times New Roman"/>
                <w:b/>
                <w:bCs/>
                <w:color w:val="000000"/>
                <w:sz w:val="20"/>
                <w:szCs w:val="20"/>
              </w:rPr>
            </w:pPr>
            <w:r w:rsidRPr="007D204C">
              <w:rPr>
                <w:rFonts w:ascii="Times New Roman" w:hAnsi="Times New Roman"/>
                <w:b/>
                <w:bCs/>
                <w:color w:val="000000"/>
                <w:sz w:val="20"/>
                <w:szCs w:val="20"/>
              </w:rPr>
              <w:t>A</w:t>
            </w:r>
          </w:p>
        </w:tc>
        <w:tc>
          <w:tcPr>
            <w:tcW w:w="1233" w:type="dxa"/>
            <w:shd w:val="clear" w:color="auto" w:fill="95B3D7" w:themeFill="accent1" w:themeFillTint="99"/>
            <w:noWrap/>
            <w:vAlign w:val="center"/>
            <w:hideMark/>
          </w:tcPr>
          <w:p w:rsidR="00FB00DE" w:rsidRPr="007D204C" w:rsidP="00F820FD" w14:paraId="2C625E1D" w14:textId="77777777">
            <w:pPr>
              <w:widowControl/>
              <w:jc w:val="center"/>
              <w:rPr>
                <w:rFonts w:ascii="Times New Roman" w:hAnsi="Times New Roman"/>
                <w:b/>
                <w:bCs/>
                <w:color w:val="000000"/>
                <w:sz w:val="20"/>
                <w:szCs w:val="20"/>
              </w:rPr>
            </w:pPr>
            <w:r w:rsidRPr="007D204C">
              <w:rPr>
                <w:rFonts w:ascii="Times New Roman" w:hAnsi="Times New Roman"/>
                <w:b/>
                <w:bCs/>
                <w:color w:val="000000"/>
                <w:sz w:val="20"/>
                <w:szCs w:val="20"/>
              </w:rPr>
              <w:t>B</w:t>
            </w:r>
          </w:p>
        </w:tc>
        <w:tc>
          <w:tcPr>
            <w:tcW w:w="1094" w:type="dxa"/>
            <w:shd w:val="clear" w:color="auto" w:fill="95B3D7" w:themeFill="accent1" w:themeFillTint="99"/>
            <w:noWrap/>
            <w:vAlign w:val="center"/>
            <w:hideMark/>
          </w:tcPr>
          <w:p w:rsidR="00FB00DE" w:rsidRPr="007D204C" w:rsidP="00F820FD" w14:paraId="54C13B4D" w14:textId="77777777">
            <w:pPr>
              <w:widowControl/>
              <w:jc w:val="center"/>
              <w:rPr>
                <w:rFonts w:ascii="Times New Roman" w:hAnsi="Times New Roman"/>
                <w:b/>
                <w:bCs/>
                <w:color w:val="000000"/>
                <w:sz w:val="20"/>
                <w:szCs w:val="20"/>
              </w:rPr>
            </w:pPr>
            <w:r w:rsidRPr="007D204C">
              <w:rPr>
                <w:rFonts w:ascii="Times New Roman" w:hAnsi="Times New Roman"/>
                <w:b/>
                <w:bCs/>
                <w:color w:val="000000"/>
                <w:sz w:val="20"/>
                <w:szCs w:val="20"/>
              </w:rPr>
              <w:t>C</w:t>
            </w:r>
          </w:p>
        </w:tc>
        <w:tc>
          <w:tcPr>
            <w:tcW w:w="1211" w:type="dxa"/>
            <w:shd w:val="clear" w:color="auto" w:fill="95B3D7" w:themeFill="accent1" w:themeFillTint="99"/>
            <w:vAlign w:val="center"/>
            <w:hideMark/>
          </w:tcPr>
          <w:p w:rsidR="00FB00DE" w:rsidRPr="007D204C" w:rsidP="00F820FD" w14:paraId="140CDEBA" w14:textId="77777777">
            <w:pPr>
              <w:widowControl/>
              <w:jc w:val="center"/>
              <w:rPr>
                <w:rFonts w:ascii="Times New Roman" w:hAnsi="Times New Roman"/>
                <w:b/>
                <w:bCs/>
                <w:color w:val="000000"/>
                <w:sz w:val="20"/>
                <w:szCs w:val="20"/>
              </w:rPr>
            </w:pPr>
            <w:r w:rsidRPr="007D204C">
              <w:rPr>
                <w:rFonts w:ascii="Times New Roman" w:hAnsi="Times New Roman"/>
                <w:b/>
                <w:bCs/>
                <w:color w:val="000000"/>
                <w:sz w:val="20"/>
                <w:szCs w:val="20"/>
              </w:rPr>
              <w:t>D</w:t>
            </w:r>
          </w:p>
        </w:tc>
        <w:tc>
          <w:tcPr>
            <w:tcW w:w="1440" w:type="dxa"/>
            <w:shd w:val="clear" w:color="auto" w:fill="95B3D7" w:themeFill="accent1" w:themeFillTint="99"/>
            <w:vAlign w:val="center"/>
            <w:hideMark/>
          </w:tcPr>
          <w:p w:rsidR="00FB00DE" w:rsidRPr="007D204C" w:rsidP="00F820FD" w14:paraId="4CC952AC" w14:textId="77777777">
            <w:pPr>
              <w:widowControl/>
              <w:jc w:val="center"/>
              <w:rPr>
                <w:rFonts w:ascii="Times New Roman" w:hAnsi="Times New Roman"/>
                <w:b/>
                <w:bCs/>
                <w:color w:val="000000"/>
                <w:sz w:val="20"/>
                <w:szCs w:val="20"/>
              </w:rPr>
            </w:pPr>
            <w:r w:rsidRPr="007D204C">
              <w:rPr>
                <w:rFonts w:ascii="Times New Roman" w:hAnsi="Times New Roman"/>
                <w:b/>
                <w:bCs/>
                <w:color w:val="000000"/>
                <w:sz w:val="20"/>
                <w:szCs w:val="20"/>
              </w:rPr>
              <w:t>A x B x C x D</w:t>
            </w:r>
          </w:p>
        </w:tc>
      </w:tr>
      <w:tr w14:paraId="76657A33" w14:textId="77777777" w:rsidTr="007D204C">
        <w:tblPrEx>
          <w:tblW w:w="8804" w:type="dxa"/>
          <w:tblLook w:val="04A0"/>
        </w:tblPrEx>
        <w:trPr>
          <w:trHeight w:val="315"/>
        </w:trPr>
        <w:tc>
          <w:tcPr>
            <w:tcW w:w="1537" w:type="dxa"/>
            <w:noWrap/>
            <w:vAlign w:val="center"/>
            <w:hideMark/>
          </w:tcPr>
          <w:p w:rsidR="00FB00DE" w:rsidRPr="007D204C" w:rsidP="00F820FD" w14:paraId="4CF5A9E7" w14:textId="77777777">
            <w:pPr>
              <w:widowControl/>
              <w:rPr>
                <w:rFonts w:ascii="Times New Roman" w:hAnsi="Times New Roman"/>
                <w:color w:val="000000"/>
                <w:sz w:val="20"/>
                <w:szCs w:val="20"/>
              </w:rPr>
            </w:pPr>
            <w:r w:rsidRPr="007D204C">
              <w:rPr>
                <w:rFonts w:ascii="Times New Roman" w:hAnsi="Times New Roman"/>
                <w:color w:val="000000"/>
                <w:sz w:val="20"/>
                <w:szCs w:val="20"/>
              </w:rPr>
              <w:t>Mining Supervisor*</w:t>
            </w:r>
          </w:p>
        </w:tc>
        <w:tc>
          <w:tcPr>
            <w:tcW w:w="1338" w:type="dxa"/>
            <w:vAlign w:val="center"/>
          </w:tcPr>
          <w:p w:rsidR="00FB00DE" w:rsidRPr="007D204C" w:rsidP="00F820FD" w14:paraId="0783DE2F" w14:textId="77777777">
            <w:pPr>
              <w:widowControl/>
              <w:jc w:val="center"/>
              <w:rPr>
                <w:rFonts w:ascii="Times New Roman" w:hAnsi="Times New Roman"/>
                <w:color w:val="000000"/>
                <w:sz w:val="20"/>
                <w:szCs w:val="20"/>
              </w:rPr>
            </w:pPr>
            <w:r w:rsidRPr="007D204C">
              <w:rPr>
                <w:rFonts w:ascii="Times New Roman" w:hAnsi="Times New Roman"/>
                <w:color w:val="000000"/>
                <w:sz w:val="20"/>
                <w:szCs w:val="20"/>
              </w:rPr>
              <w:t>212100 212200 212300</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0DE" w:rsidRPr="007D204C" w:rsidP="00F820FD" w14:paraId="68EF6DB0" w14:textId="77777777">
            <w:pPr>
              <w:widowControl/>
              <w:jc w:val="right"/>
              <w:rPr>
                <w:rFonts w:ascii="Times New Roman" w:hAnsi="Times New Roman"/>
                <w:color w:val="000000"/>
                <w:sz w:val="20"/>
                <w:szCs w:val="20"/>
              </w:rPr>
            </w:pPr>
            <w:r w:rsidRPr="007D204C">
              <w:rPr>
                <w:rFonts w:ascii="Times New Roman" w:hAnsi="Times New Roman"/>
                <w:color w:val="000000"/>
                <w:sz w:val="20"/>
                <w:szCs w:val="20"/>
              </w:rPr>
              <w:t>$42.73</w:t>
            </w:r>
          </w:p>
        </w:tc>
        <w:tc>
          <w:tcPr>
            <w:tcW w:w="1233" w:type="dxa"/>
            <w:tcBorders>
              <w:top w:val="single" w:sz="4" w:space="0" w:color="auto"/>
              <w:left w:val="nil"/>
              <w:bottom w:val="single" w:sz="4" w:space="0" w:color="auto"/>
              <w:right w:val="single" w:sz="4" w:space="0" w:color="auto"/>
            </w:tcBorders>
            <w:shd w:val="clear" w:color="auto" w:fill="auto"/>
            <w:noWrap/>
            <w:vAlign w:val="center"/>
            <w:hideMark/>
          </w:tcPr>
          <w:p w:rsidR="00FB00DE" w:rsidRPr="007D204C" w:rsidP="00F820FD" w14:paraId="444FF71E" w14:textId="6B0072A2">
            <w:pPr>
              <w:widowControl/>
              <w:jc w:val="right"/>
              <w:rPr>
                <w:rFonts w:ascii="Times New Roman" w:hAnsi="Times New Roman"/>
                <w:color w:val="000000"/>
                <w:sz w:val="20"/>
                <w:szCs w:val="20"/>
              </w:rPr>
            </w:pPr>
            <w:r w:rsidRPr="007D204C">
              <w:rPr>
                <w:rFonts w:ascii="Times New Roman" w:hAnsi="Times New Roman"/>
                <w:color w:val="000000"/>
                <w:sz w:val="20"/>
                <w:szCs w:val="20"/>
              </w:rPr>
              <w:t>1.482</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rsidR="00FB00DE" w:rsidRPr="007D204C" w:rsidP="00F820FD" w14:paraId="4AC80F3E" w14:textId="6828C839">
            <w:pPr>
              <w:widowControl/>
              <w:jc w:val="right"/>
              <w:rPr>
                <w:rFonts w:ascii="Times New Roman" w:hAnsi="Times New Roman"/>
                <w:color w:val="000000"/>
                <w:sz w:val="20"/>
                <w:szCs w:val="20"/>
              </w:rPr>
            </w:pPr>
            <w:r w:rsidRPr="007D204C">
              <w:rPr>
                <w:rFonts w:ascii="Times New Roman" w:hAnsi="Times New Roman"/>
                <w:color w:val="000000"/>
                <w:sz w:val="20"/>
                <w:szCs w:val="20"/>
              </w:rPr>
              <w:t>1.035</w:t>
            </w:r>
          </w:p>
        </w:tc>
        <w:tc>
          <w:tcPr>
            <w:tcW w:w="1211" w:type="dxa"/>
            <w:tcBorders>
              <w:top w:val="single" w:sz="4" w:space="0" w:color="auto"/>
              <w:left w:val="nil"/>
              <w:bottom w:val="single" w:sz="4" w:space="0" w:color="auto"/>
              <w:right w:val="single" w:sz="4" w:space="0" w:color="auto"/>
            </w:tcBorders>
            <w:shd w:val="clear" w:color="auto" w:fill="auto"/>
            <w:noWrap/>
            <w:vAlign w:val="center"/>
            <w:hideMark/>
          </w:tcPr>
          <w:p w:rsidR="00FB00DE" w:rsidRPr="007D204C" w:rsidP="00F820FD" w14:paraId="77FD9317" w14:textId="77777777">
            <w:pPr>
              <w:widowControl/>
              <w:jc w:val="right"/>
              <w:rPr>
                <w:rFonts w:ascii="Times New Roman" w:hAnsi="Times New Roman"/>
                <w:color w:val="000000"/>
                <w:sz w:val="20"/>
                <w:szCs w:val="20"/>
              </w:rPr>
            </w:pPr>
            <w:r w:rsidRPr="007D204C">
              <w:rPr>
                <w:rFonts w:ascii="Times New Roman" w:hAnsi="Times New Roman"/>
                <w:color w:val="000000"/>
                <w:sz w:val="20"/>
                <w:szCs w:val="20"/>
              </w:rPr>
              <w:t>1.17</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FB00DE" w:rsidRPr="007D204C" w:rsidP="00F820FD" w14:paraId="5600C3D4" w14:textId="14787C4E">
            <w:pPr>
              <w:widowControl/>
              <w:jc w:val="right"/>
              <w:rPr>
                <w:rFonts w:ascii="Times New Roman" w:hAnsi="Times New Roman"/>
                <w:color w:val="000000"/>
                <w:sz w:val="20"/>
                <w:szCs w:val="20"/>
              </w:rPr>
            </w:pPr>
            <w:r w:rsidRPr="007D204C">
              <w:rPr>
                <w:rFonts w:ascii="Times New Roman" w:hAnsi="Times New Roman"/>
                <w:color w:val="000000"/>
                <w:sz w:val="20"/>
                <w:szCs w:val="20"/>
              </w:rPr>
              <w:t>$76.68</w:t>
            </w:r>
          </w:p>
        </w:tc>
      </w:tr>
      <w:tr w14:paraId="23C9AD05" w14:textId="77777777" w:rsidTr="007D204C">
        <w:tblPrEx>
          <w:tblW w:w="8804" w:type="dxa"/>
          <w:tblLook w:val="04A0"/>
        </w:tblPrEx>
        <w:trPr>
          <w:trHeight w:val="315"/>
        </w:trPr>
        <w:tc>
          <w:tcPr>
            <w:tcW w:w="1537" w:type="dxa"/>
            <w:noWrap/>
            <w:vAlign w:val="center"/>
            <w:hideMark/>
          </w:tcPr>
          <w:p w:rsidR="00FB00DE" w:rsidRPr="007D204C" w:rsidP="00F820FD" w14:paraId="2E0DDCBB" w14:textId="77777777">
            <w:pPr>
              <w:widowControl/>
              <w:rPr>
                <w:rFonts w:ascii="Times New Roman" w:hAnsi="Times New Roman"/>
                <w:color w:val="000000"/>
                <w:sz w:val="20"/>
                <w:szCs w:val="20"/>
              </w:rPr>
            </w:pPr>
            <w:r w:rsidRPr="007D204C">
              <w:rPr>
                <w:rFonts w:ascii="Times New Roman" w:hAnsi="Times New Roman"/>
                <w:color w:val="000000"/>
                <w:sz w:val="20"/>
                <w:szCs w:val="20"/>
              </w:rPr>
              <w:t>Clerk**</w:t>
            </w:r>
          </w:p>
        </w:tc>
        <w:tc>
          <w:tcPr>
            <w:tcW w:w="1338" w:type="dxa"/>
            <w:vAlign w:val="center"/>
          </w:tcPr>
          <w:p w:rsidR="00FB00DE" w:rsidRPr="007D204C" w:rsidP="00F820FD" w14:paraId="64D9C27B" w14:textId="77777777">
            <w:pPr>
              <w:widowControl/>
              <w:jc w:val="center"/>
              <w:rPr>
                <w:rFonts w:ascii="Times New Roman" w:hAnsi="Times New Roman"/>
                <w:color w:val="000000"/>
                <w:sz w:val="20"/>
                <w:szCs w:val="20"/>
              </w:rPr>
            </w:pPr>
            <w:r w:rsidRPr="007D204C">
              <w:rPr>
                <w:rFonts w:ascii="Times New Roman" w:hAnsi="Times New Roman"/>
                <w:color w:val="000000"/>
                <w:sz w:val="20"/>
                <w:szCs w:val="20"/>
              </w:rPr>
              <w:t>212100</w:t>
            </w:r>
          </w:p>
          <w:p w:rsidR="00FB00DE" w:rsidRPr="007D204C" w:rsidP="00F820FD" w14:paraId="1106CCA4" w14:textId="77777777">
            <w:pPr>
              <w:jc w:val="center"/>
              <w:rPr>
                <w:rFonts w:ascii="Times New Roman" w:hAnsi="Times New Roman"/>
                <w:color w:val="000000"/>
                <w:sz w:val="20"/>
                <w:szCs w:val="20"/>
              </w:rPr>
            </w:pPr>
            <w:r w:rsidRPr="007D204C">
              <w:rPr>
                <w:rFonts w:ascii="Times New Roman" w:hAnsi="Times New Roman"/>
                <w:color w:val="000000"/>
                <w:sz w:val="20"/>
                <w:szCs w:val="20"/>
              </w:rPr>
              <w:t>212200</w:t>
            </w:r>
          </w:p>
          <w:p w:rsidR="00FB00DE" w:rsidRPr="007D204C" w:rsidP="00F820FD" w14:paraId="4CE56EE4" w14:textId="77777777">
            <w:pPr>
              <w:jc w:val="center"/>
              <w:rPr>
                <w:rFonts w:ascii="Times New Roman" w:hAnsi="Times New Roman"/>
                <w:color w:val="000000"/>
                <w:sz w:val="20"/>
                <w:szCs w:val="20"/>
              </w:rPr>
            </w:pPr>
            <w:r w:rsidRPr="007D204C">
              <w:rPr>
                <w:rFonts w:ascii="Times New Roman" w:hAnsi="Times New Roman"/>
                <w:color w:val="000000"/>
                <w:sz w:val="20"/>
                <w:szCs w:val="20"/>
              </w:rPr>
              <w:t>212300</w:t>
            </w: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FB00DE" w:rsidRPr="007D204C" w:rsidP="00F820FD" w14:paraId="18DC0D54" w14:textId="77777777">
            <w:pPr>
              <w:widowControl/>
              <w:jc w:val="right"/>
              <w:rPr>
                <w:rFonts w:ascii="Times New Roman" w:hAnsi="Times New Roman"/>
                <w:color w:val="000000"/>
                <w:sz w:val="20"/>
                <w:szCs w:val="20"/>
              </w:rPr>
            </w:pPr>
            <w:r w:rsidRPr="007D204C">
              <w:rPr>
                <w:rFonts w:ascii="Times New Roman" w:hAnsi="Times New Roman"/>
                <w:color w:val="000000"/>
                <w:sz w:val="20"/>
                <w:szCs w:val="20"/>
              </w:rPr>
              <w:t>$23.70</w:t>
            </w:r>
          </w:p>
        </w:tc>
        <w:tc>
          <w:tcPr>
            <w:tcW w:w="1233" w:type="dxa"/>
            <w:tcBorders>
              <w:top w:val="nil"/>
              <w:left w:val="nil"/>
              <w:bottom w:val="single" w:sz="4" w:space="0" w:color="auto"/>
              <w:right w:val="single" w:sz="4" w:space="0" w:color="auto"/>
            </w:tcBorders>
            <w:shd w:val="clear" w:color="auto" w:fill="auto"/>
            <w:noWrap/>
            <w:vAlign w:val="center"/>
            <w:hideMark/>
          </w:tcPr>
          <w:p w:rsidR="00FB00DE" w:rsidRPr="007D204C" w:rsidP="00F820FD" w14:paraId="4CF80397" w14:textId="6EC04660">
            <w:pPr>
              <w:widowControl/>
              <w:jc w:val="right"/>
              <w:rPr>
                <w:rFonts w:ascii="Times New Roman" w:hAnsi="Times New Roman"/>
                <w:color w:val="000000"/>
                <w:sz w:val="20"/>
                <w:szCs w:val="20"/>
              </w:rPr>
            </w:pPr>
            <w:r w:rsidRPr="007D204C">
              <w:rPr>
                <w:rFonts w:ascii="Times New Roman" w:hAnsi="Times New Roman"/>
                <w:color w:val="000000"/>
                <w:sz w:val="20"/>
                <w:szCs w:val="20"/>
              </w:rPr>
              <w:t>1.482</w:t>
            </w:r>
          </w:p>
        </w:tc>
        <w:tc>
          <w:tcPr>
            <w:tcW w:w="1094" w:type="dxa"/>
            <w:tcBorders>
              <w:top w:val="nil"/>
              <w:left w:val="nil"/>
              <w:bottom w:val="single" w:sz="4" w:space="0" w:color="auto"/>
              <w:right w:val="single" w:sz="4" w:space="0" w:color="auto"/>
            </w:tcBorders>
            <w:shd w:val="clear" w:color="auto" w:fill="auto"/>
            <w:noWrap/>
            <w:vAlign w:val="center"/>
            <w:hideMark/>
          </w:tcPr>
          <w:p w:rsidR="00FB00DE" w:rsidRPr="007D204C" w:rsidP="00F820FD" w14:paraId="61AE9AE9" w14:textId="47C9585C">
            <w:pPr>
              <w:widowControl/>
              <w:jc w:val="right"/>
              <w:rPr>
                <w:rFonts w:ascii="Times New Roman" w:hAnsi="Times New Roman"/>
                <w:color w:val="000000"/>
                <w:sz w:val="20"/>
                <w:szCs w:val="20"/>
              </w:rPr>
            </w:pPr>
            <w:r w:rsidRPr="007D204C">
              <w:rPr>
                <w:rFonts w:ascii="Times New Roman" w:hAnsi="Times New Roman"/>
                <w:color w:val="000000"/>
                <w:sz w:val="20"/>
                <w:szCs w:val="20"/>
              </w:rPr>
              <w:t>1.035</w:t>
            </w:r>
          </w:p>
        </w:tc>
        <w:tc>
          <w:tcPr>
            <w:tcW w:w="1211" w:type="dxa"/>
            <w:tcBorders>
              <w:top w:val="nil"/>
              <w:left w:val="nil"/>
              <w:bottom w:val="single" w:sz="4" w:space="0" w:color="auto"/>
              <w:right w:val="single" w:sz="4" w:space="0" w:color="auto"/>
            </w:tcBorders>
            <w:shd w:val="clear" w:color="auto" w:fill="auto"/>
            <w:noWrap/>
            <w:vAlign w:val="center"/>
            <w:hideMark/>
          </w:tcPr>
          <w:p w:rsidR="00FB00DE" w:rsidRPr="007D204C" w:rsidP="00F820FD" w14:paraId="0279BB6F" w14:textId="77777777">
            <w:pPr>
              <w:widowControl/>
              <w:jc w:val="right"/>
              <w:rPr>
                <w:rFonts w:ascii="Times New Roman" w:hAnsi="Times New Roman"/>
                <w:color w:val="000000"/>
                <w:sz w:val="20"/>
                <w:szCs w:val="20"/>
              </w:rPr>
            </w:pPr>
            <w:r w:rsidRPr="007D204C">
              <w:rPr>
                <w:rFonts w:ascii="Times New Roman" w:hAnsi="Times New Roman"/>
                <w:color w:val="000000"/>
                <w:sz w:val="20"/>
                <w:szCs w:val="20"/>
              </w:rPr>
              <w:t>1.17</w:t>
            </w:r>
          </w:p>
        </w:tc>
        <w:tc>
          <w:tcPr>
            <w:tcW w:w="1440" w:type="dxa"/>
            <w:tcBorders>
              <w:top w:val="nil"/>
              <w:left w:val="nil"/>
              <w:bottom w:val="single" w:sz="4" w:space="0" w:color="auto"/>
              <w:right w:val="single" w:sz="4" w:space="0" w:color="auto"/>
            </w:tcBorders>
            <w:shd w:val="clear" w:color="auto" w:fill="auto"/>
            <w:noWrap/>
            <w:vAlign w:val="center"/>
            <w:hideMark/>
          </w:tcPr>
          <w:p w:rsidR="00FB00DE" w:rsidRPr="007D204C" w:rsidP="00F820FD" w14:paraId="13183C30" w14:textId="2309F28F">
            <w:pPr>
              <w:widowControl/>
              <w:jc w:val="right"/>
              <w:rPr>
                <w:rFonts w:ascii="Times New Roman" w:hAnsi="Times New Roman"/>
                <w:color w:val="000000"/>
                <w:sz w:val="20"/>
                <w:szCs w:val="20"/>
              </w:rPr>
            </w:pPr>
            <w:r w:rsidRPr="007D204C">
              <w:rPr>
                <w:rFonts w:ascii="Times New Roman" w:hAnsi="Times New Roman"/>
                <w:color w:val="000000"/>
                <w:sz w:val="20"/>
                <w:szCs w:val="20"/>
              </w:rPr>
              <w:t>$42.53</w:t>
            </w:r>
          </w:p>
        </w:tc>
      </w:tr>
    </w:tbl>
    <w:p w:rsidR="00FB00DE" w:rsidRPr="00FB00DE" w:rsidP="00F820FD" w14:paraId="0AFF7069" w14:textId="1315ED5D">
      <w:pPr>
        <w:rPr>
          <w:rFonts w:ascii="Times New Roman" w:hAnsi="Times New Roman"/>
          <w:sz w:val="20"/>
          <w:szCs w:val="20"/>
        </w:rPr>
      </w:pPr>
      <w:bookmarkStart w:id="9" w:name="_Hlk114568297"/>
      <w:r w:rsidRPr="00FB00DE">
        <w:rPr>
          <w:rFonts w:ascii="Times New Roman" w:hAnsi="Times New Roman"/>
          <w:sz w:val="20"/>
          <w:szCs w:val="20"/>
        </w:rPr>
        <w:t>Note: MSHA used the latest 4-quarter moving average 2022Q</w:t>
      </w:r>
      <w:r w:rsidR="00992A9A">
        <w:rPr>
          <w:rFonts w:ascii="Times New Roman" w:hAnsi="Times New Roman"/>
          <w:sz w:val="20"/>
          <w:szCs w:val="20"/>
        </w:rPr>
        <w:t>2</w:t>
      </w:r>
      <w:r w:rsidRPr="00FB00DE">
        <w:rPr>
          <w:rFonts w:ascii="Times New Roman" w:hAnsi="Times New Roman"/>
          <w:sz w:val="20"/>
          <w:szCs w:val="20"/>
        </w:rPr>
        <w:t>-202</w:t>
      </w:r>
      <w:r w:rsidR="00992A9A">
        <w:rPr>
          <w:rFonts w:ascii="Times New Roman" w:hAnsi="Times New Roman"/>
          <w:sz w:val="20"/>
          <w:szCs w:val="20"/>
        </w:rPr>
        <w:t>3</w:t>
      </w:r>
      <w:r w:rsidRPr="00FB00DE">
        <w:rPr>
          <w:rFonts w:ascii="Times New Roman" w:hAnsi="Times New Roman"/>
          <w:sz w:val="20"/>
          <w:szCs w:val="20"/>
        </w:rPr>
        <w:t>Q</w:t>
      </w:r>
      <w:r w:rsidR="00992A9A">
        <w:rPr>
          <w:rFonts w:ascii="Times New Roman" w:hAnsi="Times New Roman"/>
          <w:sz w:val="20"/>
          <w:szCs w:val="20"/>
        </w:rPr>
        <w:t>1</w:t>
      </w:r>
      <w:r w:rsidRPr="00FB00DE">
        <w:rPr>
          <w:rFonts w:ascii="Times New Roman" w:hAnsi="Times New Roman"/>
          <w:sz w:val="20"/>
          <w:szCs w:val="20"/>
        </w:rPr>
        <w:t xml:space="preserve"> to determine that 32.</w:t>
      </w:r>
      <w:r>
        <w:rPr>
          <w:rFonts w:ascii="Times New Roman" w:hAnsi="Times New Roman"/>
          <w:sz w:val="20"/>
          <w:szCs w:val="20"/>
        </w:rPr>
        <w:t>5</w:t>
      </w:r>
      <w:r w:rsidRPr="00FB00DE">
        <w:rPr>
          <w:rFonts w:ascii="Times New Roman" w:hAnsi="Times New Roman"/>
          <w:sz w:val="20"/>
          <w:szCs w:val="20"/>
        </w:rPr>
        <w:t xml:space="preserve"> percent of total loaded wages are benefits for private industry workers in construction, extraction, farming, fishing, and forestry occupations. The benefit multiplier is 1.48</w:t>
      </w:r>
      <w:r>
        <w:rPr>
          <w:rFonts w:ascii="Times New Roman" w:hAnsi="Times New Roman"/>
          <w:sz w:val="20"/>
          <w:szCs w:val="20"/>
        </w:rPr>
        <w:t>2</w:t>
      </w:r>
      <w:r w:rsidRPr="00FB00DE">
        <w:rPr>
          <w:rFonts w:ascii="Times New Roman" w:hAnsi="Times New Roman"/>
          <w:sz w:val="20"/>
          <w:szCs w:val="20"/>
        </w:rPr>
        <w:t>= 1+ (0.32</w:t>
      </w:r>
      <w:r>
        <w:rPr>
          <w:rFonts w:ascii="Times New Roman" w:hAnsi="Times New Roman"/>
          <w:sz w:val="20"/>
          <w:szCs w:val="20"/>
        </w:rPr>
        <w:t>5</w:t>
      </w:r>
      <w:r w:rsidRPr="00FB00DE">
        <w:rPr>
          <w:rFonts w:ascii="Times New Roman" w:hAnsi="Times New Roman"/>
          <w:sz w:val="20"/>
          <w:szCs w:val="20"/>
        </w:rPr>
        <w:t>/(1-0.32</w:t>
      </w:r>
      <w:r>
        <w:rPr>
          <w:rFonts w:ascii="Times New Roman" w:hAnsi="Times New Roman"/>
          <w:sz w:val="20"/>
          <w:szCs w:val="20"/>
        </w:rPr>
        <w:t>5</w:t>
      </w:r>
      <w:r w:rsidRPr="00FB00DE">
        <w:rPr>
          <w:rFonts w:ascii="Times New Roman" w:hAnsi="Times New Roman"/>
          <w:sz w:val="20"/>
          <w:szCs w:val="20"/>
        </w:rPr>
        <w:t>)). The inflation multiplier was determined by using the employment price index from the most current quarter data is available, 202</w:t>
      </w:r>
      <w:r>
        <w:rPr>
          <w:rFonts w:ascii="Times New Roman" w:hAnsi="Times New Roman"/>
          <w:sz w:val="20"/>
          <w:szCs w:val="20"/>
        </w:rPr>
        <w:t>3</w:t>
      </w:r>
      <w:r w:rsidRPr="00FB00DE">
        <w:rPr>
          <w:rFonts w:ascii="Times New Roman" w:hAnsi="Times New Roman"/>
          <w:sz w:val="20"/>
          <w:szCs w:val="20"/>
        </w:rPr>
        <w:t>Q</w:t>
      </w:r>
      <w:r>
        <w:rPr>
          <w:rFonts w:ascii="Times New Roman" w:hAnsi="Times New Roman"/>
          <w:sz w:val="20"/>
          <w:szCs w:val="20"/>
        </w:rPr>
        <w:t>1</w:t>
      </w:r>
      <w:r w:rsidRPr="00FB00DE">
        <w:rPr>
          <w:rFonts w:ascii="Times New Roman" w:hAnsi="Times New Roman"/>
          <w:sz w:val="20"/>
          <w:szCs w:val="20"/>
        </w:rPr>
        <w:t>, divided by the base year and quarter of the OEWS employment and wage statistics, 2022Q2, for private industry workers in construction, extraction, farming, fishing, and forestry occupations, current dollar index. The inflation multiplier is 1.0</w:t>
      </w:r>
      <w:r>
        <w:rPr>
          <w:rFonts w:ascii="Times New Roman" w:hAnsi="Times New Roman"/>
          <w:sz w:val="20"/>
          <w:szCs w:val="20"/>
        </w:rPr>
        <w:t>35</w:t>
      </w:r>
      <w:r w:rsidRPr="00FB00DE">
        <w:rPr>
          <w:rFonts w:ascii="Times New Roman" w:hAnsi="Times New Roman"/>
          <w:sz w:val="20"/>
          <w:szCs w:val="20"/>
        </w:rPr>
        <w:t xml:space="preserve"> = 15</w:t>
      </w:r>
      <w:r>
        <w:rPr>
          <w:rFonts w:ascii="Times New Roman" w:hAnsi="Times New Roman"/>
          <w:sz w:val="20"/>
          <w:szCs w:val="20"/>
        </w:rPr>
        <w:t>5</w:t>
      </w:r>
      <w:r w:rsidRPr="00FB00DE">
        <w:rPr>
          <w:rFonts w:ascii="Times New Roman" w:hAnsi="Times New Roman"/>
          <w:sz w:val="20"/>
          <w:szCs w:val="20"/>
        </w:rPr>
        <w:t>.</w:t>
      </w:r>
      <w:r>
        <w:rPr>
          <w:rFonts w:ascii="Times New Roman" w:hAnsi="Times New Roman"/>
          <w:sz w:val="20"/>
          <w:szCs w:val="20"/>
        </w:rPr>
        <w:t>7</w:t>
      </w:r>
      <w:r w:rsidRPr="00FB00DE">
        <w:rPr>
          <w:rFonts w:ascii="Times New Roman" w:hAnsi="Times New Roman"/>
          <w:sz w:val="20"/>
          <w:szCs w:val="20"/>
        </w:rPr>
        <w:t>/150.5. MSHA used the overhead multiplier of 1.17.</w:t>
      </w:r>
    </w:p>
    <w:p w:rsidR="00FB00DE" w:rsidRPr="00FB00DE" w:rsidP="00F820FD" w14:paraId="04882C96" w14:textId="77777777">
      <w:pPr>
        <w:rPr>
          <w:rFonts w:ascii="Times New Roman" w:hAnsi="Times New Roman"/>
          <w:sz w:val="20"/>
          <w:szCs w:val="20"/>
        </w:rPr>
      </w:pPr>
      <w:r w:rsidRPr="00FB00DE">
        <w:rPr>
          <w:rFonts w:ascii="Times New Roman" w:hAnsi="Times New Roman"/>
          <w:sz w:val="20"/>
          <w:szCs w:val="20"/>
        </w:rPr>
        <w:t xml:space="preserve">*The Standard Occupation Codes (SOC) used for this occupation are (47-1011), (49-1011), (51-1011), and (53-1047). </w:t>
      </w:r>
    </w:p>
    <w:p w:rsidR="00FB00DE" w:rsidRPr="00FB00DE" w:rsidP="00F820FD" w14:paraId="7723320F" w14:textId="77777777">
      <w:pPr>
        <w:tabs>
          <w:tab w:val="left" w:pos="180"/>
        </w:tabs>
        <w:rPr>
          <w:rFonts w:ascii="Times New Roman" w:hAnsi="Times New Roman"/>
          <w:sz w:val="20"/>
          <w:szCs w:val="20"/>
        </w:rPr>
      </w:pPr>
      <w:r w:rsidRPr="00FB00DE">
        <w:rPr>
          <w:rFonts w:ascii="Times New Roman" w:hAnsi="Times New Roman"/>
          <w:sz w:val="20"/>
          <w:szCs w:val="20"/>
        </w:rPr>
        <w:t>**The SOCs used for this occupation are (43-3021), (43-3031), (43-3051), (43-3061), (43-4171), (43-5061), (43-5071), and (43-9061).</w:t>
      </w:r>
      <w:bookmarkEnd w:id="9"/>
    </w:p>
    <w:p w:rsidR="00FB00DE" w:rsidRPr="00FB00DE" w:rsidP="00F820FD" w14:paraId="1C4452CD" w14:textId="77777777">
      <w:pPr>
        <w:keepNext/>
        <w:widowControl/>
        <w:rPr>
          <w:rFonts w:ascii="Times New Roman" w:hAnsi="Times New Roman"/>
          <w:b/>
          <w:bCs/>
          <w:u w:val="single"/>
        </w:rPr>
      </w:pPr>
    </w:p>
    <w:p w:rsidR="00E7152F" w:rsidRPr="00E7152F" w:rsidP="007D204C" w14:paraId="7B01742E" w14:textId="732BA5D9">
      <w:pPr>
        <w:pStyle w:val="ListParagraph"/>
        <w:keepNext/>
        <w:widowControl/>
        <w:numPr>
          <w:ilvl w:val="0"/>
          <w:numId w:val="16"/>
        </w:numPr>
        <w:rPr>
          <w:rFonts w:ascii="Times New Roman" w:hAnsi="Times New Roman"/>
          <w:b/>
          <w:bCs/>
          <w:u w:val="single"/>
        </w:rPr>
      </w:pPr>
      <w:r w:rsidRPr="00E7152F">
        <w:rPr>
          <w:rFonts w:ascii="Times New Roman" w:hAnsi="Times New Roman"/>
          <w:b/>
          <w:bCs/>
          <w:u w:val="single"/>
        </w:rPr>
        <w:t>Collection of Data for MSHA Form 7000</w:t>
      </w:r>
      <w:r w:rsidRPr="00E7152F">
        <w:rPr>
          <w:rFonts w:ascii="Times New Roman" w:hAnsi="Times New Roman"/>
          <w:b/>
          <w:bCs/>
          <w:u w:val="single"/>
        </w:rPr>
        <w:noBreakHyphen/>
        <w:t>1</w:t>
      </w:r>
    </w:p>
    <w:p w:rsidR="00CB65C3" w:rsidRPr="00DD6F66" w:rsidP="00F820FD" w14:paraId="6012C985" w14:textId="77777777">
      <w:pPr>
        <w:pStyle w:val="Default"/>
        <w:keepNext/>
        <w:widowControl/>
        <w:tabs>
          <w:tab w:val="left" w:pos="720"/>
        </w:tabs>
        <w:rPr>
          <w:rFonts w:ascii="Times New Roman" w:hAnsi="Times New Roman" w:cs="Times New Roman"/>
          <w:color w:val="auto"/>
        </w:rPr>
      </w:pPr>
    </w:p>
    <w:p w:rsidR="00052F8A" w:rsidP="00F820FD" w14:paraId="3549D389" w14:textId="21065778">
      <w:pPr>
        <w:widowControl/>
        <w:rPr>
          <w:rFonts w:ascii="Times New Roman" w:hAnsi="Times New Roman"/>
        </w:rPr>
      </w:pPr>
      <w:r w:rsidRPr="007D204C">
        <w:rPr>
          <w:rFonts w:ascii="Times New Roman" w:hAnsi="Times New Roman"/>
          <w:u w:val="single"/>
        </w:rPr>
        <w:t>30 CFR 50.10</w:t>
      </w:r>
      <w:r>
        <w:rPr>
          <w:rFonts w:ascii="Times New Roman" w:hAnsi="Times New Roman"/>
        </w:rPr>
        <w:t xml:space="preserve">: </w:t>
      </w:r>
      <w:r w:rsidRPr="00DD6F66" w:rsidR="0069149A">
        <w:rPr>
          <w:rFonts w:ascii="Times New Roman" w:hAnsi="Times New Roman"/>
        </w:rPr>
        <w:t>Mine o</w:t>
      </w:r>
      <w:r w:rsidRPr="00DD6F66" w:rsidR="00D45E2D">
        <w:rPr>
          <w:rFonts w:ascii="Times New Roman" w:hAnsi="Times New Roman"/>
        </w:rPr>
        <w:t xml:space="preserve">perators </w:t>
      </w:r>
      <w:r w:rsidR="006D76BD">
        <w:rPr>
          <w:rFonts w:ascii="Times New Roman" w:hAnsi="Times New Roman"/>
        </w:rPr>
        <w:t xml:space="preserve">and independent contractors </w:t>
      </w:r>
      <w:r w:rsidRPr="00DD6F66" w:rsidR="00D45E2D">
        <w:rPr>
          <w:rFonts w:ascii="Times New Roman" w:hAnsi="Times New Roman"/>
        </w:rPr>
        <w:t xml:space="preserve">must notify MSHA immediately in the event of </w:t>
      </w:r>
      <w:r w:rsidR="00A8197D">
        <w:rPr>
          <w:rFonts w:ascii="Times New Roman" w:hAnsi="Times New Roman"/>
        </w:rPr>
        <w:t>a</w:t>
      </w:r>
      <w:r w:rsidRPr="00A8197D" w:rsidR="00A8197D">
        <w:rPr>
          <w:rFonts w:ascii="Times New Roman" w:hAnsi="Times New Roman"/>
        </w:rPr>
        <w:t xml:space="preserve"> death of an individual at the mine; </w:t>
      </w:r>
      <w:r w:rsidR="00A8197D">
        <w:rPr>
          <w:rFonts w:ascii="Times New Roman" w:hAnsi="Times New Roman"/>
        </w:rPr>
        <w:t>a</w:t>
      </w:r>
      <w:r w:rsidRPr="00A8197D" w:rsidR="00A8197D">
        <w:rPr>
          <w:rFonts w:ascii="Times New Roman" w:hAnsi="Times New Roman"/>
        </w:rPr>
        <w:t xml:space="preserve">n injury of an individual at the mine which has a reasonable potential to cause death; </w:t>
      </w:r>
      <w:r w:rsidR="00A8197D">
        <w:rPr>
          <w:rFonts w:ascii="Times New Roman" w:hAnsi="Times New Roman"/>
        </w:rPr>
        <w:t>a</w:t>
      </w:r>
      <w:r w:rsidRPr="00A8197D" w:rsidR="00A8197D">
        <w:rPr>
          <w:rFonts w:ascii="Times New Roman" w:hAnsi="Times New Roman"/>
        </w:rPr>
        <w:t xml:space="preserve">n entrapment of an individual at the mine which has a reasonable potential to cause death; or </w:t>
      </w:r>
      <w:r w:rsidR="00A8197D">
        <w:rPr>
          <w:rFonts w:ascii="Times New Roman" w:hAnsi="Times New Roman"/>
        </w:rPr>
        <w:t>a</w:t>
      </w:r>
      <w:r w:rsidRPr="00A8197D" w:rsidR="00A8197D">
        <w:rPr>
          <w:rFonts w:ascii="Times New Roman" w:hAnsi="Times New Roman"/>
        </w:rPr>
        <w:t>ny other accident</w:t>
      </w:r>
      <w:r w:rsidR="00A8197D">
        <w:rPr>
          <w:rFonts w:ascii="Times New Roman" w:hAnsi="Times New Roman"/>
        </w:rPr>
        <w:t xml:space="preserve"> as defined by 30 CFR 50.2(h).</w:t>
      </w:r>
      <w:r>
        <w:rPr>
          <w:rFonts w:ascii="Times New Roman" w:hAnsi="Times New Roman"/>
        </w:rPr>
        <w:t xml:space="preserve"> </w:t>
      </w:r>
    </w:p>
    <w:p w:rsidR="00052F8A" w:rsidP="00F820FD" w14:paraId="77207BF4" w14:textId="77777777">
      <w:pPr>
        <w:widowControl/>
        <w:rPr>
          <w:rFonts w:ascii="Times New Roman" w:hAnsi="Times New Roman"/>
        </w:rPr>
      </w:pPr>
    </w:p>
    <w:p w:rsidR="00D45E2D" w:rsidP="00F820FD" w14:paraId="4BC9CAAF" w14:textId="5F49C0A8">
      <w:pPr>
        <w:widowControl/>
        <w:rPr>
          <w:rFonts w:ascii="Times New Roman" w:hAnsi="Times New Roman"/>
        </w:rPr>
      </w:pPr>
      <w:r>
        <w:rPr>
          <w:rFonts w:ascii="Times New Roman" w:hAnsi="Times New Roman"/>
        </w:rPr>
        <w:t xml:space="preserve">In </w:t>
      </w:r>
      <w:r w:rsidR="009A35B2">
        <w:rPr>
          <w:rFonts w:ascii="Times New Roman" w:hAnsi="Times New Roman"/>
        </w:rPr>
        <w:t xml:space="preserve">calendar year </w:t>
      </w:r>
      <w:r>
        <w:rPr>
          <w:rFonts w:ascii="Times New Roman" w:hAnsi="Times New Roman"/>
        </w:rPr>
        <w:t xml:space="preserve">2022, there were </w:t>
      </w:r>
      <w:r w:rsidR="00FB4740">
        <w:rPr>
          <w:rFonts w:ascii="Times New Roman" w:hAnsi="Times New Roman"/>
        </w:rPr>
        <w:t>63</w:t>
      </w:r>
      <w:r>
        <w:rPr>
          <w:rFonts w:ascii="Times New Roman" w:hAnsi="Times New Roman"/>
        </w:rPr>
        <w:t xml:space="preserve"> fatal accidents and an estimated 978 </w:t>
      </w:r>
      <w:r w:rsidR="00EB2232">
        <w:rPr>
          <w:rFonts w:ascii="Times New Roman" w:hAnsi="Times New Roman"/>
        </w:rPr>
        <w:t xml:space="preserve">accidents that resulted in </w:t>
      </w:r>
      <w:r>
        <w:rPr>
          <w:rFonts w:ascii="Times New Roman" w:hAnsi="Times New Roman"/>
        </w:rPr>
        <w:t xml:space="preserve">other immediate </w:t>
      </w:r>
      <w:r w:rsidR="00CD5D2C">
        <w:rPr>
          <w:rFonts w:ascii="Times New Roman" w:hAnsi="Times New Roman"/>
        </w:rPr>
        <w:t xml:space="preserve">called-in </w:t>
      </w:r>
      <w:r>
        <w:rPr>
          <w:rFonts w:ascii="Times New Roman" w:hAnsi="Times New Roman"/>
        </w:rPr>
        <w:t>MSHA notifications</w:t>
      </w:r>
      <w:r w:rsidR="009A35B2">
        <w:rPr>
          <w:rFonts w:ascii="Times New Roman" w:hAnsi="Times New Roman"/>
        </w:rPr>
        <w:t>,</w:t>
      </w:r>
      <w:r>
        <w:rPr>
          <w:rFonts w:ascii="Times New Roman" w:hAnsi="Times New Roman"/>
        </w:rPr>
        <w:t xml:space="preserve"> </w:t>
      </w:r>
      <w:r w:rsidRPr="00DD6F66">
        <w:rPr>
          <w:rFonts w:ascii="Times New Roman" w:hAnsi="Times New Roman"/>
        </w:rPr>
        <w:t xml:space="preserve">based on </w:t>
      </w:r>
      <w:r w:rsidR="009A35B2">
        <w:rPr>
          <w:rFonts w:ascii="Times New Roman" w:hAnsi="Times New Roman"/>
        </w:rPr>
        <w:t>reports</w:t>
      </w:r>
      <w:r w:rsidRPr="00DD6F66">
        <w:rPr>
          <w:rFonts w:ascii="Times New Roman" w:hAnsi="Times New Roman"/>
        </w:rPr>
        <w:t xml:space="preserve"> </w:t>
      </w:r>
      <w:r w:rsidRPr="00DD6F66" w:rsidR="009A35B2">
        <w:rPr>
          <w:rFonts w:ascii="Times New Roman" w:hAnsi="Times New Roman"/>
        </w:rPr>
        <w:t xml:space="preserve">submitted to MSHA </w:t>
      </w:r>
      <w:r w:rsidR="009A35B2">
        <w:rPr>
          <w:rFonts w:ascii="Times New Roman" w:hAnsi="Times New Roman"/>
        </w:rPr>
        <w:t xml:space="preserve">by </w:t>
      </w:r>
      <w:r w:rsidRPr="00DD6F66">
        <w:rPr>
          <w:rFonts w:ascii="Times New Roman" w:hAnsi="Times New Roman"/>
        </w:rPr>
        <w:t xml:space="preserve">mine operators </w:t>
      </w:r>
      <w:r w:rsidR="009A35B2">
        <w:rPr>
          <w:rFonts w:ascii="Times New Roman" w:hAnsi="Times New Roman"/>
        </w:rPr>
        <w:t>regarding</w:t>
      </w:r>
      <w:r w:rsidRPr="00DD6F66">
        <w:rPr>
          <w:rFonts w:ascii="Times New Roman" w:hAnsi="Times New Roman"/>
        </w:rPr>
        <w:t xml:space="preserve"> accidents, injuries, and illnesses.</w:t>
      </w:r>
      <w:r>
        <w:rPr>
          <w:rFonts w:ascii="Times New Roman" w:hAnsi="Times New Roman"/>
        </w:rPr>
        <w:t xml:space="preserve"> The fatalities occurred in </w:t>
      </w:r>
      <w:r w:rsidR="00FB4740">
        <w:rPr>
          <w:rFonts w:ascii="Times New Roman" w:hAnsi="Times New Roman"/>
        </w:rPr>
        <w:t>63</w:t>
      </w:r>
      <w:r>
        <w:rPr>
          <w:rFonts w:ascii="Times New Roman" w:hAnsi="Times New Roman"/>
        </w:rPr>
        <w:t xml:space="preserve"> mines. The other immediate MSHA notifications occurred in 348 mines. </w:t>
      </w:r>
      <w:r w:rsidRPr="00DD6F66" w:rsidR="00B51A23">
        <w:rPr>
          <w:rFonts w:ascii="Times New Roman" w:hAnsi="Times New Roman"/>
        </w:rPr>
        <w:t>MSHA estimates that this notification is typically done by mine supervisory personnel</w:t>
      </w:r>
      <w:r w:rsidR="0012068B">
        <w:rPr>
          <w:rFonts w:ascii="Times New Roman" w:hAnsi="Times New Roman"/>
        </w:rPr>
        <w:t xml:space="preserve">, </w:t>
      </w:r>
      <w:r w:rsidR="00BE12DD">
        <w:rPr>
          <w:rFonts w:ascii="Times New Roman" w:hAnsi="Times New Roman"/>
        </w:rPr>
        <w:t>earn</w:t>
      </w:r>
      <w:r w:rsidR="0012068B">
        <w:rPr>
          <w:rFonts w:ascii="Times New Roman" w:hAnsi="Times New Roman"/>
        </w:rPr>
        <w:t>ing an average of $76.68 per hour,</w:t>
      </w:r>
      <w:r w:rsidRPr="00DD6F66" w:rsidR="00B51A23">
        <w:rPr>
          <w:rFonts w:ascii="Times New Roman" w:hAnsi="Times New Roman"/>
        </w:rPr>
        <w:t xml:space="preserve"> by telephone</w:t>
      </w:r>
      <w:r w:rsidR="00992A9A">
        <w:rPr>
          <w:rFonts w:ascii="Times New Roman" w:hAnsi="Times New Roman"/>
        </w:rPr>
        <w:t>,</w:t>
      </w:r>
      <w:r w:rsidRPr="00DD6F66" w:rsidR="00B51A23">
        <w:rPr>
          <w:rFonts w:ascii="Times New Roman" w:hAnsi="Times New Roman"/>
        </w:rPr>
        <w:t xml:space="preserve"> and takes about 30 minutes.</w:t>
      </w:r>
      <w:r w:rsidR="004F21DD">
        <w:rPr>
          <w:rFonts w:ascii="Times New Roman" w:hAnsi="Times New Roman"/>
        </w:rPr>
        <w:t xml:space="preserve"> </w:t>
      </w:r>
    </w:p>
    <w:p w:rsidR="00BF6CA2" w:rsidP="00F820FD" w14:paraId="0769668E" w14:textId="77777777">
      <w:pPr>
        <w:pStyle w:val="Default"/>
      </w:pPr>
    </w:p>
    <w:p w:rsidR="00E7152F" w:rsidRPr="007D204C" w:rsidP="007D204C" w14:paraId="00AD0F94" w14:textId="783D2B23">
      <w:pPr>
        <w:pStyle w:val="Default"/>
        <w:keepNext/>
        <w:widowControl/>
        <w:tabs>
          <w:tab w:val="left" w:pos="720"/>
          <w:tab w:val="left" w:pos="1080"/>
          <w:tab w:val="right" w:leader="dot" w:pos="8640"/>
          <w:tab w:val="right" w:pos="9360"/>
        </w:tabs>
        <w:rPr>
          <w:rFonts w:ascii="Times New Roman" w:hAnsi="Times New Roman" w:cs="Times New Roman"/>
          <w:b/>
          <w:iCs/>
          <w:color w:val="auto"/>
        </w:rPr>
      </w:pPr>
      <w:r w:rsidRPr="007D204C">
        <w:rPr>
          <w:rFonts w:ascii="Times New Roman" w:hAnsi="Times New Roman" w:cs="Times New Roman"/>
          <w:b/>
          <w:iCs/>
          <w:color w:val="auto"/>
        </w:rPr>
        <w:t>Table 12-2. Estimated Annual Respondent Hour and Cost Burden, Immediate Notification of MSHA (30 CFR 50.10)</w:t>
      </w:r>
    </w:p>
    <w:tbl>
      <w:tblPr>
        <w:tblStyle w:val="TableGrid2"/>
        <w:tblW w:w="9493" w:type="dxa"/>
        <w:tblInd w:w="-5" w:type="dxa"/>
        <w:tblLayout w:type="fixed"/>
        <w:tblLook w:val="04A0"/>
      </w:tblPr>
      <w:tblGrid>
        <w:gridCol w:w="1350"/>
        <w:gridCol w:w="1350"/>
        <w:gridCol w:w="1260"/>
        <w:gridCol w:w="1440"/>
        <w:gridCol w:w="1170"/>
        <w:gridCol w:w="900"/>
        <w:gridCol w:w="900"/>
        <w:gridCol w:w="1123"/>
      </w:tblGrid>
      <w:tr w14:paraId="626B2099" w14:textId="77777777" w:rsidTr="007D204C">
        <w:tblPrEx>
          <w:tblW w:w="9493" w:type="dxa"/>
          <w:tblInd w:w="-5" w:type="dxa"/>
          <w:tblLayout w:type="fixed"/>
          <w:tblLook w:val="04A0"/>
        </w:tblPrEx>
        <w:trPr>
          <w:trHeight w:val="566"/>
        </w:trPr>
        <w:tc>
          <w:tcPr>
            <w:tcW w:w="1350" w:type="dxa"/>
            <w:tcBorders>
              <w:top w:val="single" w:sz="4" w:space="0" w:color="auto"/>
              <w:left w:val="single" w:sz="4" w:space="0" w:color="auto"/>
              <w:bottom w:val="single" w:sz="4" w:space="0" w:color="auto"/>
              <w:right w:val="single" w:sz="4" w:space="0" w:color="auto"/>
            </w:tcBorders>
            <w:shd w:val="clear" w:color="000000" w:fill="9CC2E5"/>
            <w:vAlign w:val="center"/>
            <w:hideMark/>
          </w:tcPr>
          <w:p w:rsidR="00671946" w:rsidRPr="00671946" w:rsidP="00F820FD" w14:paraId="3C803337" w14:textId="517A495B">
            <w:pPr>
              <w:widowControl/>
              <w:autoSpaceDE/>
              <w:autoSpaceDN/>
              <w:adjustRightInd/>
              <w:rPr>
                <w:rFonts w:ascii="Times New Roman" w:hAnsi="Times New Roman"/>
                <w:b/>
                <w:bCs/>
                <w:sz w:val="20"/>
                <w:szCs w:val="20"/>
              </w:rPr>
            </w:pPr>
            <w:r w:rsidRPr="007D204C">
              <w:rPr>
                <w:rFonts w:ascii="Times New Roman" w:hAnsi="Times New Roman"/>
                <w:b/>
                <w:bCs/>
                <w:color w:val="000000"/>
                <w:sz w:val="20"/>
                <w:szCs w:val="20"/>
              </w:rPr>
              <w:t>Activity</w:t>
            </w:r>
          </w:p>
        </w:tc>
        <w:tc>
          <w:tcPr>
            <w:tcW w:w="1350" w:type="dxa"/>
            <w:tcBorders>
              <w:top w:val="single" w:sz="4" w:space="0" w:color="auto"/>
              <w:left w:val="nil"/>
              <w:bottom w:val="single" w:sz="4" w:space="0" w:color="auto"/>
              <w:right w:val="single" w:sz="4" w:space="0" w:color="auto"/>
            </w:tcBorders>
            <w:shd w:val="clear" w:color="000000" w:fill="9CC2E5"/>
            <w:vAlign w:val="center"/>
            <w:hideMark/>
          </w:tcPr>
          <w:p w:rsidR="00671946" w:rsidRPr="00671946" w:rsidP="00F820FD" w14:paraId="1D39A890" w14:textId="31D31987">
            <w:pPr>
              <w:widowControl/>
              <w:autoSpaceDE/>
              <w:autoSpaceDN/>
              <w:adjustRightInd/>
              <w:rPr>
                <w:rFonts w:ascii="Times New Roman" w:hAnsi="Times New Roman"/>
                <w:b/>
                <w:bCs/>
                <w:sz w:val="20"/>
                <w:szCs w:val="20"/>
              </w:rPr>
            </w:pPr>
            <w:r w:rsidRPr="007D204C">
              <w:rPr>
                <w:rFonts w:ascii="Times New Roman" w:hAnsi="Times New Roman"/>
                <w:b/>
                <w:bCs/>
                <w:color w:val="000000"/>
                <w:sz w:val="20"/>
                <w:szCs w:val="20"/>
              </w:rPr>
              <w:t>Respondents (</w:t>
            </w:r>
            <w:r w:rsidR="00EB2232">
              <w:rPr>
                <w:rFonts w:ascii="Times New Roman" w:hAnsi="Times New Roman"/>
                <w:b/>
                <w:bCs/>
                <w:color w:val="000000"/>
                <w:sz w:val="20"/>
                <w:szCs w:val="20"/>
              </w:rPr>
              <w:t>Accidents</w:t>
            </w:r>
            <w:r w:rsidRPr="007D204C">
              <w:rPr>
                <w:rFonts w:ascii="Times New Roman" w:hAnsi="Times New Roman"/>
                <w:b/>
                <w:bCs/>
                <w:color w:val="000000"/>
                <w:sz w:val="20"/>
                <w:szCs w:val="20"/>
              </w:rPr>
              <w:t>)</w:t>
            </w:r>
          </w:p>
        </w:tc>
        <w:tc>
          <w:tcPr>
            <w:tcW w:w="1260" w:type="dxa"/>
            <w:tcBorders>
              <w:top w:val="single" w:sz="4" w:space="0" w:color="auto"/>
              <w:left w:val="nil"/>
              <w:bottom w:val="single" w:sz="4" w:space="0" w:color="auto"/>
              <w:right w:val="single" w:sz="4" w:space="0" w:color="auto"/>
            </w:tcBorders>
            <w:shd w:val="clear" w:color="000000" w:fill="9CC2E5"/>
            <w:vAlign w:val="center"/>
            <w:hideMark/>
          </w:tcPr>
          <w:p w:rsidR="00671946" w:rsidRPr="00671946" w:rsidP="00F820FD" w14:paraId="48045F26" w14:textId="0C4873C8">
            <w:pPr>
              <w:widowControl/>
              <w:autoSpaceDE/>
              <w:autoSpaceDN/>
              <w:adjustRightInd/>
              <w:rPr>
                <w:rFonts w:ascii="Times New Roman" w:hAnsi="Times New Roman"/>
                <w:b/>
                <w:bCs/>
                <w:sz w:val="20"/>
                <w:szCs w:val="20"/>
              </w:rPr>
            </w:pPr>
            <w:r w:rsidRPr="007D204C">
              <w:rPr>
                <w:rFonts w:ascii="Times New Roman" w:hAnsi="Times New Roman"/>
                <w:b/>
                <w:bCs/>
                <w:color w:val="000000"/>
                <w:sz w:val="20"/>
                <w:szCs w:val="20"/>
              </w:rPr>
              <w:t>Responses per Respondent</w:t>
            </w:r>
          </w:p>
        </w:tc>
        <w:tc>
          <w:tcPr>
            <w:tcW w:w="1440" w:type="dxa"/>
            <w:tcBorders>
              <w:top w:val="single" w:sz="4" w:space="0" w:color="auto"/>
              <w:left w:val="nil"/>
              <w:bottom w:val="single" w:sz="4" w:space="0" w:color="auto"/>
              <w:right w:val="single" w:sz="4" w:space="0" w:color="auto"/>
            </w:tcBorders>
            <w:shd w:val="clear" w:color="000000" w:fill="9CC2E5"/>
            <w:vAlign w:val="center"/>
            <w:hideMark/>
          </w:tcPr>
          <w:p w:rsidR="00671946" w:rsidRPr="00671946" w:rsidP="00F820FD" w14:paraId="6AC30F8A" w14:textId="0A8712CF">
            <w:pPr>
              <w:widowControl/>
              <w:autoSpaceDE/>
              <w:autoSpaceDN/>
              <w:adjustRightInd/>
              <w:rPr>
                <w:rFonts w:ascii="Times New Roman" w:hAnsi="Times New Roman"/>
                <w:b/>
                <w:bCs/>
                <w:sz w:val="20"/>
                <w:szCs w:val="20"/>
              </w:rPr>
            </w:pPr>
            <w:r w:rsidRPr="007D204C">
              <w:rPr>
                <w:rFonts w:ascii="Times New Roman" w:hAnsi="Times New Roman"/>
                <w:b/>
                <w:bCs/>
                <w:color w:val="000000"/>
                <w:sz w:val="20"/>
                <w:szCs w:val="20"/>
              </w:rPr>
              <w:t>Responses (Notifications)</w:t>
            </w:r>
          </w:p>
        </w:tc>
        <w:tc>
          <w:tcPr>
            <w:tcW w:w="1170" w:type="dxa"/>
            <w:tcBorders>
              <w:top w:val="single" w:sz="4" w:space="0" w:color="auto"/>
              <w:left w:val="nil"/>
              <w:bottom w:val="single" w:sz="4" w:space="0" w:color="auto"/>
              <w:right w:val="single" w:sz="4" w:space="0" w:color="auto"/>
            </w:tcBorders>
            <w:shd w:val="clear" w:color="000000" w:fill="9CC2E5"/>
            <w:vAlign w:val="center"/>
            <w:hideMark/>
          </w:tcPr>
          <w:p w:rsidR="00671946" w:rsidRPr="00671946" w:rsidP="00F820FD" w14:paraId="5838200F" w14:textId="60C6E2FE">
            <w:pPr>
              <w:widowControl/>
              <w:autoSpaceDE/>
              <w:autoSpaceDN/>
              <w:adjustRightInd/>
              <w:rPr>
                <w:rFonts w:ascii="Times New Roman" w:hAnsi="Times New Roman"/>
                <w:b/>
                <w:bCs/>
                <w:sz w:val="20"/>
                <w:szCs w:val="20"/>
              </w:rPr>
            </w:pPr>
            <w:r w:rsidRPr="007D204C">
              <w:rPr>
                <w:rFonts w:ascii="Times New Roman" w:hAnsi="Times New Roman"/>
                <w:b/>
                <w:bCs/>
                <w:color w:val="000000"/>
                <w:sz w:val="20"/>
                <w:szCs w:val="20"/>
              </w:rPr>
              <w:t>Avg. Burden per Response</w:t>
            </w:r>
            <w:r w:rsidR="00EA3CD8">
              <w:rPr>
                <w:rFonts w:ascii="Times New Roman" w:hAnsi="Times New Roman"/>
                <w:b/>
                <w:bCs/>
                <w:color w:val="000000"/>
                <w:sz w:val="20"/>
                <w:szCs w:val="20"/>
              </w:rPr>
              <w:t xml:space="preserve"> (</w:t>
            </w:r>
            <w:r w:rsidR="001935CE">
              <w:rPr>
                <w:rFonts w:ascii="Times New Roman" w:hAnsi="Times New Roman"/>
                <w:b/>
                <w:bCs/>
                <w:color w:val="000000"/>
                <w:sz w:val="20"/>
                <w:szCs w:val="20"/>
              </w:rPr>
              <w:t>Minute</w:t>
            </w:r>
            <w:r w:rsidR="00EA3CD8">
              <w:rPr>
                <w:rFonts w:ascii="Times New Roman" w:hAnsi="Times New Roman"/>
                <w:b/>
                <w:bCs/>
                <w:color w:val="000000"/>
                <w:sz w:val="20"/>
                <w:szCs w:val="20"/>
              </w:rPr>
              <w:t>s)</w:t>
            </w:r>
          </w:p>
        </w:tc>
        <w:tc>
          <w:tcPr>
            <w:tcW w:w="900" w:type="dxa"/>
            <w:tcBorders>
              <w:top w:val="single" w:sz="4" w:space="0" w:color="auto"/>
              <w:left w:val="nil"/>
              <w:bottom w:val="single" w:sz="4" w:space="0" w:color="auto"/>
              <w:right w:val="single" w:sz="4" w:space="0" w:color="auto"/>
            </w:tcBorders>
            <w:shd w:val="clear" w:color="000000" w:fill="9CC2E5"/>
            <w:vAlign w:val="center"/>
            <w:hideMark/>
          </w:tcPr>
          <w:p w:rsidR="00671946" w:rsidRPr="00671946" w:rsidP="00F820FD" w14:paraId="7C32D41C" w14:textId="12A80C41">
            <w:pPr>
              <w:widowControl/>
              <w:autoSpaceDE/>
              <w:autoSpaceDN/>
              <w:adjustRightInd/>
              <w:rPr>
                <w:rFonts w:ascii="Times New Roman" w:hAnsi="Times New Roman"/>
                <w:b/>
                <w:bCs/>
                <w:sz w:val="20"/>
                <w:szCs w:val="20"/>
              </w:rPr>
            </w:pPr>
            <w:r w:rsidRPr="007D204C">
              <w:rPr>
                <w:rFonts w:ascii="Times New Roman" w:hAnsi="Times New Roman"/>
                <w:b/>
                <w:bCs/>
                <w:color w:val="000000"/>
                <w:sz w:val="20"/>
                <w:szCs w:val="20"/>
              </w:rPr>
              <w:t>Total Annual Burden Hours</w:t>
            </w:r>
          </w:p>
        </w:tc>
        <w:tc>
          <w:tcPr>
            <w:tcW w:w="900" w:type="dxa"/>
            <w:tcBorders>
              <w:top w:val="single" w:sz="4" w:space="0" w:color="auto"/>
              <w:left w:val="nil"/>
              <w:bottom w:val="single" w:sz="4" w:space="0" w:color="auto"/>
              <w:right w:val="single" w:sz="4" w:space="0" w:color="auto"/>
            </w:tcBorders>
            <w:shd w:val="clear" w:color="000000" w:fill="9CC2E5"/>
            <w:vAlign w:val="center"/>
            <w:hideMark/>
          </w:tcPr>
          <w:p w:rsidR="00671946" w:rsidRPr="00671946" w:rsidP="00F820FD" w14:paraId="45002F42" w14:textId="2CAEA69A">
            <w:pPr>
              <w:widowControl/>
              <w:autoSpaceDE/>
              <w:autoSpaceDN/>
              <w:adjustRightInd/>
              <w:rPr>
                <w:rFonts w:ascii="Times New Roman" w:hAnsi="Times New Roman"/>
                <w:b/>
                <w:bCs/>
                <w:sz w:val="20"/>
                <w:szCs w:val="20"/>
              </w:rPr>
            </w:pPr>
            <w:r w:rsidRPr="007D204C">
              <w:rPr>
                <w:rFonts w:ascii="Times New Roman" w:hAnsi="Times New Roman"/>
                <w:b/>
                <w:bCs/>
                <w:color w:val="000000"/>
                <w:sz w:val="20"/>
                <w:szCs w:val="20"/>
              </w:rPr>
              <w:t>Avg. Hourly Wage Rate</w:t>
            </w:r>
          </w:p>
        </w:tc>
        <w:tc>
          <w:tcPr>
            <w:tcW w:w="1123" w:type="dxa"/>
            <w:tcBorders>
              <w:top w:val="single" w:sz="4" w:space="0" w:color="auto"/>
              <w:left w:val="nil"/>
              <w:bottom w:val="single" w:sz="4" w:space="0" w:color="auto"/>
              <w:right w:val="single" w:sz="4" w:space="0" w:color="auto"/>
            </w:tcBorders>
            <w:shd w:val="clear" w:color="000000" w:fill="9CC2E5"/>
            <w:vAlign w:val="center"/>
            <w:hideMark/>
          </w:tcPr>
          <w:p w:rsidR="00671946" w:rsidRPr="00671946" w:rsidP="00F820FD" w14:paraId="3321BED5" w14:textId="28B8E65D">
            <w:pPr>
              <w:widowControl/>
              <w:autoSpaceDE/>
              <w:autoSpaceDN/>
              <w:adjustRightInd/>
              <w:rPr>
                <w:rFonts w:ascii="Times New Roman" w:hAnsi="Times New Roman"/>
                <w:b/>
                <w:bCs/>
                <w:sz w:val="20"/>
                <w:szCs w:val="20"/>
              </w:rPr>
            </w:pPr>
            <w:r w:rsidRPr="007D204C">
              <w:rPr>
                <w:rFonts w:ascii="Times New Roman" w:hAnsi="Times New Roman"/>
                <w:b/>
                <w:bCs/>
                <w:color w:val="000000"/>
                <w:sz w:val="20"/>
                <w:szCs w:val="20"/>
              </w:rPr>
              <w:t>Annual Burden Cost</w:t>
            </w:r>
          </w:p>
        </w:tc>
      </w:tr>
      <w:tr w14:paraId="4A20DA61" w14:textId="77777777" w:rsidTr="007D204C">
        <w:tblPrEx>
          <w:tblW w:w="9493" w:type="dxa"/>
          <w:tblInd w:w="-5" w:type="dxa"/>
          <w:tblLayout w:type="fixed"/>
          <w:tblLook w:val="04A0"/>
        </w:tblPrEx>
        <w:trPr>
          <w:trHeight w:val="464"/>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4740" w:rsidRPr="00671946" w:rsidP="00FB4740" w14:paraId="71778836" w14:textId="6766DAED">
            <w:pPr>
              <w:widowControl/>
              <w:autoSpaceDE/>
              <w:autoSpaceDN/>
              <w:adjustRightInd/>
              <w:rPr>
                <w:rFonts w:ascii="Times New Roman" w:hAnsi="Times New Roman"/>
                <w:sz w:val="20"/>
                <w:szCs w:val="20"/>
              </w:rPr>
            </w:pPr>
            <w:r>
              <w:rPr>
                <w:rFonts w:ascii="Times New Roman" w:hAnsi="Times New Roman"/>
                <w:color w:val="000000"/>
                <w:sz w:val="20"/>
                <w:szCs w:val="20"/>
              </w:rPr>
              <w:t>F</w:t>
            </w:r>
            <w:r w:rsidRPr="007D204C">
              <w:rPr>
                <w:rFonts w:ascii="Times New Roman" w:hAnsi="Times New Roman"/>
                <w:color w:val="000000"/>
                <w:sz w:val="20"/>
                <w:szCs w:val="20"/>
              </w:rPr>
              <w:t>atal accidents</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rsidR="00FB4740" w:rsidRPr="00FB4740" w:rsidP="007D204C" w14:paraId="11B16705" w14:textId="48FF1EA3">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63</w:t>
            </w:r>
          </w:p>
        </w:tc>
        <w:tc>
          <w:tcPr>
            <w:tcW w:w="1260" w:type="dxa"/>
            <w:tcBorders>
              <w:top w:val="nil"/>
              <w:left w:val="nil"/>
              <w:bottom w:val="single" w:sz="4" w:space="0" w:color="auto"/>
              <w:right w:val="single" w:sz="4" w:space="0" w:color="auto"/>
            </w:tcBorders>
            <w:shd w:val="clear" w:color="auto" w:fill="auto"/>
            <w:noWrap/>
            <w:vAlign w:val="center"/>
            <w:hideMark/>
          </w:tcPr>
          <w:p w:rsidR="00FB4740" w:rsidRPr="00FB4740" w:rsidP="007D204C" w14:paraId="5DC9F7C4" w14:textId="0C199DF1">
            <w:pPr>
              <w:widowControl/>
              <w:autoSpaceDE/>
              <w:autoSpaceDN/>
              <w:adjustRightInd/>
              <w:jc w:val="center"/>
              <w:rPr>
                <w:rFonts w:ascii="Times New Roman" w:hAnsi="Times New Roman"/>
                <w:sz w:val="20"/>
                <w:szCs w:val="20"/>
              </w:rPr>
            </w:pPr>
            <w:r>
              <w:rPr>
                <w:rFonts w:ascii="Times New Roman" w:hAnsi="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center"/>
            <w:hideMark/>
          </w:tcPr>
          <w:p w:rsidR="00FB4740" w:rsidRPr="00FB4740" w:rsidP="007D204C" w14:paraId="283308F3" w14:textId="4DCCE005">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63</w:t>
            </w:r>
          </w:p>
        </w:tc>
        <w:tc>
          <w:tcPr>
            <w:tcW w:w="1170" w:type="dxa"/>
            <w:tcBorders>
              <w:top w:val="nil"/>
              <w:left w:val="nil"/>
              <w:bottom w:val="single" w:sz="4" w:space="0" w:color="auto"/>
              <w:right w:val="single" w:sz="4" w:space="0" w:color="auto"/>
            </w:tcBorders>
            <w:shd w:val="clear" w:color="auto" w:fill="auto"/>
            <w:noWrap/>
            <w:vAlign w:val="center"/>
            <w:hideMark/>
          </w:tcPr>
          <w:p w:rsidR="00FB4740" w:rsidRPr="00FB4740" w:rsidP="007D204C" w14:paraId="48EB1796" w14:textId="6CDCFE9F">
            <w:pPr>
              <w:widowControl/>
              <w:autoSpaceDE/>
              <w:autoSpaceDN/>
              <w:adjustRightInd/>
              <w:jc w:val="center"/>
              <w:rPr>
                <w:rFonts w:ascii="Times New Roman" w:hAnsi="Times New Roman"/>
                <w:sz w:val="20"/>
                <w:szCs w:val="20"/>
              </w:rPr>
            </w:pPr>
            <w:r>
              <w:rPr>
                <w:rFonts w:ascii="Times New Roman" w:hAnsi="Times New Roman"/>
                <w:color w:val="000000"/>
                <w:sz w:val="20"/>
                <w:szCs w:val="20"/>
              </w:rPr>
              <w:t>30</w:t>
            </w:r>
          </w:p>
        </w:tc>
        <w:tc>
          <w:tcPr>
            <w:tcW w:w="900" w:type="dxa"/>
            <w:tcBorders>
              <w:top w:val="nil"/>
              <w:left w:val="nil"/>
              <w:bottom w:val="single" w:sz="4" w:space="0" w:color="auto"/>
              <w:right w:val="single" w:sz="4" w:space="0" w:color="auto"/>
            </w:tcBorders>
            <w:shd w:val="clear" w:color="auto" w:fill="auto"/>
            <w:noWrap/>
            <w:vAlign w:val="center"/>
            <w:hideMark/>
          </w:tcPr>
          <w:p w:rsidR="00FB4740" w:rsidRPr="00FB4740" w:rsidP="007D204C" w14:paraId="7DF4B001" w14:textId="0EEE6CF0">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31.50</w:t>
            </w:r>
          </w:p>
        </w:tc>
        <w:tc>
          <w:tcPr>
            <w:tcW w:w="900" w:type="dxa"/>
            <w:tcBorders>
              <w:top w:val="nil"/>
              <w:left w:val="nil"/>
              <w:bottom w:val="single" w:sz="4" w:space="0" w:color="auto"/>
              <w:right w:val="single" w:sz="4" w:space="0" w:color="auto"/>
            </w:tcBorders>
            <w:shd w:val="clear" w:color="auto" w:fill="auto"/>
            <w:noWrap/>
            <w:vAlign w:val="center"/>
            <w:hideMark/>
          </w:tcPr>
          <w:p w:rsidR="00FB4740" w:rsidRPr="00FB4740" w:rsidP="007D204C" w14:paraId="2F110063" w14:textId="6BD5DA13">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$76.68</w:t>
            </w:r>
          </w:p>
        </w:tc>
        <w:tc>
          <w:tcPr>
            <w:tcW w:w="1123" w:type="dxa"/>
            <w:tcBorders>
              <w:top w:val="nil"/>
              <w:left w:val="nil"/>
              <w:bottom w:val="single" w:sz="4" w:space="0" w:color="auto"/>
              <w:right w:val="single" w:sz="4" w:space="0" w:color="auto"/>
            </w:tcBorders>
            <w:shd w:val="clear" w:color="auto" w:fill="auto"/>
            <w:noWrap/>
            <w:vAlign w:val="center"/>
            <w:hideMark/>
          </w:tcPr>
          <w:p w:rsidR="00FB4740" w:rsidRPr="00FB4740" w:rsidP="007D204C" w14:paraId="3A48B0B4" w14:textId="061BEF29">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$2,415.57</w:t>
            </w:r>
          </w:p>
        </w:tc>
      </w:tr>
      <w:tr w14:paraId="5D0802E4" w14:textId="77777777" w:rsidTr="007D204C">
        <w:tblPrEx>
          <w:tblW w:w="9493" w:type="dxa"/>
          <w:tblInd w:w="-5" w:type="dxa"/>
          <w:tblLayout w:type="fixed"/>
          <w:tblLook w:val="04A0"/>
        </w:tblPrEx>
        <w:trPr>
          <w:trHeight w:val="45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FB4740" w:rsidRPr="00671946" w:rsidP="00FB4740" w14:paraId="1EB0A24E" w14:textId="72686C23">
            <w:pPr>
              <w:widowControl/>
              <w:autoSpaceDE/>
              <w:autoSpaceDN/>
              <w:adjustRightInd/>
              <w:rPr>
                <w:rFonts w:ascii="Times New Roman" w:hAnsi="Times New Roman"/>
                <w:sz w:val="20"/>
                <w:szCs w:val="20"/>
              </w:rPr>
            </w:pPr>
            <w:r>
              <w:rPr>
                <w:rFonts w:ascii="Times New Roman" w:hAnsi="Times New Roman"/>
                <w:color w:val="000000"/>
                <w:sz w:val="20"/>
                <w:szCs w:val="20"/>
              </w:rPr>
              <w:t>O</w:t>
            </w:r>
            <w:r w:rsidRPr="007D204C">
              <w:rPr>
                <w:rFonts w:ascii="Times New Roman" w:hAnsi="Times New Roman"/>
                <w:color w:val="000000"/>
                <w:sz w:val="20"/>
                <w:szCs w:val="20"/>
              </w:rPr>
              <w:t>ther called-in accidents</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rsidR="00FB4740" w:rsidRPr="00FB4740" w:rsidP="007D204C" w14:paraId="794F5D0E" w14:textId="799EAA98">
            <w:pPr>
              <w:widowControl/>
              <w:autoSpaceDE/>
              <w:autoSpaceDN/>
              <w:adjustRightInd/>
              <w:jc w:val="center"/>
              <w:rPr>
                <w:rFonts w:ascii="Times New Roman" w:hAnsi="Times New Roman"/>
                <w:sz w:val="20"/>
                <w:szCs w:val="20"/>
              </w:rPr>
            </w:pPr>
            <w:r>
              <w:rPr>
                <w:rFonts w:ascii="Times New Roman" w:hAnsi="Times New Roman"/>
                <w:color w:val="000000"/>
                <w:sz w:val="20"/>
                <w:szCs w:val="20"/>
              </w:rPr>
              <w:t>97</w:t>
            </w:r>
            <w:r w:rsidRPr="007D204C">
              <w:rPr>
                <w:rFonts w:ascii="Times New Roman" w:hAnsi="Times New Roman"/>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rsidR="00FB4740" w:rsidRPr="00FB4740" w:rsidP="007D204C" w14:paraId="74B1D04D" w14:textId="3CD5D054">
            <w:pPr>
              <w:widowControl/>
              <w:autoSpaceDE/>
              <w:autoSpaceDN/>
              <w:adjustRightInd/>
              <w:jc w:val="center"/>
              <w:rPr>
                <w:rFonts w:ascii="Times New Roman" w:hAnsi="Times New Roman"/>
                <w:sz w:val="20"/>
                <w:szCs w:val="20"/>
              </w:rPr>
            </w:pPr>
            <w:r>
              <w:rPr>
                <w:rFonts w:ascii="Times New Roman" w:hAnsi="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center"/>
            <w:hideMark/>
          </w:tcPr>
          <w:p w:rsidR="00FB4740" w:rsidRPr="00FB4740" w:rsidP="007D204C" w14:paraId="649121AA" w14:textId="71A5F749">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978</w:t>
            </w:r>
          </w:p>
        </w:tc>
        <w:tc>
          <w:tcPr>
            <w:tcW w:w="1170" w:type="dxa"/>
            <w:tcBorders>
              <w:top w:val="nil"/>
              <w:left w:val="nil"/>
              <w:bottom w:val="single" w:sz="4" w:space="0" w:color="auto"/>
              <w:right w:val="single" w:sz="4" w:space="0" w:color="auto"/>
            </w:tcBorders>
            <w:shd w:val="clear" w:color="auto" w:fill="auto"/>
            <w:noWrap/>
            <w:vAlign w:val="center"/>
            <w:hideMark/>
          </w:tcPr>
          <w:p w:rsidR="00FB4740" w:rsidRPr="00FB4740" w:rsidP="007D204C" w14:paraId="2EC5752A" w14:textId="0B0AF6A2">
            <w:pPr>
              <w:widowControl/>
              <w:autoSpaceDE/>
              <w:autoSpaceDN/>
              <w:adjustRightInd/>
              <w:jc w:val="center"/>
              <w:rPr>
                <w:rFonts w:ascii="Times New Roman" w:hAnsi="Times New Roman"/>
                <w:sz w:val="20"/>
                <w:szCs w:val="20"/>
              </w:rPr>
            </w:pPr>
            <w:r>
              <w:rPr>
                <w:rFonts w:ascii="Times New Roman" w:hAnsi="Times New Roman"/>
                <w:color w:val="000000"/>
                <w:sz w:val="20"/>
                <w:szCs w:val="20"/>
              </w:rPr>
              <w:t>30</w:t>
            </w:r>
          </w:p>
        </w:tc>
        <w:tc>
          <w:tcPr>
            <w:tcW w:w="900" w:type="dxa"/>
            <w:tcBorders>
              <w:top w:val="nil"/>
              <w:left w:val="nil"/>
              <w:bottom w:val="single" w:sz="4" w:space="0" w:color="auto"/>
              <w:right w:val="single" w:sz="4" w:space="0" w:color="auto"/>
            </w:tcBorders>
            <w:shd w:val="clear" w:color="auto" w:fill="auto"/>
            <w:noWrap/>
            <w:vAlign w:val="center"/>
            <w:hideMark/>
          </w:tcPr>
          <w:p w:rsidR="00FB4740" w:rsidRPr="00FB4740" w:rsidP="007D204C" w14:paraId="682C9024" w14:textId="401FD43C">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489.00</w:t>
            </w:r>
          </w:p>
        </w:tc>
        <w:tc>
          <w:tcPr>
            <w:tcW w:w="900" w:type="dxa"/>
            <w:tcBorders>
              <w:top w:val="nil"/>
              <w:left w:val="nil"/>
              <w:bottom w:val="single" w:sz="4" w:space="0" w:color="auto"/>
              <w:right w:val="single" w:sz="4" w:space="0" w:color="auto"/>
            </w:tcBorders>
            <w:shd w:val="clear" w:color="auto" w:fill="auto"/>
            <w:noWrap/>
            <w:vAlign w:val="center"/>
            <w:hideMark/>
          </w:tcPr>
          <w:p w:rsidR="00FB4740" w:rsidRPr="00FB4740" w:rsidP="007D204C" w14:paraId="10A2A4A6" w14:textId="201DCDC7">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$76.68</w:t>
            </w:r>
          </w:p>
        </w:tc>
        <w:tc>
          <w:tcPr>
            <w:tcW w:w="1123" w:type="dxa"/>
            <w:tcBorders>
              <w:top w:val="nil"/>
              <w:left w:val="nil"/>
              <w:bottom w:val="single" w:sz="4" w:space="0" w:color="auto"/>
              <w:right w:val="single" w:sz="4" w:space="0" w:color="auto"/>
            </w:tcBorders>
            <w:shd w:val="clear" w:color="auto" w:fill="auto"/>
            <w:noWrap/>
            <w:vAlign w:val="center"/>
            <w:hideMark/>
          </w:tcPr>
          <w:p w:rsidR="00FB4740" w:rsidRPr="00FB4740" w:rsidP="007D204C" w14:paraId="4A93398A" w14:textId="326C05D0">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$37,498.86</w:t>
            </w:r>
          </w:p>
        </w:tc>
      </w:tr>
      <w:tr w14:paraId="447BD4B9" w14:textId="77777777" w:rsidTr="007D204C">
        <w:tblPrEx>
          <w:tblW w:w="9493" w:type="dxa"/>
          <w:tblInd w:w="-5" w:type="dxa"/>
          <w:tblLayout w:type="fixed"/>
          <w:tblLook w:val="04A0"/>
        </w:tblPrEx>
        <w:trPr>
          <w:trHeight w:val="188"/>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4740" w:rsidRPr="00671946" w:rsidP="00FB4740" w14:paraId="63D5F4F0" w14:textId="78F232C2">
            <w:pPr>
              <w:widowControl/>
              <w:autoSpaceDE/>
              <w:autoSpaceDN/>
              <w:adjustRightInd/>
              <w:rPr>
                <w:rFonts w:ascii="Times New Roman" w:hAnsi="Times New Roman"/>
                <w:b/>
                <w:bCs/>
                <w:i/>
                <w:iCs/>
                <w:sz w:val="20"/>
                <w:szCs w:val="20"/>
              </w:rPr>
            </w:pPr>
            <w:r w:rsidRPr="007D204C">
              <w:rPr>
                <w:rFonts w:ascii="Times New Roman" w:hAnsi="Times New Roman"/>
                <w:b/>
                <w:bCs/>
                <w:i/>
                <w:iCs/>
                <w:color w:val="000000"/>
                <w:sz w:val="20"/>
                <w:szCs w:val="20"/>
              </w:rPr>
              <w:t>Subtotal (Rounded)</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4740" w:rsidRPr="00FB4740" w:rsidP="007D204C" w14:paraId="22229014" w14:textId="138CE846">
            <w:pPr>
              <w:widowControl/>
              <w:autoSpaceDE/>
              <w:autoSpaceDN/>
              <w:adjustRightInd/>
              <w:jc w:val="center"/>
              <w:rPr>
                <w:rFonts w:ascii="Times New Roman" w:hAnsi="Times New Roman"/>
                <w:b/>
                <w:bCs/>
                <w:i/>
                <w:iCs/>
                <w:sz w:val="20"/>
                <w:szCs w:val="20"/>
              </w:rPr>
            </w:pPr>
            <w:r>
              <w:rPr>
                <w:rFonts w:ascii="Times New Roman" w:hAnsi="Times New Roman"/>
                <w:b/>
                <w:bCs/>
                <w:i/>
                <w:iCs/>
                <w:color w:val="000000"/>
                <w:sz w:val="20"/>
                <w:szCs w:val="20"/>
              </w:rPr>
              <w:t>1,0</w:t>
            </w:r>
            <w:r w:rsidRPr="007D204C">
              <w:rPr>
                <w:rFonts w:ascii="Times New Roman" w:hAnsi="Times New Roman"/>
                <w:b/>
                <w:bCs/>
                <w:i/>
                <w:iCs/>
                <w:color w:val="000000"/>
                <w:sz w:val="20"/>
                <w:szCs w:val="20"/>
              </w:rPr>
              <w:t>41</w:t>
            </w:r>
          </w:p>
        </w:tc>
        <w:tc>
          <w:tcPr>
            <w:tcW w:w="1260" w:type="dxa"/>
            <w:tcBorders>
              <w:top w:val="single" w:sz="4" w:space="0" w:color="auto"/>
              <w:left w:val="nil"/>
              <w:bottom w:val="single" w:sz="4" w:space="0" w:color="auto"/>
              <w:right w:val="single" w:sz="4" w:space="0" w:color="auto"/>
            </w:tcBorders>
            <w:shd w:val="clear" w:color="000000" w:fill="000000"/>
            <w:noWrap/>
            <w:vAlign w:val="center"/>
            <w:hideMark/>
          </w:tcPr>
          <w:p w:rsidR="00FB4740" w:rsidRPr="00FB4740" w:rsidP="007D204C" w14:paraId="22FE1088" w14:textId="7E4D1369">
            <w:pPr>
              <w:widowControl/>
              <w:autoSpaceDE/>
              <w:autoSpaceDN/>
              <w:adjustRightInd/>
              <w:jc w:val="center"/>
              <w:rPr>
                <w:rFonts w:ascii="Times New Roman" w:hAnsi="Times New Roman"/>
                <w:b/>
                <w:bCs/>
                <w:i/>
                <w:iCs/>
                <w:sz w:val="20"/>
                <w:szCs w:val="20"/>
              </w:rPr>
            </w:pP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FB4740" w:rsidRPr="00FB4740" w:rsidP="007D204C" w14:paraId="07CCECE7" w14:textId="1FB79096">
            <w:pPr>
              <w:widowControl/>
              <w:autoSpaceDE/>
              <w:autoSpaceDN/>
              <w:adjustRightInd/>
              <w:jc w:val="center"/>
              <w:rPr>
                <w:rFonts w:ascii="Times New Roman" w:hAnsi="Times New Roman"/>
                <w:b/>
                <w:bCs/>
                <w:i/>
                <w:iCs/>
                <w:sz w:val="20"/>
                <w:szCs w:val="20"/>
              </w:rPr>
            </w:pPr>
            <w:r w:rsidRPr="007D204C">
              <w:rPr>
                <w:rFonts w:ascii="Times New Roman" w:hAnsi="Times New Roman"/>
                <w:b/>
                <w:bCs/>
                <w:i/>
                <w:iCs/>
                <w:color w:val="000000"/>
                <w:sz w:val="20"/>
                <w:szCs w:val="20"/>
              </w:rPr>
              <w:t>1,041</w:t>
            </w:r>
          </w:p>
        </w:tc>
        <w:tc>
          <w:tcPr>
            <w:tcW w:w="1170" w:type="dxa"/>
            <w:tcBorders>
              <w:top w:val="single" w:sz="4" w:space="0" w:color="auto"/>
              <w:left w:val="nil"/>
              <w:bottom w:val="single" w:sz="4" w:space="0" w:color="auto"/>
              <w:right w:val="single" w:sz="4" w:space="0" w:color="auto"/>
            </w:tcBorders>
            <w:shd w:val="clear" w:color="000000" w:fill="000000"/>
            <w:noWrap/>
            <w:vAlign w:val="center"/>
            <w:hideMark/>
          </w:tcPr>
          <w:p w:rsidR="00FB4740" w:rsidRPr="00FB4740" w:rsidP="007D204C" w14:paraId="5BA915EF" w14:textId="6DEEAFC8">
            <w:pPr>
              <w:widowControl/>
              <w:autoSpaceDE/>
              <w:autoSpaceDN/>
              <w:adjustRightInd/>
              <w:jc w:val="center"/>
              <w:rPr>
                <w:rFonts w:ascii="Times New Roman" w:hAnsi="Times New Roman"/>
                <w:i/>
                <w:iCs/>
                <w:sz w:val="20"/>
                <w:szCs w:val="20"/>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FB4740" w:rsidRPr="00FB4740" w:rsidP="007D204C" w14:paraId="00BB5EA0" w14:textId="60328516">
            <w:pPr>
              <w:widowControl/>
              <w:autoSpaceDE/>
              <w:autoSpaceDN/>
              <w:adjustRightInd/>
              <w:jc w:val="center"/>
              <w:rPr>
                <w:rFonts w:ascii="Times New Roman" w:hAnsi="Times New Roman"/>
                <w:b/>
                <w:bCs/>
                <w:i/>
                <w:iCs/>
                <w:sz w:val="20"/>
                <w:szCs w:val="20"/>
              </w:rPr>
            </w:pPr>
            <w:r w:rsidRPr="007D204C">
              <w:rPr>
                <w:rFonts w:ascii="Times New Roman" w:hAnsi="Times New Roman"/>
                <w:b/>
                <w:bCs/>
                <w:i/>
                <w:iCs/>
                <w:color w:val="000000"/>
                <w:sz w:val="20"/>
                <w:szCs w:val="20"/>
              </w:rPr>
              <w:t>521</w:t>
            </w:r>
          </w:p>
        </w:tc>
        <w:tc>
          <w:tcPr>
            <w:tcW w:w="900" w:type="dxa"/>
            <w:tcBorders>
              <w:top w:val="single" w:sz="4" w:space="0" w:color="auto"/>
              <w:left w:val="nil"/>
              <w:bottom w:val="single" w:sz="4" w:space="0" w:color="auto"/>
              <w:right w:val="single" w:sz="4" w:space="0" w:color="auto"/>
            </w:tcBorders>
            <w:shd w:val="clear" w:color="000000" w:fill="000000"/>
            <w:noWrap/>
            <w:vAlign w:val="center"/>
            <w:hideMark/>
          </w:tcPr>
          <w:p w:rsidR="00FB4740" w:rsidRPr="00FB4740" w:rsidP="007D204C" w14:paraId="2F29C9B6" w14:textId="78DA899C">
            <w:pPr>
              <w:widowControl/>
              <w:autoSpaceDE/>
              <w:autoSpaceDN/>
              <w:adjustRightInd/>
              <w:jc w:val="center"/>
              <w:rPr>
                <w:rFonts w:ascii="Times New Roman" w:hAnsi="Times New Roman"/>
                <w:i/>
                <w:iCs/>
                <w:sz w:val="20"/>
                <w:szCs w:val="20"/>
              </w:rPr>
            </w:pP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rsidR="00FB4740" w:rsidRPr="00FB4740" w:rsidP="007D204C" w14:paraId="712C1DB0" w14:textId="0D28787C">
            <w:pPr>
              <w:widowControl/>
              <w:autoSpaceDE/>
              <w:autoSpaceDN/>
              <w:adjustRightInd/>
              <w:jc w:val="center"/>
              <w:rPr>
                <w:rFonts w:ascii="Times New Roman" w:hAnsi="Times New Roman"/>
                <w:b/>
                <w:bCs/>
                <w:i/>
                <w:iCs/>
                <w:sz w:val="20"/>
                <w:szCs w:val="20"/>
              </w:rPr>
            </w:pPr>
            <w:r w:rsidRPr="007D204C">
              <w:rPr>
                <w:rFonts w:ascii="Times New Roman" w:hAnsi="Times New Roman"/>
                <w:b/>
                <w:bCs/>
                <w:i/>
                <w:iCs/>
                <w:color w:val="000000"/>
                <w:sz w:val="20"/>
                <w:szCs w:val="20"/>
              </w:rPr>
              <w:t>$39,914</w:t>
            </w:r>
          </w:p>
        </w:tc>
      </w:tr>
    </w:tbl>
    <w:p w:rsidR="00E7152F" w:rsidP="007D204C" w14:paraId="26D688A8" w14:textId="77777777">
      <w:pPr>
        <w:pStyle w:val="Default"/>
        <w:keepNext/>
        <w:widowControl/>
        <w:tabs>
          <w:tab w:val="left" w:pos="720"/>
          <w:tab w:val="left" w:pos="1080"/>
          <w:tab w:val="right" w:leader="dot" w:pos="8640"/>
          <w:tab w:val="right" w:pos="9360"/>
        </w:tabs>
        <w:rPr>
          <w:rFonts w:ascii="Times New Roman" w:hAnsi="Times New Roman" w:cs="Times New Roman"/>
          <w:bCs/>
          <w:iCs/>
          <w:color w:val="auto"/>
        </w:rPr>
      </w:pPr>
    </w:p>
    <w:p w:rsidR="00A8197D" w:rsidP="007D204C" w14:paraId="0ED71E2A" w14:textId="4B06666D">
      <w:pPr>
        <w:pStyle w:val="Default"/>
        <w:widowControl/>
        <w:tabs>
          <w:tab w:val="right" w:leader="dot" w:pos="9360"/>
        </w:tabs>
        <w:rPr>
          <w:rFonts w:ascii="Times New Roman" w:hAnsi="Times New Roman" w:cs="Times New Roman"/>
          <w:bCs/>
        </w:rPr>
      </w:pPr>
      <w:r w:rsidRPr="00014B9C">
        <w:rPr>
          <w:rFonts w:ascii="Times New Roman" w:hAnsi="Times New Roman"/>
          <w:u w:val="single"/>
        </w:rPr>
        <w:t>30 CFR 50.1</w:t>
      </w:r>
      <w:r>
        <w:rPr>
          <w:rFonts w:ascii="Times New Roman" w:hAnsi="Times New Roman"/>
          <w:u w:val="single"/>
        </w:rPr>
        <w:t>1</w:t>
      </w:r>
      <w:r w:rsidR="002453FA">
        <w:rPr>
          <w:rFonts w:ascii="Times New Roman" w:hAnsi="Times New Roman"/>
          <w:u w:val="single"/>
        </w:rPr>
        <w:t xml:space="preserve"> (Investigation)</w:t>
      </w:r>
      <w:r>
        <w:rPr>
          <w:rFonts w:ascii="Times New Roman" w:hAnsi="Times New Roman"/>
          <w:u w:val="single"/>
        </w:rPr>
        <w:t xml:space="preserve">: </w:t>
      </w:r>
      <w:r w:rsidRPr="007D204C" w:rsidR="005E3EA9">
        <w:rPr>
          <w:rFonts w:ascii="Times New Roman" w:hAnsi="Times New Roman" w:cs="Times New Roman"/>
        </w:rPr>
        <w:t>The</w:t>
      </w:r>
      <w:r w:rsidRPr="007D204C" w:rsidR="00F7014C">
        <w:rPr>
          <w:rFonts w:ascii="Times New Roman" w:hAnsi="Times New Roman" w:cs="Times New Roman"/>
        </w:rPr>
        <w:t xml:space="preserve"> </w:t>
      </w:r>
      <w:r w:rsidRPr="007D204C" w:rsidR="0069149A">
        <w:rPr>
          <w:rFonts w:ascii="Times New Roman" w:hAnsi="Times New Roman" w:cs="Times New Roman"/>
        </w:rPr>
        <w:t xml:space="preserve">mine </w:t>
      </w:r>
      <w:r w:rsidRPr="007D204C" w:rsidR="00F7014C">
        <w:rPr>
          <w:rFonts w:ascii="Times New Roman" w:hAnsi="Times New Roman" w:cs="Times New Roman"/>
        </w:rPr>
        <w:t xml:space="preserve">operator </w:t>
      </w:r>
      <w:r w:rsidRPr="007D204C" w:rsidR="005E3EA9">
        <w:rPr>
          <w:rFonts w:ascii="Times New Roman" w:hAnsi="Times New Roman" w:cs="Times New Roman"/>
        </w:rPr>
        <w:t>must</w:t>
      </w:r>
      <w:r w:rsidRPr="007D204C" w:rsidR="00F7014C">
        <w:rPr>
          <w:rFonts w:ascii="Times New Roman" w:hAnsi="Times New Roman" w:cs="Times New Roman"/>
        </w:rPr>
        <w:t xml:space="preserve"> investigate each accident and each occupational injury at the mine</w:t>
      </w:r>
      <w:r w:rsidRPr="007D204C" w:rsidR="005E3EA9">
        <w:rPr>
          <w:rFonts w:ascii="Times New Roman" w:hAnsi="Times New Roman" w:cs="Times New Roman"/>
        </w:rPr>
        <w:t xml:space="preserve"> and</w:t>
      </w:r>
      <w:r w:rsidRPr="007D204C" w:rsidR="00F7014C">
        <w:rPr>
          <w:rFonts w:ascii="Times New Roman" w:hAnsi="Times New Roman" w:cs="Times New Roman"/>
        </w:rPr>
        <w:t xml:space="preserve"> develop a report of </w:t>
      </w:r>
      <w:r w:rsidRPr="007D204C" w:rsidR="005E3EA9">
        <w:rPr>
          <w:rFonts w:ascii="Times New Roman" w:hAnsi="Times New Roman" w:cs="Times New Roman"/>
        </w:rPr>
        <w:t>the</w:t>
      </w:r>
      <w:r w:rsidRPr="007D204C" w:rsidR="00F7014C">
        <w:rPr>
          <w:rFonts w:ascii="Times New Roman" w:hAnsi="Times New Roman" w:cs="Times New Roman"/>
        </w:rPr>
        <w:t xml:space="preserve"> investigation. </w:t>
      </w:r>
      <w:r w:rsidRPr="007D204C" w:rsidR="005E3EA9">
        <w:rPr>
          <w:rFonts w:ascii="Times New Roman" w:hAnsi="Times New Roman" w:cs="Times New Roman"/>
        </w:rPr>
        <w:t>The</w:t>
      </w:r>
      <w:r w:rsidRPr="007D204C" w:rsidR="00F7014C">
        <w:rPr>
          <w:rFonts w:ascii="Times New Roman" w:hAnsi="Times New Roman" w:cs="Times New Roman"/>
        </w:rPr>
        <w:t xml:space="preserve"> </w:t>
      </w:r>
      <w:r w:rsidRPr="007D204C" w:rsidR="0069149A">
        <w:rPr>
          <w:rFonts w:ascii="Times New Roman" w:hAnsi="Times New Roman" w:cs="Times New Roman"/>
        </w:rPr>
        <w:t xml:space="preserve">mine </w:t>
      </w:r>
      <w:r w:rsidRPr="007D204C" w:rsidR="00F7014C">
        <w:rPr>
          <w:rFonts w:ascii="Times New Roman" w:hAnsi="Times New Roman" w:cs="Times New Roman"/>
        </w:rPr>
        <w:t xml:space="preserve">operator </w:t>
      </w:r>
      <w:r w:rsidRPr="007D204C" w:rsidR="005E3EA9">
        <w:rPr>
          <w:rFonts w:ascii="Times New Roman" w:hAnsi="Times New Roman" w:cs="Times New Roman"/>
        </w:rPr>
        <w:t>must</w:t>
      </w:r>
      <w:r w:rsidRPr="007D204C" w:rsidR="00F7014C">
        <w:rPr>
          <w:rFonts w:ascii="Times New Roman" w:hAnsi="Times New Roman" w:cs="Times New Roman"/>
        </w:rPr>
        <w:t xml:space="preserve"> </w:t>
      </w:r>
      <w:r w:rsidRPr="007D204C" w:rsidR="005E3EA9">
        <w:rPr>
          <w:rFonts w:ascii="Times New Roman" w:hAnsi="Times New Roman" w:cs="Times New Roman"/>
        </w:rPr>
        <w:t xml:space="preserve">keep a copy of the report and </w:t>
      </w:r>
      <w:r w:rsidRPr="007D204C" w:rsidR="00F7014C">
        <w:rPr>
          <w:rFonts w:ascii="Times New Roman" w:hAnsi="Times New Roman" w:cs="Times New Roman"/>
        </w:rPr>
        <w:t xml:space="preserve">submit a copy to MSHA </w:t>
      </w:r>
      <w:r w:rsidRPr="007D204C" w:rsidR="0008339E">
        <w:rPr>
          <w:rFonts w:ascii="Times New Roman" w:hAnsi="Times New Roman" w:cs="Times New Roman"/>
        </w:rPr>
        <w:t>when</w:t>
      </w:r>
      <w:r w:rsidRPr="007D204C" w:rsidR="00F7014C">
        <w:rPr>
          <w:rFonts w:ascii="Times New Roman" w:hAnsi="Times New Roman" w:cs="Times New Roman"/>
        </w:rPr>
        <w:t xml:space="preserve"> request</w:t>
      </w:r>
      <w:r w:rsidRPr="007D204C" w:rsidR="0008339E">
        <w:rPr>
          <w:rFonts w:ascii="Times New Roman" w:hAnsi="Times New Roman" w:cs="Times New Roman"/>
        </w:rPr>
        <w:t>ed</w:t>
      </w:r>
      <w:r w:rsidRPr="007D204C" w:rsidR="005E3EA9">
        <w:rPr>
          <w:rFonts w:ascii="Times New Roman" w:hAnsi="Times New Roman" w:cs="Times New Roman"/>
        </w:rPr>
        <w:t>.</w:t>
      </w:r>
      <w:r w:rsidR="004F21DD">
        <w:rPr>
          <w:rFonts w:ascii="Times New Roman" w:hAnsi="Times New Roman" w:cs="Times New Roman"/>
        </w:rPr>
        <w:t xml:space="preserve"> </w:t>
      </w:r>
    </w:p>
    <w:p w:rsidR="00A8197D" w:rsidP="007D204C" w14:paraId="44DBCA8B" w14:textId="77777777">
      <w:pPr>
        <w:pStyle w:val="Default"/>
        <w:widowControl/>
        <w:tabs>
          <w:tab w:val="right" w:leader="dot" w:pos="9360"/>
        </w:tabs>
        <w:rPr>
          <w:rFonts w:ascii="Times New Roman" w:hAnsi="Times New Roman" w:cs="Times New Roman"/>
          <w:bCs/>
        </w:rPr>
      </w:pPr>
    </w:p>
    <w:p w:rsidR="00747290" w:rsidP="007D204C" w14:paraId="1F69A155" w14:textId="330539FB">
      <w:pPr>
        <w:pStyle w:val="Default"/>
        <w:widowControl/>
        <w:tabs>
          <w:tab w:val="right" w:leader="dot" w:pos="9360"/>
        </w:tabs>
        <w:rPr>
          <w:rFonts w:ascii="Times New Roman" w:hAnsi="Times New Roman" w:cs="Times New Roman"/>
        </w:rPr>
      </w:pPr>
      <w:r>
        <w:rPr>
          <w:rFonts w:ascii="Times New Roman" w:hAnsi="Times New Roman" w:cs="Times New Roman"/>
        </w:rPr>
        <w:t>In 2022, there was a total of 5,9</w:t>
      </w:r>
      <w:r w:rsidR="00FB4740">
        <w:rPr>
          <w:rFonts w:ascii="Times New Roman" w:hAnsi="Times New Roman" w:cs="Times New Roman"/>
        </w:rPr>
        <w:t>51</w:t>
      </w:r>
      <w:r>
        <w:rPr>
          <w:rFonts w:ascii="Times New Roman" w:hAnsi="Times New Roman" w:cs="Times New Roman"/>
        </w:rPr>
        <w:t xml:space="preserve"> accidents</w:t>
      </w:r>
      <w:r w:rsidR="001700A8">
        <w:rPr>
          <w:rFonts w:ascii="Times New Roman" w:hAnsi="Times New Roman" w:cs="Times New Roman"/>
        </w:rPr>
        <w:t xml:space="preserve"> reported </w:t>
      </w:r>
      <w:r w:rsidRPr="00E371E0" w:rsidR="001700A8">
        <w:rPr>
          <w:rFonts w:ascii="Times New Roman" w:hAnsi="Times New Roman" w:cs="Times New Roman"/>
        </w:rPr>
        <w:t xml:space="preserve">by </w:t>
      </w:r>
      <w:r w:rsidR="00FB4740">
        <w:rPr>
          <w:rFonts w:ascii="Times New Roman" w:hAnsi="Times New Roman" w:cs="Times New Roman"/>
        </w:rPr>
        <w:t>1,897</w:t>
      </w:r>
      <w:r w:rsidR="00E64E95">
        <w:rPr>
          <w:rFonts w:ascii="Times New Roman" w:hAnsi="Times New Roman" w:cs="Times New Roman"/>
        </w:rPr>
        <w:t xml:space="preserve"> </w:t>
      </w:r>
      <w:r w:rsidR="001700A8">
        <w:rPr>
          <w:rFonts w:ascii="Times New Roman" w:hAnsi="Times New Roman" w:cs="Times New Roman"/>
        </w:rPr>
        <w:t>mine operators</w:t>
      </w:r>
      <w:r w:rsidR="00E96E12">
        <w:rPr>
          <w:rFonts w:ascii="Times New Roman" w:hAnsi="Times New Roman" w:cs="Times New Roman"/>
        </w:rPr>
        <w:t>.</w:t>
      </w:r>
      <w:r>
        <w:rPr>
          <w:rFonts w:ascii="Times New Roman" w:hAnsi="Times New Roman" w:cs="Times New Roman"/>
        </w:rPr>
        <w:t xml:space="preserve"> </w:t>
      </w:r>
      <w:r w:rsidR="00E96E12">
        <w:rPr>
          <w:rFonts w:ascii="Times New Roman" w:hAnsi="Times New Roman" w:cs="Times New Roman"/>
        </w:rPr>
        <w:t>O</w:t>
      </w:r>
      <w:r>
        <w:rPr>
          <w:rFonts w:ascii="Times New Roman" w:hAnsi="Times New Roman" w:cs="Times New Roman"/>
        </w:rPr>
        <w:t xml:space="preserve">f </w:t>
      </w:r>
      <w:r w:rsidR="00E96E12">
        <w:rPr>
          <w:rFonts w:ascii="Times New Roman" w:hAnsi="Times New Roman" w:cs="Times New Roman"/>
        </w:rPr>
        <w:t>these accidents</w:t>
      </w:r>
      <w:r>
        <w:rPr>
          <w:rFonts w:ascii="Times New Roman" w:hAnsi="Times New Roman" w:cs="Times New Roman"/>
        </w:rPr>
        <w:t xml:space="preserve"> </w:t>
      </w:r>
      <w:r w:rsidR="00FB4740">
        <w:rPr>
          <w:rFonts w:ascii="Times New Roman" w:hAnsi="Times New Roman" w:cs="Times New Roman"/>
        </w:rPr>
        <w:t>63</w:t>
      </w:r>
      <w:r>
        <w:rPr>
          <w:rFonts w:ascii="Times New Roman" w:hAnsi="Times New Roman" w:cs="Times New Roman"/>
        </w:rPr>
        <w:t xml:space="preserve"> involved fatalities</w:t>
      </w:r>
      <w:r w:rsidR="006B77C2">
        <w:rPr>
          <w:rFonts w:ascii="Times New Roman" w:hAnsi="Times New Roman" w:cs="Times New Roman"/>
        </w:rPr>
        <w:t xml:space="preserve"> – including non-chargeable fatalities -</w:t>
      </w:r>
      <w:r w:rsidR="00E96E12">
        <w:rPr>
          <w:rFonts w:ascii="Times New Roman" w:hAnsi="Times New Roman" w:cs="Times New Roman"/>
        </w:rPr>
        <w:t xml:space="preserve"> from </w:t>
      </w:r>
      <w:r w:rsidR="00FB4740">
        <w:rPr>
          <w:rFonts w:ascii="Times New Roman" w:hAnsi="Times New Roman" w:cs="Times New Roman"/>
        </w:rPr>
        <w:t>63</w:t>
      </w:r>
      <w:r w:rsidR="00E96E12">
        <w:rPr>
          <w:rFonts w:ascii="Times New Roman" w:hAnsi="Times New Roman" w:cs="Times New Roman"/>
        </w:rPr>
        <w:t xml:space="preserve"> mine</w:t>
      </w:r>
      <w:r w:rsidR="004D68CC">
        <w:rPr>
          <w:rFonts w:ascii="Times New Roman" w:hAnsi="Times New Roman" w:cs="Times New Roman"/>
        </w:rPr>
        <w:t xml:space="preserve"> operator</w:t>
      </w:r>
      <w:r w:rsidR="00E96E12">
        <w:rPr>
          <w:rFonts w:ascii="Times New Roman" w:hAnsi="Times New Roman" w:cs="Times New Roman"/>
        </w:rPr>
        <w:t>s</w:t>
      </w:r>
      <w:r w:rsidR="00E9661B">
        <w:rPr>
          <w:rFonts w:ascii="Times New Roman" w:hAnsi="Times New Roman" w:cs="Times New Roman"/>
        </w:rPr>
        <w:t>;</w:t>
      </w:r>
      <w:r>
        <w:rPr>
          <w:rFonts w:ascii="Times New Roman" w:hAnsi="Times New Roman" w:cs="Times New Roman"/>
        </w:rPr>
        <w:t xml:space="preserve"> 5,016</w:t>
      </w:r>
      <w:r w:rsidR="00FB4740">
        <w:rPr>
          <w:rFonts w:ascii="Times New Roman" w:hAnsi="Times New Roman" w:cs="Times New Roman"/>
        </w:rPr>
        <w:t xml:space="preserve"> accidents occurring in 1,788 mines</w:t>
      </w:r>
      <w:r w:rsidR="00E9661B">
        <w:rPr>
          <w:rFonts w:ascii="Times New Roman" w:hAnsi="Times New Roman" w:cs="Times New Roman"/>
        </w:rPr>
        <w:t xml:space="preserve"> </w:t>
      </w:r>
      <w:r>
        <w:rPr>
          <w:rFonts w:ascii="Times New Roman" w:hAnsi="Times New Roman" w:cs="Times New Roman"/>
        </w:rPr>
        <w:t>involved injuries</w:t>
      </w:r>
      <w:r w:rsidR="00174A82">
        <w:rPr>
          <w:rFonts w:ascii="Times New Roman" w:hAnsi="Times New Roman" w:cs="Times New Roman"/>
        </w:rPr>
        <w:t xml:space="preserve"> </w:t>
      </w:r>
      <w:r>
        <w:rPr>
          <w:rFonts w:ascii="Times New Roman" w:hAnsi="Times New Roman" w:cs="Times New Roman"/>
        </w:rPr>
        <w:t>– as indicated by MSHA internal degree of injury codes 02 (permanent injury), 03 (injury involving days away from work only), 04 (injury involving days away from work and restricted activity), 05 (injury involving restricted activity only), and 06 (injury involving no days away from work or restricted activity)</w:t>
      </w:r>
      <w:r w:rsidR="00E9661B">
        <w:rPr>
          <w:rFonts w:ascii="Times New Roman" w:hAnsi="Times New Roman" w:cs="Times New Roman"/>
        </w:rPr>
        <w:t>;</w:t>
      </w:r>
      <w:r>
        <w:rPr>
          <w:rFonts w:ascii="Times New Roman" w:hAnsi="Times New Roman" w:cs="Times New Roman"/>
        </w:rPr>
        <w:t xml:space="preserve"> and 872 involved other occurrences</w:t>
      </w:r>
      <w:r w:rsidR="00E9661B">
        <w:rPr>
          <w:rFonts w:ascii="Times New Roman" w:hAnsi="Times New Roman" w:cs="Times New Roman"/>
        </w:rPr>
        <w:t xml:space="preserve"> from 376 mine</w:t>
      </w:r>
      <w:r w:rsidR="004D68CC">
        <w:rPr>
          <w:rFonts w:ascii="Times New Roman" w:hAnsi="Times New Roman" w:cs="Times New Roman"/>
        </w:rPr>
        <w:t xml:space="preserve"> operator</w:t>
      </w:r>
      <w:r w:rsidR="00E9661B">
        <w:rPr>
          <w:rFonts w:ascii="Times New Roman" w:hAnsi="Times New Roman" w:cs="Times New Roman"/>
        </w:rPr>
        <w:t>s</w:t>
      </w:r>
      <w:r>
        <w:rPr>
          <w:rFonts w:ascii="Times New Roman" w:hAnsi="Times New Roman" w:cs="Times New Roman"/>
        </w:rPr>
        <w:t>.</w:t>
      </w:r>
      <w:r>
        <w:rPr>
          <w:rFonts w:ascii="Times New Roman" w:hAnsi="Times New Roman" w:cs="Times New Roman"/>
        </w:rPr>
        <w:t xml:space="preserve"> </w:t>
      </w:r>
    </w:p>
    <w:p w:rsidR="00747290" w:rsidP="007D204C" w14:paraId="43CA70C7" w14:textId="77777777">
      <w:pPr>
        <w:pStyle w:val="Default"/>
        <w:widowControl/>
        <w:tabs>
          <w:tab w:val="right" w:leader="dot" w:pos="9360"/>
        </w:tabs>
        <w:rPr>
          <w:rFonts w:ascii="Times New Roman" w:hAnsi="Times New Roman" w:cs="Times New Roman"/>
        </w:rPr>
      </w:pPr>
    </w:p>
    <w:p w:rsidR="004379A4" w:rsidP="004379A4" w14:paraId="7CEA2499" w14:textId="667150D3">
      <w:pPr>
        <w:pStyle w:val="Default"/>
        <w:widowControl/>
        <w:tabs>
          <w:tab w:val="right" w:leader="dot" w:pos="9360"/>
        </w:tabs>
        <w:rPr>
          <w:rFonts w:ascii="Times New Roman" w:hAnsi="Times New Roman" w:cs="Times New Roman"/>
          <w:bCs/>
        </w:rPr>
      </w:pPr>
      <w:r w:rsidRPr="00014B9C">
        <w:rPr>
          <w:rFonts w:ascii="Times New Roman" w:hAnsi="Times New Roman" w:cs="Times New Roman"/>
        </w:rPr>
        <w:t xml:space="preserve">MSHA estimates that </w:t>
      </w:r>
      <w:r w:rsidRPr="00014B9C">
        <w:rPr>
          <w:rFonts w:ascii="Times New Roman" w:hAnsi="Times New Roman" w:cs="Times New Roman"/>
          <w:color w:val="auto"/>
        </w:rPr>
        <w:t>mine supervisory personnel</w:t>
      </w:r>
      <w:r w:rsidR="00BE12DD">
        <w:rPr>
          <w:rFonts w:ascii="Times New Roman" w:hAnsi="Times New Roman"/>
        </w:rPr>
        <w:t>, earning an average of $76.68 per hour,</w:t>
      </w:r>
      <w:r w:rsidRPr="00DD6F66" w:rsidR="00BE12DD">
        <w:rPr>
          <w:rFonts w:ascii="Times New Roman" w:hAnsi="Times New Roman"/>
        </w:rPr>
        <w:t xml:space="preserve"> </w:t>
      </w:r>
      <w:r w:rsidRPr="00014B9C">
        <w:rPr>
          <w:rFonts w:ascii="Times New Roman" w:hAnsi="Times New Roman" w:cs="Times New Roman"/>
          <w:color w:val="auto"/>
        </w:rPr>
        <w:t xml:space="preserve">conduct the </w:t>
      </w:r>
      <w:r w:rsidRPr="00014B9C">
        <w:rPr>
          <w:rFonts w:ascii="Times New Roman" w:hAnsi="Times New Roman" w:cs="Times New Roman"/>
        </w:rPr>
        <w:t>investigation</w:t>
      </w:r>
      <w:r w:rsidR="00BE12DD">
        <w:rPr>
          <w:rFonts w:ascii="Times New Roman" w:hAnsi="Times New Roman" w:cs="Times New Roman"/>
        </w:rPr>
        <w:t xml:space="preserve">. MSHA estimates </w:t>
      </w:r>
      <w:r w:rsidRPr="00014B9C">
        <w:rPr>
          <w:rFonts w:ascii="Times New Roman" w:hAnsi="Times New Roman" w:cs="Times New Roman"/>
        </w:rPr>
        <w:t xml:space="preserve">that, on average, it takes about 80 hours to conduct an investigation of a fatal accident, about 16 hours for an accident with injuries, and about 1 hour for other </w:t>
      </w:r>
      <w:r w:rsidRPr="00014B9C">
        <w:rPr>
          <w:rFonts w:ascii="Times New Roman" w:hAnsi="Times New Roman" w:cs="Times New Roman"/>
          <w:bCs/>
        </w:rPr>
        <w:t>occurrences</w:t>
      </w:r>
      <w:r>
        <w:rPr>
          <w:rFonts w:ascii="Times New Roman" w:hAnsi="Times New Roman" w:cs="Times New Roman"/>
          <w:bCs/>
        </w:rPr>
        <w:t>,</w:t>
      </w:r>
      <w:r w:rsidRPr="00014B9C">
        <w:rPr>
          <w:rFonts w:ascii="Times New Roman" w:hAnsi="Times New Roman" w:cs="Times New Roman"/>
          <w:bCs/>
        </w:rPr>
        <w:t xml:space="preserve"> such as entrapments, mine fires, or other selections found on MSHA Form 7000-1.</w:t>
      </w:r>
      <w:r>
        <w:rPr>
          <w:rFonts w:ascii="Times New Roman" w:hAnsi="Times New Roman" w:cs="Times New Roman"/>
          <w:bCs/>
        </w:rPr>
        <w:t xml:space="preserve"> </w:t>
      </w:r>
    </w:p>
    <w:p w:rsidR="0055560A" w:rsidRPr="007D204C" w:rsidP="007D204C" w14:paraId="2F869251" w14:textId="77777777">
      <w:pPr>
        <w:pStyle w:val="Default"/>
        <w:widowControl/>
        <w:tabs>
          <w:tab w:val="right" w:leader="dot" w:pos="9360"/>
        </w:tabs>
        <w:rPr>
          <w:rFonts w:ascii="Times New Roman" w:hAnsi="Times New Roman" w:cs="Times New Roman"/>
          <w:color w:val="auto"/>
        </w:rPr>
      </w:pPr>
    </w:p>
    <w:p w:rsidR="00C44EE2" w:rsidRPr="007D204C" w:rsidP="007D204C" w14:paraId="6E84CC41" w14:textId="167442E6">
      <w:pPr>
        <w:pStyle w:val="Default"/>
        <w:widowControl/>
        <w:tabs>
          <w:tab w:val="left" w:pos="720"/>
          <w:tab w:val="left" w:pos="1080"/>
          <w:tab w:val="right" w:leader="dot" w:pos="9360"/>
        </w:tabs>
        <w:rPr>
          <w:rFonts w:ascii="Times New Roman" w:hAnsi="Times New Roman" w:cs="Times New Roman"/>
          <w:b/>
          <w:iCs/>
          <w:color w:val="auto"/>
        </w:rPr>
      </w:pPr>
      <w:r w:rsidRPr="007D204C">
        <w:rPr>
          <w:rFonts w:ascii="Times New Roman" w:hAnsi="Times New Roman" w:cs="Times New Roman"/>
          <w:b/>
          <w:iCs/>
          <w:color w:val="auto"/>
        </w:rPr>
        <w:t>Table 12-3. Estimated Annual Respondent Hour and Cost Burden, Investigation of Accidents and Occupational Injuries (30 CFR 50.11)</w:t>
      </w:r>
    </w:p>
    <w:tbl>
      <w:tblPr>
        <w:tblStyle w:val="TableGrid2"/>
        <w:tblW w:w="9540" w:type="dxa"/>
        <w:tblInd w:w="-5" w:type="dxa"/>
        <w:tblLayout w:type="fixed"/>
        <w:tblLook w:val="04A0"/>
      </w:tblPr>
      <w:tblGrid>
        <w:gridCol w:w="1230"/>
        <w:gridCol w:w="1290"/>
        <w:gridCol w:w="1232"/>
        <w:gridCol w:w="1530"/>
        <w:gridCol w:w="1017"/>
        <w:gridCol w:w="939"/>
        <w:gridCol w:w="854"/>
        <w:gridCol w:w="1448"/>
      </w:tblGrid>
      <w:tr w14:paraId="38DAE14B" w14:textId="77777777" w:rsidTr="004379A4">
        <w:tblPrEx>
          <w:tblW w:w="9540" w:type="dxa"/>
          <w:tblInd w:w="-5" w:type="dxa"/>
          <w:tblLayout w:type="fixed"/>
          <w:tblLook w:val="04A0"/>
        </w:tblPrEx>
        <w:trPr>
          <w:trHeight w:val="567"/>
        </w:trPr>
        <w:tc>
          <w:tcPr>
            <w:tcW w:w="1230" w:type="dxa"/>
            <w:tcBorders>
              <w:top w:val="single" w:sz="4" w:space="0" w:color="auto"/>
              <w:left w:val="single" w:sz="4" w:space="0" w:color="auto"/>
              <w:bottom w:val="single" w:sz="4" w:space="0" w:color="auto"/>
              <w:right w:val="single" w:sz="4" w:space="0" w:color="auto"/>
            </w:tcBorders>
            <w:shd w:val="clear" w:color="000000" w:fill="9CC2E5"/>
            <w:vAlign w:val="center"/>
            <w:hideMark/>
          </w:tcPr>
          <w:p w:rsidR="004379A4" w:rsidRPr="00F840DE" w:rsidP="00B129C4" w14:paraId="41D2813A" w14:textId="77777777">
            <w:pPr>
              <w:widowControl/>
              <w:autoSpaceDE/>
              <w:autoSpaceDN/>
              <w:adjustRightInd/>
              <w:rPr>
                <w:rFonts w:ascii="Times New Roman" w:hAnsi="Times New Roman"/>
                <w:b/>
                <w:bCs/>
                <w:sz w:val="20"/>
                <w:szCs w:val="20"/>
              </w:rPr>
            </w:pPr>
            <w:r w:rsidRPr="00F840DE">
              <w:rPr>
                <w:rFonts w:ascii="Times New Roman" w:hAnsi="Times New Roman"/>
                <w:b/>
                <w:bCs/>
                <w:color w:val="000000"/>
                <w:sz w:val="20"/>
                <w:szCs w:val="20"/>
              </w:rPr>
              <w:t>Activity</w:t>
            </w:r>
          </w:p>
        </w:tc>
        <w:tc>
          <w:tcPr>
            <w:tcW w:w="1290" w:type="dxa"/>
            <w:tcBorders>
              <w:top w:val="single" w:sz="4" w:space="0" w:color="auto"/>
              <w:left w:val="nil"/>
              <w:bottom w:val="single" w:sz="4" w:space="0" w:color="auto"/>
              <w:right w:val="single" w:sz="4" w:space="0" w:color="auto"/>
            </w:tcBorders>
            <w:shd w:val="clear" w:color="000000" w:fill="9CC2E5"/>
            <w:vAlign w:val="center"/>
            <w:hideMark/>
          </w:tcPr>
          <w:p w:rsidR="004379A4" w:rsidRPr="00F840DE" w:rsidP="00014B9C" w14:paraId="43B46FED" w14:textId="77777777">
            <w:pPr>
              <w:widowControl/>
              <w:autoSpaceDE/>
              <w:autoSpaceDN/>
              <w:adjustRightInd/>
              <w:ind w:right="-80"/>
              <w:rPr>
                <w:rFonts w:ascii="Times New Roman" w:hAnsi="Times New Roman"/>
                <w:b/>
                <w:bCs/>
                <w:sz w:val="20"/>
                <w:szCs w:val="20"/>
              </w:rPr>
            </w:pPr>
            <w:r w:rsidRPr="00F840DE">
              <w:rPr>
                <w:rFonts w:ascii="Times New Roman" w:hAnsi="Times New Roman"/>
                <w:b/>
                <w:bCs/>
                <w:color w:val="000000"/>
                <w:sz w:val="20"/>
                <w:szCs w:val="20"/>
              </w:rPr>
              <w:t>Respondents (Accidents)</w:t>
            </w:r>
          </w:p>
        </w:tc>
        <w:tc>
          <w:tcPr>
            <w:tcW w:w="1232" w:type="dxa"/>
            <w:tcBorders>
              <w:top w:val="single" w:sz="4" w:space="0" w:color="auto"/>
              <w:left w:val="nil"/>
              <w:bottom w:val="single" w:sz="4" w:space="0" w:color="auto"/>
              <w:right w:val="single" w:sz="4" w:space="0" w:color="auto"/>
            </w:tcBorders>
            <w:shd w:val="clear" w:color="000000" w:fill="9CC2E5"/>
            <w:vAlign w:val="center"/>
            <w:hideMark/>
          </w:tcPr>
          <w:p w:rsidR="004379A4" w:rsidRPr="00F840DE" w:rsidP="00014B9C" w14:paraId="7C36B97A" w14:textId="77777777">
            <w:pPr>
              <w:widowControl/>
              <w:autoSpaceDE/>
              <w:autoSpaceDN/>
              <w:adjustRightInd/>
              <w:rPr>
                <w:rFonts w:ascii="Times New Roman" w:hAnsi="Times New Roman"/>
                <w:b/>
                <w:bCs/>
                <w:sz w:val="20"/>
                <w:szCs w:val="20"/>
              </w:rPr>
            </w:pPr>
            <w:r w:rsidRPr="00F840DE">
              <w:rPr>
                <w:rFonts w:ascii="Times New Roman" w:hAnsi="Times New Roman"/>
                <w:b/>
                <w:bCs/>
                <w:color w:val="000000"/>
                <w:sz w:val="20"/>
                <w:szCs w:val="20"/>
              </w:rPr>
              <w:t>Responses per Respondent</w:t>
            </w:r>
          </w:p>
        </w:tc>
        <w:tc>
          <w:tcPr>
            <w:tcW w:w="1530" w:type="dxa"/>
            <w:tcBorders>
              <w:top w:val="single" w:sz="4" w:space="0" w:color="auto"/>
              <w:left w:val="nil"/>
              <w:bottom w:val="single" w:sz="4" w:space="0" w:color="auto"/>
              <w:right w:val="single" w:sz="4" w:space="0" w:color="auto"/>
            </w:tcBorders>
            <w:shd w:val="clear" w:color="000000" w:fill="9CC2E5"/>
            <w:vAlign w:val="center"/>
            <w:hideMark/>
          </w:tcPr>
          <w:p w:rsidR="004379A4" w:rsidRPr="00F840DE" w:rsidP="00014B9C" w14:paraId="5A766A1D" w14:textId="77777777">
            <w:pPr>
              <w:widowControl/>
              <w:autoSpaceDE/>
              <w:autoSpaceDN/>
              <w:adjustRightInd/>
              <w:ind w:right="-110"/>
              <w:rPr>
                <w:rFonts w:ascii="Times New Roman" w:hAnsi="Times New Roman"/>
                <w:b/>
                <w:bCs/>
                <w:sz w:val="20"/>
                <w:szCs w:val="20"/>
              </w:rPr>
            </w:pPr>
            <w:r w:rsidRPr="00F840DE">
              <w:rPr>
                <w:rFonts w:ascii="Times New Roman" w:hAnsi="Times New Roman"/>
                <w:b/>
                <w:bCs/>
                <w:color w:val="000000"/>
                <w:sz w:val="20"/>
                <w:szCs w:val="20"/>
              </w:rPr>
              <w:t>Responses (Investigations)</w:t>
            </w:r>
          </w:p>
        </w:tc>
        <w:tc>
          <w:tcPr>
            <w:tcW w:w="1017" w:type="dxa"/>
            <w:tcBorders>
              <w:top w:val="single" w:sz="4" w:space="0" w:color="auto"/>
              <w:left w:val="nil"/>
              <w:bottom w:val="single" w:sz="4" w:space="0" w:color="auto"/>
              <w:right w:val="single" w:sz="4" w:space="0" w:color="auto"/>
            </w:tcBorders>
            <w:shd w:val="clear" w:color="000000" w:fill="9CC2E5"/>
            <w:vAlign w:val="center"/>
            <w:hideMark/>
          </w:tcPr>
          <w:p w:rsidR="004379A4" w:rsidP="00014B9C" w14:paraId="53FF465F" w14:textId="5DC64DDC">
            <w:pPr>
              <w:widowControl/>
              <w:autoSpaceDE/>
              <w:autoSpaceDN/>
              <w:adjustRightInd/>
              <w:rPr>
                <w:rFonts w:ascii="Times New Roman" w:hAnsi="Times New Roman"/>
                <w:b/>
                <w:bCs/>
                <w:color w:val="000000"/>
                <w:sz w:val="20"/>
                <w:szCs w:val="20"/>
              </w:rPr>
            </w:pPr>
            <w:r w:rsidRPr="00F840DE">
              <w:rPr>
                <w:rFonts w:ascii="Times New Roman" w:hAnsi="Times New Roman"/>
                <w:b/>
                <w:bCs/>
                <w:color w:val="000000"/>
                <w:sz w:val="20"/>
                <w:szCs w:val="20"/>
              </w:rPr>
              <w:t>Avg. Burden per Response</w:t>
            </w:r>
          </w:p>
          <w:p w:rsidR="001935CE" w:rsidRPr="00F840DE" w:rsidP="00014B9C" w14:paraId="0BD1D0DA" w14:textId="2187E068">
            <w:pPr>
              <w:widowControl/>
              <w:autoSpaceDE/>
              <w:autoSpaceDN/>
              <w:adjustRightInd/>
              <w:rPr>
                <w:rFonts w:ascii="Times New Roman" w:hAnsi="Times New Roman"/>
                <w:b/>
                <w:bCs/>
                <w:sz w:val="20"/>
                <w:szCs w:val="20"/>
              </w:rPr>
            </w:pPr>
            <w:r>
              <w:rPr>
                <w:rFonts w:ascii="Times New Roman" w:hAnsi="Times New Roman"/>
                <w:b/>
                <w:bCs/>
                <w:color w:val="000000"/>
                <w:sz w:val="20"/>
                <w:szCs w:val="20"/>
              </w:rPr>
              <w:t>(Hours)</w:t>
            </w:r>
          </w:p>
        </w:tc>
        <w:tc>
          <w:tcPr>
            <w:tcW w:w="939" w:type="dxa"/>
            <w:tcBorders>
              <w:top w:val="single" w:sz="4" w:space="0" w:color="auto"/>
              <w:left w:val="nil"/>
              <w:bottom w:val="single" w:sz="4" w:space="0" w:color="auto"/>
              <w:right w:val="single" w:sz="4" w:space="0" w:color="auto"/>
            </w:tcBorders>
            <w:shd w:val="clear" w:color="000000" w:fill="9CC2E5"/>
            <w:vAlign w:val="center"/>
            <w:hideMark/>
          </w:tcPr>
          <w:p w:rsidR="004379A4" w:rsidRPr="00F840DE" w:rsidP="00014B9C" w14:paraId="0B45E768" w14:textId="77777777">
            <w:pPr>
              <w:widowControl/>
              <w:autoSpaceDE/>
              <w:autoSpaceDN/>
              <w:adjustRightInd/>
              <w:rPr>
                <w:rFonts w:ascii="Times New Roman" w:hAnsi="Times New Roman"/>
                <w:b/>
                <w:bCs/>
                <w:sz w:val="20"/>
                <w:szCs w:val="20"/>
              </w:rPr>
            </w:pPr>
            <w:r w:rsidRPr="00F840DE">
              <w:rPr>
                <w:rFonts w:ascii="Times New Roman" w:hAnsi="Times New Roman"/>
                <w:b/>
                <w:bCs/>
                <w:color w:val="000000"/>
                <w:sz w:val="20"/>
                <w:szCs w:val="20"/>
              </w:rPr>
              <w:t>Total Annual Burden Hours</w:t>
            </w:r>
          </w:p>
        </w:tc>
        <w:tc>
          <w:tcPr>
            <w:tcW w:w="854" w:type="dxa"/>
            <w:tcBorders>
              <w:top w:val="single" w:sz="4" w:space="0" w:color="auto"/>
              <w:left w:val="nil"/>
              <w:bottom w:val="single" w:sz="4" w:space="0" w:color="auto"/>
              <w:right w:val="single" w:sz="4" w:space="0" w:color="auto"/>
            </w:tcBorders>
            <w:shd w:val="clear" w:color="000000" w:fill="9CC2E5"/>
            <w:vAlign w:val="center"/>
            <w:hideMark/>
          </w:tcPr>
          <w:p w:rsidR="004379A4" w:rsidRPr="00F840DE" w:rsidP="00014B9C" w14:paraId="13CB3AB4" w14:textId="77777777">
            <w:pPr>
              <w:widowControl/>
              <w:autoSpaceDE/>
              <w:autoSpaceDN/>
              <w:adjustRightInd/>
              <w:rPr>
                <w:rFonts w:ascii="Times New Roman" w:hAnsi="Times New Roman"/>
                <w:b/>
                <w:bCs/>
                <w:sz w:val="20"/>
                <w:szCs w:val="20"/>
              </w:rPr>
            </w:pPr>
            <w:r w:rsidRPr="00F840DE">
              <w:rPr>
                <w:rFonts w:ascii="Times New Roman" w:hAnsi="Times New Roman"/>
                <w:b/>
                <w:bCs/>
                <w:color w:val="000000"/>
                <w:sz w:val="20"/>
                <w:szCs w:val="20"/>
              </w:rPr>
              <w:t>Avg. Hourly Wage Rate</w:t>
            </w:r>
          </w:p>
        </w:tc>
        <w:tc>
          <w:tcPr>
            <w:tcW w:w="1448" w:type="dxa"/>
            <w:tcBorders>
              <w:top w:val="single" w:sz="4" w:space="0" w:color="auto"/>
              <w:left w:val="nil"/>
              <w:bottom w:val="single" w:sz="4" w:space="0" w:color="auto"/>
              <w:right w:val="single" w:sz="4" w:space="0" w:color="auto"/>
            </w:tcBorders>
            <w:shd w:val="clear" w:color="000000" w:fill="9CC2E5"/>
            <w:vAlign w:val="center"/>
            <w:hideMark/>
          </w:tcPr>
          <w:p w:rsidR="004379A4" w:rsidRPr="00F840DE" w:rsidP="00014B9C" w14:paraId="7697CE86" w14:textId="77777777">
            <w:pPr>
              <w:widowControl/>
              <w:autoSpaceDE/>
              <w:autoSpaceDN/>
              <w:adjustRightInd/>
              <w:rPr>
                <w:rFonts w:ascii="Times New Roman" w:hAnsi="Times New Roman"/>
                <w:b/>
                <w:bCs/>
                <w:sz w:val="20"/>
                <w:szCs w:val="20"/>
              </w:rPr>
            </w:pPr>
            <w:r w:rsidRPr="00F840DE">
              <w:rPr>
                <w:rFonts w:ascii="Times New Roman" w:hAnsi="Times New Roman"/>
                <w:b/>
                <w:bCs/>
                <w:color w:val="000000"/>
                <w:sz w:val="20"/>
                <w:szCs w:val="20"/>
              </w:rPr>
              <w:t>Annual Burden Cost</w:t>
            </w:r>
          </w:p>
        </w:tc>
      </w:tr>
      <w:tr w14:paraId="60BA6C9D" w14:textId="77777777" w:rsidTr="004379A4">
        <w:tblPrEx>
          <w:tblW w:w="9540" w:type="dxa"/>
          <w:tblInd w:w="-5" w:type="dxa"/>
          <w:tblLayout w:type="fixed"/>
          <w:tblLook w:val="04A0"/>
        </w:tblPrEx>
        <w:trPr>
          <w:trHeight w:val="314"/>
        </w:trPr>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9A078C" w:rsidRPr="00F840DE" w:rsidP="009A078C" w14:paraId="7258B1F3" w14:textId="77777777">
            <w:pPr>
              <w:widowControl/>
              <w:autoSpaceDE/>
              <w:autoSpaceDN/>
              <w:adjustRightInd/>
              <w:rPr>
                <w:rFonts w:ascii="Times New Roman" w:hAnsi="Times New Roman"/>
                <w:sz w:val="20"/>
                <w:szCs w:val="20"/>
              </w:rPr>
            </w:pPr>
            <w:r w:rsidRPr="00014B9C">
              <w:rPr>
                <w:rFonts w:ascii="Times New Roman" w:hAnsi="Times New Roman"/>
                <w:sz w:val="20"/>
                <w:szCs w:val="20"/>
              </w:rPr>
              <w:t>Fatal accidents</w:t>
            </w:r>
          </w:p>
        </w:tc>
        <w:tc>
          <w:tcPr>
            <w:tcW w:w="1290" w:type="dxa"/>
            <w:tcBorders>
              <w:top w:val="nil"/>
              <w:left w:val="single" w:sz="4" w:space="0" w:color="auto"/>
              <w:bottom w:val="single" w:sz="4" w:space="0" w:color="auto"/>
              <w:right w:val="single" w:sz="4" w:space="0" w:color="auto"/>
            </w:tcBorders>
            <w:shd w:val="clear" w:color="auto" w:fill="auto"/>
            <w:noWrap/>
            <w:vAlign w:val="center"/>
            <w:hideMark/>
          </w:tcPr>
          <w:p w:rsidR="009A078C" w:rsidRPr="00FB4740" w:rsidP="007D204C" w14:paraId="4FAFA02D" w14:textId="46236130">
            <w:pPr>
              <w:widowControl/>
              <w:autoSpaceDE/>
              <w:autoSpaceDN/>
              <w:adjustRightInd/>
              <w:jc w:val="center"/>
              <w:rPr>
                <w:rFonts w:ascii="Times New Roman" w:hAnsi="Times New Roman"/>
                <w:sz w:val="20"/>
                <w:szCs w:val="20"/>
              </w:rPr>
            </w:pPr>
            <w:r w:rsidRPr="000B2E05">
              <w:rPr>
                <w:rFonts w:ascii="Times New Roman" w:hAnsi="Times New Roman"/>
                <w:color w:val="000000"/>
                <w:sz w:val="20"/>
                <w:szCs w:val="20"/>
              </w:rPr>
              <w:t>63</w:t>
            </w:r>
          </w:p>
        </w:tc>
        <w:tc>
          <w:tcPr>
            <w:tcW w:w="1232" w:type="dxa"/>
            <w:tcBorders>
              <w:top w:val="nil"/>
              <w:left w:val="nil"/>
              <w:bottom w:val="single" w:sz="4" w:space="0" w:color="auto"/>
              <w:right w:val="single" w:sz="4" w:space="0" w:color="auto"/>
            </w:tcBorders>
            <w:shd w:val="clear" w:color="auto" w:fill="auto"/>
            <w:noWrap/>
            <w:vAlign w:val="center"/>
            <w:hideMark/>
          </w:tcPr>
          <w:p w:rsidR="009A078C" w:rsidRPr="00FB4740" w:rsidP="007D204C" w14:paraId="1FA0C394" w14:textId="7A687D55">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center"/>
            <w:hideMark/>
          </w:tcPr>
          <w:p w:rsidR="009A078C" w:rsidRPr="00FB4740" w:rsidP="007D204C" w14:paraId="757BC773" w14:textId="159D2183">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63</w:t>
            </w:r>
          </w:p>
        </w:tc>
        <w:tc>
          <w:tcPr>
            <w:tcW w:w="1017" w:type="dxa"/>
            <w:tcBorders>
              <w:top w:val="nil"/>
              <w:left w:val="nil"/>
              <w:bottom w:val="single" w:sz="4" w:space="0" w:color="auto"/>
              <w:right w:val="single" w:sz="4" w:space="0" w:color="auto"/>
            </w:tcBorders>
            <w:shd w:val="clear" w:color="auto" w:fill="auto"/>
            <w:noWrap/>
            <w:vAlign w:val="center"/>
            <w:hideMark/>
          </w:tcPr>
          <w:p w:rsidR="009A078C" w:rsidRPr="00FB4740" w:rsidP="007D204C" w14:paraId="289F79F2" w14:textId="481B6D57">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80</w:t>
            </w:r>
          </w:p>
        </w:tc>
        <w:tc>
          <w:tcPr>
            <w:tcW w:w="939" w:type="dxa"/>
            <w:tcBorders>
              <w:top w:val="nil"/>
              <w:left w:val="nil"/>
              <w:bottom w:val="single" w:sz="4" w:space="0" w:color="auto"/>
              <w:right w:val="single" w:sz="4" w:space="0" w:color="auto"/>
            </w:tcBorders>
            <w:shd w:val="clear" w:color="auto" w:fill="auto"/>
            <w:noWrap/>
            <w:vAlign w:val="center"/>
            <w:hideMark/>
          </w:tcPr>
          <w:p w:rsidR="009A078C" w:rsidRPr="00FB4740" w:rsidP="007D204C" w14:paraId="0915F370" w14:textId="5F3E78C5">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5,040.0</w:t>
            </w:r>
          </w:p>
        </w:tc>
        <w:tc>
          <w:tcPr>
            <w:tcW w:w="854" w:type="dxa"/>
            <w:tcBorders>
              <w:top w:val="nil"/>
              <w:left w:val="nil"/>
              <w:bottom w:val="single" w:sz="4" w:space="0" w:color="auto"/>
              <w:right w:val="single" w:sz="4" w:space="0" w:color="auto"/>
            </w:tcBorders>
            <w:shd w:val="clear" w:color="auto" w:fill="auto"/>
            <w:noWrap/>
            <w:vAlign w:val="center"/>
            <w:hideMark/>
          </w:tcPr>
          <w:p w:rsidR="009A078C" w:rsidRPr="00FB4740" w:rsidP="007D204C" w14:paraId="2A28BDD8" w14:textId="7AAC196B">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$76.68</w:t>
            </w:r>
          </w:p>
        </w:tc>
        <w:tc>
          <w:tcPr>
            <w:tcW w:w="1448" w:type="dxa"/>
            <w:tcBorders>
              <w:top w:val="nil"/>
              <w:left w:val="nil"/>
              <w:bottom w:val="single" w:sz="4" w:space="0" w:color="auto"/>
              <w:right w:val="single" w:sz="4" w:space="0" w:color="auto"/>
            </w:tcBorders>
            <w:shd w:val="clear" w:color="auto" w:fill="auto"/>
            <w:noWrap/>
            <w:vAlign w:val="center"/>
            <w:hideMark/>
          </w:tcPr>
          <w:p w:rsidR="009A078C" w:rsidRPr="00FB4740" w:rsidP="007D204C" w14:paraId="7807DD1C" w14:textId="375827BD">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$386,491.36</w:t>
            </w:r>
          </w:p>
        </w:tc>
      </w:tr>
      <w:tr w14:paraId="738E3389" w14:textId="77777777" w:rsidTr="002453FA">
        <w:tblPrEx>
          <w:tblW w:w="9540" w:type="dxa"/>
          <w:tblInd w:w="-5" w:type="dxa"/>
          <w:tblLayout w:type="fixed"/>
          <w:tblLook w:val="04A0"/>
        </w:tblPrEx>
        <w:trPr>
          <w:trHeight w:val="457"/>
        </w:trPr>
        <w:tc>
          <w:tcPr>
            <w:tcW w:w="1230" w:type="dxa"/>
            <w:tcBorders>
              <w:top w:val="nil"/>
              <w:left w:val="single" w:sz="4" w:space="0" w:color="auto"/>
              <w:bottom w:val="single" w:sz="4" w:space="0" w:color="auto"/>
              <w:right w:val="single" w:sz="4" w:space="0" w:color="auto"/>
            </w:tcBorders>
            <w:shd w:val="clear" w:color="auto" w:fill="auto"/>
          </w:tcPr>
          <w:p w:rsidR="009A078C" w:rsidRPr="00F840DE" w:rsidP="009A078C" w14:paraId="6AE59D2C" w14:textId="77777777">
            <w:pPr>
              <w:widowControl/>
              <w:autoSpaceDE/>
              <w:autoSpaceDN/>
              <w:adjustRightInd/>
              <w:rPr>
                <w:rFonts w:ascii="Times New Roman" w:hAnsi="Times New Roman"/>
                <w:sz w:val="20"/>
                <w:szCs w:val="20"/>
              </w:rPr>
            </w:pPr>
            <w:r w:rsidRPr="00F840DE">
              <w:rPr>
                <w:rFonts w:ascii="Times New Roman" w:hAnsi="Times New Roman"/>
                <w:sz w:val="20"/>
                <w:szCs w:val="20"/>
              </w:rPr>
              <w:t>Non-fatal accidents</w:t>
            </w:r>
          </w:p>
        </w:tc>
        <w:tc>
          <w:tcPr>
            <w:tcW w:w="1290" w:type="dxa"/>
            <w:tcBorders>
              <w:top w:val="nil"/>
              <w:left w:val="single" w:sz="4" w:space="0" w:color="auto"/>
              <w:bottom w:val="single" w:sz="4" w:space="0" w:color="auto"/>
              <w:right w:val="single" w:sz="4" w:space="0" w:color="auto"/>
            </w:tcBorders>
            <w:shd w:val="clear" w:color="auto" w:fill="auto"/>
            <w:noWrap/>
            <w:vAlign w:val="center"/>
          </w:tcPr>
          <w:p w:rsidR="009A078C" w:rsidRPr="00FB4740" w:rsidP="007D204C" w14:paraId="05CB8E89" w14:textId="38E08CB0">
            <w:pPr>
              <w:widowControl/>
              <w:autoSpaceDE/>
              <w:autoSpaceDN/>
              <w:adjustRightInd/>
              <w:jc w:val="center"/>
              <w:rPr>
                <w:rFonts w:ascii="Times New Roman" w:hAnsi="Times New Roman"/>
                <w:sz w:val="20"/>
                <w:szCs w:val="20"/>
              </w:rPr>
            </w:pPr>
            <w:r w:rsidRPr="000B2E05">
              <w:rPr>
                <w:rFonts w:ascii="Times New Roman" w:hAnsi="Times New Roman"/>
                <w:color w:val="000000"/>
                <w:sz w:val="20"/>
                <w:szCs w:val="20"/>
              </w:rPr>
              <w:t>5,016</w:t>
            </w:r>
          </w:p>
        </w:tc>
        <w:tc>
          <w:tcPr>
            <w:tcW w:w="1232" w:type="dxa"/>
            <w:tcBorders>
              <w:top w:val="nil"/>
              <w:left w:val="nil"/>
              <w:bottom w:val="single" w:sz="4" w:space="0" w:color="auto"/>
              <w:right w:val="single" w:sz="4" w:space="0" w:color="auto"/>
            </w:tcBorders>
            <w:shd w:val="clear" w:color="auto" w:fill="auto"/>
            <w:noWrap/>
            <w:vAlign w:val="center"/>
          </w:tcPr>
          <w:p w:rsidR="009A078C" w:rsidRPr="00FB4740" w:rsidP="007D204C" w14:paraId="6D27C075" w14:textId="2E4B07D0">
            <w:pPr>
              <w:widowControl/>
              <w:autoSpaceDE/>
              <w:autoSpaceDN/>
              <w:adjustRightInd/>
              <w:jc w:val="center"/>
              <w:rPr>
                <w:rFonts w:ascii="Times New Roman" w:hAnsi="Times New Roman"/>
                <w:sz w:val="20"/>
                <w:szCs w:val="20"/>
              </w:rPr>
            </w:pPr>
            <w:r>
              <w:rPr>
                <w:rFonts w:ascii="Times New Roman" w:hAnsi="Times New Roman"/>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center"/>
          </w:tcPr>
          <w:p w:rsidR="009A078C" w:rsidRPr="00FB4740" w:rsidP="007D204C" w14:paraId="290F4C87" w14:textId="0F777787">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5,016</w:t>
            </w:r>
          </w:p>
        </w:tc>
        <w:tc>
          <w:tcPr>
            <w:tcW w:w="1017" w:type="dxa"/>
            <w:tcBorders>
              <w:top w:val="nil"/>
              <w:left w:val="nil"/>
              <w:bottom w:val="single" w:sz="4" w:space="0" w:color="auto"/>
              <w:right w:val="single" w:sz="4" w:space="0" w:color="auto"/>
            </w:tcBorders>
            <w:shd w:val="clear" w:color="auto" w:fill="auto"/>
            <w:noWrap/>
            <w:vAlign w:val="center"/>
          </w:tcPr>
          <w:p w:rsidR="009A078C" w:rsidRPr="00FB4740" w:rsidP="007D204C" w14:paraId="4AF7B2FB" w14:textId="75313C06">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16</w:t>
            </w:r>
          </w:p>
        </w:tc>
        <w:tc>
          <w:tcPr>
            <w:tcW w:w="939" w:type="dxa"/>
            <w:tcBorders>
              <w:top w:val="nil"/>
              <w:left w:val="nil"/>
              <w:bottom w:val="single" w:sz="4" w:space="0" w:color="auto"/>
              <w:right w:val="single" w:sz="4" w:space="0" w:color="auto"/>
            </w:tcBorders>
            <w:shd w:val="clear" w:color="auto" w:fill="auto"/>
            <w:noWrap/>
            <w:vAlign w:val="center"/>
          </w:tcPr>
          <w:p w:rsidR="009A078C" w:rsidRPr="00FB4740" w:rsidP="007D204C" w14:paraId="1B9A1C28" w14:textId="7CD8A50B">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80,256.0</w:t>
            </w:r>
          </w:p>
        </w:tc>
        <w:tc>
          <w:tcPr>
            <w:tcW w:w="854" w:type="dxa"/>
            <w:tcBorders>
              <w:top w:val="nil"/>
              <w:left w:val="nil"/>
              <w:bottom w:val="single" w:sz="4" w:space="0" w:color="auto"/>
              <w:right w:val="single" w:sz="4" w:space="0" w:color="auto"/>
            </w:tcBorders>
            <w:shd w:val="clear" w:color="auto" w:fill="auto"/>
            <w:noWrap/>
            <w:vAlign w:val="center"/>
          </w:tcPr>
          <w:p w:rsidR="009A078C" w:rsidRPr="00FB4740" w:rsidP="007D204C" w14:paraId="0236DD43" w14:textId="1E40825F">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$76.68</w:t>
            </w:r>
          </w:p>
        </w:tc>
        <w:tc>
          <w:tcPr>
            <w:tcW w:w="1448" w:type="dxa"/>
            <w:tcBorders>
              <w:top w:val="nil"/>
              <w:left w:val="nil"/>
              <w:bottom w:val="single" w:sz="4" w:space="0" w:color="auto"/>
              <w:right w:val="single" w:sz="4" w:space="0" w:color="auto"/>
            </w:tcBorders>
            <w:shd w:val="clear" w:color="auto" w:fill="auto"/>
            <w:noWrap/>
            <w:vAlign w:val="center"/>
          </w:tcPr>
          <w:p w:rsidR="009A078C" w:rsidRPr="00FB4740" w:rsidP="007D204C" w14:paraId="0DD305B2" w14:textId="2BD6353A">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$6,154,414.87</w:t>
            </w:r>
          </w:p>
        </w:tc>
      </w:tr>
      <w:tr w14:paraId="07D4E379" w14:textId="77777777" w:rsidTr="004379A4">
        <w:tblPrEx>
          <w:tblW w:w="9540" w:type="dxa"/>
          <w:tblInd w:w="-5" w:type="dxa"/>
          <w:tblLayout w:type="fixed"/>
          <w:tblLook w:val="04A0"/>
        </w:tblPrEx>
        <w:trPr>
          <w:trHeight w:val="457"/>
        </w:trPr>
        <w:tc>
          <w:tcPr>
            <w:tcW w:w="1230" w:type="dxa"/>
            <w:tcBorders>
              <w:top w:val="nil"/>
              <w:left w:val="single" w:sz="4" w:space="0" w:color="auto"/>
              <w:bottom w:val="single" w:sz="4" w:space="0" w:color="auto"/>
              <w:right w:val="single" w:sz="4" w:space="0" w:color="auto"/>
            </w:tcBorders>
            <w:shd w:val="clear" w:color="auto" w:fill="auto"/>
            <w:hideMark/>
          </w:tcPr>
          <w:p w:rsidR="009A078C" w:rsidRPr="00F840DE" w:rsidP="009A078C" w14:paraId="315C169E" w14:textId="77777777">
            <w:pPr>
              <w:widowControl/>
              <w:autoSpaceDE/>
              <w:autoSpaceDN/>
              <w:adjustRightInd/>
              <w:rPr>
                <w:rFonts w:ascii="Times New Roman" w:hAnsi="Times New Roman"/>
                <w:sz w:val="20"/>
                <w:szCs w:val="20"/>
              </w:rPr>
            </w:pPr>
            <w:r w:rsidRPr="00F840DE">
              <w:rPr>
                <w:rFonts w:ascii="Times New Roman" w:hAnsi="Times New Roman"/>
                <w:sz w:val="20"/>
                <w:szCs w:val="20"/>
              </w:rPr>
              <w:t xml:space="preserve">Other occurrences </w:t>
            </w:r>
          </w:p>
        </w:tc>
        <w:tc>
          <w:tcPr>
            <w:tcW w:w="1290" w:type="dxa"/>
            <w:tcBorders>
              <w:top w:val="nil"/>
              <w:left w:val="single" w:sz="4" w:space="0" w:color="auto"/>
              <w:bottom w:val="single" w:sz="4" w:space="0" w:color="auto"/>
              <w:right w:val="single" w:sz="4" w:space="0" w:color="auto"/>
            </w:tcBorders>
            <w:shd w:val="clear" w:color="auto" w:fill="auto"/>
            <w:noWrap/>
            <w:vAlign w:val="center"/>
            <w:hideMark/>
          </w:tcPr>
          <w:p w:rsidR="009A078C" w:rsidRPr="00FB4740" w:rsidP="007D204C" w14:paraId="34DC6B03" w14:textId="4000591E">
            <w:pPr>
              <w:widowControl/>
              <w:autoSpaceDE/>
              <w:autoSpaceDN/>
              <w:adjustRightInd/>
              <w:jc w:val="center"/>
              <w:rPr>
                <w:rFonts w:ascii="Times New Roman" w:hAnsi="Times New Roman"/>
                <w:sz w:val="20"/>
                <w:szCs w:val="20"/>
              </w:rPr>
            </w:pPr>
            <w:r w:rsidRPr="000B2E05">
              <w:rPr>
                <w:rFonts w:ascii="Times New Roman" w:hAnsi="Times New Roman"/>
                <w:color w:val="000000"/>
                <w:sz w:val="20"/>
                <w:szCs w:val="20"/>
              </w:rPr>
              <w:t>872</w:t>
            </w:r>
          </w:p>
        </w:tc>
        <w:tc>
          <w:tcPr>
            <w:tcW w:w="1232" w:type="dxa"/>
            <w:tcBorders>
              <w:top w:val="nil"/>
              <w:left w:val="nil"/>
              <w:bottom w:val="single" w:sz="4" w:space="0" w:color="auto"/>
              <w:right w:val="single" w:sz="4" w:space="0" w:color="auto"/>
            </w:tcBorders>
            <w:shd w:val="clear" w:color="auto" w:fill="auto"/>
            <w:noWrap/>
            <w:vAlign w:val="center"/>
            <w:hideMark/>
          </w:tcPr>
          <w:p w:rsidR="009A078C" w:rsidRPr="00FB4740" w:rsidP="007D204C" w14:paraId="0702341A" w14:textId="6D6F9298">
            <w:pPr>
              <w:widowControl/>
              <w:autoSpaceDE/>
              <w:autoSpaceDN/>
              <w:adjustRightInd/>
              <w:jc w:val="center"/>
              <w:rPr>
                <w:rFonts w:ascii="Times New Roman" w:hAnsi="Times New Roman"/>
                <w:sz w:val="20"/>
                <w:szCs w:val="20"/>
              </w:rPr>
            </w:pPr>
            <w:r>
              <w:rPr>
                <w:rFonts w:ascii="Times New Roman" w:hAnsi="Times New Roman"/>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center"/>
            <w:hideMark/>
          </w:tcPr>
          <w:p w:rsidR="009A078C" w:rsidRPr="00FB4740" w:rsidP="007D204C" w14:paraId="7A956D08" w14:textId="6C57D431">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872</w:t>
            </w:r>
          </w:p>
        </w:tc>
        <w:tc>
          <w:tcPr>
            <w:tcW w:w="1017" w:type="dxa"/>
            <w:tcBorders>
              <w:top w:val="nil"/>
              <w:left w:val="nil"/>
              <w:bottom w:val="single" w:sz="4" w:space="0" w:color="auto"/>
              <w:right w:val="single" w:sz="4" w:space="0" w:color="auto"/>
            </w:tcBorders>
            <w:shd w:val="clear" w:color="auto" w:fill="auto"/>
            <w:noWrap/>
            <w:vAlign w:val="center"/>
            <w:hideMark/>
          </w:tcPr>
          <w:p w:rsidR="009A078C" w:rsidRPr="00FB4740" w:rsidP="007D204C" w14:paraId="5184D6D3" w14:textId="00744920">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1</w:t>
            </w:r>
          </w:p>
        </w:tc>
        <w:tc>
          <w:tcPr>
            <w:tcW w:w="939" w:type="dxa"/>
            <w:tcBorders>
              <w:top w:val="nil"/>
              <w:left w:val="nil"/>
              <w:bottom w:val="single" w:sz="4" w:space="0" w:color="auto"/>
              <w:right w:val="single" w:sz="4" w:space="0" w:color="auto"/>
            </w:tcBorders>
            <w:shd w:val="clear" w:color="auto" w:fill="auto"/>
            <w:noWrap/>
            <w:vAlign w:val="center"/>
            <w:hideMark/>
          </w:tcPr>
          <w:p w:rsidR="009A078C" w:rsidRPr="00FB4740" w:rsidP="007D204C" w14:paraId="70322D7F" w14:textId="082604B4">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872.0</w:t>
            </w:r>
          </w:p>
        </w:tc>
        <w:tc>
          <w:tcPr>
            <w:tcW w:w="854" w:type="dxa"/>
            <w:tcBorders>
              <w:top w:val="nil"/>
              <w:left w:val="nil"/>
              <w:bottom w:val="single" w:sz="4" w:space="0" w:color="auto"/>
              <w:right w:val="single" w:sz="4" w:space="0" w:color="auto"/>
            </w:tcBorders>
            <w:shd w:val="clear" w:color="auto" w:fill="auto"/>
            <w:noWrap/>
            <w:vAlign w:val="center"/>
            <w:hideMark/>
          </w:tcPr>
          <w:p w:rsidR="009A078C" w:rsidRPr="00FB4740" w:rsidP="007D204C" w14:paraId="500860F7" w14:textId="358F2A16">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$76.68</w:t>
            </w:r>
          </w:p>
        </w:tc>
        <w:tc>
          <w:tcPr>
            <w:tcW w:w="1448" w:type="dxa"/>
            <w:tcBorders>
              <w:top w:val="nil"/>
              <w:left w:val="nil"/>
              <w:bottom w:val="single" w:sz="4" w:space="0" w:color="auto"/>
              <w:right w:val="single" w:sz="4" w:space="0" w:color="auto"/>
            </w:tcBorders>
            <w:shd w:val="clear" w:color="auto" w:fill="auto"/>
            <w:noWrap/>
            <w:vAlign w:val="center"/>
            <w:hideMark/>
          </w:tcPr>
          <w:p w:rsidR="009A078C" w:rsidRPr="00FB4740" w:rsidP="007D204C" w14:paraId="6C7CB912" w14:textId="504E51EA">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$66,869.14</w:t>
            </w:r>
          </w:p>
        </w:tc>
      </w:tr>
      <w:tr w14:paraId="195FDE45" w14:textId="77777777" w:rsidTr="00FB4740">
        <w:tblPrEx>
          <w:tblW w:w="9540" w:type="dxa"/>
          <w:tblInd w:w="-5" w:type="dxa"/>
          <w:tblLayout w:type="fixed"/>
          <w:tblLook w:val="04A0"/>
        </w:tblPrEx>
        <w:trPr>
          <w:trHeight w:val="187"/>
        </w:trPr>
        <w:tc>
          <w:tcPr>
            <w:tcW w:w="1230" w:type="dxa"/>
            <w:noWrap/>
            <w:hideMark/>
          </w:tcPr>
          <w:p w:rsidR="009A078C" w:rsidRPr="00F840DE" w:rsidP="009A078C" w14:paraId="0AFA6E67" w14:textId="77777777">
            <w:pPr>
              <w:widowControl/>
              <w:autoSpaceDE/>
              <w:autoSpaceDN/>
              <w:adjustRightInd/>
              <w:rPr>
                <w:rFonts w:ascii="Times New Roman" w:hAnsi="Times New Roman"/>
                <w:b/>
                <w:bCs/>
                <w:i/>
                <w:iCs/>
                <w:sz w:val="20"/>
                <w:szCs w:val="20"/>
              </w:rPr>
            </w:pPr>
            <w:r w:rsidRPr="00014B9C">
              <w:rPr>
                <w:rFonts w:ascii="Times New Roman" w:hAnsi="Times New Roman"/>
                <w:b/>
                <w:bCs/>
                <w:i/>
                <w:iCs/>
                <w:sz w:val="20"/>
                <w:szCs w:val="20"/>
              </w:rPr>
              <w:t>Subtotal (Rounded)</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078C" w:rsidRPr="00FB4740" w:rsidP="007D204C" w14:paraId="446A15E6" w14:textId="6784C707">
            <w:pPr>
              <w:widowControl/>
              <w:autoSpaceDE/>
              <w:autoSpaceDN/>
              <w:adjustRightInd/>
              <w:jc w:val="center"/>
              <w:rPr>
                <w:rFonts w:ascii="Times New Roman" w:hAnsi="Times New Roman"/>
                <w:b/>
                <w:bCs/>
                <w:i/>
                <w:iCs/>
                <w:sz w:val="20"/>
                <w:szCs w:val="20"/>
              </w:rPr>
            </w:pPr>
            <w:r w:rsidRPr="000B2E05">
              <w:rPr>
                <w:rFonts w:ascii="Times New Roman" w:hAnsi="Times New Roman"/>
                <w:b/>
                <w:bCs/>
                <w:i/>
                <w:iCs/>
                <w:color w:val="000000"/>
                <w:sz w:val="20"/>
                <w:szCs w:val="20"/>
              </w:rPr>
              <w:t>5,951</w:t>
            </w:r>
          </w:p>
        </w:tc>
        <w:tc>
          <w:tcPr>
            <w:tcW w:w="1232" w:type="dxa"/>
            <w:tcBorders>
              <w:top w:val="single" w:sz="4" w:space="0" w:color="auto"/>
              <w:left w:val="nil"/>
              <w:bottom w:val="single" w:sz="4" w:space="0" w:color="auto"/>
              <w:right w:val="single" w:sz="4" w:space="0" w:color="auto"/>
            </w:tcBorders>
            <w:shd w:val="clear" w:color="000000" w:fill="000000"/>
            <w:noWrap/>
            <w:vAlign w:val="center"/>
            <w:hideMark/>
          </w:tcPr>
          <w:p w:rsidR="009A078C" w:rsidRPr="00FB4740" w:rsidP="007D204C" w14:paraId="34D6E00A" w14:textId="510690CB">
            <w:pPr>
              <w:widowControl/>
              <w:autoSpaceDE/>
              <w:autoSpaceDN/>
              <w:adjustRightInd/>
              <w:jc w:val="center"/>
              <w:rPr>
                <w:rFonts w:ascii="Times New Roman" w:hAnsi="Times New Roman"/>
                <w:b/>
                <w:bCs/>
                <w:i/>
                <w:iCs/>
                <w:sz w:val="20"/>
                <w:szCs w:val="20"/>
              </w:rPr>
            </w:pP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9A078C" w:rsidRPr="00FB4740" w:rsidP="007D204C" w14:paraId="325D9E0D" w14:textId="6BD43C65">
            <w:pPr>
              <w:widowControl/>
              <w:autoSpaceDE/>
              <w:autoSpaceDN/>
              <w:adjustRightInd/>
              <w:jc w:val="center"/>
              <w:rPr>
                <w:rFonts w:ascii="Times New Roman" w:hAnsi="Times New Roman"/>
                <w:b/>
                <w:bCs/>
                <w:i/>
                <w:iCs/>
                <w:sz w:val="20"/>
                <w:szCs w:val="20"/>
              </w:rPr>
            </w:pPr>
            <w:r w:rsidRPr="007D204C">
              <w:rPr>
                <w:rFonts w:ascii="Times New Roman" w:hAnsi="Times New Roman"/>
                <w:b/>
                <w:bCs/>
                <w:i/>
                <w:iCs/>
                <w:color w:val="000000"/>
                <w:sz w:val="20"/>
                <w:szCs w:val="20"/>
              </w:rPr>
              <w:t>5,951</w:t>
            </w:r>
          </w:p>
        </w:tc>
        <w:tc>
          <w:tcPr>
            <w:tcW w:w="1017" w:type="dxa"/>
            <w:tcBorders>
              <w:top w:val="single" w:sz="4" w:space="0" w:color="auto"/>
              <w:left w:val="nil"/>
              <w:bottom w:val="single" w:sz="4" w:space="0" w:color="auto"/>
              <w:right w:val="single" w:sz="4" w:space="0" w:color="auto"/>
            </w:tcBorders>
            <w:shd w:val="clear" w:color="000000" w:fill="000000"/>
            <w:noWrap/>
            <w:vAlign w:val="center"/>
            <w:hideMark/>
          </w:tcPr>
          <w:p w:rsidR="009A078C" w:rsidRPr="00FB4740" w:rsidP="007D204C" w14:paraId="4C8517F6" w14:textId="03ED8B06">
            <w:pPr>
              <w:widowControl/>
              <w:autoSpaceDE/>
              <w:autoSpaceDN/>
              <w:adjustRightInd/>
              <w:jc w:val="center"/>
              <w:rPr>
                <w:rFonts w:ascii="Times New Roman" w:hAnsi="Times New Roman"/>
                <w:b/>
                <w:bCs/>
                <w:i/>
                <w:iCs/>
                <w:sz w:val="20"/>
                <w:szCs w:val="20"/>
              </w:rPr>
            </w:pP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9A078C" w:rsidRPr="00FB4740" w:rsidP="007D204C" w14:paraId="28F51DE6" w14:textId="481DDB43">
            <w:pPr>
              <w:widowControl/>
              <w:autoSpaceDE/>
              <w:autoSpaceDN/>
              <w:adjustRightInd/>
              <w:jc w:val="center"/>
              <w:rPr>
                <w:rFonts w:ascii="Times New Roman" w:hAnsi="Times New Roman"/>
                <w:b/>
                <w:bCs/>
                <w:i/>
                <w:iCs/>
                <w:sz w:val="20"/>
                <w:szCs w:val="20"/>
              </w:rPr>
            </w:pPr>
            <w:r w:rsidRPr="007D204C">
              <w:rPr>
                <w:rFonts w:ascii="Times New Roman" w:hAnsi="Times New Roman"/>
                <w:b/>
                <w:bCs/>
                <w:i/>
                <w:iCs/>
                <w:color w:val="000000"/>
                <w:sz w:val="20"/>
                <w:szCs w:val="20"/>
              </w:rPr>
              <w:t>86,168</w:t>
            </w:r>
          </w:p>
        </w:tc>
        <w:tc>
          <w:tcPr>
            <w:tcW w:w="854" w:type="dxa"/>
            <w:tcBorders>
              <w:top w:val="single" w:sz="4" w:space="0" w:color="auto"/>
              <w:left w:val="nil"/>
              <w:bottom w:val="single" w:sz="4" w:space="0" w:color="auto"/>
              <w:right w:val="single" w:sz="4" w:space="0" w:color="auto"/>
            </w:tcBorders>
            <w:shd w:val="clear" w:color="000000" w:fill="000000"/>
            <w:noWrap/>
            <w:vAlign w:val="center"/>
            <w:hideMark/>
          </w:tcPr>
          <w:p w:rsidR="009A078C" w:rsidRPr="00FB4740" w:rsidP="007D204C" w14:paraId="5E88B8C0" w14:textId="4AFB1F66">
            <w:pPr>
              <w:widowControl/>
              <w:autoSpaceDE/>
              <w:autoSpaceDN/>
              <w:adjustRightInd/>
              <w:jc w:val="center"/>
              <w:rPr>
                <w:rFonts w:ascii="Times New Roman" w:hAnsi="Times New Roman"/>
                <w:b/>
                <w:bCs/>
                <w:i/>
                <w:iCs/>
                <w:sz w:val="20"/>
                <w:szCs w:val="20"/>
              </w:rPr>
            </w:pPr>
          </w:p>
        </w:tc>
        <w:tc>
          <w:tcPr>
            <w:tcW w:w="1448" w:type="dxa"/>
            <w:tcBorders>
              <w:top w:val="single" w:sz="4" w:space="0" w:color="auto"/>
              <w:left w:val="nil"/>
              <w:bottom w:val="single" w:sz="4" w:space="0" w:color="auto"/>
              <w:right w:val="single" w:sz="4" w:space="0" w:color="auto"/>
            </w:tcBorders>
            <w:shd w:val="clear" w:color="auto" w:fill="auto"/>
            <w:noWrap/>
            <w:vAlign w:val="center"/>
            <w:hideMark/>
          </w:tcPr>
          <w:p w:rsidR="009A078C" w:rsidRPr="00FB4740" w:rsidP="007D204C" w14:paraId="3E24806E" w14:textId="3C717AD2">
            <w:pPr>
              <w:widowControl/>
              <w:autoSpaceDE/>
              <w:autoSpaceDN/>
              <w:adjustRightInd/>
              <w:jc w:val="center"/>
              <w:rPr>
                <w:rFonts w:ascii="Times New Roman" w:hAnsi="Times New Roman"/>
                <w:b/>
                <w:bCs/>
                <w:i/>
                <w:iCs/>
                <w:sz w:val="20"/>
                <w:szCs w:val="20"/>
              </w:rPr>
            </w:pPr>
            <w:r w:rsidRPr="007D204C">
              <w:rPr>
                <w:rFonts w:ascii="Times New Roman" w:hAnsi="Times New Roman"/>
                <w:b/>
                <w:bCs/>
                <w:i/>
                <w:iCs/>
                <w:color w:val="000000"/>
                <w:sz w:val="20"/>
                <w:szCs w:val="20"/>
              </w:rPr>
              <w:t>$6,607,775</w:t>
            </w:r>
          </w:p>
        </w:tc>
      </w:tr>
    </w:tbl>
    <w:p w:rsidR="00F55349" w:rsidP="00F55349" w14:paraId="10975E0F" w14:textId="77777777">
      <w:pPr>
        <w:pStyle w:val="Default"/>
        <w:widowControl/>
        <w:tabs>
          <w:tab w:val="right" w:leader="dot" w:pos="9360"/>
        </w:tabs>
        <w:rPr>
          <w:rFonts w:ascii="Times New Roman" w:hAnsi="Times New Roman"/>
          <w:u w:val="single"/>
        </w:rPr>
      </w:pPr>
    </w:p>
    <w:p w:rsidR="009B4D90" w:rsidRPr="0040484C" w:rsidP="007D204C" w14:paraId="2C956FAE" w14:textId="672CC21A">
      <w:pPr>
        <w:pStyle w:val="Default"/>
        <w:widowControl/>
        <w:tabs>
          <w:tab w:val="right" w:leader="dot" w:pos="9360"/>
        </w:tabs>
        <w:rPr>
          <w:rFonts w:ascii="Times New Roman" w:hAnsi="Times New Roman"/>
        </w:rPr>
      </w:pPr>
      <w:r w:rsidRPr="00014B9C">
        <w:rPr>
          <w:rFonts w:ascii="Times New Roman" w:hAnsi="Times New Roman"/>
          <w:u w:val="single"/>
        </w:rPr>
        <w:t>30 CFR 50.1</w:t>
      </w:r>
      <w:r>
        <w:rPr>
          <w:rFonts w:ascii="Times New Roman" w:hAnsi="Times New Roman"/>
          <w:u w:val="single"/>
        </w:rPr>
        <w:t>1 (</w:t>
      </w:r>
      <w:r w:rsidR="003374CD">
        <w:rPr>
          <w:rFonts w:ascii="Times New Roman" w:hAnsi="Times New Roman"/>
          <w:u w:val="single"/>
        </w:rPr>
        <w:t xml:space="preserve">MSHA </w:t>
      </w:r>
      <w:r>
        <w:rPr>
          <w:rFonts w:ascii="Times New Roman" w:hAnsi="Times New Roman"/>
          <w:u w:val="single"/>
        </w:rPr>
        <w:t>Form 7000-1)</w:t>
      </w:r>
      <w:r w:rsidRPr="007D204C">
        <w:rPr>
          <w:rFonts w:ascii="Times New Roman" w:hAnsi="Times New Roman"/>
        </w:rPr>
        <w:t xml:space="preserve">: </w:t>
      </w:r>
      <w:r w:rsidRPr="00014B9C">
        <w:rPr>
          <w:rFonts w:ascii="Times New Roman" w:hAnsi="Times New Roman"/>
        </w:rPr>
        <w:t>In 20</w:t>
      </w:r>
      <w:r>
        <w:rPr>
          <w:rFonts w:ascii="Times New Roman" w:hAnsi="Times New Roman"/>
        </w:rPr>
        <w:t>22</w:t>
      </w:r>
      <w:r w:rsidRPr="00014B9C">
        <w:rPr>
          <w:rFonts w:ascii="Times New Roman" w:hAnsi="Times New Roman"/>
        </w:rPr>
        <w:t xml:space="preserve">, </w:t>
      </w:r>
      <w:r>
        <w:rPr>
          <w:rFonts w:ascii="Times New Roman" w:hAnsi="Times New Roman"/>
        </w:rPr>
        <w:t>1</w:t>
      </w:r>
      <w:r w:rsidRPr="00014B9C">
        <w:rPr>
          <w:rFonts w:ascii="Times New Roman" w:hAnsi="Times New Roman"/>
        </w:rPr>
        <w:t>,</w:t>
      </w:r>
      <w:r>
        <w:rPr>
          <w:rFonts w:ascii="Times New Roman" w:hAnsi="Times New Roman"/>
        </w:rPr>
        <w:t>897</w:t>
      </w:r>
      <w:r w:rsidRPr="00014B9C">
        <w:rPr>
          <w:rFonts w:ascii="Times New Roman" w:hAnsi="Times New Roman"/>
        </w:rPr>
        <w:t xml:space="preserve"> mine operators submitted reports of accidents, injuries, and illnesses.</w:t>
      </w:r>
      <w:r>
        <w:rPr>
          <w:rFonts w:ascii="Times New Roman" w:hAnsi="Times New Roman"/>
        </w:rPr>
        <w:t xml:space="preserve"> </w:t>
      </w:r>
      <w:r w:rsidRPr="00014B9C">
        <w:rPr>
          <w:rFonts w:ascii="Times New Roman" w:hAnsi="Times New Roman"/>
        </w:rPr>
        <w:t>If return-to-duty information on an injured miner is not available within the 10-day reporting period, an additional copy of the form is submitted when this information is known.</w:t>
      </w:r>
      <w:r>
        <w:rPr>
          <w:rFonts w:ascii="Times New Roman" w:hAnsi="Times New Roman"/>
        </w:rPr>
        <w:t xml:space="preserve"> </w:t>
      </w:r>
      <w:r w:rsidRPr="00912AFA">
        <w:rPr>
          <w:rFonts w:ascii="Times New Roman" w:hAnsi="Times New Roman"/>
        </w:rPr>
        <w:t>O</w:t>
      </w:r>
      <w:r>
        <w:rPr>
          <w:rFonts w:ascii="Times New Roman" w:hAnsi="Times New Roman"/>
        </w:rPr>
        <w:t>ut of an estimated</w:t>
      </w:r>
      <w:r w:rsidRPr="00912AFA">
        <w:rPr>
          <w:rFonts w:ascii="Times New Roman" w:hAnsi="Times New Roman"/>
        </w:rPr>
        <w:t xml:space="preserve"> </w:t>
      </w:r>
      <w:r>
        <w:rPr>
          <w:rFonts w:ascii="Times New Roman" w:hAnsi="Times New Roman"/>
        </w:rPr>
        <w:t>9</w:t>
      </w:r>
      <w:r w:rsidRPr="00912AFA">
        <w:rPr>
          <w:rFonts w:ascii="Times New Roman" w:hAnsi="Times New Roman"/>
        </w:rPr>
        <w:t>,</w:t>
      </w:r>
      <w:r>
        <w:rPr>
          <w:rFonts w:ascii="Times New Roman" w:hAnsi="Times New Roman"/>
        </w:rPr>
        <w:t>032</w:t>
      </w:r>
      <w:r w:rsidRPr="00912AFA">
        <w:rPr>
          <w:rFonts w:ascii="Times New Roman" w:hAnsi="Times New Roman"/>
        </w:rPr>
        <w:t xml:space="preserve"> MSHA </w:t>
      </w:r>
      <w:r w:rsidR="003374CD">
        <w:rPr>
          <w:rFonts w:ascii="Times New Roman" w:hAnsi="Times New Roman"/>
        </w:rPr>
        <w:t xml:space="preserve">Form </w:t>
      </w:r>
      <w:r w:rsidRPr="00912AFA">
        <w:rPr>
          <w:rFonts w:ascii="Times New Roman" w:hAnsi="Times New Roman"/>
        </w:rPr>
        <w:t xml:space="preserve">7000‑1 </w:t>
      </w:r>
      <w:r>
        <w:rPr>
          <w:rFonts w:ascii="Times New Roman" w:hAnsi="Times New Roman"/>
        </w:rPr>
        <w:t>f</w:t>
      </w:r>
      <w:r w:rsidRPr="00912AFA">
        <w:rPr>
          <w:rFonts w:ascii="Times New Roman" w:hAnsi="Times New Roman"/>
        </w:rPr>
        <w:t>orms filed in 20</w:t>
      </w:r>
      <w:r>
        <w:rPr>
          <w:rFonts w:ascii="Times New Roman" w:hAnsi="Times New Roman"/>
        </w:rPr>
        <w:t>22</w:t>
      </w:r>
      <w:r w:rsidRPr="00912AFA">
        <w:rPr>
          <w:rFonts w:ascii="Times New Roman" w:hAnsi="Times New Roman"/>
        </w:rPr>
        <w:t xml:space="preserve">, </w:t>
      </w:r>
      <w:r>
        <w:rPr>
          <w:rFonts w:ascii="Times New Roman" w:hAnsi="Times New Roman"/>
        </w:rPr>
        <w:t>1</w:t>
      </w:r>
      <w:r w:rsidRPr="00912AFA">
        <w:rPr>
          <w:rFonts w:ascii="Times New Roman" w:hAnsi="Times New Roman"/>
        </w:rPr>
        <w:t>,</w:t>
      </w:r>
      <w:r>
        <w:rPr>
          <w:rFonts w:ascii="Times New Roman" w:hAnsi="Times New Roman"/>
        </w:rPr>
        <w:t>897</w:t>
      </w:r>
      <w:r w:rsidRPr="00912AFA">
        <w:rPr>
          <w:rFonts w:ascii="Times New Roman" w:hAnsi="Times New Roman"/>
        </w:rPr>
        <w:t xml:space="preserve"> respondents working on mine property filed </w:t>
      </w:r>
      <w:r>
        <w:rPr>
          <w:rFonts w:ascii="Times New Roman" w:hAnsi="Times New Roman"/>
        </w:rPr>
        <w:t>5</w:t>
      </w:r>
      <w:r w:rsidRPr="00912AFA">
        <w:rPr>
          <w:rFonts w:ascii="Times New Roman" w:hAnsi="Times New Roman"/>
        </w:rPr>
        <w:t>,</w:t>
      </w:r>
      <w:r>
        <w:rPr>
          <w:rFonts w:ascii="Times New Roman" w:hAnsi="Times New Roman"/>
        </w:rPr>
        <w:t>951 initial reports an</w:t>
      </w:r>
      <w:r w:rsidRPr="00AE653E">
        <w:rPr>
          <w:rFonts w:ascii="Times New Roman" w:hAnsi="Times New Roman"/>
        </w:rPr>
        <w:t>d</w:t>
      </w:r>
      <w:r w:rsidRPr="00912AFA">
        <w:rPr>
          <w:rFonts w:ascii="Times New Roman" w:hAnsi="Times New Roman"/>
        </w:rPr>
        <w:t xml:space="preserve"> </w:t>
      </w:r>
      <w:r>
        <w:rPr>
          <w:rFonts w:ascii="Times New Roman" w:hAnsi="Times New Roman"/>
        </w:rPr>
        <w:t>982 respondents filed 3</w:t>
      </w:r>
      <w:r w:rsidRPr="00912AFA">
        <w:rPr>
          <w:rFonts w:ascii="Times New Roman" w:hAnsi="Times New Roman"/>
        </w:rPr>
        <w:t>,</w:t>
      </w:r>
      <w:r>
        <w:rPr>
          <w:rFonts w:ascii="Times New Roman" w:hAnsi="Times New Roman"/>
        </w:rPr>
        <w:t>081</w:t>
      </w:r>
      <w:r w:rsidRPr="00912AFA">
        <w:rPr>
          <w:rFonts w:ascii="Times New Roman" w:hAnsi="Times New Roman"/>
        </w:rPr>
        <w:t xml:space="preserve"> follow-up filings to add return-to-duty information.</w:t>
      </w:r>
      <w:r w:rsidR="0040484C">
        <w:rPr>
          <w:rFonts w:ascii="Times New Roman" w:hAnsi="Times New Roman"/>
        </w:rPr>
        <w:t xml:space="preserve"> </w:t>
      </w:r>
      <w:r w:rsidRPr="00747290" w:rsidR="0040484C">
        <w:rPr>
          <w:rFonts w:ascii="Times New Roman" w:hAnsi="Times New Roman" w:cs="Times New Roman"/>
        </w:rPr>
        <w:t>Mine operators must submit separate MSHA Form 7000</w:t>
      </w:r>
      <w:r w:rsidR="0040484C">
        <w:rPr>
          <w:rFonts w:ascii="Times New Roman" w:hAnsi="Times New Roman" w:cs="Times New Roman"/>
        </w:rPr>
        <w:t>-</w:t>
      </w:r>
      <w:r w:rsidRPr="00747290" w:rsidR="0040484C">
        <w:rPr>
          <w:rFonts w:ascii="Times New Roman" w:hAnsi="Times New Roman" w:cs="Times New Roman"/>
        </w:rPr>
        <w:t>1 for each occurrence and for each miner affected by an accident, injury, or illness.</w:t>
      </w:r>
      <w:r w:rsidRPr="00E9019B" w:rsidR="0040484C">
        <w:rPr>
          <w:rFonts w:ascii="Times New Roman" w:hAnsi="Times New Roman" w:cs="Times New Roman"/>
        </w:rPr>
        <w:t xml:space="preserve"> </w:t>
      </w:r>
    </w:p>
    <w:p w:rsidR="009B4D90" w:rsidRPr="00014B9C" w:rsidP="009B4D90" w14:paraId="7BEA38DA" w14:textId="77777777">
      <w:pPr>
        <w:widowControl/>
        <w:tabs>
          <w:tab w:val="left" w:pos="720"/>
        </w:tabs>
        <w:rPr>
          <w:rFonts w:ascii="Times New Roman" w:hAnsi="Times New Roman"/>
        </w:rPr>
      </w:pPr>
    </w:p>
    <w:p w:rsidR="009B4D90" w:rsidRPr="00014B9C" w:rsidP="009B4D90" w14:paraId="639410CF" w14:textId="46FDE5E7">
      <w:pPr>
        <w:widowControl/>
        <w:tabs>
          <w:tab w:val="left" w:pos="720"/>
        </w:tabs>
        <w:rPr>
          <w:rFonts w:ascii="Times New Roman" w:hAnsi="Times New Roman"/>
        </w:rPr>
      </w:pPr>
      <w:r w:rsidRPr="00014B9C">
        <w:rPr>
          <w:rFonts w:ascii="Times New Roman" w:hAnsi="Times New Roman"/>
        </w:rPr>
        <w:t xml:space="preserve">MSHA estimates that, on average, it requires </w:t>
      </w:r>
      <w:r>
        <w:rPr>
          <w:rFonts w:ascii="Times New Roman" w:hAnsi="Times New Roman"/>
        </w:rPr>
        <w:t>supervisory personnel</w:t>
      </w:r>
      <w:r w:rsidR="00904E9C">
        <w:rPr>
          <w:rFonts w:ascii="Times New Roman" w:hAnsi="Times New Roman"/>
        </w:rPr>
        <w:t>, earning an average of $76.68 per hour,</w:t>
      </w:r>
      <w:r>
        <w:rPr>
          <w:rFonts w:ascii="Times New Roman" w:hAnsi="Times New Roman"/>
        </w:rPr>
        <w:t xml:space="preserve"> </w:t>
      </w:r>
      <w:r w:rsidRPr="00014B9C">
        <w:rPr>
          <w:rFonts w:ascii="Times New Roman" w:hAnsi="Times New Roman"/>
        </w:rPr>
        <w:t>about 30 minutes to complete the initial MSHA Form 7000</w:t>
      </w:r>
      <w:r w:rsidRPr="00014B9C">
        <w:rPr>
          <w:rFonts w:ascii="Times New Roman" w:hAnsi="Times New Roman"/>
        </w:rPr>
        <w:noBreakHyphen/>
        <w:t>1 and an additional 20 minutes to complete the return-to-duty portion of the form for either electronic or manual submissions.</w:t>
      </w:r>
    </w:p>
    <w:p w:rsidR="009B4D90" w:rsidP="009B4D90" w14:paraId="4255BABA" w14:textId="77777777">
      <w:pPr>
        <w:pStyle w:val="Default"/>
        <w:widowControl/>
        <w:tabs>
          <w:tab w:val="right" w:leader="dot" w:pos="9360"/>
        </w:tabs>
        <w:rPr>
          <w:rFonts w:ascii="Times New Roman" w:hAnsi="Times New Roman" w:cs="Times New Roman"/>
          <w:color w:val="auto"/>
        </w:rPr>
      </w:pPr>
    </w:p>
    <w:p w:rsidR="009B4D90" w:rsidRPr="00014B9C" w:rsidP="009B4D90" w14:paraId="6DE95021" w14:textId="5B021F26">
      <w:pPr>
        <w:pStyle w:val="Default"/>
        <w:widowControl/>
        <w:tabs>
          <w:tab w:val="right" w:leader="dot" w:pos="9360"/>
        </w:tabs>
        <w:rPr>
          <w:rFonts w:ascii="Times New Roman" w:hAnsi="Times New Roman" w:cs="Times New Roman"/>
          <w:b/>
          <w:bCs/>
          <w:color w:val="auto"/>
        </w:rPr>
      </w:pPr>
      <w:r w:rsidRPr="00014B9C">
        <w:rPr>
          <w:rFonts w:ascii="Times New Roman" w:hAnsi="Times New Roman" w:cs="Times New Roman"/>
          <w:b/>
          <w:bCs/>
          <w:color w:val="auto"/>
        </w:rPr>
        <w:t>Table 12-</w:t>
      </w:r>
      <w:r w:rsidR="001935CE">
        <w:rPr>
          <w:rFonts w:ascii="Times New Roman" w:hAnsi="Times New Roman" w:cs="Times New Roman"/>
          <w:b/>
          <w:bCs/>
          <w:color w:val="auto"/>
        </w:rPr>
        <w:t>4</w:t>
      </w:r>
      <w:r w:rsidRPr="00014B9C">
        <w:rPr>
          <w:rFonts w:ascii="Times New Roman" w:hAnsi="Times New Roman" w:cs="Times New Roman"/>
          <w:b/>
          <w:bCs/>
          <w:color w:val="auto"/>
        </w:rPr>
        <w:t xml:space="preserve">. Estimated Annual Respondent Hour and Cost Burden, </w:t>
      </w:r>
      <w:r w:rsidR="00BE61C3">
        <w:rPr>
          <w:rFonts w:ascii="Times New Roman" w:hAnsi="Times New Roman" w:cs="Times New Roman"/>
          <w:b/>
          <w:bCs/>
          <w:color w:val="auto"/>
        </w:rPr>
        <w:t xml:space="preserve">Prepare and Submit </w:t>
      </w:r>
      <w:r w:rsidR="001537B2">
        <w:rPr>
          <w:rFonts w:ascii="Times New Roman" w:hAnsi="Times New Roman" w:cs="Times New Roman"/>
          <w:b/>
          <w:bCs/>
          <w:color w:val="auto"/>
        </w:rPr>
        <w:t xml:space="preserve">MSHA Form 7000-1 </w:t>
      </w:r>
      <w:r w:rsidRPr="00014B9C">
        <w:rPr>
          <w:rFonts w:ascii="Times New Roman" w:hAnsi="Times New Roman" w:cs="Times New Roman"/>
          <w:b/>
          <w:bCs/>
          <w:color w:val="auto"/>
        </w:rPr>
        <w:t>(30 CFR 50.20)</w:t>
      </w:r>
    </w:p>
    <w:tbl>
      <w:tblPr>
        <w:tblStyle w:val="TableGrid2"/>
        <w:tblW w:w="9450" w:type="dxa"/>
        <w:tblInd w:w="-5" w:type="dxa"/>
        <w:tblLayout w:type="fixed"/>
        <w:tblLook w:val="04A0"/>
      </w:tblPr>
      <w:tblGrid>
        <w:gridCol w:w="1350"/>
        <w:gridCol w:w="1350"/>
        <w:gridCol w:w="1260"/>
        <w:gridCol w:w="1170"/>
        <w:gridCol w:w="1080"/>
        <w:gridCol w:w="900"/>
        <w:gridCol w:w="900"/>
        <w:gridCol w:w="1440"/>
      </w:tblGrid>
      <w:tr w14:paraId="7BA49CEB" w14:textId="77777777" w:rsidTr="0018480E">
        <w:tblPrEx>
          <w:tblW w:w="9450" w:type="dxa"/>
          <w:tblInd w:w="-5" w:type="dxa"/>
          <w:tblLayout w:type="fixed"/>
          <w:tblLook w:val="04A0"/>
        </w:tblPrEx>
        <w:trPr>
          <w:trHeight w:val="566"/>
        </w:trPr>
        <w:tc>
          <w:tcPr>
            <w:tcW w:w="1350" w:type="dxa"/>
            <w:tcBorders>
              <w:top w:val="single" w:sz="4" w:space="0" w:color="auto"/>
              <w:left w:val="single" w:sz="4" w:space="0" w:color="auto"/>
              <w:bottom w:val="single" w:sz="4" w:space="0" w:color="auto"/>
              <w:right w:val="single" w:sz="4" w:space="0" w:color="auto"/>
            </w:tcBorders>
            <w:shd w:val="clear" w:color="000000" w:fill="9CC2E5"/>
            <w:vAlign w:val="center"/>
            <w:hideMark/>
          </w:tcPr>
          <w:p w:rsidR="009B4D90" w:rsidRPr="00671946" w:rsidP="000B2E05" w14:paraId="2AB3E4AC" w14:textId="77777777">
            <w:pPr>
              <w:widowControl/>
              <w:autoSpaceDE/>
              <w:autoSpaceDN/>
              <w:adjustRightInd/>
              <w:rPr>
                <w:rFonts w:ascii="Times New Roman" w:hAnsi="Times New Roman"/>
                <w:b/>
                <w:bCs/>
                <w:sz w:val="20"/>
                <w:szCs w:val="20"/>
              </w:rPr>
            </w:pPr>
            <w:r w:rsidRPr="00A23113">
              <w:rPr>
                <w:rFonts w:ascii="Times New Roman" w:hAnsi="Times New Roman"/>
                <w:b/>
                <w:bCs/>
                <w:color w:val="000000"/>
                <w:sz w:val="20"/>
                <w:szCs w:val="20"/>
              </w:rPr>
              <w:t>Activity</w:t>
            </w:r>
          </w:p>
        </w:tc>
        <w:tc>
          <w:tcPr>
            <w:tcW w:w="1350" w:type="dxa"/>
            <w:tcBorders>
              <w:top w:val="single" w:sz="4" w:space="0" w:color="auto"/>
              <w:left w:val="nil"/>
              <w:bottom w:val="single" w:sz="4" w:space="0" w:color="auto"/>
              <w:right w:val="single" w:sz="4" w:space="0" w:color="auto"/>
            </w:tcBorders>
            <w:shd w:val="clear" w:color="000000" w:fill="9CC2E5"/>
            <w:vAlign w:val="center"/>
            <w:hideMark/>
          </w:tcPr>
          <w:p w:rsidR="009B4D90" w:rsidRPr="00671946" w:rsidP="000B2E05" w14:paraId="52585680" w14:textId="3298CD5D">
            <w:pPr>
              <w:widowControl/>
              <w:autoSpaceDE/>
              <w:autoSpaceDN/>
              <w:adjustRightInd/>
              <w:rPr>
                <w:rFonts w:ascii="Times New Roman" w:hAnsi="Times New Roman"/>
                <w:b/>
                <w:bCs/>
                <w:sz w:val="20"/>
                <w:szCs w:val="20"/>
              </w:rPr>
            </w:pPr>
            <w:r w:rsidRPr="00A23113">
              <w:rPr>
                <w:rFonts w:ascii="Times New Roman" w:hAnsi="Times New Roman"/>
                <w:b/>
                <w:bCs/>
                <w:color w:val="000000"/>
                <w:sz w:val="20"/>
                <w:szCs w:val="20"/>
              </w:rPr>
              <w:t>Respondents (</w:t>
            </w:r>
            <w:r w:rsidR="001935CE">
              <w:rPr>
                <w:rFonts w:ascii="Times New Roman" w:hAnsi="Times New Roman"/>
                <w:b/>
                <w:bCs/>
                <w:color w:val="000000"/>
                <w:sz w:val="20"/>
                <w:szCs w:val="20"/>
              </w:rPr>
              <w:t>Accident</w:t>
            </w:r>
            <w:r w:rsidRPr="00A23113">
              <w:rPr>
                <w:rFonts w:ascii="Times New Roman" w:hAnsi="Times New Roman"/>
                <w:b/>
                <w:bCs/>
                <w:color w:val="000000"/>
                <w:sz w:val="20"/>
                <w:szCs w:val="20"/>
              </w:rPr>
              <w:t>s)</w:t>
            </w:r>
          </w:p>
        </w:tc>
        <w:tc>
          <w:tcPr>
            <w:tcW w:w="1260" w:type="dxa"/>
            <w:tcBorders>
              <w:top w:val="single" w:sz="4" w:space="0" w:color="auto"/>
              <w:left w:val="nil"/>
              <w:bottom w:val="single" w:sz="4" w:space="0" w:color="auto"/>
              <w:right w:val="single" w:sz="4" w:space="0" w:color="auto"/>
            </w:tcBorders>
            <w:shd w:val="clear" w:color="000000" w:fill="9CC2E5"/>
            <w:vAlign w:val="center"/>
            <w:hideMark/>
          </w:tcPr>
          <w:p w:rsidR="009B4D90" w:rsidRPr="00671946" w:rsidP="000B2E05" w14:paraId="21FB594C" w14:textId="77777777">
            <w:pPr>
              <w:widowControl/>
              <w:autoSpaceDE/>
              <w:autoSpaceDN/>
              <w:adjustRightInd/>
              <w:rPr>
                <w:rFonts w:ascii="Times New Roman" w:hAnsi="Times New Roman"/>
                <w:b/>
                <w:bCs/>
                <w:sz w:val="20"/>
                <w:szCs w:val="20"/>
              </w:rPr>
            </w:pPr>
            <w:r w:rsidRPr="00A23113">
              <w:rPr>
                <w:rFonts w:ascii="Times New Roman" w:hAnsi="Times New Roman"/>
                <w:b/>
                <w:bCs/>
                <w:color w:val="000000"/>
                <w:sz w:val="20"/>
                <w:szCs w:val="20"/>
              </w:rPr>
              <w:t>Responses per Respondent</w:t>
            </w:r>
          </w:p>
        </w:tc>
        <w:tc>
          <w:tcPr>
            <w:tcW w:w="1170" w:type="dxa"/>
            <w:tcBorders>
              <w:top w:val="single" w:sz="4" w:space="0" w:color="auto"/>
              <w:left w:val="nil"/>
              <w:bottom w:val="single" w:sz="4" w:space="0" w:color="auto"/>
              <w:right w:val="single" w:sz="4" w:space="0" w:color="auto"/>
            </w:tcBorders>
            <w:shd w:val="clear" w:color="000000" w:fill="9CC2E5"/>
            <w:vAlign w:val="center"/>
            <w:hideMark/>
          </w:tcPr>
          <w:p w:rsidR="009B4D90" w:rsidRPr="00671946" w:rsidP="000B2E05" w14:paraId="429D888F" w14:textId="7E38975A">
            <w:pPr>
              <w:widowControl/>
              <w:autoSpaceDE/>
              <w:autoSpaceDN/>
              <w:adjustRightInd/>
              <w:rPr>
                <w:rFonts w:ascii="Times New Roman" w:hAnsi="Times New Roman"/>
                <w:b/>
                <w:bCs/>
                <w:sz w:val="20"/>
                <w:szCs w:val="20"/>
              </w:rPr>
            </w:pPr>
            <w:r w:rsidRPr="00A23113">
              <w:rPr>
                <w:rFonts w:ascii="Times New Roman" w:hAnsi="Times New Roman"/>
                <w:b/>
                <w:bCs/>
                <w:color w:val="000000"/>
                <w:sz w:val="20"/>
                <w:szCs w:val="20"/>
              </w:rPr>
              <w:t>Responses (</w:t>
            </w:r>
            <w:r w:rsidR="003B2050">
              <w:rPr>
                <w:rFonts w:ascii="Times New Roman" w:hAnsi="Times New Roman"/>
                <w:b/>
                <w:bCs/>
                <w:color w:val="000000"/>
                <w:sz w:val="20"/>
                <w:szCs w:val="20"/>
              </w:rPr>
              <w:t xml:space="preserve">7000-1 </w:t>
            </w:r>
            <w:r w:rsidR="001935CE">
              <w:rPr>
                <w:rFonts w:ascii="Times New Roman" w:hAnsi="Times New Roman"/>
                <w:b/>
                <w:bCs/>
                <w:color w:val="000000"/>
                <w:sz w:val="20"/>
                <w:szCs w:val="20"/>
              </w:rPr>
              <w:t>Forms</w:t>
            </w:r>
            <w:r w:rsidRPr="00A23113">
              <w:rPr>
                <w:rFonts w:ascii="Times New Roman" w:hAnsi="Times New Roman"/>
                <w:b/>
                <w:bCs/>
                <w:color w:val="000000"/>
                <w:sz w:val="20"/>
                <w:szCs w:val="20"/>
              </w:rPr>
              <w:t>)</w:t>
            </w:r>
          </w:p>
        </w:tc>
        <w:tc>
          <w:tcPr>
            <w:tcW w:w="1080" w:type="dxa"/>
            <w:tcBorders>
              <w:top w:val="single" w:sz="4" w:space="0" w:color="auto"/>
              <w:left w:val="nil"/>
              <w:bottom w:val="single" w:sz="4" w:space="0" w:color="auto"/>
              <w:right w:val="single" w:sz="4" w:space="0" w:color="auto"/>
            </w:tcBorders>
            <w:shd w:val="clear" w:color="000000" w:fill="9CC2E5"/>
            <w:vAlign w:val="center"/>
            <w:hideMark/>
          </w:tcPr>
          <w:p w:rsidR="009B4D90" w:rsidRPr="00671946" w:rsidP="000B2E05" w14:paraId="308CA885" w14:textId="462AB8B7">
            <w:pPr>
              <w:widowControl/>
              <w:autoSpaceDE/>
              <w:autoSpaceDN/>
              <w:adjustRightInd/>
              <w:rPr>
                <w:rFonts w:ascii="Times New Roman" w:hAnsi="Times New Roman"/>
                <w:b/>
                <w:bCs/>
                <w:sz w:val="20"/>
                <w:szCs w:val="20"/>
              </w:rPr>
            </w:pPr>
            <w:r w:rsidRPr="00A23113">
              <w:rPr>
                <w:rFonts w:ascii="Times New Roman" w:hAnsi="Times New Roman"/>
                <w:b/>
                <w:bCs/>
                <w:color w:val="000000"/>
                <w:sz w:val="20"/>
                <w:szCs w:val="20"/>
              </w:rPr>
              <w:t>Avg. Burden per Response</w:t>
            </w:r>
            <w:r w:rsidR="001537B2">
              <w:rPr>
                <w:rFonts w:ascii="Times New Roman" w:hAnsi="Times New Roman"/>
                <w:b/>
                <w:bCs/>
                <w:color w:val="000000"/>
                <w:sz w:val="20"/>
                <w:szCs w:val="20"/>
              </w:rPr>
              <w:t xml:space="preserve"> (Minutes)</w:t>
            </w:r>
          </w:p>
        </w:tc>
        <w:tc>
          <w:tcPr>
            <w:tcW w:w="900" w:type="dxa"/>
            <w:tcBorders>
              <w:top w:val="single" w:sz="4" w:space="0" w:color="auto"/>
              <w:left w:val="nil"/>
              <w:bottom w:val="single" w:sz="4" w:space="0" w:color="auto"/>
              <w:right w:val="single" w:sz="4" w:space="0" w:color="auto"/>
            </w:tcBorders>
            <w:shd w:val="clear" w:color="000000" w:fill="9CC2E5"/>
            <w:vAlign w:val="center"/>
            <w:hideMark/>
          </w:tcPr>
          <w:p w:rsidR="009B4D90" w:rsidRPr="00671946" w:rsidP="000B2E05" w14:paraId="1F29D69A" w14:textId="77777777">
            <w:pPr>
              <w:widowControl/>
              <w:autoSpaceDE/>
              <w:autoSpaceDN/>
              <w:adjustRightInd/>
              <w:rPr>
                <w:rFonts w:ascii="Times New Roman" w:hAnsi="Times New Roman"/>
                <w:b/>
                <w:bCs/>
                <w:sz w:val="20"/>
                <w:szCs w:val="20"/>
              </w:rPr>
            </w:pPr>
            <w:r w:rsidRPr="00A23113">
              <w:rPr>
                <w:rFonts w:ascii="Times New Roman" w:hAnsi="Times New Roman"/>
                <w:b/>
                <w:bCs/>
                <w:color w:val="000000"/>
                <w:sz w:val="20"/>
                <w:szCs w:val="20"/>
              </w:rPr>
              <w:t>Total Annual Burden Hours</w:t>
            </w:r>
          </w:p>
        </w:tc>
        <w:tc>
          <w:tcPr>
            <w:tcW w:w="900" w:type="dxa"/>
            <w:tcBorders>
              <w:top w:val="single" w:sz="4" w:space="0" w:color="auto"/>
              <w:left w:val="nil"/>
              <w:bottom w:val="single" w:sz="4" w:space="0" w:color="auto"/>
              <w:right w:val="single" w:sz="4" w:space="0" w:color="auto"/>
            </w:tcBorders>
            <w:shd w:val="clear" w:color="000000" w:fill="9CC2E5"/>
            <w:vAlign w:val="center"/>
            <w:hideMark/>
          </w:tcPr>
          <w:p w:rsidR="009B4D90" w:rsidRPr="00671946" w:rsidP="000B2E05" w14:paraId="231A9515" w14:textId="77777777">
            <w:pPr>
              <w:widowControl/>
              <w:autoSpaceDE/>
              <w:autoSpaceDN/>
              <w:adjustRightInd/>
              <w:rPr>
                <w:rFonts w:ascii="Times New Roman" w:hAnsi="Times New Roman"/>
                <w:b/>
                <w:bCs/>
                <w:sz w:val="20"/>
                <w:szCs w:val="20"/>
              </w:rPr>
            </w:pPr>
            <w:r w:rsidRPr="00A23113">
              <w:rPr>
                <w:rFonts w:ascii="Times New Roman" w:hAnsi="Times New Roman"/>
                <w:b/>
                <w:bCs/>
                <w:color w:val="000000"/>
                <w:sz w:val="20"/>
                <w:szCs w:val="20"/>
              </w:rPr>
              <w:t>Avg. Hourly Wage Rate</w:t>
            </w:r>
          </w:p>
        </w:tc>
        <w:tc>
          <w:tcPr>
            <w:tcW w:w="1440" w:type="dxa"/>
            <w:tcBorders>
              <w:top w:val="single" w:sz="4" w:space="0" w:color="auto"/>
              <w:left w:val="nil"/>
              <w:bottom w:val="single" w:sz="4" w:space="0" w:color="auto"/>
              <w:right w:val="single" w:sz="4" w:space="0" w:color="auto"/>
            </w:tcBorders>
            <w:shd w:val="clear" w:color="000000" w:fill="9CC2E5"/>
            <w:vAlign w:val="center"/>
            <w:hideMark/>
          </w:tcPr>
          <w:p w:rsidR="009B4D90" w:rsidRPr="00671946" w:rsidP="000B2E05" w14:paraId="4DD616E0" w14:textId="77777777">
            <w:pPr>
              <w:widowControl/>
              <w:autoSpaceDE/>
              <w:autoSpaceDN/>
              <w:adjustRightInd/>
              <w:rPr>
                <w:rFonts w:ascii="Times New Roman" w:hAnsi="Times New Roman"/>
                <w:b/>
                <w:bCs/>
                <w:sz w:val="20"/>
                <w:szCs w:val="20"/>
              </w:rPr>
            </w:pPr>
            <w:r w:rsidRPr="00A23113">
              <w:rPr>
                <w:rFonts w:ascii="Times New Roman" w:hAnsi="Times New Roman"/>
                <w:b/>
                <w:bCs/>
                <w:color w:val="000000"/>
                <w:sz w:val="20"/>
                <w:szCs w:val="20"/>
              </w:rPr>
              <w:t>Annual Burden Cost</w:t>
            </w:r>
          </w:p>
        </w:tc>
      </w:tr>
      <w:tr w14:paraId="3E4CFFB4" w14:textId="77777777" w:rsidTr="0018480E">
        <w:tblPrEx>
          <w:tblW w:w="9450" w:type="dxa"/>
          <w:tblInd w:w="-5" w:type="dxa"/>
          <w:tblLayout w:type="fixed"/>
          <w:tblLook w:val="04A0"/>
        </w:tblPrEx>
        <w:trPr>
          <w:trHeight w:val="458"/>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537B2" w:rsidRPr="00F55349" w:rsidP="001537B2" w14:paraId="773FB116" w14:textId="68284AC6">
            <w:pPr>
              <w:widowControl/>
              <w:autoSpaceDE/>
              <w:autoSpaceDN/>
              <w:adjustRightInd/>
              <w:rPr>
                <w:rFonts w:ascii="Times New Roman" w:hAnsi="Times New Roman"/>
                <w:sz w:val="20"/>
                <w:szCs w:val="20"/>
              </w:rPr>
            </w:pPr>
            <w:r>
              <w:rPr>
                <w:rFonts w:ascii="Times New Roman" w:hAnsi="Times New Roman"/>
                <w:sz w:val="20"/>
                <w:szCs w:val="20"/>
              </w:rPr>
              <w:t xml:space="preserve">Form 7000-1 </w:t>
            </w:r>
            <w:r w:rsidRPr="000B2E05">
              <w:rPr>
                <w:rFonts w:ascii="Times New Roman" w:hAnsi="Times New Roman"/>
                <w:color w:val="000000"/>
                <w:sz w:val="20"/>
                <w:szCs w:val="20"/>
              </w:rPr>
              <w:t>Initial reports (white form)</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1537B2" w:rsidRPr="00F55349" w:rsidP="007D204C" w14:paraId="617983FD" w14:textId="6529F469">
            <w:pPr>
              <w:widowControl/>
              <w:autoSpaceDE/>
              <w:autoSpaceDN/>
              <w:adjustRightInd/>
              <w:jc w:val="center"/>
              <w:rPr>
                <w:rFonts w:ascii="Times New Roman" w:hAnsi="Times New Roman"/>
                <w:sz w:val="20"/>
                <w:szCs w:val="20"/>
              </w:rPr>
            </w:pPr>
            <w:r w:rsidRPr="000B2E05">
              <w:rPr>
                <w:rFonts w:ascii="Times New Roman" w:hAnsi="Times New Roman"/>
                <w:color w:val="000000"/>
                <w:sz w:val="20"/>
                <w:szCs w:val="20"/>
              </w:rPr>
              <w:t>5,951</w:t>
            </w:r>
          </w:p>
        </w:tc>
        <w:tc>
          <w:tcPr>
            <w:tcW w:w="1260" w:type="dxa"/>
            <w:tcBorders>
              <w:top w:val="nil"/>
              <w:left w:val="nil"/>
              <w:bottom w:val="single" w:sz="4" w:space="0" w:color="auto"/>
              <w:right w:val="single" w:sz="4" w:space="0" w:color="auto"/>
            </w:tcBorders>
            <w:shd w:val="clear" w:color="auto" w:fill="auto"/>
            <w:noWrap/>
            <w:vAlign w:val="center"/>
          </w:tcPr>
          <w:p w:rsidR="001537B2" w:rsidRPr="00F55349" w:rsidP="007D204C" w14:paraId="0DC96970" w14:textId="2AFD7D43">
            <w:pPr>
              <w:widowControl/>
              <w:autoSpaceDE/>
              <w:autoSpaceDN/>
              <w:adjustRightInd/>
              <w:jc w:val="center"/>
              <w:rPr>
                <w:rFonts w:ascii="Times New Roman" w:hAnsi="Times New Roman"/>
                <w:sz w:val="20"/>
                <w:szCs w:val="20"/>
              </w:rPr>
            </w:pPr>
            <w:r w:rsidRPr="000B2E05">
              <w:rPr>
                <w:rFonts w:ascii="Times New Roman" w:hAnsi="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tcPr>
          <w:p w:rsidR="001537B2" w:rsidRPr="00F55349" w:rsidP="007D204C" w14:paraId="02DEB014" w14:textId="77777777">
            <w:pPr>
              <w:widowControl/>
              <w:autoSpaceDE/>
              <w:autoSpaceDN/>
              <w:adjustRightInd/>
              <w:jc w:val="center"/>
              <w:rPr>
                <w:rFonts w:ascii="Times New Roman" w:hAnsi="Times New Roman"/>
                <w:sz w:val="20"/>
                <w:szCs w:val="20"/>
              </w:rPr>
            </w:pPr>
            <w:r w:rsidRPr="000B2E05">
              <w:rPr>
                <w:rFonts w:ascii="Times New Roman" w:hAnsi="Times New Roman"/>
                <w:color w:val="000000"/>
                <w:sz w:val="20"/>
                <w:szCs w:val="20"/>
              </w:rPr>
              <w:t>5,951</w:t>
            </w:r>
          </w:p>
        </w:tc>
        <w:tc>
          <w:tcPr>
            <w:tcW w:w="1080" w:type="dxa"/>
            <w:tcBorders>
              <w:top w:val="nil"/>
              <w:left w:val="nil"/>
              <w:bottom w:val="single" w:sz="4" w:space="0" w:color="auto"/>
              <w:right w:val="single" w:sz="4" w:space="0" w:color="auto"/>
            </w:tcBorders>
            <w:shd w:val="clear" w:color="auto" w:fill="auto"/>
            <w:noWrap/>
            <w:vAlign w:val="center"/>
          </w:tcPr>
          <w:p w:rsidR="001537B2" w:rsidRPr="00F55349" w:rsidP="007D204C" w14:paraId="3415A032" w14:textId="3A81AEA6">
            <w:pPr>
              <w:widowControl/>
              <w:autoSpaceDE/>
              <w:autoSpaceDN/>
              <w:adjustRightInd/>
              <w:jc w:val="center"/>
              <w:rPr>
                <w:rFonts w:ascii="Times New Roman" w:hAnsi="Times New Roman"/>
                <w:sz w:val="20"/>
                <w:szCs w:val="20"/>
              </w:rPr>
            </w:pPr>
            <w:r>
              <w:rPr>
                <w:rFonts w:ascii="Times New Roman" w:hAnsi="Times New Roman"/>
                <w:color w:val="000000"/>
                <w:sz w:val="20"/>
                <w:szCs w:val="20"/>
              </w:rPr>
              <w:t>30</w:t>
            </w:r>
          </w:p>
        </w:tc>
        <w:tc>
          <w:tcPr>
            <w:tcW w:w="900" w:type="dxa"/>
            <w:tcBorders>
              <w:top w:val="nil"/>
              <w:left w:val="nil"/>
              <w:bottom w:val="single" w:sz="4" w:space="0" w:color="auto"/>
              <w:right w:val="single" w:sz="4" w:space="0" w:color="auto"/>
            </w:tcBorders>
            <w:shd w:val="clear" w:color="auto" w:fill="auto"/>
            <w:noWrap/>
            <w:vAlign w:val="center"/>
          </w:tcPr>
          <w:p w:rsidR="001537B2" w:rsidRPr="00F55349" w:rsidP="007D204C" w14:paraId="3CAF6918" w14:textId="77777777">
            <w:pPr>
              <w:widowControl/>
              <w:autoSpaceDE/>
              <w:autoSpaceDN/>
              <w:adjustRightInd/>
              <w:jc w:val="center"/>
              <w:rPr>
                <w:rFonts w:ascii="Times New Roman" w:hAnsi="Times New Roman"/>
                <w:sz w:val="20"/>
                <w:szCs w:val="20"/>
              </w:rPr>
            </w:pPr>
            <w:r w:rsidRPr="000B2E05">
              <w:rPr>
                <w:rFonts w:ascii="Times New Roman" w:hAnsi="Times New Roman"/>
                <w:color w:val="000000"/>
                <w:sz w:val="20"/>
                <w:szCs w:val="20"/>
              </w:rPr>
              <w:t>2,975.5</w:t>
            </w:r>
          </w:p>
        </w:tc>
        <w:tc>
          <w:tcPr>
            <w:tcW w:w="900" w:type="dxa"/>
            <w:tcBorders>
              <w:top w:val="nil"/>
              <w:left w:val="nil"/>
              <w:bottom w:val="single" w:sz="4" w:space="0" w:color="auto"/>
              <w:right w:val="single" w:sz="4" w:space="0" w:color="auto"/>
            </w:tcBorders>
            <w:shd w:val="clear" w:color="auto" w:fill="auto"/>
            <w:noWrap/>
            <w:vAlign w:val="center"/>
          </w:tcPr>
          <w:p w:rsidR="001537B2" w:rsidRPr="00F55349" w:rsidP="007D204C" w14:paraId="305FA0C6" w14:textId="77777777">
            <w:pPr>
              <w:widowControl/>
              <w:autoSpaceDE/>
              <w:autoSpaceDN/>
              <w:adjustRightInd/>
              <w:jc w:val="center"/>
              <w:rPr>
                <w:rFonts w:ascii="Times New Roman" w:hAnsi="Times New Roman"/>
                <w:sz w:val="20"/>
                <w:szCs w:val="20"/>
              </w:rPr>
            </w:pPr>
            <w:r w:rsidRPr="000B2E05">
              <w:rPr>
                <w:rFonts w:ascii="Times New Roman" w:hAnsi="Times New Roman"/>
                <w:color w:val="000000"/>
                <w:sz w:val="20"/>
                <w:szCs w:val="20"/>
              </w:rPr>
              <w:t>$76.68</w:t>
            </w:r>
          </w:p>
        </w:tc>
        <w:tc>
          <w:tcPr>
            <w:tcW w:w="1440" w:type="dxa"/>
            <w:tcBorders>
              <w:top w:val="nil"/>
              <w:left w:val="nil"/>
              <w:bottom w:val="single" w:sz="4" w:space="0" w:color="auto"/>
              <w:right w:val="single" w:sz="4" w:space="0" w:color="auto"/>
            </w:tcBorders>
            <w:shd w:val="clear" w:color="auto" w:fill="auto"/>
            <w:noWrap/>
            <w:vAlign w:val="center"/>
          </w:tcPr>
          <w:p w:rsidR="001537B2" w:rsidRPr="00F55349" w:rsidP="007D204C" w14:paraId="5FA7AAB6" w14:textId="77777777">
            <w:pPr>
              <w:widowControl/>
              <w:autoSpaceDE/>
              <w:autoSpaceDN/>
              <w:adjustRightInd/>
              <w:jc w:val="center"/>
              <w:rPr>
                <w:rFonts w:ascii="Times New Roman" w:hAnsi="Times New Roman"/>
                <w:sz w:val="20"/>
                <w:szCs w:val="20"/>
              </w:rPr>
            </w:pPr>
            <w:r w:rsidRPr="000B2E05">
              <w:rPr>
                <w:rFonts w:ascii="Times New Roman" w:hAnsi="Times New Roman"/>
                <w:color w:val="000000"/>
                <w:sz w:val="20"/>
                <w:szCs w:val="20"/>
              </w:rPr>
              <w:t>$228,175.61</w:t>
            </w:r>
          </w:p>
        </w:tc>
      </w:tr>
      <w:tr w14:paraId="15F53A0C" w14:textId="77777777" w:rsidTr="0018480E">
        <w:tblPrEx>
          <w:tblW w:w="9450" w:type="dxa"/>
          <w:tblInd w:w="-5" w:type="dxa"/>
          <w:tblLayout w:type="fixed"/>
          <w:tblLook w:val="04A0"/>
        </w:tblPrEx>
        <w:trPr>
          <w:trHeight w:val="458"/>
        </w:trPr>
        <w:tc>
          <w:tcPr>
            <w:tcW w:w="1350" w:type="dxa"/>
            <w:tcBorders>
              <w:top w:val="nil"/>
              <w:left w:val="single" w:sz="4" w:space="0" w:color="auto"/>
              <w:bottom w:val="single" w:sz="4" w:space="0" w:color="auto"/>
              <w:right w:val="single" w:sz="4" w:space="0" w:color="auto"/>
            </w:tcBorders>
            <w:shd w:val="clear" w:color="auto" w:fill="auto"/>
            <w:vAlign w:val="center"/>
          </w:tcPr>
          <w:p w:rsidR="001537B2" w:rsidRPr="00F55349" w:rsidP="001537B2" w14:paraId="2AFA7256" w14:textId="4BD55668">
            <w:pPr>
              <w:widowControl/>
              <w:autoSpaceDE/>
              <w:autoSpaceDN/>
              <w:adjustRightInd/>
              <w:rPr>
                <w:rFonts w:ascii="Times New Roman" w:hAnsi="Times New Roman"/>
                <w:sz w:val="20"/>
                <w:szCs w:val="20"/>
              </w:rPr>
            </w:pPr>
            <w:r>
              <w:rPr>
                <w:rFonts w:ascii="Times New Roman" w:hAnsi="Times New Roman"/>
                <w:sz w:val="20"/>
                <w:szCs w:val="20"/>
              </w:rPr>
              <w:t xml:space="preserve">Form 7000-1 </w:t>
            </w:r>
            <w:r w:rsidRPr="000B2E05">
              <w:rPr>
                <w:rFonts w:ascii="Times New Roman" w:hAnsi="Times New Roman"/>
                <w:color w:val="000000"/>
                <w:sz w:val="20"/>
                <w:szCs w:val="20"/>
              </w:rPr>
              <w:t>Follow-up reports (pink form)</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1537B2" w:rsidRPr="00F55349" w:rsidP="007D204C" w14:paraId="65010DD4" w14:textId="29DD9B25">
            <w:pPr>
              <w:widowControl/>
              <w:autoSpaceDE/>
              <w:autoSpaceDN/>
              <w:adjustRightInd/>
              <w:jc w:val="center"/>
              <w:rPr>
                <w:rFonts w:ascii="Times New Roman" w:hAnsi="Times New Roman"/>
                <w:sz w:val="20"/>
                <w:szCs w:val="20"/>
              </w:rPr>
            </w:pPr>
            <w:r w:rsidRPr="000B2E05">
              <w:rPr>
                <w:rFonts w:ascii="Times New Roman" w:hAnsi="Times New Roman"/>
                <w:color w:val="000000"/>
                <w:sz w:val="20"/>
                <w:szCs w:val="20"/>
              </w:rPr>
              <w:t>3,081</w:t>
            </w:r>
          </w:p>
        </w:tc>
        <w:tc>
          <w:tcPr>
            <w:tcW w:w="1260" w:type="dxa"/>
            <w:tcBorders>
              <w:top w:val="nil"/>
              <w:left w:val="nil"/>
              <w:bottom w:val="single" w:sz="4" w:space="0" w:color="auto"/>
              <w:right w:val="single" w:sz="4" w:space="0" w:color="auto"/>
            </w:tcBorders>
            <w:shd w:val="clear" w:color="auto" w:fill="auto"/>
            <w:noWrap/>
            <w:vAlign w:val="center"/>
          </w:tcPr>
          <w:p w:rsidR="001537B2" w:rsidRPr="00F55349" w:rsidP="007D204C" w14:paraId="747C6DE1" w14:textId="512E55DF">
            <w:pPr>
              <w:widowControl/>
              <w:autoSpaceDE/>
              <w:autoSpaceDN/>
              <w:adjustRightInd/>
              <w:jc w:val="center"/>
              <w:rPr>
                <w:rFonts w:ascii="Times New Roman" w:hAnsi="Times New Roman"/>
                <w:sz w:val="20"/>
                <w:szCs w:val="20"/>
              </w:rPr>
            </w:pPr>
            <w:r w:rsidRPr="000B2E05">
              <w:rPr>
                <w:rFonts w:ascii="Times New Roman" w:hAnsi="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tcPr>
          <w:p w:rsidR="001537B2" w:rsidRPr="00F55349" w:rsidP="007D204C" w14:paraId="64905835" w14:textId="77777777">
            <w:pPr>
              <w:widowControl/>
              <w:autoSpaceDE/>
              <w:autoSpaceDN/>
              <w:adjustRightInd/>
              <w:jc w:val="center"/>
              <w:rPr>
                <w:rFonts w:ascii="Times New Roman" w:hAnsi="Times New Roman"/>
                <w:sz w:val="20"/>
                <w:szCs w:val="20"/>
              </w:rPr>
            </w:pPr>
            <w:r w:rsidRPr="000B2E05">
              <w:rPr>
                <w:rFonts w:ascii="Times New Roman" w:hAnsi="Times New Roman"/>
                <w:color w:val="000000"/>
                <w:sz w:val="20"/>
                <w:szCs w:val="20"/>
              </w:rPr>
              <w:t>3,081</w:t>
            </w:r>
          </w:p>
        </w:tc>
        <w:tc>
          <w:tcPr>
            <w:tcW w:w="1080" w:type="dxa"/>
            <w:tcBorders>
              <w:top w:val="nil"/>
              <w:left w:val="nil"/>
              <w:bottom w:val="single" w:sz="4" w:space="0" w:color="auto"/>
              <w:right w:val="single" w:sz="4" w:space="0" w:color="auto"/>
            </w:tcBorders>
            <w:shd w:val="clear" w:color="auto" w:fill="auto"/>
            <w:noWrap/>
            <w:vAlign w:val="center"/>
          </w:tcPr>
          <w:p w:rsidR="001537B2" w:rsidRPr="00F55349" w:rsidP="007D204C" w14:paraId="1094D2AE" w14:textId="09E2EF39">
            <w:pPr>
              <w:widowControl/>
              <w:autoSpaceDE/>
              <w:autoSpaceDN/>
              <w:adjustRightInd/>
              <w:jc w:val="center"/>
              <w:rPr>
                <w:rFonts w:ascii="Times New Roman" w:hAnsi="Times New Roman"/>
                <w:sz w:val="20"/>
                <w:szCs w:val="20"/>
              </w:rPr>
            </w:pPr>
            <w:r>
              <w:rPr>
                <w:rFonts w:ascii="Times New Roman" w:hAnsi="Times New Roman"/>
                <w:color w:val="000000"/>
                <w:sz w:val="20"/>
                <w:szCs w:val="20"/>
              </w:rPr>
              <w:t>20</w:t>
            </w:r>
          </w:p>
        </w:tc>
        <w:tc>
          <w:tcPr>
            <w:tcW w:w="900" w:type="dxa"/>
            <w:tcBorders>
              <w:top w:val="nil"/>
              <w:left w:val="nil"/>
              <w:bottom w:val="single" w:sz="4" w:space="0" w:color="auto"/>
              <w:right w:val="single" w:sz="4" w:space="0" w:color="auto"/>
            </w:tcBorders>
            <w:shd w:val="clear" w:color="auto" w:fill="auto"/>
            <w:noWrap/>
            <w:vAlign w:val="center"/>
          </w:tcPr>
          <w:p w:rsidR="001537B2" w:rsidRPr="00F55349" w:rsidP="007D204C" w14:paraId="3863267E" w14:textId="77777777">
            <w:pPr>
              <w:widowControl/>
              <w:autoSpaceDE/>
              <w:autoSpaceDN/>
              <w:adjustRightInd/>
              <w:jc w:val="center"/>
              <w:rPr>
                <w:rFonts w:ascii="Times New Roman" w:hAnsi="Times New Roman"/>
                <w:sz w:val="20"/>
                <w:szCs w:val="20"/>
              </w:rPr>
            </w:pPr>
            <w:r w:rsidRPr="000B2E05">
              <w:rPr>
                <w:rFonts w:ascii="Times New Roman" w:hAnsi="Times New Roman"/>
                <w:color w:val="000000"/>
                <w:sz w:val="20"/>
                <w:szCs w:val="20"/>
              </w:rPr>
              <w:t>1,027.0</w:t>
            </w:r>
          </w:p>
        </w:tc>
        <w:tc>
          <w:tcPr>
            <w:tcW w:w="900" w:type="dxa"/>
            <w:tcBorders>
              <w:top w:val="nil"/>
              <w:left w:val="nil"/>
              <w:bottom w:val="single" w:sz="4" w:space="0" w:color="auto"/>
              <w:right w:val="single" w:sz="4" w:space="0" w:color="auto"/>
            </w:tcBorders>
            <w:shd w:val="clear" w:color="auto" w:fill="auto"/>
            <w:noWrap/>
            <w:vAlign w:val="center"/>
          </w:tcPr>
          <w:p w:rsidR="001537B2" w:rsidRPr="00F55349" w:rsidP="007D204C" w14:paraId="4EC87BFA" w14:textId="77777777">
            <w:pPr>
              <w:widowControl/>
              <w:autoSpaceDE/>
              <w:autoSpaceDN/>
              <w:adjustRightInd/>
              <w:jc w:val="center"/>
              <w:rPr>
                <w:rFonts w:ascii="Times New Roman" w:hAnsi="Times New Roman"/>
                <w:sz w:val="20"/>
                <w:szCs w:val="20"/>
              </w:rPr>
            </w:pPr>
            <w:r w:rsidRPr="000B2E05">
              <w:rPr>
                <w:rFonts w:ascii="Times New Roman" w:hAnsi="Times New Roman"/>
                <w:color w:val="000000"/>
                <w:sz w:val="20"/>
                <w:szCs w:val="20"/>
              </w:rPr>
              <w:t>$76.68</w:t>
            </w:r>
          </w:p>
        </w:tc>
        <w:tc>
          <w:tcPr>
            <w:tcW w:w="1440" w:type="dxa"/>
            <w:tcBorders>
              <w:top w:val="nil"/>
              <w:left w:val="nil"/>
              <w:bottom w:val="single" w:sz="4" w:space="0" w:color="auto"/>
              <w:right w:val="single" w:sz="4" w:space="0" w:color="auto"/>
            </w:tcBorders>
            <w:shd w:val="clear" w:color="auto" w:fill="auto"/>
            <w:noWrap/>
            <w:vAlign w:val="center"/>
          </w:tcPr>
          <w:p w:rsidR="001537B2" w:rsidRPr="00F55349" w:rsidP="007D204C" w14:paraId="7C48F53E" w14:textId="77777777">
            <w:pPr>
              <w:widowControl/>
              <w:autoSpaceDE/>
              <w:autoSpaceDN/>
              <w:adjustRightInd/>
              <w:jc w:val="center"/>
              <w:rPr>
                <w:rFonts w:ascii="Times New Roman" w:hAnsi="Times New Roman"/>
                <w:sz w:val="20"/>
                <w:szCs w:val="20"/>
              </w:rPr>
            </w:pPr>
            <w:r w:rsidRPr="000B2E05">
              <w:rPr>
                <w:rFonts w:ascii="Times New Roman" w:hAnsi="Times New Roman"/>
                <w:color w:val="000000"/>
                <w:sz w:val="20"/>
                <w:szCs w:val="20"/>
              </w:rPr>
              <w:t>$78,755.28</w:t>
            </w:r>
          </w:p>
        </w:tc>
      </w:tr>
      <w:tr w14:paraId="0F149426" w14:textId="77777777" w:rsidTr="007D204C">
        <w:tblPrEx>
          <w:tblW w:w="9450" w:type="dxa"/>
          <w:tblInd w:w="-5" w:type="dxa"/>
          <w:tblLayout w:type="fixed"/>
          <w:tblLook w:val="04A0"/>
        </w:tblPrEx>
        <w:trPr>
          <w:trHeight w:val="188"/>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7B2" w:rsidRPr="00F55349" w:rsidP="001537B2" w14:paraId="7BC08ED6" w14:textId="77777777">
            <w:pPr>
              <w:widowControl/>
              <w:autoSpaceDE/>
              <w:autoSpaceDN/>
              <w:adjustRightInd/>
              <w:rPr>
                <w:rFonts w:ascii="Times New Roman" w:hAnsi="Times New Roman"/>
                <w:b/>
                <w:bCs/>
                <w:i/>
                <w:iCs/>
                <w:sz w:val="20"/>
                <w:szCs w:val="20"/>
              </w:rPr>
            </w:pPr>
            <w:r w:rsidRPr="000B2E05">
              <w:rPr>
                <w:rFonts w:ascii="Times New Roman" w:hAnsi="Times New Roman"/>
                <w:b/>
                <w:bCs/>
                <w:i/>
                <w:iCs/>
                <w:color w:val="000000"/>
                <w:sz w:val="20"/>
                <w:szCs w:val="20"/>
              </w:rPr>
              <w:t>Subtotal (Rounded)</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1537B2" w:rsidRPr="00F55349" w:rsidP="007D204C" w14:paraId="25349597" w14:textId="4A8B4754">
            <w:pPr>
              <w:widowControl/>
              <w:autoSpaceDE/>
              <w:autoSpaceDN/>
              <w:adjustRightInd/>
              <w:jc w:val="center"/>
              <w:rPr>
                <w:rFonts w:ascii="Times New Roman" w:hAnsi="Times New Roman"/>
                <w:b/>
                <w:bCs/>
                <w:i/>
                <w:iCs/>
                <w:sz w:val="20"/>
                <w:szCs w:val="20"/>
              </w:rPr>
            </w:pPr>
            <w:r w:rsidRPr="000B2E05">
              <w:rPr>
                <w:rFonts w:ascii="Times New Roman" w:hAnsi="Times New Roman"/>
                <w:b/>
                <w:bCs/>
                <w:i/>
                <w:iCs/>
                <w:color w:val="000000"/>
                <w:sz w:val="20"/>
                <w:szCs w:val="20"/>
              </w:rPr>
              <w:t>9,032</w:t>
            </w:r>
          </w:p>
        </w:tc>
        <w:tc>
          <w:tcPr>
            <w:tcW w:w="1260" w:type="dxa"/>
            <w:tcBorders>
              <w:top w:val="single" w:sz="4" w:space="0" w:color="auto"/>
              <w:left w:val="nil"/>
              <w:bottom w:val="single" w:sz="4" w:space="0" w:color="auto"/>
              <w:right w:val="single" w:sz="4" w:space="0" w:color="auto"/>
            </w:tcBorders>
            <w:shd w:val="clear" w:color="000000" w:fill="000000"/>
            <w:noWrap/>
            <w:vAlign w:val="center"/>
            <w:hideMark/>
          </w:tcPr>
          <w:p w:rsidR="001537B2" w:rsidRPr="00F55349" w:rsidP="007D204C" w14:paraId="6D5B806B" w14:textId="69CFAC1C">
            <w:pPr>
              <w:widowControl/>
              <w:autoSpaceDE/>
              <w:autoSpaceDN/>
              <w:adjustRightInd/>
              <w:jc w:val="center"/>
              <w:rPr>
                <w:rFonts w:ascii="Times New Roman" w:hAnsi="Times New Roman"/>
                <w:b/>
                <w:bCs/>
                <w:i/>
                <w:iCs/>
                <w:sz w:val="20"/>
                <w:szCs w:val="20"/>
              </w:rPr>
            </w:pP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1537B2" w:rsidRPr="00F55349" w:rsidP="007D204C" w14:paraId="6A5A7C69" w14:textId="77777777">
            <w:pPr>
              <w:widowControl/>
              <w:autoSpaceDE/>
              <w:autoSpaceDN/>
              <w:adjustRightInd/>
              <w:jc w:val="center"/>
              <w:rPr>
                <w:rFonts w:ascii="Times New Roman" w:hAnsi="Times New Roman"/>
                <w:b/>
                <w:bCs/>
                <w:i/>
                <w:iCs/>
                <w:sz w:val="20"/>
                <w:szCs w:val="20"/>
              </w:rPr>
            </w:pPr>
            <w:r w:rsidRPr="000B2E05">
              <w:rPr>
                <w:rFonts w:ascii="Times New Roman" w:hAnsi="Times New Roman"/>
                <w:b/>
                <w:bCs/>
                <w:i/>
                <w:iCs/>
                <w:color w:val="000000"/>
                <w:sz w:val="20"/>
                <w:szCs w:val="20"/>
              </w:rPr>
              <w:t>9,032</w:t>
            </w:r>
          </w:p>
        </w:tc>
        <w:tc>
          <w:tcPr>
            <w:tcW w:w="1080" w:type="dxa"/>
            <w:tcBorders>
              <w:top w:val="single" w:sz="4" w:space="0" w:color="auto"/>
              <w:left w:val="nil"/>
              <w:bottom w:val="single" w:sz="4" w:space="0" w:color="auto"/>
              <w:right w:val="single" w:sz="4" w:space="0" w:color="auto"/>
            </w:tcBorders>
            <w:shd w:val="clear" w:color="000000" w:fill="000000"/>
            <w:noWrap/>
            <w:vAlign w:val="center"/>
            <w:hideMark/>
          </w:tcPr>
          <w:p w:rsidR="001537B2" w:rsidRPr="00F55349" w:rsidP="007D204C" w14:paraId="2C63A595" w14:textId="5F0A9F03">
            <w:pPr>
              <w:widowControl/>
              <w:autoSpaceDE/>
              <w:autoSpaceDN/>
              <w:adjustRightInd/>
              <w:jc w:val="center"/>
              <w:rPr>
                <w:rFonts w:ascii="Times New Roman" w:hAnsi="Times New Roman"/>
                <w:b/>
                <w:bCs/>
                <w:i/>
                <w:iCs/>
                <w:sz w:val="20"/>
                <w:szCs w:val="20"/>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1537B2" w:rsidRPr="00F55349" w:rsidP="007D204C" w14:paraId="05D40C04" w14:textId="77777777">
            <w:pPr>
              <w:widowControl/>
              <w:autoSpaceDE/>
              <w:autoSpaceDN/>
              <w:adjustRightInd/>
              <w:jc w:val="center"/>
              <w:rPr>
                <w:rFonts w:ascii="Times New Roman" w:hAnsi="Times New Roman"/>
                <w:b/>
                <w:bCs/>
                <w:i/>
                <w:iCs/>
                <w:sz w:val="20"/>
                <w:szCs w:val="20"/>
              </w:rPr>
            </w:pPr>
            <w:r w:rsidRPr="000B2E05">
              <w:rPr>
                <w:rFonts w:ascii="Times New Roman" w:hAnsi="Times New Roman"/>
                <w:b/>
                <w:bCs/>
                <w:i/>
                <w:iCs/>
                <w:color w:val="000000"/>
                <w:sz w:val="20"/>
                <w:szCs w:val="20"/>
              </w:rPr>
              <w:t>4,003</w:t>
            </w:r>
          </w:p>
        </w:tc>
        <w:tc>
          <w:tcPr>
            <w:tcW w:w="900" w:type="dxa"/>
            <w:tcBorders>
              <w:top w:val="single" w:sz="4" w:space="0" w:color="auto"/>
              <w:left w:val="nil"/>
              <w:bottom w:val="single" w:sz="4" w:space="0" w:color="auto"/>
              <w:right w:val="single" w:sz="4" w:space="0" w:color="auto"/>
            </w:tcBorders>
            <w:shd w:val="clear" w:color="000000" w:fill="000000"/>
            <w:noWrap/>
            <w:vAlign w:val="center"/>
            <w:hideMark/>
          </w:tcPr>
          <w:p w:rsidR="001537B2" w:rsidRPr="00F55349" w:rsidP="007D204C" w14:paraId="32DDA27C" w14:textId="3583250F">
            <w:pPr>
              <w:widowControl/>
              <w:autoSpaceDE/>
              <w:autoSpaceDN/>
              <w:adjustRightInd/>
              <w:jc w:val="center"/>
              <w:rPr>
                <w:rFonts w:ascii="Times New Roman" w:hAnsi="Times New Roman"/>
                <w:b/>
                <w:bCs/>
                <w:i/>
                <w:iCs/>
                <w:sz w:val="20"/>
                <w:szCs w:val="20"/>
              </w:rPr>
            </w:pP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1537B2" w:rsidRPr="00F55349" w:rsidP="007D204C" w14:paraId="7BAF4F40" w14:textId="77777777">
            <w:pPr>
              <w:widowControl/>
              <w:autoSpaceDE/>
              <w:autoSpaceDN/>
              <w:adjustRightInd/>
              <w:jc w:val="center"/>
              <w:rPr>
                <w:rFonts w:ascii="Times New Roman" w:hAnsi="Times New Roman"/>
                <w:b/>
                <w:bCs/>
                <w:i/>
                <w:iCs/>
                <w:sz w:val="20"/>
                <w:szCs w:val="20"/>
              </w:rPr>
            </w:pPr>
            <w:r w:rsidRPr="000B2E05">
              <w:rPr>
                <w:rFonts w:ascii="Times New Roman" w:hAnsi="Times New Roman"/>
                <w:b/>
                <w:bCs/>
                <w:i/>
                <w:iCs/>
                <w:color w:val="000000"/>
                <w:sz w:val="20"/>
                <w:szCs w:val="20"/>
              </w:rPr>
              <w:t>$306,931</w:t>
            </w:r>
          </w:p>
        </w:tc>
      </w:tr>
    </w:tbl>
    <w:p w:rsidR="009B4D90" w:rsidP="009B4D90" w14:paraId="490286E3" w14:textId="77777777">
      <w:pPr>
        <w:pStyle w:val="Default"/>
        <w:widowControl/>
        <w:tabs>
          <w:tab w:val="left" w:pos="720"/>
          <w:tab w:val="left" w:pos="1080"/>
        </w:tabs>
        <w:jc w:val="both"/>
        <w:rPr>
          <w:rFonts w:ascii="Times New Roman" w:hAnsi="Times New Roman" w:cs="Times New Roman"/>
          <w:color w:val="auto"/>
        </w:rPr>
      </w:pPr>
    </w:p>
    <w:p w:rsidR="00911EDE" w:rsidRPr="007D204C" w:rsidP="00F55349" w14:paraId="5C9C8084" w14:textId="53700524">
      <w:pPr>
        <w:pStyle w:val="Default"/>
        <w:widowControl/>
        <w:tabs>
          <w:tab w:val="right" w:leader="dot" w:pos="9360"/>
        </w:tabs>
        <w:rPr>
          <w:rFonts w:ascii="Times New Roman" w:hAnsi="Times New Roman"/>
        </w:rPr>
      </w:pPr>
      <w:r w:rsidRPr="00014B9C">
        <w:rPr>
          <w:rFonts w:ascii="Times New Roman" w:hAnsi="Times New Roman"/>
          <w:u w:val="single"/>
        </w:rPr>
        <w:t>30 CFR 50.1</w:t>
      </w:r>
      <w:r>
        <w:rPr>
          <w:rFonts w:ascii="Times New Roman" w:hAnsi="Times New Roman"/>
          <w:u w:val="single"/>
        </w:rPr>
        <w:t xml:space="preserve">1 (Investigation Report): </w:t>
      </w:r>
      <w:r>
        <w:rPr>
          <w:rFonts w:ascii="Times New Roman" w:hAnsi="Times New Roman"/>
        </w:rPr>
        <w:t xml:space="preserve">Each minor is required to develop a report of each investigation. </w:t>
      </w:r>
      <w:r>
        <w:rPr>
          <w:rFonts w:ascii="Times New Roman" w:hAnsi="Times New Roman" w:cs="Times New Roman"/>
        </w:rPr>
        <w:t xml:space="preserve">The number of investigation reports corresponds to the number of accidents of each category detailed in Table 12-3: 63 fatal accidents, 5,016 non-fatal accidents, and </w:t>
      </w:r>
      <w:r w:rsidR="00904E9C">
        <w:rPr>
          <w:rFonts w:ascii="Times New Roman" w:hAnsi="Times New Roman" w:cs="Times New Roman"/>
        </w:rPr>
        <w:t>872</w:t>
      </w:r>
      <w:r>
        <w:rPr>
          <w:rFonts w:ascii="Times New Roman" w:hAnsi="Times New Roman" w:cs="Times New Roman"/>
        </w:rPr>
        <w:t xml:space="preserve"> other occurrences.</w:t>
      </w:r>
    </w:p>
    <w:p w:rsidR="00911EDE" w:rsidP="00F55349" w14:paraId="2795B290" w14:textId="77777777">
      <w:pPr>
        <w:pStyle w:val="Default"/>
        <w:widowControl/>
        <w:tabs>
          <w:tab w:val="right" w:leader="dot" w:pos="9360"/>
        </w:tabs>
        <w:rPr>
          <w:rFonts w:ascii="Times New Roman" w:hAnsi="Times New Roman"/>
          <w:u w:val="single"/>
        </w:rPr>
      </w:pPr>
    </w:p>
    <w:p w:rsidR="00F55349" w:rsidP="00F55349" w14:paraId="34A3583C" w14:textId="1D34ACBA">
      <w:pPr>
        <w:pStyle w:val="Default"/>
        <w:widowControl/>
        <w:tabs>
          <w:tab w:val="right" w:leader="dot" w:pos="9360"/>
        </w:tabs>
        <w:rPr>
          <w:rFonts w:ascii="Times New Roman" w:hAnsi="Times New Roman" w:cs="Times New Roman"/>
        </w:rPr>
      </w:pPr>
      <w:r w:rsidRPr="00760E20">
        <w:rPr>
          <w:rFonts w:ascii="Times New Roman" w:hAnsi="Times New Roman" w:cs="Times New Roman"/>
        </w:rPr>
        <w:t>The mine operator may not use MSHA Form 7000-1 as the investigation report, with the exception that an operator of a mine with fewer than 20 miners employed</w:t>
      </w:r>
      <w:r>
        <w:rPr>
          <w:rFonts w:ascii="Times New Roman" w:hAnsi="Times New Roman" w:cs="Times New Roman"/>
        </w:rPr>
        <w:t xml:space="preserve"> </w:t>
      </w:r>
      <w:r w:rsidRPr="00760E20">
        <w:rPr>
          <w:rFonts w:ascii="Times New Roman" w:hAnsi="Times New Roman" w:cs="Times New Roman"/>
        </w:rPr>
        <w:t xml:space="preserve">may use </w:t>
      </w:r>
      <w:r w:rsidR="00904E9C">
        <w:rPr>
          <w:rFonts w:ascii="Times New Roman" w:hAnsi="Times New Roman" w:cs="Times New Roman"/>
        </w:rPr>
        <w:t xml:space="preserve">the form </w:t>
      </w:r>
      <w:r w:rsidRPr="00760E20">
        <w:rPr>
          <w:rFonts w:ascii="Times New Roman" w:hAnsi="Times New Roman" w:cs="Times New Roman"/>
        </w:rPr>
        <w:t>as an investigation report with respect to that mine for an injury not related to an accident</w:t>
      </w:r>
      <w:r w:rsidR="0040484C">
        <w:rPr>
          <w:rFonts w:ascii="Times New Roman" w:hAnsi="Times New Roman" w:cs="Times New Roman"/>
        </w:rPr>
        <w:t xml:space="preserve"> (</w:t>
      </w:r>
      <w:r w:rsidRPr="00CC1316" w:rsidR="0040484C">
        <w:rPr>
          <w:rFonts w:ascii="Times New Roman" w:hAnsi="Times New Roman" w:cs="Times New Roman"/>
        </w:rPr>
        <w:t>other non-injur</w:t>
      </w:r>
      <w:r w:rsidR="0040484C">
        <w:rPr>
          <w:rFonts w:ascii="Times New Roman" w:hAnsi="Times New Roman" w:cs="Times New Roman"/>
        </w:rPr>
        <w:t>y</w:t>
      </w:r>
      <w:r w:rsidRPr="00CC1316" w:rsidR="0040484C">
        <w:rPr>
          <w:rFonts w:ascii="Times New Roman" w:hAnsi="Times New Roman" w:cs="Times New Roman"/>
        </w:rPr>
        <w:t xml:space="preserve"> occurrences)</w:t>
      </w:r>
      <w:r w:rsidRPr="00760E20">
        <w:rPr>
          <w:rFonts w:ascii="Times New Roman" w:hAnsi="Times New Roman" w:cs="Times New Roman"/>
        </w:rPr>
        <w:t>.</w:t>
      </w:r>
      <w:r>
        <w:rPr>
          <w:rFonts w:ascii="Times New Roman" w:hAnsi="Times New Roman" w:cs="Times New Roman"/>
        </w:rPr>
        <w:t xml:space="preserve"> </w:t>
      </w:r>
      <w:r w:rsidRPr="00214491">
        <w:rPr>
          <w:rFonts w:ascii="Times New Roman" w:hAnsi="Times New Roman" w:cs="Times New Roman"/>
        </w:rPr>
        <w:t xml:space="preserve">Out of the 872 other occurrences, 776 took place in mines with fewer than 20 employed miners; the </w:t>
      </w:r>
      <w:r>
        <w:rPr>
          <w:rFonts w:ascii="Times New Roman" w:hAnsi="Times New Roman" w:cs="Times New Roman"/>
        </w:rPr>
        <w:t>other 96</w:t>
      </w:r>
      <w:r w:rsidRPr="00214491">
        <w:rPr>
          <w:rFonts w:ascii="Times New Roman" w:hAnsi="Times New Roman" w:cs="Times New Roman"/>
        </w:rPr>
        <w:t xml:space="preserve"> </w:t>
      </w:r>
      <w:r>
        <w:rPr>
          <w:rFonts w:ascii="Times New Roman" w:hAnsi="Times New Roman" w:cs="Times New Roman"/>
        </w:rPr>
        <w:t xml:space="preserve">took place </w:t>
      </w:r>
      <w:r w:rsidRPr="00214491">
        <w:rPr>
          <w:rFonts w:ascii="Times New Roman" w:hAnsi="Times New Roman" w:cs="Times New Roman"/>
        </w:rPr>
        <w:t>in mines with 20 or more miners</w:t>
      </w:r>
      <w:r>
        <w:rPr>
          <w:rFonts w:ascii="Times New Roman" w:hAnsi="Times New Roman" w:cs="Times New Roman"/>
        </w:rPr>
        <w:t>.</w:t>
      </w:r>
      <w:r w:rsidRPr="00CC1316" w:rsidR="00CC1316">
        <w:t xml:space="preserve"> </w:t>
      </w:r>
      <w:r w:rsidRPr="00CC1316" w:rsidR="00CC1316">
        <w:rPr>
          <w:rFonts w:ascii="Times New Roman" w:hAnsi="Times New Roman" w:cs="Times New Roman"/>
        </w:rPr>
        <w:t xml:space="preserve">The </w:t>
      </w:r>
      <w:r w:rsidR="00CC1316">
        <w:rPr>
          <w:rFonts w:ascii="Times New Roman" w:hAnsi="Times New Roman" w:cs="Times New Roman"/>
        </w:rPr>
        <w:t>smaller</w:t>
      </w:r>
      <w:r w:rsidRPr="00CC1316" w:rsidR="00CC1316">
        <w:rPr>
          <w:rFonts w:ascii="Times New Roman" w:hAnsi="Times New Roman" w:cs="Times New Roman"/>
        </w:rPr>
        <w:t xml:space="preserve"> mines do not need submit separate investigation reports for other occurrences (non-injuries). </w:t>
      </w:r>
    </w:p>
    <w:p w:rsidR="00F55349" w:rsidP="00F55349" w14:paraId="797CC418" w14:textId="77777777">
      <w:pPr>
        <w:pStyle w:val="Default"/>
        <w:widowControl/>
        <w:tabs>
          <w:tab w:val="right" w:leader="dot" w:pos="9360"/>
        </w:tabs>
        <w:rPr>
          <w:rFonts w:ascii="Times New Roman" w:hAnsi="Times New Roman" w:cs="Times New Roman"/>
        </w:rPr>
      </w:pPr>
    </w:p>
    <w:p w:rsidR="00F55349" w:rsidRPr="00760E20" w:rsidP="00F55349" w14:paraId="427BC5CE" w14:textId="1737690E">
      <w:pPr>
        <w:pStyle w:val="Default"/>
        <w:widowControl/>
        <w:tabs>
          <w:tab w:val="right" w:leader="dot" w:pos="9360"/>
        </w:tabs>
        <w:rPr>
          <w:rFonts w:ascii="Times New Roman" w:hAnsi="Times New Roman" w:cs="Times New Roman"/>
        </w:rPr>
      </w:pPr>
      <w:r w:rsidRPr="00760E20">
        <w:rPr>
          <w:rFonts w:ascii="Times New Roman" w:hAnsi="Times New Roman" w:cs="Times New Roman"/>
        </w:rPr>
        <w:t>MSHA estimates that, on average, it takes</w:t>
      </w:r>
      <w:r>
        <w:rPr>
          <w:rFonts w:ascii="Times New Roman" w:hAnsi="Times New Roman" w:cs="Times New Roman"/>
        </w:rPr>
        <w:t xml:space="preserve"> supervisory personnel</w:t>
      </w:r>
      <w:r w:rsidR="00904E9C">
        <w:rPr>
          <w:rFonts w:ascii="Times New Roman" w:hAnsi="Times New Roman" w:cs="Times New Roman"/>
        </w:rPr>
        <w:t>,</w:t>
      </w:r>
      <w:r w:rsidRPr="00760E20">
        <w:rPr>
          <w:rFonts w:ascii="Times New Roman" w:hAnsi="Times New Roman" w:cs="Times New Roman"/>
        </w:rPr>
        <w:t xml:space="preserve"> </w:t>
      </w:r>
      <w:r w:rsidR="00904E9C">
        <w:rPr>
          <w:rFonts w:ascii="Times New Roman" w:hAnsi="Times New Roman"/>
        </w:rPr>
        <w:t>earning an average of $76.68 per hour,</w:t>
      </w:r>
      <w:r w:rsidRPr="00DD6F66" w:rsidR="00904E9C">
        <w:rPr>
          <w:rFonts w:ascii="Times New Roman" w:hAnsi="Times New Roman"/>
        </w:rPr>
        <w:t xml:space="preserve"> </w:t>
      </w:r>
      <w:r w:rsidRPr="00760E20">
        <w:rPr>
          <w:rFonts w:ascii="Times New Roman" w:hAnsi="Times New Roman" w:cs="Times New Roman"/>
        </w:rPr>
        <w:t>about 4 hours to prepare a separate investigation report for fatal accidents and about 1 hour to prepare a separate investigation report for nonfatal accidents and other occurrences.</w:t>
      </w:r>
    </w:p>
    <w:p w:rsidR="00F55349" w:rsidP="00F55349" w14:paraId="216037B2" w14:textId="77777777">
      <w:pPr>
        <w:pStyle w:val="Default"/>
        <w:widowControl/>
        <w:tabs>
          <w:tab w:val="left" w:pos="720"/>
          <w:tab w:val="left" w:pos="1080"/>
          <w:tab w:val="right" w:leader="dot" w:pos="9360"/>
        </w:tabs>
        <w:rPr>
          <w:rFonts w:ascii="Times New Roman" w:hAnsi="Times New Roman" w:cs="Times New Roman"/>
          <w:bCs/>
          <w:iCs/>
          <w:color w:val="auto"/>
        </w:rPr>
      </w:pPr>
    </w:p>
    <w:p w:rsidR="00F55349" w:rsidRPr="00560B60" w:rsidP="00F55349" w14:paraId="03456290" w14:textId="08D31DA9">
      <w:pPr>
        <w:pStyle w:val="Default"/>
        <w:widowControl/>
        <w:tabs>
          <w:tab w:val="left" w:pos="720"/>
          <w:tab w:val="left" w:pos="1080"/>
          <w:tab w:val="right" w:leader="dot" w:pos="9360"/>
        </w:tabs>
        <w:rPr>
          <w:rFonts w:ascii="Times New Roman" w:hAnsi="Times New Roman" w:cs="Times New Roman"/>
          <w:b/>
          <w:iCs/>
          <w:color w:val="auto"/>
        </w:rPr>
      </w:pPr>
      <w:r w:rsidRPr="00560B60">
        <w:rPr>
          <w:rFonts w:ascii="Times New Roman" w:hAnsi="Times New Roman" w:cs="Times New Roman"/>
          <w:b/>
          <w:iCs/>
          <w:color w:val="auto"/>
        </w:rPr>
        <w:t>Table 12-</w:t>
      </w:r>
      <w:r w:rsidR="001537B2">
        <w:rPr>
          <w:rFonts w:ascii="Times New Roman" w:hAnsi="Times New Roman" w:cs="Times New Roman"/>
          <w:b/>
          <w:iCs/>
          <w:color w:val="auto"/>
        </w:rPr>
        <w:t>5</w:t>
      </w:r>
      <w:r w:rsidRPr="00560B60">
        <w:rPr>
          <w:rFonts w:ascii="Times New Roman" w:hAnsi="Times New Roman" w:cs="Times New Roman"/>
          <w:b/>
          <w:iCs/>
          <w:color w:val="auto"/>
        </w:rPr>
        <w:t>. Estimated Annual Respondent Hour and Cost Burden, Preparation of Separate Investigation Reports (30 CFR 50.11)</w:t>
      </w:r>
    </w:p>
    <w:tbl>
      <w:tblPr>
        <w:tblStyle w:val="TableGrid2"/>
        <w:tblW w:w="9630" w:type="dxa"/>
        <w:tblInd w:w="-5" w:type="dxa"/>
        <w:tblLayout w:type="fixed"/>
        <w:tblLook w:val="04A0"/>
      </w:tblPr>
      <w:tblGrid>
        <w:gridCol w:w="1710"/>
        <w:gridCol w:w="1350"/>
        <w:gridCol w:w="1260"/>
        <w:gridCol w:w="1170"/>
        <w:gridCol w:w="1080"/>
        <w:gridCol w:w="900"/>
        <w:gridCol w:w="900"/>
        <w:gridCol w:w="1260"/>
      </w:tblGrid>
      <w:tr w14:paraId="47543D8D" w14:textId="77777777" w:rsidTr="007D204C">
        <w:tblPrEx>
          <w:tblW w:w="9630" w:type="dxa"/>
          <w:tblInd w:w="-5" w:type="dxa"/>
          <w:tblLayout w:type="fixed"/>
          <w:tblLook w:val="04A0"/>
        </w:tblPrEx>
        <w:trPr>
          <w:trHeight w:val="566"/>
        </w:trPr>
        <w:tc>
          <w:tcPr>
            <w:tcW w:w="1710" w:type="dxa"/>
            <w:tcBorders>
              <w:top w:val="single" w:sz="4" w:space="0" w:color="auto"/>
              <w:left w:val="single" w:sz="4" w:space="0" w:color="auto"/>
              <w:bottom w:val="single" w:sz="4" w:space="0" w:color="auto"/>
              <w:right w:val="single" w:sz="4" w:space="0" w:color="auto"/>
            </w:tcBorders>
            <w:shd w:val="clear" w:color="000000" w:fill="9CC2E5"/>
            <w:vAlign w:val="center"/>
            <w:hideMark/>
          </w:tcPr>
          <w:p w:rsidR="0040484C" w:rsidRPr="00671946" w:rsidP="0040484C" w14:paraId="17E2D8F3" w14:textId="77777777">
            <w:pPr>
              <w:widowControl/>
              <w:autoSpaceDE/>
              <w:autoSpaceDN/>
              <w:adjustRightInd/>
              <w:rPr>
                <w:rFonts w:ascii="Times New Roman" w:hAnsi="Times New Roman"/>
                <w:b/>
                <w:bCs/>
                <w:sz w:val="20"/>
                <w:szCs w:val="20"/>
              </w:rPr>
            </w:pPr>
            <w:r w:rsidRPr="00A23113">
              <w:rPr>
                <w:rFonts w:ascii="Times New Roman" w:hAnsi="Times New Roman"/>
                <w:b/>
                <w:bCs/>
                <w:color w:val="000000"/>
                <w:sz w:val="20"/>
                <w:szCs w:val="20"/>
              </w:rPr>
              <w:t>Activity</w:t>
            </w:r>
          </w:p>
        </w:tc>
        <w:tc>
          <w:tcPr>
            <w:tcW w:w="1350" w:type="dxa"/>
            <w:tcBorders>
              <w:top w:val="single" w:sz="4" w:space="0" w:color="auto"/>
              <w:left w:val="nil"/>
              <w:bottom w:val="single" w:sz="4" w:space="0" w:color="auto"/>
              <w:right w:val="single" w:sz="4" w:space="0" w:color="auto"/>
            </w:tcBorders>
            <w:shd w:val="clear" w:color="000000" w:fill="9CC2E5"/>
            <w:vAlign w:val="center"/>
            <w:hideMark/>
          </w:tcPr>
          <w:p w:rsidR="0040484C" w:rsidRPr="00671946" w:rsidP="0040484C" w14:paraId="74A9A351" w14:textId="262597D1">
            <w:pPr>
              <w:widowControl/>
              <w:autoSpaceDE/>
              <w:autoSpaceDN/>
              <w:adjustRightInd/>
              <w:rPr>
                <w:rFonts w:ascii="Times New Roman" w:hAnsi="Times New Roman"/>
                <w:b/>
                <w:bCs/>
                <w:sz w:val="20"/>
                <w:szCs w:val="20"/>
              </w:rPr>
            </w:pPr>
            <w:r w:rsidRPr="00A23113">
              <w:rPr>
                <w:rFonts w:ascii="Times New Roman" w:hAnsi="Times New Roman"/>
                <w:b/>
                <w:bCs/>
                <w:color w:val="000000"/>
                <w:sz w:val="20"/>
                <w:szCs w:val="20"/>
              </w:rPr>
              <w:t>Respondents (</w:t>
            </w:r>
            <w:r>
              <w:rPr>
                <w:rFonts w:ascii="Times New Roman" w:hAnsi="Times New Roman"/>
                <w:b/>
                <w:bCs/>
                <w:color w:val="000000"/>
                <w:sz w:val="20"/>
                <w:szCs w:val="20"/>
              </w:rPr>
              <w:t>Accident</w:t>
            </w:r>
            <w:r w:rsidRPr="00A23113">
              <w:rPr>
                <w:rFonts w:ascii="Times New Roman" w:hAnsi="Times New Roman"/>
                <w:b/>
                <w:bCs/>
                <w:color w:val="000000"/>
                <w:sz w:val="20"/>
                <w:szCs w:val="20"/>
              </w:rPr>
              <w:t>s)</w:t>
            </w:r>
          </w:p>
        </w:tc>
        <w:tc>
          <w:tcPr>
            <w:tcW w:w="1260" w:type="dxa"/>
            <w:tcBorders>
              <w:top w:val="single" w:sz="4" w:space="0" w:color="auto"/>
              <w:left w:val="nil"/>
              <w:bottom w:val="single" w:sz="4" w:space="0" w:color="auto"/>
              <w:right w:val="single" w:sz="4" w:space="0" w:color="auto"/>
            </w:tcBorders>
            <w:shd w:val="clear" w:color="000000" w:fill="9CC2E5"/>
            <w:vAlign w:val="center"/>
            <w:hideMark/>
          </w:tcPr>
          <w:p w:rsidR="0040484C" w:rsidRPr="00671946" w:rsidP="0040484C" w14:paraId="2AEB3E62" w14:textId="77777777">
            <w:pPr>
              <w:widowControl/>
              <w:autoSpaceDE/>
              <w:autoSpaceDN/>
              <w:adjustRightInd/>
              <w:rPr>
                <w:rFonts w:ascii="Times New Roman" w:hAnsi="Times New Roman"/>
                <w:b/>
                <w:bCs/>
                <w:sz w:val="20"/>
                <w:szCs w:val="20"/>
              </w:rPr>
            </w:pPr>
            <w:r w:rsidRPr="00A23113">
              <w:rPr>
                <w:rFonts w:ascii="Times New Roman" w:hAnsi="Times New Roman"/>
                <w:b/>
                <w:bCs/>
                <w:color w:val="000000"/>
                <w:sz w:val="20"/>
                <w:szCs w:val="20"/>
              </w:rPr>
              <w:t>Responses per Respondent</w:t>
            </w:r>
          </w:p>
        </w:tc>
        <w:tc>
          <w:tcPr>
            <w:tcW w:w="1170" w:type="dxa"/>
            <w:tcBorders>
              <w:top w:val="single" w:sz="4" w:space="0" w:color="auto"/>
              <w:left w:val="nil"/>
              <w:bottom w:val="single" w:sz="4" w:space="0" w:color="auto"/>
              <w:right w:val="single" w:sz="4" w:space="0" w:color="auto"/>
            </w:tcBorders>
            <w:shd w:val="clear" w:color="000000" w:fill="9CC2E5"/>
            <w:vAlign w:val="center"/>
            <w:hideMark/>
          </w:tcPr>
          <w:p w:rsidR="0040484C" w:rsidRPr="00671946" w:rsidP="0040484C" w14:paraId="1DC4F511" w14:textId="0B3DE1FB">
            <w:pPr>
              <w:widowControl/>
              <w:autoSpaceDE/>
              <w:autoSpaceDN/>
              <w:adjustRightInd/>
              <w:rPr>
                <w:rFonts w:ascii="Times New Roman" w:hAnsi="Times New Roman"/>
                <w:b/>
                <w:bCs/>
                <w:sz w:val="20"/>
                <w:szCs w:val="20"/>
              </w:rPr>
            </w:pPr>
            <w:r w:rsidRPr="00A23113">
              <w:rPr>
                <w:rFonts w:ascii="Times New Roman" w:hAnsi="Times New Roman"/>
                <w:b/>
                <w:bCs/>
                <w:color w:val="000000"/>
                <w:sz w:val="20"/>
                <w:szCs w:val="20"/>
              </w:rPr>
              <w:t>Responses (</w:t>
            </w:r>
            <w:r>
              <w:rPr>
                <w:rFonts w:ascii="Times New Roman" w:hAnsi="Times New Roman"/>
                <w:b/>
                <w:bCs/>
                <w:color w:val="000000"/>
                <w:sz w:val="20"/>
                <w:szCs w:val="20"/>
              </w:rPr>
              <w:t>Reports</w:t>
            </w:r>
            <w:r w:rsidRPr="00A23113">
              <w:rPr>
                <w:rFonts w:ascii="Times New Roman" w:hAnsi="Times New Roman"/>
                <w:b/>
                <w:bCs/>
                <w:color w:val="000000"/>
                <w:sz w:val="20"/>
                <w:szCs w:val="20"/>
              </w:rPr>
              <w:t>)</w:t>
            </w:r>
          </w:p>
        </w:tc>
        <w:tc>
          <w:tcPr>
            <w:tcW w:w="1080" w:type="dxa"/>
            <w:tcBorders>
              <w:top w:val="single" w:sz="4" w:space="0" w:color="auto"/>
              <w:left w:val="nil"/>
              <w:bottom w:val="single" w:sz="4" w:space="0" w:color="auto"/>
              <w:right w:val="single" w:sz="4" w:space="0" w:color="auto"/>
            </w:tcBorders>
            <w:shd w:val="clear" w:color="000000" w:fill="9CC2E5"/>
            <w:vAlign w:val="center"/>
            <w:hideMark/>
          </w:tcPr>
          <w:p w:rsidR="0040484C" w:rsidP="0040484C" w14:paraId="553BD22B" w14:textId="77777777">
            <w:pPr>
              <w:widowControl/>
              <w:autoSpaceDE/>
              <w:autoSpaceDN/>
              <w:adjustRightInd/>
              <w:rPr>
                <w:rFonts w:ascii="Times New Roman" w:hAnsi="Times New Roman"/>
                <w:b/>
                <w:bCs/>
                <w:color w:val="000000"/>
                <w:sz w:val="20"/>
                <w:szCs w:val="20"/>
              </w:rPr>
            </w:pPr>
            <w:r w:rsidRPr="00F840DE">
              <w:rPr>
                <w:rFonts w:ascii="Times New Roman" w:hAnsi="Times New Roman"/>
                <w:b/>
                <w:bCs/>
                <w:color w:val="000000"/>
                <w:sz w:val="20"/>
                <w:szCs w:val="20"/>
              </w:rPr>
              <w:t>Avg. Burden per Response</w:t>
            </w:r>
          </w:p>
          <w:p w:rsidR="0040484C" w:rsidRPr="00671946" w:rsidP="0040484C" w14:paraId="27FA613F" w14:textId="6012FE5F">
            <w:pPr>
              <w:widowControl/>
              <w:autoSpaceDE/>
              <w:autoSpaceDN/>
              <w:adjustRightInd/>
              <w:rPr>
                <w:rFonts w:ascii="Times New Roman" w:hAnsi="Times New Roman"/>
                <w:b/>
                <w:bCs/>
                <w:sz w:val="20"/>
                <w:szCs w:val="20"/>
              </w:rPr>
            </w:pPr>
            <w:r>
              <w:rPr>
                <w:rFonts w:ascii="Times New Roman" w:hAnsi="Times New Roman"/>
                <w:b/>
                <w:bCs/>
                <w:color w:val="000000"/>
                <w:sz w:val="20"/>
                <w:szCs w:val="20"/>
              </w:rPr>
              <w:t>(Hours)</w:t>
            </w:r>
          </w:p>
        </w:tc>
        <w:tc>
          <w:tcPr>
            <w:tcW w:w="900" w:type="dxa"/>
            <w:tcBorders>
              <w:top w:val="single" w:sz="4" w:space="0" w:color="auto"/>
              <w:left w:val="nil"/>
              <w:bottom w:val="single" w:sz="4" w:space="0" w:color="auto"/>
              <w:right w:val="single" w:sz="4" w:space="0" w:color="auto"/>
            </w:tcBorders>
            <w:shd w:val="clear" w:color="000000" w:fill="9CC2E5"/>
            <w:vAlign w:val="center"/>
            <w:hideMark/>
          </w:tcPr>
          <w:p w:rsidR="0040484C" w:rsidRPr="00671946" w:rsidP="0040484C" w14:paraId="4B718015" w14:textId="77777777">
            <w:pPr>
              <w:widowControl/>
              <w:autoSpaceDE/>
              <w:autoSpaceDN/>
              <w:adjustRightInd/>
              <w:rPr>
                <w:rFonts w:ascii="Times New Roman" w:hAnsi="Times New Roman"/>
                <w:b/>
                <w:bCs/>
                <w:sz w:val="20"/>
                <w:szCs w:val="20"/>
              </w:rPr>
            </w:pPr>
            <w:r w:rsidRPr="00A23113">
              <w:rPr>
                <w:rFonts w:ascii="Times New Roman" w:hAnsi="Times New Roman"/>
                <w:b/>
                <w:bCs/>
                <w:color w:val="000000"/>
                <w:sz w:val="20"/>
                <w:szCs w:val="20"/>
              </w:rPr>
              <w:t>Total Annual Burden Hours</w:t>
            </w:r>
          </w:p>
        </w:tc>
        <w:tc>
          <w:tcPr>
            <w:tcW w:w="900" w:type="dxa"/>
            <w:tcBorders>
              <w:top w:val="single" w:sz="4" w:space="0" w:color="auto"/>
              <w:left w:val="nil"/>
              <w:bottom w:val="single" w:sz="4" w:space="0" w:color="auto"/>
              <w:right w:val="single" w:sz="4" w:space="0" w:color="auto"/>
            </w:tcBorders>
            <w:shd w:val="clear" w:color="000000" w:fill="9CC2E5"/>
            <w:vAlign w:val="center"/>
            <w:hideMark/>
          </w:tcPr>
          <w:p w:rsidR="0040484C" w:rsidRPr="00671946" w:rsidP="0040484C" w14:paraId="5C4B896F" w14:textId="77777777">
            <w:pPr>
              <w:widowControl/>
              <w:autoSpaceDE/>
              <w:autoSpaceDN/>
              <w:adjustRightInd/>
              <w:rPr>
                <w:rFonts w:ascii="Times New Roman" w:hAnsi="Times New Roman"/>
                <w:b/>
                <w:bCs/>
                <w:sz w:val="20"/>
                <w:szCs w:val="20"/>
              </w:rPr>
            </w:pPr>
            <w:r w:rsidRPr="00A23113">
              <w:rPr>
                <w:rFonts w:ascii="Times New Roman" w:hAnsi="Times New Roman"/>
                <w:b/>
                <w:bCs/>
                <w:color w:val="000000"/>
                <w:sz w:val="20"/>
                <w:szCs w:val="20"/>
              </w:rPr>
              <w:t>Avg. Hourly Wage Rate</w:t>
            </w:r>
          </w:p>
        </w:tc>
        <w:tc>
          <w:tcPr>
            <w:tcW w:w="1260" w:type="dxa"/>
            <w:tcBorders>
              <w:top w:val="single" w:sz="4" w:space="0" w:color="auto"/>
              <w:left w:val="nil"/>
              <w:bottom w:val="single" w:sz="4" w:space="0" w:color="auto"/>
              <w:right w:val="single" w:sz="4" w:space="0" w:color="auto"/>
            </w:tcBorders>
            <w:shd w:val="clear" w:color="000000" w:fill="9CC2E5"/>
            <w:vAlign w:val="center"/>
            <w:hideMark/>
          </w:tcPr>
          <w:p w:rsidR="0040484C" w:rsidRPr="00671946" w:rsidP="0040484C" w14:paraId="58E43F10" w14:textId="77777777">
            <w:pPr>
              <w:widowControl/>
              <w:autoSpaceDE/>
              <w:autoSpaceDN/>
              <w:adjustRightInd/>
              <w:rPr>
                <w:rFonts w:ascii="Times New Roman" w:hAnsi="Times New Roman"/>
                <w:b/>
                <w:bCs/>
                <w:sz w:val="20"/>
                <w:szCs w:val="20"/>
              </w:rPr>
            </w:pPr>
            <w:r w:rsidRPr="00A23113">
              <w:rPr>
                <w:rFonts w:ascii="Times New Roman" w:hAnsi="Times New Roman"/>
                <w:b/>
                <w:bCs/>
                <w:color w:val="000000"/>
                <w:sz w:val="20"/>
                <w:szCs w:val="20"/>
              </w:rPr>
              <w:t>Annual Burden Cost</w:t>
            </w:r>
          </w:p>
        </w:tc>
      </w:tr>
      <w:tr w14:paraId="76B0D5A0" w14:textId="77777777" w:rsidTr="007D204C">
        <w:tblPrEx>
          <w:tblW w:w="9630" w:type="dxa"/>
          <w:tblInd w:w="-5" w:type="dxa"/>
          <w:tblLayout w:type="fixed"/>
          <w:tblLook w:val="04A0"/>
        </w:tblPrEx>
        <w:trPr>
          <w:trHeight w:val="464"/>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4E9C" w:rsidRPr="00836D67" w:rsidP="00904E9C" w14:paraId="05CA23EA" w14:textId="53B57873">
            <w:pPr>
              <w:widowControl/>
              <w:autoSpaceDE/>
              <w:autoSpaceDN/>
              <w:adjustRightInd/>
              <w:rPr>
                <w:rFonts w:ascii="Times New Roman" w:hAnsi="Times New Roman"/>
                <w:sz w:val="20"/>
                <w:szCs w:val="20"/>
              </w:rPr>
            </w:pPr>
            <w:r w:rsidRPr="007D204C">
              <w:rPr>
                <w:rFonts w:ascii="Times New Roman" w:hAnsi="Times New Roman"/>
                <w:color w:val="000000"/>
                <w:sz w:val="20"/>
                <w:szCs w:val="20"/>
              </w:rPr>
              <w:t>Fatal accident</w:t>
            </w:r>
            <w:r>
              <w:rPr>
                <w:rFonts w:ascii="Times New Roman" w:hAnsi="Times New Roman"/>
                <w:color w:val="000000"/>
                <w:sz w:val="20"/>
                <w:szCs w:val="20"/>
              </w:rPr>
              <w:t>s</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rsidR="00904E9C" w:rsidRPr="00836D67" w:rsidP="007D204C" w14:paraId="36D08BBE" w14:textId="73DAA9DE">
            <w:pPr>
              <w:widowControl/>
              <w:autoSpaceDE/>
              <w:autoSpaceDN/>
              <w:adjustRightInd/>
              <w:jc w:val="center"/>
              <w:rPr>
                <w:rFonts w:ascii="Times New Roman" w:hAnsi="Times New Roman"/>
                <w:sz w:val="20"/>
                <w:szCs w:val="20"/>
              </w:rPr>
            </w:pPr>
            <w:r w:rsidRPr="000B2E05">
              <w:rPr>
                <w:rFonts w:ascii="Times New Roman" w:hAnsi="Times New Roman"/>
                <w:color w:val="000000"/>
                <w:sz w:val="20"/>
                <w:szCs w:val="20"/>
              </w:rPr>
              <w:t>63</w:t>
            </w:r>
          </w:p>
        </w:tc>
        <w:tc>
          <w:tcPr>
            <w:tcW w:w="1260" w:type="dxa"/>
            <w:tcBorders>
              <w:top w:val="nil"/>
              <w:left w:val="nil"/>
              <w:bottom w:val="single" w:sz="4" w:space="0" w:color="auto"/>
              <w:right w:val="single" w:sz="4" w:space="0" w:color="auto"/>
            </w:tcBorders>
            <w:shd w:val="clear" w:color="auto" w:fill="auto"/>
            <w:noWrap/>
            <w:vAlign w:val="center"/>
            <w:hideMark/>
          </w:tcPr>
          <w:p w:rsidR="00904E9C" w:rsidRPr="00836D67" w:rsidP="007D204C" w14:paraId="798DD9A7" w14:textId="26B39E8A">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904E9C" w:rsidRPr="00836D67" w:rsidP="007D204C" w14:paraId="51E3CF82" w14:textId="5AB70DEB">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63</w:t>
            </w:r>
          </w:p>
        </w:tc>
        <w:tc>
          <w:tcPr>
            <w:tcW w:w="1080" w:type="dxa"/>
            <w:tcBorders>
              <w:top w:val="nil"/>
              <w:left w:val="nil"/>
              <w:bottom w:val="single" w:sz="4" w:space="0" w:color="auto"/>
              <w:right w:val="single" w:sz="4" w:space="0" w:color="auto"/>
            </w:tcBorders>
            <w:shd w:val="clear" w:color="auto" w:fill="auto"/>
            <w:noWrap/>
            <w:vAlign w:val="center"/>
            <w:hideMark/>
          </w:tcPr>
          <w:p w:rsidR="00904E9C" w:rsidRPr="00836D67" w:rsidP="007D204C" w14:paraId="2B9C812C" w14:textId="3417B51A">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4</w:t>
            </w:r>
          </w:p>
        </w:tc>
        <w:tc>
          <w:tcPr>
            <w:tcW w:w="900" w:type="dxa"/>
            <w:tcBorders>
              <w:top w:val="nil"/>
              <w:left w:val="nil"/>
              <w:bottom w:val="single" w:sz="4" w:space="0" w:color="auto"/>
              <w:right w:val="single" w:sz="4" w:space="0" w:color="auto"/>
            </w:tcBorders>
            <w:shd w:val="clear" w:color="auto" w:fill="auto"/>
            <w:noWrap/>
            <w:vAlign w:val="center"/>
            <w:hideMark/>
          </w:tcPr>
          <w:p w:rsidR="00904E9C" w:rsidRPr="00836D67" w:rsidP="007D204C" w14:paraId="2E1451BF" w14:textId="5EA5A39D">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252.0</w:t>
            </w:r>
          </w:p>
        </w:tc>
        <w:tc>
          <w:tcPr>
            <w:tcW w:w="900" w:type="dxa"/>
            <w:tcBorders>
              <w:top w:val="nil"/>
              <w:left w:val="nil"/>
              <w:bottom w:val="single" w:sz="4" w:space="0" w:color="auto"/>
              <w:right w:val="single" w:sz="4" w:space="0" w:color="auto"/>
            </w:tcBorders>
            <w:shd w:val="clear" w:color="auto" w:fill="auto"/>
            <w:noWrap/>
            <w:vAlign w:val="center"/>
            <w:hideMark/>
          </w:tcPr>
          <w:p w:rsidR="00904E9C" w:rsidRPr="00836D67" w:rsidP="007D204C" w14:paraId="5C90E147" w14:textId="150352CC">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$76.68</w:t>
            </w:r>
          </w:p>
        </w:tc>
        <w:tc>
          <w:tcPr>
            <w:tcW w:w="1260" w:type="dxa"/>
            <w:tcBorders>
              <w:top w:val="nil"/>
              <w:left w:val="nil"/>
              <w:bottom w:val="single" w:sz="4" w:space="0" w:color="auto"/>
              <w:right w:val="single" w:sz="4" w:space="0" w:color="auto"/>
            </w:tcBorders>
            <w:shd w:val="clear" w:color="auto" w:fill="auto"/>
            <w:noWrap/>
            <w:vAlign w:val="center"/>
            <w:hideMark/>
          </w:tcPr>
          <w:p w:rsidR="00904E9C" w:rsidRPr="00836D67" w:rsidP="007D204C" w14:paraId="3D1F5947" w14:textId="0AF0749F">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$19,324.57</w:t>
            </w:r>
          </w:p>
        </w:tc>
      </w:tr>
      <w:tr w14:paraId="63876ACB" w14:textId="77777777" w:rsidTr="007D204C">
        <w:tblPrEx>
          <w:tblW w:w="9630" w:type="dxa"/>
          <w:tblInd w:w="-5" w:type="dxa"/>
          <w:tblLayout w:type="fixed"/>
          <w:tblLook w:val="04A0"/>
        </w:tblPrEx>
        <w:trPr>
          <w:trHeight w:val="458"/>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904E9C" w:rsidRPr="00836D67" w:rsidP="00904E9C" w14:paraId="79005D59" w14:textId="53D5D565">
            <w:pPr>
              <w:widowControl/>
              <w:autoSpaceDE/>
              <w:autoSpaceDN/>
              <w:adjustRightInd/>
              <w:rPr>
                <w:rFonts w:ascii="Times New Roman" w:hAnsi="Times New Roman"/>
                <w:sz w:val="20"/>
                <w:szCs w:val="20"/>
              </w:rPr>
            </w:pPr>
            <w:r w:rsidRPr="007D204C">
              <w:rPr>
                <w:rFonts w:ascii="Times New Roman" w:hAnsi="Times New Roman"/>
                <w:color w:val="000000"/>
                <w:sz w:val="20"/>
                <w:szCs w:val="20"/>
              </w:rPr>
              <w:t>Non-fatal accidents</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rsidR="00904E9C" w:rsidRPr="00836D67" w:rsidP="007D204C" w14:paraId="1E0A13D9" w14:textId="4D68658C">
            <w:pPr>
              <w:widowControl/>
              <w:autoSpaceDE/>
              <w:autoSpaceDN/>
              <w:adjustRightInd/>
              <w:jc w:val="center"/>
              <w:rPr>
                <w:rFonts w:ascii="Times New Roman" w:hAnsi="Times New Roman"/>
                <w:sz w:val="20"/>
                <w:szCs w:val="20"/>
              </w:rPr>
            </w:pPr>
            <w:r w:rsidRPr="000B2E05">
              <w:rPr>
                <w:rFonts w:ascii="Times New Roman" w:hAnsi="Times New Roman"/>
                <w:color w:val="000000"/>
                <w:sz w:val="20"/>
                <w:szCs w:val="20"/>
              </w:rPr>
              <w:t>5,016</w:t>
            </w:r>
          </w:p>
        </w:tc>
        <w:tc>
          <w:tcPr>
            <w:tcW w:w="1260" w:type="dxa"/>
            <w:tcBorders>
              <w:top w:val="nil"/>
              <w:left w:val="nil"/>
              <w:bottom w:val="single" w:sz="4" w:space="0" w:color="auto"/>
              <w:right w:val="single" w:sz="4" w:space="0" w:color="auto"/>
            </w:tcBorders>
            <w:shd w:val="clear" w:color="auto" w:fill="auto"/>
            <w:noWrap/>
            <w:vAlign w:val="center"/>
            <w:hideMark/>
          </w:tcPr>
          <w:p w:rsidR="00904E9C" w:rsidRPr="00836D67" w:rsidP="007D204C" w14:paraId="03A830B2" w14:textId="390C8E3E">
            <w:pPr>
              <w:widowControl/>
              <w:autoSpaceDE/>
              <w:autoSpaceDN/>
              <w:adjustRightInd/>
              <w:jc w:val="center"/>
              <w:rPr>
                <w:rFonts w:ascii="Times New Roman" w:hAnsi="Times New Roman"/>
                <w:sz w:val="20"/>
                <w:szCs w:val="20"/>
              </w:rPr>
            </w:pPr>
            <w:r>
              <w:rPr>
                <w:rFonts w:ascii="Times New Roman" w:hAnsi="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904E9C" w:rsidRPr="00836D67" w:rsidP="007D204C" w14:paraId="6660CD5E" w14:textId="6FF1DBF1">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5,016</w:t>
            </w:r>
          </w:p>
        </w:tc>
        <w:tc>
          <w:tcPr>
            <w:tcW w:w="1080" w:type="dxa"/>
            <w:tcBorders>
              <w:top w:val="nil"/>
              <w:left w:val="nil"/>
              <w:bottom w:val="single" w:sz="4" w:space="0" w:color="auto"/>
              <w:right w:val="single" w:sz="4" w:space="0" w:color="auto"/>
            </w:tcBorders>
            <w:shd w:val="clear" w:color="auto" w:fill="auto"/>
            <w:noWrap/>
            <w:vAlign w:val="center"/>
            <w:hideMark/>
          </w:tcPr>
          <w:p w:rsidR="00904E9C" w:rsidRPr="00836D67" w:rsidP="007D204C" w14:paraId="2AB36B89" w14:textId="1D5C4B73">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904E9C" w:rsidRPr="00836D67" w:rsidP="007D204C" w14:paraId="40313F2F" w14:textId="10C131B0">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5,016.0</w:t>
            </w:r>
          </w:p>
        </w:tc>
        <w:tc>
          <w:tcPr>
            <w:tcW w:w="900" w:type="dxa"/>
            <w:tcBorders>
              <w:top w:val="nil"/>
              <w:left w:val="nil"/>
              <w:bottom w:val="single" w:sz="4" w:space="0" w:color="auto"/>
              <w:right w:val="single" w:sz="4" w:space="0" w:color="auto"/>
            </w:tcBorders>
            <w:shd w:val="clear" w:color="auto" w:fill="auto"/>
            <w:noWrap/>
            <w:vAlign w:val="center"/>
            <w:hideMark/>
          </w:tcPr>
          <w:p w:rsidR="00904E9C" w:rsidRPr="00836D67" w:rsidP="007D204C" w14:paraId="3C51D4CD" w14:textId="1DBACBA6">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$76.68</w:t>
            </w:r>
          </w:p>
        </w:tc>
        <w:tc>
          <w:tcPr>
            <w:tcW w:w="1260" w:type="dxa"/>
            <w:tcBorders>
              <w:top w:val="nil"/>
              <w:left w:val="nil"/>
              <w:bottom w:val="single" w:sz="4" w:space="0" w:color="auto"/>
              <w:right w:val="single" w:sz="4" w:space="0" w:color="auto"/>
            </w:tcBorders>
            <w:shd w:val="clear" w:color="auto" w:fill="auto"/>
            <w:noWrap/>
            <w:vAlign w:val="center"/>
            <w:hideMark/>
          </w:tcPr>
          <w:p w:rsidR="00904E9C" w:rsidRPr="00836D67" w:rsidP="007D204C" w14:paraId="2A5D9770" w14:textId="3F961B0E">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$384,650.93</w:t>
            </w:r>
          </w:p>
        </w:tc>
      </w:tr>
      <w:tr w14:paraId="4E3618BE" w14:textId="77777777" w:rsidTr="007D204C">
        <w:tblPrEx>
          <w:tblW w:w="9630" w:type="dxa"/>
          <w:tblInd w:w="-5" w:type="dxa"/>
          <w:tblLayout w:type="fixed"/>
          <w:tblLook w:val="04A0"/>
        </w:tblPrEx>
        <w:trPr>
          <w:trHeight w:val="458"/>
        </w:trPr>
        <w:tc>
          <w:tcPr>
            <w:tcW w:w="1710" w:type="dxa"/>
            <w:tcBorders>
              <w:top w:val="nil"/>
              <w:left w:val="single" w:sz="4" w:space="0" w:color="auto"/>
              <w:bottom w:val="single" w:sz="4" w:space="0" w:color="auto"/>
              <w:right w:val="single" w:sz="4" w:space="0" w:color="auto"/>
            </w:tcBorders>
            <w:shd w:val="clear" w:color="auto" w:fill="auto"/>
            <w:vAlign w:val="center"/>
          </w:tcPr>
          <w:p w:rsidR="00904E9C" w:rsidRPr="00836D67" w:rsidP="00904E9C" w14:paraId="5D18D60B" w14:textId="3A46D4F4">
            <w:pPr>
              <w:widowControl/>
              <w:autoSpaceDE/>
              <w:autoSpaceDN/>
              <w:adjustRightInd/>
              <w:rPr>
                <w:rFonts w:ascii="Times New Roman" w:hAnsi="Times New Roman"/>
                <w:color w:val="000000"/>
                <w:sz w:val="20"/>
                <w:szCs w:val="20"/>
              </w:rPr>
            </w:pPr>
            <w:r w:rsidRPr="007D204C">
              <w:rPr>
                <w:rFonts w:ascii="Times New Roman" w:hAnsi="Times New Roman"/>
                <w:color w:val="000000"/>
                <w:sz w:val="20"/>
                <w:szCs w:val="20"/>
              </w:rPr>
              <w:t xml:space="preserve">Other occurrences - </w:t>
            </w:r>
            <w:r>
              <w:rPr>
                <w:rFonts w:ascii="Times New Roman" w:hAnsi="Times New Roman"/>
                <w:color w:val="000000"/>
                <w:sz w:val="20"/>
                <w:szCs w:val="20"/>
              </w:rPr>
              <w:t>M</w:t>
            </w:r>
            <w:r w:rsidRPr="007D204C">
              <w:rPr>
                <w:rFonts w:ascii="Times New Roman" w:hAnsi="Times New Roman"/>
                <w:color w:val="000000"/>
                <w:sz w:val="20"/>
                <w:szCs w:val="20"/>
              </w:rPr>
              <w:t>ines</w:t>
            </w:r>
            <w:r>
              <w:rPr>
                <w:rFonts w:ascii="Times New Roman" w:hAnsi="Times New Roman"/>
                <w:color w:val="000000"/>
                <w:sz w:val="20"/>
                <w:szCs w:val="20"/>
              </w:rPr>
              <w:t xml:space="preserve"> with more than 20 miners</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904E9C" w:rsidRPr="00836D67" w:rsidP="007D204C" w14:paraId="1CD85E35" w14:textId="4A646736">
            <w:pPr>
              <w:widowControl/>
              <w:autoSpaceDE/>
              <w:autoSpaceDN/>
              <w:adjustRightInd/>
              <w:jc w:val="center"/>
              <w:rPr>
                <w:rFonts w:ascii="Times New Roman" w:hAnsi="Times New Roman"/>
                <w:color w:val="000000"/>
                <w:sz w:val="20"/>
                <w:szCs w:val="20"/>
              </w:rPr>
            </w:pPr>
            <w:r w:rsidRPr="000B2E05">
              <w:rPr>
                <w:rFonts w:ascii="Times New Roman" w:hAnsi="Times New Roman"/>
                <w:color w:val="000000"/>
                <w:sz w:val="20"/>
                <w:szCs w:val="20"/>
              </w:rPr>
              <w:t>776</w:t>
            </w:r>
          </w:p>
        </w:tc>
        <w:tc>
          <w:tcPr>
            <w:tcW w:w="1260" w:type="dxa"/>
            <w:tcBorders>
              <w:top w:val="nil"/>
              <w:left w:val="nil"/>
              <w:bottom w:val="single" w:sz="4" w:space="0" w:color="auto"/>
              <w:right w:val="single" w:sz="4" w:space="0" w:color="auto"/>
            </w:tcBorders>
            <w:shd w:val="clear" w:color="auto" w:fill="auto"/>
            <w:noWrap/>
            <w:vAlign w:val="center"/>
          </w:tcPr>
          <w:p w:rsidR="00904E9C" w:rsidRPr="00836D67" w:rsidP="007D204C" w14:paraId="33A2D48C" w14:textId="08D862E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tcPr>
          <w:p w:rsidR="00904E9C" w:rsidRPr="00836D67" w:rsidP="007D204C" w14:paraId="08C0C8AB" w14:textId="3676F79D">
            <w:pPr>
              <w:widowControl/>
              <w:autoSpaceDE/>
              <w:autoSpaceDN/>
              <w:adjustRightInd/>
              <w:jc w:val="center"/>
              <w:rPr>
                <w:rFonts w:ascii="Times New Roman" w:hAnsi="Times New Roman"/>
                <w:color w:val="000000"/>
                <w:sz w:val="20"/>
                <w:szCs w:val="20"/>
              </w:rPr>
            </w:pPr>
            <w:r w:rsidRPr="007D204C">
              <w:rPr>
                <w:rFonts w:ascii="Times New Roman" w:hAnsi="Times New Roman"/>
                <w:color w:val="000000"/>
                <w:sz w:val="20"/>
                <w:szCs w:val="20"/>
              </w:rPr>
              <w:t>776</w:t>
            </w:r>
          </w:p>
        </w:tc>
        <w:tc>
          <w:tcPr>
            <w:tcW w:w="1080" w:type="dxa"/>
            <w:tcBorders>
              <w:top w:val="nil"/>
              <w:left w:val="nil"/>
              <w:bottom w:val="single" w:sz="4" w:space="0" w:color="auto"/>
              <w:right w:val="single" w:sz="4" w:space="0" w:color="auto"/>
            </w:tcBorders>
            <w:shd w:val="clear" w:color="auto" w:fill="auto"/>
            <w:noWrap/>
            <w:vAlign w:val="center"/>
          </w:tcPr>
          <w:p w:rsidR="00904E9C" w:rsidRPr="00836D67" w:rsidP="007D204C" w14:paraId="66DEF85F" w14:textId="3A9C9DC2">
            <w:pPr>
              <w:widowControl/>
              <w:autoSpaceDE/>
              <w:autoSpaceDN/>
              <w:adjustRightInd/>
              <w:jc w:val="center"/>
              <w:rPr>
                <w:rFonts w:ascii="Times New Roman" w:hAnsi="Times New Roman"/>
                <w:color w:val="000000"/>
                <w:sz w:val="20"/>
                <w:szCs w:val="20"/>
              </w:rPr>
            </w:pPr>
            <w:r w:rsidRPr="007D204C">
              <w:rPr>
                <w:rFonts w:ascii="Times New Roman" w:hAnsi="Times New Roman"/>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tcPr>
          <w:p w:rsidR="00904E9C" w:rsidRPr="00836D67" w:rsidP="007D204C" w14:paraId="12EB53D1" w14:textId="7BF0E270">
            <w:pPr>
              <w:widowControl/>
              <w:autoSpaceDE/>
              <w:autoSpaceDN/>
              <w:adjustRightInd/>
              <w:jc w:val="center"/>
              <w:rPr>
                <w:rFonts w:ascii="Times New Roman" w:hAnsi="Times New Roman"/>
                <w:color w:val="000000"/>
                <w:sz w:val="20"/>
                <w:szCs w:val="20"/>
              </w:rPr>
            </w:pPr>
            <w:r w:rsidRPr="007D204C">
              <w:rPr>
                <w:rFonts w:ascii="Times New Roman" w:hAnsi="Times New Roman"/>
                <w:color w:val="000000"/>
                <w:sz w:val="20"/>
                <w:szCs w:val="20"/>
              </w:rPr>
              <w:t>776.0</w:t>
            </w:r>
          </w:p>
        </w:tc>
        <w:tc>
          <w:tcPr>
            <w:tcW w:w="900" w:type="dxa"/>
            <w:tcBorders>
              <w:top w:val="nil"/>
              <w:left w:val="nil"/>
              <w:bottom w:val="single" w:sz="4" w:space="0" w:color="auto"/>
              <w:right w:val="single" w:sz="4" w:space="0" w:color="auto"/>
            </w:tcBorders>
            <w:shd w:val="clear" w:color="auto" w:fill="auto"/>
            <w:noWrap/>
            <w:vAlign w:val="center"/>
          </w:tcPr>
          <w:p w:rsidR="00904E9C" w:rsidRPr="00836D67" w:rsidP="007D204C" w14:paraId="68FB43B4" w14:textId="23B7ED14">
            <w:pPr>
              <w:widowControl/>
              <w:autoSpaceDE/>
              <w:autoSpaceDN/>
              <w:adjustRightInd/>
              <w:jc w:val="center"/>
              <w:rPr>
                <w:rFonts w:ascii="Times New Roman" w:hAnsi="Times New Roman"/>
                <w:color w:val="000000"/>
                <w:sz w:val="20"/>
                <w:szCs w:val="20"/>
              </w:rPr>
            </w:pPr>
            <w:r w:rsidRPr="007D204C">
              <w:rPr>
                <w:rFonts w:ascii="Times New Roman" w:hAnsi="Times New Roman"/>
                <w:color w:val="000000"/>
                <w:sz w:val="20"/>
                <w:szCs w:val="20"/>
              </w:rPr>
              <w:t>$76.68</w:t>
            </w:r>
          </w:p>
        </w:tc>
        <w:tc>
          <w:tcPr>
            <w:tcW w:w="1260" w:type="dxa"/>
            <w:tcBorders>
              <w:top w:val="nil"/>
              <w:left w:val="nil"/>
              <w:bottom w:val="single" w:sz="4" w:space="0" w:color="auto"/>
              <w:right w:val="single" w:sz="4" w:space="0" w:color="auto"/>
            </w:tcBorders>
            <w:shd w:val="clear" w:color="auto" w:fill="auto"/>
            <w:noWrap/>
            <w:vAlign w:val="center"/>
          </w:tcPr>
          <w:p w:rsidR="00904E9C" w:rsidRPr="00836D67" w:rsidP="007D204C" w14:paraId="0A6134E0" w14:textId="719EB0A9">
            <w:pPr>
              <w:widowControl/>
              <w:autoSpaceDE/>
              <w:autoSpaceDN/>
              <w:adjustRightInd/>
              <w:jc w:val="center"/>
              <w:rPr>
                <w:rFonts w:ascii="Times New Roman" w:hAnsi="Times New Roman"/>
                <w:color w:val="000000"/>
                <w:sz w:val="20"/>
                <w:szCs w:val="20"/>
              </w:rPr>
            </w:pPr>
            <w:r w:rsidRPr="007D204C">
              <w:rPr>
                <w:rFonts w:ascii="Times New Roman" w:hAnsi="Times New Roman"/>
                <w:color w:val="000000"/>
                <w:sz w:val="20"/>
                <w:szCs w:val="20"/>
              </w:rPr>
              <w:t>$59,507.40</w:t>
            </w:r>
          </w:p>
        </w:tc>
      </w:tr>
      <w:tr w14:paraId="4C9BEE7D" w14:textId="77777777" w:rsidTr="007D204C">
        <w:tblPrEx>
          <w:tblW w:w="9630" w:type="dxa"/>
          <w:tblInd w:w="-5" w:type="dxa"/>
          <w:tblLayout w:type="fixed"/>
          <w:tblLook w:val="04A0"/>
        </w:tblPrEx>
        <w:trPr>
          <w:trHeight w:val="188"/>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E9C" w:rsidRPr="00836D67" w:rsidP="00904E9C" w14:paraId="7795AC98" w14:textId="2D8BDC2E">
            <w:pPr>
              <w:widowControl/>
              <w:autoSpaceDE/>
              <w:autoSpaceDN/>
              <w:adjustRightInd/>
              <w:rPr>
                <w:rFonts w:ascii="Times New Roman" w:hAnsi="Times New Roman"/>
                <w:b/>
                <w:bCs/>
                <w:i/>
                <w:iCs/>
                <w:sz w:val="20"/>
                <w:szCs w:val="20"/>
              </w:rPr>
            </w:pPr>
            <w:r w:rsidRPr="007D204C">
              <w:rPr>
                <w:rFonts w:ascii="Times New Roman" w:hAnsi="Times New Roman"/>
                <w:b/>
                <w:bCs/>
                <w:i/>
                <w:iCs/>
                <w:color w:val="000000"/>
                <w:sz w:val="20"/>
                <w:szCs w:val="20"/>
              </w:rPr>
              <w:t>Subtotal (Rounded)</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904E9C" w:rsidRPr="00836D67" w:rsidP="007D204C" w14:paraId="440B466B" w14:textId="7056FB0D">
            <w:pPr>
              <w:widowControl/>
              <w:autoSpaceDE/>
              <w:autoSpaceDN/>
              <w:adjustRightInd/>
              <w:jc w:val="center"/>
              <w:rPr>
                <w:rFonts w:ascii="Times New Roman" w:hAnsi="Times New Roman"/>
                <w:b/>
                <w:bCs/>
                <w:i/>
                <w:iCs/>
                <w:sz w:val="20"/>
                <w:szCs w:val="20"/>
              </w:rPr>
            </w:pPr>
            <w:r w:rsidRPr="000B2E05">
              <w:rPr>
                <w:rFonts w:ascii="Times New Roman" w:hAnsi="Times New Roman"/>
                <w:b/>
                <w:bCs/>
                <w:i/>
                <w:iCs/>
                <w:color w:val="000000"/>
                <w:sz w:val="20"/>
                <w:szCs w:val="20"/>
              </w:rPr>
              <w:t>5,855</w:t>
            </w:r>
          </w:p>
        </w:tc>
        <w:tc>
          <w:tcPr>
            <w:tcW w:w="1260" w:type="dxa"/>
            <w:tcBorders>
              <w:top w:val="single" w:sz="4" w:space="0" w:color="auto"/>
              <w:left w:val="nil"/>
              <w:bottom w:val="single" w:sz="4" w:space="0" w:color="auto"/>
              <w:right w:val="single" w:sz="4" w:space="0" w:color="auto"/>
            </w:tcBorders>
            <w:shd w:val="clear" w:color="000000" w:fill="000000"/>
            <w:noWrap/>
            <w:vAlign w:val="center"/>
            <w:hideMark/>
          </w:tcPr>
          <w:p w:rsidR="00904E9C" w:rsidRPr="00836D67" w:rsidP="007D204C" w14:paraId="7F9952CE" w14:textId="2D373F00">
            <w:pPr>
              <w:widowControl/>
              <w:autoSpaceDE/>
              <w:autoSpaceDN/>
              <w:adjustRightInd/>
              <w:jc w:val="center"/>
              <w:rPr>
                <w:rFonts w:ascii="Times New Roman" w:hAnsi="Times New Roman"/>
                <w:b/>
                <w:bCs/>
                <w:i/>
                <w:iCs/>
                <w:sz w:val="20"/>
                <w:szCs w:val="20"/>
              </w:rPr>
            </w:pP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904E9C" w:rsidRPr="00836D67" w:rsidP="007D204C" w14:paraId="380AA42B" w14:textId="7F36E3DD">
            <w:pPr>
              <w:widowControl/>
              <w:autoSpaceDE/>
              <w:autoSpaceDN/>
              <w:adjustRightInd/>
              <w:jc w:val="center"/>
              <w:rPr>
                <w:rFonts w:ascii="Times New Roman" w:hAnsi="Times New Roman"/>
                <w:b/>
                <w:bCs/>
                <w:i/>
                <w:iCs/>
                <w:sz w:val="20"/>
                <w:szCs w:val="20"/>
              </w:rPr>
            </w:pPr>
            <w:r w:rsidRPr="007D204C">
              <w:rPr>
                <w:rFonts w:ascii="Times New Roman" w:hAnsi="Times New Roman"/>
                <w:b/>
                <w:bCs/>
                <w:i/>
                <w:iCs/>
                <w:color w:val="000000"/>
                <w:sz w:val="20"/>
                <w:szCs w:val="20"/>
              </w:rPr>
              <w:t>5,855</w:t>
            </w:r>
          </w:p>
        </w:tc>
        <w:tc>
          <w:tcPr>
            <w:tcW w:w="1080" w:type="dxa"/>
            <w:tcBorders>
              <w:top w:val="single" w:sz="4" w:space="0" w:color="auto"/>
              <w:left w:val="nil"/>
              <w:bottom w:val="single" w:sz="4" w:space="0" w:color="auto"/>
              <w:right w:val="single" w:sz="4" w:space="0" w:color="auto"/>
            </w:tcBorders>
            <w:shd w:val="clear" w:color="000000" w:fill="000000"/>
            <w:noWrap/>
            <w:vAlign w:val="center"/>
            <w:hideMark/>
          </w:tcPr>
          <w:p w:rsidR="00904E9C" w:rsidRPr="00836D67" w:rsidP="007D204C" w14:paraId="0B48DEDD" w14:textId="3B78B665">
            <w:pPr>
              <w:widowControl/>
              <w:autoSpaceDE/>
              <w:autoSpaceDN/>
              <w:adjustRightInd/>
              <w:jc w:val="center"/>
              <w:rPr>
                <w:rFonts w:ascii="Times New Roman" w:hAnsi="Times New Roman"/>
                <w:b/>
                <w:bCs/>
                <w:i/>
                <w:iCs/>
                <w:sz w:val="20"/>
                <w:szCs w:val="20"/>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904E9C" w:rsidRPr="00836D67" w:rsidP="007D204C" w14:paraId="059A8494" w14:textId="393A5AD5">
            <w:pPr>
              <w:widowControl/>
              <w:autoSpaceDE/>
              <w:autoSpaceDN/>
              <w:adjustRightInd/>
              <w:jc w:val="center"/>
              <w:rPr>
                <w:rFonts w:ascii="Times New Roman" w:hAnsi="Times New Roman"/>
                <w:b/>
                <w:bCs/>
                <w:i/>
                <w:iCs/>
                <w:sz w:val="20"/>
                <w:szCs w:val="20"/>
              </w:rPr>
            </w:pPr>
            <w:r w:rsidRPr="007D204C">
              <w:rPr>
                <w:rFonts w:ascii="Times New Roman" w:hAnsi="Times New Roman"/>
                <w:b/>
                <w:bCs/>
                <w:i/>
                <w:iCs/>
                <w:color w:val="000000"/>
                <w:sz w:val="20"/>
                <w:szCs w:val="20"/>
              </w:rPr>
              <w:t>6,044</w:t>
            </w:r>
          </w:p>
        </w:tc>
        <w:tc>
          <w:tcPr>
            <w:tcW w:w="900" w:type="dxa"/>
            <w:tcBorders>
              <w:top w:val="single" w:sz="4" w:space="0" w:color="auto"/>
              <w:left w:val="nil"/>
              <w:bottom w:val="single" w:sz="4" w:space="0" w:color="auto"/>
              <w:right w:val="single" w:sz="4" w:space="0" w:color="auto"/>
            </w:tcBorders>
            <w:shd w:val="clear" w:color="000000" w:fill="000000"/>
            <w:noWrap/>
            <w:vAlign w:val="center"/>
            <w:hideMark/>
          </w:tcPr>
          <w:p w:rsidR="00904E9C" w:rsidRPr="00836D67" w:rsidP="007D204C" w14:paraId="13DCCF66" w14:textId="20FA20E7">
            <w:pPr>
              <w:widowControl/>
              <w:autoSpaceDE/>
              <w:autoSpaceDN/>
              <w:adjustRightInd/>
              <w:jc w:val="center"/>
              <w:rPr>
                <w:rFonts w:ascii="Times New Roman" w:hAnsi="Times New Roman"/>
                <w:b/>
                <w:bCs/>
                <w:i/>
                <w:iCs/>
                <w:sz w:val="20"/>
                <w:szCs w:val="20"/>
              </w:rPr>
            </w:pP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904E9C" w:rsidRPr="00836D67" w:rsidP="007D204C" w14:paraId="190D4749" w14:textId="493D0803">
            <w:pPr>
              <w:widowControl/>
              <w:autoSpaceDE/>
              <w:autoSpaceDN/>
              <w:adjustRightInd/>
              <w:jc w:val="center"/>
              <w:rPr>
                <w:rFonts w:ascii="Times New Roman" w:hAnsi="Times New Roman"/>
                <w:b/>
                <w:bCs/>
                <w:i/>
                <w:iCs/>
                <w:sz w:val="20"/>
                <w:szCs w:val="20"/>
              </w:rPr>
            </w:pPr>
            <w:r w:rsidRPr="007D204C">
              <w:rPr>
                <w:rFonts w:ascii="Times New Roman" w:hAnsi="Times New Roman"/>
                <w:b/>
                <w:bCs/>
                <w:i/>
                <w:iCs/>
                <w:color w:val="000000"/>
                <w:sz w:val="20"/>
                <w:szCs w:val="20"/>
              </w:rPr>
              <w:t>$463,483</w:t>
            </w:r>
          </w:p>
        </w:tc>
      </w:tr>
    </w:tbl>
    <w:p w:rsidR="00F55349" w:rsidP="00F55349" w14:paraId="68EF65FE" w14:textId="77777777">
      <w:pPr>
        <w:pStyle w:val="Default"/>
        <w:widowControl/>
        <w:tabs>
          <w:tab w:val="left" w:pos="720"/>
          <w:tab w:val="left" w:pos="1080"/>
          <w:tab w:val="right" w:leader="dot" w:pos="9360"/>
        </w:tabs>
        <w:rPr>
          <w:rFonts w:ascii="Times New Roman" w:hAnsi="Times New Roman" w:cs="Times New Roman"/>
          <w:bCs/>
          <w:iCs/>
          <w:color w:val="auto"/>
        </w:rPr>
      </w:pPr>
    </w:p>
    <w:p w:rsidR="00E7152F" w:rsidRPr="00E7152F" w:rsidP="007D204C" w14:paraId="303E02FD" w14:textId="5ECB343B">
      <w:pPr>
        <w:pStyle w:val="ListParagraph"/>
        <w:keepNext/>
        <w:widowControl/>
        <w:numPr>
          <w:ilvl w:val="0"/>
          <w:numId w:val="16"/>
        </w:numPr>
        <w:rPr>
          <w:rFonts w:ascii="Times New Roman" w:hAnsi="Times New Roman"/>
          <w:b/>
          <w:bCs/>
          <w:u w:val="single"/>
        </w:rPr>
      </w:pPr>
      <w:r w:rsidRPr="00E7152F">
        <w:rPr>
          <w:rFonts w:ascii="Times New Roman" w:hAnsi="Times New Roman"/>
          <w:b/>
          <w:bCs/>
          <w:u w:val="single"/>
        </w:rPr>
        <w:t>Collection of Data for MSHA Form 7000</w:t>
      </w:r>
      <w:r w:rsidRPr="00E7152F">
        <w:rPr>
          <w:rFonts w:ascii="Times New Roman" w:hAnsi="Times New Roman"/>
          <w:b/>
          <w:bCs/>
          <w:u w:val="single"/>
        </w:rPr>
        <w:noBreakHyphen/>
      </w:r>
      <w:r>
        <w:rPr>
          <w:rFonts w:ascii="Times New Roman" w:hAnsi="Times New Roman"/>
          <w:b/>
          <w:bCs/>
          <w:u w:val="single"/>
        </w:rPr>
        <w:t>2</w:t>
      </w:r>
    </w:p>
    <w:p w:rsidR="00CB65C3" w:rsidRPr="007D204C" w:rsidP="007D204C" w14:paraId="049AF8FB" w14:textId="77777777">
      <w:pPr>
        <w:pStyle w:val="Default"/>
        <w:keepNext/>
        <w:widowControl/>
        <w:tabs>
          <w:tab w:val="left" w:pos="720"/>
        </w:tabs>
        <w:rPr>
          <w:rFonts w:ascii="Times New Roman" w:hAnsi="Times New Roman" w:cs="Times New Roman"/>
          <w:color w:val="auto"/>
        </w:rPr>
      </w:pPr>
    </w:p>
    <w:p w:rsidR="00C54B72" w:rsidP="005E62E6" w14:paraId="1E8DE80D" w14:textId="4838200C">
      <w:pPr>
        <w:pStyle w:val="Default"/>
        <w:keepNext/>
        <w:widowControl/>
        <w:tabs>
          <w:tab w:val="left" w:pos="720"/>
        </w:tabs>
        <w:rPr>
          <w:rFonts w:ascii="Times New Roman" w:hAnsi="Times New Roman" w:cs="Times New Roman"/>
          <w:color w:val="auto"/>
        </w:rPr>
      </w:pPr>
      <w:r w:rsidRPr="00014B9C">
        <w:rPr>
          <w:rFonts w:ascii="Times New Roman" w:hAnsi="Times New Roman"/>
          <w:u w:val="single"/>
        </w:rPr>
        <w:t>30 CFR 50.</w:t>
      </w:r>
      <w:r>
        <w:rPr>
          <w:rFonts w:ascii="Times New Roman" w:hAnsi="Times New Roman"/>
          <w:u w:val="single"/>
        </w:rPr>
        <w:t>30 (</w:t>
      </w:r>
      <w:r w:rsidR="003374CD">
        <w:rPr>
          <w:rFonts w:ascii="Times New Roman" w:hAnsi="Times New Roman"/>
          <w:u w:val="single"/>
        </w:rPr>
        <w:t xml:space="preserve">MSHA </w:t>
      </w:r>
      <w:r>
        <w:rPr>
          <w:rFonts w:ascii="Times New Roman" w:hAnsi="Times New Roman"/>
          <w:u w:val="single"/>
        </w:rPr>
        <w:t xml:space="preserve">Form 7000-2): </w:t>
      </w:r>
      <w:r w:rsidRPr="005E62E6" w:rsidR="005E62E6">
        <w:rPr>
          <w:rFonts w:ascii="Times New Roman" w:hAnsi="Times New Roman" w:cs="Times New Roman"/>
          <w:color w:val="auto"/>
        </w:rPr>
        <w:t>In 2022, 13,406 mine operators reported employment information and 7,547</w:t>
      </w:r>
      <w:r w:rsidR="003374CD">
        <w:rPr>
          <w:rFonts w:ascii="Times New Roman" w:hAnsi="Times New Roman" w:cs="Times New Roman"/>
          <w:color w:val="auto"/>
        </w:rPr>
        <w:t xml:space="preserve"> </w:t>
      </w:r>
      <w:r w:rsidRPr="005E62E6" w:rsidR="005E62E6">
        <w:rPr>
          <w:rFonts w:ascii="Times New Roman" w:hAnsi="Times New Roman" w:cs="Times New Roman"/>
          <w:color w:val="auto"/>
        </w:rPr>
        <w:t>independent contract</w:t>
      </w:r>
      <w:r w:rsidR="00B95001">
        <w:rPr>
          <w:rFonts w:ascii="Times New Roman" w:hAnsi="Times New Roman" w:cs="Times New Roman"/>
          <w:color w:val="auto"/>
        </w:rPr>
        <w:t>or</w:t>
      </w:r>
      <w:r w:rsidRPr="005E62E6" w:rsidR="005E62E6">
        <w:rPr>
          <w:rFonts w:ascii="Times New Roman" w:hAnsi="Times New Roman" w:cs="Times New Roman"/>
          <w:color w:val="auto"/>
        </w:rPr>
        <w:t>s reported employment information. In 2022, MSHA received 76,510 responses on MSHA Form 7000‑2, 50,088 from mine operators and 26,422 from independent contract</w:t>
      </w:r>
      <w:r w:rsidR="00B95001">
        <w:rPr>
          <w:rFonts w:ascii="Times New Roman" w:hAnsi="Times New Roman" w:cs="Times New Roman"/>
          <w:color w:val="auto"/>
        </w:rPr>
        <w:t>or</w:t>
      </w:r>
      <w:r w:rsidRPr="005E62E6" w:rsidR="005E62E6">
        <w:rPr>
          <w:rFonts w:ascii="Times New Roman" w:hAnsi="Times New Roman" w:cs="Times New Roman"/>
          <w:color w:val="auto"/>
        </w:rPr>
        <w:t>s, providing the quarterly employment and coal production information for each respondent. </w:t>
      </w:r>
      <w:r w:rsidRPr="00385BC4">
        <w:rPr>
          <w:rFonts w:ascii="Times New Roman" w:hAnsi="Times New Roman" w:cs="Times New Roman"/>
        </w:rPr>
        <w:t xml:space="preserve">All mine operators and independent </w:t>
      </w:r>
      <w:r w:rsidRPr="005E62E6" w:rsidR="00464D11">
        <w:rPr>
          <w:rFonts w:ascii="Times New Roman" w:hAnsi="Times New Roman" w:cs="Times New Roman"/>
          <w:color w:val="auto"/>
        </w:rPr>
        <w:t>contract</w:t>
      </w:r>
      <w:r w:rsidR="00B95001">
        <w:rPr>
          <w:rFonts w:ascii="Times New Roman" w:hAnsi="Times New Roman" w:cs="Times New Roman"/>
          <w:color w:val="auto"/>
        </w:rPr>
        <w:t>or</w:t>
      </w:r>
      <w:r w:rsidRPr="005E62E6" w:rsidR="00464D11">
        <w:rPr>
          <w:rFonts w:ascii="Times New Roman" w:hAnsi="Times New Roman" w:cs="Times New Roman"/>
          <w:color w:val="auto"/>
        </w:rPr>
        <w:t>s</w:t>
      </w:r>
      <w:r w:rsidRPr="00385BC4" w:rsidR="00464D11">
        <w:rPr>
          <w:rFonts w:ascii="Times New Roman" w:hAnsi="Times New Roman" w:cs="Times New Roman"/>
        </w:rPr>
        <w:t xml:space="preserve"> </w:t>
      </w:r>
      <w:r w:rsidRPr="00385BC4">
        <w:rPr>
          <w:rFonts w:ascii="Times New Roman" w:hAnsi="Times New Roman" w:cs="Times New Roman"/>
        </w:rPr>
        <w:t>maintain the information required on MSHA Form 7000</w:t>
      </w:r>
      <w:r w:rsidRPr="00385BC4">
        <w:rPr>
          <w:rFonts w:ascii="Times New Roman" w:hAnsi="Times New Roman" w:cs="Times New Roman"/>
        </w:rPr>
        <w:noBreakHyphen/>
        <w:t>2 as a fundamental business requirement.</w:t>
      </w:r>
      <w:r>
        <w:rPr>
          <w:rFonts w:ascii="Times New Roman" w:hAnsi="Times New Roman"/>
        </w:rPr>
        <w:t xml:space="preserve"> </w:t>
      </w:r>
      <w:r w:rsidRPr="00385BC4">
        <w:rPr>
          <w:rFonts w:ascii="Times New Roman" w:hAnsi="Times New Roman" w:cs="Times New Roman"/>
        </w:rPr>
        <w:t>They routinely record the number of employees, the number of hours worked, and in the case of coal mines, the number of tons of coal mined.</w:t>
      </w:r>
    </w:p>
    <w:p w:rsidR="00C54B72" w:rsidP="005E62E6" w14:paraId="770B5D32" w14:textId="77777777">
      <w:pPr>
        <w:pStyle w:val="Default"/>
        <w:keepNext/>
        <w:widowControl/>
        <w:tabs>
          <w:tab w:val="left" w:pos="720"/>
        </w:tabs>
        <w:rPr>
          <w:rFonts w:ascii="Times New Roman" w:hAnsi="Times New Roman" w:cs="Times New Roman"/>
          <w:color w:val="auto"/>
        </w:rPr>
      </w:pPr>
    </w:p>
    <w:p w:rsidR="00C54B72" w:rsidRPr="00385BC4" w:rsidP="00C54B72" w14:paraId="21D6C833" w14:textId="07E75DC8">
      <w:pPr>
        <w:widowControl/>
        <w:tabs>
          <w:tab w:val="left" w:pos="720"/>
        </w:tabs>
        <w:rPr>
          <w:rFonts w:ascii="Times New Roman" w:hAnsi="Times New Roman"/>
        </w:rPr>
      </w:pPr>
      <w:r w:rsidRPr="005E62E6">
        <w:rPr>
          <w:rFonts w:ascii="Times New Roman" w:hAnsi="Times New Roman"/>
        </w:rPr>
        <w:t xml:space="preserve">MSHA estimates that approximately 8 percent of the responses of the submitters will </w:t>
      </w:r>
      <w:r>
        <w:rPr>
          <w:rFonts w:ascii="Times New Roman" w:hAnsi="Times New Roman"/>
        </w:rPr>
        <w:t>submit</w:t>
      </w:r>
      <w:r w:rsidR="00464D11">
        <w:rPr>
          <w:rFonts w:ascii="Times New Roman" w:hAnsi="Times New Roman"/>
        </w:rPr>
        <w:t xml:space="preserve"> </w:t>
      </w:r>
      <w:r w:rsidRPr="005E62E6">
        <w:rPr>
          <w:rFonts w:ascii="Times New Roman" w:hAnsi="Times New Roman"/>
        </w:rPr>
        <w:t>paper forms rather than file electronically</w:t>
      </w:r>
      <w:r w:rsidR="00464D11">
        <w:rPr>
          <w:rFonts w:ascii="Times New Roman" w:hAnsi="Times New Roman"/>
        </w:rPr>
        <w:t xml:space="preserve">: </w:t>
      </w:r>
      <w:r w:rsidR="003C62E2">
        <w:rPr>
          <w:rFonts w:ascii="Times New Roman" w:hAnsi="Times New Roman"/>
        </w:rPr>
        <w:t>o</w:t>
      </w:r>
      <w:r w:rsidR="00464D11">
        <w:rPr>
          <w:rFonts w:ascii="Times New Roman" w:hAnsi="Times New Roman"/>
        </w:rPr>
        <w:t xml:space="preserve">f which </w:t>
      </w:r>
      <w:r w:rsidR="002F44EA">
        <w:rPr>
          <w:rFonts w:ascii="Times New Roman" w:hAnsi="Times New Roman"/>
        </w:rPr>
        <w:t xml:space="preserve">4,007 responses </w:t>
      </w:r>
      <w:r w:rsidR="00464D11">
        <w:rPr>
          <w:rFonts w:ascii="Times New Roman" w:hAnsi="Times New Roman"/>
        </w:rPr>
        <w:t xml:space="preserve">from mine operators = 50,088 x 8% and </w:t>
      </w:r>
      <w:r w:rsidR="002F44EA">
        <w:rPr>
          <w:rFonts w:ascii="Times New Roman" w:hAnsi="Times New Roman"/>
        </w:rPr>
        <w:t xml:space="preserve">2,114 responses </w:t>
      </w:r>
      <w:r w:rsidR="00464D11">
        <w:rPr>
          <w:rFonts w:ascii="Times New Roman" w:hAnsi="Times New Roman"/>
        </w:rPr>
        <w:t>from independent contract</w:t>
      </w:r>
      <w:r w:rsidR="00B95001">
        <w:rPr>
          <w:rFonts w:ascii="Times New Roman" w:hAnsi="Times New Roman"/>
        </w:rPr>
        <w:t>or</w:t>
      </w:r>
      <w:r w:rsidR="00464D11">
        <w:rPr>
          <w:rFonts w:ascii="Times New Roman" w:hAnsi="Times New Roman"/>
        </w:rPr>
        <w:t>s</w:t>
      </w:r>
      <w:r w:rsidR="002F44EA">
        <w:rPr>
          <w:rFonts w:ascii="Times New Roman" w:hAnsi="Times New Roman"/>
        </w:rPr>
        <w:t xml:space="preserve"> = 26,422 x 8%</w:t>
      </w:r>
      <w:r w:rsidRPr="005E62E6">
        <w:rPr>
          <w:rFonts w:ascii="Times New Roman" w:hAnsi="Times New Roman"/>
        </w:rPr>
        <w:t>. MSHA estimates that, of these, half would be submitted to MSHA by fax and half would be mailed.</w:t>
      </w:r>
      <w:r>
        <w:rPr>
          <w:rFonts w:ascii="Times New Roman" w:hAnsi="Times New Roman"/>
        </w:rPr>
        <w:t xml:space="preserve"> </w:t>
      </w:r>
    </w:p>
    <w:p w:rsidR="00C54B72" w:rsidP="005E62E6" w14:paraId="6778672C" w14:textId="77777777">
      <w:pPr>
        <w:pStyle w:val="Default"/>
        <w:keepNext/>
        <w:widowControl/>
        <w:tabs>
          <w:tab w:val="left" w:pos="720"/>
        </w:tabs>
        <w:rPr>
          <w:rFonts w:ascii="Times New Roman" w:hAnsi="Times New Roman" w:cs="Times New Roman"/>
          <w:color w:val="auto"/>
        </w:rPr>
      </w:pPr>
    </w:p>
    <w:p w:rsidR="005E62E6" w:rsidRPr="005E62E6" w:rsidP="005E62E6" w14:paraId="2587F29F" w14:textId="1BF0B597">
      <w:pPr>
        <w:pStyle w:val="Default"/>
        <w:keepNext/>
        <w:widowControl/>
        <w:tabs>
          <w:tab w:val="left" w:pos="720"/>
        </w:tabs>
        <w:rPr>
          <w:rFonts w:ascii="Times New Roman" w:hAnsi="Times New Roman" w:cs="Times New Roman"/>
          <w:color w:val="auto"/>
        </w:rPr>
      </w:pPr>
      <w:r w:rsidRPr="005E62E6">
        <w:rPr>
          <w:rFonts w:ascii="Times New Roman" w:hAnsi="Times New Roman" w:cs="Times New Roman"/>
          <w:color w:val="auto"/>
        </w:rPr>
        <w:t>MSHA estimates that the average time required to complete the form would be 35 minutes manually (paper) and 15 minutes electronically</w:t>
      </w:r>
      <w:r w:rsidR="001C49A8">
        <w:rPr>
          <w:rFonts w:ascii="Times New Roman" w:hAnsi="Times New Roman" w:cs="Times New Roman"/>
          <w:color w:val="auto"/>
        </w:rPr>
        <w:t xml:space="preserve"> and this would be carried out by a clerical employee, making an average of $42.53 per hour.</w:t>
      </w:r>
    </w:p>
    <w:p w:rsidR="009853F4" w:rsidP="007D204C" w14:paraId="59C3B9D0" w14:textId="77777777">
      <w:pPr>
        <w:pStyle w:val="Default"/>
        <w:widowControl/>
        <w:rPr>
          <w:rFonts w:ascii="Times New Roman" w:hAnsi="Times New Roman" w:cs="Times New Roman"/>
          <w:color w:val="auto"/>
        </w:rPr>
      </w:pPr>
    </w:p>
    <w:p w:rsidR="005E62E6" w:rsidRPr="007D204C" w:rsidP="007D204C" w14:paraId="02BE6871" w14:textId="0FE71750">
      <w:pPr>
        <w:pStyle w:val="Default"/>
        <w:widowControl/>
        <w:rPr>
          <w:rFonts w:ascii="Times New Roman" w:hAnsi="Times New Roman" w:cs="Times New Roman"/>
          <w:b/>
          <w:bCs/>
          <w:color w:val="auto"/>
        </w:rPr>
      </w:pPr>
      <w:r w:rsidRPr="007D204C">
        <w:rPr>
          <w:rFonts w:ascii="Times New Roman" w:hAnsi="Times New Roman" w:cs="Times New Roman"/>
          <w:b/>
          <w:bCs/>
          <w:color w:val="auto"/>
        </w:rPr>
        <w:t>Table 12-6. Estimated Annual Respondent Hour and Cost Burden, Prepare and Submit MSHA Form 7000-2 (30 CFR 50.30)</w:t>
      </w:r>
    </w:p>
    <w:tbl>
      <w:tblPr>
        <w:tblStyle w:val="TableGrid2"/>
        <w:tblW w:w="9630" w:type="dxa"/>
        <w:tblInd w:w="-5" w:type="dxa"/>
        <w:tblLayout w:type="fixed"/>
        <w:tblLook w:val="04A0"/>
      </w:tblPr>
      <w:tblGrid>
        <w:gridCol w:w="1530"/>
        <w:gridCol w:w="1350"/>
        <w:gridCol w:w="1260"/>
        <w:gridCol w:w="1170"/>
        <w:gridCol w:w="1080"/>
        <w:gridCol w:w="1080"/>
        <w:gridCol w:w="900"/>
        <w:gridCol w:w="1260"/>
      </w:tblGrid>
      <w:tr w14:paraId="5B418B3C" w14:textId="77777777" w:rsidTr="00B11B49">
        <w:tblPrEx>
          <w:tblW w:w="9630" w:type="dxa"/>
          <w:tblInd w:w="-5" w:type="dxa"/>
          <w:tblLayout w:type="fixed"/>
          <w:tblLook w:val="04A0"/>
        </w:tblPrEx>
        <w:trPr>
          <w:trHeight w:val="566"/>
        </w:trPr>
        <w:tc>
          <w:tcPr>
            <w:tcW w:w="1530" w:type="dxa"/>
            <w:tcBorders>
              <w:top w:val="single" w:sz="4" w:space="0" w:color="auto"/>
              <w:left w:val="single" w:sz="4" w:space="0" w:color="auto"/>
              <w:bottom w:val="single" w:sz="4" w:space="0" w:color="auto"/>
              <w:right w:val="single" w:sz="4" w:space="0" w:color="auto"/>
            </w:tcBorders>
            <w:shd w:val="clear" w:color="000000" w:fill="9CC2E5"/>
            <w:vAlign w:val="center"/>
            <w:hideMark/>
          </w:tcPr>
          <w:p w:rsidR="0040484C" w:rsidRPr="005E62E6" w:rsidP="0040484C" w14:paraId="5C4F7198" w14:textId="0801A793">
            <w:pPr>
              <w:widowControl/>
              <w:autoSpaceDE/>
              <w:autoSpaceDN/>
              <w:adjustRightInd/>
              <w:rPr>
                <w:rFonts w:ascii="Times New Roman" w:hAnsi="Times New Roman"/>
                <w:b/>
                <w:bCs/>
                <w:sz w:val="20"/>
                <w:szCs w:val="20"/>
              </w:rPr>
            </w:pPr>
            <w:r w:rsidRPr="007D204C">
              <w:rPr>
                <w:rFonts w:ascii="Times New Roman" w:hAnsi="Times New Roman"/>
                <w:b/>
                <w:bCs/>
                <w:color w:val="000000"/>
                <w:sz w:val="20"/>
                <w:szCs w:val="20"/>
              </w:rPr>
              <w:t>Activity</w:t>
            </w:r>
          </w:p>
        </w:tc>
        <w:tc>
          <w:tcPr>
            <w:tcW w:w="1350" w:type="dxa"/>
            <w:tcBorders>
              <w:top w:val="single" w:sz="4" w:space="0" w:color="auto"/>
              <w:left w:val="nil"/>
              <w:bottom w:val="single" w:sz="4" w:space="0" w:color="auto"/>
              <w:right w:val="single" w:sz="4" w:space="0" w:color="auto"/>
            </w:tcBorders>
            <w:shd w:val="clear" w:color="000000" w:fill="9CC2E5"/>
            <w:vAlign w:val="center"/>
            <w:hideMark/>
          </w:tcPr>
          <w:p w:rsidR="0040484C" w:rsidRPr="005E62E6" w:rsidP="0040484C" w14:paraId="6EC5BC37" w14:textId="13B765CA">
            <w:pPr>
              <w:widowControl/>
              <w:autoSpaceDE/>
              <w:autoSpaceDN/>
              <w:adjustRightInd/>
              <w:rPr>
                <w:rFonts w:ascii="Times New Roman" w:hAnsi="Times New Roman"/>
                <w:b/>
                <w:bCs/>
                <w:sz w:val="20"/>
                <w:szCs w:val="20"/>
              </w:rPr>
            </w:pPr>
            <w:r w:rsidRPr="007D204C">
              <w:rPr>
                <w:rFonts w:ascii="Times New Roman" w:hAnsi="Times New Roman"/>
                <w:b/>
                <w:bCs/>
                <w:color w:val="000000"/>
                <w:sz w:val="20"/>
                <w:szCs w:val="20"/>
              </w:rPr>
              <w:t>Respondents (Operators</w:t>
            </w:r>
            <w:r w:rsidR="00BE61C3">
              <w:rPr>
                <w:rFonts w:ascii="Times New Roman" w:hAnsi="Times New Roman"/>
                <w:b/>
                <w:bCs/>
                <w:color w:val="000000"/>
                <w:sz w:val="20"/>
                <w:szCs w:val="20"/>
              </w:rPr>
              <w:t xml:space="preserve"> or Contractors</w:t>
            </w:r>
            <w:r w:rsidRPr="007D204C">
              <w:rPr>
                <w:rFonts w:ascii="Times New Roman" w:hAnsi="Times New Roman"/>
                <w:b/>
                <w:bCs/>
                <w:color w:val="000000"/>
                <w:sz w:val="20"/>
                <w:szCs w:val="20"/>
              </w:rPr>
              <w:t>)</w:t>
            </w:r>
          </w:p>
        </w:tc>
        <w:tc>
          <w:tcPr>
            <w:tcW w:w="1260" w:type="dxa"/>
            <w:tcBorders>
              <w:top w:val="single" w:sz="4" w:space="0" w:color="auto"/>
              <w:left w:val="nil"/>
              <w:bottom w:val="single" w:sz="4" w:space="0" w:color="auto"/>
              <w:right w:val="single" w:sz="4" w:space="0" w:color="auto"/>
            </w:tcBorders>
            <w:shd w:val="clear" w:color="000000" w:fill="9CC2E5"/>
            <w:vAlign w:val="center"/>
            <w:hideMark/>
          </w:tcPr>
          <w:p w:rsidR="0040484C" w:rsidRPr="005E62E6" w:rsidP="0040484C" w14:paraId="32D28EAE" w14:textId="6345CDA6">
            <w:pPr>
              <w:widowControl/>
              <w:autoSpaceDE/>
              <w:autoSpaceDN/>
              <w:adjustRightInd/>
              <w:rPr>
                <w:rFonts w:ascii="Times New Roman" w:hAnsi="Times New Roman"/>
                <w:b/>
                <w:bCs/>
                <w:sz w:val="20"/>
                <w:szCs w:val="20"/>
              </w:rPr>
            </w:pPr>
            <w:r w:rsidRPr="007D204C">
              <w:rPr>
                <w:rFonts w:ascii="Times New Roman" w:hAnsi="Times New Roman"/>
                <w:b/>
                <w:bCs/>
                <w:color w:val="000000"/>
                <w:sz w:val="20"/>
                <w:szCs w:val="20"/>
              </w:rPr>
              <w:t>Responses per Respondent</w:t>
            </w:r>
          </w:p>
        </w:tc>
        <w:tc>
          <w:tcPr>
            <w:tcW w:w="1170" w:type="dxa"/>
            <w:tcBorders>
              <w:top w:val="single" w:sz="4" w:space="0" w:color="auto"/>
              <w:left w:val="nil"/>
              <w:bottom w:val="single" w:sz="4" w:space="0" w:color="auto"/>
              <w:right w:val="single" w:sz="4" w:space="0" w:color="auto"/>
            </w:tcBorders>
            <w:shd w:val="clear" w:color="000000" w:fill="9CC2E5"/>
            <w:vAlign w:val="center"/>
            <w:hideMark/>
          </w:tcPr>
          <w:p w:rsidR="0040484C" w:rsidRPr="005E62E6" w:rsidP="0040484C" w14:paraId="52B87710" w14:textId="48A5ECA5">
            <w:pPr>
              <w:widowControl/>
              <w:autoSpaceDE/>
              <w:autoSpaceDN/>
              <w:adjustRightInd/>
              <w:rPr>
                <w:rFonts w:ascii="Times New Roman" w:hAnsi="Times New Roman"/>
                <w:b/>
                <w:bCs/>
                <w:sz w:val="20"/>
                <w:szCs w:val="20"/>
              </w:rPr>
            </w:pPr>
            <w:r w:rsidRPr="007D204C">
              <w:rPr>
                <w:rFonts w:ascii="Times New Roman" w:hAnsi="Times New Roman"/>
                <w:b/>
                <w:bCs/>
                <w:color w:val="000000"/>
                <w:sz w:val="20"/>
                <w:szCs w:val="20"/>
              </w:rPr>
              <w:t>No. of Responses (</w:t>
            </w:r>
            <w:r w:rsidR="003B2050">
              <w:rPr>
                <w:rFonts w:ascii="Times New Roman" w:hAnsi="Times New Roman"/>
                <w:b/>
                <w:bCs/>
                <w:color w:val="000000"/>
                <w:sz w:val="20"/>
                <w:szCs w:val="20"/>
              </w:rPr>
              <w:t xml:space="preserve">7000-2 </w:t>
            </w:r>
            <w:r w:rsidR="00BE61C3">
              <w:rPr>
                <w:rFonts w:ascii="Times New Roman" w:hAnsi="Times New Roman"/>
                <w:b/>
                <w:bCs/>
                <w:color w:val="000000"/>
                <w:sz w:val="20"/>
                <w:szCs w:val="20"/>
              </w:rPr>
              <w:t>Form</w:t>
            </w:r>
            <w:r w:rsidRPr="007D204C">
              <w:rPr>
                <w:rFonts w:ascii="Times New Roman" w:hAnsi="Times New Roman"/>
                <w:b/>
                <w:bCs/>
                <w:color w:val="000000"/>
                <w:sz w:val="20"/>
                <w:szCs w:val="20"/>
              </w:rPr>
              <w:t>s)</w:t>
            </w:r>
          </w:p>
        </w:tc>
        <w:tc>
          <w:tcPr>
            <w:tcW w:w="1080" w:type="dxa"/>
            <w:tcBorders>
              <w:top w:val="single" w:sz="4" w:space="0" w:color="auto"/>
              <w:left w:val="nil"/>
              <w:bottom w:val="single" w:sz="4" w:space="0" w:color="auto"/>
              <w:right w:val="single" w:sz="4" w:space="0" w:color="auto"/>
            </w:tcBorders>
            <w:shd w:val="clear" w:color="000000" w:fill="9CC2E5"/>
            <w:vAlign w:val="center"/>
            <w:hideMark/>
          </w:tcPr>
          <w:p w:rsidR="0040484C" w:rsidP="0040484C" w14:paraId="56875823" w14:textId="77777777">
            <w:pPr>
              <w:widowControl/>
              <w:autoSpaceDE/>
              <w:autoSpaceDN/>
              <w:adjustRightInd/>
              <w:rPr>
                <w:rFonts w:ascii="Times New Roman" w:hAnsi="Times New Roman"/>
                <w:b/>
                <w:bCs/>
                <w:color w:val="000000"/>
                <w:sz w:val="20"/>
                <w:szCs w:val="20"/>
              </w:rPr>
            </w:pPr>
            <w:r w:rsidRPr="00F840DE">
              <w:rPr>
                <w:rFonts w:ascii="Times New Roman" w:hAnsi="Times New Roman"/>
                <w:b/>
                <w:bCs/>
                <w:color w:val="000000"/>
                <w:sz w:val="20"/>
                <w:szCs w:val="20"/>
              </w:rPr>
              <w:t>Avg. Burden per Response</w:t>
            </w:r>
          </w:p>
          <w:p w:rsidR="0040484C" w:rsidRPr="005E62E6" w:rsidP="0040484C" w14:paraId="09BC7017" w14:textId="2AEE88C4">
            <w:pPr>
              <w:widowControl/>
              <w:autoSpaceDE/>
              <w:autoSpaceDN/>
              <w:adjustRightInd/>
              <w:rPr>
                <w:rFonts w:ascii="Times New Roman" w:hAnsi="Times New Roman"/>
                <w:b/>
                <w:bCs/>
                <w:sz w:val="20"/>
                <w:szCs w:val="20"/>
              </w:rPr>
            </w:pPr>
            <w:r>
              <w:rPr>
                <w:rFonts w:ascii="Times New Roman" w:hAnsi="Times New Roman"/>
                <w:b/>
                <w:bCs/>
                <w:color w:val="000000"/>
                <w:sz w:val="20"/>
                <w:szCs w:val="20"/>
              </w:rPr>
              <w:t>(</w:t>
            </w:r>
            <w:r w:rsidR="00D411A7">
              <w:rPr>
                <w:rFonts w:ascii="Times New Roman" w:hAnsi="Times New Roman"/>
                <w:b/>
                <w:bCs/>
                <w:color w:val="000000"/>
                <w:sz w:val="20"/>
                <w:szCs w:val="20"/>
              </w:rPr>
              <w:t>Minute</w:t>
            </w:r>
            <w:r>
              <w:rPr>
                <w:rFonts w:ascii="Times New Roman" w:hAnsi="Times New Roman"/>
                <w:b/>
                <w:bCs/>
                <w:color w:val="000000"/>
                <w:sz w:val="20"/>
                <w:szCs w:val="20"/>
              </w:rPr>
              <w:t>s)</w:t>
            </w:r>
          </w:p>
        </w:tc>
        <w:tc>
          <w:tcPr>
            <w:tcW w:w="1080" w:type="dxa"/>
            <w:tcBorders>
              <w:top w:val="single" w:sz="4" w:space="0" w:color="auto"/>
              <w:left w:val="nil"/>
              <w:bottom w:val="single" w:sz="4" w:space="0" w:color="auto"/>
              <w:right w:val="single" w:sz="4" w:space="0" w:color="auto"/>
            </w:tcBorders>
            <w:shd w:val="clear" w:color="000000" w:fill="9CC2E5"/>
            <w:vAlign w:val="center"/>
            <w:hideMark/>
          </w:tcPr>
          <w:p w:rsidR="0040484C" w:rsidRPr="005E62E6" w:rsidP="0040484C" w14:paraId="1D24DC94" w14:textId="70B256BC">
            <w:pPr>
              <w:widowControl/>
              <w:autoSpaceDE/>
              <w:autoSpaceDN/>
              <w:adjustRightInd/>
              <w:rPr>
                <w:rFonts w:ascii="Times New Roman" w:hAnsi="Times New Roman"/>
                <w:b/>
                <w:bCs/>
                <w:sz w:val="20"/>
                <w:szCs w:val="20"/>
              </w:rPr>
            </w:pPr>
            <w:r w:rsidRPr="007D204C">
              <w:rPr>
                <w:rFonts w:ascii="Times New Roman" w:hAnsi="Times New Roman"/>
                <w:b/>
                <w:bCs/>
                <w:color w:val="000000"/>
                <w:sz w:val="20"/>
                <w:szCs w:val="20"/>
              </w:rPr>
              <w:t>Total Annual Burden Hours</w:t>
            </w:r>
          </w:p>
        </w:tc>
        <w:tc>
          <w:tcPr>
            <w:tcW w:w="900" w:type="dxa"/>
            <w:tcBorders>
              <w:top w:val="single" w:sz="4" w:space="0" w:color="auto"/>
              <w:left w:val="nil"/>
              <w:bottom w:val="single" w:sz="4" w:space="0" w:color="auto"/>
              <w:right w:val="single" w:sz="4" w:space="0" w:color="auto"/>
            </w:tcBorders>
            <w:shd w:val="clear" w:color="000000" w:fill="9CC2E5"/>
            <w:vAlign w:val="center"/>
            <w:hideMark/>
          </w:tcPr>
          <w:p w:rsidR="0040484C" w:rsidRPr="005E62E6" w:rsidP="0040484C" w14:paraId="2A2ED26A" w14:textId="62044625">
            <w:pPr>
              <w:widowControl/>
              <w:autoSpaceDE/>
              <w:autoSpaceDN/>
              <w:adjustRightInd/>
              <w:rPr>
                <w:rFonts w:ascii="Times New Roman" w:hAnsi="Times New Roman"/>
                <w:b/>
                <w:bCs/>
                <w:sz w:val="20"/>
                <w:szCs w:val="20"/>
              </w:rPr>
            </w:pPr>
            <w:r w:rsidRPr="007D204C">
              <w:rPr>
                <w:rFonts w:ascii="Times New Roman" w:hAnsi="Times New Roman"/>
                <w:b/>
                <w:bCs/>
                <w:color w:val="000000"/>
                <w:sz w:val="20"/>
                <w:szCs w:val="20"/>
              </w:rPr>
              <w:t>Avg. Hourly Wage Rate</w:t>
            </w:r>
          </w:p>
        </w:tc>
        <w:tc>
          <w:tcPr>
            <w:tcW w:w="1260" w:type="dxa"/>
            <w:tcBorders>
              <w:top w:val="single" w:sz="4" w:space="0" w:color="auto"/>
              <w:left w:val="nil"/>
              <w:bottom w:val="single" w:sz="4" w:space="0" w:color="auto"/>
              <w:right w:val="single" w:sz="4" w:space="0" w:color="auto"/>
            </w:tcBorders>
            <w:shd w:val="clear" w:color="000000" w:fill="9CC2E5"/>
            <w:vAlign w:val="center"/>
            <w:hideMark/>
          </w:tcPr>
          <w:p w:rsidR="0040484C" w:rsidRPr="005E62E6" w:rsidP="0040484C" w14:paraId="614AEC45" w14:textId="036B5BB8">
            <w:pPr>
              <w:widowControl/>
              <w:autoSpaceDE/>
              <w:autoSpaceDN/>
              <w:adjustRightInd/>
              <w:rPr>
                <w:rFonts w:ascii="Times New Roman" w:hAnsi="Times New Roman"/>
                <w:b/>
                <w:bCs/>
                <w:sz w:val="20"/>
                <w:szCs w:val="20"/>
              </w:rPr>
            </w:pPr>
            <w:r w:rsidRPr="007D204C">
              <w:rPr>
                <w:rFonts w:ascii="Times New Roman" w:hAnsi="Times New Roman"/>
                <w:b/>
                <w:bCs/>
                <w:color w:val="000000"/>
                <w:sz w:val="20"/>
                <w:szCs w:val="20"/>
              </w:rPr>
              <w:t>Annual Burden Cost</w:t>
            </w:r>
          </w:p>
        </w:tc>
      </w:tr>
      <w:tr w14:paraId="157A6235" w14:textId="77777777" w:rsidTr="007D204C">
        <w:tblPrEx>
          <w:tblW w:w="9630" w:type="dxa"/>
          <w:tblInd w:w="-5" w:type="dxa"/>
          <w:tblLayout w:type="fixed"/>
          <w:tblLook w:val="04A0"/>
        </w:tblPrEx>
        <w:trPr>
          <w:trHeight w:val="458"/>
        </w:trPr>
        <w:tc>
          <w:tcPr>
            <w:tcW w:w="1530" w:type="dxa"/>
            <w:tcBorders>
              <w:top w:val="nil"/>
              <w:left w:val="single" w:sz="4" w:space="0" w:color="auto"/>
              <w:bottom w:val="single" w:sz="4" w:space="0" w:color="auto"/>
              <w:right w:val="single" w:sz="4" w:space="0" w:color="auto"/>
            </w:tcBorders>
            <w:shd w:val="clear" w:color="auto" w:fill="auto"/>
            <w:vAlign w:val="center"/>
          </w:tcPr>
          <w:p w:rsidR="00D411A7" w:rsidP="00D411A7" w14:paraId="235EC559" w14:textId="65150958">
            <w:pPr>
              <w:widowControl/>
              <w:autoSpaceDE/>
              <w:autoSpaceDN/>
              <w:adjustRightInd/>
              <w:rPr>
                <w:rFonts w:ascii="Times New Roman" w:hAnsi="Times New Roman"/>
                <w:color w:val="000000"/>
                <w:sz w:val="20"/>
                <w:szCs w:val="20"/>
              </w:rPr>
            </w:pPr>
            <w:r>
              <w:rPr>
                <w:rFonts w:ascii="Times New Roman" w:hAnsi="Times New Roman"/>
                <w:sz w:val="20"/>
                <w:szCs w:val="20"/>
              </w:rPr>
              <w:t xml:space="preserve">Form 7000-2 </w:t>
            </w:r>
            <w:r w:rsidRPr="007D204C">
              <w:rPr>
                <w:rFonts w:ascii="Times New Roman" w:hAnsi="Times New Roman"/>
                <w:color w:val="000000"/>
                <w:sz w:val="20"/>
                <w:szCs w:val="20"/>
              </w:rPr>
              <w:t xml:space="preserve">E-responses </w:t>
            </w:r>
            <w:r>
              <w:rPr>
                <w:rFonts w:ascii="Times New Roman" w:hAnsi="Times New Roman"/>
                <w:color w:val="000000"/>
                <w:sz w:val="20"/>
                <w:szCs w:val="20"/>
              </w:rPr>
              <w:t>–</w:t>
            </w:r>
            <w:r w:rsidRPr="007D204C">
              <w:rPr>
                <w:rFonts w:ascii="Times New Roman" w:hAnsi="Times New Roman"/>
                <w:color w:val="000000"/>
                <w:sz w:val="20"/>
                <w:szCs w:val="20"/>
              </w:rPr>
              <w:t xml:space="preserve"> </w:t>
            </w:r>
          </w:p>
          <w:p w:rsidR="00D411A7" w:rsidRPr="005E62E6" w:rsidP="00D411A7" w14:paraId="2F1B4BCE" w14:textId="1707DABA">
            <w:pPr>
              <w:widowControl/>
              <w:autoSpaceDE/>
              <w:autoSpaceDN/>
              <w:adjustRightInd/>
              <w:rPr>
                <w:rFonts w:ascii="Times New Roman" w:hAnsi="Times New Roman"/>
                <w:sz w:val="20"/>
                <w:szCs w:val="20"/>
              </w:rPr>
            </w:pPr>
            <w:r w:rsidRPr="007D204C">
              <w:rPr>
                <w:rFonts w:ascii="Times New Roman" w:hAnsi="Times New Roman"/>
                <w:color w:val="000000"/>
                <w:sz w:val="20"/>
                <w:szCs w:val="20"/>
              </w:rPr>
              <w:t>Mine operators</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D411A7" w:rsidRPr="005E62E6" w:rsidP="007D204C" w14:paraId="4537DCC7" w14:textId="0EBA72C6">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12,334</w:t>
            </w:r>
          </w:p>
        </w:tc>
        <w:tc>
          <w:tcPr>
            <w:tcW w:w="1260" w:type="dxa"/>
            <w:tcBorders>
              <w:top w:val="nil"/>
              <w:left w:val="nil"/>
              <w:bottom w:val="single" w:sz="4" w:space="0" w:color="auto"/>
              <w:right w:val="single" w:sz="4" w:space="0" w:color="auto"/>
            </w:tcBorders>
            <w:shd w:val="clear" w:color="auto" w:fill="auto"/>
            <w:noWrap/>
            <w:vAlign w:val="center"/>
          </w:tcPr>
          <w:p w:rsidR="00D411A7" w:rsidRPr="005E62E6" w:rsidP="007D204C" w14:paraId="0B1D87F3" w14:textId="0BB4C397">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3.7</w:t>
            </w:r>
          </w:p>
        </w:tc>
        <w:tc>
          <w:tcPr>
            <w:tcW w:w="1170" w:type="dxa"/>
            <w:tcBorders>
              <w:top w:val="nil"/>
              <w:left w:val="nil"/>
              <w:bottom w:val="single" w:sz="4" w:space="0" w:color="auto"/>
              <w:right w:val="single" w:sz="4" w:space="0" w:color="auto"/>
            </w:tcBorders>
            <w:shd w:val="clear" w:color="auto" w:fill="auto"/>
            <w:noWrap/>
            <w:vAlign w:val="center"/>
          </w:tcPr>
          <w:p w:rsidR="00D411A7" w:rsidRPr="005E62E6" w:rsidP="007D204C" w14:paraId="06F53DF6" w14:textId="578A6AB4">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46,081</w:t>
            </w:r>
          </w:p>
        </w:tc>
        <w:tc>
          <w:tcPr>
            <w:tcW w:w="1080" w:type="dxa"/>
            <w:tcBorders>
              <w:top w:val="nil"/>
              <w:left w:val="nil"/>
              <w:bottom w:val="single" w:sz="4" w:space="0" w:color="auto"/>
              <w:right w:val="single" w:sz="4" w:space="0" w:color="auto"/>
            </w:tcBorders>
            <w:shd w:val="clear" w:color="auto" w:fill="auto"/>
            <w:noWrap/>
            <w:vAlign w:val="center"/>
          </w:tcPr>
          <w:p w:rsidR="00D411A7" w:rsidRPr="00D411A7" w:rsidP="007D204C" w14:paraId="0956C131" w14:textId="1C019D86">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15</w:t>
            </w:r>
          </w:p>
        </w:tc>
        <w:tc>
          <w:tcPr>
            <w:tcW w:w="1080" w:type="dxa"/>
            <w:tcBorders>
              <w:top w:val="nil"/>
              <w:left w:val="nil"/>
              <w:bottom w:val="single" w:sz="4" w:space="0" w:color="auto"/>
              <w:right w:val="single" w:sz="4" w:space="0" w:color="auto"/>
            </w:tcBorders>
            <w:shd w:val="clear" w:color="auto" w:fill="auto"/>
            <w:noWrap/>
            <w:vAlign w:val="center"/>
          </w:tcPr>
          <w:p w:rsidR="00D411A7" w:rsidRPr="00D411A7" w:rsidP="007D204C" w14:paraId="603E1877" w14:textId="0E363BD0">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11,520.2</w:t>
            </w:r>
            <w:r w:rsidR="00F5016B">
              <w:rPr>
                <w:rFonts w:ascii="Times New Roman" w:hAnsi="Times New Roman"/>
                <w:color w:val="000000"/>
                <w:sz w:val="20"/>
                <w:szCs w:val="20"/>
              </w:rPr>
              <w:t>4</w:t>
            </w:r>
          </w:p>
        </w:tc>
        <w:tc>
          <w:tcPr>
            <w:tcW w:w="900" w:type="dxa"/>
            <w:tcBorders>
              <w:top w:val="nil"/>
              <w:left w:val="nil"/>
              <w:bottom w:val="single" w:sz="4" w:space="0" w:color="auto"/>
              <w:right w:val="single" w:sz="4" w:space="0" w:color="auto"/>
            </w:tcBorders>
            <w:shd w:val="clear" w:color="auto" w:fill="auto"/>
            <w:noWrap/>
            <w:vAlign w:val="center"/>
          </w:tcPr>
          <w:p w:rsidR="00D411A7" w:rsidRPr="005E62E6" w:rsidP="007D204C" w14:paraId="493D78C1" w14:textId="68847317">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$42.53</w:t>
            </w:r>
          </w:p>
        </w:tc>
        <w:tc>
          <w:tcPr>
            <w:tcW w:w="1260" w:type="dxa"/>
            <w:tcBorders>
              <w:top w:val="nil"/>
              <w:left w:val="nil"/>
              <w:bottom w:val="single" w:sz="4" w:space="0" w:color="auto"/>
              <w:right w:val="single" w:sz="4" w:space="0" w:color="auto"/>
            </w:tcBorders>
            <w:shd w:val="clear" w:color="auto" w:fill="auto"/>
            <w:noWrap/>
            <w:vAlign w:val="center"/>
          </w:tcPr>
          <w:p w:rsidR="00D411A7" w:rsidRPr="00D411A7" w:rsidP="007D204C" w14:paraId="564E50B0" w14:textId="0CF67CAE">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$489,969.</w:t>
            </w:r>
            <w:r w:rsidR="0044367F">
              <w:rPr>
                <w:rFonts w:ascii="Times New Roman" w:hAnsi="Times New Roman"/>
                <w:color w:val="000000"/>
                <w:sz w:val="20"/>
                <w:szCs w:val="20"/>
              </w:rPr>
              <w:t>55</w:t>
            </w:r>
          </w:p>
        </w:tc>
      </w:tr>
      <w:tr w14:paraId="2E9C4FB8" w14:textId="77777777" w:rsidTr="007D204C">
        <w:tblPrEx>
          <w:tblW w:w="9630" w:type="dxa"/>
          <w:tblInd w:w="-5" w:type="dxa"/>
          <w:tblLayout w:type="fixed"/>
          <w:tblLook w:val="04A0"/>
        </w:tblPrEx>
        <w:trPr>
          <w:trHeight w:val="458"/>
        </w:trPr>
        <w:tc>
          <w:tcPr>
            <w:tcW w:w="1530" w:type="dxa"/>
            <w:tcBorders>
              <w:top w:val="nil"/>
              <w:left w:val="single" w:sz="4" w:space="0" w:color="auto"/>
              <w:bottom w:val="single" w:sz="4" w:space="0" w:color="auto"/>
              <w:right w:val="single" w:sz="4" w:space="0" w:color="auto"/>
            </w:tcBorders>
            <w:shd w:val="clear" w:color="auto" w:fill="auto"/>
            <w:vAlign w:val="center"/>
          </w:tcPr>
          <w:p w:rsidR="00D411A7" w:rsidRPr="005E62E6" w:rsidP="00D411A7" w14:paraId="13163ECF" w14:textId="1F60C487">
            <w:pPr>
              <w:widowControl/>
              <w:autoSpaceDE/>
              <w:autoSpaceDN/>
              <w:adjustRightInd/>
              <w:rPr>
                <w:rFonts w:ascii="Times New Roman" w:hAnsi="Times New Roman"/>
                <w:sz w:val="20"/>
                <w:szCs w:val="20"/>
              </w:rPr>
            </w:pPr>
            <w:r>
              <w:rPr>
                <w:rFonts w:ascii="Times New Roman" w:hAnsi="Times New Roman"/>
                <w:sz w:val="20"/>
                <w:szCs w:val="20"/>
              </w:rPr>
              <w:t xml:space="preserve">Form 7000-2 </w:t>
            </w:r>
            <w:r w:rsidRPr="007D204C">
              <w:rPr>
                <w:rFonts w:ascii="Times New Roman" w:hAnsi="Times New Roman"/>
                <w:color w:val="000000"/>
                <w:sz w:val="20"/>
                <w:szCs w:val="20"/>
              </w:rPr>
              <w:t>E-responses - Contractors</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D411A7" w:rsidRPr="005E62E6" w:rsidP="007D204C" w14:paraId="57743D7A" w14:textId="7096145A">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6,943</w:t>
            </w:r>
          </w:p>
        </w:tc>
        <w:tc>
          <w:tcPr>
            <w:tcW w:w="1260" w:type="dxa"/>
            <w:tcBorders>
              <w:top w:val="nil"/>
              <w:left w:val="nil"/>
              <w:bottom w:val="single" w:sz="4" w:space="0" w:color="auto"/>
              <w:right w:val="single" w:sz="4" w:space="0" w:color="auto"/>
            </w:tcBorders>
            <w:shd w:val="clear" w:color="auto" w:fill="auto"/>
            <w:noWrap/>
            <w:vAlign w:val="center"/>
          </w:tcPr>
          <w:p w:rsidR="00D411A7" w:rsidRPr="005E62E6" w:rsidP="007D204C" w14:paraId="21674697" w14:textId="7FB655F9">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3.5</w:t>
            </w:r>
          </w:p>
        </w:tc>
        <w:tc>
          <w:tcPr>
            <w:tcW w:w="1170" w:type="dxa"/>
            <w:tcBorders>
              <w:top w:val="nil"/>
              <w:left w:val="nil"/>
              <w:bottom w:val="single" w:sz="4" w:space="0" w:color="auto"/>
              <w:right w:val="single" w:sz="4" w:space="0" w:color="auto"/>
            </w:tcBorders>
            <w:shd w:val="clear" w:color="auto" w:fill="auto"/>
            <w:noWrap/>
            <w:vAlign w:val="center"/>
          </w:tcPr>
          <w:p w:rsidR="00D411A7" w:rsidRPr="005E62E6" w:rsidP="007D204C" w14:paraId="120BDD75" w14:textId="4079661D">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24,308</w:t>
            </w:r>
          </w:p>
        </w:tc>
        <w:tc>
          <w:tcPr>
            <w:tcW w:w="1080" w:type="dxa"/>
            <w:tcBorders>
              <w:top w:val="nil"/>
              <w:left w:val="nil"/>
              <w:bottom w:val="single" w:sz="4" w:space="0" w:color="auto"/>
              <w:right w:val="single" w:sz="4" w:space="0" w:color="auto"/>
            </w:tcBorders>
            <w:shd w:val="clear" w:color="auto" w:fill="auto"/>
            <w:noWrap/>
            <w:vAlign w:val="center"/>
          </w:tcPr>
          <w:p w:rsidR="00D411A7" w:rsidRPr="00D411A7" w:rsidP="007D204C" w14:paraId="6C3B99BB" w14:textId="0504DAC0">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15</w:t>
            </w:r>
          </w:p>
        </w:tc>
        <w:tc>
          <w:tcPr>
            <w:tcW w:w="1080" w:type="dxa"/>
            <w:tcBorders>
              <w:top w:val="nil"/>
              <w:left w:val="nil"/>
              <w:bottom w:val="single" w:sz="4" w:space="0" w:color="auto"/>
              <w:right w:val="single" w:sz="4" w:space="0" w:color="auto"/>
            </w:tcBorders>
            <w:shd w:val="clear" w:color="auto" w:fill="auto"/>
            <w:noWrap/>
            <w:vAlign w:val="center"/>
          </w:tcPr>
          <w:p w:rsidR="00D411A7" w:rsidRPr="00D411A7" w:rsidP="007D204C" w14:paraId="45859F08" w14:textId="2648ACA7">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6,077.</w:t>
            </w:r>
            <w:r w:rsidR="005264B3">
              <w:rPr>
                <w:rFonts w:ascii="Times New Roman" w:hAnsi="Times New Roman"/>
                <w:color w:val="000000"/>
                <w:sz w:val="20"/>
                <w:szCs w:val="20"/>
              </w:rPr>
              <w:t>06</w:t>
            </w:r>
          </w:p>
        </w:tc>
        <w:tc>
          <w:tcPr>
            <w:tcW w:w="900" w:type="dxa"/>
            <w:tcBorders>
              <w:top w:val="nil"/>
              <w:left w:val="nil"/>
              <w:bottom w:val="single" w:sz="4" w:space="0" w:color="auto"/>
              <w:right w:val="single" w:sz="4" w:space="0" w:color="auto"/>
            </w:tcBorders>
            <w:shd w:val="clear" w:color="auto" w:fill="auto"/>
            <w:noWrap/>
            <w:vAlign w:val="center"/>
          </w:tcPr>
          <w:p w:rsidR="00D411A7" w:rsidRPr="005E62E6" w:rsidP="007D204C" w14:paraId="3232D8BD" w14:textId="455AB430">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$42.53</w:t>
            </w:r>
          </w:p>
        </w:tc>
        <w:tc>
          <w:tcPr>
            <w:tcW w:w="1260" w:type="dxa"/>
            <w:tcBorders>
              <w:top w:val="nil"/>
              <w:left w:val="nil"/>
              <w:bottom w:val="single" w:sz="4" w:space="0" w:color="auto"/>
              <w:right w:val="single" w:sz="4" w:space="0" w:color="auto"/>
            </w:tcBorders>
            <w:shd w:val="clear" w:color="auto" w:fill="auto"/>
            <w:noWrap/>
            <w:vAlign w:val="center"/>
          </w:tcPr>
          <w:p w:rsidR="00D411A7" w:rsidRPr="00D411A7" w:rsidP="007D204C" w14:paraId="63B1948A" w14:textId="0143A708">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$258,46</w:t>
            </w:r>
            <w:r w:rsidR="0044367F">
              <w:rPr>
                <w:rFonts w:ascii="Times New Roman" w:hAnsi="Times New Roman"/>
                <w:color w:val="000000"/>
                <w:sz w:val="20"/>
                <w:szCs w:val="20"/>
              </w:rPr>
              <w:t>1</w:t>
            </w:r>
            <w:r w:rsidRPr="007D204C">
              <w:rPr>
                <w:rFonts w:ascii="Times New Roman" w:hAnsi="Times New Roman"/>
                <w:color w:val="000000"/>
                <w:sz w:val="20"/>
                <w:szCs w:val="20"/>
              </w:rPr>
              <w:t>.</w:t>
            </w:r>
            <w:r w:rsidR="0044367F">
              <w:rPr>
                <w:rFonts w:ascii="Times New Roman" w:hAnsi="Times New Roman"/>
                <w:color w:val="000000"/>
                <w:sz w:val="20"/>
                <w:szCs w:val="20"/>
              </w:rPr>
              <w:t>83</w:t>
            </w:r>
          </w:p>
        </w:tc>
      </w:tr>
      <w:tr w14:paraId="58E41DD4" w14:textId="77777777" w:rsidTr="007D204C">
        <w:tblPrEx>
          <w:tblW w:w="9630" w:type="dxa"/>
          <w:tblInd w:w="-5" w:type="dxa"/>
          <w:tblLayout w:type="fixed"/>
          <w:tblLook w:val="04A0"/>
        </w:tblPrEx>
        <w:trPr>
          <w:trHeight w:val="458"/>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D411A7" w:rsidP="00D411A7" w14:paraId="2B2BC101" w14:textId="11CA2611">
            <w:pPr>
              <w:widowControl/>
              <w:autoSpaceDE/>
              <w:autoSpaceDN/>
              <w:adjustRightInd/>
              <w:rPr>
                <w:rFonts w:ascii="Times New Roman" w:hAnsi="Times New Roman"/>
                <w:color w:val="000000"/>
                <w:sz w:val="20"/>
                <w:szCs w:val="20"/>
              </w:rPr>
            </w:pPr>
            <w:r>
              <w:rPr>
                <w:rFonts w:ascii="Times New Roman" w:hAnsi="Times New Roman"/>
                <w:sz w:val="20"/>
                <w:szCs w:val="20"/>
              </w:rPr>
              <w:t xml:space="preserve">Form 7000-2 </w:t>
            </w:r>
            <w:r>
              <w:rPr>
                <w:rFonts w:ascii="Times New Roman" w:hAnsi="Times New Roman"/>
                <w:color w:val="000000"/>
                <w:sz w:val="20"/>
                <w:szCs w:val="20"/>
              </w:rPr>
              <w:t xml:space="preserve">Paper </w:t>
            </w:r>
            <w:r w:rsidRPr="007D204C">
              <w:rPr>
                <w:rFonts w:ascii="Times New Roman" w:hAnsi="Times New Roman"/>
                <w:color w:val="000000"/>
                <w:sz w:val="20"/>
                <w:szCs w:val="20"/>
              </w:rPr>
              <w:t xml:space="preserve">Responses </w:t>
            </w:r>
            <w:r>
              <w:rPr>
                <w:rFonts w:ascii="Times New Roman" w:hAnsi="Times New Roman"/>
                <w:color w:val="000000"/>
                <w:sz w:val="20"/>
                <w:szCs w:val="20"/>
              </w:rPr>
              <w:t>–</w:t>
            </w:r>
            <w:r w:rsidRPr="007D204C">
              <w:rPr>
                <w:rFonts w:ascii="Times New Roman" w:hAnsi="Times New Roman"/>
                <w:color w:val="000000"/>
                <w:sz w:val="20"/>
                <w:szCs w:val="20"/>
              </w:rPr>
              <w:t xml:space="preserve"> </w:t>
            </w:r>
          </w:p>
          <w:p w:rsidR="00D411A7" w:rsidRPr="005E62E6" w:rsidP="00D411A7" w14:paraId="3DAB1AAA" w14:textId="46685257">
            <w:pPr>
              <w:widowControl/>
              <w:autoSpaceDE/>
              <w:autoSpaceDN/>
              <w:adjustRightInd/>
              <w:rPr>
                <w:rFonts w:ascii="Times New Roman" w:hAnsi="Times New Roman"/>
                <w:sz w:val="20"/>
                <w:szCs w:val="20"/>
              </w:rPr>
            </w:pPr>
            <w:r w:rsidRPr="007D204C">
              <w:rPr>
                <w:rFonts w:ascii="Times New Roman" w:hAnsi="Times New Roman"/>
                <w:color w:val="000000"/>
                <w:sz w:val="20"/>
                <w:szCs w:val="20"/>
              </w:rPr>
              <w:t>Mine operators</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rsidR="00D411A7" w:rsidRPr="005E62E6" w:rsidP="007D204C" w14:paraId="682AB6E9" w14:textId="0E3483E4">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1,072</w:t>
            </w:r>
          </w:p>
        </w:tc>
        <w:tc>
          <w:tcPr>
            <w:tcW w:w="1260" w:type="dxa"/>
            <w:tcBorders>
              <w:top w:val="nil"/>
              <w:left w:val="nil"/>
              <w:bottom w:val="single" w:sz="4" w:space="0" w:color="auto"/>
              <w:right w:val="single" w:sz="4" w:space="0" w:color="auto"/>
            </w:tcBorders>
            <w:shd w:val="clear" w:color="auto" w:fill="auto"/>
            <w:noWrap/>
            <w:vAlign w:val="center"/>
            <w:hideMark/>
          </w:tcPr>
          <w:p w:rsidR="00D411A7" w:rsidRPr="005E62E6" w:rsidP="007D204C" w14:paraId="49B7E99A" w14:textId="1A5B139F">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3.7</w:t>
            </w:r>
          </w:p>
        </w:tc>
        <w:tc>
          <w:tcPr>
            <w:tcW w:w="1170" w:type="dxa"/>
            <w:tcBorders>
              <w:top w:val="nil"/>
              <w:left w:val="nil"/>
              <w:bottom w:val="single" w:sz="4" w:space="0" w:color="auto"/>
              <w:right w:val="single" w:sz="4" w:space="0" w:color="auto"/>
            </w:tcBorders>
            <w:shd w:val="clear" w:color="auto" w:fill="auto"/>
            <w:noWrap/>
            <w:vAlign w:val="center"/>
            <w:hideMark/>
          </w:tcPr>
          <w:p w:rsidR="00D411A7" w:rsidRPr="005E62E6" w:rsidP="007D204C" w14:paraId="2F89946F" w14:textId="001BBE42">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4,007</w:t>
            </w:r>
          </w:p>
        </w:tc>
        <w:tc>
          <w:tcPr>
            <w:tcW w:w="1080" w:type="dxa"/>
            <w:tcBorders>
              <w:top w:val="nil"/>
              <w:left w:val="nil"/>
              <w:bottom w:val="single" w:sz="4" w:space="0" w:color="auto"/>
              <w:right w:val="single" w:sz="4" w:space="0" w:color="auto"/>
            </w:tcBorders>
            <w:shd w:val="clear" w:color="auto" w:fill="auto"/>
            <w:noWrap/>
            <w:vAlign w:val="center"/>
            <w:hideMark/>
          </w:tcPr>
          <w:p w:rsidR="00D411A7" w:rsidRPr="00D411A7" w:rsidP="007D204C" w14:paraId="4C1037D9" w14:textId="4D143F49">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35</w:t>
            </w:r>
          </w:p>
        </w:tc>
        <w:tc>
          <w:tcPr>
            <w:tcW w:w="1080" w:type="dxa"/>
            <w:tcBorders>
              <w:top w:val="nil"/>
              <w:left w:val="nil"/>
              <w:bottom w:val="single" w:sz="4" w:space="0" w:color="auto"/>
              <w:right w:val="single" w:sz="4" w:space="0" w:color="auto"/>
            </w:tcBorders>
            <w:shd w:val="clear" w:color="auto" w:fill="auto"/>
            <w:noWrap/>
            <w:vAlign w:val="center"/>
            <w:hideMark/>
          </w:tcPr>
          <w:p w:rsidR="00D411A7" w:rsidRPr="00D411A7" w:rsidP="007D204C" w14:paraId="253B4B49" w14:textId="17C4F9A5">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2,337.4</w:t>
            </w:r>
            <w:r w:rsidR="005264B3">
              <w:rPr>
                <w:rFonts w:ascii="Times New Roman" w:hAnsi="Times New Roman"/>
                <w:color w:val="000000"/>
                <w:sz w:val="20"/>
                <w:szCs w:val="20"/>
              </w:rPr>
              <w:t>4</w:t>
            </w:r>
          </w:p>
        </w:tc>
        <w:tc>
          <w:tcPr>
            <w:tcW w:w="900" w:type="dxa"/>
            <w:tcBorders>
              <w:top w:val="nil"/>
              <w:left w:val="nil"/>
              <w:bottom w:val="single" w:sz="4" w:space="0" w:color="auto"/>
              <w:right w:val="single" w:sz="4" w:space="0" w:color="auto"/>
            </w:tcBorders>
            <w:shd w:val="clear" w:color="auto" w:fill="auto"/>
            <w:noWrap/>
            <w:vAlign w:val="center"/>
            <w:hideMark/>
          </w:tcPr>
          <w:p w:rsidR="00D411A7" w:rsidRPr="005E62E6" w:rsidP="007D204C" w14:paraId="6EC405FC" w14:textId="06241F45">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$42.53</w:t>
            </w:r>
          </w:p>
        </w:tc>
        <w:tc>
          <w:tcPr>
            <w:tcW w:w="1260" w:type="dxa"/>
            <w:tcBorders>
              <w:top w:val="nil"/>
              <w:left w:val="nil"/>
              <w:bottom w:val="single" w:sz="4" w:space="0" w:color="auto"/>
              <w:right w:val="single" w:sz="4" w:space="0" w:color="auto"/>
            </w:tcBorders>
            <w:shd w:val="clear" w:color="auto" w:fill="auto"/>
            <w:noWrap/>
            <w:vAlign w:val="center"/>
            <w:hideMark/>
          </w:tcPr>
          <w:p w:rsidR="00D411A7" w:rsidRPr="00D411A7" w:rsidP="007D204C" w14:paraId="712685E9" w14:textId="6AF03073">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$99,41</w:t>
            </w:r>
            <w:r w:rsidR="0044367F">
              <w:rPr>
                <w:rFonts w:ascii="Times New Roman" w:hAnsi="Times New Roman"/>
                <w:color w:val="000000"/>
                <w:sz w:val="20"/>
                <w:szCs w:val="20"/>
              </w:rPr>
              <w:t>3</w:t>
            </w:r>
            <w:r w:rsidRPr="007D204C">
              <w:rPr>
                <w:rFonts w:ascii="Times New Roman" w:hAnsi="Times New Roman"/>
                <w:color w:val="000000"/>
                <w:sz w:val="20"/>
                <w:szCs w:val="20"/>
              </w:rPr>
              <w:t>.0</w:t>
            </w:r>
            <w:r w:rsidR="0044367F">
              <w:rPr>
                <w:rFonts w:ascii="Times New Roman" w:hAnsi="Times New Roman"/>
                <w:color w:val="000000"/>
                <w:sz w:val="20"/>
                <w:szCs w:val="20"/>
              </w:rPr>
              <w:t>3</w:t>
            </w:r>
          </w:p>
        </w:tc>
      </w:tr>
      <w:tr w14:paraId="1A807F76" w14:textId="77777777" w:rsidTr="007D204C">
        <w:tblPrEx>
          <w:tblW w:w="9630" w:type="dxa"/>
          <w:tblInd w:w="-5" w:type="dxa"/>
          <w:tblLayout w:type="fixed"/>
          <w:tblLook w:val="04A0"/>
        </w:tblPrEx>
        <w:trPr>
          <w:trHeight w:val="458"/>
        </w:trPr>
        <w:tc>
          <w:tcPr>
            <w:tcW w:w="1530" w:type="dxa"/>
            <w:tcBorders>
              <w:top w:val="nil"/>
              <w:left w:val="single" w:sz="4" w:space="0" w:color="auto"/>
              <w:bottom w:val="single" w:sz="4" w:space="0" w:color="auto"/>
              <w:right w:val="single" w:sz="4" w:space="0" w:color="auto"/>
            </w:tcBorders>
            <w:shd w:val="clear" w:color="auto" w:fill="auto"/>
            <w:vAlign w:val="center"/>
          </w:tcPr>
          <w:p w:rsidR="00D411A7" w:rsidRPr="005E62E6" w:rsidP="00D411A7" w14:paraId="19BE1139" w14:textId="59AB898D">
            <w:pPr>
              <w:widowControl/>
              <w:autoSpaceDE/>
              <w:autoSpaceDN/>
              <w:adjustRightInd/>
              <w:rPr>
                <w:rFonts w:ascii="Times New Roman" w:hAnsi="Times New Roman"/>
                <w:color w:val="000000"/>
                <w:sz w:val="20"/>
                <w:szCs w:val="20"/>
              </w:rPr>
            </w:pPr>
            <w:r>
              <w:rPr>
                <w:rFonts w:ascii="Times New Roman" w:hAnsi="Times New Roman"/>
                <w:sz w:val="20"/>
                <w:szCs w:val="20"/>
              </w:rPr>
              <w:t xml:space="preserve">Form 7000-2 </w:t>
            </w:r>
            <w:r>
              <w:rPr>
                <w:rFonts w:ascii="Times New Roman" w:hAnsi="Times New Roman"/>
                <w:color w:val="000000"/>
                <w:sz w:val="20"/>
                <w:szCs w:val="20"/>
              </w:rPr>
              <w:t xml:space="preserve">Paper </w:t>
            </w:r>
            <w:r w:rsidRPr="007D204C">
              <w:rPr>
                <w:rFonts w:ascii="Times New Roman" w:hAnsi="Times New Roman"/>
                <w:color w:val="000000"/>
                <w:sz w:val="20"/>
                <w:szCs w:val="20"/>
              </w:rPr>
              <w:t>Responses - Contractors</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D411A7" w:rsidRPr="005E62E6" w:rsidP="007D204C" w14:paraId="2BA7650A" w14:textId="3F188BE7">
            <w:pPr>
              <w:widowControl/>
              <w:autoSpaceDE/>
              <w:autoSpaceDN/>
              <w:adjustRightInd/>
              <w:jc w:val="center"/>
              <w:rPr>
                <w:rFonts w:ascii="Times New Roman" w:hAnsi="Times New Roman"/>
                <w:color w:val="000000"/>
                <w:sz w:val="20"/>
                <w:szCs w:val="20"/>
              </w:rPr>
            </w:pPr>
            <w:r w:rsidRPr="007D204C">
              <w:rPr>
                <w:rFonts w:ascii="Times New Roman" w:hAnsi="Times New Roman"/>
                <w:color w:val="000000"/>
                <w:sz w:val="20"/>
                <w:szCs w:val="20"/>
              </w:rPr>
              <w:t>604</w:t>
            </w:r>
          </w:p>
        </w:tc>
        <w:tc>
          <w:tcPr>
            <w:tcW w:w="1260" w:type="dxa"/>
            <w:tcBorders>
              <w:top w:val="nil"/>
              <w:left w:val="nil"/>
              <w:bottom w:val="single" w:sz="4" w:space="0" w:color="auto"/>
              <w:right w:val="single" w:sz="4" w:space="0" w:color="auto"/>
            </w:tcBorders>
            <w:shd w:val="clear" w:color="auto" w:fill="auto"/>
            <w:noWrap/>
            <w:vAlign w:val="center"/>
          </w:tcPr>
          <w:p w:rsidR="00D411A7" w:rsidRPr="005E62E6" w:rsidP="007D204C" w14:paraId="4FDC065A" w14:textId="66970F65">
            <w:pPr>
              <w:widowControl/>
              <w:autoSpaceDE/>
              <w:autoSpaceDN/>
              <w:adjustRightInd/>
              <w:jc w:val="center"/>
              <w:rPr>
                <w:rFonts w:ascii="Times New Roman" w:hAnsi="Times New Roman"/>
                <w:color w:val="000000"/>
                <w:sz w:val="20"/>
                <w:szCs w:val="20"/>
              </w:rPr>
            </w:pPr>
            <w:r w:rsidRPr="007D204C">
              <w:rPr>
                <w:rFonts w:ascii="Times New Roman" w:hAnsi="Times New Roman"/>
                <w:color w:val="000000"/>
                <w:sz w:val="20"/>
                <w:szCs w:val="20"/>
              </w:rPr>
              <w:t>3.5</w:t>
            </w:r>
          </w:p>
        </w:tc>
        <w:tc>
          <w:tcPr>
            <w:tcW w:w="1170" w:type="dxa"/>
            <w:tcBorders>
              <w:top w:val="nil"/>
              <w:left w:val="nil"/>
              <w:bottom w:val="single" w:sz="4" w:space="0" w:color="auto"/>
              <w:right w:val="single" w:sz="4" w:space="0" w:color="auto"/>
            </w:tcBorders>
            <w:shd w:val="clear" w:color="auto" w:fill="auto"/>
            <w:noWrap/>
            <w:vAlign w:val="center"/>
          </w:tcPr>
          <w:p w:rsidR="00D411A7" w:rsidRPr="005E62E6" w:rsidP="007D204C" w14:paraId="46EC7CBE" w14:textId="61C00ACA">
            <w:pPr>
              <w:widowControl/>
              <w:autoSpaceDE/>
              <w:autoSpaceDN/>
              <w:adjustRightInd/>
              <w:jc w:val="center"/>
              <w:rPr>
                <w:rFonts w:ascii="Times New Roman" w:hAnsi="Times New Roman"/>
                <w:color w:val="000000"/>
                <w:sz w:val="20"/>
                <w:szCs w:val="20"/>
              </w:rPr>
            </w:pPr>
            <w:r w:rsidRPr="007D204C">
              <w:rPr>
                <w:rFonts w:ascii="Times New Roman" w:hAnsi="Times New Roman"/>
                <w:color w:val="000000"/>
                <w:sz w:val="20"/>
                <w:szCs w:val="20"/>
              </w:rPr>
              <w:t>2,114</w:t>
            </w:r>
          </w:p>
        </w:tc>
        <w:tc>
          <w:tcPr>
            <w:tcW w:w="1080" w:type="dxa"/>
            <w:tcBorders>
              <w:top w:val="nil"/>
              <w:left w:val="nil"/>
              <w:bottom w:val="single" w:sz="4" w:space="0" w:color="auto"/>
              <w:right w:val="single" w:sz="4" w:space="0" w:color="auto"/>
            </w:tcBorders>
            <w:shd w:val="clear" w:color="auto" w:fill="auto"/>
            <w:noWrap/>
            <w:vAlign w:val="center"/>
          </w:tcPr>
          <w:p w:rsidR="00D411A7" w:rsidRPr="00D411A7" w:rsidP="007D204C" w14:paraId="797A5AE3" w14:textId="1CCCAB57">
            <w:pPr>
              <w:widowControl/>
              <w:autoSpaceDE/>
              <w:autoSpaceDN/>
              <w:adjustRightInd/>
              <w:jc w:val="center"/>
              <w:rPr>
                <w:rFonts w:ascii="Times New Roman" w:hAnsi="Times New Roman"/>
                <w:color w:val="000000"/>
                <w:sz w:val="20"/>
                <w:szCs w:val="20"/>
              </w:rPr>
            </w:pPr>
            <w:r w:rsidRPr="007D204C">
              <w:rPr>
                <w:rFonts w:ascii="Times New Roman" w:hAnsi="Times New Roman"/>
                <w:color w:val="000000"/>
                <w:sz w:val="20"/>
                <w:szCs w:val="20"/>
              </w:rPr>
              <w:t>35</w:t>
            </w:r>
          </w:p>
        </w:tc>
        <w:tc>
          <w:tcPr>
            <w:tcW w:w="1080" w:type="dxa"/>
            <w:tcBorders>
              <w:top w:val="nil"/>
              <w:left w:val="nil"/>
              <w:bottom w:val="single" w:sz="4" w:space="0" w:color="auto"/>
              <w:right w:val="single" w:sz="4" w:space="0" w:color="auto"/>
            </w:tcBorders>
            <w:shd w:val="clear" w:color="auto" w:fill="auto"/>
            <w:noWrap/>
            <w:vAlign w:val="center"/>
          </w:tcPr>
          <w:p w:rsidR="00D411A7" w:rsidRPr="00D411A7" w:rsidP="007D204C" w14:paraId="65FDBCCF" w14:textId="00119C52">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 </w:t>
            </w:r>
            <w:r w:rsidRPr="007D204C">
              <w:rPr>
                <w:rFonts w:ascii="Times New Roman" w:hAnsi="Times New Roman"/>
                <w:color w:val="000000"/>
                <w:sz w:val="20"/>
                <w:szCs w:val="20"/>
              </w:rPr>
              <w:t>1,233.0</w:t>
            </w:r>
            <w:r>
              <w:rPr>
                <w:rFonts w:ascii="Times New Roman" w:hAnsi="Times New Roman"/>
                <w:color w:val="000000"/>
                <w:sz w:val="20"/>
                <w:szCs w:val="20"/>
              </w:rPr>
              <w:t>3</w:t>
            </w:r>
          </w:p>
        </w:tc>
        <w:tc>
          <w:tcPr>
            <w:tcW w:w="900" w:type="dxa"/>
            <w:tcBorders>
              <w:top w:val="nil"/>
              <w:left w:val="nil"/>
              <w:bottom w:val="single" w:sz="4" w:space="0" w:color="auto"/>
              <w:right w:val="single" w:sz="4" w:space="0" w:color="auto"/>
            </w:tcBorders>
            <w:shd w:val="clear" w:color="auto" w:fill="auto"/>
            <w:noWrap/>
            <w:vAlign w:val="center"/>
          </w:tcPr>
          <w:p w:rsidR="00D411A7" w:rsidRPr="005E62E6" w:rsidP="007D204C" w14:paraId="52414543" w14:textId="50BDD256">
            <w:pPr>
              <w:widowControl/>
              <w:autoSpaceDE/>
              <w:autoSpaceDN/>
              <w:adjustRightInd/>
              <w:jc w:val="center"/>
              <w:rPr>
                <w:rFonts w:ascii="Times New Roman" w:hAnsi="Times New Roman"/>
                <w:color w:val="000000"/>
                <w:sz w:val="20"/>
                <w:szCs w:val="20"/>
              </w:rPr>
            </w:pPr>
            <w:r w:rsidRPr="007D204C">
              <w:rPr>
                <w:rFonts w:ascii="Times New Roman" w:hAnsi="Times New Roman"/>
                <w:color w:val="000000"/>
                <w:sz w:val="20"/>
                <w:szCs w:val="20"/>
              </w:rPr>
              <w:t>$42.53</w:t>
            </w:r>
          </w:p>
        </w:tc>
        <w:tc>
          <w:tcPr>
            <w:tcW w:w="1260" w:type="dxa"/>
            <w:tcBorders>
              <w:top w:val="nil"/>
              <w:left w:val="nil"/>
              <w:bottom w:val="single" w:sz="4" w:space="0" w:color="auto"/>
              <w:right w:val="single" w:sz="4" w:space="0" w:color="auto"/>
            </w:tcBorders>
            <w:shd w:val="clear" w:color="auto" w:fill="auto"/>
            <w:noWrap/>
            <w:vAlign w:val="center"/>
          </w:tcPr>
          <w:p w:rsidR="00D411A7" w:rsidRPr="00D411A7" w:rsidP="007D204C" w14:paraId="2D0B030B" w14:textId="1B0AB33D">
            <w:pPr>
              <w:widowControl/>
              <w:autoSpaceDE/>
              <w:autoSpaceDN/>
              <w:adjustRightInd/>
              <w:jc w:val="center"/>
              <w:rPr>
                <w:rFonts w:ascii="Times New Roman" w:hAnsi="Times New Roman"/>
                <w:color w:val="000000"/>
                <w:sz w:val="20"/>
                <w:szCs w:val="20"/>
              </w:rPr>
            </w:pPr>
            <w:r w:rsidRPr="007D204C">
              <w:rPr>
                <w:rFonts w:ascii="Times New Roman" w:hAnsi="Times New Roman"/>
                <w:color w:val="000000"/>
                <w:sz w:val="20"/>
                <w:szCs w:val="20"/>
              </w:rPr>
              <w:t>$52,44</w:t>
            </w:r>
            <w:r w:rsidR="0044367F">
              <w:rPr>
                <w:rFonts w:ascii="Times New Roman" w:hAnsi="Times New Roman"/>
                <w:color w:val="000000"/>
                <w:sz w:val="20"/>
                <w:szCs w:val="20"/>
              </w:rPr>
              <w:t>8</w:t>
            </w:r>
            <w:r w:rsidRPr="007D204C">
              <w:rPr>
                <w:rFonts w:ascii="Times New Roman" w:hAnsi="Times New Roman"/>
                <w:color w:val="000000"/>
                <w:sz w:val="20"/>
                <w:szCs w:val="20"/>
              </w:rPr>
              <w:t>.0</w:t>
            </w:r>
            <w:r w:rsidR="0044367F">
              <w:rPr>
                <w:rFonts w:ascii="Times New Roman" w:hAnsi="Times New Roman"/>
                <w:color w:val="000000"/>
                <w:sz w:val="20"/>
                <w:szCs w:val="20"/>
              </w:rPr>
              <w:t>0</w:t>
            </w:r>
          </w:p>
        </w:tc>
      </w:tr>
      <w:tr w14:paraId="748E40BA" w14:textId="77777777" w:rsidTr="00B11B49">
        <w:tblPrEx>
          <w:tblW w:w="9630" w:type="dxa"/>
          <w:tblInd w:w="-5" w:type="dxa"/>
          <w:tblLayout w:type="fixed"/>
          <w:tblLook w:val="04A0"/>
        </w:tblPrEx>
        <w:trPr>
          <w:trHeight w:val="188"/>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D411A7" w:rsidRPr="005E62E6" w:rsidP="00D411A7" w14:paraId="4EA689C3" w14:textId="6DD64FF3">
            <w:pPr>
              <w:widowControl/>
              <w:autoSpaceDE/>
              <w:autoSpaceDN/>
              <w:adjustRightInd/>
              <w:rPr>
                <w:rFonts w:ascii="Times New Roman" w:hAnsi="Times New Roman"/>
                <w:b/>
                <w:bCs/>
                <w:i/>
                <w:iCs/>
                <w:sz w:val="20"/>
                <w:szCs w:val="20"/>
              </w:rPr>
            </w:pPr>
            <w:r w:rsidRPr="007D204C">
              <w:rPr>
                <w:rFonts w:ascii="Times New Roman" w:hAnsi="Times New Roman"/>
                <w:b/>
                <w:bCs/>
                <w:i/>
                <w:iCs/>
                <w:color w:val="000000"/>
                <w:sz w:val="20"/>
                <w:szCs w:val="20"/>
              </w:rPr>
              <w:t>Subtotal (Rounded)</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D411A7" w:rsidRPr="005E62E6" w:rsidP="007D204C" w14:paraId="65FFEB02" w14:textId="349D1517">
            <w:pPr>
              <w:widowControl/>
              <w:autoSpaceDE/>
              <w:autoSpaceDN/>
              <w:adjustRightInd/>
              <w:jc w:val="center"/>
              <w:rPr>
                <w:rFonts w:ascii="Times New Roman" w:hAnsi="Times New Roman"/>
                <w:b/>
                <w:bCs/>
                <w:i/>
                <w:iCs/>
                <w:sz w:val="20"/>
                <w:szCs w:val="20"/>
              </w:rPr>
            </w:pPr>
            <w:r w:rsidRPr="007D204C">
              <w:rPr>
                <w:rFonts w:ascii="Times New Roman" w:hAnsi="Times New Roman"/>
                <w:b/>
                <w:bCs/>
                <w:i/>
                <w:iCs/>
                <w:color w:val="000000"/>
                <w:sz w:val="20"/>
                <w:szCs w:val="20"/>
              </w:rPr>
              <w:t>20,953</w:t>
            </w:r>
          </w:p>
        </w:tc>
        <w:tc>
          <w:tcPr>
            <w:tcW w:w="1260" w:type="dxa"/>
            <w:tcBorders>
              <w:top w:val="single" w:sz="4" w:space="0" w:color="auto"/>
              <w:left w:val="nil"/>
              <w:bottom w:val="single" w:sz="4" w:space="0" w:color="auto"/>
              <w:right w:val="single" w:sz="4" w:space="0" w:color="auto"/>
            </w:tcBorders>
            <w:shd w:val="clear" w:color="000000" w:fill="000000"/>
            <w:noWrap/>
            <w:vAlign w:val="center"/>
            <w:hideMark/>
          </w:tcPr>
          <w:p w:rsidR="00D411A7" w:rsidRPr="005E62E6" w:rsidP="007D204C" w14:paraId="25E79E85" w14:textId="518A1218">
            <w:pPr>
              <w:widowControl/>
              <w:autoSpaceDE/>
              <w:autoSpaceDN/>
              <w:adjustRightInd/>
              <w:jc w:val="center"/>
              <w:rPr>
                <w:rFonts w:ascii="Times New Roman" w:hAnsi="Times New Roman"/>
                <w:b/>
                <w:bCs/>
                <w:i/>
                <w:iCs/>
                <w:sz w:val="20"/>
                <w:szCs w:val="20"/>
              </w:rPr>
            </w:pP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D411A7" w:rsidRPr="005E62E6" w:rsidP="007D204C" w14:paraId="41B91248" w14:textId="5AABFA2B">
            <w:pPr>
              <w:widowControl/>
              <w:autoSpaceDE/>
              <w:autoSpaceDN/>
              <w:adjustRightInd/>
              <w:jc w:val="center"/>
              <w:rPr>
                <w:rFonts w:ascii="Times New Roman" w:hAnsi="Times New Roman"/>
                <w:b/>
                <w:bCs/>
                <w:i/>
                <w:iCs/>
                <w:sz w:val="20"/>
                <w:szCs w:val="20"/>
              </w:rPr>
            </w:pPr>
            <w:r w:rsidRPr="007D204C">
              <w:rPr>
                <w:rFonts w:ascii="Times New Roman" w:hAnsi="Times New Roman"/>
                <w:b/>
                <w:bCs/>
                <w:i/>
                <w:iCs/>
                <w:color w:val="000000"/>
                <w:sz w:val="20"/>
                <w:szCs w:val="20"/>
              </w:rPr>
              <w:t>76,510</w:t>
            </w:r>
          </w:p>
        </w:tc>
        <w:tc>
          <w:tcPr>
            <w:tcW w:w="1080" w:type="dxa"/>
            <w:tcBorders>
              <w:top w:val="single" w:sz="4" w:space="0" w:color="auto"/>
              <w:left w:val="nil"/>
              <w:bottom w:val="single" w:sz="4" w:space="0" w:color="auto"/>
              <w:right w:val="single" w:sz="4" w:space="0" w:color="auto"/>
            </w:tcBorders>
            <w:shd w:val="clear" w:color="000000" w:fill="000000"/>
            <w:noWrap/>
            <w:vAlign w:val="center"/>
            <w:hideMark/>
          </w:tcPr>
          <w:p w:rsidR="00D411A7" w:rsidRPr="005E62E6" w:rsidP="007D204C" w14:paraId="73FF364F" w14:textId="38E5064D">
            <w:pPr>
              <w:widowControl/>
              <w:autoSpaceDE/>
              <w:autoSpaceDN/>
              <w:adjustRightInd/>
              <w:jc w:val="center"/>
              <w:rPr>
                <w:rFonts w:ascii="Times New Roman" w:hAnsi="Times New Roman"/>
                <w:b/>
                <w:bCs/>
                <w:i/>
                <w:iCs/>
                <w:sz w:val="20"/>
                <w:szCs w:val="20"/>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D411A7" w:rsidRPr="00D411A7" w:rsidP="007D204C" w14:paraId="20D372F5" w14:textId="4E023467">
            <w:pPr>
              <w:widowControl/>
              <w:autoSpaceDE/>
              <w:autoSpaceDN/>
              <w:adjustRightInd/>
              <w:jc w:val="center"/>
              <w:rPr>
                <w:rFonts w:ascii="Times New Roman" w:hAnsi="Times New Roman"/>
                <w:b/>
                <w:bCs/>
                <w:i/>
                <w:iCs/>
                <w:sz w:val="20"/>
                <w:szCs w:val="20"/>
              </w:rPr>
            </w:pPr>
            <w:r w:rsidRPr="007D204C">
              <w:rPr>
                <w:rFonts w:ascii="Times New Roman" w:hAnsi="Times New Roman"/>
                <w:b/>
                <w:bCs/>
                <w:i/>
                <w:iCs/>
                <w:color w:val="000000"/>
                <w:sz w:val="20"/>
                <w:szCs w:val="20"/>
              </w:rPr>
              <w:t>21,168</w:t>
            </w:r>
          </w:p>
        </w:tc>
        <w:tc>
          <w:tcPr>
            <w:tcW w:w="900" w:type="dxa"/>
            <w:tcBorders>
              <w:top w:val="single" w:sz="4" w:space="0" w:color="auto"/>
              <w:left w:val="nil"/>
              <w:bottom w:val="single" w:sz="4" w:space="0" w:color="auto"/>
              <w:right w:val="single" w:sz="4" w:space="0" w:color="auto"/>
            </w:tcBorders>
            <w:shd w:val="clear" w:color="000000" w:fill="000000"/>
            <w:noWrap/>
            <w:vAlign w:val="center"/>
            <w:hideMark/>
          </w:tcPr>
          <w:p w:rsidR="00D411A7" w:rsidRPr="005E62E6" w:rsidP="007D204C" w14:paraId="6AEDD706" w14:textId="452F7ACF">
            <w:pPr>
              <w:widowControl/>
              <w:autoSpaceDE/>
              <w:autoSpaceDN/>
              <w:adjustRightInd/>
              <w:jc w:val="center"/>
              <w:rPr>
                <w:rFonts w:ascii="Times New Roman" w:hAnsi="Times New Roman"/>
                <w:b/>
                <w:bCs/>
                <w:i/>
                <w:iCs/>
                <w:sz w:val="20"/>
                <w:szCs w:val="20"/>
              </w:rPr>
            </w:pP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D411A7" w:rsidRPr="00D411A7" w:rsidP="007D204C" w14:paraId="415EFFF5" w14:textId="60DEEA1D">
            <w:pPr>
              <w:widowControl/>
              <w:autoSpaceDE/>
              <w:autoSpaceDN/>
              <w:adjustRightInd/>
              <w:jc w:val="center"/>
              <w:rPr>
                <w:rFonts w:ascii="Times New Roman" w:hAnsi="Times New Roman"/>
                <w:b/>
                <w:bCs/>
                <w:i/>
                <w:iCs/>
                <w:sz w:val="20"/>
                <w:szCs w:val="20"/>
              </w:rPr>
            </w:pPr>
            <w:r w:rsidRPr="007D204C">
              <w:rPr>
                <w:rFonts w:ascii="Times New Roman" w:hAnsi="Times New Roman"/>
                <w:b/>
                <w:bCs/>
                <w:i/>
                <w:iCs/>
                <w:color w:val="000000"/>
                <w:sz w:val="20"/>
                <w:szCs w:val="20"/>
              </w:rPr>
              <w:t>$900,29</w:t>
            </w:r>
            <w:r w:rsidR="0044367F">
              <w:rPr>
                <w:rFonts w:ascii="Times New Roman" w:hAnsi="Times New Roman"/>
                <w:b/>
                <w:bCs/>
                <w:i/>
                <w:iCs/>
                <w:color w:val="000000"/>
                <w:sz w:val="20"/>
                <w:szCs w:val="20"/>
              </w:rPr>
              <w:t>2</w:t>
            </w:r>
          </w:p>
        </w:tc>
      </w:tr>
    </w:tbl>
    <w:p w:rsidR="005E62E6" w:rsidRPr="007D204C" w:rsidP="007D204C" w14:paraId="19B8C0AE" w14:textId="77777777">
      <w:pPr>
        <w:pStyle w:val="Default"/>
        <w:widowControl/>
        <w:rPr>
          <w:rFonts w:ascii="Times New Roman" w:hAnsi="Times New Roman" w:cs="Times New Roman"/>
          <w:color w:val="auto"/>
        </w:rPr>
      </w:pPr>
    </w:p>
    <w:p w:rsidR="003138E7" w:rsidP="0044153D" w14:paraId="1F9EA432" w14:textId="77777777">
      <w:pPr>
        <w:pStyle w:val="Default"/>
        <w:jc w:val="center"/>
        <w:rPr>
          <w:rFonts w:ascii="Times New Roman" w:hAnsi="Times New Roman" w:cs="Times New Roman"/>
          <w:b/>
          <w:color w:val="auto"/>
        </w:rPr>
      </w:pPr>
    </w:p>
    <w:p w:rsidR="003138E7" w:rsidP="0044153D" w14:paraId="43E1C285" w14:textId="77777777">
      <w:pPr>
        <w:pStyle w:val="Default"/>
        <w:jc w:val="center"/>
        <w:rPr>
          <w:rFonts w:ascii="Times New Roman" w:hAnsi="Times New Roman" w:cs="Times New Roman"/>
          <w:b/>
          <w:color w:val="auto"/>
        </w:rPr>
      </w:pPr>
    </w:p>
    <w:p w:rsidR="003138E7" w:rsidP="0044153D" w14:paraId="0A4388EA" w14:textId="77777777">
      <w:pPr>
        <w:pStyle w:val="Default"/>
        <w:jc w:val="center"/>
        <w:rPr>
          <w:rFonts w:ascii="Times New Roman" w:hAnsi="Times New Roman" w:cs="Times New Roman"/>
          <w:b/>
          <w:color w:val="auto"/>
        </w:rPr>
      </w:pPr>
    </w:p>
    <w:p w:rsidR="003138E7" w:rsidP="0044153D" w14:paraId="7480E868" w14:textId="77777777">
      <w:pPr>
        <w:pStyle w:val="Default"/>
        <w:jc w:val="center"/>
        <w:rPr>
          <w:rFonts w:ascii="Times New Roman" w:hAnsi="Times New Roman" w:cs="Times New Roman"/>
          <w:b/>
          <w:color w:val="auto"/>
        </w:rPr>
      </w:pPr>
    </w:p>
    <w:p w:rsidR="003138E7" w:rsidP="0044153D" w14:paraId="6D8D312C" w14:textId="77777777">
      <w:pPr>
        <w:pStyle w:val="Default"/>
        <w:jc w:val="center"/>
        <w:rPr>
          <w:rFonts w:ascii="Times New Roman" w:hAnsi="Times New Roman" w:cs="Times New Roman"/>
          <w:b/>
          <w:color w:val="auto"/>
        </w:rPr>
      </w:pPr>
    </w:p>
    <w:p w:rsidR="0044153D" w:rsidRPr="00CD43CF" w:rsidP="0044153D" w14:paraId="4BC17CB4" w14:textId="34222236">
      <w:pPr>
        <w:pStyle w:val="Default"/>
        <w:jc w:val="center"/>
        <w:rPr>
          <w:rFonts w:ascii="Times New Roman" w:hAnsi="Times New Roman" w:cs="Times New Roman"/>
        </w:rPr>
      </w:pPr>
      <w:r w:rsidRPr="00CD43CF">
        <w:rPr>
          <w:rFonts w:ascii="Times New Roman" w:hAnsi="Times New Roman" w:cs="Times New Roman"/>
          <w:b/>
          <w:color w:val="auto"/>
        </w:rPr>
        <w:t>SUMMARY OF BURDEN HOURS</w:t>
      </w:r>
    </w:p>
    <w:p w:rsidR="0044153D" w:rsidP="00B727AF" w14:paraId="7CDE5B13" w14:textId="6CD43BC4">
      <w:pPr>
        <w:pStyle w:val="Default"/>
        <w:widowControl/>
        <w:rPr>
          <w:rFonts w:ascii="Times New Roman" w:hAnsi="Times New Roman" w:cs="Times New Roman"/>
          <w:bCs/>
          <w:iCs/>
          <w:color w:val="auto"/>
        </w:rPr>
      </w:pPr>
      <w:r w:rsidRPr="007D204C">
        <w:rPr>
          <w:rFonts w:ascii="Times New Roman" w:hAnsi="Times New Roman" w:cs="Times New Roman"/>
          <w:bCs/>
          <w:iCs/>
        </w:rPr>
        <w:t> </w:t>
      </w:r>
    </w:p>
    <w:p w:rsidR="0044153D" w:rsidP="00B727AF" w14:paraId="2D5D7721" w14:textId="30EE601A">
      <w:pPr>
        <w:pStyle w:val="Default"/>
        <w:widowControl/>
        <w:rPr>
          <w:rFonts w:ascii="Times New Roman" w:hAnsi="Times New Roman" w:cs="Times New Roman"/>
          <w:b/>
          <w:iCs/>
          <w:color w:val="auto"/>
        </w:rPr>
      </w:pPr>
      <w:r w:rsidRPr="007D204C">
        <w:rPr>
          <w:rFonts w:ascii="Times New Roman" w:hAnsi="Times New Roman" w:cs="Times New Roman"/>
          <w:b/>
          <w:iCs/>
          <w:color w:val="auto"/>
        </w:rPr>
        <w:t>Table 12-7. Summary of Burden Costs, Total by Provision</w:t>
      </w:r>
    </w:p>
    <w:tbl>
      <w:tblPr>
        <w:tblStyle w:val="TableGrid2"/>
        <w:tblW w:w="9990" w:type="dxa"/>
        <w:tblInd w:w="-5" w:type="dxa"/>
        <w:tblLayout w:type="fixed"/>
        <w:tblLook w:val="04A0"/>
      </w:tblPr>
      <w:tblGrid>
        <w:gridCol w:w="1710"/>
        <w:gridCol w:w="1350"/>
        <w:gridCol w:w="1440"/>
        <w:gridCol w:w="1170"/>
        <w:gridCol w:w="990"/>
        <w:gridCol w:w="990"/>
        <w:gridCol w:w="900"/>
        <w:gridCol w:w="1440"/>
      </w:tblGrid>
      <w:tr w14:paraId="06FA98D8" w14:textId="77777777" w:rsidTr="00C739E0">
        <w:tblPrEx>
          <w:tblW w:w="9990" w:type="dxa"/>
          <w:tblInd w:w="-5" w:type="dxa"/>
          <w:tblLayout w:type="fixed"/>
          <w:tblLook w:val="04A0"/>
        </w:tblPrEx>
        <w:trPr>
          <w:trHeight w:val="566"/>
        </w:trPr>
        <w:tc>
          <w:tcPr>
            <w:tcW w:w="1710" w:type="dxa"/>
            <w:tcBorders>
              <w:top w:val="single" w:sz="4" w:space="0" w:color="auto"/>
              <w:left w:val="single" w:sz="4" w:space="0" w:color="auto"/>
              <w:bottom w:val="single" w:sz="4" w:space="0" w:color="auto"/>
              <w:right w:val="single" w:sz="4" w:space="0" w:color="auto"/>
            </w:tcBorders>
            <w:shd w:val="clear" w:color="000000" w:fill="9CC2E5"/>
            <w:hideMark/>
          </w:tcPr>
          <w:p w:rsidR="0044367F" w:rsidRPr="00624851" w:rsidP="00C739E0" w14:paraId="056DFF92" w14:textId="77777777">
            <w:pPr>
              <w:widowControl/>
              <w:autoSpaceDE/>
              <w:autoSpaceDN/>
              <w:adjustRightInd/>
              <w:rPr>
                <w:rFonts w:ascii="Times New Roman" w:hAnsi="Times New Roman"/>
                <w:b/>
                <w:bCs/>
                <w:sz w:val="20"/>
                <w:szCs w:val="20"/>
              </w:rPr>
            </w:pPr>
            <w:r w:rsidRPr="00C739E0">
              <w:rPr>
                <w:rFonts w:ascii="Times New Roman" w:hAnsi="Times New Roman"/>
                <w:b/>
                <w:bCs/>
                <w:sz w:val="20"/>
                <w:szCs w:val="20"/>
              </w:rPr>
              <w:t>Activity</w:t>
            </w:r>
          </w:p>
        </w:tc>
        <w:tc>
          <w:tcPr>
            <w:tcW w:w="1350" w:type="dxa"/>
            <w:tcBorders>
              <w:top w:val="single" w:sz="4" w:space="0" w:color="auto"/>
              <w:left w:val="nil"/>
              <w:bottom w:val="single" w:sz="4" w:space="0" w:color="auto"/>
              <w:right w:val="single" w:sz="4" w:space="0" w:color="auto"/>
            </w:tcBorders>
            <w:shd w:val="clear" w:color="000000" w:fill="9CC2E5"/>
            <w:hideMark/>
          </w:tcPr>
          <w:p w:rsidR="0044367F" w:rsidRPr="00624851" w:rsidP="00C739E0" w14:paraId="67F23D22" w14:textId="77777777">
            <w:pPr>
              <w:widowControl/>
              <w:autoSpaceDE/>
              <w:autoSpaceDN/>
              <w:adjustRightInd/>
              <w:rPr>
                <w:rFonts w:ascii="Times New Roman" w:hAnsi="Times New Roman"/>
                <w:b/>
                <w:bCs/>
                <w:sz w:val="20"/>
                <w:szCs w:val="20"/>
              </w:rPr>
            </w:pPr>
            <w:r w:rsidRPr="00C739E0">
              <w:rPr>
                <w:rFonts w:ascii="Times New Roman" w:hAnsi="Times New Roman"/>
                <w:b/>
                <w:bCs/>
                <w:sz w:val="20"/>
                <w:szCs w:val="20"/>
              </w:rPr>
              <w:t>No. of Respondents</w:t>
            </w:r>
          </w:p>
        </w:tc>
        <w:tc>
          <w:tcPr>
            <w:tcW w:w="1440" w:type="dxa"/>
            <w:tcBorders>
              <w:top w:val="single" w:sz="4" w:space="0" w:color="auto"/>
              <w:left w:val="nil"/>
              <w:bottom w:val="single" w:sz="4" w:space="0" w:color="auto"/>
              <w:right w:val="single" w:sz="4" w:space="0" w:color="auto"/>
            </w:tcBorders>
            <w:shd w:val="clear" w:color="000000" w:fill="9CC2E5"/>
            <w:hideMark/>
          </w:tcPr>
          <w:p w:rsidR="0044367F" w:rsidRPr="00624851" w:rsidP="00C739E0" w14:paraId="53202AED" w14:textId="77777777">
            <w:pPr>
              <w:widowControl/>
              <w:autoSpaceDE/>
              <w:autoSpaceDN/>
              <w:adjustRightInd/>
              <w:rPr>
                <w:rFonts w:ascii="Times New Roman" w:hAnsi="Times New Roman"/>
                <w:b/>
                <w:bCs/>
                <w:sz w:val="20"/>
                <w:szCs w:val="20"/>
              </w:rPr>
            </w:pPr>
            <w:r w:rsidRPr="00C739E0">
              <w:rPr>
                <w:rFonts w:ascii="Times New Roman" w:hAnsi="Times New Roman"/>
                <w:b/>
                <w:bCs/>
                <w:sz w:val="20"/>
                <w:szCs w:val="20"/>
              </w:rPr>
              <w:t>No. of Responses per Respondent</w:t>
            </w:r>
          </w:p>
        </w:tc>
        <w:tc>
          <w:tcPr>
            <w:tcW w:w="1170" w:type="dxa"/>
            <w:tcBorders>
              <w:top w:val="single" w:sz="4" w:space="0" w:color="auto"/>
              <w:left w:val="nil"/>
              <w:bottom w:val="single" w:sz="4" w:space="0" w:color="auto"/>
              <w:right w:val="single" w:sz="4" w:space="0" w:color="auto"/>
            </w:tcBorders>
            <w:shd w:val="clear" w:color="000000" w:fill="9CC2E5"/>
            <w:hideMark/>
          </w:tcPr>
          <w:p w:rsidR="0044367F" w:rsidRPr="00624851" w:rsidP="00C739E0" w14:paraId="141B9D51" w14:textId="77777777">
            <w:pPr>
              <w:widowControl/>
              <w:autoSpaceDE/>
              <w:autoSpaceDN/>
              <w:adjustRightInd/>
              <w:rPr>
                <w:rFonts w:ascii="Times New Roman" w:hAnsi="Times New Roman"/>
                <w:b/>
                <w:bCs/>
                <w:sz w:val="20"/>
                <w:szCs w:val="20"/>
              </w:rPr>
            </w:pPr>
            <w:r w:rsidRPr="00C739E0">
              <w:rPr>
                <w:rFonts w:ascii="Times New Roman" w:hAnsi="Times New Roman"/>
                <w:b/>
                <w:bCs/>
                <w:sz w:val="20"/>
                <w:szCs w:val="20"/>
              </w:rPr>
              <w:t>Total Responses</w:t>
            </w:r>
          </w:p>
        </w:tc>
        <w:tc>
          <w:tcPr>
            <w:tcW w:w="990" w:type="dxa"/>
            <w:tcBorders>
              <w:top w:val="single" w:sz="4" w:space="0" w:color="auto"/>
              <w:left w:val="nil"/>
              <w:bottom w:val="single" w:sz="4" w:space="0" w:color="auto"/>
              <w:right w:val="single" w:sz="4" w:space="0" w:color="auto"/>
            </w:tcBorders>
            <w:shd w:val="clear" w:color="000000" w:fill="9CC2E5"/>
            <w:hideMark/>
          </w:tcPr>
          <w:p w:rsidR="0044367F" w:rsidRPr="00624851" w:rsidP="00C739E0" w14:paraId="026EF064" w14:textId="77777777">
            <w:pPr>
              <w:widowControl/>
              <w:autoSpaceDE/>
              <w:autoSpaceDN/>
              <w:adjustRightInd/>
              <w:rPr>
                <w:rFonts w:ascii="Times New Roman" w:hAnsi="Times New Roman"/>
                <w:b/>
                <w:bCs/>
                <w:sz w:val="20"/>
                <w:szCs w:val="20"/>
              </w:rPr>
            </w:pPr>
            <w:r w:rsidRPr="00C739E0">
              <w:rPr>
                <w:rFonts w:ascii="Times New Roman" w:hAnsi="Times New Roman"/>
                <w:b/>
                <w:bCs/>
                <w:sz w:val="20"/>
                <w:szCs w:val="20"/>
              </w:rPr>
              <w:t>Average Burden (Hours)</w:t>
            </w:r>
          </w:p>
        </w:tc>
        <w:tc>
          <w:tcPr>
            <w:tcW w:w="990" w:type="dxa"/>
            <w:tcBorders>
              <w:top w:val="single" w:sz="4" w:space="0" w:color="auto"/>
              <w:left w:val="nil"/>
              <w:bottom w:val="single" w:sz="4" w:space="0" w:color="auto"/>
              <w:right w:val="single" w:sz="4" w:space="0" w:color="auto"/>
            </w:tcBorders>
            <w:shd w:val="clear" w:color="000000" w:fill="9CC2E5"/>
            <w:hideMark/>
          </w:tcPr>
          <w:p w:rsidR="0044367F" w:rsidRPr="00624851" w:rsidP="00C739E0" w14:paraId="7508D623" w14:textId="77777777">
            <w:pPr>
              <w:widowControl/>
              <w:autoSpaceDE/>
              <w:autoSpaceDN/>
              <w:adjustRightInd/>
              <w:rPr>
                <w:rFonts w:ascii="Times New Roman" w:hAnsi="Times New Roman"/>
                <w:b/>
                <w:bCs/>
                <w:sz w:val="20"/>
                <w:szCs w:val="20"/>
              </w:rPr>
            </w:pPr>
            <w:r w:rsidRPr="00C739E0">
              <w:rPr>
                <w:rFonts w:ascii="Times New Roman" w:hAnsi="Times New Roman"/>
                <w:b/>
                <w:bCs/>
                <w:sz w:val="20"/>
                <w:szCs w:val="20"/>
              </w:rPr>
              <w:t>Total Burden (Hours)</w:t>
            </w:r>
          </w:p>
        </w:tc>
        <w:tc>
          <w:tcPr>
            <w:tcW w:w="900" w:type="dxa"/>
            <w:tcBorders>
              <w:top w:val="single" w:sz="4" w:space="0" w:color="auto"/>
              <w:left w:val="nil"/>
              <w:bottom w:val="single" w:sz="4" w:space="0" w:color="auto"/>
              <w:right w:val="single" w:sz="4" w:space="0" w:color="auto"/>
            </w:tcBorders>
            <w:shd w:val="clear" w:color="000000" w:fill="9CC2E5"/>
            <w:hideMark/>
          </w:tcPr>
          <w:p w:rsidR="0044367F" w:rsidRPr="00624851" w:rsidP="00C739E0" w14:paraId="6F0BE431" w14:textId="77777777">
            <w:pPr>
              <w:widowControl/>
              <w:autoSpaceDE/>
              <w:autoSpaceDN/>
              <w:adjustRightInd/>
              <w:rPr>
                <w:rFonts w:ascii="Times New Roman" w:hAnsi="Times New Roman"/>
                <w:b/>
                <w:bCs/>
                <w:sz w:val="20"/>
                <w:szCs w:val="20"/>
              </w:rPr>
            </w:pPr>
            <w:r w:rsidRPr="00C739E0">
              <w:rPr>
                <w:rFonts w:ascii="Times New Roman" w:hAnsi="Times New Roman"/>
                <w:b/>
                <w:bCs/>
                <w:sz w:val="20"/>
                <w:szCs w:val="20"/>
              </w:rPr>
              <w:t>Hourly Wage Rate</w:t>
            </w:r>
          </w:p>
        </w:tc>
        <w:tc>
          <w:tcPr>
            <w:tcW w:w="1440" w:type="dxa"/>
            <w:tcBorders>
              <w:top w:val="single" w:sz="4" w:space="0" w:color="auto"/>
              <w:left w:val="nil"/>
              <w:bottom w:val="single" w:sz="4" w:space="0" w:color="auto"/>
              <w:right w:val="single" w:sz="4" w:space="0" w:color="auto"/>
            </w:tcBorders>
            <w:shd w:val="clear" w:color="000000" w:fill="9CC2E5"/>
            <w:hideMark/>
          </w:tcPr>
          <w:p w:rsidR="0044367F" w:rsidRPr="00624851" w:rsidP="00C739E0" w14:paraId="363E16B9" w14:textId="77777777">
            <w:pPr>
              <w:widowControl/>
              <w:autoSpaceDE/>
              <w:autoSpaceDN/>
              <w:adjustRightInd/>
              <w:rPr>
                <w:rFonts w:ascii="Times New Roman" w:hAnsi="Times New Roman"/>
                <w:b/>
                <w:bCs/>
                <w:sz w:val="20"/>
                <w:szCs w:val="20"/>
              </w:rPr>
            </w:pPr>
            <w:r w:rsidRPr="00C739E0">
              <w:rPr>
                <w:rFonts w:ascii="Times New Roman" w:hAnsi="Times New Roman"/>
                <w:b/>
                <w:bCs/>
                <w:sz w:val="20"/>
                <w:szCs w:val="20"/>
              </w:rPr>
              <w:t>Total Burden Cost</w:t>
            </w:r>
          </w:p>
        </w:tc>
      </w:tr>
      <w:tr w14:paraId="1E6558FB" w14:textId="77777777" w:rsidTr="00C739E0">
        <w:tblPrEx>
          <w:tblW w:w="9990" w:type="dxa"/>
          <w:tblInd w:w="-5" w:type="dxa"/>
          <w:tblLayout w:type="fixed"/>
          <w:tblLook w:val="04A0"/>
        </w:tblPrEx>
        <w:trPr>
          <w:trHeight w:val="458"/>
        </w:trPr>
        <w:tc>
          <w:tcPr>
            <w:tcW w:w="1710" w:type="dxa"/>
            <w:tcBorders>
              <w:top w:val="nil"/>
              <w:left w:val="single" w:sz="4" w:space="0" w:color="auto"/>
              <w:bottom w:val="single" w:sz="4" w:space="0" w:color="auto"/>
              <w:right w:val="single" w:sz="4" w:space="0" w:color="auto"/>
            </w:tcBorders>
            <w:shd w:val="clear" w:color="auto" w:fill="auto"/>
          </w:tcPr>
          <w:p w:rsidR="0044367F" w:rsidRPr="00624851" w:rsidP="00C739E0" w14:paraId="56C63D95" w14:textId="77777777">
            <w:pPr>
              <w:widowControl/>
              <w:autoSpaceDE/>
              <w:autoSpaceDN/>
              <w:adjustRightInd/>
              <w:rPr>
                <w:rFonts w:ascii="Times New Roman" w:hAnsi="Times New Roman"/>
                <w:sz w:val="20"/>
                <w:szCs w:val="20"/>
              </w:rPr>
            </w:pPr>
            <w:r w:rsidRPr="00C739E0">
              <w:rPr>
                <w:rFonts w:ascii="Times New Roman" w:hAnsi="Times New Roman"/>
                <w:sz w:val="20"/>
                <w:szCs w:val="20"/>
              </w:rPr>
              <w:t>Notifications (Fatal accidents)</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44367F" w:rsidRPr="00624851" w:rsidP="00C739E0" w14:paraId="0E354FEE"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63</w:t>
            </w:r>
          </w:p>
        </w:tc>
        <w:tc>
          <w:tcPr>
            <w:tcW w:w="1440" w:type="dxa"/>
            <w:tcBorders>
              <w:top w:val="nil"/>
              <w:left w:val="nil"/>
              <w:bottom w:val="single" w:sz="4" w:space="0" w:color="auto"/>
              <w:right w:val="single" w:sz="4" w:space="0" w:color="auto"/>
            </w:tcBorders>
            <w:shd w:val="clear" w:color="auto" w:fill="auto"/>
            <w:noWrap/>
            <w:vAlign w:val="center"/>
          </w:tcPr>
          <w:p w:rsidR="0044367F" w:rsidRPr="00624851" w:rsidP="00C739E0" w14:paraId="2E4805EC"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1.0</w:t>
            </w:r>
          </w:p>
        </w:tc>
        <w:tc>
          <w:tcPr>
            <w:tcW w:w="1170" w:type="dxa"/>
            <w:tcBorders>
              <w:top w:val="nil"/>
              <w:left w:val="nil"/>
              <w:bottom w:val="single" w:sz="4" w:space="0" w:color="auto"/>
              <w:right w:val="single" w:sz="4" w:space="0" w:color="auto"/>
            </w:tcBorders>
            <w:shd w:val="clear" w:color="auto" w:fill="auto"/>
            <w:noWrap/>
            <w:vAlign w:val="center"/>
          </w:tcPr>
          <w:p w:rsidR="0044367F" w:rsidRPr="00624851" w:rsidP="00C739E0" w14:paraId="1C180BDF"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63</w:t>
            </w:r>
          </w:p>
        </w:tc>
        <w:tc>
          <w:tcPr>
            <w:tcW w:w="990" w:type="dxa"/>
            <w:tcBorders>
              <w:top w:val="nil"/>
              <w:left w:val="nil"/>
              <w:bottom w:val="single" w:sz="4" w:space="0" w:color="auto"/>
              <w:right w:val="single" w:sz="4" w:space="0" w:color="auto"/>
            </w:tcBorders>
            <w:shd w:val="clear" w:color="auto" w:fill="auto"/>
            <w:noWrap/>
            <w:vAlign w:val="center"/>
          </w:tcPr>
          <w:p w:rsidR="0044367F" w:rsidRPr="00624851" w:rsidP="00C739E0" w14:paraId="618C3B62"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0.5</w:t>
            </w:r>
          </w:p>
        </w:tc>
        <w:tc>
          <w:tcPr>
            <w:tcW w:w="990" w:type="dxa"/>
            <w:tcBorders>
              <w:top w:val="nil"/>
              <w:left w:val="nil"/>
              <w:bottom w:val="single" w:sz="4" w:space="0" w:color="auto"/>
              <w:right w:val="single" w:sz="4" w:space="0" w:color="auto"/>
            </w:tcBorders>
            <w:shd w:val="clear" w:color="auto" w:fill="auto"/>
            <w:noWrap/>
            <w:vAlign w:val="center"/>
          </w:tcPr>
          <w:p w:rsidR="0044367F" w:rsidRPr="00624851" w:rsidP="00C739E0" w14:paraId="5BCF027B"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31.5</w:t>
            </w:r>
          </w:p>
        </w:tc>
        <w:tc>
          <w:tcPr>
            <w:tcW w:w="900" w:type="dxa"/>
            <w:tcBorders>
              <w:top w:val="nil"/>
              <w:left w:val="nil"/>
              <w:bottom w:val="single" w:sz="4" w:space="0" w:color="auto"/>
              <w:right w:val="single" w:sz="4" w:space="0" w:color="auto"/>
            </w:tcBorders>
            <w:shd w:val="clear" w:color="auto" w:fill="auto"/>
            <w:noWrap/>
            <w:vAlign w:val="center"/>
          </w:tcPr>
          <w:p w:rsidR="0044367F" w:rsidRPr="00624851" w:rsidP="00C739E0" w14:paraId="2F9F0765"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$76.68</w:t>
            </w:r>
          </w:p>
        </w:tc>
        <w:tc>
          <w:tcPr>
            <w:tcW w:w="1440" w:type="dxa"/>
            <w:tcBorders>
              <w:top w:val="nil"/>
              <w:left w:val="nil"/>
              <w:bottom w:val="single" w:sz="4" w:space="0" w:color="auto"/>
              <w:right w:val="single" w:sz="4" w:space="0" w:color="auto"/>
            </w:tcBorders>
            <w:shd w:val="clear" w:color="auto" w:fill="auto"/>
            <w:noWrap/>
            <w:vAlign w:val="center"/>
          </w:tcPr>
          <w:p w:rsidR="0044367F" w:rsidRPr="00624851" w:rsidP="00C739E0" w14:paraId="02EB77F3"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$2,415.57</w:t>
            </w:r>
          </w:p>
        </w:tc>
      </w:tr>
      <w:tr w14:paraId="7BB807BB" w14:textId="77777777" w:rsidTr="00C739E0">
        <w:tblPrEx>
          <w:tblW w:w="9990" w:type="dxa"/>
          <w:tblInd w:w="-5" w:type="dxa"/>
          <w:tblLayout w:type="fixed"/>
          <w:tblLook w:val="04A0"/>
        </w:tblPrEx>
        <w:trPr>
          <w:trHeight w:val="458"/>
        </w:trPr>
        <w:tc>
          <w:tcPr>
            <w:tcW w:w="1710" w:type="dxa"/>
            <w:tcBorders>
              <w:top w:val="nil"/>
              <w:left w:val="single" w:sz="4" w:space="0" w:color="auto"/>
              <w:bottom w:val="single" w:sz="4" w:space="0" w:color="auto"/>
              <w:right w:val="single" w:sz="4" w:space="0" w:color="auto"/>
            </w:tcBorders>
            <w:shd w:val="clear" w:color="auto" w:fill="auto"/>
          </w:tcPr>
          <w:p w:rsidR="0044367F" w:rsidRPr="00624851" w:rsidP="00C739E0" w14:paraId="31135567" w14:textId="77777777">
            <w:pPr>
              <w:widowControl/>
              <w:autoSpaceDE/>
              <w:autoSpaceDN/>
              <w:adjustRightInd/>
              <w:rPr>
                <w:rFonts w:ascii="Times New Roman" w:hAnsi="Times New Roman"/>
                <w:color w:val="000000"/>
                <w:sz w:val="20"/>
                <w:szCs w:val="20"/>
              </w:rPr>
            </w:pPr>
            <w:r w:rsidRPr="00C739E0">
              <w:rPr>
                <w:rFonts w:ascii="Times New Roman" w:hAnsi="Times New Roman"/>
                <w:sz w:val="20"/>
                <w:szCs w:val="20"/>
              </w:rPr>
              <w:t>Notifications (Other called-in accidents)</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44367F" w:rsidRPr="00624851" w:rsidP="00C739E0" w14:paraId="4DC00E15"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978</w:t>
            </w:r>
          </w:p>
        </w:tc>
        <w:tc>
          <w:tcPr>
            <w:tcW w:w="1440" w:type="dxa"/>
            <w:tcBorders>
              <w:top w:val="nil"/>
              <w:left w:val="nil"/>
              <w:bottom w:val="single" w:sz="4" w:space="0" w:color="auto"/>
              <w:right w:val="single" w:sz="4" w:space="0" w:color="auto"/>
            </w:tcBorders>
            <w:shd w:val="clear" w:color="auto" w:fill="auto"/>
            <w:noWrap/>
            <w:vAlign w:val="center"/>
          </w:tcPr>
          <w:p w:rsidR="0044367F" w:rsidRPr="00624851" w:rsidP="00C739E0" w14:paraId="5BE92846"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1.0</w:t>
            </w:r>
          </w:p>
        </w:tc>
        <w:tc>
          <w:tcPr>
            <w:tcW w:w="1170" w:type="dxa"/>
            <w:tcBorders>
              <w:top w:val="nil"/>
              <w:left w:val="nil"/>
              <w:bottom w:val="single" w:sz="4" w:space="0" w:color="auto"/>
              <w:right w:val="single" w:sz="4" w:space="0" w:color="auto"/>
            </w:tcBorders>
            <w:shd w:val="clear" w:color="auto" w:fill="auto"/>
            <w:noWrap/>
            <w:vAlign w:val="center"/>
          </w:tcPr>
          <w:p w:rsidR="0044367F" w:rsidRPr="00624851" w:rsidP="00C739E0" w14:paraId="1ABAEDCF"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978</w:t>
            </w:r>
          </w:p>
        </w:tc>
        <w:tc>
          <w:tcPr>
            <w:tcW w:w="990" w:type="dxa"/>
            <w:tcBorders>
              <w:top w:val="nil"/>
              <w:left w:val="nil"/>
              <w:bottom w:val="single" w:sz="4" w:space="0" w:color="auto"/>
              <w:right w:val="single" w:sz="4" w:space="0" w:color="auto"/>
            </w:tcBorders>
            <w:shd w:val="clear" w:color="auto" w:fill="auto"/>
            <w:noWrap/>
            <w:vAlign w:val="center"/>
          </w:tcPr>
          <w:p w:rsidR="0044367F" w:rsidRPr="00624851" w:rsidP="00C739E0" w14:paraId="1041D2A7"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0.5</w:t>
            </w:r>
          </w:p>
        </w:tc>
        <w:tc>
          <w:tcPr>
            <w:tcW w:w="990" w:type="dxa"/>
            <w:tcBorders>
              <w:top w:val="nil"/>
              <w:left w:val="nil"/>
              <w:bottom w:val="single" w:sz="4" w:space="0" w:color="auto"/>
              <w:right w:val="single" w:sz="4" w:space="0" w:color="auto"/>
            </w:tcBorders>
            <w:shd w:val="clear" w:color="auto" w:fill="auto"/>
            <w:noWrap/>
            <w:vAlign w:val="center"/>
          </w:tcPr>
          <w:p w:rsidR="0044367F" w:rsidRPr="00624851" w:rsidP="00C739E0" w14:paraId="483B09D7"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489.0</w:t>
            </w:r>
          </w:p>
        </w:tc>
        <w:tc>
          <w:tcPr>
            <w:tcW w:w="900" w:type="dxa"/>
            <w:tcBorders>
              <w:top w:val="nil"/>
              <w:left w:val="nil"/>
              <w:bottom w:val="single" w:sz="4" w:space="0" w:color="auto"/>
              <w:right w:val="single" w:sz="4" w:space="0" w:color="auto"/>
            </w:tcBorders>
            <w:shd w:val="clear" w:color="auto" w:fill="auto"/>
            <w:noWrap/>
            <w:vAlign w:val="center"/>
          </w:tcPr>
          <w:p w:rsidR="0044367F" w:rsidRPr="00624851" w:rsidP="00C739E0" w14:paraId="1BF54749"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$76.68</w:t>
            </w:r>
          </w:p>
        </w:tc>
        <w:tc>
          <w:tcPr>
            <w:tcW w:w="1440" w:type="dxa"/>
            <w:tcBorders>
              <w:top w:val="nil"/>
              <w:left w:val="nil"/>
              <w:bottom w:val="single" w:sz="4" w:space="0" w:color="auto"/>
              <w:right w:val="single" w:sz="4" w:space="0" w:color="auto"/>
            </w:tcBorders>
            <w:shd w:val="clear" w:color="auto" w:fill="auto"/>
            <w:noWrap/>
            <w:vAlign w:val="center"/>
          </w:tcPr>
          <w:p w:rsidR="0044367F" w:rsidRPr="00624851" w:rsidP="00C739E0" w14:paraId="2BBC8E9E"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$37,498.86</w:t>
            </w:r>
          </w:p>
        </w:tc>
      </w:tr>
      <w:tr w14:paraId="446543F1" w14:textId="77777777" w:rsidTr="00C739E0">
        <w:tblPrEx>
          <w:tblW w:w="9990" w:type="dxa"/>
          <w:tblInd w:w="-5" w:type="dxa"/>
          <w:tblLayout w:type="fixed"/>
          <w:tblLook w:val="04A0"/>
        </w:tblPrEx>
        <w:trPr>
          <w:trHeight w:val="458"/>
        </w:trPr>
        <w:tc>
          <w:tcPr>
            <w:tcW w:w="1710" w:type="dxa"/>
            <w:tcBorders>
              <w:top w:val="nil"/>
              <w:left w:val="single" w:sz="4" w:space="0" w:color="auto"/>
              <w:bottom w:val="single" w:sz="4" w:space="0" w:color="auto"/>
              <w:right w:val="single" w:sz="4" w:space="0" w:color="auto"/>
            </w:tcBorders>
            <w:shd w:val="clear" w:color="auto" w:fill="auto"/>
          </w:tcPr>
          <w:p w:rsidR="0044367F" w:rsidRPr="00624851" w:rsidP="00C739E0" w14:paraId="5E0D83F2" w14:textId="77777777">
            <w:pPr>
              <w:widowControl/>
              <w:autoSpaceDE/>
              <w:autoSpaceDN/>
              <w:adjustRightInd/>
              <w:rPr>
                <w:rFonts w:ascii="Times New Roman" w:hAnsi="Times New Roman"/>
                <w:color w:val="000000"/>
                <w:sz w:val="20"/>
                <w:szCs w:val="20"/>
              </w:rPr>
            </w:pPr>
            <w:r w:rsidRPr="00C739E0">
              <w:rPr>
                <w:rFonts w:ascii="Times New Roman" w:hAnsi="Times New Roman"/>
                <w:sz w:val="20"/>
                <w:szCs w:val="20"/>
              </w:rPr>
              <w:t>Investigations (Fatal accidents)</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44367F" w:rsidRPr="00624851" w:rsidP="00C739E0" w14:paraId="478BD439"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63</w:t>
            </w:r>
          </w:p>
        </w:tc>
        <w:tc>
          <w:tcPr>
            <w:tcW w:w="1440" w:type="dxa"/>
            <w:tcBorders>
              <w:top w:val="nil"/>
              <w:left w:val="nil"/>
              <w:bottom w:val="single" w:sz="4" w:space="0" w:color="auto"/>
              <w:right w:val="single" w:sz="4" w:space="0" w:color="auto"/>
            </w:tcBorders>
            <w:shd w:val="clear" w:color="auto" w:fill="auto"/>
            <w:noWrap/>
            <w:vAlign w:val="center"/>
          </w:tcPr>
          <w:p w:rsidR="0044367F" w:rsidRPr="00624851" w:rsidP="00C739E0" w14:paraId="5A596B78"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1.0</w:t>
            </w:r>
          </w:p>
        </w:tc>
        <w:tc>
          <w:tcPr>
            <w:tcW w:w="1170" w:type="dxa"/>
            <w:tcBorders>
              <w:top w:val="nil"/>
              <w:left w:val="nil"/>
              <w:bottom w:val="single" w:sz="4" w:space="0" w:color="auto"/>
              <w:right w:val="single" w:sz="4" w:space="0" w:color="auto"/>
            </w:tcBorders>
            <w:shd w:val="clear" w:color="auto" w:fill="auto"/>
            <w:noWrap/>
            <w:vAlign w:val="center"/>
          </w:tcPr>
          <w:p w:rsidR="0044367F" w:rsidRPr="00624851" w:rsidP="00C739E0" w14:paraId="337CAF7D"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63</w:t>
            </w:r>
          </w:p>
        </w:tc>
        <w:tc>
          <w:tcPr>
            <w:tcW w:w="990" w:type="dxa"/>
            <w:tcBorders>
              <w:top w:val="nil"/>
              <w:left w:val="nil"/>
              <w:bottom w:val="single" w:sz="4" w:space="0" w:color="auto"/>
              <w:right w:val="single" w:sz="4" w:space="0" w:color="auto"/>
            </w:tcBorders>
            <w:shd w:val="clear" w:color="auto" w:fill="auto"/>
            <w:noWrap/>
            <w:vAlign w:val="center"/>
          </w:tcPr>
          <w:p w:rsidR="0044367F" w:rsidRPr="00624851" w:rsidP="00C739E0" w14:paraId="51652088"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80.0</w:t>
            </w:r>
          </w:p>
        </w:tc>
        <w:tc>
          <w:tcPr>
            <w:tcW w:w="990" w:type="dxa"/>
            <w:tcBorders>
              <w:top w:val="nil"/>
              <w:left w:val="nil"/>
              <w:bottom w:val="single" w:sz="4" w:space="0" w:color="auto"/>
              <w:right w:val="single" w:sz="4" w:space="0" w:color="auto"/>
            </w:tcBorders>
            <w:shd w:val="clear" w:color="auto" w:fill="auto"/>
            <w:noWrap/>
            <w:vAlign w:val="center"/>
          </w:tcPr>
          <w:p w:rsidR="0044367F" w:rsidRPr="00624851" w:rsidP="00C739E0" w14:paraId="2F9DDE3E"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5,040.0</w:t>
            </w:r>
          </w:p>
        </w:tc>
        <w:tc>
          <w:tcPr>
            <w:tcW w:w="900" w:type="dxa"/>
            <w:tcBorders>
              <w:top w:val="nil"/>
              <w:left w:val="nil"/>
              <w:bottom w:val="single" w:sz="4" w:space="0" w:color="auto"/>
              <w:right w:val="single" w:sz="4" w:space="0" w:color="auto"/>
            </w:tcBorders>
            <w:shd w:val="clear" w:color="auto" w:fill="auto"/>
            <w:noWrap/>
            <w:vAlign w:val="center"/>
          </w:tcPr>
          <w:p w:rsidR="0044367F" w:rsidRPr="00624851" w:rsidP="00C739E0" w14:paraId="5663CC62"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$76.68</w:t>
            </w:r>
          </w:p>
        </w:tc>
        <w:tc>
          <w:tcPr>
            <w:tcW w:w="1440" w:type="dxa"/>
            <w:tcBorders>
              <w:top w:val="nil"/>
              <w:left w:val="nil"/>
              <w:bottom w:val="single" w:sz="4" w:space="0" w:color="auto"/>
              <w:right w:val="single" w:sz="4" w:space="0" w:color="auto"/>
            </w:tcBorders>
            <w:shd w:val="clear" w:color="auto" w:fill="auto"/>
            <w:noWrap/>
            <w:vAlign w:val="center"/>
          </w:tcPr>
          <w:p w:rsidR="0044367F" w:rsidRPr="00624851" w:rsidP="00C739E0" w14:paraId="4DA4BFF7"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$386,491.36</w:t>
            </w:r>
          </w:p>
        </w:tc>
      </w:tr>
      <w:tr w14:paraId="38B9AC68" w14:textId="77777777" w:rsidTr="00C739E0">
        <w:tblPrEx>
          <w:tblW w:w="9990" w:type="dxa"/>
          <w:tblInd w:w="-5" w:type="dxa"/>
          <w:tblLayout w:type="fixed"/>
          <w:tblLook w:val="04A0"/>
        </w:tblPrEx>
        <w:trPr>
          <w:trHeight w:val="458"/>
        </w:trPr>
        <w:tc>
          <w:tcPr>
            <w:tcW w:w="1710" w:type="dxa"/>
            <w:tcBorders>
              <w:top w:val="nil"/>
              <w:left w:val="single" w:sz="4" w:space="0" w:color="auto"/>
              <w:bottom w:val="single" w:sz="4" w:space="0" w:color="auto"/>
              <w:right w:val="single" w:sz="4" w:space="0" w:color="auto"/>
            </w:tcBorders>
            <w:shd w:val="clear" w:color="auto" w:fill="auto"/>
          </w:tcPr>
          <w:p w:rsidR="0044367F" w:rsidRPr="00624851" w:rsidP="00C739E0" w14:paraId="7BEC4CE3" w14:textId="77777777">
            <w:pPr>
              <w:widowControl/>
              <w:autoSpaceDE/>
              <w:autoSpaceDN/>
              <w:adjustRightInd/>
              <w:rPr>
                <w:rFonts w:ascii="Times New Roman" w:hAnsi="Times New Roman"/>
                <w:color w:val="000000"/>
                <w:sz w:val="20"/>
                <w:szCs w:val="20"/>
              </w:rPr>
            </w:pPr>
            <w:r w:rsidRPr="00C739E0">
              <w:rPr>
                <w:rFonts w:ascii="Times New Roman" w:hAnsi="Times New Roman"/>
                <w:sz w:val="20"/>
                <w:szCs w:val="20"/>
              </w:rPr>
              <w:t>Investigations (Non-fatal accidents)</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44367F" w:rsidRPr="00624851" w:rsidP="00C739E0" w14:paraId="334EA696"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5,016</w:t>
            </w:r>
          </w:p>
        </w:tc>
        <w:tc>
          <w:tcPr>
            <w:tcW w:w="1440" w:type="dxa"/>
            <w:tcBorders>
              <w:top w:val="nil"/>
              <w:left w:val="nil"/>
              <w:bottom w:val="single" w:sz="4" w:space="0" w:color="auto"/>
              <w:right w:val="single" w:sz="4" w:space="0" w:color="auto"/>
            </w:tcBorders>
            <w:shd w:val="clear" w:color="auto" w:fill="auto"/>
            <w:noWrap/>
            <w:vAlign w:val="center"/>
          </w:tcPr>
          <w:p w:rsidR="0044367F" w:rsidRPr="00624851" w:rsidP="00C739E0" w14:paraId="6B59A7B9"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1.0</w:t>
            </w:r>
          </w:p>
        </w:tc>
        <w:tc>
          <w:tcPr>
            <w:tcW w:w="1170" w:type="dxa"/>
            <w:tcBorders>
              <w:top w:val="nil"/>
              <w:left w:val="nil"/>
              <w:bottom w:val="single" w:sz="4" w:space="0" w:color="auto"/>
              <w:right w:val="single" w:sz="4" w:space="0" w:color="auto"/>
            </w:tcBorders>
            <w:shd w:val="clear" w:color="auto" w:fill="auto"/>
            <w:noWrap/>
            <w:vAlign w:val="center"/>
          </w:tcPr>
          <w:p w:rsidR="0044367F" w:rsidRPr="00624851" w:rsidP="00C739E0" w14:paraId="69845F3D"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5,016</w:t>
            </w:r>
          </w:p>
        </w:tc>
        <w:tc>
          <w:tcPr>
            <w:tcW w:w="990" w:type="dxa"/>
            <w:tcBorders>
              <w:top w:val="nil"/>
              <w:left w:val="nil"/>
              <w:bottom w:val="single" w:sz="4" w:space="0" w:color="auto"/>
              <w:right w:val="single" w:sz="4" w:space="0" w:color="auto"/>
            </w:tcBorders>
            <w:shd w:val="clear" w:color="auto" w:fill="auto"/>
            <w:noWrap/>
            <w:vAlign w:val="center"/>
          </w:tcPr>
          <w:p w:rsidR="0044367F" w:rsidRPr="00624851" w:rsidP="00C739E0" w14:paraId="16468AE5"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16.0</w:t>
            </w:r>
          </w:p>
        </w:tc>
        <w:tc>
          <w:tcPr>
            <w:tcW w:w="990" w:type="dxa"/>
            <w:tcBorders>
              <w:top w:val="nil"/>
              <w:left w:val="nil"/>
              <w:bottom w:val="single" w:sz="4" w:space="0" w:color="auto"/>
              <w:right w:val="single" w:sz="4" w:space="0" w:color="auto"/>
            </w:tcBorders>
            <w:shd w:val="clear" w:color="auto" w:fill="auto"/>
            <w:noWrap/>
            <w:vAlign w:val="center"/>
          </w:tcPr>
          <w:p w:rsidR="0044367F" w:rsidRPr="00624851" w:rsidP="00C739E0" w14:paraId="2B4B1D9A"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80,256.0</w:t>
            </w:r>
          </w:p>
        </w:tc>
        <w:tc>
          <w:tcPr>
            <w:tcW w:w="900" w:type="dxa"/>
            <w:tcBorders>
              <w:top w:val="nil"/>
              <w:left w:val="nil"/>
              <w:bottom w:val="single" w:sz="4" w:space="0" w:color="auto"/>
              <w:right w:val="single" w:sz="4" w:space="0" w:color="auto"/>
            </w:tcBorders>
            <w:shd w:val="clear" w:color="auto" w:fill="auto"/>
            <w:noWrap/>
            <w:vAlign w:val="center"/>
          </w:tcPr>
          <w:p w:rsidR="0044367F" w:rsidRPr="00624851" w:rsidP="00C739E0" w14:paraId="7BBB6F70"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$76.68</w:t>
            </w:r>
          </w:p>
        </w:tc>
        <w:tc>
          <w:tcPr>
            <w:tcW w:w="1440" w:type="dxa"/>
            <w:tcBorders>
              <w:top w:val="nil"/>
              <w:left w:val="nil"/>
              <w:bottom w:val="single" w:sz="4" w:space="0" w:color="auto"/>
              <w:right w:val="single" w:sz="4" w:space="0" w:color="auto"/>
            </w:tcBorders>
            <w:shd w:val="clear" w:color="auto" w:fill="auto"/>
            <w:noWrap/>
            <w:vAlign w:val="center"/>
          </w:tcPr>
          <w:p w:rsidR="0044367F" w:rsidRPr="00624851" w:rsidP="00C739E0" w14:paraId="60AF1B5D"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$6,154,414.87</w:t>
            </w:r>
          </w:p>
        </w:tc>
      </w:tr>
      <w:tr w14:paraId="34E7B84F" w14:textId="77777777" w:rsidTr="00C739E0">
        <w:tblPrEx>
          <w:tblW w:w="9990" w:type="dxa"/>
          <w:tblInd w:w="-5" w:type="dxa"/>
          <w:tblLayout w:type="fixed"/>
          <w:tblLook w:val="04A0"/>
        </w:tblPrEx>
        <w:trPr>
          <w:trHeight w:val="458"/>
        </w:trPr>
        <w:tc>
          <w:tcPr>
            <w:tcW w:w="1710" w:type="dxa"/>
            <w:tcBorders>
              <w:top w:val="nil"/>
              <w:left w:val="single" w:sz="4" w:space="0" w:color="auto"/>
              <w:bottom w:val="single" w:sz="4" w:space="0" w:color="auto"/>
              <w:right w:val="single" w:sz="4" w:space="0" w:color="auto"/>
            </w:tcBorders>
            <w:shd w:val="clear" w:color="auto" w:fill="auto"/>
          </w:tcPr>
          <w:p w:rsidR="0044367F" w:rsidRPr="00624851" w:rsidP="00C739E0" w14:paraId="4617E1A8" w14:textId="77777777">
            <w:pPr>
              <w:widowControl/>
              <w:autoSpaceDE/>
              <w:autoSpaceDN/>
              <w:adjustRightInd/>
              <w:rPr>
                <w:rFonts w:ascii="Times New Roman" w:hAnsi="Times New Roman"/>
                <w:color w:val="000000"/>
                <w:sz w:val="20"/>
                <w:szCs w:val="20"/>
              </w:rPr>
            </w:pPr>
            <w:r w:rsidRPr="00C739E0">
              <w:rPr>
                <w:rFonts w:ascii="Times New Roman" w:hAnsi="Times New Roman"/>
                <w:sz w:val="20"/>
                <w:szCs w:val="20"/>
              </w:rPr>
              <w:t>Investigations (Other occurrences)</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44367F" w:rsidRPr="00624851" w:rsidP="00C739E0" w14:paraId="1D38B5A3"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872</w:t>
            </w:r>
          </w:p>
        </w:tc>
        <w:tc>
          <w:tcPr>
            <w:tcW w:w="1440" w:type="dxa"/>
            <w:tcBorders>
              <w:top w:val="nil"/>
              <w:left w:val="nil"/>
              <w:bottom w:val="single" w:sz="4" w:space="0" w:color="auto"/>
              <w:right w:val="single" w:sz="4" w:space="0" w:color="auto"/>
            </w:tcBorders>
            <w:shd w:val="clear" w:color="auto" w:fill="auto"/>
            <w:noWrap/>
            <w:vAlign w:val="center"/>
          </w:tcPr>
          <w:p w:rsidR="0044367F" w:rsidRPr="00624851" w:rsidP="00C739E0" w14:paraId="239CEC42"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1.0</w:t>
            </w:r>
          </w:p>
        </w:tc>
        <w:tc>
          <w:tcPr>
            <w:tcW w:w="1170" w:type="dxa"/>
            <w:tcBorders>
              <w:top w:val="nil"/>
              <w:left w:val="nil"/>
              <w:bottom w:val="single" w:sz="4" w:space="0" w:color="auto"/>
              <w:right w:val="single" w:sz="4" w:space="0" w:color="auto"/>
            </w:tcBorders>
            <w:shd w:val="clear" w:color="auto" w:fill="auto"/>
            <w:noWrap/>
            <w:vAlign w:val="center"/>
          </w:tcPr>
          <w:p w:rsidR="0044367F" w:rsidRPr="00624851" w:rsidP="00C739E0" w14:paraId="562062BD"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872</w:t>
            </w:r>
          </w:p>
        </w:tc>
        <w:tc>
          <w:tcPr>
            <w:tcW w:w="990" w:type="dxa"/>
            <w:tcBorders>
              <w:top w:val="nil"/>
              <w:left w:val="nil"/>
              <w:bottom w:val="single" w:sz="4" w:space="0" w:color="auto"/>
              <w:right w:val="single" w:sz="4" w:space="0" w:color="auto"/>
            </w:tcBorders>
            <w:shd w:val="clear" w:color="auto" w:fill="auto"/>
            <w:noWrap/>
            <w:vAlign w:val="center"/>
          </w:tcPr>
          <w:p w:rsidR="0044367F" w:rsidRPr="00624851" w:rsidP="00C739E0" w14:paraId="3378C06E"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1.0</w:t>
            </w:r>
          </w:p>
        </w:tc>
        <w:tc>
          <w:tcPr>
            <w:tcW w:w="990" w:type="dxa"/>
            <w:tcBorders>
              <w:top w:val="nil"/>
              <w:left w:val="nil"/>
              <w:bottom w:val="single" w:sz="4" w:space="0" w:color="auto"/>
              <w:right w:val="single" w:sz="4" w:space="0" w:color="auto"/>
            </w:tcBorders>
            <w:shd w:val="clear" w:color="auto" w:fill="auto"/>
            <w:noWrap/>
            <w:vAlign w:val="center"/>
          </w:tcPr>
          <w:p w:rsidR="0044367F" w:rsidRPr="00624851" w:rsidP="00C739E0" w14:paraId="3A7B18A6"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872.0</w:t>
            </w:r>
          </w:p>
        </w:tc>
        <w:tc>
          <w:tcPr>
            <w:tcW w:w="900" w:type="dxa"/>
            <w:tcBorders>
              <w:top w:val="nil"/>
              <w:left w:val="nil"/>
              <w:bottom w:val="single" w:sz="4" w:space="0" w:color="auto"/>
              <w:right w:val="single" w:sz="4" w:space="0" w:color="auto"/>
            </w:tcBorders>
            <w:shd w:val="clear" w:color="auto" w:fill="auto"/>
            <w:noWrap/>
            <w:vAlign w:val="center"/>
          </w:tcPr>
          <w:p w:rsidR="0044367F" w:rsidRPr="00624851" w:rsidP="00C739E0" w14:paraId="1F6D663C"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$76.68</w:t>
            </w:r>
          </w:p>
        </w:tc>
        <w:tc>
          <w:tcPr>
            <w:tcW w:w="1440" w:type="dxa"/>
            <w:tcBorders>
              <w:top w:val="nil"/>
              <w:left w:val="nil"/>
              <w:bottom w:val="single" w:sz="4" w:space="0" w:color="auto"/>
              <w:right w:val="single" w:sz="4" w:space="0" w:color="auto"/>
            </w:tcBorders>
            <w:shd w:val="clear" w:color="auto" w:fill="auto"/>
            <w:noWrap/>
            <w:vAlign w:val="center"/>
          </w:tcPr>
          <w:p w:rsidR="0044367F" w:rsidRPr="00624851" w:rsidP="00C739E0" w14:paraId="42F7BBAD"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$66,869.14</w:t>
            </w:r>
          </w:p>
        </w:tc>
      </w:tr>
      <w:tr w14:paraId="52DA44CA" w14:textId="77777777" w:rsidTr="00C739E0">
        <w:tblPrEx>
          <w:tblW w:w="9990" w:type="dxa"/>
          <w:tblInd w:w="-5" w:type="dxa"/>
          <w:tblLayout w:type="fixed"/>
          <w:tblLook w:val="04A0"/>
        </w:tblPrEx>
        <w:trPr>
          <w:trHeight w:val="458"/>
        </w:trPr>
        <w:tc>
          <w:tcPr>
            <w:tcW w:w="1710" w:type="dxa"/>
            <w:tcBorders>
              <w:top w:val="nil"/>
              <w:left w:val="single" w:sz="4" w:space="0" w:color="auto"/>
              <w:bottom w:val="single" w:sz="4" w:space="0" w:color="auto"/>
              <w:right w:val="single" w:sz="4" w:space="0" w:color="auto"/>
            </w:tcBorders>
            <w:shd w:val="clear" w:color="auto" w:fill="auto"/>
          </w:tcPr>
          <w:p w:rsidR="0044367F" w:rsidRPr="00624851" w:rsidP="00C739E0" w14:paraId="38968E15" w14:textId="3DA9C2F9">
            <w:pPr>
              <w:widowControl/>
              <w:autoSpaceDE/>
              <w:autoSpaceDN/>
              <w:adjustRightInd/>
              <w:rPr>
                <w:rFonts w:ascii="Times New Roman" w:hAnsi="Times New Roman"/>
                <w:color w:val="000000"/>
                <w:sz w:val="20"/>
                <w:szCs w:val="20"/>
              </w:rPr>
            </w:pPr>
            <w:r>
              <w:rPr>
                <w:rFonts w:ascii="Times New Roman" w:hAnsi="Times New Roman"/>
                <w:sz w:val="20"/>
                <w:szCs w:val="20"/>
              </w:rPr>
              <w:t xml:space="preserve">Form 7000-1 </w:t>
            </w:r>
            <w:r w:rsidRPr="00C739E0">
              <w:rPr>
                <w:rFonts w:ascii="Times New Roman" w:hAnsi="Times New Roman"/>
                <w:sz w:val="20"/>
                <w:szCs w:val="20"/>
              </w:rPr>
              <w:t>Initial reports (white form)</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44367F" w:rsidRPr="00624851" w:rsidP="00C739E0" w14:paraId="02D59E3D"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5,951</w:t>
            </w:r>
          </w:p>
        </w:tc>
        <w:tc>
          <w:tcPr>
            <w:tcW w:w="1440" w:type="dxa"/>
            <w:tcBorders>
              <w:top w:val="nil"/>
              <w:left w:val="nil"/>
              <w:bottom w:val="single" w:sz="4" w:space="0" w:color="auto"/>
              <w:right w:val="single" w:sz="4" w:space="0" w:color="auto"/>
            </w:tcBorders>
            <w:shd w:val="clear" w:color="auto" w:fill="auto"/>
            <w:noWrap/>
            <w:vAlign w:val="center"/>
          </w:tcPr>
          <w:p w:rsidR="0044367F" w:rsidRPr="00624851" w:rsidP="00C739E0" w14:paraId="58243F22"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1.0</w:t>
            </w:r>
          </w:p>
        </w:tc>
        <w:tc>
          <w:tcPr>
            <w:tcW w:w="1170" w:type="dxa"/>
            <w:tcBorders>
              <w:top w:val="nil"/>
              <w:left w:val="nil"/>
              <w:bottom w:val="single" w:sz="4" w:space="0" w:color="auto"/>
              <w:right w:val="single" w:sz="4" w:space="0" w:color="auto"/>
            </w:tcBorders>
            <w:shd w:val="clear" w:color="auto" w:fill="auto"/>
            <w:noWrap/>
            <w:vAlign w:val="center"/>
          </w:tcPr>
          <w:p w:rsidR="0044367F" w:rsidRPr="00624851" w:rsidP="00C739E0" w14:paraId="0196E54F"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5,951</w:t>
            </w:r>
          </w:p>
        </w:tc>
        <w:tc>
          <w:tcPr>
            <w:tcW w:w="990" w:type="dxa"/>
            <w:tcBorders>
              <w:top w:val="nil"/>
              <w:left w:val="nil"/>
              <w:bottom w:val="single" w:sz="4" w:space="0" w:color="auto"/>
              <w:right w:val="single" w:sz="4" w:space="0" w:color="auto"/>
            </w:tcBorders>
            <w:shd w:val="clear" w:color="auto" w:fill="auto"/>
            <w:noWrap/>
            <w:vAlign w:val="center"/>
          </w:tcPr>
          <w:p w:rsidR="0044367F" w:rsidRPr="00624851" w:rsidP="00C739E0" w14:paraId="14E7A5AC"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0.5</w:t>
            </w:r>
          </w:p>
        </w:tc>
        <w:tc>
          <w:tcPr>
            <w:tcW w:w="990" w:type="dxa"/>
            <w:tcBorders>
              <w:top w:val="nil"/>
              <w:left w:val="nil"/>
              <w:bottom w:val="single" w:sz="4" w:space="0" w:color="auto"/>
              <w:right w:val="single" w:sz="4" w:space="0" w:color="auto"/>
            </w:tcBorders>
            <w:shd w:val="clear" w:color="auto" w:fill="auto"/>
            <w:noWrap/>
            <w:vAlign w:val="center"/>
          </w:tcPr>
          <w:p w:rsidR="0044367F" w:rsidRPr="00624851" w:rsidP="00C739E0" w14:paraId="15CB8424"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2,975.5</w:t>
            </w:r>
          </w:p>
        </w:tc>
        <w:tc>
          <w:tcPr>
            <w:tcW w:w="900" w:type="dxa"/>
            <w:tcBorders>
              <w:top w:val="nil"/>
              <w:left w:val="nil"/>
              <w:bottom w:val="single" w:sz="4" w:space="0" w:color="auto"/>
              <w:right w:val="single" w:sz="4" w:space="0" w:color="auto"/>
            </w:tcBorders>
            <w:shd w:val="clear" w:color="auto" w:fill="auto"/>
            <w:noWrap/>
            <w:vAlign w:val="center"/>
          </w:tcPr>
          <w:p w:rsidR="0044367F" w:rsidRPr="00624851" w:rsidP="00C739E0" w14:paraId="3B991116"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$76.68</w:t>
            </w:r>
          </w:p>
        </w:tc>
        <w:tc>
          <w:tcPr>
            <w:tcW w:w="1440" w:type="dxa"/>
            <w:tcBorders>
              <w:top w:val="nil"/>
              <w:left w:val="nil"/>
              <w:bottom w:val="single" w:sz="4" w:space="0" w:color="auto"/>
              <w:right w:val="single" w:sz="4" w:space="0" w:color="auto"/>
            </w:tcBorders>
            <w:shd w:val="clear" w:color="auto" w:fill="auto"/>
            <w:noWrap/>
            <w:vAlign w:val="center"/>
          </w:tcPr>
          <w:p w:rsidR="0044367F" w:rsidRPr="00624851" w:rsidP="00C739E0" w14:paraId="7A315D6E"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$228,175.61</w:t>
            </w:r>
          </w:p>
        </w:tc>
      </w:tr>
      <w:tr w14:paraId="6B7FD766" w14:textId="77777777" w:rsidTr="00C739E0">
        <w:tblPrEx>
          <w:tblW w:w="9990" w:type="dxa"/>
          <w:tblInd w:w="-5" w:type="dxa"/>
          <w:tblLayout w:type="fixed"/>
          <w:tblLook w:val="04A0"/>
        </w:tblPrEx>
        <w:trPr>
          <w:trHeight w:val="458"/>
        </w:trPr>
        <w:tc>
          <w:tcPr>
            <w:tcW w:w="1710" w:type="dxa"/>
            <w:tcBorders>
              <w:top w:val="nil"/>
              <w:left w:val="single" w:sz="4" w:space="0" w:color="auto"/>
              <w:bottom w:val="single" w:sz="4" w:space="0" w:color="auto"/>
              <w:right w:val="single" w:sz="4" w:space="0" w:color="auto"/>
            </w:tcBorders>
            <w:shd w:val="clear" w:color="auto" w:fill="auto"/>
          </w:tcPr>
          <w:p w:rsidR="0044367F" w:rsidRPr="00624851" w:rsidP="00C739E0" w14:paraId="1A8DCEBB" w14:textId="24C8D139">
            <w:pPr>
              <w:widowControl/>
              <w:autoSpaceDE/>
              <w:autoSpaceDN/>
              <w:adjustRightInd/>
              <w:rPr>
                <w:rFonts w:ascii="Times New Roman" w:hAnsi="Times New Roman"/>
                <w:color w:val="000000"/>
                <w:sz w:val="20"/>
                <w:szCs w:val="20"/>
              </w:rPr>
            </w:pPr>
            <w:r>
              <w:rPr>
                <w:rFonts w:ascii="Times New Roman" w:hAnsi="Times New Roman"/>
                <w:sz w:val="20"/>
                <w:szCs w:val="20"/>
              </w:rPr>
              <w:t xml:space="preserve">Form 7000-1 </w:t>
            </w:r>
            <w:r w:rsidRPr="00C739E0">
              <w:rPr>
                <w:rFonts w:ascii="Times New Roman" w:hAnsi="Times New Roman"/>
                <w:sz w:val="20"/>
                <w:szCs w:val="20"/>
              </w:rPr>
              <w:t>Follow-up reports (pink form)</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44367F" w:rsidRPr="00624851" w:rsidP="00C739E0" w14:paraId="4D408B23"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3,081</w:t>
            </w:r>
          </w:p>
        </w:tc>
        <w:tc>
          <w:tcPr>
            <w:tcW w:w="1440" w:type="dxa"/>
            <w:tcBorders>
              <w:top w:val="nil"/>
              <w:left w:val="nil"/>
              <w:bottom w:val="single" w:sz="4" w:space="0" w:color="auto"/>
              <w:right w:val="single" w:sz="4" w:space="0" w:color="auto"/>
            </w:tcBorders>
            <w:shd w:val="clear" w:color="auto" w:fill="auto"/>
            <w:noWrap/>
            <w:vAlign w:val="center"/>
          </w:tcPr>
          <w:p w:rsidR="0044367F" w:rsidRPr="00624851" w:rsidP="00C739E0" w14:paraId="4026A830"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1.0</w:t>
            </w:r>
          </w:p>
        </w:tc>
        <w:tc>
          <w:tcPr>
            <w:tcW w:w="1170" w:type="dxa"/>
            <w:tcBorders>
              <w:top w:val="nil"/>
              <w:left w:val="nil"/>
              <w:bottom w:val="single" w:sz="4" w:space="0" w:color="auto"/>
              <w:right w:val="single" w:sz="4" w:space="0" w:color="auto"/>
            </w:tcBorders>
            <w:shd w:val="clear" w:color="auto" w:fill="auto"/>
            <w:noWrap/>
            <w:vAlign w:val="center"/>
          </w:tcPr>
          <w:p w:rsidR="0044367F" w:rsidRPr="00624851" w:rsidP="00C739E0" w14:paraId="260F178D"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3,081</w:t>
            </w:r>
          </w:p>
        </w:tc>
        <w:tc>
          <w:tcPr>
            <w:tcW w:w="990" w:type="dxa"/>
            <w:tcBorders>
              <w:top w:val="nil"/>
              <w:left w:val="nil"/>
              <w:bottom w:val="single" w:sz="4" w:space="0" w:color="auto"/>
              <w:right w:val="single" w:sz="4" w:space="0" w:color="auto"/>
            </w:tcBorders>
            <w:shd w:val="clear" w:color="auto" w:fill="auto"/>
            <w:noWrap/>
            <w:vAlign w:val="center"/>
          </w:tcPr>
          <w:p w:rsidR="0044367F" w:rsidRPr="00624851" w:rsidP="00C739E0" w14:paraId="2C073518"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0.3</w:t>
            </w:r>
          </w:p>
        </w:tc>
        <w:tc>
          <w:tcPr>
            <w:tcW w:w="990" w:type="dxa"/>
            <w:tcBorders>
              <w:top w:val="nil"/>
              <w:left w:val="nil"/>
              <w:bottom w:val="single" w:sz="4" w:space="0" w:color="auto"/>
              <w:right w:val="single" w:sz="4" w:space="0" w:color="auto"/>
            </w:tcBorders>
            <w:shd w:val="clear" w:color="auto" w:fill="auto"/>
            <w:noWrap/>
            <w:vAlign w:val="center"/>
          </w:tcPr>
          <w:p w:rsidR="0044367F" w:rsidRPr="00624851" w:rsidP="00C739E0" w14:paraId="2B8CAE64"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1,027.0</w:t>
            </w:r>
          </w:p>
        </w:tc>
        <w:tc>
          <w:tcPr>
            <w:tcW w:w="900" w:type="dxa"/>
            <w:tcBorders>
              <w:top w:val="nil"/>
              <w:left w:val="nil"/>
              <w:bottom w:val="single" w:sz="4" w:space="0" w:color="auto"/>
              <w:right w:val="single" w:sz="4" w:space="0" w:color="auto"/>
            </w:tcBorders>
            <w:shd w:val="clear" w:color="auto" w:fill="auto"/>
            <w:noWrap/>
            <w:vAlign w:val="center"/>
          </w:tcPr>
          <w:p w:rsidR="0044367F" w:rsidRPr="00624851" w:rsidP="00C739E0" w14:paraId="4F0AEF8B"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$76.68</w:t>
            </w:r>
          </w:p>
        </w:tc>
        <w:tc>
          <w:tcPr>
            <w:tcW w:w="1440" w:type="dxa"/>
            <w:tcBorders>
              <w:top w:val="nil"/>
              <w:left w:val="nil"/>
              <w:bottom w:val="single" w:sz="4" w:space="0" w:color="auto"/>
              <w:right w:val="single" w:sz="4" w:space="0" w:color="auto"/>
            </w:tcBorders>
            <w:shd w:val="clear" w:color="auto" w:fill="auto"/>
            <w:noWrap/>
            <w:vAlign w:val="center"/>
          </w:tcPr>
          <w:p w:rsidR="0044367F" w:rsidRPr="00624851" w:rsidP="00C739E0" w14:paraId="719490B1"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$78,755.28</w:t>
            </w:r>
          </w:p>
        </w:tc>
      </w:tr>
      <w:tr w14:paraId="75EBD216" w14:textId="77777777" w:rsidTr="00C739E0">
        <w:tblPrEx>
          <w:tblW w:w="9990" w:type="dxa"/>
          <w:tblInd w:w="-5" w:type="dxa"/>
          <w:tblLayout w:type="fixed"/>
          <w:tblLook w:val="04A0"/>
        </w:tblPrEx>
        <w:trPr>
          <w:trHeight w:val="458"/>
        </w:trPr>
        <w:tc>
          <w:tcPr>
            <w:tcW w:w="1710" w:type="dxa"/>
            <w:tcBorders>
              <w:top w:val="nil"/>
              <w:left w:val="single" w:sz="4" w:space="0" w:color="auto"/>
              <w:bottom w:val="single" w:sz="4" w:space="0" w:color="auto"/>
              <w:right w:val="single" w:sz="4" w:space="0" w:color="auto"/>
            </w:tcBorders>
            <w:shd w:val="clear" w:color="auto" w:fill="auto"/>
          </w:tcPr>
          <w:p w:rsidR="0044367F" w:rsidRPr="00624851" w:rsidP="00C739E0" w14:paraId="2277630F" w14:textId="77777777">
            <w:pPr>
              <w:widowControl/>
              <w:autoSpaceDE/>
              <w:autoSpaceDN/>
              <w:adjustRightInd/>
              <w:rPr>
                <w:rFonts w:ascii="Times New Roman" w:hAnsi="Times New Roman"/>
                <w:color w:val="000000"/>
                <w:sz w:val="20"/>
                <w:szCs w:val="20"/>
              </w:rPr>
            </w:pPr>
            <w:r w:rsidRPr="00C739E0">
              <w:rPr>
                <w:rFonts w:ascii="Times New Roman" w:hAnsi="Times New Roman"/>
                <w:sz w:val="20"/>
                <w:szCs w:val="20"/>
              </w:rPr>
              <w:t>Reports (Fatal accidents)</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44367F" w:rsidRPr="00624851" w:rsidP="00C739E0" w14:paraId="59200BCB"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63</w:t>
            </w:r>
          </w:p>
        </w:tc>
        <w:tc>
          <w:tcPr>
            <w:tcW w:w="1440" w:type="dxa"/>
            <w:tcBorders>
              <w:top w:val="nil"/>
              <w:left w:val="nil"/>
              <w:bottom w:val="single" w:sz="4" w:space="0" w:color="auto"/>
              <w:right w:val="single" w:sz="4" w:space="0" w:color="auto"/>
            </w:tcBorders>
            <w:shd w:val="clear" w:color="auto" w:fill="auto"/>
            <w:noWrap/>
            <w:vAlign w:val="center"/>
          </w:tcPr>
          <w:p w:rsidR="0044367F" w:rsidRPr="00624851" w:rsidP="00C739E0" w14:paraId="3D714051"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1.0</w:t>
            </w:r>
          </w:p>
        </w:tc>
        <w:tc>
          <w:tcPr>
            <w:tcW w:w="1170" w:type="dxa"/>
            <w:tcBorders>
              <w:top w:val="nil"/>
              <w:left w:val="nil"/>
              <w:bottom w:val="single" w:sz="4" w:space="0" w:color="auto"/>
              <w:right w:val="single" w:sz="4" w:space="0" w:color="auto"/>
            </w:tcBorders>
            <w:shd w:val="clear" w:color="auto" w:fill="auto"/>
            <w:noWrap/>
            <w:vAlign w:val="center"/>
          </w:tcPr>
          <w:p w:rsidR="0044367F" w:rsidRPr="00624851" w:rsidP="00C739E0" w14:paraId="3CBD2789"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63</w:t>
            </w:r>
          </w:p>
        </w:tc>
        <w:tc>
          <w:tcPr>
            <w:tcW w:w="990" w:type="dxa"/>
            <w:tcBorders>
              <w:top w:val="nil"/>
              <w:left w:val="nil"/>
              <w:bottom w:val="single" w:sz="4" w:space="0" w:color="auto"/>
              <w:right w:val="single" w:sz="4" w:space="0" w:color="auto"/>
            </w:tcBorders>
            <w:shd w:val="clear" w:color="auto" w:fill="auto"/>
            <w:noWrap/>
            <w:vAlign w:val="center"/>
          </w:tcPr>
          <w:p w:rsidR="0044367F" w:rsidRPr="00624851" w:rsidP="00C739E0" w14:paraId="3FA290E1"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4.0</w:t>
            </w:r>
          </w:p>
        </w:tc>
        <w:tc>
          <w:tcPr>
            <w:tcW w:w="990" w:type="dxa"/>
            <w:tcBorders>
              <w:top w:val="nil"/>
              <w:left w:val="nil"/>
              <w:bottom w:val="single" w:sz="4" w:space="0" w:color="auto"/>
              <w:right w:val="single" w:sz="4" w:space="0" w:color="auto"/>
            </w:tcBorders>
            <w:shd w:val="clear" w:color="auto" w:fill="auto"/>
            <w:noWrap/>
            <w:vAlign w:val="center"/>
          </w:tcPr>
          <w:p w:rsidR="0044367F" w:rsidRPr="00624851" w:rsidP="00C739E0" w14:paraId="5A9CE6F9"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252.0</w:t>
            </w:r>
          </w:p>
        </w:tc>
        <w:tc>
          <w:tcPr>
            <w:tcW w:w="900" w:type="dxa"/>
            <w:tcBorders>
              <w:top w:val="nil"/>
              <w:left w:val="nil"/>
              <w:bottom w:val="single" w:sz="4" w:space="0" w:color="auto"/>
              <w:right w:val="single" w:sz="4" w:space="0" w:color="auto"/>
            </w:tcBorders>
            <w:shd w:val="clear" w:color="auto" w:fill="auto"/>
            <w:noWrap/>
            <w:vAlign w:val="center"/>
          </w:tcPr>
          <w:p w:rsidR="0044367F" w:rsidRPr="00624851" w:rsidP="00C739E0" w14:paraId="5055B320"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$76.68</w:t>
            </w:r>
          </w:p>
        </w:tc>
        <w:tc>
          <w:tcPr>
            <w:tcW w:w="1440" w:type="dxa"/>
            <w:tcBorders>
              <w:top w:val="nil"/>
              <w:left w:val="nil"/>
              <w:bottom w:val="single" w:sz="4" w:space="0" w:color="auto"/>
              <w:right w:val="single" w:sz="4" w:space="0" w:color="auto"/>
            </w:tcBorders>
            <w:shd w:val="clear" w:color="auto" w:fill="auto"/>
            <w:noWrap/>
            <w:vAlign w:val="center"/>
          </w:tcPr>
          <w:p w:rsidR="0044367F" w:rsidRPr="00624851" w:rsidP="00C739E0" w14:paraId="02C5B635"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$19,324.57</w:t>
            </w:r>
          </w:p>
        </w:tc>
      </w:tr>
      <w:tr w14:paraId="010B2EDE" w14:textId="77777777" w:rsidTr="00C739E0">
        <w:tblPrEx>
          <w:tblW w:w="9990" w:type="dxa"/>
          <w:tblInd w:w="-5" w:type="dxa"/>
          <w:tblLayout w:type="fixed"/>
          <w:tblLook w:val="04A0"/>
        </w:tblPrEx>
        <w:trPr>
          <w:trHeight w:val="458"/>
        </w:trPr>
        <w:tc>
          <w:tcPr>
            <w:tcW w:w="1710" w:type="dxa"/>
            <w:tcBorders>
              <w:top w:val="nil"/>
              <w:left w:val="single" w:sz="4" w:space="0" w:color="auto"/>
              <w:bottom w:val="single" w:sz="4" w:space="0" w:color="auto"/>
              <w:right w:val="single" w:sz="4" w:space="0" w:color="auto"/>
            </w:tcBorders>
            <w:shd w:val="clear" w:color="auto" w:fill="auto"/>
          </w:tcPr>
          <w:p w:rsidR="0044367F" w:rsidRPr="00624851" w:rsidP="00C739E0" w14:paraId="72E79718" w14:textId="77777777">
            <w:pPr>
              <w:widowControl/>
              <w:autoSpaceDE/>
              <w:autoSpaceDN/>
              <w:adjustRightInd/>
              <w:rPr>
                <w:rFonts w:ascii="Times New Roman" w:hAnsi="Times New Roman"/>
                <w:color w:val="000000"/>
                <w:sz w:val="20"/>
                <w:szCs w:val="20"/>
              </w:rPr>
            </w:pPr>
            <w:r w:rsidRPr="00C739E0">
              <w:rPr>
                <w:rFonts w:ascii="Times New Roman" w:hAnsi="Times New Roman"/>
                <w:sz w:val="20"/>
                <w:szCs w:val="20"/>
              </w:rPr>
              <w:t>Reports (Non-fatal accidents)</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44367F" w:rsidRPr="00624851" w:rsidP="00C739E0" w14:paraId="399C634A"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5,016</w:t>
            </w:r>
          </w:p>
        </w:tc>
        <w:tc>
          <w:tcPr>
            <w:tcW w:w="1440" w:type="dxa"/>
            <w:tcBorders>
              <w:top w:val="nil"/>
              <w:left w:val="nil"/>
              <w:bottom w:val="single" w:sz="4" w:space="0" w:color="auto"/>
              <w:right w:val="single" w:sz="4" w:space="0" w:color="auto"/>
            </w:tcBorders>
            <w:shd w:val="clear" w:color="auto" w:fill="auto"/>
            <w:noWrap/>
            <w:vAlign w:val="center"/>
          </w:tcPr>
          <w:p w:rsidR="0044367F" w:rsidRPr="00624851" w:rsidP="00C739E0" w14:paraId="3F99D331"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1.0</w:t>
            </w:r>
          </w:p>
        </w:tc>
        <w:tc>
          <w:tcPr>
            <w:tcW w:w="1170" w:type="dxa"/>
            <w:tcBorders>
              <w:top w:val="nil"/>
              <w:left w:val="nil"/>
              <w:bottom w:val="single" w:sz="4" w:space="0" w:color="auto"/>
              <w:right w:val="single" w:sz="4" w:space="0" w:color="auto"/>
            </w:tcBorders>
            <w:shd w:val="clear" w:color="auto" w:fill="auto"/>
            <w:noWrap/>
            <w:vAlign w:val="center"/>
          </w:tcPr>
          <w:p w:rsidR="0044367F" w:rsidRPr="00624851" w:rsidP="00C739E0" w14:paraId="0B47D951"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5,016</w:t>
            </w:r>
          </w:p>
        </w:tc>
        <w:tc>
          <w:tcPr>
            <w:tcW w:w="990" w:type="dxa"/>
            <w:tcBorders>
              <w:top w:val="nil"/>
              <w:left w:val="nil"/>
              <w:bottom w:val="single" w:sz="4" w:space="0" w:color="auto"/>
              <w:right w:val="single" w:sz="4" w:space="0" w:color="auto"/>
            </w:tcBorders>
            <w:shd w:val="clear" w:color="auto" w:fill="auto"/>
            <w:noWrap/>
            <w:vAlign w:val="center"/>
          </w:tcPr>
          <w:p w:rsidR="0044367F" w:rsidRPr="00624851" w:rsidP="00C739E0" w14:paraId="5E68BC16"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1.0</w:t>
            </w:r>
          </w:p>
        </w:tc>
        <w:tc>
          <w:tcPr>
            <w:tcW w:w="990" w:type="dxa"/>
            <w:tcBorders>
              <w:top w:val="nil"/>
              <w:left w:val="nil"/>
              <w:bottom w:val="single" w:sz="4" w:space="0" w:color="auto"/>
              <w:right w:val="single" w:sz="4" w:space="0" w:color="auto"/>
            </w:tcBorders>
            <w:shd w:val="clear" w:color="auto" w:fill="auto"/>
            <w:noWrap/>
            <w:vAlign w:val="center"/>
          </w:tcPr>
          <w:p w:rsidR="0044367F" w:rsidRPr="00624851" w:rsidP="00C739E0" w14:paraId="730472A7"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5,016.0</w:t>
            </w:r>
          </w:p>
        </w:tc>
        <w:tc>
          <w:tcPr>
            <w:tcW w:w="900" w:type="dxa"/>
            <w:tcBorders>
              <w:top w:val="nil"/>
              <w:left w:val="nil"/>
              <w:bottom w:val="single" w:sz="4" w:space="0" w:color="auto"/>
              <w:right w:val="single" w:sz="4" w:space="0" w:color="auto"/>
            </w:tcBorders>
            <w:shd w:val="clear" w:color="auto" w:fill="auto"/>
            <w:noWrap/>
            <w:vAlign w:val="center"/>
          </w:tcPr>
          <w:p w:rsidR="0044367F" w:rsidRPr="00624851" w:rsidP="00C739E0" w14:paraId="0CAF68A2"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$76.68</w:t>
            </w:r>
          </w:p>
        </w:tc>
        <w:tc>
          <w:tcPr>
            <w:tcW w:w="1440" w:type="dxa"/>
            <w:tcBorders>
              <w:top w:val="nil"/>
              <w:left w:val="nil"/>
              <w:bottom w:val="single" w:sz="4" w:space="0" w:color="auto"/>
              <w:right w:val="single" w:sz="4" w:space="0" w:color="auto"/>
            </w:tcBorders>
            <w:shd w:val="clear" w:color="auto" w:fill="auto"/>
            <w:noWrap/>
            <w:vAlign w:val="center"/>
          </w:tcPr>
          <w:p w:rsidR="0044367F" w:rsidRPr="00624851" w:rsidP="00C739E0" w14:paraId="404DBAFC"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$384,650.93</w:t>
            </w:r>
          </w:p>
        </w:tc>
      </w:tr>
      <w:tr w14:paraId="45285055" w14:textId="77777777" w:rsidTr="00C739E0">
        <w:tblPrEx>
          <w:tblW w:w="9990" w:type="dxa"/>
          <w:tblInd w:w="-5" w:type="dxa"/>
          <w:tblLayout w:type="fixed"/>
          <w:tblLook w:val="04A0"/>
        </w:tblPrEx>
        <w:trPr>
          <w:trHeight w:val="458"/>
        </w:trPr>
        <w:tc>
          <w:tcPr>
            <w:tcW w:w="1710" w:type="dxa"/>
            <w:tcBorders>
              <w:top w:val="nil"/>
              <w:left w:val="single" w:sz="4" w:space="0" w:color="auto"/>
              <w:bottom w:val="single" w:sz="4" w:space="0" w:color="auto"/>
              <w:right w:val="single" w:sz="4" w:space="0" w:color="auto"/>
            </w:tcBorders>
            <w:shd w:val="clear" w:color="auto" w:fill="auto"/>
          </w:tcPr>
          <w:p w:rsidR="0044367F" w:rsidRPr="00624851" w:rsidP="00C739E0" w14:paraId="25119B8B" w14:textId="77777777">
            <w:pPr>
              <w:widowControl/>
              <w:autoSpaceDE/>
              <w:autoSpaceDN/>
              <w:adjustRightInd/>
              <w:rPr>
                <w:rFonts w:ascii="Times New Roman" w:hAnsi="Times New Roman"/>
                <w:color w:val="000000"/>
                <w:sz w:val="20"/>
                <w:szCs w:val="20"/>
              </w:rPr>
            </w:pPr>
            <w:r w:rsidRPr="00C739E0">
              <w:rPr>
                <w:rFonts w:ascii="Times New Roman" w:hAnsi="Times New Roman"/>
                <w:sz w:val="20"/>
                <w:szCs w:val="20"/>
              </w:rPr>
              <w:t>Reports (Other occurrences - Mines with more than 20 miners)</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44367F" w:rsidRPr="00624851" w:rsidP="00C739E0" w14:paraId="2F88F35F"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776</w:t>
            </w:r>
          </w:p>
        </w:tc>
        <w:tc>
          <w:tcPr>
            <w:tcW w:w="1440" w:type="dxa"/>
            <w:tcBorders>
              <w:top w:val="nil"/>
              <w:left w:val="nil"/>
              <w:bottom w:val="single" w:sz="4" w:space="0" w:color="auto"/>
              <w:right w:val="single" w:sz="4" w:space="0" w:color="auto"/>
            </w:tcBorders>
            <w:shd w:val="clear" w:color="auto" w:fill="auto"/>
            <w:noWrap/>
            <w:vAlign w:val="center"/>
          </w:tcPr>
          <w:p w:rsidR="0044367F" w:rsidRPr="00624851" w:rsidP="00C739E0" w14:paraId="33ED5A9E"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1.0</w:t>
            </w:r>
          </w:p>
        </w:tc>
        <w:tc>
          <w:tcPr>
            <w:tcW w:w="1170" w:type="dxa"/>
            <w:tcBorders>
              <w:top w:val="nil"/>
              <w:left w:val="nil"/>
              <w:bottom w:val="single" w:sz="4" w:space="0" w:color="auto"/>
              <w:right w:val="single" w:sz="4" w:space="0" w:color="auto"/>
            </w:tcBorders>
            <w:shd w:val="clear" w:color="auto" w:fill="auto"/>
            <w:noWrap/>
            <w:vAlign w:val="center"/>
          </w:tcPr>
          <w:p w:rsidR="0044367F" w:rsidRPr="00624851" w:rsidP="00C739E0" w14:paraId="33BA2C17"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776</w:t>
            </w:r>
          </w:p>
        </w:tc>
        <w:tc>
          <w:tcPr>
            <w:tcW w:w="990" w:type="dxa"/>
            <w:tcBorders>
              <w:top w:val="nil"/>
              <w:left w:val="nil"/>
              <w:bottom w:val="single" w:sz="4" w:space="0" w:color="auto"/>
              <w:right w:val="single" w:sz="4" w:space="0" w:color="auto"/>
            </w:tcBorders>
            <w:shd w:val="clear" w:color="auto" w:fill="auto"/>
            <w:noWrap/>
            <w:vAlign w:val="center"/>
          </w:tcPr>
          <w:p w:rsidR="0044367F" w:rsidRPr="00624851" w:rsidP="00C739E0" w14:paraId="083A3188"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1.0</w:t>
            </w:r>
          </w:p>
        </w:tc>
        <w:tc>
          <w:tcPr>
            <w:tcW w:w="990" w:type="dxa"/>
            <w:tcBorders>
              <w:top w:val="nil"/>
              <w:left w:val="nil"/>
              <w:bottom w:val="single" w:sz="4" w:space="0" w:color="auto"/>
              <w:right w:val="single" w:sz="4" w:space="0" w:color="auto"/>
            </w:tcBorders>
            <w:shd w:val="clear" w:color="auto" w:fill="auto"/>
            <w:noWrap/>
            <w:vAlign w:val="center"/>
          </w:tcPr>
          <w:p w:rsidR="0044367F" w:rsidRPr="00624851" w:rsidP="00C739E0" w14:paraId="3B8AEEF5"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776.0</w:t>
            </w:r>
          </w:p>
        </w:tc>
        <w:tc>
          <w:tcPr>
            <w:tcW w:w="900" w:type="dxa"/>
            <w:tcBorders>
              <w:top w:val="nil"/>
              <w:left w:val="nil"/>
              <w:bottom w:val="single" w:sz="4" w:space="0" w:color="auto"/>
              <w:right w:val="single" w:sz="4" w:space="0" w:color="auto"/>
            </w:tcBorders>
            <w:shd w:val="clear" w:color="auto" w:fill="auto"/>
            <w:noWrap/>
            <w:vAlign w:val="center"/>
          </w:tcPr>
          <w:p w:rsidR="0044367F" w:rsidRPr="00624851" w:rsidP="00C739E0" w14:paraId="5BFE0634"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$76.68</w:t>
            </w:r>
          </w:p>
        </w:tc>
        <w:tc>
          <w:tcPr>
            <w:tcW w:w="1440" w:type="dxa"/>
            <w:tcBorders>
              <w:top w:val="nil"/>
              <w:left w:val="nil"/>
              <w:bottom w:val="single" w:sz="4" w:space="0" w:color="auto"/>
              <w:right w:val="single" w:sz="4" w:space="0" w:color="auto"/>
            </w:tcBorders>
            <w:shd w:val="clear" w:color="auto" w:fill="auto"/>
            <w:noWrap/>
            <w:vAlign w:val="center"/>
          </w:tcPr>
          <w:p w:rsidR="0044367F" w:rsidRPr="00624851" w:rsidP="00C739E0" w14:paraId="3B40EF47"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$59,507.40</w:t>
            </w:r>
          </w:p>
        </w:tc>
      </w:tr>
      <w:tr w14:paraId="55B4B1E0" w14:textId="77777777" w:rsidTr="00C739E0">
        <w:tblPrEx>
          <w:tblW w:w="9990" w:type="dxa"/>
          <w:tblInd w:w="-5" w:type="dxa"/>
          <w:tblLayout w:type="fixed"/>
          <w:tblLook w:val="04A0"/>
        </w:tblPrEx>
        <w:trPr>
          <w:trHeight w:val="458"/>
        </w:trPr>
        <w:tc>
          <w:tcPr>
            <w:tcW w:w="1710" w:type="dxa"/>
            <w:tcBorders>
              <w:top w:val="nil"/>
              <w:left w:val="single" w:sz="4" w:space="0" w:color="auto"/>
              <w:bottom w:val="single" w:sz="4" w:space="0" w:color="auto"/>
              <w:right w:val="single" w:sz="4" w:space="0" w:color="auto"/>
            </w:tcBorders>
            <w:shd w:val="clear" w:color="auto" w:fill="auto"/>
          </w:tcPr>
          <w:p w:rsidR="0044367F" w:rsidRPr="00624851" w:rsidP="00C739E0" w14:paraId="369EA90B" w14:textId="74BE7CF9">
            <w:pPr>
              <w:widowControl/>
              <w:autoSpaceDE/>
              <w:autoSpaceDN/>
              <w:adjustRightInd/>
              <w:rPr>
                <w:rFonts w:ascii="Times New Roman" w:hAnsi="Times New Roman"/>
                <w:color w:val="000000"/>
                <w:sz w:val="20"/>
                <w:szCs w:val="20"/>
              </w:rPr>
            </w:pPr>
            <w:r>
              <w:rPr>
                <w:rFonts w:ascii="Times New Roman" w:hAnsi="Times New Roman"/>
                <w:sz w:val="20"/>
                <w:szCs w:val="20"/>
              </w:rPr>
              <w:t xml:space="preserve">Form 7000-2 </w:t>
            </w:r>
            <w:r w:rsidRPr="00C739E0">
              <w:rPr>
                <w:rFonts w:ascii="Times New Roman" w:hAnsi="Times New Roman"/>
                <w:sz w:val="20"/>
                <w:szCs w:val="20"/>
              </w:rPr>
              <w:t>E-responses - Mine operators</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44367F" w:rsidRPr="00624851" w:rsidP="00C739E0" w14:paraId="7FC7CE81"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12,334</w:t>
            </w:r>
          </w:p>
        </w:tc>
        <w:tc>
          <w:tcPr>
            <w:tcW w:w="1440" w:type="dxa"/>
            <w:tcBorders>
              <w:top w:val="nil"/>
              <w:left w:val="nil"/>
              <w:bottom w:val="single" w:sz="4" w:space="0" w:color="auto"/>
              <w:right w:val="single" w:sz="4" w:space="0" w:color="auto"/>
            </w:tcBorders>
            <w:shd w:val="clear" w:color="auto" w:fill="auto"/>
            <w:noWrap/>
            <w:vAlign w:val="center"/>
          </w:tcPr>
          <w:p w:rsidR="0044367F" w:rsidRPr="00624851" w:rsidP="00C739E0" w14:paraId="2F4A1DF4"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3.7</w:t>
            </w:r>
          </w:p>
        </w:tc>
        <w:tc>
          <w:tcPr>
            <w:tcW w:w="1170" w:type="dxa"/>
            <w:tcBorders>
              <w:top w:val="nil"/>
              <w:left w:val="nil"/>
              <w:bottom w:val="single" w:sz="4" w:space="0" w:color="auto"/>
              <w:right w:val="single" w:sz="4" w:space="0" w:color="auto"/>
            </w:tcBorders>
            <w:shd w:val="clear" w:color="auto" w:fill="auto"/>
            <w:noWrap/>
            <w:vAlign w:val="center"/>
          </w:tcPr>
          <w:p w:rsidR="0044367F" w:rsidRPr="00624851" w:rsidP="00C739E0" w14:paraId="496BF37B"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46,081</w:t>
            </w:r>
          </w:p>
        </w:tc>
        <w:tc>
          <w:tcPr>
            <w:tcW w:w="990" w:type="dxa"/>
            <w:tcBorders>
              <w:top w:val="nil"/>
              <w:left w:val="nil"/>
              <w:bottom w:val="single" w:sz="4" w:space="0" w:color="auto"/>
              <w:right w:val="single" w:sz="4" w:space="0" w:color="auto"/>
            </w:tcBorders>
            <w:shd w:val="clear" w:color="auto" w:fill="auto"/>
            <w:noWrap/>
            <w:vAlign w:val="center"/>
          </w:tcPr>
          <w:p w:rsidR="0044367F" w:rsidRPr="00624851" w:rsidP="00C739E0" w14:paraId="4D68875B"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0.3</w:t>
            </w:r>
          </w:p>
        </w:tc>
        <w:tc>
          <w:tcPr>
            <w:tcW w:w="990" w:type="dxa"/>
            <w:tcBorders>
              <w:top w:val="nil"/>
              <w:left w:val="nil"/>
              <w:bottom w:val="single" w:sz="4" w:space="0" w:color="auto"/>
              <w:right w:val="single" w:sz="4" w:space="0" w:color="auto"/>
            </w:tcBorders>
            <w:shd w:val="clear" w:color="auto" w:fill="auto"/>
            <w:noWrap/>
            <w:vAlign w:val="center"/>
          </w:tcPr>
          <w:p w:rsidR="0044367F" w:rsidRPr="00624851" w:rsidP="00C739E0" w14:paraId="3E1D8773"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11,520.3</w:t>
            </w:r>
          </w:p>
        </w:tc>
        <w:tc>
          <w:tcPr>
            <w:tcW w:w="900" w:type="dxa"/>
            <w:tcBorders>
              <w:top w:val="nil"/>
              <w:left w:val="nil"/>
              <w:bottom w:val="single" w:sz="4" w:space="0" w:color="auto"/>
              <w:right w:val="single" w:sz="4" w:space="0" w:color="auto"/>
            </w:tcBorders>
            <w:shd w:val="clear" w:color="auto" w:fill="auto"/>
            <w:noWrap/>
            <w:vAlign w:val="center"/>
          </w:tcPr>
          <w:p w:rsidR="0044367F" w:rsidRPr="00624851" w:rsidP="00C739E0" w14:paraId="0DE21502"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$42.53</w:t>
            </w:r>
          </w:p>
        </w:tc>
        <w:tc>
          <w:tcPr>
            <w:tcW w:w="1440" w:type="dxa"/>
            <w:tcBorders>
              <w:top w:val="nil"/>
              <w:left w:val="nil"/>
              <w:bottom w:val="single" w:sz="4" w:space="0" w:color="auto"/>
              <w:right w:val="single" w:sz="4" w:space="0" w:color="auto"/>
            </w:tcBorders>
            <w:shd w:val="clear" w:color="auto" w:fill="auto"/>
            <w:noWrap/>
            <w:vAlign w:val="center"/>
          </w:tcPr>
          <w:p w:rsidR="0044367F" w:rsidRPr="00624851" w:rsidP="00C739E0" w14:paraId="354C931E"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$489,969.55</w:t>
            </w:r>
          </w:p>
        </w:tc>
      </w:tr>
      <w:tr w14:paraId="0F406803" w14:textId="77777777" w:rsidTr="00C739E0">
        <w:tblPrEx>
          <w:tblW w:w="9990" w:type="dxa"/>
          <w:tblInd w:w="-5" w:type="dxa"/>
          <w:tblLayout w:type="fixed"/>
          <w:tblLook w:val="04A0"/>
        </w:tblPrEx>
        <w:trPr>
          <w:trHeight w:val="458"/>
        </w:trPr>
        <w:tc>
          <w:tcPr>
            <w:tcW w:w="1710" w:type="dxa"/>
            <w:tcBorders>
              <w:top w:val="nil"/>
              <w:left w:val="single" w:sz="4" w:space="0" w:color="auto"/>
              <w:bottom w:val="single" w:sz="4" w:space="0" w:color="auto"/>
              <w:right w:val="single" w:sz="4" w:space="0" w:color="auto"/>
            </w:tcBorders>
            <w:shd w:val="clear" w:color="auto" w:fill="auto"/>
          </w:tcPr>
          <w:p w:rsidR="0044367F" w:rsidRPr="00624851" w:rsidP="00C739E0" w14:paraId="1018BF43" w14:textId="3F213A97">
            <w:pPr>
              <w:widowControl/>
              <w:autoSpaceDE/>
              <w:autoSpaceDN/>
              <w:adjustRightInd/>
              <w:rPr>
                <w:rFonts w:ascii="Times New Roman" w:hAnsi="Times New Roman"/>
                <w:sz w:val="20"/>
                <w:szCs w:val="20"/>
              </w:rPr>
            </w:pPr>
            <w:r>
              <w:rPr>
                <w:rFonts w:ascii="Times New Roman" w:hAnsi="Times New Roman"/>
                <w:sz w:val="20"/>
                <w:szCs w:val="20"/>
              </w:rPr>
              <w:t xml:space="preserve">Form 7000-2 </w:t>
            </w:r>
            <w:r w:rsidRPr="00C739E0">
              <w:rPr>
                <w:rFonts w:ascii="Times New Roman" w:hAnsi="Times New Roman"/>
                <w:sz w:val="20"/>
                <w:szCs w:val="20"/>
              </w:rPr>
              <w:t>E-responses - Contractors</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44367F" w:rsidRPr="00624851" w:rsidP="00C739E0" w14:paraId="206E1B7F"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6,943</w:t>
            </w:r>
          </w:p>
        </w:tc>
        <w:tc>
          <w:tcPr>
            <w:tcW w:w="1440" w:type="dxa"/>
            <w:tcBorders>
              <w:top w:val="nil"/>
              <w:left w:val="nil"/>
              <w:bottom w:val="single" w:sz="4" w:space="0" w:color="auto"/>
              <w:right w:val="single" w:sz="4" w:space="0" w:color="auto"/>
            </w:tcBorders>
            <w:shd w:val="clear" w:color="auto" w:fill="auto"/>
            <w:noWrap/>
            <w:vAlign w:val="center"/>
          </w:tcPr>
          <w:p w:rsidR="0044367F" w:rsidRPr="00624851" w:rsidP="00C739E0" w14:paraId="3B21ACC8"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3.5</w:t>
            </w:r>
          </w:p>
        </w:tc>
        <w:tc>
          <w:tcPr>
            <w:tcW w:w="1170" w:type="dxa"/>
            <w:tcBorders>
              <w:top w:val="nil"/>
              <w:left w:val="nil"/>
              <w:bottom w:val="single" w:sz="4" w:space="0" w:color="auto"/>
              <w:right w:val="single" w:sz="4" w:space="0" w:color="auto"/>
            </w:tcBorders>
            <w:shd w:val="clear" w:color="auto" w:fill="auto"/>
            <w:noWrap/>
            <w:vAlign w:val="center"/>
          </w:tcPr>
          <w:p w:rsidR="0044367F" w:rsidRPr="00624851" w:rsidP="00C739E0" w14:paraId="15EE3FBD"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24,308</w:t>
            </w:r>
          </w:p>
        </w:tc>
        <w:tc>
          <w:tcPr>
            <w:tcW w:w="990" w:type="dxa"/>
            <w:tcBorders>
              <w:top w:val="nil"/>
              <w:left w:val="nil"/>
              <w:bottom w:val="single" w:sz="4" w:space="0" w:color="auto"/>
              <w:right w:val="single" w:sz="4" w:space="0" w:color="auto"/>
            </w:tcBorders>
            <w:shd w:val="clear" w:color="auto" w:fill="auto"/>
            <w:noWrap/>
            <w:vAlign w:val="center"/>
          </w:tcPr>
          <w:p w:rsidR="0044367F" w:rsidRPr="00624851" w:rsidP="00C739E0" w14:paraId="700FE948"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0.3</w:t>
            </w:r>
          </w:p>
        </w:tc>
        <w:tc>
          <w:tcPr>
            <w:tcW w:w="990" w:type="dxa"/>
            <w:tcBorders>
              <w:top w:val="nil"/>
              <w:left w:val="nil"/>
              <w:bottom w:val="single" w:sz="4" w:space="0" w:color="auto"/>
              <w:right w:val="single" w:sz="4" w:space="0" w:color="auto"/>
            </w:tcBorders>
            <w:shd w:val="clear" w:color="auto" w:fill="auto"/>
            <w:noWrap/>
            <w:vAlign w:val="center"/>
          </w:tcPr>
          <w:p w:rsidR="0044367F" w:rsidRPr="00624851" w:rsidP="00C739E0" w14:paraId="2D757521"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6,077.0</w:t>
            </w:r>
          </w:p>
        </w:tc>
        <w:tc>
          <w:tcPr>
            <w:tcW w:w="900" w:type="dxa"/>
            <w:tcBorders>
              <w:top w:val="nil"/>
              <w:left w:val="nil"/>
              <w:bottom w:val="single" w:sz="4" w:space="0" w:color="auto"/>
              <w:right w:val="single" w:sz="4" w:space="0" w:color="auto"/>
            </w:tcBorders>
            <w:shd w:val="clear" w:color="auto" w:fill="auto"/>
            <w:noWrap/>
            <w:vAlign w:val="center"/>
          </w:tcPr>
          <w:p w:rsidR="0044367F" w:rsidRPr="00624851" w:rsidP="00C739E0" w14:paraId="0E1B4424"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$42.53</w:t>
            </w:r>
          </w:p>
        </w:tc>
        <w:tc>
          <w:tcPr>
            <w:tcW w:w="1440" w:type="dxa"/>
            <w:tcBorders>
              <w:top w:val="nil"/>
              <w:left w:val="nil"/>
              <w:bottom w:val="single" w:sz="4" w:space="0" w:color="auto"/>
              <w:right w:val="single" w:sz="4" w:space="0" w:color="auto"/>
            </w:tcBorders>
            <w:shd w:val="clear" w:color="auto" w:fill="auto"/>
            <w:noWrap/>
            <w:vAlign w:val="center"/>
          </w:tcPr>
          <w:p w:rsidR="0044367F" w:rsidRPr="00624851" w:rsidP="00C739E0" w14:paraId="4711C1B0"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$258,461.83</w:t>
            </w:r>
          </w:p>
        </w:tc>
      </w:tr>
      <w:tr w14:paraId="2A559131" w14:textId="77777777" w:rsidTr="00C739E0">
        <w:tblPrEx>
          <w:tblW w:w="9990" w:type="dxa"/>
          <w:tblInd w:w="-5" w:type="dxa"/>
          <w:tblLayout w:type="fixed"/>
          <w:tblLook w:val="04A0"/>
        </w:tblPrEx>
        <w:trPr>
          <w:trHeight w:val="458"/>
        </w:trPr>
        <w:tc>
          <w:tcPr>
            <w:tcW w:w="1710" w:type="dxa"/>
            <w:tcBorders>
              <w:top w:val="nil"/>
              <w:left w:val="single" w:sz="4" w:space="0" w:color="auto"/>
              <w:bottom w:val="single" w:sz="4" w:space="0" w:color="auto"/>
              <w:right w:val="single" w:sz="4" w:space="0" w:color="auto"/>
            </w:tcBorders>
            <w:shd w:val="clear" w:color="auto" w:fill="auto"/>
            <w:hideMark/>
          </w:tcPr>
          <w:p w:rsidR="0044367F" w:rsidRPr="00624851" w:rsidP="00C739E0" w14:paraId="34E30439" w14:textId="13E7F105">
            <w:pPr>
              <w:widowControl/>
              <w:autoSpaceDE/>
              <w:autoSpaceDN/>
              <w:adjustRightInd/>
              <w:rPr>
                <w:rFonts w:ascii="Times New Roman" w:hAnsi="Times New Roman"/>
                <w:sz w:val="20"/>
                <w:szCs w:val="20"/>
              </w:rPr>
            </w:pPr>
            <w:r>
              <w:rPr>
                <w:rFonts w:ascii="Times New Roman" w:hAnsi="Times New Roman"/>
                <w:sz w:val="20"/>
                <w:szCs w:val="20"/>
              </w:rPr>
              <w:t xml:space="preserve">Form 7000-2 </w:t>
            </w:r>
            <w:r w:rsidRPr="00C739E0">
              <w:rPr>
                <w:rFonts w:ascii="Times New Roman" w:hAnsi="Times New Roman"/>
                <w:sz w:val="20"/>
                <w:szCs w:val="20"/>
              </w:rPr>
              <w:t>Paper Responses - Mine operators</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rsidR="0044367F" w:rsidRPr="00624851" w:rsidP="00C739E0" w14:paraId="0425BCFA"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1,072</w:t>
            </w:r>
          </w:p>
        </w:tc>
        <w:tc>
          <w:tcPr>
            <w:tcW w:w="1440" w:type="dxa"/>
            <w:tcBorders>
              <w:top w:val="nil"/>
              <w:left w:val="nil"/>
              <w:bottom w:val="single" w:sz="4" w:space="0" w:color="auto"/>
              <w:right w:val="single" w:sz="4" w:space="0" w:color="auto"/>
            </w:tcBorders>
            <w:shd w:val="clear" w:color="auto" w:fill="auto"/>
            <w:noWrap/>
            <w:vAlign w:val="center"/>
            <w:hideMark/>
          </w:tcPr>
          <w:p w:rsidR="0044367F" w:rsidRPr="00624851" w:rsidP="00C739E0" w14:paraId="36CF7420"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3.7</w:t>
            </w:r>
          </w:p>
        </w:tc>
        <w:tc>
          <w:tcPr>
            <w:tcW w:w="1170" w:type="dxa"/>
            <w:tcBorders>
              <w:top w:val="nil"/>
              <w:left w:val="nil"/>
              <w:bottom w:val="single" w:sz="4" w:space="0" w:color="auto"/>
              <w:right w:val="single" w:sz="4" w:space="0" w:color="auto"/>
            </w:tcBorders>
            <w:shd w:val="clear" w:color="auto" w:fill="auto"/>
            <w:noWrap/>
            <w:vAlign w:val="center"/>
            <w:hideMark/>
          </w:tcPr>
          <w:p w:rsidR="0044367F" w:rsidRPr="00624851" w:rsidP="00C739E0" w14:paraId="4FA6B708"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4,007</w:t>
            </w:r>
          </w:p>
        </w:tc>
        <w:tc>
          <w:tcPr>
            <w:tcW w:w="990" w:type="dxa"/>
            <w:tcBorders>
              <w:top w:val="nil"/>
              <w:left w:val="nil"/>
              <w:bottom w:val="single" w:sz="4" w:space="0" w:color="auto"/>
              <w:right w:val="single" w:sz="4" w:space="0" w:color="auto"/>
            </w:tcBorders>
            <w:shd w:val="clear" w:color="auto" w:fill="auto"/>
            <w:noWrap/>
            <w:vAlign w:val="center"/>
            <w:hideMark/>
          </w:tcPr>
          <w:p w:rsidR="0044367F" w:rsidRPr="00624851" w:rsidP="00C739E0" w14:paraId="49C88BB7"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0.6</w:t>
            </w:r>
          </w:p>
        </w:tc>
        <w:tc>
          <w:tcPr>
            <w:tcW w:w="990" w:type="dxa"/>
            <w:tcBorders>
              <w:top w:val="nil"/>
              <w:left w:val="nil"/>
              <w:bottom w:val="single" w:sz="4" w:space="0" w:color="auto"/>
              <w:right w:val="single" w:sz="4" w:space="0" w:color="auto"/>
            </w:tcBorders>
            <w:shd w:val="clear" w:color="auto" w:fill="auto"/>
            <w:noWrap/>
            <w:vAlign w:val="center"/>
            <w:hideMark/>
          </w:tcPr>
          <w:p w:rsidR="0044367F" w:rsidRPr="00624851" w:rsidP="00C739E0" w14:paraId="2DA4D535"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2,337.4</w:t>
            </w:r>
          </w:p>
        </w:tc>
        <w:tc>
          <w:tcPr>
            <w:tcW w:w="900" w:type="dxa"/>
            <w:tcBorders>
              <w:top w:val="nil"/>
              <w:left w:val="nil"/>
              <w:bottom w:val="single" w:sz="4" w:space="0" w:color="auto"/>
              <w:right w:val="single" w:sz="4" w:space="0" w:color="auto"/>
            </w:tcBorders>
            <w:shd w:val="clear" w:color="auto" w:fill="auto"/>
            <w:noWrap/>
            <w:vAlign w:val="center"/>
            <w:hideMark/>
          </w:tcPr>
          <w:p w:rsidR="0044367F" w:rsidRPr="00624851" w:rsidP="00C739E0" w14:paraId="2794110C"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$42.53</w:t>
            </w:r>
          </w:p>
        </w:tc>
        <w:tc>
          <w:tcPr>
            <w:tcW w:w="1440" w:type="dxa"/>
            <w:tcBorders>
              <w:top w:val="nil"/>
              <w:left w:val="nil"/>
              <w:bottom w:val="single" w:sz="4" w:space="0" w:color="auto"/>
              <w:right w:val="single" w:sz="4" w:space="0" w:color="auto"/>
            </w:tcBorders>
            <w:shd w:val="clear" w:color="auto" w:fill="auto"/>
            <w:noWrap/>
            <w:vAlign w:val="center"/>
            <w:hideMark/>
          </w:tcPr>
          <w:p w:rsidR="0044367F" w:rsidRPr="00624851" w:rsidP="00C739E0" w14:paraId="765EB513" w14:textId="77777777">
            <w:pPr>
              <w:widowControl/>
              <w:autoSpaceDE/>
              <w:autoSpaceDN/>
              <w:adjustRightInd/>
              <w:jc w:val="center"/>
              <w:rPr>
                <w:rFonts w:ascii="Times New Roman" w:hAnsi="Times New Roman"/>
                <w:sz w:val="20"/>
                <w:szCs w:val="20"/>
              </w:rPr>
            </w:pPr>
            <w:r w:rsidRPr="00C739E0">
              <w:rPr>
                <w:rFonts w:ascii="Times New Roman" w:hAnsi="Times New Roman"/>
                <w:sz w:val="20"/>
                <w:szCs w:val="20"/>
              </w:rPr>
              <w:t>$99,413.03</w:t>
            </w:r>
          </w:p>
        </w:tc>
      </w:tr>
      <w:tr w14:paraId="38A78F49" w14:textId="77777777" w:rsidTr="00C739E0">
        <w:tblPrEx>
          <w:tblW w:w="9990" w:type="dxa"/>
          <w:tblInd w:w="-5" w:type="dxa"/>
          <w:tblLayout w:type="fixed"/>
          <w:tblLook w:val="04A0"/>
        </w:tblPrEx>
        <w:trPr>
          <w:trHeight w:val="458"/>
        </w:trPr>
        <w:tc>
          <w:tcPr>
            <w:tcW w:w="1710" w:type="dxa"/>
            <w:tcBorders>
              <w:top w:val="nil"/>
              <w:left w:val="single" w:sz="4" w:space="0" w:color="auto"/>
              <w:bottom w:val="single" w:sz="4" w:space="0" w:color="auto"/>
              <w:right w:val="single" w:sz="4" w:space="0" w:color="auto"/>
            </w:tcBorders>
            <w:shd w:val="clear" w:color="auto" w:fill="auto"/>
          </w:tcPr>
          <w:p w:rsidR="0044367F" w:rsidRPr="00624851" w:rsidP="00C739E0" w14:paraId="2FAFBEDF" w14:textId="2432F800">
            <w:pPr>
              <w:widowControl/>
              <w:autoSpaceDE/>
              <w:autoSpaceDN/>
              <w:adjustRightInd/>
              <w:rPr>
                <w:rFonts w:ascii="Times New Roman" w:hAnsi="Times New Roman"/>
                <w:color w:val="000000"/>
                <w:sz w:val="20"/>
                <w:szCs w:val="20"/>
              </w:rPr>
            </w:pPr>
            <w:r>
              <w:rPr>
                <w:rFonts w:ascii="Times New Roman" w:hAnsi="Times New Roman"/>
                <w:sz w:val="20"/>
                <w:szCs w:val="20"/>
              </w:rPr>
              <w:t xml:space="preserve">Form 7000-2 </w:t>
            </w:r>
            <w:r w:rsidRPr="00C739E0">
              <w:rPr>
                <w:rFonts w:ascii="Times New Roman" w:hAnsi="Times New Roman"/>
                <w:sz w:val="20"/>
                <w:szCs w:val="20"/>
              </w:rPr>
              <w:t>Paper Responses - Contractors</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44367F" w:rsidRPr="00624851" w:rsidP="00C739E0" w14:paraId="043A4217"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604</w:t>
            </w:r>
          </w:p>
        </w:tc>
        <w:tc>
          <w:tcPr>
            <w:tcW w:w="1440" w:type="dxa"/>
            <w:tcBorders>
              <w:top w:val="nil"/>
              <w:left w:val="nil"/>
              <w:bottom w:val="single" w:sz="4" w:space="0" w:color="auto"/>
              <w:right w:val="single" w:sz="4" w:space="0" w:color="auto"/>
            </w:tcBorders>
            <w:shd w:val="clear" w:color="auto" w:fill="auto"/>
            <w:noWrap/>
            <w:vAlign w:val="center"/>
          </w:tcPr>
          <w:p w:rsidR="0044367F" w:rsidRPr="00624851" w:rsidP="00C739E0" w14:paraId="4A060DFF"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3.5</w:t>
            </w:r>
          </w:p>
        </w:tc>
        <w:tc>
          <w:tcPr>
            <w:tcW w:w="1170" w:type="dxa"/>
            <w:tcBorders>
              <w:top w:val="nil"/>
              <w:left w:val="nil"/>
              <w:bottom w:val="single" w:sz="4" w:space="0" w:color="auto"/>
              <w:right w:val="single" w:sz="4" w:space="0" w:color="auto"/>
            </w:tcBorders>
            <w:shd w:val="clear" w:color="auto" w:fill="auto"/>
            <w:noWrap/>
            <w:vAlign w:val="center"/>
          </w:tcPr>
          <w:p w:rsidR="0044367F" w:rsidRPr="00624851" w:rsidP="00C739E0" w14:paraId="6553DED4"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2,114</w:t>
            </w:r>
          </w:p>
        </w:tc>
        <w:tc>
          <w:tcPr>
            <w:tcW w:w="990" w:type="dxa"/>
            <w:tcBorders>
              <w:top w:val="nil"/>
              <w:left w:val="nil"/>
              <w:bottom w:val="single" w:sz="4" w:space="0" w:color="auto"/>
              <w:right w:val="single" w:sz="4" w:space="0" w:color="auto"/>
            </w:tcBorders>
            <w:shd w:val="clear" w:color="auto" w:fill="auto"/>
            <w:noWrap/>
            <w:vAlign w:val="center"/>
          </w:tcPr>
          <w:p w:rsidR="0044367F" w:rsidRPr="00624851" w:rsidP="00C739E0" w14:paraId="5D985A22"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0.6</w:t>
            </w:r>
          </w:p>
        </w:tc>
        <w:tc>
          <w:tcPr>
            <w:tcW w:w="990" w:type="dxa"/>
            <w:tcBorders>
              <w:top w:val="nil"/>
              <w:left w:val="nil"/>
              <w:bottom w:val="single" w:sz="4" w:space="0" w:color="auto"/>
              <w:right w:val="single" w:sz="4" w:space="0" w:color="auto"/>
            </w:tcBorders>
            <w:shd w:val="clear" w:color="auto" w:fill="auto"/>
            <w:noWrap/>
            <w:vAlign w:val="center"/>
          </w:tcPr>
          <w:p w:rsidR="0044367F" w:rsidRPr="00624851" w:rsidP="00C739E0" w14:paraId="38C6B281"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1,233.2</w:t>
            </w:r>
          </w:p>
        </w:tc>
        <w:tc>
          <w:tcPr>
            <w:tcW w:w="900" w:type="dxa"/>
            <w:tcBorders>
              <w:top w:val="nil"/>
              <w:left w:val="nil"/>
              <w:bottom w:val="single" w:sz="4" w:space="0" w:color="auto"/>
              <w:right w:val="single" w:sz="4" w:space="0" w:color="auto"/>
            </w:tcBorders>
            <w:shd w:val="clear" w:color="auto" w:fill="auto"/>
            <w:noWrap/>
            <w:vAlign w:val="center"/>
          </w:tcPr>
          <w:p w:rsidR="0044367F" w:rsidRPr="00624851" w:rsidP="00C739E0" w14:paraId="39BAC4C6"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$42.53</w:t>
            </w:r>
          </w:p>
        </w:tc>
        <w:tc>
          <w:tcPr>
            <w:tcW w:w="1440" w:type="dxa"/>
            <w:tcBorders>
              <w:top w:val="nil"/>
              <w:left w:val="nil"/>
              <w:bottom w:val="single" w:sz="4" w:space="0" w:color="auto"/>
              <w:right w:val="single" w:sz="4" w:space="0" w:color="auto"/>
            </w:tcBorders>
            <w:shd w:val="clear" w:color="auto" w:fill="auto"/>
            <w:noWrap/>
            <w:vAlign w:val="center"/>
          </w:tcPr>
          <w:p w:rsidR="0044367F" w:rsidRPr="00624851" w:rsidP="00C739E0" w14:paraId="4D1BA576" w14:textId="77777777">
            <w:pPr>
              <w:widowControl/>
              <w:autoSpaceDE/>
              <w:autoSpaceDN/>
              <w:adjustRightInd/>
              <w:jc w:val="center"/>
              <w:rPr>
                <w:rFonts w:ascii="Times New Roman" w:hAnsi="Times New Roman"/>
                <w:color w:val="000000"/>
                <w:sz w:val="20"/>
                <w:szCs w:val="20"/>
              </w:rPr>
            </w:pPr>
            <w:r w:rsidRPr="00C739E0">
              <w:rPr>
                <w:rFonts w:ascii="Times New Roman" w:hAnsi="Times New Roman"/>
                <w:sz w:val="20"/>
                <w:szCs w:val="20"/>
              </w:rPr>
              <w:t>$52,448.00</w:t>
            </w:r>
          </w:p>
        </w:tc>
      </w:tr>
      <w:tr w14:paraId="5D3BACDD" w14:textId="77777777" w:rsidTr="00C739E0">
        <w:tblPrEx>
          <w:tblW w:w="9990" w:type="dxa"/>
          <w:tblInd w:w="-5" w:type="dxa"/>
          <w:tblLayout w:type="fixed"/>
          <w:tblLook w:val="04A0"/>
        </w:tblPrEx>
        <w:trPr>
          <w:trHeight w:val="188"/>
        </w:trPr>
        <w:tc>
          <w:tcPr>
            <w:tcW w:w="1710" w:type="dxa"/>
            <w:tcBorders>
              <w:top w:val="nil"/>
              <w:left w:val="single" w:sz="4" w:space="0" w:color="auto"/>
              <w:bottom w:val="single" w:sz="4" w:space="0" w:color="auto"/>
              <w:right w:val="single" w:sz="4" w:space="0" w:color="auto"/>
            </w:tcBorders>
            <w:shd w:val="clear" w:color="auto" w:fill="auto"/>
            <w:noWrap/>
            <w:vAlign w:val="center"/>
            <w:hideMark/>
          </w:tcPr>
          <w:p w:rsidR="0044367F" w:rsidRPr="00624851" w:rsidP="00C739E0" w14:paraId="0F30C12F" w14:textId="77777777">
            <w:pPr>
              <w:widowControl/>
              <w:autoSpaceDE/>
              <w:autoSpaceDN/>
              <w:adjustRightInd/>
              <w:rPr>
                <w:rFonts w:ascii="Times New Roman" w:hAnsi="Times New Roman"/>
                <w:b/>
                <w:bCs/>
                <w:i/>
                <w:iCs/>
                <w:sz w:val="20"/>
                <w:szCs w:val="20"/>
              </w:rPr>
            </w:pPr>
            <w:r w:rsidRPr="00C739E0">
              <w:rPr>
                <w:rFonts w:ascii="Times New Roman" w:hAnsi="Times New Roman"/>
                <w:b/>
                <w:bCs/>
                <w:i/>
                <w:iCs/>
                <w:sz w:val="20"/>
                <w:szCs w:val="20"/>
              </w:rPr>
              <w:t>Total (Rounded)</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44367F" w:rsidRPr="00624851" w:rsidP="00C739E0" w14:paraId="5C6FDD7F" w14:textId="77777777">
            <w:pPr>
              <w:widowControl/>
              <w:autoSpaceDE/>
              <w:autoSpaceDN/>
              <w:adjustRightInd/>
              <w:jc w:val="center"/>
              <w:rPr>
                <w:rFonts w:ascii="Times New Roman" w:hAnsi="Times New Roman"/>
                <w:b/>
                <w:bCs/>
                <w:i/>
                <w:iCs/>
                <w:sz w:val="20"/>
                <w:szCs w:val="20"/>
              </w:rPr>
            </w:pPr>
            <w:r w:rsidRPr="00C739E0">
              <w:rPr>
                <w:rFonts w:ascii="Times New Roman" w:hAnsi="Times New Roman"/>
                <w:b/>
                <w:bCs/>
                <w:i/>
                <w:iCs/>
                <w:sz w:val="20"/>
                <w:szCs w:val="20"/>
              </w:rPr>
              <w:t>20,953</w:t>
            </w:r>
          </w:p>
        </w:tc>
        <w:tc>
          <w:tcPr>
            <w:tcW w:w="1440" w:type="dxa"/>
            <w:tcBorders>
              <w:top w:val="single" w:sz="4" w:space="0" w:color="auto"/>
              <w:left w:val="nil"/>
              <w:bottom w:val="single" w:sz="4" w:space="0" w:color="auto"/>
              <w:right w:val="single" w:sz="4" w:space="0" w:color="auto"/>
            </w:tcBorders>
            <w:shd w:val="clear" w:color="000000" w:fill="000000"/>
            <w:noWrap/>
            <w:vAlign w:val="center"/>
            <w:hideMark/>
          </w:tcPr>
          <w:p w:rsidR="0044367F" w:rsidRPr="00624851" w:rsidP="00C739E0" w14:paraId="4A913E88" w14:textId="77777777">
            <w:pPr>
              <w:widowControl/>
              <w:autoSpaceDE/>
              <w:autoSpaceDN/>
              <w:adjustRightInd/>
              <w:jc w:val="center"/>
              <w:rPr>
                <w:rFonts w:ascii="Times New Roman" w:hAnsi="Times New Roman"/>
                <w:b/>
                <w:bCs/>
                <w:i/>
                <w:iCs/>
                <w:sz w:val="20"/>
                <w:szCs w:val="20"/>
              </w:rPr>
            </w:pP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44367F" w:rsidRPr="00624851" w:rsidP="00C739E0" w14:paraId="4118C8BD" w14:textId="77777777">
            <w:pPr>
              <w:widowControl/>
              <w:autoSpaceDE/>
              <w:autoSpaceDN/>
              <w:adjustRightInd/>
              <w:jc w:val="center"/>
              <w:rPr>
                <w:rFonts w:ascii="Times New Roman" w:hAnsi="Times New Roman"/>
                <w:b/>
                <w:bCs/>
                <w:i/>
                <w:iCs/>
                <w:sz w:val="20"/>
                <w:szCs w:val="20"/>
              </w:rPr>
            </w:pPr>
            <w:r w:rsidRPr="00C739E0">
              <w:rPr>
                <w:rFonts w:ascii="Times New Roman" w:hAnsi="Times New Roman"/>
                <w:b/>
                <w:bCs/>
                <w:i/>
                <w:iCs/>
                <w:sz w:val="20"/>
                <w:szCs w:val="20"/>
              </w:rPr>
              <w:t>98,389</w:t>
            </w:r>
          </w:p>
        </w:tc>
        <w:tc>
          <w:tcPr>
            <w:tcW w:w="990" w:type="dxa"/>
            <w:tcBorders>
              <w:top w:val="single" w:sz="4" w:space="0" w:color="auto"/>
              <w:left w:val="nil"/>
              <w:bottom w:val="single" w:sz="4" w:space="0" w:color="auto"/>
              <w:right w:val="single" w:sz="4" w:space="0" w:color="auto"/>
            </w:tcBorders>
            <w:shd w:val="clear" w:color="000000" w:fill="000000"/>
            <w:noWrap/>
            <w:vAlign w:val="center"/>
            <w:hideMark/>
          </w:tcPr>
          <w:p w:rsidR="0044367F" w:rsidRPr="00624851" w:rsidP="00C739E0" w14:paraId="6ED9D2A0" w14:textId="77777777">
            <w:pPr>
              <w:widowControl/>
              <w:autoSpaceDE/>
              <w:autoSpaceDN/>
              <w:adjustRightInd/>
              <w:jc w:val="center"/>
              <w:rPr>
                <w:rFonts w:ascii="Times New Roman" w:hAnsi="Times New Roman"/>
                <w:b/>
                <w:bCs/>
                <w:i/>
                <w:iCs/>
                <w:sz w:val="20"/>
                <w:szCs w:val="20"/>
              </w:rPr>
            </w:pP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44367F" w:rsidRPr="00624851" w:rsidP="00C739E0" w14:paraId="35722768" w14:textId="77777777">
            <w:pPr>
              <w:widowControl/>
              <w:autoSpaceDE/>
              <w:autoSpaceDN/>
              <w:adjustRightInd/>
              <w:jc w:val="center"/>
              <w:rPr>
                <w:rFonts w:ascii="Times New Roman" w:hAnsi="Times New Roman"/>
                <w:b/>
                <w:bCs/>
                <w:i/>
                <w:iCs/>
                <w:sz w:val="20"/>
                <w:szCs w:val="20"/>
              </w:rPr>
            </w:pPr>
            <w:r w:rsidRPr="00C739E0">
              <w:rPr>
                <w:rFonts w:ascii="Times New Roman" w:hAnsi="Times New Roman"/>
                <w:b/>
                <w:bCs/>
                <w:i/>
                <w:iCs/>
                <w:sz w:val="20"/>
                <w:szCs w:val="20"/>
              </w:rPr>
              <w:t>117,903</w:t>
            </w:r>
          </w:p>
        </w:tc>
        <w:tc>
          <w:tcPr>
            <w:tcW w:w="900" w:type="dxa"/>
            <w:tcBorders>
              <w:top w:val="single" w:sz="4" w:space="0" w:color="auto"/>
              <w:left w:val="nil"/>
              <w:bottom w:val="single" w:sz="4" w:space="0" w:color="auto"/>
              <w:right w:val="single" w:sz="4" w:space="0" w:color="auto"/>
            </w:tcBorders>
            <w:shd w:val="clear" w:color="000000" w:fill="000000"/>
            <w:noWrap/>
            <w:vAlign w:val="center"/>
            <w:hideMark/>
          </w:tcPr>
          <w:p w:rsidR="0044367F" w:rsidRPr="00624851" w:rsidP="00C739E0" w14:paraId="775E8E2E" w14:textId="77777777">
            <w:pPr>
              <w:widowControl/>
              <w:autoSpaceDE/>
              <w:autoSpaceDN/>
              <w:adjustRightInd/>
              <w:jc w:val="center"/>
              <w:rPr>
                <w:rFonts w:ascii="Times New Roman" w:hAnsi="Times New Roman"/>
                <w:b/>
                <w:bCs/>
                <w:i/>
                <w:iCs/>
                <w:sz w:val="20"/>
                <w:szCs w:val="20"/>
              </w:rPr>
            </w:pP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4367F" w:rsidRPr="00624851" w:rsidP="00C739E0" w14:paraId="01816CE8" w14:textId="77777777">
            <w:pPr>
              <w:widowControl/>
              <w:autoSpaceDE/>
              <w:autoSpaceDN/>
              <w:adjustRightInd/>
              <w:jc w:val="center"/>
              <w:rPr>
                <w:rFonts w:ascii="Times New Roman" w:hAnsi="Times New Roman"/>
                <w:b/>
                <w:bCs/>
                <w:i/>
                <w:iCs/>
                <w:sz w:val="20"/>
                <w:szCs w:val="20"/>
              </w:rPr>
            </w:pPr>
            <w:r w:rsidRPr="00C739E0">
              <w:rPr>
                <w:rFonts w:ascii="Times New Roman" w:hAnsi="Times New Roman"/>
                <w:b/>
                <w:bCs/>
                <w:i/>
                <w:iCs/>
                <w:sz w:val="20"/>
                <w:szCs w:val="20"/>
              </w:rPr>
              <w:t>$8,318,396</w:t>
            </w:r>
          </w:p>
        </w:tc>
      </w:tr>
    </w:tbl>
    <w:p w:rsidR="005F5EA3" w:rsidRPr="007D204C" w:rsidP="007D204C" w14:paraId="64F6F078" w14:textId="0F86251B">
      <w:pPr>
        <w:pStyle w:val="Default"/>
        <w:keepNext/>
        <w:widowControl/>
        <w:rPr>
          <w:rFonts w:ascii="Times New Roman" w:hAnsi="Times New Roman" w:cs="Times New Roman"/>
          <w:b/>
          <w:bCs/>
          <w:color w:val="auto"/>
        </w:rPr>
      </w:pPr>
      <w:r w:rsidRPr="007D204C">
        <w:rPr>
          <w:rFonts w:ascii="Times New Roman" w:hAnsi="Times New Roman" w:cs="Times New Roman"/>
          <w:b/>
          <w:bCs/>
          <w:color w:val="auto"/>
        </w:rPr>
        <w:t>13.</w:t>
      </w:r>
      <w:r w:rsidR="004F21DD">
        <w:rPr>
          <w:rFonts w:ascii="Times New Roman" w:hAnsi="Times New Roman" w:cs="Times New Roman"/>
          <w:b/>
          <w:bCs/>
          <w:color w:val="auto"/>
        </w:rPr>
        <w:t xml:space="preserve"> </w:t>
      </w:r>
      <w:r w:rsidRPr="007D204C">
        <w:rPr>
          <w:rFonts w:ascii="Times New Roman" w:hAnsi="Times New Roman" w:cs="Times New Roman"/>
          <w:b/>
          <w:bCs/>
          <w:color w:val="auto"/>
        </w:rPr>
        <w:t>Provide an estimate of the total annual cost burden to respondents or recordkeepers resulting from the collection of information.</w:t>
      </w:r>
      <w:r w:rsidR="004F21DD">
        <w:rPr>
          <w:rFonts w:ascii="Times New Roman" w:hAnsi="Times New Roman" w:cs="Times New Roman"/>
          <w:b/>
          <w:bCs/>
          <w:color w:val="auto"/>
        </w:rPr>
        <w:t xml:space="preserve"> </w:t>
      </w:r>
      <w:r w:rsidRPr="007D204C">
        <w:rPr>
          <w:rFonts w:ascii="Times New Roman" w:hAnsi="Times New Roman" w:cs="Times New Roman"/>
          <w:b/>
          <w:bCs/>
          <w:color w:val="auto"/>
        </w:rPr>
        <w:t>(Do not include the cost of any hour burden shown in Items 12 and 14).</w:t>
      </w:r>
    </w:p>
    <w:p w:rsidR="005F5EA3" w:rsidRPr="007D204C" w:rsidP="007D204C" w14:paraId="70740B46" w14:textId="77777777">
      <w:pPr>
        <w:pStyle w:val="Default"/>
        <w:keepNext/>
        <w:widowControl/>
        <w:tabs>
          <w:tab w:val="left" w:pos="720"/>
        </w:tabs>
        <w:ind w:hanging="450"/>
        <w:rPr>
          <w:rFonts w:ascii="Times New Roman" w:hAnsi="Times New Roman" w:cs="Times New Roman"/>
          <w:b/>
          <w:bCs/>
          <w:color w:val="auto"/>
        </w:rPr>
      </w:pPr>
    </w:p>
    <w:p w:rsidR="005F5EA3" w:rsidRPr="007D204C" w:rsidP="007D204C" w14:paraId="328F4C22" w14:textId="5DE5373E">
      <w:pPr>
        <w:pStyle w:val="Default"/>
        <w:keepNext/>
        <w:widowControl/>
        <w:numPr>
          <w:ilvl w:val="0"/>
          <w:numId w:val="11"/>
        </w:numPr>
        <w:ind w:left="360"/>
        <w:rPr>
          <w:rFonts w:ascii="Times New Roman" w:hAnsi="Times New Roman" w:cs="Times New Roman"/>
          <w:b/>
          <w:bCs/>
          <w:color w:val="auto"/>
        </w:rPr>
      </w:pPr>
      <w:r w:rsidRPr="007D204C">
        <w:rPr>
          <w:rFonts w:ascii="Times New Roman" w:hAnsi="Times New Roman" w:cs="Times New Roman"/>
          <w:b/>
          <w:bCs/>
        </w:rPr>
        <w:t>The cost estimate should be split into two components:</w:t>
      </w:r>
      <w:r w:rsidRPr="003B265B" w:rsidR="004F21DD">
        <w:rPr>
          <w:rFonts w:ascii="Times New Roman" w:hAnsi="Times New Roman" w:cs="Times New Roman"/>
          <w:b/>
          <w:bCs/>
          <w:color w:val="auto"/>
        </w:rPr>
        <w:t xml:space="preserve"> </w:t>
      </w:r>
      <w:r w:rsidRPr="007D204C">
        <w:rPr>
          <w:rFonts w:ascii="Times New Roman" w:hAnsi="Times New Roman" w:cs="Times New Roman"/>
          <w:b/>
          <w:bCs/>
        </w:rPr>
        <w:t>(a) a total capital</w:t>
      </w:r>
      <w:r w:rsidRPr="003B265B" w:rsidR="00052F8A">
        <w:rPr>
          <w:rFonts w:ascii="Times New Roman" w:hAnsi="Times New Roman" w:cs="Times New Roman"/>
          <w:b/>
          <w:bCs/>
          <w:color w:val="auto"/>
        </w:rPr>
        <w:t xml:space="preserve"> </w:t>
      </w:r>
      <w:r w:rsidRPr="007D204C">
        <w:rPr>
          <w:rFonts w:ascii="Times New Roman" w:hAnsi="Times New Roman" w:cs="Times New Roman"/>
          <w:b/>
          <w:bCs/>
        </w:rPr>
        <w:t>and start up cost component (annualized over its expected useful life); and (b) a</w:t>
      </w:r>
      <w:r w:rsidRPr="007D204C" w:rsidR="00F61861">
        <w:rPr>
          <w:rFonts w:ascii="Times New Roman" w:hAnsi="Times New Roman" w:cs="Times New Roman"/>
          <w:b/>
          <w:bCs/>
        </w:rPr>
        <w:t xml:space="preserve"> </w:t>
      </w:r>
      <w:r w:rsidRPr="007D204C">
        <w:rPr>
          <w:rFonts w:ascii="Times New Roman" w:hAnsi="Times New Roman" w:cs="Times New Roman"/>
          <w:b/>
          <w:bCs/>
        </w:rPr>
        <w:t>total operation and maintenance and purchase of service component.</w:t>
      </w:r>
      <w:r w:rsidR="003B265B">
        <w:rPr>
          <w:rFonts w:ascii="Times New Roman" w:hAnsi="Times New Roman" w:cs="Times New Roman"/>
          <w:b/>
          <w:bCs/>
          <w:color w:val="auto"/>
        </w:rPr>
        <w:t xml:space="preserve"> </w:t>
      </w:r>
      <w:r w:rsidRPr="007D204C">
        <w:rPr>
          <w:rFonts w:ascii="Times New Roman" w:hAnsi="Times New Roman" w:cs="Times New Roman"/>
          <w:b/>
          <w:bCs/>
          <w:color w:val="auto"/>
        </w:rPr>
        <w:t>The estimates should take into account costs associated with generating,</w:t>
      </w:r>
      <w:r w:rsidRPr="007D204C" w:rsidR="00F61861">
        <w:rPr>
          <w:rFonts w:ascii="Times New Roman" w:hAnsi="Times New Roman" w:cs="Times New Roman"/>
          <w:b/>
          <w:bCs/>
          <w:color w:val="auto"/>
        </w:rPr>
        <w:t xml:space="preserve"> </w:t>
      </w:r>
      <w:r w:rsidRPr="007D204C">
        <w:rPr>
          <w:rFonts w:ascii="Times New Roman" w:hAnsi="Times New Roman" w:cs="Times New Roman"/>
          <w:b/>
          <w:bCs/>
          <w:color w:val="auto"/>
        </w:rPr>
        <w:t>maintaining, and disclosing or providing the information.</w:t>
      </w:r>
      <w:r w:rsidRPr="003B265B" w:rsidR="004F21DD">
        <w:rPr>
          <w:rFonts w:ascii="Times New Roman" w:hAnsi="Times New Roman" w:cs="Times New Roman"/>
          <w:b/>
          <w:bCs/>
          <w:color w:val="auto"/>
        </w:rPr>
        <w:t xml:space="preserve"> </w:t>
      </w:r>
      <w:r w:rsidRPr="007D204C">
        <w:rPr>
          <w:rFonts w:ascii="Times New Roman" w:hAnsi="Times New Roman" w:cs="Times New Roman"/>
          <w:b/>
          <w:bCs/>
          <w:color w:val="auto"/>
        </w:rPr>
        <w:t>Include descriptions of methods used to estimate major cost factors including system and technology acquisition, expected useful life of capital equipment, the discount rate(s), and the time period over which costs will be incurred.</w:t>
      </w:r>
      <w:r w:rsidRPr="003B265B" w:rsidR="004F21DD">
        <w:rPr>
          <w:rFonts w:ascii="Times New Roman" w:hAnsi="Times New Roman" w:cs="Times New Roman"/>
          <w:b/>
          <w:bCs/>
          <w:color w:val="auto"/>
        </w:rPr>
        <w:t xml:space="preserve"> </w:t>
      </w:r>
      <w:r w:rsidRPr="007D204C">
        <w:rPr>
          <w:rFonts w:ascii="Times New Roman" w:hAnsi="Times New Roman" w:cs="Times New Roman"/>
          <w:b/>
          <w:bCs/>
          <w:color w:val="auto"/>
        </w:rPr>
        <w:t>Capital and start-up costs include, among other items, preparations for collecting information such as purchasing computers and software; monitoring, sampling, drilling and testing equipment; and record storage facilities.</w:t>
      </w:r>
    </w:p>
    <w:p w:rsidR="005F5EA3" w:rsidRPr="007D204C" w:rsidP="007D204C" w14:paraId="3E689084" w14:textId="77777777">
      <w:pPr>
        <w:pStyle w:val="Default"/>
        <w:keepNext/>
        <w:widowControl/>
        <w:ind w:left="360" w:hanging="450"/>
        <w:rPr>
          <w:rFonts w:ascii="Times New Roman" w:hAnsi="Times New Roman" w:cs="Times New Roman"/>
          <w:b/>
          <w:bCs/>
          <w:color w:val="auto"/>
        </w:rPr>
      </w:pPr>
    </w:p>
    <w:p w:rsidR="005F5EA3" w:rsidRPr="007D204C" w:rsidP="007D204C" w14:paraId="4C7CDB77" w14:textId="3772C010">
      <w:pPr>
        <w:pStyle w:val="Default"/>
        <w:keepNext/>
        <w:widowControl/>
        <w:numPr>
          <w:ilvl w:val="0"/>
          <w:numId w:val="11"/>
        </w:numPr>
        <w:ind w:left="360"/>
        <w:rPr>
          <w:rFonts w:ascii="Times New Roman" w:hAnsi="Times New Roman" w:cs="Times New Roman"/>
          <w:b/>
          <w:bCs/>
          <w:color w:val="auto"/>
        </w:rPr>
      </w:pPr>
      <w:r w:rsidRPr="007D204C">
        <w:rPr>
          <w:rFonts w:ascii="Times New Roman" w:hAnsi="Times New Roman" w:cs="Times New Roman"/>
          <w:b/>
          <w:bCs/>
          <w:color w:val="auto"/>
        </w:rPr>
        <w:t>If cost estimates are expected to vary widely, agencies should present ranges of cost burdens and explain the reasons for the variance.</w:t>
      </w:r>
      <w:r w:rsidR="004F21DD">
        <w:rPr>
          <w:rFonts w:ascii="Times New Roman" w:hAnsi="Times New Roman" w:cs="Times New Roman"/>
          <w:b/>
          <w:bCs/>
          <w:color w:val="auto"/>
        </w:rPr>
        <w:t xml:space="preserve"> </w:t>
      </w:r>
      <w:r w:rsidRPr="007D204C">
        <w:rPr>
          <w:rFonts w:ascii="Times New Roman" w:hAnsi="Times New Roman" w:cs="Times New Roman"/>
          <w:b/>
          <w:bCs/>
          <w:color w:val="auto"/>
        </w:rPr>
        <w:t>The cost of purchasing or contracting out information collection services should be a part of this cost burden estimate.</w:t>
      </w:r>
      <w:r w:rsidR="004F21DD">
        <w:rPr>
          <w:rFonts w:ascii="Times New Roman" w:hAnsi="Times New Roman" w:cs="Times New Roman"/>
          <w:b/>
          <w:bCs/>
          <w:color w:val="auto"/>
        </w:rPr>
        <w:t xml:space="preserve"> </w:t>
      </w:r>
      <w:r w:rsidRPr="007D204C">
        <w:rPr>
          <w:rFonts w:ascii="Times New Roman" w:hAnsi="Times New Roman" w:cs="Times New Roman"/>
          <w:b/>
          <w:bCs/>
          <w:color w:val="auto"/>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F5EA3" w:rsidRPr="007D204C" w:rsidP="007D204C" w14:paraId="6CFC30F4" w14:textId="77777777">
      <w:pPr>
        <w:pStyle w:val="Default"/>
        <w:keepNext/>
        <w:widowControl/>
        <w:ind w:left="360" w:hanging="450"/>
        <w:rPr>
          <w:rFonts w:ascii="Times New Roman" w:hAnsi="Times New Roman" w:cs="Times New Roman"/>
          <w:b/>
          <w:bCs/>
          <w:color w:val="auto"/>
        </w:rPr>
      </w:pPr>
    </w:p>
    <w:p w:rsidR="00356B82" w:rsidRPr="007D204C" w:rsidP="007D204C" w14:paraId="239CBCED" w14:textId="35CBA5A4">
      <w:pPr>
        <w:pStyle w:val="Default"/>
        <w:keepNext/>
        <w:widowControl/>
        <w:numPr>
          <w:ilvl w:val="0"/>
          <w:numId w:val="11"/>
        </w:numPr>
        <w:ind w:left="360"/>
        <w:rPr>
          <w:rFonts w:ascii="Times New Roman" w:hAnsi="Times New Roman" w:cs="Times New Roman"/>
          <w:b/>
          <w:bCs/>
        </w:rPr>
      </w:pPr>
      <w:r w:rsidRPr="007D204C">
        <w:rPr>
          <w:rFonts w:ascii="Times New Roman" w:hAnsi="Times New Roman" w:cs="Times New Roman"/>
          <w:b/>
          <w:bCs/>
          <w:color w:val="auto"/>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B65C3" w:rsidRPr="007D204C" w:rsidP="007D204C" w14:paraId="18D6E019" w14:textId="77777777">
      <w:pPr>
        <w:pStyle w:val="Default"/>
        <w:keepNext/>
        <w:widowControl/>
        <w:tabs>
          <w:tab w:val="left" w:pos="720"/>
        </w:tabs>
        <w:rPr>
          <w:rFonts w:ascii="Times New Roman" w:hAnsi="Times New Roman" w:cs="Times New Roman"/>
          <w:color w:val="auto"/>
        </w:rPr>
      </w:pPr>
    </w:p>
    <w:p w:rsidR="00CB65C3" w:rsidRPr="007D204C" w:rsidP="007D204C" w14:paraId="065FD7BB" w14:textId="4F558E9B">
      <w:pPr>
        <w:pStyle w:val="Default"/>
        <w:keepNext/>
        <w:widowControl/>
        <w:jc w:val="center"/>
        <w:rPr>
          <w:rFonts w:ascii="Times New Roman" w:hAnsi="Times New Roman" w:cs="Times New Roman"/>
          <w:color w:val="auto"/>
          <w:u w:val="single"/>
        </w:rPr>
      </w:pPr>
      <w:r w:rsidRPr="007D204C">
        <w:rPr>
          <w:rFonts w:ascii="Times New Roman" w:hAnsi="Times New Roman" w:cs="Times New Roman"/>
          <w:b/>
          <w:bCs/>
          <w:color w:val="auto"/>
          <w:u w:val="single"/>
        </w:rPr>
        <w:t xml:space="preserve">Cost Burden </w:t>
      </w:r>
      <w:r w:rsidRPr="007D204C" w:rsidR="00F713DC">
        <w:rPr>
          <w:rFonts w:ascii="Times New Roman" w:hAnsi="Times New Roman" w:cs="Times New Roman"/>
          <w:b/>
          <w:bCs/>
          <w:color w:val="auto"/>
          <w:u w:val="single"/>
        </w:rPr>
        <w:t xml:space="preserve">to </w:t>
      </w:r>
      <w:r w:rsidRPr="007D204C" w:rsidR="00FF63D3">
        <w:rPr>
          <w:rFonts w:ascii="Times New Roman" w:hAnsi="Times New Roman" w:cs="Times New Roman"/>
          <w:b/>
          <w:bCs/>
          <w:color w:val="auto"/>
          <w:u w:val="single"/>
        </w:rPr>
        <w:t>R</w:t>
      </w:r>
      <w:r w:rsidRPr="007D204C" w:rsidR="00F713DC">
        <w:rPr>
          <w:rFonts w:ascii="Times New Roman" w:hAnsi="Times New Roman" w:cs="Times New Roman"/>
          <w:b/>
          <w:bCs/>
          <w:color w:val="auto"/>
          <w:u w:val="single"/>
        </w:rPr>
        <w:t xml:space="preserve">espondents </w:t>
      </w:r>
      <w:r w:rsidRPr="007D204C">
        <w:rPr>
          <w:rFonts w:ascii="Times New Roman" w:hAnsi="Times New Roman" w:cs="Times New Roman"/>
          <w:b/>
          <w:bCs/>
          <w:color w:val="auto"/>
          <w:u w:val="single"/>
        </w:rPr>
        <w:t xml:space="preserve">for MSHA Form </w:t>
      </w:r>
      <w:r w:rsidRPr="007D204C" w:rsidR="009124CE">
        <w:rPr>
          <w:rFonts w:ascii="Times New Roman" w:hAnsi="Times New Roman" w:cs="Times New Roman"/>
          <w:b/>
          <w:bCs/>
          <w:color w:val="auto"/>
          <w:u w:val="single"/>
        </w:rPr>
        <w:t>7000</w:t>
      </w:r>
      <w:r w:rsidRPr="007D204C" w:rsidR="009124CE">
        <w:rPr>
          <w:rFonts w:ascii="Times New Roman" w:hAnsi="Times New Roman" w:cs="Times New Roman"/>
          <w:b/>
          <w:bCs/>
          <w:color w:val="auto"/>
          <w:u w:val="single"/>
        </w:rPr>
        <w:noBreakHyphen/>
      </w:r>
      <w:r w:rsidRPr="007D204C">
        <w:rPr>
          <w:rFonts w:ascii="Times New Roman" w:hAnsi="Times New Roman" w:cs="Times New Roman"/>
          <w:b/>
          <w:bCs/>
          <w:color w:val="auto"/>
          <w:u w:val="single"/>
        </w:rPr>
        <w:t>1</w:t>
      </w:r>
      <w:r w:rsidRPr="007D204C" w:rsidR="003D2DD8">
        <w:rPr>
          <w:rFonts w:ascii="Times New Roman" w:hAnsi="Times New Roman" w:cs="Times New Roman"/>
          <w:b/>
          <w:bCs/>
          <w:color w:val="auto"/>
          <w:u w:val="single"/>
        </w:rPr>
        <w:t xml:space="preserve"> and </w:t>
      </w:r>
      <w:r w:rsidRPr="007D204C" w:rsidR="00596006">
        <w:rPr>
          <w:rFonts w:ascii="Times New Roman" w:hAnsi="Times New Roman" w:cs="Times New Roman"/>
          <w:b/>
          <w:bCs/>
          <w:color w:val="auto"/>
          <w:u w:val="single"/>
        </w:rPr>
        <w:t xml:space="preserve">MSHA Form </w:t>
      </w:r>
      <w:r w:rsidRPr="007D204C" w:rsidR="003D2DD8">
        <w:rPr>
          <w:rFonts w:ascii="Times New Roman" w:hAnsi="Times New Roman" w:cs="Times New Roman"/>
          <w:b/>
          <w:bCs/>
          <w:color w:val="auto"/>
          <w:u w:val="single"/>
        </w:rPr>
        <w:t>7000-2</w:t>
      </w:r>
    </w:p>
    <w:p w:rsidR="00D86371" w:rsidRPr="007D204C" w:rsidP="007D204C" w14:paraId="25E3E0B3" w14:textId="77777777">
      <w:pPr>
        <w:pStyle w:val="Default"/>
        <w:keepNext/>
        <w:widowControl/>
        <w:tabs>
          <w:tab w:val="left" w:pos="720"/>
        </w:tabs>
        <w:rPr>
          <w:rFonts w:ascii="Times New Roman" w:hAnsi="Times New Roman" w:cs="Times New Roman"/>
          <w:color w:val="auto"/>
        </w:rPr>
      </w:pPr>
    </w:p>
    <w:p w:rsidR="007355F5" w:rsidP="00F820FD" w14:paraId="7234E9DB" w14:textId="0D4B8CB0">
      <w:pPr>
        <w:pStyle w:val="Default"/>
        <w:widowControl/>
        <w:tabs>
          <w:tab w:val="left" w:pos="720"/>
        </w:tabs>
        <w:rPr>
          <w:rFonts w:ascii="Times New Roman" w:hAnsi="Times New Roman" w:cs="Times New Roman"/>
          <w:color w:val="auto"/>
        </w:rPr>
      </w:pPr>
      <w:r w:rsidRPr="007355F5">
        <w:rPr>
          <w:rFonts w:ascii="Times New Roman" w:hAnsi="Times New Roman" w:cs="Times New Roman"/>
          <w:color w:val="auto"/>
        </w:rPr>
        <w:t xml:space="preserve">Of the </w:t>
      </w:r>
      <w:r w:rsidR="002E3F4B">
        <w:rPr>
          <w:rFonts w:ascii="Times New Roman" w:hAnsi="Times New Roman" w:cs="Times New Roman"/>
          <w:color w:val="auto"/>
        </w:rPr>
        <w:t>5</w:t>
      </w:r>
      <w:r w:rsidRPr="007355F5">
        <w:rPr>
          <w:rFonts w:ascii="Times New Roman" w:hAnsi="Times New Roman" w:cs="Times New Roman"/>
          <w:color w:val="auto"/>
        </w:rPr>
        <w:t>,</w:t>
      </w:r>
      <w:r w:rsidR="002E3F4B">
        <w:rPr>
          <w:rFonts w:ascii="Times New Roman" w:hAnsi="Times New Roman" w:cs="Times New Roman"/>
          <w:color w:val="auto"/>
        </w:rPr>
        <w:t>953</w:t>
      </w:r>
      <w:r w:rsidRPr="007355F5">
        <w:rPr>
          <w:rFonts w:ascii="Times New Roman" w:hAnsi="Times New Roman" w:cs="Times New Roman"/>
          <w:color w:val="auto"/>
        </w:rPr>
        <w:t xml:space="preserve"> initial injury </w:t>
      </w:r>
      <w:r w:rsidR="00F84611">
        <w:rPr>
          <w:rFonts w:ascii="Times New Roman" w:hAnsi="Times New Roman" w:cs="Times New Roman"/>
          <w:color w:val="auto"/>
        </w:rPr>
        <w:t>reports (</w:t>
      </w:r>
      <w:r w:rsidRPr="007355F5" w:rsidR="00F84611">
        <w:rPr>
          <w:rFonts w:ascii="Times New Roman" w:hAnsi="Times New Roman" w:cs="Times New Roman"/>
          <w:color w:val="auto"/>
        </w:rPr>
        <w:t>white</w:t>
      </w:r>
      <w:r w:rsidR="00F84611">
        <w:rPr>
          <w:rFonts w:ascii="Times New Roman" w:hAnsi="Times New Roman" w:cs="Times New Roman"/>
          <w:color w:val="auto"/>
        </w:rPr>
        <w:t xml:space="preserve"> forms</w:t>
      </w:r>
      <w:r w:rsidR="00C61660">
        <w:rPr>
          <w:rFonts w:ascii="Times New Roman" w:hAnsi="Times New Roman" w:cs="Times New Roman"/>
          <w:color w:val="auto"/>
        </w:rPr>
        <w:t xml:space="preserve"> of MSHA Form 7000-1</w:t>
      </w:r>
      <w:r w:rsidR="00F84611">
        <w:rPr>
          <w:rFonts w:ascii="Times New Roman" w:hAnsi="Times New Roman" w:cs="Times New Roman"/>
          <w:color w:val="auto"/>
        </w:rPr>
        <w:t>)</w:t>
      </w:r>
      <w:r w:rsidRPr="007355F5" w:rsidR="00F84611">
        <w:rPr>
          <w:rFonts w:ascii="Times New Roman" w:hAnsi="Times New Roman" w:cs="Times New Roman"/>
          <w:color w:val="auto"/>
        </w:rPr>
        <w:t xml:space="preserve"> </w:t>
      </w:r>
      <w:r w:rsidRPr="007355F5">
        <w:rPr>
          <w:rFonts w:ascii="Times New Roman" w:hAnsi="Times New Roman" w:cs="Times New Roman"/>
          <w:color w:val="auto"/>
        </w:rPr>
        <w:t xml:space="preserve">and </w:t>
      </w:r>
      <w:r w:rsidR="002E3F4B">
        <w:rPr>
          <w:rFonts w:ascii="Times New Roman" w:hAnsi="Times New Roman" w:cs="Times New Roman"/>
          <w:color w:val="auto"/>
        </w:rPr>
        <w:t>3</w:t>
      </w:r>
      <w:r w:rsidRPr="007355F5">
        <w:rPr>
          <w:rFonts w:ascii="Times New Roman" w:hAnsi="Times New Roman" w:cs="Times New Roman"/>
          <w:color w:val="auto"/>
        </w:rPr>
        <w:t>,</w:t>
      </w:r>
      <w:r w:rsidR="002E3F4B">
        <w:rPr>
          <w:rFonts w:ascii="Times New Roman" w:hAnsi="Times New Roman" w:cs="Times New Roman"/>
          <w:color w:val="auto"/>
        </w:rPr>
        <w:t>081</w:t>
      </w:r>
      <w:r w:rsidR="00F84611">
        <w:rPr>
          <w:rFonts w:ascii="Times New Roman" w:hAnsi="Times New Roman" w:cs="Times New Roman"/>
          <w:color w:val="auto"/>
        </w:rPr>
        <w:t xml:space="preserve"> follow up reports</w:t>
      </w:r>
      <w:r w:rsidRPr="007355F5">
        <w:rPr>
          <w:rFonts w:ascii="Times New Roman" w:hAnsi="Times New Roman" w:cs="Times New Roman"/>
          <w:color w:val="auto"/>
        </w:rPr>
        <w:t> </w:t>
      </w:r>
      <w:r w:rsidR="00C61660">
        <w:rPr>
          <w:rFonts w:ascii="Times New Roman" w:hAnsi="Times New Roman" w:cs="Times New Roman"/>
          <w:color w:val="auto"/>
        </w:rPr>
        <w:t xml:space="preserve">of </w:t>
      </w:r>
      <w:r w:rsidRPr="007355F5">
        <w:rPr>
          <w:rFonts w:ascii="Times New Roman" w:hAnsi="Times New Roman" w:cs="Times New Roman"/>
          <w:color w:val="auto"/>
        </w:rPr>
        <w:t xml:space="preserve">MSHA 7000‑1 Return to Duty </w:t>
      </w:r>
      <w:r w:rsidRPr="007355F5" w:rsidR="00C61660">
        <w:rPr>
          <w:rFonts w:ascii="Times New Roman" w:hAnsi="Times New Roman" w:cs="Times New Roman"/>
          <w:color w:val="auto"/>
        </w:rPr>
        <w:t>(pink</w:t>
      </w:r>
      <w:r w:rsidR="00C61660">
        <w:rPr>
          <w:rFonts w:ascii="Times New Roman" w:hAnsi="Times New Roman" w:cs="Times New Roman"/>
          <w:color w:val="auto"/>
        </w:rPr>
        <w:t xml:space="preserve"> forms</w:t>
      </w:r>
      <w:r w:rsidRPr="007355F5" w:rsidR="00C61660">
        <w:rPr>
          <w:rFonts w:ascii="Times New Roman" w:hAnsi="Times New Roman" w:cs="Times New Roman"/>
          <w:color w:val="auto"/>
        </w:rPr>
        <w:t xml:space="preserve">) </w:t>
      </w:r>
      <w:r w:rsidRPr="007355F5">
        <w:rPr>
          <w:rFonts w:ascii="Times New Roman" w:hAnsi="Times New Roman" w:cs="Times New Roman"/>
          <w:color w:val="auto"/>
        </w:rPr>
        <w:t>submitted in 2022, approximately 10 percent were submitted by mail to MSHA's Office of Injury and Employment Information. The cost of a first-class stamp is $0.66. MSHA’s cost estimates for MSHA Form 7000‑1 submitted by mail are shown below.</w:t>
      </w:r>
    </w:p>
    <w:p w:rsidR="007355F5" w:rsidP="00F820FD" w14:paraId="3DF00DC4" w14:textId="77777777">
      <w:pPr>
        <w:pStyle w:val="Default"/>
        <w:widowControl/>
        <w:tabs>
          <w:tab w:val="left" w:pos="720"/>
        </w:tabs>
        <w:rPr>
          <w:rFonts w:ascii="Times New Roman" w:hAnsi="Times New Roman" w:cs="Times New Roman"/>
          <w:color w:val="auto"/>
        </w:rPr>
      </w:pPr>
    </w:p>
    <w:p w:rsidR="007355F5" w:rsidRPr="007D204C" w:rsidP="00F820FD" w14:paraId="6CCC3FA4" w14:textId="266105D2">
      <w:pPr>
        <w:pStyle w:val="Default"/>
        <w:widowControl/>
        <w:tabs>
          <w:tab w:val="left" w:pos="720"/>
        </w:tabs>
        <w:rPr>
          <w:rFonts w:ascii="Times New Roman" w:hAnsi="Times New Roman" w:cs="Times New Roman"/>
          <w:b/>
          <w:bCs/>
          <w:color w:val="auto"/>
        </w:rPr>
      </w:pPr>
      <w:r w:rsidRPr="007D204C">
        <w:rPr>
          <w:rFonts w:ascii="Times New Roman" w:hAnsi="Times New Roman" w:cs="Times New Roman"/>
          <w:b/>
          <w:bCs/>
          <w:color w:val="auto"/>
        </w:rPr>
        <w:t xml:space="preserve">Table 13-1. Estimated Annual Respondent Recordkeeping Cost Burden, </w:t>
      </w:r>
      <w:r w:rsidRPr="00EC6D34" w:rsidR="00EC6D34">
        <w:rPr>
          <w:rFonts w:ascii="Times New Roman" w:hAnsi="Times New Roman" w:cs="Times New Roman"/>
          <w:b/>
          <w:bCs/>
          <w:color w:val="auto"/>
        </w:rPr>
        <w:t xml:space="preserve">Mail MSHA Form 7000-1 to </w:t>
      </w:r>
      <w:r w:rsidRPr="001A1119" w:rsidR="001A1119">
        <w:rPr>
          <w:rFonts w:ascii="Times New Roman" w:hAnsi="Times New Roman" w:cs="Times New Roman"/>
          <w:b/>
          <w:bCs/>
          <w:color w:val="auto"/>
        </w:rPr>
        <w:t>Office of Injury and Employment Information</w:t>
      </w:r>
      <w:r w:rsidRPr="00EC6D34" w:rsidR="00EC6D34">
        <w:rPr>
          <w:rFonts w:ascii="Times New Roman" w:hAnsi="Times New Roman" w:cs="Times New Roman"/>
          <w:b/>
          <w:bCs/>
          <w:color w:val="auto"/>
        </w:rPr>
        <w:t xml:space="preserve"> </w:t>
      </w:r>
      <w:r w:rsidRPr="007D204C">
        <w:rPr>
          <w:rFonts w:ascii="Times New Roman" w:hAnsi="Times New Roman" w:cs="Times New Roman"/>
          <w:b/>
          <w:bCs/>
          <w:color w:val="auto"/>
        </w:rPr>
        <w:t>(30 CFR 50.20)</w:t>
      </w:r>
    </w:p>
    <w:tbl>
      <w:tblPr>
        <w:tblStyle w:val="TableGrid2"/>
        <w:tblW w:w="9000" w:type="dxa"/>
        <w:tblInd w:w="-5" w:type="dxa"/>
        <w:tblLayout w:type="fixed"/>
        <w:tblLook w:val="04A0"/>
      </w:tblPr>
      <w:tblGrid>
        <w:gridCol w:w="1980"/>
        <w:gridCol w:w="1350"/>
        <w:gridCol w:w="1530"/>
        <w:gridCol w:w="1350"/>
        <w:gridCol w:w="1440"/>
        <w:gridCol w:w="1350"/>
      </w:tblGrid>
      <w:tr w14:paraId="0621FDC5" w14:textId="77777777" w:rsidTr="007D204C">
        <w:tblPrEx>
          <w:tblW w:w="9000" w:type="dxa"/>
          <w:tblInd w:w="-5" w:type="dxa"/>
          <w:tblLayout w:type="fixed"/>
          <w:tblLook w:val="04A0"/>
        </w:tblPrEx>
        <w:trPr>
          <w:trHeight w:val="566"/>
        </w:trPr>
        <w:tc>
          <w:tcPr>
            <w:tcW w:w="1980" w:type="dxa"/>
            <w:tcBorders>
              <w:top w:val="single" w:sz="4" w:space="0" w:color="auto"/>
              <w:left w:val="single" w:sz="4" w:space="0" w:color="auto"/>
              <w:bottom w:val="single" w:sz="4" w:space="0" w:color="auto"/>
              <w:right w:val="single" w:sz="4" w:space="0" w:color="auto"/>
            </w:tcBorders>
            <w:shd w:val="clear" w:color="000000" w:fill="9CC2E5"/>
            <w:vAlign w:val="center"/>
            <w:hideMark/>
          </w:tcPr>
          <w:p w:rsidR="007355F5" w:rsidRPr="00671946" w:rsidP="00A35C6A" w14:paraId="73B2A013" w14:textId="77777777">
            <w:pPr>
              <w:widowControl/>
              <w:autoSpaceDE/>
              <w:autoSpaceDN/>
              <w:adjustRightInd/>
              <w:rPr>
                <w:rFonts w:ascii="Times New Roman" w:hAnsi="Times New Roman"/>
                <w:b/>
                <w:bCs/>
                <w:sz w:val="20"/>
                <w:szCs w:val="20"/>
              </w:rPr>
            </w:pPr>
            <w:r w:rsidRPr="00A23113">
              <w:rPr>
                <w:rFonts w:ascii="Times New Roman" w:hAnsi="Times New Roman"/>
                <w:b/>
                <w:bCs/>
                <w:color w:val="000000"/>
                <w:sz w:val="20"/>
                <w:szCs w:val="20"/>
              </w:rPr>
              <w:t>Activity</w:t>
            </w:r>
          </w:p>
        </w:tc>
        <w:tc>
          <w:tcPr>
            <w:tcW w:w="1350" w:type="dxa"/>
            <w:tcBorders>
              <w:top w:val="single" w:sz="4" w:space="0" w:color="auto"/>
              <w:left w:val="nil"/>
              <w:bottom w:val="single" w:sz="4" w:space="0" w:color="auto"/>
              <w:right w:val="single" w:sz="4" w:space="0" w:color="auto"/>
            </w:tcBorders>
            <w:shd w:val="clear" w:color="000000" w:fill="9CC2E5"/>
            <w:vAlign w:val="center"/>
            <w:hideMark/>
          </w:tcPr>
          <w:p w:rsidR="007355F5" w:rsidRPr="00671946" w:rsidP="00A35C6A" w14:paraId="26B3ECBE" w14:textId="73290082">
            <w:pPr>
              <w:widowControl/>
              <w:autoSpaceDE/>
              <w:autoSpaceDN/>
              <w:adjustRightInd/>
              <w:rPr>
                <w:rFonts w:ascii="Times New Roman" w:hAnsi="Times New Roman"/>
                <w:b/>
                <w:bCs/>
                <w:sz w:val="20"/>
                <w:szCs w:val="20"/>
              </w:rPr>
            </w:pPr>
            <w:r w:rsidRPr="00A23113">
              <w:rPr>
                <w:rFonts w:ascii="Times New Roman" w:hAnsi="Times New Roman"/>
                <w:b/>
                <w:bCs/>
                <w:color w:val="000000"/>
                <w:sz w:val="20"/>
                <w:szCs w:val="20"/>
              </w:rPr>
              <w:t>Respondents (</w:t>
            </w:r>
            <w:r w:rsidR="003B2050">
              <w:rPr>
                <w:rFonts w:ascii="Times New Roman" w:hAnsi="Times New Roman"/>
                <w:b/>
                <w:bCs/>
                <w:color w:val="000000"/>
                <w:sz w:val="20"/>
                <w:szCs w:val="20"/>
              </w:rPr>
              <w:t>Accidents</w:t>
            </w:r>
            <w:r w:rsidRPr="00A23113">
              <w:rPr>
                <w:rFonts w:ascii="Times New Roman" w:hAnsi="Times New Roman"/>
                <w:b/>
                <w:bCs/>
                <w:color w:val="000000"/>
                <w:sz w:val="20"/>
                <w:szCs w:val="20"/>
              </w:rPr>
              <w:t>)</w:t>
            </w:r>
          </w:p>
        </w:tc>
        <w:tc>
          <w:tcPr>
            <w:tcW w:w="1530" w:type="dxa"/>
            <w:tcBorders>
              <w:top w:val="single" w:sz="4" w:space="0" w:color="auto"/>
              <w:left w:val="nil"/>
              <w:bottom w:val="single" w:sz="4" w:space="0" w:color="auto"/>
              <w:right w:val="single" w:sz="4" w:space="0" w:color="auto"/>
            </w:tcBorders>
            <w:shd w:val="clear" w:color="000000" w:fill="9CC2E5"/>
            <w:vAlign w:val="center"/>
            <w:hideMark/>
          </w:tcPr>
          <w:p w:rsidR="007355F5" w:rsidRPr="00671946" w:rsidP="00A35C6A" w14:paraId="5F8E07F8" w14:textId="77777777">
            <w:pPr>
              <w:widowControl/>
              <w:autoSpaceDE/>
              <w:autoSpaceDN/>
              <w:adjustRightInd/>
              <w:rPr>
                <w:rFonts w:ascii="Times New Roman" w:hAnsi="Times New Roman"/>
                <w:b/>
                <w:bCs/>
                <w:sz w:val="20"/>
                <w:szCs w:val="20"/>
              </w:rPr>
            </w:pPr>
            <w:r w:rsidRPr="00A23113">
              <w:rPr>
                <w:rFonts w:ascii="Times New Roman" w:hAnsi="Times New Roman"/>
                <w:b/>
                <w:bCs/>
                <w:color w:val="000000"/>
                <w:sz w:val="20"/>
                <w:szCs w:val="20"/>
              </w:rPr>
              <w:t>Responses per Respondent</w:t>
            </w:r>
          </w:p>
        </w:tc>
        <w:tc>
          <w:tcPr>
            <w:tcW w:w="1350" w:type="dxa"/>
            <w:tcBorders>
              <w:top w:val="single" w:sz="4" w:space="0" w:color="auto"/>
              <w:left w:val="nil"/>
              <w:bottom w:val="single" w:sz="4" w:space="0" w:color="auto"/>
              <w:right w:val="single" w:sz="4" w:space="0" w:color="auto"/>
            </w:tcBorders>
            <w:shd w:val="clear" w:color="000000" w:fill="9CC2E5"/>
            <w:vAlign w:val="center"/>
            <w:hideMark/>
          </w:tcPr>
          <w:p w:rsidR="007355F5" w:rsidRPr="00671946" w:rsidP="00A35C6A" w14:paraId="66D491DA" w14:textId="0705766A">
            <w:pPr>
              <w:widowControl/>
              <w:autoSpaceDE/>
              <w:autoSpaceDN/>
              <w:adjustRightInd/>
              <w:rPr>
                <w:rFonts w:ascii="Times New Roman" w:hAnsi="Times New Roman"/>
                <w:b/>
                <w:bCs/>
                <w:sz w:val="20"/>
                <w:szCs w:val="20"/>
              </w:rPr>
            </w:pPr>
            <w:r w:rsidRPr="00A23113">
              <w:rPr>
                <w:rFonts w:ascii="Times New Roman" w:hAnsi="Times New Roman"/>
                <w:b/>
                <w:bCs/>
                <w:color w:val="000000"/>
                <w:sz w:val="20"/>
                <w:szCs w:val="20"/>
              </w:rPr>
              <w:t>Responses (</w:t>
            </w:r>
            <w:r>
              <w:rPr>
                <w:rFonts w:ascii="Times New Roman" w:hAnsi="Times New Roman"/>
                <w:b/>
                <w:bCs/>
                <w:color w:val="000000"/>
                <w:sz w:val="20"/>
                <w:szCs w:val="20"/>
              </w:rPr>
              <w:t>7000-1 Forms</w:t>
            </w:r>
            <w:r w:rsidRPr="00A23113">
              <w:rPr>
                <w:rFonts w:ascii="Times New Roman" w:hAnsi="Times New Roman"/>
                <w:b/>
                <w:bCs/>
                <w:color w:val="000000"/>
                <w:sz w:val="20"/>
                <w:szCs w:val="20"/>
              </w:rPr>
              <w:t>)</w:t>
            </w:r>
          </w:p>
        </w:tc>
        <w:tc>
          <w:tcPr>
            <w:tcW w:w="1440" w:type="dxa"/>
            <w:tcBorders>
              <w:top w:val="single" w:sz="4" w:space="0" w:color="auto"/>
              <w:left w:val="nil"/>
              <w:bottom w:val="single" w:sz="4" w:space="0" w:color="auto"/>
              <w:right w:val="single" w:sz="4" w:space="0" w:color="auto"/>
            </w:tcBorders>
            <w:shd w:val="clear" w:color="000000" w:fill="9CC2E5"/>
            <w:vAlign w:val="center"/>
            <w:hideMark/>
          </w:tcPr>
          <w:p w:rsidR="007355F5" w:rsidRPr="00671946" w:rsidP="00A35C6A" w14:paraId="03EC5375" w14:textId="5C8533ED">
            <w:pPr>
              <w:widowControl/>
              <w:autoSpaceDE/>
              <w:autoSpaceDN/>
              <w:adjustRightInd/>
              <w:rPr>
                <w:rFonts w:ascii="Times New Roman" w:hAnsi="Times New Roman"/>
                <w:b/>
                <w:bCs/>
                <w:sz w:val="20"/>
                <w:szCs w:val="20"/>
              </w:rPr>
            </w:pPr>
            <w:r>
              <w:rPr>
                <w:rFonts w:ascii="Times New Roman" w:hAnsi="Times New Roman"/>
                <w:b/>
                <w:bCs/>
                <w:color w:val="000000"/>
                <w:sz w:val="20"/>
                <w:szCs w:val="20"/>
              </w:rPr>
              <w:t>Cost per Item (Stamp)</w:t>
            </w:r>
          </w:p>
        </w:tc>
        <w:tc>
          <w:tcPr>
            <w:tcW w:w="1350" w:type="dxa"/>
            <w:tcBorders>
              <w:top w:val="single" w:sz="4" w:space="0" w:color="auto"/>
              <w:left w:val="nil"/>
              <w:bottom w:val="single" w:sz="4" w:space="0" w:color="auto"/>
              <w:right w:val="single" w:sz="4" w:space="0" w:color="auto"/>
            </w:tcBorders>
            <w:shd w:val="clear" w:color="000000" w:fill="9CC2E5"/>
            <w:vAlign w:val="center"/>
            <w:hideMark/>
          </w:tcPr>
          <w:p w:rsidR="007355F5" w:rsidRPr="00671946" w:rsidP="00A35C6A" w14:paraId="593FF835" w14:textId="57F004F5">
            <w:pPr>
              <w:widowControl/>
              <w:autoSpaceDE/>
              <w:autoSpaceDN/>
              <w:adjustRightInd/>
              <w:rPr>
                <w:rFonts w:ascii="Times New Roman" w:hAnsi="Times New Roman"/>
                <w:b/>
                <w:bCs/>
                <w:sz w:val="20"/>
                <w:szCs w:val="20"/>
              </w:rPr>
            </w:pPr>
            <w:r>
              <w:rPr>
                <w:rFonts w:ascii="Times New Roman" w:hAnsi="Times New Roman"/>
                <w:b/>
                <w:bCs/>
                <w:color w:val="000000"/>
                <w:sz w:val="20"/>
                <w:szCs w:val="20"/>
              </w:rPr>
              <w:t>Total Annual</w:t>
            </w:r>
            <w:r w:rsidRPr="00A23113">
              <w:rPr>
                <w:rFonts w:ascii="Times New Roman" w:hAnsi="Times New Roman"/>
                <w:b/>
                <w:bCs/>
                <w:color w:val="000000"/>
                <w:sz w:val="20"/>
                <w:szCs w:val="20"/>
              </w:rPr>
              <w:t xml:space="preserve"> Cost</w:t>
            </w:r>
          </w:p>
        </w:tc>
      </w:tr>
      <w:tr w14:paraId="1530D0A5" w14:textId="77777777" w:rsidTr="00AF4E40">
        <w:tblPrEx>
          <w:tblW w:w="9000" w:type="dxa"/>
          <w:tblInd w:w="-5" w:type="dxa"/>
          <w:tblLayout w:type="fixed"/>
          <w:tblLook w:val="04A0"/>
        </w:tblPrEx>
        <w:trPr>
          <w:trHeight w:val="458"/>
        </w:trPr>
        <w:tc>
          <w:tcPr>
            <w:tcW w:w="1980" w:type="dxa"/>
            <w:tcBorders>
              <w:top w:val="single" w:sz="4" w:space="0" w:color="auto"/>
              <w:left w:val="single" w:sz="4" w:space="0" w:color="auto"/>
              <w:bottom w:val="single" w:sz="4" w:space="0" w:color="auto"/>
              <w:right w:val="single" w:sz="4" w:space="0" w:color="auto"/>
            </w:tcBorders>
            <w:shd w:val="clear" w:color="auto" w:fill="auto"/>
          </w:tcPr>
          <w:p w:rsidR="00497745" w:rsidRPr="001653C4" w:rsidP="00497745" w14:paraId="61113359" w14:textId="01A2BF13">
            <w:pPr>
              <w:widowControl/>
              <w:autoSpaceDE/>
              <w:autoSpaceDN/>
              <w:adjustRightInd/>
              <w:rPr>
                <w:rFonts w:ascii="Times New Roman" w:hAnsi="Times New Roman"/>
                <w:sz w:val="20"/>
                <w:szCs w:val="20"/>
              </w:rPr>
            </w:pPr>
            <w:r>
              <w:rPr>
                <w:rFonts w:ascii="Times New Roman" w:hAnsi="Times New Roman"/>
                <w:sz w:val="20"/>
                <w:szCs w:val="20"/>
              </w:rPr>
              <w:t xml:space="preserve">Form 7000-1 </w:t>
            </w:r>
            <w:r w:rsidRPr="00C739E0">
              <w:rPr>
                <w:rFonts w:ascii="Times New Roman" w:hAnsi="Times New Roman"/>
                <w:sz w:val="20"/>
                <w:szCs w:val="20"/>
              </w:rPr>
              <w:t>Initial reports (white form)</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497745" w:rsidRPr="001653C4" w:rsidP="00497745" w14:paraId="6BEBD3CB" w14:textId="48679750">
            <w:pPr>
              <w:widowControl/>
              <w:autoSpaceDE/>
              <w:autoSpaceDN/>
              <w:adjustRightInd/>
              <w:jc w:val="center"/>
              <w:rPr>
                <w:rFonts w:ascii="Times New Roman" w:hAnsi="Times New Roman"/>
                <w:sz w:val="20"/>
                <w:szCs w:val="20"/>
              </w:rPr>
            </w:pPr>
            <w:r>
              <w:rPr>
                <w:rFonts w:ascii="Times New Roman" w:hAnsi="Times New Roman"/>
                <w:color w:val="000000"/>
                <w:sz w:val="20"/>
                <w:szCs w:val="20"/>
              </w:rPr>
              <w:t>595</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497745" w:rsidRPr="001653C4" w:rsidP="00497745" w14:paraId="5128F341" w14:textId="20A152E5">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1</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497745" w:rsidRPr="001653C4" w:rsidP="00497745" w14:paraId="2B08DCA8" w14:textId="67F5CC0B">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595</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497745" w:rsidRPr="001653C4" w:rsidP="00497745" w14:paraId="0E05DCEB" w14:textId="5BA1AC51">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$0.66</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497745" w:rsidRPr="001653C4" w:rsidP="00497745" w14:paraId="1D7E668C" w14:textId="645C95F6">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$392.77</w:t>
            </w:r>
          </w:p>
        </w:tc>
      </w:tr>
      <w:tr w14:paraId="2C3F46DE" w14:textId="77777777" w:rsidTr="00AF4E40">
        <w:tblPrEx>
          <w:tblW w:w="9000" w:type="dxa"/>
          <w:tblInd w:w="-5" w:type="dxa"/>
          <w:tblLayout w:type="fixed"/>
          <w:tblLook w:val="04A0"/>
        </w:tblPrEx>
        <w:trPr>
          <w:trHeight w:val="458"/>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497745" w:rsidRPr="000355B1" w:rsidP="00497745" w14:paraId="20438119" w14:textId="2DF29DD2">
            <w:pPr>
              <w:widowControl/>
              <w:autoSpaceDE/>
              <w:autoSpaceDN/>
              <w:adjustRightInd/>
              <w:rPr>
                <w:rFonts w:ascii="Times New Roman" w:hAnsi="Times New Roman"/>
                <w:sz w:val="20"/>
                <w:szCs w:val="20"/>
              </w:rPr>
            </w:pPr>
            <w:r>
              <w:rPr>
                <w:rFonts w:ascii="Times New Roman" w:hAnsi="Times New Roman"/>
                <w:sz w:val="20"/>
                <w:szCs w:val="20"/>
              </w:rPr>
              <w:t xml:space="preserve">Form 7000-1 </w:t>
            </w:r>
            <w:r w:rsidRPr="00C739E0">
              <w:rPr>
                <w:rFonts w:ascii="Times New Roman" w:hAnsi="Times New Roman"/>
                <w:sz w:val="20"/>
                <w:szCs w:val="20"/>
              </w:rPr>
              <w:t>Follow-up reports (pink form)</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497745" w:rsidRPr="000355B1" w:rsidP="00497745" w14:paraId="58BC6DE7" w14:textId="1CF0B797">
            <w:pPr>
              <w:widowControl/>
              <w:autoSpaceDE/>
              <w:autoSpaceDN/>
              <w:adjustRightInd/>
              <w:jc w:val="center"/>
              <w:rPr>
                <w:rFonts w:ascii="Times New Roman" w:hAnsi="Times New Roman"/>
                <w:sz w:val="20"/>
                <w:szCs w:val="20"/>
              </w:rPr>
            </w:pPr>
            <w:r>
              <w:rPr>
                <w:rFonts w:ascii="Times New Roman" w:hAnsi="Times New Roman"/>
                <w:color w:val="000000"/>
                <w:sz w:val="20"/>
                <w:szCs w:val="20"/>
              </w:rPr>
              <w:t>30</w:t>
            </w:r>
            <w:r w:rsidRPr="007D204C">
              <w:rPr>
                <w:rFonts w:ascii="Times New Roman" w:hAnsi="Times New Roman"/>
                <w:color w:val="000000"/>
                <w:sz w:val="20"/>
                <w:szCs w:val="20"/>
              </w:rPr>
              <w:t>8</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497745" w:rsidRPr="000355B1" w:rsidP="00497745" w14:paraId="4FD11E3E" w14:textId="313C4220">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497745" w:rsidRPr="000355B1" w:rsidP="00497745" w14:paraId="24821CDF" w14:textId="6FC19B0A">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308</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97745" w:rsidRPr="000355B1" w:rsidP="00497745" w14:paraId="2E9A6384" w14:textId="7165D188">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$0.66</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497745" w:rsidRPr="000355B1" w:rsidP="00497745" w14:paraId="57F9FBD7" w14:textId="6A2434D5">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$203.35</w:t>
            </w:r>
          </w:p>
        </w:tc>
      </w:tr>
      <w:tr w14:paraId="12386C92" w14:textId="77777777" w:rsidTr="007D204C">
        <w:tblPrEx>
          <w:tblW w:w="9000" w:type="dxa"/>
          <w:tblInd w:w="-5" w:type="dxa"/>
          <w:tblLayout w:type="fixed"/>
          <w:tblLook w:val="04A0"/>
        </w:tblPrEx>
        <w:trPr>
          <w:trHeight w:val="188"/>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53C4" w:rsidRPr="001653C4" w:rsidP="007D204C" w14:paraId="4FAF28C2" w14:textId="0A0BB4E9">
            <w:pPr>
              <w:widowControl/>
              <w:autoSpaceDE/>
              <w:autoSpaceDN/>
              <w:adjustRightInd/>
              <w:jc w:val="center"/>
              <w:rPr>
                <w:rFonts w:ascii="Times New Roman" w:hAnsi="Times New Roman"/>
                <w:b/>
                <w:bCs/>
                <w:i/>
                <w:iCs/>
                <w:sz w:val="20"/>
                <w:szCs w:val="20"/>
              </w:rPr>
            </w:pPr>
            <w:r w:rsidRPr="007D204C">
              <w:rPr>
                <w:rFonts w:ascii="Times New Roman" w:hAnsi="Times New Roman"/>
                <w:b/>
                <w:bCs/>
                <w:i/>
                <w:iCs/>
                <w:color w:val="000000"/>
                <w:sz w:val="20"/>
                <w:szCs w:val="20"/>
              </w:rPr>
              <w:t>Subtotal (Rounded)</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1653C4" w:rsidRPr="001653C4" w:rsidP="007D204C" w14:paraId="0DBB8840" w14:textId="609B48C9">
            <w:pPr>
              <w:widowControl/>
              <w:autoSpaceDE/>
              <w:autoSpaceDN/>
              <w:adjustRightInd/>
              <w:jc w:val="center"/>
              <w:rPr>
                <w:rFonts w:ascii="Times New Roman" w:hAnsi="Times New Roman"/>
                <w:b/>
                <w:bCs/>
                <w:i/>
                <w:iCs/>
                <w:sz w:val="20"/>
                <w:szCs w:val="20"/>
              </w:rPr>
            </w:pPr>
            <w:r w:rsidRPr="007D204C">
              <w:rPr>
                <w:rFonts w:ascii="Times New Roman" w:hAnsi="Times New Roman"/>
                <w:b/>
                <w:bCs/>
                <w:i/>
                <w:iCs/>
                <w:color w:val="000000"/>
                <w:sz w:val="20"/>
                <w:szCs w:val="20"/>
              </w:rPr>
              <w:t>90</w:t>
            </w:r>
            <w:r w:rsidR="003B2050">
              <w:rPr>
                <w:rFonts w:ascii="Times New Roman" w:hAnsi="Times New Roman"/>
                <w:b/>
                <w:bCs/>
                <w:i/>
                <w:iCs/>
                <w:color w:val="000000"/>
                <w:sz w:val="20"/>
                <w:szCs w:val="20"/>
              </w:rPr>
              <w:t>3</w:t>
            </w:r>
          </w:p>
        </w:tc>
        <w:tc>
          <w:tcPr>
            <w:tcW w:w="1530" w:type="dxa"/>
            <w:tcBorders>
              <w:top w:val="single" w:sz="4" w:space="0" w:color="auto"/>
              <w:left w:val="nil"/>
              <w:bottom w:val="single" w:sz="4" w:space="0" w:color="auto"/>
              <w:right w:val="single" w:sz="4" w:space="0" w:color="auto"/>
            </w:tcBorders>
            <w:shd w:val="clear" w:color="000000" w:fill="000000"/>
            <w:noWrap/>
            <w:vAlign w:val="center"/>
            <w:hideMark/>
          </w:tcPr>
          <w:p w:rsidR="001653C4" w:rsidRPr="001653C4" w:rsidP="007D204C" w14:paraId="6E66B6B2" w14:textId="73462120">
            <w:pPr>
              <w:widowControl/>
              <w:autoSpaceDE/>
              <w:autoSpaceDN/>
              <w:adjustRightInd/>
              <w:jc w:val="center"/>
              <w:rPr>
                <w:rFonts w:ascii="Times New Roman" w:hAnsi="Times New Roman"/>
                <w:b/>
                <w:bCs/>
                <w:i/>
                <w:iCs/>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1653C4" w:rsidRPr="001653C4" w:rsidP="007D204C" w14:paraId="757BB463" w14:textId="40442967">
            <w:pPr>
              <w:widowControl/>
              <w:autoSpaceDE/>
              <w:autoSpaceDN/>
              <w:adjustRightInd/>
              <w:jc w:val="center"/>
              <w:rPr>
                <w:rFonts w:ascii="Times New Roman" w:hAnsi="Times New Roman"/>
                <w:b/>
                <w:bCs/>
                <w:i/>
                <w:iCs/>
                <w:sz w:val="20"/>
                <w:szCs w:val="20"/>
              </w:rPr>
            </w:pPr>
            <w:r w:rsidRPr="007D204C">
              <w:rPr>
                <w:rFonts w:ascii="Times New Roman" w:hAnsi="Times New Roman"/>
                <w:b/>
                <w:bCs/>
                <w:i/>
                <w:iCs/>
                <w:color w:val="000000"/>
                <w:sz w:val="20"/>
                <w:szCs w:val="20"/>
              </w:rPr>
              <w:t>903</w:t>
            </w:r>
          </w:p>
        </w:tc>
        <w:tc>
          <w:tcPr>
            <w:tcW w:w="1440" w:type="dxa"/>
            <w:tcBorders>
              <w:top w:val="single" w:sz="4" w:space="0" w:color="auto"/>
              <w:left w:val="nil"/>
              <w:bottom w:val="single" w:sz="4" w:space="0" w:color="auto"/>
              <w:right w:val="single" w:sz="4" w:space="0" w:color="auto"/>
            </w:tcBorders>
            <w:shd w:val="clear" w:color="000000" w:fill="000000"/>
            <w:noWrap/>
            <w:vAlign w:val="center"/>
            <w:hideMark/>
          </w:tcPr>
          <w:p w:rsidR="001653C4" w:rsidRPr="001653C4" w:rsidP="007D204C" w14:paraId="25C41F32" w14:textId="6471B99D">
            <w:pPr>
              <w:widowControl/>
              <w:autoSpaceDE/>
              <w:autoSpaceDN/>
              <w:adjustRightInd/>
              <w:jc w:val="center"/>
              <w:rPr>
                <w:rFonts w:ascii="Times New Roman" w:hAnsi="Times New Roman"/>
                <w:b/>
                <w:bCs/>
                <w:i/>
                <w:iCs/>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1653C4" w:rsidRPr="001653C4" w:rsidP="007D204C" w14:paraId="20DA977D" w14:textId="11F51ADB">
            <w:pPr>
              <w:widowControl/>
              <w:autoSpaceDE/>
              <w:autoSpaceDN/>
              <w:adjustRightInd/>
              <w:jc w:val="center"/>
              <w:rPr>
                <w:rFonts w:ascii="Times New Roman" w:hAnsi="Times New Roman"/>
                <w:b/>
                <w:bCs/>
                <w:i/>
                <w:iCs/>
                <w:sz w:val="20"/>
                <w:szCs w:val="20"/>
              </w:rPr>
            </w:pPr>
            <w:r w:rsidRPr="007D204C">
              <w:rPr>
                <w:rFonts w:ascii="Times New Roman" w:hAnsi="Times New Roman"/>
                <w:b/>
                <w:bCs/>
                <w:i/>
                <w:iCs/>
                <w:color w:val="000000"/>
                <w:sz w:val="20"/>
                <w:szCs w:val="20"/>
              </w:rPr>
              <w:t>$596</w:t>
            </w:r>
          </w:p>
        </w:tc>
      </w:tr>
    </w:tbl>
    <w:p w:rsidR="007355F5" w:rsidRPr="007D204C" w:rsidP="007D204C" w14:paraId="3010362F" w14:textId="77777777">
      <w:pPr>
        <w:pStyle w:val="Default"/>
        <w:widowControl/>
        <w:tabs>
          <w:tab w:val="left" w:pos="720"/>
        </w:tabs>
        <w:rPr>
          <w:rFonts w:ascii="Times New Roman" w:hAnsi="Times New Roman" w:cs="Times New Roman"/>
          <w:color w:val="auto"/>
        </w:rPr>
      </w:pPr>
    </w:p>
    <w:p w:rsidR="007355F5" w:rsidRPr="007D204C" w:rsidP="00F820FD" w14:paraId="167E5162" w14:textId="0BABD651">
      <w:pPr>
        <w:pStyle w:val="Default"/>
        <w:keepNext/>
        <w:widowControl/>
        <w:tabs>
          <w:tab w:val="left" w:pos="720"/>
        </w:tabs>
        <w:rPr>
          <w:rFonts w:ascii="Times New Roman" w:hAnsi="Times New Roman" w:cs="Times New Roman"/>
          <w:bCs/>
          <w:iCs/>
          <w:color w:val="auto"/>
        </w:rPr>
      </w:pPr>
      <w:r w:rsidRPr="007D204C">
        <w:rPr>
          <w:rFonts w:ascii="Times New Roman" w:hAnsi="Times New Roman" w:cs="Times New Roman"/>
          <w:bCs/>
          <w:iCs/>
          <w:color w:val="auto"/>
        </w:rPr>
        <w:t>Additionally, 10 percent of the initial reports of the MSHA Form 7000-1 are customarily mailed to the MSHA district</w:t>
      </w:r>
      <w:r w:rsidR="00EC6D34">
        <w:rPr>
          <w:rFonts w:ascii="Times New Roman" w:hAnsi="Times New Roman" w:cs="Times New Roman"/>
          <w:bCs/>
          <w:iCs/>
          <w:color w:val="auto"/>
        </w:rPr>
        <w:t xml:space="preserve"> offices</w:t>
      </w:r>
      <w:r w:rsidRPr="007D204C">
        <w:rPr>
          <w:rFonts w:ascii="Times New Roman" w:hAnsi="Times New Roman" w:cs="Times New Roman"/>
          <w:bCs/>
          <w:iCs/>
          <w:color w:val="auto"/>
        </w:rPr>
        <w:t>.</w:t>
      </w:r>
    </w:p>
    <w:p w:rsidR="007355F5" w:rsidP="00F820FD" w14:paraId="7488C0C3" w14:textId="77777777">
      <w:pPr>
        <w:pStyle w:val="Default"/>
        <w:keepNext/>
        <w:widowControl/>
        <w:tabs>
          <w:tab w:val="left" w:pos="720"/>
        </w:tabs>
        <w:rPr>
          <w:rFonts w:ascii="Times New Roman" w:hAnsi="Times New Roman" w:cs="Times New Roman"/>
          <w:bCs/>
          <w:iCs/>
          <w:color w:val="auto"/>
          <w:u w:val="single"/>
        </w:rPr>
      </w:pPr>
    </w:p>
    <w:p w:rsidR="007355F5" w:rsidRPr="007D204C" w:rsidP="00F820FD" w14:paraId="149AB927" w14:textId="0313ED26">
      <w:pPr>
        <w:pStyle w:val="Default"/>
        <w:keepNext/>
        <w:widowControl/>
        <w:tabs>
          <w:tab w:val="left" w:pos="720"/>
        </w:tabs>
        <w:rPr>
          <w:rFonts w:ascii="Times New Roman" w:hAnsi="Times New Roman" w:cs="Times New Roman"/>
          <w:b/>
          <w:iCs/>
          <w:color w:val="auto"/>
        </w:rPr>
      </w:pPr>
      <w:r w:rsidRPr="007D204C">
        <w:rPr>
          <w:rFonts w:ascii="Times New Roman" w:hAnsi="Times New Roman" w:cs="Times New Roman"/>
          <w:b/>
          <w:iCs/>
          <w:color w:val="auto"/>
        </w:rPr>
        <w:t xml:space="preserve">Table 13-2. Estimated Annual Respondent Recordkeeping Cost Burden, </w:t>
      </w:r>
      <w:r w:rsidRPr="00EC6D34" w:rsidR="00EC6D34">
        <w:rPr>
          <w:rFonts w:ascii="Times New Roman" w:hAnsi="Times New Roman" w:cs="Times New Roman"/>
          <w:b/>
          <w:iCs/>
          <w:color w:val="auto"/>
        </w:rPr>
        <w:t>Mail MSHA Form 7000-1 to District</w:t>
      </w:r>
      <w:r w:rsidR="00EC6D34">
        <w:rPr>
          <w:rFonts w:ascii="Times New Roman" w:hAnsi="Times New Roman" w:cs="Times New Roman"/>
          <w:b/>
          <w:iCs/>
          <w:color w:val="auto"/>
        </w:rPr>
        <w:t xml:space="preserve"> Office</w:t>
      </w:r>
      <w:r w:rsidRPr="00EC6D34" w:rsidR="00EC6D34">
        <w:rPr>
          <w:rFonts w:ascii="Times New Roman" w:hAnsi="Times New Roman" w:cs="Times New Roman"/>
          <w:b/>
          <w:iCs/>
          <w:color w:val="auto"/>
        </w:rPr>
        <w:t xml:space="preserve">s </w:t>
      </w:r>
      <w:r w:rsidRPr="007D204C">
        <w:rPr>
          <w:rFonts w:ascii="Times New Roman" w:hAnsi="Times New Roman" w:cs="Times New Roman"/>
          <w:b/>
          <w:iCs/>
          <w:color w:val="auto"/>
        </w:rPr>
        <w:t>(30 CFR 50.20)</w:t>
      </w:r>
    </w:p>
    <w:tbl>
      <w:tblPr>
        <w:tblStyle w:val="TableGrid2"/>
        <w:tblW w:w="9000" w:type="dxa"/>
        <w:tblInd w:w="-5" w:type="dxa"/>
        <w:tblLayout w:type="fixed"/>
        <w:tblLook w:val="04A0"/>
      </w:tblPr>
      <w:tblGrid>
        <w:gridCol w:w="1890"/>
        <w:gridCol w:w="1350"/>
        <w:gridCol w:w="1530"/>
        <w:gridCol w:w="1440"/>
        <w:gridCol w:w="1440"/>
        <w:gridCol w:w="1350"/>
      </w:tblGrid>
      <w:tr w14:paraId="63D49C38" w14:textId="77777777" w:rsidTr="007D204C">
        <w:tblPrEx>
          <w:tblW w:w="9000" w:type="dxa"/>
          <w:tblInd w:w="-5" w:type="dxa"/>
          <w:tblLayout w:type="fixed"/>
          <w:tblLook w:val="04A0"/>
        </w:tblPrEx>
        <w:trPr>
          <w:trHeight w:val="566"/>
        </w:trPr>
        <w:tc>
          <w:tcPr>
            <w:tcW w:w="1890" w:type="dxa"/>
            <w:tcBorders>
              <w:top w:val="single" w:sz="4" w:space="0" w:color="auto"/>
              <w:left w:val="single" w:sz="4" w:space="0" w:color="auto"/>
              <w:bottom w:val="single" w:sz="4" w:space="0" w:color="auto"/>
              <w:right w:val="single" w:sz="4" w:space="0" w:color="auto"/>
            </w:tcBorders>
            <w:shd w:val="clear" w:color="000000" w:fill="9CC2E5"/>
            <w:vAlign w:val="center"/>
            <w:hideMark/>
          </w:tcPr>
          <w:p w:rsidR="007355F5" w:rsidRPr="00671946" w:rsidP="00A35C6A" w14:paraId="3BC16D15" w14:textId="77777777">
            <w:pPr>
              <w:widowControl/>
              <w:autoSpaceDE/>
              <w:autoSpaceDN/>
              <w:adjustRightInd/>
              <w:rPr>
                <w:rFonts w:ascii="Times New Roman" w:hAnsi="Times New Roman"/>
                <w:b/>
                <w:bCs/>
                <w:sz w:val="20"/>
                <w:szCs w:val="20"/>
              </w:rPr>
            </w:pPr>
            <w:r w:rsidRPr="00A23113">
              <w:rPr>
                <w:rFonts w:ascii="Times New Roman" w:hAnsi="Times New Roman"/>
                <w:b/>
                <w:bCs/>
                <w:color w:val="000000"/>
                <w:sz w:val="20"/>
                <w:szCs w:val="20"/>
              </w:rPr>
              <w:t>Activity</w:t>
            </w:r>
          </w:p>
        </w:tc>
        <w:tc>
          <w:tcPr>
            <w:tcW w:w="1350" w:type="dxa"/>
            <w:tcBorders>
              <w:top w:val="single" w:sz="4" w:space="0" w:color="auto"/>
              <w:left w:val="nil"/>
              <w:bottom w:val="single" w:sz="4" w:space="0" w:color="auto"/>
              <w:right w:val="single" w:sz="4" w:space="0" w:color="auto"/>
            </w:tcBorders>
            <w:shd w:val="clear" w:color="000000" w:fill="9CC2E5"/>
            <w:vAlign w:val="center"/>
            <w:hideMark/>
          </w:tcPr>
          <w:p w:rsidR="007355F5" w:rsidRPr="00671946" w:rsidP="00A35C6A" w14:paraId="0682A091" w14:textId="2E7D7704">
            <w:pPr>
              <w:widowControl/>
              <w:autoSpaceDE/>
              <w:autoSpaceDN/>
              <w:adjustRightInd/>
              <w:rPr>
                <w:rFonts w:ascii="Times New Roman" w:hAnsi="Times New Roman"/>
                <w:b/>
                <w:bCs/>
                <w:sz w:val="20"/>
                <w:szCs w:val="20"/>
              </w:rPr>
            </w:pPr>
            <w:r w:rsidRPr="00A23113">
              <w:rPr>
                <w:rFonts w:ascii="Times New Roman" w:hAnsi="Times New Roman"/>
                <w:b/>
                <w:bCs/>
                <w:color w:val="000000"/>
                <w:sz w:val="20"/>
                <w:szCs w:val="20"/>
              </w:rPr>
              <w:t>Respondents (</w:t>
            </w:r>
            <w:r w:rsidR="003B2050">
              <w:rPr>
                <w:rFonts w:ascii="Times New Roman" w:hAnsi="Times New Roman"/>
                <w:b/>
                <w:bCs/>
                <w:color w:val="000000"/>
                <w:sz w:val="20"/>
                <w:szCs w:val="20"/>
              </w:rPr>
              <w:t>Accident</w:t>
            </w:r>
            <w:r w:rsidRPr="00A23113">
              <w:rPr>
                <w:rFonts w:ascii="Times New Roman" w:hAnsi="Times New Roman"/>
                <w:b/>
                <w:bCs/>
                <w:color w:val="000000"/>
                <w:sz w:val="20"/>
                <w:szCs w:val="20"/>
              </w:rPr>
              <w:t>s)</w:t>
            </w:r>
          </w:p>
        </w:tc>
        <w:tc>
          <w:tcPr>
            <w:tcW w:w="1530" w:type="dxa"/>
            <w:tcBorders>
              <w:top w:val="single" w:sz="4" w:space="0" w:color="auto"/>
              <w:left w:val="nil"/>
              <w:bottom w:val="single" w:sz="4" w:space="0" w:color="auto"/>
              <w:right w:val="single" w:sz="4" w:space="0" w:color="auto"/>
            </w:tcBorders>
            <w:shd w:val="clear" w:color="000000" w:fill="9CC2E5"/>
            <w:vAlign w:val="center"/>
            <w:hideMark/>
          </w:tcPr>
          <w:p w:rsidR="007355F5" w:rsidRPr="00671946" w:rsidP="00A35C6A" w14:paraId="5C568E4D" w14:textId="77777777">
            <w:pPr>
              <w:widowControl/>
              <w:autoSpaceDE/>
              <w:autoSpaceDN/>
              <w:adjustRightInd/>
              <w:rPr>
                <w:rFonts w:ascii="Times New Roman" w:hAnsi="Times New Roman"/>
                <w:b/>
                <w:bCs/>
                <w:sz w:val="20"/>
                <w:szCs w:val="20"/>
              </w:rPr>
            </w:pPr>
            <w:r w:rsidRPr="00A23113">
              <w:rPr>
                <w:rFonts w:ascii="Times New Roman" w:hAnsi="Times New Roman"/>
                <w:b/>
                <w:bCs/>
                <w:color w:val="000000"/>
                <w:sz w:val="20"/>
                <w:szCs w:val="20"/>
              </w:rPr>
              <w:t>Responses per Respondent</w:t>
            </w:r>
          </w:p>
        </w:tc>
        <w:tc>
          <w:tcPr>
            <w:tcW w:w="1440" w:type="dxa"/>
            <w:tcBorders>
              <w:top w:val="single" w:sz="4" w:space="0" w:color="auto"/>
              <w:left w:val="nil"/>
              <w:bottom w:val="single" w:sz="4" w:space="0" w:color="auto"/>
              <w:right w:val="single" w:sz="4" w:space="0" w:color="auto"/>
            </w:tcBorders>
            <w:shd w:val="clear" w:color="000000" w:fill="9CC2E5"/>
            <w:vAlign w:val="center"/>
            <w:hideMark/>
          </w:tcPr>
          <w:p w:rsidR="007355F5" w:rsidRPr="00671946" w:rsidP="00A35C6A" w14:paraId="7F9DFF94" w14:textId="1E4B8E61">
            <w:pPr>
              <w:widowControl/>
              <w:autoSpaceDE/>
              <w:autoSpaceDN/>
              <w:adjustRightInd/>
              <w:rPr>
                <w:rFonts w:ascii="Times New Roman" w:hAnsi="Times New Roman"/>
                <w:b/>
                <w:bCs/>
                <w:sz w:val="20"/>
                <w:szCs w:val="20"/>
              </w:rPr>
            </w:pPr>
            <w:r w:rsidRPr="00A23113">
              <w:rPr>
                <w:rFonts w:ascii="Times New Roman" w:hAnsi="Times New Roman"/>
                <w:b/>
                <w:bCs/>
                <w:color w:val="000000"/>
                <w:sz w:val="20"/>
                <w:szCs w:val="20"/>
              </w:rPr>
              <w:t>Responses (</w:t>
            </w:r>
            <w:r>
              <w:rPr>
                <w:rFonts w:ascii="Times New Roman" w:hAnsi="Times New Roman"/>
                <w:b/>
                <w:bCs/>
                <w:color w:val="000000"/>
                <w:sz w:val="20"/>
                <w:szCs w:val="20"/>
              </w:rPr>
              <w:t>7000-1 Forms</w:t>
            </w:r>
            <w:r w:rsidRPr="00A23113">
              <w:rPr>
                <w:rFonts w:ascii="Times New Roman" w:hAnsi="Times New Roman"/>
                <w:b/>
                <w:bCs/>
                <w:color w:val="000000"/>
                <w:sz w:val="20"/>
                <w:szCs w:val="20"/>
              </w:rPr>
              <w:t>)</w:t>
            </w:r>
          </w:p>
        </w:tc>
        <w:tc>
          <w:tcPr>
            <w:tcW w:w="1440" w:type="dxa"/>
            <w:tcBorders>
              <w:top w:val="single" w:sz="4" w:space="0" w:color="auto"/>
              <w:left w:val="nil"/>
              <w:bottom w:val="single" w:sz="4" w:space="0" w:color="auto"/>
              <w:right w:val="single" w:sz="4" w:space="0" w:color="auto"/>
            </w:tcBorders>
            <w:shd w:val="clear" w:color="000000" w:fill="9CC2E5"/>
            <w:vAlign w:val="center"/>
            <w:hideMark/>
          </w:tcPr>
          <w:p w:rsidR="007355F5" w:rsidRPr="00671946" w:rsidP="00A35C6A" w14:paraId="6B62C846" w14:textId="77777777">
            <w:pPr>
              <w:widowControl/>
              <w:autoSpaceDE/>
              <w:autoSpaceDN/>
              <w:adjustRightInd/>
              <w:rPr>
                <w:rFonts w:ascii="Times New Roman" w:hAnsi="Times New Roman"/>
                <w:b/>
                <w:bCs/>
                <w:sz w:val="20"/>
                <w:szCs w:val="20"/>
              </w:rPr>
            </w:pPr>
            <w:r>
              <w:rPr>
                <w:rFonts w:ascii="Times New Roman" w:hAnsi="Times New Roman"/>
                <w:b/>
                <w:bCs/>
                <w:color w:val="000000"/>
                <w:sz w:val="20"/>
                <w:szCs w:val="20"/>
              </w:rPr>
              <w:t>Cost per Item (Stamp)</w:t>
            </w:r>
          </w:p>
        </w:tc>
        <w:tc>
          <w:tcPr>
            <w:tcW w:w="1350" w:type="dxa"/>
            <w:tcBorders>
              <w:top w:val="single" w:sz="4" w:space="0" w:color="auto"/>
              <w:left w:val="nil"/>
              <w:bottom w:val="single" w:sz="4" w:space="0" w:color="auto"/>
              <w:right w:val="single" w:sz="4" w:space="0" w:color="auto"/>
            </w:tcBorders>
            <w:shd w:val="clear" w:color="000000" w:fill="9CC2E5"/>
            <w:vAlign w:val="center"/>
            <w:hideMark/>
          </w:tcPr>
          <w:p w:rsidR="007355F5" w:rsidRPr="00671946" w:rsidP="00A35C6A" w14:paraId="47AA1AD8" w14:textId="77777777">
            <w:pPr>
              <w:widowControl/>
              <w:autoSpaceDE/>
              <w:autoSpaceDN/>
              <w:adjustRightInd/>
              <w:rPr>
                <w:rFonts w:ascii="Times New Roman" w:hAnsi="Times New Roman"/>
                <w:b/>
                <w:bCs/>
                <w:sz w:val="20"/>
                <w:szCs w:val="20"/>
              </w:rPr>
            </w:pPr>
            <w:r>
              <w:rPr>
                <w:rFonts w:ascii="Times New Roman" w:hAnsi="Times New Roman"/>
                <w:b/>
                <w:bCs/>
                <w:color w:val="000000"/>
                <w:sz w:val="20"/>
                <w:szCs w:val="20"/>
              </w:rPr>
              <w:t>Total Annual</w:t>
            </w:r>
            <w:r w:rsidRPr="00A23113">
              <w:rPr>
                <w:rFonts w:ascii="Times New Roman" w:hAnsi="Times New Roman"/>
                <w:b/>
                <w:bCs/>
                <w:color w:val="000000"/>
                <w:sz w:val="20"/>
                <w:szCs w:val="20"/>
              </w:rPr>
              <w:t xml:space="preserve"> Cost</w:t>
            </w:r>
          </w:p>
        </w:tc>
      </w:tr>
      <w:tr w14:paraId="608E60B6" w14:textId="77777777" w:rsidTr="007D204C">
        <w:tblPrEx>
          <w:tblW w:w="9000" w:type="dxa"/>
          <w:tblInd w:w="-5" w:type="dxa"/>
          <w:tblLayout w:type="fixed"/>
          <w:tblLook w:val="04A0"/>
        </w:tblPrEx>
        <w:trPr>
          <w:trHeight w:val="458"/>
        </w:trPr>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1653C4" w:rsidRPr="00B129C4" w:rsidP="00B129C4" w14:paraId="6E7A02AF" w14:textId="60DD92C6">
            <w:pPr>
              <w:widowControl/>
              <w:autoSpaceDE/>
              <w:autoSpaceDN/>
              <w:adjustRightInd/>
              <w:rPr>
                <w:rFonts w:ascii="Times New Roman" w:hAnsi="Times New Roman"/>
                <w:sz w:val="20"/>
                <w:szCs w:val="20"/>
              </w:rPr>
            </w:pPr>
            <w:r>
              <w:rPr>
                <w:rFonts w:ascii="Times New Roman" w:hAnsi="Times New Roman"/>
                <w:sz w:val="20"/>
                <w:szCs w:val="20"/>
              </w:rPr>
              <w:t xml:space="preserve">Form 7000-1 </w:t>
            </w:r>
            <w:r w:rsidRPr="007D204C">
              <w:rPr>
                <w:rFonts w:ascii="Times New Roman" w:hAnsi="Times New Roman"/>
                <w:color w:val="000000"/>
                <w:sz w:val="20"/>
                <w:szCs w:val="20"/>
              </w:rPr>
              <w:t>Initial reports (white form)</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1653C4" w:rsidRPr="00B129C4" w:rsidP="007D204C" w14:paraId="59C5D475" w14:textId="7B16C11E">
            <w:pPr>
              <w:widowControl/>
              <w:autoSpaceDE/>
              <w:autoSpaceDN/>
              <w:adjustRightInd/>
              <w:jc w:val="center"/>
              <w:rPr>
                <w:rFonts w:ascii="Times New Roman" w:hAnsi="Times New Roman"/>
                <w:sz w:val="20"/>
                <w:szCs w:val="20"/>
              </w:rPr>
            </w:pPr>
            <w:r>
              <w:rPr>
                <w:rFonts w:ascii="Times New Roman" w:hAnsi="Times New Roman"/>
                <w:color w:val="000000"/>
                <w:sz w:val="20"/>
                <w:szCs w:val="20"/>
              </w:rPr>
              <w:t>595</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1653C4" w:rsidRPr="00B129C4" w:rsidP="007D204C" w14:paraId="1574611A" w14:textId="781C6BA7">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1653C4" w:rsidRPr="00B129C4" w:rsidP="007D204C" w14:paraId="2CBDD8B2" w14:textId="755AD037">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595</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1653C4" w:rsidRPr="00B129C4" w:rsidP="007D204C" w14:paraId="0A2EEBA0" w14:textId="37F2B336">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$0.66</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1653C4" w:rsidRPr="00B129C4" w:rsidP="007D204C" w14:paraId="45120D20" w14:textId="74D1E160">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$392.77</w:t>
            </w:r>
          </w:p>
        </w:tc>
      </w:tr>
      <w:tr w14:paraId="49D87EE2" w14:textId="77777777" w:rsidTr="007D204C">
        <w:tblPrEx>
          <w:tblW w:w="9000" w:type="dxa"/>
          <w:tblInd w:w="-5" w:type="dxa"/>
          <w:tblLayout w:type="fixed"/>
          <w:tblLook w:val="04A0"/>
        </w:tblPrEx>
        <w:trPr>
          <w:trHeight w:val="188"/>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53C4" w:rsidRPr="001653C4" w:rsidP="007D204C" w14:paraId="136206FB" w14:textId="32C01A02">
            <w:pPr>
              <w:widowControl/>
              <w:autoSpaceDE/>
              <w:autoSpaceDN/>
              <w:adjustRightInd/>
              <w:jc w:val="center"/>
              <w:rPr>
                <w:rFonts w:ascii="Times New Roman" w:hAnsi="Times New Roman"/>
                <w:b/>
                <w:bCs/>
                <w:i/>
                <w:iCs/>
                <w:sz w:val="20"/>
                <w:szCs w:val="20"/>
              </w:rPr>
            </w:pPr>
            <w:r w:rsidRPr="007D204C">
              <w:rPr>
                <w:rFonts w:ascii="Times New Roman" w:hAnsi="Times New Roman"/>
                <w:b/>
                <w:bCs/>
                <w:i/>
                <w:iCs/>
                <w:color w:val="000000"/>
                <w:sz w:val="20"/>
                <w:szCs w:val="20"/>
              </w:rPr>
              <w:t>Subtotal (Rounded)</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1653C4" w:rsidRPr="001653C4" w:rsidP="007D204C" w14:paraId="32B284BB" w14:textId="1EE0EF5A">
            <w:pPr>
              <w:widowControl/>
              <w:autoSpaceDE/>
              <w:autoSpaceDN/>
              <w:adjustRightInd/>
              <w:jc w:val="center"/>
              <w:rPr>
                <w:rFonts w:ascii="Times New Roman" w:hAnsi="Times New Roman"/>
                <w:b/>
                <w:bCs/>
                <w:i/>
                <w:iCs/>
                <w:sz w:val="20"/>
                <w:szCs w:val="20"/>
              </w:rPr>
            </w:pPr>
            <w:r>
              <w:rPr>
                <w:rFonts w:ascii="Times New Roman" w:hAnsi="Times New Roman"/>
                <w:b/>
                <w:bCs/>
                <w:i/>
                <w:iCs/>
                <w:color w:val="000000"/>
                <w:sz w:val="20"/>
                <w:szCs w:val="20"/>
              </w:rPr>
              <w:t>5</w:t>
            </w:r>
            <w:r w:rsidRPr="007D204C">
              <w:rPr>
                <w:rFonts w:ascii="Times New Roman" w:hAnsi="Times New Roman"/>
                <w:b/>
                <w:bCs/>
                <w:i/>
                <w:iCs/>
                <w:color w:val="000000"/>
                <w:sz w:val="20"/>
                <w:szCs w:val="20"/>
              </w:rPr>
              <w:t>9</w:t>
            </w:r>
            <w:r>
              <w:rPr>
                <w:rFonts w:ascii="Times New Roman" w:hAnsi="Times New Roman"/>
                <w:b/>
                <w:bCs/>
                <w:i/>
                <w:iCs/>
                <w:color w:val="000000"/>
                <w:sz w:val="20"/>
                <w:szCs w:val="20"/>
              </w:rPr>
              <w:t>5</w:t>
            </w:r>
          </w:p>
        </w:tc>
        <w:tc>
          <w:tcPr>
            <w:tcW w:w="1530" w:type="dxa"/>
            <w:tcBorders>
              <w:top w:val="single" w:sz="4" w:space="0" w:color="auto"/>
              <w:left w:val="nil"/>
              <w:bottom w:val="single" w:sz="4" w:space="0" w:color="auto"/>
              <w:right w:val="single" w:sz="4" w:space="0" w:color="auto"/>
            </w:tcBorders>
            <w:shd w:val="clear" w:color="000000" w:fill="000000"/>
            <w:noWrap/>
            <w:vAlign w:val="center"/>
            <w:hideMark/>
          </w:tcPr>
          <w:p w:rsidR="001653C4" w:rsidRPr="001653C4" w:rsidP="007D204C" w14:paraId="059AC098" w14:textId="4B52EB09">
            <w:pPr>
              <w:widowControl/>
              <w:autoSpaceDE/>
              <w:autoSpaceDN/>
              <w:adjustRightInd/>
              <w:jc w:val="center"/>
              <w:rPr>
                <w:rFonts w:ascii="Times New Roman" w:hAnsi="Times New Roman"/>
                <w:b/>
                <w:bCs/>
                <w:i/>
                <w:iCs/>
                <w:sz w:val="20"/>
                <w:szCs w:val="20"/>
              </w:rPr>
            </w:pP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1653C4" w:rsidRPr="001653C4" w:rsidP="007D204C" w14:paraId="1CDB45B6" w14:textId="364B069E">
            <w:pPr>
              <w:widowControl/>
              <w:autoSpaceDE/>
              <w:autoSpaceDN/>
              <w:adjustRightInd/>
              <w:jc w:val="center"/>
              <w:rPr>
                <w:rFonts w:ascii="Times New Roman" w:hAnsi="Times New Roman"/>
                <w:b/>
                <w:bCs/>
                <w:i/>
                <w:iCs/>
                <w:sz w:val="20"/>
                <w:szCs w:val="20"/>
              </w:rPr>
            </w:pPr>
            <w:r w:rsidRPr="007D204C">
              <w:rPr>
                <w:rFonts w:ascii="Times New Roman" w:hAnsi="Times New Roman"/>
                <w:b/>
                <w:bCs/>
                <w:i/>
                <w:iCs/>
                <w:color w:val="000000"/>
                <w:sz w:val="20"/>
                <w:szCs w:val="20"/>
              </w:rPr>
              <w:t>595</w:t>
            </w:r>
          </w:p>
        </w:tc>
        <w:tc>
          <w:tcPr>
            <w:tcW w:w="1440" w:type="dxa"/>
            <w:tcBorders>
              <w:top w:val="single" w:sz="4" w:space="0" w:color="auto"/>
              <w:left w:val="nil"/>
              <w:bottom w:val="single" w:sz="4" w:space="0" w:color="auto"/>
              <w:right w:val="single" w:sz="4" w:space="0" w:color="auto"/>
            </w:tcBorders>
            <w:shd w:val="clear" w:color="000000" w:fill="000000"/>
            <w:noWrap/>
            <w:vAlign w:val="center"/>
            <w:hideMark/>
          </w:tcPr>
          <w:p w:rsidR="001653C4" w:rsidRPr="001653C4" w:rsidP="007D204C" w14:paraId="230E1D54" w14:textId="470F9508">
            <w:pPr>
              <w:widowControl/>
              <w:autoSpaceDE/>
              <w:autoSpaceDN/>
              <w:adjustRightInd/>
              <w:jc w:val="center"/>
              <w:rPr>
                <w:rFonts w:ascii="Times New Roman" w:hAnsi="Times New Roman"/>
                <w:b/>
                <w:bCs/>
                <w:i/>
                <w:iCs/>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1653C4" w:rsidRPr="001653C4" w:rsidP="007D204C" w14:paraId="6F87DA8E" w14:textId="7749BAB4">
            <w:pPr>
              <w:widowControl/>
              <w:autoSpaceDE/>
              <w:autoSpaceDN/>
              <w:adjustRightInd/>
              <w:jc w:val="center"/>
              <w:rPr>
                <w:rFonts w:ascii="Times New Roman" w:hAnsi="Times New Roman"/>
                <w:b/>
                <w:bCs/>
                <w:i/>
                <w:iCs/>
                <w:sz w:val="20"/>
                <w:szCs w:val="20"/>
              </w:rPr>
            </w:pPr>
            <w:r w:rsidRPr="007D204C">
              <w:rPr>
                <w:rFonts w:ascii="Times New Roman" w:hAnsi="Times New Roman"/>
                <w:b/>
                <w:bCs/>
                <w:i/>
                <w:iCs/>
                <w:color w:val="000000"/>
                <w:sz w:val="20"/>
                <w:szCs w:val="20"/>
              </w:rPr>
              <w:t>$393</w:t>
            </w:r>
          </w:p>
        </w:tc>
      </w:tr>
    </w:tbl>
    <w:p w:rsidR="007355F5" w:rsidP="00F820FD" w14:paraId="1774D1A9" w14:textId="77777777">
      <w:pPr>
        <w:pStyle w:val="Default"/>
        <w:keepNext/>
        <w:widowControl/>
        <w:tabs>
          <w:tab w:val="left" w:pos="720"/>
        </w:tabs>
        <w:rPr>
          <w:rFonts w:ascii="Times New Roman" w:hAnsi="Times New Roman" w:cs="Times New Roman"/>
          <w:bCs/>
          <w:iCs/>
          <w:color w:val="auto"/>
          <w:u w:val="single"/>
        </w:rPr>
      </w:pPr>
    </w:p>
    <w:p w:rsidR="00E97B79" w:rsidRPr="007D204C" w:rsidP="007D204C" w14:paraId="300C5AD7" w14:textId="0F552BA5">
      <w:pPr>
        <w:pStyle w:val="Default"/>
        <w:widowControl/>
        <w:tabs>
          <w:tab w:val="left" w:pos="720"/>
          <w:tab w:val="left" w:pos="9360"/>
        </w:tabs>
        <w:rPr>
          <w:rFonts w:ascii="Times New Roman" w:hAnsi="Times New Roman" w:cs="Times New Roman"/>
          <w:bCs/>
          <w:color w:val="auto"/>
          <w:u w:val="single"/>
        </w:rPr>
      </w:pPr>
      <w:r w:rsidRPr="007D204C">
        <w:rPr>
          <w:rFonts w:ascii="Times New Roman" w:hAnsi="Times New Roman"/>
          <w:bCs/>
          <w:iCs/>
        </w:rPr>
        <w:t>Of the</w:t>
      </w:r>
      <w:r w:rsidR="000640E5">
        <w:rPr>
          <w:rFonts w:ascii="Times New Roman" w:hAnsi="Times New Roman" w:cs="Times New Roman"/>
          <w:bCs/>
          <w:iCs/>
          <w:color w:val="auto"/>
        </w:rPr>
        <w:t xml:space="preserve"> 76,510</w:t>
      </w:r>
      <w:r w:rsidRPr="007D204C">
        <w:rPr>
          <w:rFonts w:ascii="Times New Roman" w:hAnsi="Times New Roman"/>
          <w:bCs/>
          <w:iCs/>
        </w:rPr>
        <w:t xml:space="preserve"> MSHA </w:t>
      </w:r>
      <w:r w:rsidR="000640E5">
        <w:rPr>
          <w:rFonts w:ascii="Times New Roman" w:hAnsi="Times New Roman" w:cs="Times New Roman"/>
          <w:bCs/>
          <w:iCs/>
          <w:color w:val="auto"/>
        </w:rPr>
        <w:t>7</w:t>
      </w:r>
      <w:r w:rsidRPr="007D204C">
        <w:rPr>
          <w:rFonts w:ascii="Times New Roman" w:hAnsi="Times New Roman"/>
          <w:bCs/>
          <w:iCs/>
        </w:rPr>
        <w:t xml:space="preserve">000-2 </w:t>
      </w:r>
      <w:r w:rsidR="000640E5">
        <w:rPr>
          <w:rFonts w:ascii="Times New Roman" w:hAnsi="Times New Roman" w:cs="Times New Roman"/>
          <w:bCs/>
          <w:iCs/>
          <w:color w:val="auto"/>
        </w:rPr>
        <w:t xml:space="preserve">forms </w:t>
      </w:r>
      <w:r w:rsidRPr="007D204C">
        <w:rPr>
          <w:rFonts w:ascii="Times New Roman" w:hAnsi="Times New Roman"/>
          <w:bCs/>
          <w:iCs/>
        </w:rPr>
        <w:t>submitted in 2022</w:t>
      </w:r>
      <w:r w:rsidR="000640E5">
        <w:rPr>
          <w:rFonts w:ascii="Times New Roman" w:hAnsi="Times New Roman" w:cs="Times New Roman"/>
          <w:bCs/>
          <w:iCs/>
          <w:color w:val="auto"/>
        </w:rPr>
        <w:t xml:space="preserve"> (mine operators = 50,088; contractors = 26,422)</w:t>
      </w:r>
      <w:r w:rsidRPr="007D204C">
        <w:rPr>
          <w:rFonts w:ascii="Times New Roman" w:hAnsi="Times New Roman"/>
          <w:bCs/>
          <w:iCs/>
        </w:rPr>
        <w:t>, approximately 4 percent</w:t>
      </w:r>
      <w:r w:rsidR="00505769">
        <w:rPr>
          <w:rFonts w:ascii="Times New Roman" w:hAnsi="Times New Roman" w:cs="Times New Roman"/>
          <w:bCs/>
          <w:iCs/>
          <w:color w:val="auto"/>
        </w:rPr>
        <w:t xml:space="preserve"> (mine operators = 2,004; contractors = 1,057)</w:t>
      </w:r>
      <w:r w:rsidRPr="007D204C">
        <w:rPr>
          <w:rFonts w:ascii="Times New Roman" w:hAnsi="Times New Roman"/>
          <w:bCs/>
          <w:iCs/>
        </w:rPr>
        <w:t xml:space="preserve"> were submitted by mail. The cost of a first-class stamp </w:t>
      </w:r>
      <w:r w:rsidR="000355B1">
        <w:rPr>
          <w:rFonts w:ascii="Times New Roman" w:hAnsi="Times New Roman"/>
          <w:bCs/>
          <w:iCs/>
        </w:rPr>
        <w:t>is</w:t>
      </w:r>
      <w:r w:rsidRPr="007D204C">
        <w:rPr>
          <w:rFonts w:ascii="Times New Roman" w:hAnsi="Times New Roman"/>
          <w:bCs/>
          <w:iCs/>
        </w:rPr>
        <w:t xml:space="preserve"> $0.66.</w:t>
      </w:r>
      <w:r w:rsidRPr="007355F5" w:rsidR="004F21DD">
        <w:rPr>
          <w:rFonts w:ascii="Times New Roman" w:hAnsi="Times New Roman" w:cs="Times New Roman"/>
          <w:bCs/>
          <w:color w:val="auto"/>
        </w:rPr>
        <w:t xml:space="preserve"> </w:t>
      </w:r>
      <w:r w:rsidRPr="007D204C" w:rsidR="00F90DB4">
        <w:rPr>
          <w:rFonts w:ascii="Times New Roman" w:hAnsi="Times New Roman" w:cs="Times New Roman"/>
          <w:bCs/>
        </w:rPr>
        <w:t>MSHA’s cost estimate</w:t>
      </w:r>
      <w:r w:rsidRPr="007D204C" w:rsidR="00164E6A">
        <w:rPr>
          <w:rFonts w:ascii="Times New Roman" w:hAnsi="Times New Roman" w:cs="Times New Roman"/>
          <w:bCs/>
        </w:rPr>
        <w:t>s</w:t>
      </w:r>
      <w:r w:rsidRPr="007D204C" w:rsidR="00F90DB4">
        <w:rPr>
          <w:rFonts w:ascii="Times New Roman" w:hAnsi="Times New Roman" w:cs="Times New Roman"/>
          <w:bCs/>
        </w:rPr>
        <w:t xml:space="preserve"> for </w:t>
      </w:r>
      <w:r w:rsidRPr="007D204C" w:rsidR="003F30FC">
        <w:rPr>
          <w:rFonts w:ascii="Times New Roman" w:hAnsi="Times New Roman" w:cs="Times New Roman"/>
          <w:bCs/>
        </w:rPr>
        <w:t xml:space="preserve">MSHA Form </w:t>
      </w:r>
      <w:r w:rsidRPr="007D204C" w:rsidR="00F90DB4">
        <w:rPr>
          <w:rFonts w:ascii="Times New Roman" w:hAnsi="Times New Roman" w:cs="Times New Roman"/>
          <w:bCs/>
        </w:rPr>
        <w:t>7000</w:t>
      </w:r>
      <w:r w:rsidRPr="007D204C" w:rsidR="00F90DB4">
        <w:rPr>
          <w:rFonts w:ascii="Times New Roman" w:hAnsi="Times New Roman" w:cs="Times New Roman"/>
          <w:bCs/>
        </w:rPr>
        <w:noBreakHyphen/>
        <w:t>2 submitted by mail are shown below.</w:t>
      </w:r>
    </w:p>
    <w:p w:rsidR="00E97B79" w:rsidP="00F820FD" w14:paraId="55794469" w14:textId="77777777">
      <w:pPr>
        <w:pStyle w:val="Default"/>
        <w:widowControl/>
        <w:tabs>
          <w:tab w:val="left" w:pos="720"/>
          <w:tab w:val="left" w:pos="9360"/>
        </w:tabs>
        <w:rPr>
          <w:rFonts w:ascii="Times New Roman" w:hAnsi="Times New Roman" w:cs="Times New Roman"/>
          <w:bCs/>
          <w:color w:val="auto"/>
        </w:rPr>
      </w:pPr>
    </w:p>
    <w:p w:rsidR="00505769" w:rsidRPr="007D204C" w:rsidP="00F820FD" w14:paraId="295E1F1A" w14:textId="5872EB62">
      <w:pPr>
        <w:pStyle w:val="Default"/>
        <w:widowControl/>
        <w:tabs>
          <w:tab w:val="left" w:pos="720"/>
          <w:tab w:val="left" w:pos="9360"/>
        </w:tabs>
        <w:rPr>
          <w:rFonts w:ascii="Times New Roman" w:hAnsi="Times New Roman" w:cs="Times New Roman"/>
          <w:b/>
          <w:color w:val="auto"/>
        </w:rPr>
      </w:pPr>
      <w:r w:rsidRPr="007D204C">
        <w:rPr>
          <w:rFonts w:ascii="Times New Roman" w:hAnsi="Times New Roman" w:cs="Times New Roman"/>
          <w:b/>
          <w:color w:val="auto"/>
        </w:rPr>
        <w:t xml:space="preserve">Table 13-3. Estimated Annual Respondent Recordkeeping Cost Burden, </w:t>
      </w:r>
      <w:r w:rsidRPr="00EC6D34" w:rsidR="00EC6D34">
        <w:rPr>
          <w:rFonts w:ascii="Times New Roman" w:hAnsi="Times New Roman" w:cs="Times New Roman"/>
          <w:b/>
          <w:color w:val="auto"/>
        </w:rPr>
        <w:t>Mail MSHA Form 7000-2</w:t>
      </w:r>
      <w:r w:rsidRPr="00EC6D34" w:rsidR="00EC6D34">
        <w:rPr>
          <w:rFonts w:ascii="Times New Roman" w:hAnsi="Times New Roman" w:cs="Times New Roman"/>
          <w:b/>
          <w:color w:val="auto"/>
        </w:rPr>
        <w:t xml:space="preserve"> </w:t>
      </w:r>
      <w:r w:rsidRPr="007D204C">
        <w:rPr>
          <w:rFonts w:ascii="Times New Roman" w:hAnsi="Times New Roman" w:cs="Times New Roman"/>
          <w:b/>
          <w:color w:val="auto"/>
        </w:rPr>
        <w:t>(30 CFR 50.30)</w:t>
      </w:r>
    </w:p>
    <w:tbl>
      <w:tblPr>
        <w:tblStyle w:val="TableGrid2"/>
        <w:tblW w:w="9090" w:type="dxa"/>
        <w:tblInd w:w="-5" w:type="dxa"/>
        <w:tblLayout w:type="fixed"/>
        <w:tblLook w:val="04A0"/>
      </w:tblPr>
      <w:tblGrid>
        <w:gridCol w:w="1890"/>
        <w:gridCol w:w="1350"/>
        <w:gridCol w:w="1530"/>
        <w:gridCol w:w="1530"/>
        <w:gridCol w:w="1440"/>
        <w:gridCol w:w="1350"/>
      </w:tblGrid>
      <w:tr w14:paraId="068DA8BC" w14:textId="77777777" w:rsidTr="007D204C">
        <w:tblPrEx>
          <w:tblW w:w="9090" w:type="dxa"/>
          <w:tblInd w:w="-5" w:type="dxa"/>
          <w:tblLayout w:type="fixed"/>
          <w:tblLook w:val="04A0"/>
        </w:tblPrEx>
        <w:trPr>
          <w:trHeight w:val="566"/>
        </w:trPr>
        <w:tc>
          <w:tcPr>
            <w:tcW w:w="1890" w:type="dxa"/>
            <w:tcBorders>
              <w:top w:val="single" w:sz="4" w:space="0" w:color="auto"/>
              <w:left w:val="single" w:sz="4" w:space="0" w:color="auto"/>
              <w:bottom w:val="single" w:sz="4" w:space="0" w:color="auto"/>
              <w:right w:val="single" w:sz="4" w:space="0" w:color="auto"/>
            </w:tcBorders>
            <w:shd w:val="clear" w:color="000000" w:fill="9CC2E5"/>
            <w:vAlign w:val="center"/>
            <w:hideMark/>
          </w:tcPr>
          <w:p w:rsidR="00B727AF" w:rsidRPr="00B727AF" w:rsidP="00B727AF" w14:paraId="725388A8" w14:textId="37E58F49">
            <w:pPr>
              <w:widowControl/>
              <w:autoSpaceDE/>
              <w:autoSpaceDN/>
              <w:adjustRightInd/>
              <w:rPr>
                <w:rFonts w:ascii="Times New Roman" w:hAnsi="Times New Roman"/>
                <w:b/>
                <w:bCs/>
                <w:sz w:val="20"/>
                <w:szCs w:val="20"/>
              </w:rPr>
            </w:pPr>
            <w:r w:rsidRPr="007D204C">
              <w:rPr>
                <w:rFonts w:ascii="Times New Roman" w:hAnsi="Times New Roman"/>
                <w:b/>
                <w:bCs/>
                <w:color w:val="000000"/>
                <w:sz w:val="20"/>
                <w:szCs w:val="20"/>
              </w:rPr>
              <w:t>Activity</w:t>
            </w:r>
          </w:p>
        </w:tc>
        <w:tc>
          <w:tcPr>
            <w:tcW w:w="1350" w:type="dxa"/>
            <w:tcBorders>
              <w:top w:val="single" w:sz="4" w:space="0" w:color="auto"/>
              <w:left w:val="nil"/>
              <w:bottom w:val="single" w:sz="4" w:space="0" w:color="auto"/>
              <w:right w:val="single" w:sz="4" w:space="0" w:color="auto"/>
            </w:tcBorders>
            <w:shd w:val="clear" w:color="000000" w:fill="9CC2E5"/>
            <w:vAlign w:val="center"/>
            <w:hideMark/>
          </w:tcPr>
          <w:p w:rsidR="00B727AF" w:rsidRPr="00B727AF" w:rsidP="00B727AF" w14:paraId="09AE861B" w14:textId="498AD1CB">
            <w:pPr>
              <w:widowControl/>
              <w:autoSpaceDE/>
              <w:autoSpaceDN/>
              <w:adjustRightInd/>
              <w:rPr>
                <w:rFonts w:ascii="Times New Roman" w:hAnsi="Times New Roman"/>
                <w:b/>
                <w:bCs/>
                <w:sz w:val="20"/>
                <w:szCs w:val="20"/>
              </w:rPr>
            </w:pPr>
            <w:r w:rsidRPr="007D204C">
              <w:rPr>
                <w:rFonts w:ascii="Times New Roman" w:hAnsi="Times New Roman"/>
                <w:b/>
                <w:bCs/>
                <w:color w:val="000000"/>
                <w:sz w:val="20"/>
                <w:szCs w:val="20"/>
              </w:rPr>
              <w:t>Respondents (Operators</w:t>
            </w:r>
            <w:r w:rsidR="00DF4B9B">
              <w:rPr>
                <w:rFonts w:ascii="Times New Roman" w:hAnsi="Times New Roman"/>
                <w:b/>
                <w:bCs/>
                <w:color w:val="000000"/>
                <w:sz w:val="20"/>
                <w:szCs w:val="20"/>
              </w:rPr>
              <w:t xml:space="preserve"> or Contractors</w:t>
            </w:r>
            <w:r w:rsidRPr="007D204C">
              <w:rPr>
                <w:rFonts w:ascii="Times New Roman" w:hAnsi="Times New Roman"/>
                <w:b/>
                <w:bCs/>
                <w:color w:val="000000"/>
                <w:sz w:val="20"/>
                <w:szCs w:val="20"/>
              </w:rPr>
              <w:t>)</w:t>
            </w:r>
          </w:p>
        </w:tc>
        <w:tc>
          <w:tcPr>
            <w:tcW w:w="1530" w:type="dxa"/>
            <w:tcBorders>
              <w:top w:val="single" w:sz="4" w:space="0" w:color="auto"/>
              <w:left w:val="nil"/>
              <w:bottom w:val="single" w:sz="4" w:space="0" w:color="auto"/>
              <w:right w:val="single" w:sz="4" w:space="0" w:color="auto"/>
            </w:tcBorders>
            <w:shd w:val="clear" w:color="000000" w:fill="9CC2E5"/>
            <w:vAlign w:val="center"/>
            <w:hideMark/>
          </w:tcPr>
          <w:p w:rsidR="00B727AF" w:rsidRPr="00B727AF" w:rsidP="00B727AF" w14:paraId="075B6199" w14:textId="2D295383">
            <w:pPr>
              <w:widowControl/>
              <w:autoSpaceDE/>
              <w:autoSpaceDN/>
              <w:adjustRightInd/>
              <w:rPr>
                <w:rFonts w:ascii="Times New Roman" w:hAnsi="Times New Roman"/>
                <w:b/>
                <w:bCs/>
                <w:sz w:val="20"/>
                <w:szCs w:val="20"/>
              </w:rPr>
            </w:pPr>
            <w:r w:rsidRPr="007D204C">
              <w:rPr>
                <w:rFonts w:ascii="Times New Roman" w:hAnsi="Times New Roman"/>
                <w:b/>
                <w:bCs/>
                <w:color w:val="000000"/>
                <w:sz w:val="20"/>
                <w:szCs w:val="20"/>
              </w:rPr>
              <w:t>Responses per Respondent</w:t>
            </w:r>
          </w:p>
        </w:tc>
        <w:tc>
          <w:tcPr>
            <w:tcW w:w="1530" w:type="dxa"/>
            <w:tcBorders>
              <w:top w:val="single" w:sz="4" w:space="0" w:color="auto"/>
              <w:left w:val="nil"/>
              <w:bottom w:val="single" w:sz="4" w:space="0" w:color="auto"/>
              <w:right w:val="single" w:sz="4" w:space="0" w:color="auto"/>
            </w:tcBorders>
            <w:shd w:val="clear" w:color="000000" w:fill="9CC2E5"/>
            <w:vAlign w:val="center"/>
            <w:hideMark/>
          </w:tcPr>
          <w:p w:rsidR="00B727AF" w:rsidRPr="00B727AF" w:rsidP="00B727AF" w14:paraId="57BBEF5D" w14:textId="0558F85B">
            <w:pPr>
              <w:widowControl/>
              <w:autoSpaceDE/>
              <w:autoSpaceDN/>
              <w:adjustRightInd/>
              <w:rPr>
                <w:rFonts w:ascii="Times New Roman" w:hAnsi="Times New Roman"/>
                <w:b/>
                <w:bCs/>
                <w:sz w:val="20"/>
                <w:szCs w:val="20"/>
              </w:rPr>
            </w:pPr>
            <w:r w:rsidRPr="007D204C">
              <w:rPr>
                <w:rFonts w:ascii="Times New Roman" w:hAnsi="Times New Roman"/>
                <w:b/>
                <w:bCs/>
                <w:color w:val="000000"/>
                <w:sz w:val="20"/>
                <w:szCs w:val="20"/>
              </w:rPr>
              <w:t>Responses (7000-2 Forms)</w:t>
            </w:r>
          </w:p>
        </w:tc>
        <w:tc>
          <w:tcPr>
            <w:tcW w:w="1440" w:type="dxa"/>
            <w:tcBorders>
              <w:top w:val="single" w:sz="4" w:space="0" w:color="auto"/>
              <w:left w:val="nil"/>
              <w:bottom w:val="single" w:sz="4" w:space="0" w:color="auto"/>
              <w:right w:val="single" w:sz="4" w:space="0" w:color="auto"/>
            </w:tcBorders>
            <w:shd w:val="clear" w:color="000000" w:fill="9CC2E5"/>
            <w:vAlign w:val="center"/>
            <w:hideMark/>
          </w:tcPr>
          <w:p w:rsidR="00B727AF" w:rsidRPr="00B727AF" w:rsidP="00B727AF" w14:paraId="5FDAB93F" w14:textId="6A1D541E">
            <w:pPr>
              <w:widowControl/>
              <w:autoSpaceDE/>
              <w:autoSpaceDN/>
              <w:adjustRightInd/>
              <w:rPr>
                <w:rFonts w:ascii="Times New Roman" w:hAnsi="Times New Roman"/>
                <w:b/>
                <w:bCs/>
                <w:sz w:val="20"/>
                <w:szCs w:val="20"/>
              </w:rPr>
            </w:pPr>
            <w:r w:rsidRPr="007D204C">
              <w:rPr>
                <w:rFonts w:ascii="Times New Roman" w:hAnsi="Times New Roman"/>
                <w:b/>
                <w:bCs/>
                <w:color w:val="000000"/>
                <w:sz w:val="20"/>
                <w:szCs w:val="20"/>
              </w:rPr>
              <w:t>Cost per Item (Stamp)</w:t>
            </w:r>
          </w:p>
        </w:tc>
        <w:tc>
          <w:tcPr>
            <w:tcW w:w="1350" w:type="dxa"/>
            <w:tcBorders>
              <w:top w:val="single" w:sz="4" w:space="0" w:color="auto"/>
              <w:left w:val="nil"/>
              <w:bottom w:val="single" w:sz="4" w:space="0" w:color="auto"/>
              <w:right w:val="single" w:sz="4" w:space="0" w:color="auto"/>
            </w:tcBorders>
            <w:shd w:val="clear" w:color="000000" w:fill="9CC2E5"/>
            <w:vAlign w:val="center"/>
            <w:hideMark/>
          </w:tcPr>
          <w:p w:rsidR="00B727AF" w:rsidRPr="00B727AF" w:rsidP="00B727AF" w14:paraId="65018664" w14:textId="3F3A0A37">
            <w:pPr>
              <w:widowControl/>
              <w:autoSpaceDE/>
              <w:autoSpaceDN/>
              <w:adjustRightInd/>
              <w:rPr>
                <w:rFonts w:ascii="Times New Roman" w:hAnsi="Times New Roman"/>
                <w:b/>
                <w:bCs/>
                <w:sz w:val="20"/>
                <w:szCs w:val="20"/>
              </w:rPr>
            </w:pPr>
            <w:r w:rsidRPr="007D204C">
              <w:rPr>
                <w:rFonts w:ascii="Times New Roman" w:hAnsi="Times New Roman"/>
                <w:b/>
                <w:bCs/>
                <w:color w:val="000000"/>
                <w:sz w:val="20"/>
                <w:szCs w:val="20"/>
              </w:rPr>
              <w:t>Total Annual Cost</w:t>
            </w:r>
          </w:p>
        </w:tc>
      </w:tr>
      <w:tr w14:paraId="1DB6EC69" w14:textId="77777777" w:rsidTr="007D204C">
        <w:tblPrEx>
          <w:tblW w:w="9090" w:type="dxa"/>
          <w:tblInd w:w="-5" w:type="dxa"/>
          <w:tblLayout w:type="fixed"/>
          <w:tblLook w:val="04A0"/>
        </w:tblPrEx>
        <w:trPr>
          <w:trHeight w:val="458"/>
        </w:trPr>
        <w:tc>
          <w:tcPr>
            <w:tcW w:w="1890" w:type="dxa"/>
            <w:tcBorders>
              <w:top w:val="nil"/>
              <w:left w:val="single" w:sz="4" w:space="0" w:color="auto"/>
              <w:bottom w:val="single" w:sz="4" w:space="0" w:color="auto"/>
              <w:right w:val="single" w:sz="4" w:space="0" w:color="auto"/>
            </w:tcBorders>
            <w:shd w:val="clear" w:color="auto" w:fill="auto"/>
            <w:vAlign w:val="center"/>
          </w:tcPr>
          <w:p w:rsidR="001C49A8" w:rsidRPr="00B727AF" w:rsidP="00497745" w14:paraId="038EF830" w14:textId="47F69F7C">
            <w:pPr>
              <w:widowControl/>
              <w:autoSpaceDE/>
              <w:autoSpaceDN/>
              <w:adjustRightInd/>
              <w:rPr>
                <w:rFonts w:ascii="Times New Roman" w:hAnsi="Times New Roman"/>
                <w:sz w:val="20"/>
                <w:szCs w:val="20"/>
              </w:rPr>
            </w:pPr>
            <w:r>
              <w:rPr>
                <w:rFonts w:ascii="Times New Roman" w:hAnsi="Times New Roman"/>
                <w:sz w:val="20"/>
                <w:szCs w:val="20"/>
              </w:rPr>
              <w:t xml:space="preserve">Form 7000-2 </w:t>
            </w:r>
            <w:r w:rsidRPr="007D204C">
              <w:rPr>
                <w:rFonts w:ascii="Times New Roman" w:hAnsi="Times New Roman"/>
                <w:color w:val="000000"/>
                <w:sz w:val="20"/>
                <w:szCs w:val="20"/>
              </w:rPr>
              <w:t xml:space="preserve">Responses </w:t>
            </w:r>
            <w:r>
              <w:rPr>
                <w:rFonts w:ascii="Times New Roman" w:hAnsi="Times New Roman"/>
                <w:color w:val="000000"/>
                <w:sz w:val="20"/>
                <w:szCs w:val="20"/>
              </w:rPr>
              <w:t>–</w:t>
            </w:r>
            <w:r w:rsidRPr="007D204C">
              <w:rPr>
                <w:rFonts w:ascii="Times New Roman" w:hAnsi="Times New Roman"/>
                <w:color w:val="000000"/>
                <w:sz w:val="20"/>
                <w:szCs w:val="20"/>
              </w:rPr>
              <w:t xml:space="preserve"> Mine operators</w:t>
            </w:r>
          </w:p>
        </w:tc>
        <w:tc>
          <w:tcPr>
            <w:tcW w:w="1350" w:type="dxa"/>
            <w:tcBorders>
              <w:top w:val="nil"/>
              <w:left w:val="nil"/>
              <w:bottom w:val="single" w:sz="4" w:space="0" w:color="auto"/>
              <w:right w:val="single" w:sz="4" w:space="0" w:color="auto"/>
            </w:tcBorders>
            <w:shd w:val="clear" w:color="auto" w:fill="auto"/>
            <w:noWrap/>
            <w:vAlign w:val="center"/>
          </w:tcPr>
          <w:p w:rsidR="001C49A8" w:rsidRPr="00B727AF" w:rsidP="007D204C" w14:paraId="1ED3EC48" w14:textId="20B1E6F9">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536</w:t>
            </w:r>
          </w:p>
        </w:tc>
        <w:tc>
          <w:tcPr>
            <w:tcW w:w="1530" w:type="dxa"/>
            <w:tcBorders>
              <w:top w:val="nil"/>
              <w:left w:val="nil"/>
              <w:bottom w:val="single" w:sz="4" w:space="0" w:color="auto"/>
              <w:right w:val="single" w:sz="4" w:space="0" w:color="auto"/>
            </w:tcBorders>
            <w:shd w:val="clear" w:color="auto" w:fill="auto"/>
            <w:noWrap/>
            <w:vAlign w:val="center"/>
          </w:tcPr>
          <w:p w:rsidR="001C49A8" w:rsidRPr="00B727AF" w:rsidP="007D204C" w14:paraId="431C4B64" w14:textId="050CF237">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3.7</w:t>
            </w:r>
          </w:p>
        </w:tc>
        <w:tc>
          <w:tcPr>
            <w:tcW w:w="1530" w:type="dxa"/>
            <w:tcBorders>
              <w:top w:val="nil"/>
              <w:left w:val="nil"/>
              <w:bottom w:val="single" w:sz="4" w:space="0" w:color="auto"/>
              <w:right w:val="single" w:sz="4" w:space="0" w:color="auto"/>
            </w:tcBorders>
            <w:shd w:val="clear" w:color="auto" w:fill="auto"/>
            <w:noWrap/>
            <w:vAlign w:val="center"/>
          </w:tcPr>
          <w:p w:rsidR="001C49A8" w:rsidRPr="00B727AF" w:rsidP="007D204C" w14:paraId="2F850EE0" w14:textId="22BB3903">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2,004</w:t>
            </w:r>
          </w:p>
        </w:tc>
        <w:tc>
          <w:tcPr>
            <w:tcW w:w="1440" w:type="dxa"/>
            <w:tcBorders>
              <w:top w:val="nil"/>
              <w:left w:val="nil"/>
              <w:bottom w:val="single" w:sz="4" w:space="0" w:color="auto"/>
              <w:right w:val="single" w:sz="4" w:space="0" w:color="auto"/>
            </w:tcBorders>
            <w:shd w:val="clear" w:color="auto" w:fill="auto"/>
            <w:noWrap/>
            <w:vAlign w:val="center"/>
          </w:tcPr>
          <w:p w:rsidR="001C49A8" w:rsidRPr="00B727AF" w:rsidP="007D204C" w14:paraId="1E986F29" w14:textId="413C816B">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$0.6</w:t>
            </w:r>
            <w:r>
              <w:rPr>
                <w:rFonts w:ascii="Times New Roman" w:hAnsi="Times New Roman"/>
                <w:color w:val="000000"/>
                <w:sz w:val="20"/>
                <w:szCs w:val="20"/>
              </w:rPr>
              <w:t>6</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49A8" w:rsidRPr="001C49A8" w:rsidP="007D204C" w14:paraId="58ED2BD2" w14:textId="493DAEDA">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$1,322.32</w:t>
            </w:r>
          </w:p>
        </w:tc>
      </w:tr>
      <w:tr w14:paraId="1EFF95F6" w14:textId="77777777" w:rsidTr="007D204C">
        <w:tblPrEx>
          <w:tblW w:w="9090" w:type="dxa"/>
          <w:tblInd w:w="-5" w:type="dxa"/>
          <w:tblLayout w:type="fixed"/>
          <w:tblLook w:val="04A0"/>
        </w:tblPrEx>
        <w:trPr>
          <w:trHeight w:val="458"/>
        </w:trPr>
        <w:tc>
          <w:tcPr>
            <w:tcW w:w="1890" w:type="dxa"/>
            <w:tcBorders>
              <w:top w:val="nil"/>
              <w:left w:val="single" w:sz="4" w:space="0" w:color="auto"/>
              <w:bottom w:val="single" w:sz="4" w:space="0" w:color="auto"/>
              <w:right w:val="single" w:sz="4" w:space="0" w:color="auto"/>
            </w:tcBorders>
            <w:shd w:val="clear" w:color="auto" w:fill="auto"/>
            <w:vAlign w:val="center"/>
          </w:tcPr>
          <w:p w:rsidR="001C49A8" w:rsidRPr="00B727AF" w:rsidP="001C49A8" w14:paraId="0D9838D0" w14:textId="165EC71C">
            <w:pPr>
              <w:widowControl/>
              <w:autoSpaceDE/>
              <w:autoSpaceDN/>
              <w:adjustRightInd/>
              <w:rPr>
                <w:rFonts w:ascii="Times New Roman" w:hAnsi="Times New Roman"/>
                <w:sz w:val="20"/>
                <w:szCs w:val="20"/>
              </w:rPr>
            </w:pPr>
            <w:r>
              <w:rPr>
                <w:rFonts w:ascii="Times New Roman" w:hAnsi="Times New Roman"/>
                <w:sz w:val="20"/>
                <w:szCs w:val="20"/>
              </w:rPr>
              <w:t xml:space="preserve">Form 7000-2 </w:t>
            </w:r>
            <w:r w:rsidRPr="007D204C">
              <w:rPr>
                <w:rFonts w:ascii="Times New Roman" w:hAnsi="Times New Roman"/>
                <w:color w:val="000000"/>
                <w:sz w:val="20"/>
                <w:szCs w:val="20"/>
              </w:rPr>
              <w:t>Responses - Contractors</w:t>
            </w:r>
          </w:p>
        </w:tc>
        <w:tc>
          <w:tcPr>
            <w:tcW w:w="1350" w:type="dxa"/>
            <w:tcBorders>
              <w:top w:val="nil"/>
              <w:left w:val="nil"/>
              <w:bottom w:val="single" w:sz="4" w:space="0" w:color="auto"/>
              <w:right w:val="single" w:sz="4" w:space="0" w:color="auto"/>
            </w:tcBorders>
            <w:shd w:val="clear" w:color="auto" w:fill="auto"/>
            <w:noWrap/>
            <w:vAlign w:val="center"/>
          </w:tcPr>
          <w:p w:rsidR="001C49A8" w:rsidRPr="00B727AF" w:rsidP="007D204C" w14:paraId="23C82DAD" w14:textId="6D211C6E">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302</w:t>
            </w:r>
          </w:p>
        </w:tc>
        <w:tc>
          <w:tcPr>
            <w:tcW w:w="1530" w:type="dxa"/>
            <w:tcBorders>
              <w:top w:val="nil"/>
              <w:left w:val="nil"/>
              <w:bottom w:val="single" w:sz="4" w:space="0" w:color="auto"/>
              <w:right w:val="single" w:sz="4" w:space="0" w:color="auto"/>
            </w:tcBorders>
            <w:shd w:val="clear" w:color="auto" w:fill="auto"/>
            <w:noWrap/>
            <w:vAlign w:val="center"/>
          </w:tcPr>
          <w:p w:rsidR="001C49A8" w:rsidRPr="00B727AF" w:rsidP="007D204C" w14:paraId="518CFC78" w14:textId="5A2121E6">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3.5</w:t>
            </w:r>
          </w:p>
        </w:tc>
        <w:tc>
          <w:tcPr>
            <w:tcW w:w="1530" w:type="dxa"/>
            <w:tcBorders>
              <w:top w:val="nil"/>
              <w:left w:val="nil"/>
              <w:bottom w:val="single" w:sz="4" w:space="0" w:color="auto"/>
              <w:right w:val="single" w:sz="4" w:space="0" w:color="auto"/>
            </w:tcBorders>
            <w:shd w:val="clear" w:color="auto" w:fill="auto"/>
            <w:noWrap/>
            <w:vAlign w:val="center"/>
          </w:tcPr>
          <w:p w:rsidR="001C49A8" w:rsidRPr="00B727AF" w:rsidP="007D204C" w14:paraId="28BE7165" w14:textId="5D19432D">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1,057</w:t>
            </w:r>
          </w:p>
        </w:tc>
        <w:tc>
          <w:tcPr>
            <w:tcW w:w="1440" w:type="dxa"/>
            <w:tcBorders>
              <w:top w:val="nil"/>
              <w:left w:val="nil"/>
              <w:bottom w:val="single" w:sz="4" w:space="0" w:color="auto"/>
              <w:right w:val="single" w:sz="4" w:space="0" w:color="auto"/>
            </w:tcBorders>
            <w:shd w:val="clear" w:color="auto" w:fill="auto"/>
            <w:noWrap/>
            <w:vAlign w:val="center"/>
          </w:tcPr>
          <w:p w:rsidR="001C49A8" w:rsidRPr="00B727AF" w:rsidP="007D204C" w14:paraId="2D10F573" w14:textId="5E69B7E3">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$0.6</w:t>
            </w:r>
            <w:r>
              <w:rPr>
                <w:rFonts w:ascii="Times New Roman" w:hAnsi="Times New Roman"/>
                <w:color w:val="000000"/>
                <w:sz w:val="20"/>
                <w:szCs w:val="20"/>
              </w:rPr>
              <w:t>6</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1C49A8" w:rsidRPr="001C49A8" w:rsidP="007D204C" w14:paraId="7EA51ABC" w14:textId="18C05F60">
            <w:pPr>
              <w:widowControl/>
              <w:autoSpaceDE/>
              <w:autoSpaceDN/>
              <w:adjustRightInd/>
              <w:jc w:val="center"/>
              <w:rPr>
                <w:rFonts w:ascii="Times New Roman" w:hAnsi="Times New Roman"/>
                <w:sz w:val="20"/>
                <w:szCs w:val="20"/>
              </w:rPr>
            </w:pPr>
            <w:r w:rsidRPr="007D204C">
              <w:rPr>
                <w:rFonts w:ascii="Times New Roman" w:hAnsi="Times New Roman"/>
                <w:color w:val="000000"/>
                <w:sz w:val="20"/>
                <w:szCs w:val="20"/>
              </w:rPr>
              <w:t>$697.54</w:t>
            </w:r>
          </w:p>
        </w:tc>
      </w:tr>
      <w:tr w14:paraId="14EB6CD4" w14:textId="77777777" w:rsidTr="007D204C">
        <w:tblPrEx>
          <w:tblW w:w="9090" w:type="dxa"/>
          <w:tblInd w:w="-5" w:type="dxa"/>
          <w:tblLayout w:type="fixed"/>
          <w:tblLook w:val="04A0"/>
        </w:tblPrEx>
        <w:trPr>
          <w:trHeight w:val="188"/>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rsidR="001C49A8" w:rsidRPr="00B727AF" w:rsidP="001C49A8" w14:paraId="4E28B4FD" w14:textId="01AB7265">
            <w:pPr>
              <w:widowControl/>
              <w:autoSpaceDE/>
              <w:autoSpaceDN/>
              <w:adjustRightInd/>
              <w:rPr>
                <w:rFonts w:ascii="Times New Roman" w:hAnsi="Times New Roman"/>
                <w:b/>
                <w:bCs/>
                <w:i/>
                <w:iCs/>
                <w:sz w:val="20"/>
                <w:szCs w:val="20"/>
              </w:rPr>
            </w:pPr>
            <w:r w:rsidRPr="007D204C">
              <w:rPr>
                <w:rFonts w:ascii="Times New Roman" w:hAnsi="Times New Roman"/>
                <w:b/>
                <w:bCs/>
                <w:i/>
                <w:iCs/>
                <w:color w:val="000000"/>
                <w:sz w:val="20"/>
                <w:szCs w:val="20"/>
              </w:rPr>
              <w:t>Subtotal (Rounded)</w:t>
            </w:r>
          </w:p>
        </w:tc>
        <w:tc>
          <w:tcPr>
            <w:tcW w:w="1350" w:type="dxa"/>
            <w:tcBorders>
              <w:top w:val="nil"/>
              <w:left w:val="nil"/>
              <w:bottom w:val="single" w:sz="4" w:space="0" w:color="auto"/>
              <w:right w:val="single" w:sz="4" w:space="0" w:color="auto"/>
            </w:tcBorders>
            <w:shd w:val="clear" w:color="auto" w:fill="auto"/>
            <w:noWrap/>
            <w:vAlign w:val="center"/>
            <w:hideMark/>
          </w:tcPr>
          <w:p w:rsidR="001C49A8" w:rsidRPr="00B727AF" w:rsidP="007D204C" w14:paraId="0AB437B6" w14:textId="07B4980C">
            <w:pPr>
              <w:widowControl/>
              <w:autoSpaceDE/>
              <w:autoSpaceDN/>
              <w:adjustRightInd/>
              <w:jc w:val="center"/>
              <w:rPr>
                <w:rFonts w:ascii="Times New Roman" w:hAnsi="Times New Roman"/>
                <w:b/>
                <w:bCs/>
                <w:i/>
                <w:iCs/>
                <w:sz w:val="20"/>
                <w:szCs w:val="20"/>
              </w:rPr>
            </w:pPr>
            <w:r w:rsidRPr="007D204C">
              <w:rPr>
                <w:rFonts w:ascii="Times New Roman" w:hAnsi="Times New Roman"/>
                <w:b/>
                <w:bCs/>
                <w:i/>
                <w:iCs/>
                <w:color w:val="000000"/>
                <w:sz w:val="20"/>
                <w:szCs w:val="20"/>
              </w:rPr>
              <w:t>838</w:t>
            </w:r>
          </w:p>
        </w:tc>
        <w:tc>
          <w:tcPr>
            <w:tcW w:w="1530" w:type="dxa"/>
            <w:tcBorders>
              <w:top w:val="nil"/>
              <w:left w:val="nil"/>
              <w:bottom w:val="single" w:sz="4" w:space="0" w:color="auto"/>
              <w:right w:val="single" w:sz="4" w:space="0" w:color="auto"/>
            </w:tcBorders>
            <w:shd w:val="clear" w:color="000000" w:fill="000000"/>
            <w:noWrap/>
            <w:vAlign w:val="center"/>
            <w:hideMark/>
          </w:tcPr>
          <w:p w:rsidR="001C49A8" w:rsidRPr="00B727AF" w:rsidP="007D204C" w14:paraId="3ECA06E0" w14:textId="4DB218E2">
            <w:pPr>
              <w:widowControl/>
              <w:autoSpaceDE/>
              <w:autoSpaceDN/>
              <w:adjustRightInd/>
              <w:jc w:val="center"/>
              <w:rPr>
                <w:rFonts w:ascii="Times New Roman" w:hAnsi="Times New Roman"/>
                <w:b/>
                <w:bCs/>
                <w:i/>
                <w:iCs/>
                <w:sz w:val="20"/>
                <w:szCs w:val="20"/>
              </w:rPr>
            </w:pPr>
          </w:p>
        </w:tc>
        <w:tc>
          <w:tcPr>
            <w:tcW w:w="1530" w:type="dxa"/>
            <w:tcBorders>
              <w:top w:val="nil"/>
              <w:left w:val="nil"/>
              <w:bottom w:val="single" w:sz="4" w:space="0" w:color="auto"/>
              <w:right w:val="single" w:sz="4" w:space="0" w:color="auto"/>
            </w:tcBorders>
            <w:shd w:val="clear" w:color="auto" w:fill="auto"/>
            <w:noWrap/>
            <w:vAlign w:val="center"/>
            <w:hideMark/>
          </w:tcPr>
          <w:p w:rsidR="001C49A8" w:rsidRPr="00B727AF" w:rsidP="007D204C" w14:paraId="67769D55" w14:textId="2345DBED">
            <w:pPr>
              <w:widowControl/>
              <w:autoSpaceDE/>
              <w:autoSpaceDN/>
              <w:adjustRightInd/>
              <w:jc w:val="center"/>
              <w:rPr>
                <w:rFonts w:ascii="Times New Roman" w:hAnsi="Times New Roman"/>
                <w:b/>
                <w:bCs/>
                <w:i/>
                <w:iCs/>
                <w:sz w:val="20"/>
                <w:szCs w:val="20"/>
              </w:rPr>
            </w:pPr>
            <w:r w:rsidRPr="007D204C">
              <w:rPr>
                <w:rFonts w:ascii="Times New Roman" w:hAnsi="Times New Roman"/>
                <w:b/>
                <w:bCs/>
                <w:i/>
                <w:iCs/>
                <w:color w:val="000000"/>
                <w:sz w:val="20"/>
                <w:szCs w:val="20"/>
              </w:rPr>
              <w:t>3,060</w:t>
            </w:r>
          </w:p>
        </w:tc>
        <w:tc>
          <w:tcPr>
            <w:tcW w:w="1440" w:type="dxa"/>
            <w:tcBorders>
              <w:top w:val="nil"/>
              <w:left w:val="nil"/>
              <w:bottom w:val="single" w:sz="4" w:space="0" w:color="auto"/>
              <w:right w:val="single" w:sz="4" w:space="0" w:color="auto"/>
            </w:tcBorders>
            <w:shd w:val="clear" w:color="000000" w:fill="000000"/>
            <w:noWrap/>
            <w:vAlign w:val="center"/>
            <w:hideMark/>
          </w:tcPr>
          <w:p w:rsidR="001C49A8" w:rsidRPr="00B727AF" w:rsidP="007D204C" w14:paraId="4C7EBD8A" w14:textId="44718392">
            <w:pPr>
              <w:widowControl/>
              <w:autoSpaceDE/>
              <w:autoSpaceDN/>
              <w:adjustRightInd/>
              <w:jc w:val="center"/>
              <w:rPr>
                <w:rFonts w:ascii="Times New Roman" w:hAnsi="Times New Roman"/>
                <w:b/>
                <w:bCs/>
                <w:i/>
                <w:iCs/>
                <w:sz w:val="20"/>
                <w:szCs w:val="20"/>
              </w:rPr>
            </w:pP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rsidR="001C49A8" w:rsidRPr="001C49A8" w:rsidP="007D204C" w14:paraId="353A340B" w14:textId="2717AC89">
            <w:pPr>
              <w:widowControl/>
              <w:autoSpaceDE/>
              <w:autoSpaceDN/>
              <w:adjustRightInd/>
              <w:jc w:val="center"/>
              <w:rPr>
                <w:rFonts w:ascii="Times New Roman" w:hAnsi="Times New Roman"/>
                <w:b/>
                <w:bCs/>
                <w:i/>
                <w:iCs/>
                <w:sz w:val="20"/>
                <w:szCs w:val="20"/>
              </w:rPr>
            </w:pPr>
            <w:r w:rsidRPr="007D204C">
              <w:rPr>
                <w:rFonts w:ascii="Times New Roman" w:hAnsi="Times New Roman"/>
                <w:b/>
                <w:bCs/>
                <w:i/>
                <w:iCs/>
                <w:color w:val="000000"/>
                <w:sz w:val="20"/>
                <w:szCs w:val="20"/>
              </w:rPr>
              <w:t>$2,020</w:t>
            </w:r>
          </w:p>
        </w:tc>
      </w:tr>
    </w:tbl>
    <w:p w:rsidR="00505769" w:rsidP="00F820FD" w14:paraId="4048AB3A" w14:textId="77777777">
      <w:pPr>
        <w:pStyle w:val="Default"/>
        <w:widowControl/>
        <w:tabs>
          <w:tab w:val="left" w:pos="720"/>
          <w:tab w:val="left" w:pos="9360"/>
        </w:tabs>
        <w:rPr>
          <w:rFonts w:ascii="Times New Roman" w:hAnsi="Times New Roman" w:cs="Times New Roman"/>
          <w:bCs/>
          <w:color w:val="auto"/>
        </w:rPr>
      </w:pPr>
    </w:p>
    <w:p w:rsidR="000640E5" w:rsidRPr="007D204C" w:rsidP="007D204C" w14:paraId="1BE408E8" w14:textId="78751EB2">
      <w:pPr>
        <w:pStyle w:val="Default"/>
        <w:widowControl/>
        <w:tabs>
          <w:tab w:val="left" w:pos="720"/>
          <w:tab w:val="left" w:pos="9360"/>
        </w:tabs>
        <w:jc w:val="center"/>
        <w:rPr>
          <w:rFonts w:ascii="Times New Roman" w:hAnsi="Times New Roman" w:cs="Times New Roman"/>
          <w:b/>
          <w:color w:val="auto"/>
        </w:rPr>
      </w:pPr>
      <w:r w:rsidRPr="007D204C">
        <w:rPr>
          <w:rFonts w:ascii="Times New Roman" w:hAnsi="Times New Roman" w:cs="Times New Roman"/>
          <w:b/>
          <w:color w:val="auto"/>
        </w:rPr>
        <w:t>SUMMARY OF RECORDKEEPING COSTS</w:t>
      </w:r>
    </w:p>
    <w:p w:rsidR="00505769" w:rsidP="00F820FD" w14:paraId="14C7F56C" w14:textId="77777777">
      <w:pPr>
        <w:pStyle w:val="Default"/>
        <w:widowControl/>
        <w:tabs>
          <w:tab w:val="left" w:pos="720"/>
          <w:tab w:val="left" w:pos="9360"/>
        </w:tabs>
        <w:rPr>
          <w:rFonts w:ascii="Times New Roman" w:hAnsi="Times New Roman" w:cs="Times New Roman"/>
          <w:bCs/>
          <w:color w:val="auto"/>
        </w:rPr>
      </w:pPr>
    </w:p>
    <w:p w:rsidR="00505769" w:rsidRPr="007D204C" w:rsidP="00F820FD" w14:paraId="1E4F3853" w14:textId="748ACDD3">
      <w:pPr>
        <w:pStyle w:val="Default"/>
        <w:widowControl/>
        <w:tabs>
          <w:tab w:val="left" w:pos="720"/>
          <w:tab w:val="left" w:pos="9360"/>
        </w:tabs>
        <w:rPr>
          <w:rFonts w:ascii="Times New Roman" w:hAnsi="Times New Roman" w:cs="Times New Roman"/>
          <w:b/>
          <w:color w:val="auto"/>
        </w:rPr>
      </w:pPr>
      <w:r w:rsidRPr="007D204C">
        <w:rPr>
          <w:rFonts w:ascii="Times New Roman" w:hAnsi="Times New Roman" w:cs="Times New Roman"/>
          <w:b/>
          <w:color w:val="auto"/>
        </w:rPr>
        <w:t>Table 13-4. Summary of Recordkeeping Costs, Total by Provision</w:t>
      </w:r>
    </w:p>
    <w:tbl>
      <w:tblPr>
        <w:tblW w:w="757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0"/>
        <w:gridCol w:w="1260"/>
        <w:gridCol w:w="1492"/>
        <w:gridCol w:w="2123"/>
      </w:tblGrid>
      <w:tr w14:paraId="3FE71E9C" w14:textId="77777777" w:rsidTr="007D204C">
        <w:tblPrEx>
          <w:tblW w:w="757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72"/>
        </w:trPr>
        <w:tc>
          <w:tcPr>
            <w:tcW w:w="2700" w:type="dxa"/>
            <w:shd w:val="clear" w:color="000000" w:fill="9CC2E5"/>
            <w:vAlign w:val="center"/>
            <w:hideMark/>
          </w:tcPr>
          <w:p w:rsidR="00137E07" w:rsidRPr="007D204C" w:rsidP="00137E07" w14:paraId="5DD2D5DF" w14:textId="77777777">
            <w:pPr>
              <w:widowControl/>
              <w:autoSpaceDE/>
              <w:autoSpaceDN/>
              <w:adjustRightInd/>
              <w:jc w:val="center"/>
              <w:rPr>
                <w:rFonts w:ascii="Times New Roman" w:hAnsi="Times New Roman"/>
                <w:b/>
                <w:bCs/>
                <w:color w:val="000000"/>
                <w:sz w:val="20"/>
                <w:szCs w:val="20"/>
              </w:rPr>
            </w:pPr>
            <w:r w:rsidRPr="007D204C">
              <w:rPr>
                <w:rFonts w:ascii="Times New Roman" w:hAnsi="Times New Roman"/>
                <w:b/>
                <w:bCs/>
                <w:color w:val="000000"/>
                <w:sz w:val="20"/>
                <w:szCs w:val="20"/>
              </w:rPr>
              <w:t>Activity/Regulation</w:t>
            </w:r>
          </w:p>
        </w:tc>
        <w:tc>
          <w:tcPr>
            <w:tcW w:w="1260" w:type="dxa"/>
            <w:shd w:val="clear" w:color="000000" w:fill="9CC2E5"/>
          </w:tcPr>
          <w:p w:rsidR="00137E07" w:rsidRPr="007D204C" w:rsidP="00137E07" w14:paraId="5FDCF966" w14:textId="1609F665">
            <w:pPr>
              <w:widowControl/>
              <w:autoSpaceDE/>
              <w:autoSpaceDN/>
              <w:adjustRightInd/>
              <w:jc w:val="center"/>
              <w:rPr>
                <w:rFonts w:ascii="Times New Roman" w:hAnsi="Times New Roman"/>
                <w:b/>
                <w:bCs/>
                <w:color w:val="000000"/>
                <w:sz w:val="20"/>
                <w:szCs w:val="20"/>
              </w:rPr>
            </w:pPr>
            <w:r w:rsidRPr="007D204C">
              <w:rPr>
                <w:rFonts w:ascii="Times New Roman" w:hAnsi="Times New Roman"/>
                <w:b/>
                <w:bCs/>
                <w:sz w:val="20"/>
                <w:szCs w:val="20"/>
              </w:rPr>
              <w:t>30 CFR Provision</w:t>
            </w:r>
          </w:p>
        </w:tc>
        <w:tc>
          <w:tcPr>
            <w:tcW w:w="1492" w:type="dxa"/>
            <w:shd w:val="clear" w:color="000000" w:fill="9CC2E5"/>
            <w:vAlign w:val="center"/>
            <w:hideMark/>
          </w:tcPr>
          <w:p w:rsidR="00137E07" w:rsidRPr="007D204C" w:rsidP="00137E07" w14:paraId="7C63BAC1" w14:textId="5242C242">
            <w:pPr>
              <w:widowControl/>
              <w:autoSpaceDE/>
              <w:autoSpaceDN/>
              <w:adjustRightInd/>
              <w:jc w:val="center"/>
              <w:rPr>
                <w:rFonts w:ascii="Times New Roman" w:hAnsi="Times New Roman"/>
                <w:b/>
                <w:bCs/>
                <w:color w:val="000000"/>
                <w:sz w:val="20"/>
                <w:szCs w:val="20"/>
              </w:rPr>
            </w:pPr>
            <w:r w:rsidRPr="007D204C">
              <w:rPr>
                <w:rFonts w:ascii="Times New Roman" w:hAnsi="Times New Roman"/>
                <w:b/>
                <w:bCs/>
                <w:color w:val="000000"/>
                <w:sz w:val="20"/>
                <w:szCs w:val="20"/>
              </w:rPr>
              <w:t>Responses</w:t>
            </w:r>
          </w:p>
        </w:tc>
        <w:tc>
          <w:tcPr>
            <w:tcW w:w="2123" w:type="dxa"/>
            <w:shd w:val="clear" w:color="000000" w:fill="9CC2E5"/>
            <w:vAlign w:val="center"/>
          </w:tcPr>
          <w:p w:rsidR="00137E07" w:rsidP="00137E07" w14:paraId="01A66D71" w14:textId="28E344FA">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 xml:space="preserve">  </w:t>
            </w:r>
            <w:r w:rsidRPr="000B2E05">
              <w:rPr>
                <w:rFonts w:ascii="Times New Roman" w:hAnsi="Times New Roman"/>
                <w:b/>
                <w:bCs/>
                <w:color w:val="000000"/>
                <w:sz w:val="20"/>
                <w:szCs w:val="20"/>
              </w:rPr>
              <w:t>Annual Recordkeeping Cost</w:t>
            </w:r>
          </w:p>
        </w:tc>
      </w:tr>
      <w:tr w14:paraId="54CF9CFF" w14:textId="77777777" w:rsidTr="007D204C">
        <w:tblPrEx>
          <w:tblW w:w="7575" w:type="dxa"/>
          <w:tblInd w:w="85" w:type="dxa"/>
          <w:tblLook w:val="04A0"/>
        </w:tblPrEx>
        <w:trPr>
          <w:trHeight w:val="512"/>
        </w:trPr>
        <w:tc>
          <w:tcPr>
            <w:tcW w:w="2700" w:type="dxa"/>
            <w:shd w:val="clear" w:color="auto" w:fill="auto"/>
            <w:vAlign w:val="center"/>
            <w:hideMark/>
          </w:tcPr>
          <w:p w:rsidR="00137E07" w:rsidRPr="007D204C" w:rsidP="00137E07" w14:paraId="208E114D" w14:textId="72EFBE43">
            <w:pPr>
              <w:widowControl/>
              <w:autoSpaceDE/>
              <w:autoSpaceDN/>
              <w:adjustRightInd/>
              <w:rPr>
                <w:rFonts w:ascii="Times New Roman" w:hAnsi="Times New Roman"/>
                <w:color w:val="000000"/>
                <w:sz w:val="20"/>
                <w:szCs w:val="20"/>
              </w:rPr>
            </w:pPr>
            <w:r w:rsidRPr="00137E07">
              <w:rPr>
                <w:rFonts w:ascii="Times New Roman" w:hAnsi="Times New Roman"/>
                <w:color w:val="000000"/>
                <w:sz w:val="20"/>
                <w:szCs w:val="20"/>
              </w:rPr>
              <w:t>Mail MSHA Form 7000-1</w:t>
            </w:r>
            <w:r w:rsidRPr="007D204C">
              <w:rPr>
                <w:rFonts w:ascii="Times New Roman" w:hAnsi="Times New Roman"/>
                <w:color w:val="000000"/>
                <w:sz w:val="20"/>
                <w:szCs w:val="20"/>
              </w:rPr>
              <w:t xml:space="preserve"> to OIEI </w:t>
            </w:r>
          </w:p>
        </w:tc>
        <w:tc>
          <w:tcPr>
            <w:tcW w:w="1260" w:type="dxa"/>
            <w:vAlign w:val="center"/>
          </w:tcPr>
          <w:p w:rsidR="00137E07" w:rsidRPr="00137E07" w:rsidP="007D204C" w14:paraId="5320C2D5" w14:textId="173E37CE">
            <w:pPr>
              <w:widowControl/>
              <w:autoSpaceDE/>
              <w:autoSpaceDN/>
              <w:adjustRightInd/>
              <w:jc w:val="center"/>
              <w:rPr>
                <w:rFonts w:ascii="Times New Roman" w:hAnsi="Times New Roman"/>
                <w:color w:val="000000"/>
                <w:sz w:val="20"/>
                <w:szCs w:val="20"/>
              </w:rPr>
            </w:pPr>
            <w:r w:rsidRPr="007D204C">
              <w:rPr>
                <w:rFonts w:ascii="Times New Roman" w:hAnsi="Times New Roman"/>
                <w:sz w:val="20"/>
                <w:szCs w:val="20"/>
              </w:rPr>
              <w:t>50.20</w:t>
            </w:r>
          </w:p>
        </w:tc>
        <w:tc>
          <w:tcPr>
            <w:tcW w:w="1492" w:type="dxa"/>
            <w:shd w:val="clear" w:color="auto" w:fill="auto"/>
            <w:noWrap/>
            <w:vAlign w:val="center"/>
            <w:hideMark/>
          </w:tcPr>
          <w:p w:rsidR="00137E07" w:rsidRPr="007D204C" w:rsidP="007D204C" w14:paraId="053A8D85" w14:textId="726315A2">
            <w:pPr>
              <w:widowControl/>
              <w:autoSpaceDE/>
              <w:autoSpaceDN/>
              <w:adjustRightInd/>
              <w:jc w:val="center"/>
              <w:rPr>
                <w:rFonts w:ascii="Times New Roman" w:hAnsi="Times New Roman"/>
                <w:color w:val="000000"/>
                <w:sz w:val="20"/>
                <w:szCs w:val="20"/>
              </w:rPr>
            </w:pPr>
            <w:r w:rsidRPr="007D204C">
              <w:rPr>
                <w:rFonts w:ascii="Times New Roman" w:hAnsi="Times New Roman"/>
                <w:color w:val="000000"/>
                <w:sz w:val="20"/>
                <w:szCs w:val="20"/>
              </w:rPr>
              <w:t>903</w:t>
            </w:r>
          </w:p>
        </w:tc>
        <w:tc>
          <w:tcPr>
            <w:tcW w:w="2123" w:type="dxa"/>
            <w:vAlign w:val="center"/>
          </w:tcPr>
          <w:p w:rsidR="00137E07" w:rsidRPr="00137E07" w:rsidP="00B11B49" w14:paraId="59F865FD" w14:textId="31D9F6F3">
            <w:pPr>
              <w:widowControl/>
              <w:autoSpaceDE/>
              <w:autoSpaceDN/>
              <w:adjustRightInd/>
              <w:jc w:val="center"/>
              <w:rPr>
                <w:rFonts w:ascii="Times New Roman" w:hAnsi="Times New Roman"/>
                <w:color w:val="000000"/>
                <w:sz w:val="20"/>
                <w:szCs w:val="20"/>
              </w:rPr>
            </w:pPr>
            <w:r w:rsidRPr="000B2E05">
              <w:rPr>
                <w:rFonts w:ascii="Times New Roman" w:hAnsi="Times New Roman"/>
                <w:color w:val="000000"/>
                <w:sz w:val="20"/>
                <w:szCs w:val="20"/>
              </w:rPr>
              <w:t>$596.11</w:t>
            </w:r>
          </w:p>
        </w:tc>
      </w:tr>
      <w:tr w14:paraId="18B325C4" w14:textId="77777777" w:rsidTr="007D204C">
        <w:tblPrEx>
          <w:tblW w:w="7575" w:type="dxa"/>
          <w:tblInd w:w="85" w:type="dxa"/>
          <w:tblLook w:val="04A0"/>
        </w:tblPrEx>
        <w:trPr>
          <w:trHeight w:val="512"/>
        </w:trPr>
        <w:tc>
          <w:tcPr>
            <w:tcW w:w="2700" w:type="dxa"/>
            <w:shd w:val="clear" w:color="auto" w:fill="auto"/>
            <w:vAlign w:val="center"/>
            <w:hideMark/>
          </w:tcPr>
          <w:p w:rsidR="00137E07" w:rsidRPr="007D204C" w:rsidP="00137E07" w14:paraId="3BC6C6BE" w14:textId="5E41ED72">
            <w:pPr>
              <w:widowControl/>
              <w:autoSpaceDE/>
              <w:autoSpaceDN/>
              <w:adjustRightInd/>
              <w:rPr>
                <w:rFonts w:ascii="Times New Roman" w:hAnsi="Times New Roman"/>
                <w:color w:val="000000"/>
                <w:sz w:val="20"/>
                <w:szCs w:val="20"/>
              </w:rPr>
            </w:pPr>
            <w:r w:rsidRPr="00137E07">
              <w:rPr>
                <w:rFonts w:ascii="Times New Roman" w:hAnsi="Times New Roman"/>
                <w:color w:val="000000"/>
                <w:sz w:val="20"/>
                <w:szCs w:val="20"/>
              </w:rPr>
              <w:t>Mail MSHA Form 7000-1 to district offices</w:t>
            </w:r>
          </w:p>
        </w:tc>
        <w:tc>
          <w:tcPr>
            <w:tcW w:w="1260" w:type="dxa"/>
            <w:vAlign w:val="center"/>
          </w:tcPr>
          <w:p w:rsidR="00137E07" w:rsidRPr="00137E07" w:rsidP="007D204C" w14:paraId="549F9573" w14:textId="48EF9105">
            <w:pPr>
              <w:widowControl/>
              <w:autoSpaceDE/>
              <w:autoSpaceDN/>
              <w:adjustRightInd/>
              <w:jc w:val="center"/>
              <w:rPr>
                <w:rFonts w:ascii="Times New Roman" w:hAnsi="Times New Roman"/>
                <w:color w:val="000000"/>
                <w:sz w:val="20"/>
                <w:szCs w:val="20"/>
              </w:rPr>
            </w:pPr>
            <w:r w:rsidRPr="007D204C">
              <w:rPr>
                <w:rFonts w:ascii="Times New Roman" w:hAnsi="Times New Roman"/>
                <w:sz w:val="20"/>
                <w:szCs w:val="20"/>
              </w:rPr>
              <w:t>50.20</w:t>
            </w:r>
          </w:p>
        </w:tc>
        <w:tc>
          <w:tcPr>
            <w:tcW w:w="1492" w:type="dxa"/>
            <w:shd w:val="clear" w:color="auto" w:fill="auto"/>
            <w:noWrap/>
            <w:vAlign w:val="center"/>
            <w:hideMark/>
          </w:tcPr>
          <w:p w:rsidR="00137E07" w:rsidRPr="007D204C" w:rsidP="007D204C" w14:paraId="53C33446" w14:textId="223F2986">
            <w:pPr>
              <w:widowControl/>
              <w:autoSpaceDE/>
              <w:autoSpaceDN/>
              <w:adjustRightInd/>
              <w:jc w:val="center"/>
              <w:rPr>
                <w:rFonts w:ascii="Times New Roman" w:hAnsi="Times New Roman"/>
                <w:color w:val="000000"/>
                <w:sz w:val="20"/>
                <w:szCs w:val="20"/>
              </w:rPr>
            </w:pPr>
            <w:r w:rsidRPr="007D204C">
              <w:rPr>
                <w:rFonts w:ascii="Times New Roman" w:hAnsi="Times New Roman"/>
                <w:color w:val="000000"/>
                <w:sz w:val="20"/>
                <w:szCs w:val="20"/>
              </w:rPr>
              <w:t>595</w:t>
            </w:r>
          </w:p>
        </w:tc>
        <w:tc>
          <w:tcPr>
            <w:tcW w:w="2123" w:type="dxa"/>
            <w:vAlign w:val="center"/>
          </w:tcPr>
          <w:p w:rsidR="00137E07" w:rsidRPr="00137E07" w:rsidP="00B11B49" w14:paraId="68864B83" w14:textId="11E390BC">
            <w:pPr>
              <w:widowControl/>
              <w:autoSpaceDE/>
              <w:autoSpaceDN/>
              <w:adjustRightInd/>
              <w:jc w:val="center"/>
              <w:rPr>
                <w:rFonts w:ascii="Times New Roman" w:hAnsi="Times New Roman"/>
                <w:color w:val="000000"/>
                <w:sz w:val="20"/>
                <w:szCs w:val="20"/>
              </w:rPr>
            </w:pPr>
            <w:r w:rsidRPr="000B2E05">
              <w:rPr>
                <w:rFonts w:ascii="Times New Roman" w:hAnsi="Times New Roman"/>
                <w:color w:val="000000"/>
                <w:sz w:val="20"/>
                <w:szCs w:val="20"/>
              </w:rPr>
              <w:t>$392.77</w:t>
            </w:r>
          </w:p>
        </w:tc>
      </w:tr>
      <w:tr w14:paraId="463BD063" w14:textId="77777777" w:rsidTr="007D204C">
        <w:tblPrEx>
          <w:tblW w:w="7575" w:type="dxa"/>
          <w:tblInd w:w="85" w:type="dxa"/>
          <w:tblLook w:val="04A0"/>
        </w:tblPrEx>
        <w:trPr>
          <w:trHeight w:val="392"/>
        </w:trPr>
        <w:tc>
          <w:tcPr>
            <w:tcW w:w="2700" w:type="dxa"/>
            <w:shd w:val="clear" w:color="auto" w:fill="auto"/>
            <w:vAlign w:val="center"/>
            <w:hideMark/>
          </w:tcPr>
          <w:p w:rsidR="00137E07" w:rsidRPr="007D204C" w:rsidP="00137E07" w14:paraId="2BBC85DB" w14:textId="6C28BDDD">
            <w:pPr>
              <w:widowControl/>
              <w:autoSpaceDE/>
              <w:autoSpaceDN/>
              <w:adjustRightInd/>
              <w:rPr>
                <w:rFonts w:ascii="Times New Roman" w:hAnsi="Times New Roman"/>
                <w:color w:val="000000"/>
                <w:sz w:val="20"/>
                <w:szCs w:val="20"/>
              </w:rPr>
            </w:pPr>
            <w:r w:rsidRPr="00137E07">
              <w:rPr>
                <w:rFonts w:ascii="Times New Roman" w:hAnsi="Times New Roman"/>
                <w:color w:val="000000"/>
                <w:sz w:val="20"/>
                <w:szCs w:val="20"/>
              </w:rPr>
              <w:t>Mail MSHA Form 7000-2</w:t>
            </w:r>
          </w:p>
        </w:tc>
        <w:tc>
          <w:tcPr>
            <w:tcW w:w="1260" w:type="dxa"/>
            <w:vAlign w:val="center"/>
          </w:tcPr>
          <w:p w:rsidR="00137E07" w:rsidRPr="00137E07" w:rsidP="007D204C" w14:paraId="5C0F5F74" w14:textId="299B5156">
            <w:pPr>
              <w:widowControl/>
              <w:autoSpaceDE/>
              <w:autoSpaceDN/>
              <w:adjustRightInd/>
              <w:jc w:val="center"/>
              <w:rPr>
                <w:rFonts w:ascii="Times New Roman" w:hAnsi="Times New Roman"/>
                <w:color w:val="000000"/>
                <w:sz w:val="20"/>
                <w:szCs w:val="20"/>
              </w:rPr>
            </w:pPr>
            <w:r w:rsidRPr="007D204C">
              <w:rPr>
                <w:rFonts w:ascii="Times New Roman" w:hAnsi="Times New Roman"/>
                <w:sz w:val="20"/>
                <w:szCs w:val="20"/>
              </w:rPr>
              <w:t>50.30</w:t>
            </w:r>
          </w:p>
        </w:tc>
        <w:tc>
          <w:tcPr>
            <w:tcW w:w="1492" w:type="dxa"/>
            <w:shd w:val="clear" w:color="auto" w:fill="auto"/>
            <w:noWrap/>
            <w:vAlign w:val="center"/>
            <w:hideMark/>
          </w:tcPr>
          <w:p w:rsidR="00137E07" w:rsidRPr="007D204C" w:rsidP="007D204C" w14:paraId="7A67EF22" w14:textId="7208AC5C">
            <w:pPr>
              <w:widowControl/>
              <w:autoSpaceDE/>
              <w:autoSpaceDN/>
              <w:adjustRightInd/>
              <w:jc w:val="center"/>
              <w:rPr>
                <w:rFonts w:ascii="Times New Roman" w:hAnsi="Times New Roman"/>
                <w:color w:val="000000"/>
                <w:sz w:val="20"/>
                <w:szCs w:val="20"/>
              </w:rPr>
            </w:pPr>
            <w:r w:rsidRPr="007D204C">
              <w:rPr>
                <w:rFonts w:ascii="Times New Roman" w:hAnsi="Times New Roman"/>
                <w:color w:val="000000"/>
                <w:sz w:val="20"/>
                <w:szCs w:val="20"/>
              </w:rPr>
              <w:t>3,060</w:t>
            </w:r>
          </w:p>
        </w:tc>
        <w:tc>
          <w:tcPr>
            <w:tcW w:w="2123" w:type="dxa"/>
            <w:vAlign w:val="center"/>
          </w:tcPr>
          <w:p w:rsidR="00137E07" w:rsidRPr="00137E07" w:rsidP="00B11B49" w14:paraId="78710C4A" w14:textId="62344892">
            <w:pPr>
              <w:widowControl/>
              <w:autoSpaceDE/>
              <w:autoSpaceDN/>
              <w:adjustRightInd/>
              <w:jc w:val="center"/>
              <w:rPr>
                <w:rFonts w:ascii="Times New Roman" w:hAnsi="Times New Roman"/>
                <w:color w:val="000000"/>
                <w:sz w:val="20"/>
                <w:szCs w:val="20"/>
              </w:rPr>
            </w:pPr>
            <w:r w:rsidRPr="000B2E05">
              <w:rPr>
                <w:rFonts w:ascii="Times New Roman" w:hAnsi="Times New Roman"/>
                <w:color w:val="000000"/>
                <w:sz w:val="20"/>
                <w:szCs w:val="20"/>
              </w:rPr>
              <w:t>$2,019.86</w:t>
            </w:r>
          </w:p>
        </w:tc>
      </w:tr>
      <w:tr w14:paraId="2825D51E" w14:textId="77777777" w:rsidTr="007D204C">
        <w:tblPrEx>
          <w:tblW w:w="7575" w:type="dxa"/>
          <w:tblInd w:w="85" w:type="dxa"/>
          <w:tblLook w:val="04A0"/>
        </w:tblPrEx>
        <w:trPr>
          <w:trHeight w:val="290"/>
        </w:trPr>
        <w:tc>
          <w:tcPr>
            <w:tcW w:w="2700" w:type="dxa"/>
            <w:shd w:val="clear" w:color="auto" w:fill="auto"/>
            <w:noWrap/>
            <w:vAlign w:val="center"/>
            <w:hideMark/>
          </w:tcPr>
          <w:p w:rsidR="00137E07" w:rsidRPr="007D204C" w:rsidP="00137E07" w14:paraId="7FB64592" w14:textId="77777777">
            <w:pPr>
              <w:widowControl/>
              <w:autoSpaceDE/>
              <w:autoSpaceDN/>
              <w:adjustRightInd/>
              <w:rPr>
                <w:rFonts w:ascii="Times New Roman" w:hAnsi="Times New Roman"/>
                <w:b/>
                <w:bCs/>
                <w:i/>
                <w:iCs/>
                <w:color w:val="000000"/>
                <w:sz w:val="20"/>
                <w:szCs w:val="20"/>
              </w:rPr>
            </w:pPr>
            <w:r w:rsidRPr="007D204C">
              <w:rPr>
                <w:rFonts w:ascii="Times New Roman" w:hAnsi="Times New Roman"/>
                <w:b/>
                <w:bCs/>
                <w:i/>
                <w:iCs/>
                <w:color w:val="000000"/>
                <w:sz w:val="20"/>
                <w:szCs w:val="20"/>
              </w:rPr>
              <w:t>Total (Rounded)</w:t>
            </w:r>
          </w:p>
        </w:tc>
        <w:tc>
          <w:tcPr>
            <w:tcW w:w="1260" w:type="dxa"/>
            <w:vAlign w:val="center"/>
          </w:tcPr>
          <w:p w:rsidR="00137E07" w:rsidRPr="00137E07" w:rsidP="007D204C" w14:paraId="76607B1E" w14:textId="77777777">
            <w:pPr>
              <w:widowControl/>
              <w:autoSpaceDE/>
              <w:autoSpaceDN/>
              <w:adjustRightInd/>
              <w:jc w:val="center"/>
              <w:rPr>
                <w:rFonts w:ascii="Times New Roman" w:hAnsi="Times New Roman"/>
                <w:b/>
                <w:bCs/>
                <w:i/>
                <w:iCs/>
                <w:color w:val="000000"/>
                <w:sz w:val="20"/>
                <w:szCs w:val="20"/>
              </w:rPr>
            </w:pPr>
          </w:p>
        </w:tc>
        <w:tc>
          <w:tcPr>
            <w:tcW w:w="1492" w:type="dxa"/>
            <w:shd w:val="clear" w:color="auto" w:fill="auto"/>
            <w:noWrap/>
            <w:vAlign w:val="center"/>
            <w:hideMark/>
          </w:tcPr>
          <w:p w:rsidR="00137E07" w:rsidRPr="007D204C" w:rsidP="007D204C" w14:paraId="0E97F7F0" w14:textId="51C946F9">
            <w:pPr>
              <w:widowControl/>
              <w:autoSpaceDE/>
              <w:autoSpaceDN/>
              <w:adjustRightInd/>
              <w:jc w:val="center"/>
              <w:rPr>
                <w:rFonts w:ascii="Times New Roman" w:hAnsi="Times New Roman"/>
                <w:b/>
                <w:bCs/>
                <w:i/>
                <w:iCs/>
                <w:color w:val="000000"/>
                <w:sz w:val="20"/>
                <w:szCs w:val="20"/>
              </w:rPr>
            </w:pPr>
            <w:r w:rsidRPr="007D204C">
              <w:rPr>
                <w:rFonts w:ascii="Times New Roman" w:hAnsi="Times New Roman"/>
                <w:b/>
                <w:bCs/>
                <w:i/>
                <w:iCs/>
                <w:color w:val="000000"/>
                <w:sz w:val="20"/>
                <w:szCs w:val="20"/>
              </w:rPr>
              <w:t>4,559</w:t>
            </w:r>
          </w:p>
        </w:tc>
        <w:tc>
          <w:tcPr>
            <w:tcW w:w="2123" w:type="dxa"/>
            <w:vAlign w:val="center"/>
          </w:tcPr>
          <w:p w:rsidR="00137E07" w:rsidRPr="00137E07" w:rsidP="00B11B49" w14:paraId="7D104752" w14:textId="0AD105CC">
            <w:pPr>
              <w:widowControl/>
              <w:autoSpaceDE/>
              <w:autoSpaceDN/>
              <w:adjustRightInd/>
              <w:jc w:val="center"/>
              <w:rPr>
                <w:rFonts w:ascii="Times New Roman" w:hAnsi="Times New Roman"/>
                <w:b/>
                <w:bCs/>
                <w:i/>
                <w:iCs/>
                <w:color w:val="000000"/>
                <w:sz w:val="20"/>
                <w:szCs w:val="20"/>
              </w:rPr>
            </w:pPr>
            <w:r w:rsidRPr="000B2E05">
              <w:rPr>
                <w:rFonts w:ascii="Times New Roman" w:hAnsi="Times New Roman"/>
                <w:b/>
                <w:bCs/>
                <w:i/>
                <w:iCs/>
                <w:color w:val="000000"/>
                <w:sz w:val="20"/>
                <w:szCs w:val="20"/>
              </w:rPr>
              <w:t>$3,009</w:t>
            </w:r>
          </w:p>
        </w:tc>
      </w:tr>
    </w:tbl>
    <w:p w:rsidR="00505769" w:rsidP="00F820FD" w14:paraId="2CE07278" w14:textId="77777777">
      <w:pPr>
        <w:pStyle w:val="Default"/>
        <w:widowControl/>
        <w:tabs>
          <w:tab w:val="left" w:pos="720"/>
          <w:tab w:val="left" w:pos="9360"/>
        </w:tabs>
        <w:rPr>
          <w:rFonts w:ascii="Times New Roman" w:hAnsi="Times New Roman" w:cs="Times New Roman"/>
          <w:bCs/>
          <w:color w:val="auto"/>
        </w:rPr>
      </w:pPr>
    </w:p>
    <w:p w:rsidR="00CB65C3" w:rsidRPr="007D204C" w:rsidP="007D204C" w14:paraId="5FF7E58C" w14:textId="66349DDE">
      <w:pPr>
        <w:pStyle w:val="Default"/>
        <w:keepNext/>
        <w:widowControl/>
        <w:rPr>
          <w:rFonts w:ascii="Times New Roman" w:hAnsi="Times New Roman" w:cs="Times New Roman"/>
          <w:b/>
          <w:bCs/>
          <w:color w:val="auto"/>
        </w:rPr>
      </w:pPr>
      <w:r w:rsidRPr="007D204C">
        <w:rPr>
          <w:rFonts w:ascii="Times New Roman" w:hAnsi="Times New Roman" w:cs="Times New Roman"/>
          <w:b/>
          <w:bCs/>
          <w:color w:val="auto"/>
        </w:rPr>
        <w:t>14.</w:t>
      </w:r>
      <w:r w:rsidR="004F21DD">
        <w:rPr>
          <w:rFonts w:ascii="Times New Roman" w:hAnsi="Times New Roman" w:cs="Times New Roman"/>
          <w:b/>
          <w:bCs/>
          <w:color w:val="auto"/>
        </w:rPr>
        <w:t xml:space="preserve"> </w:t>
      </w:r>
      <w:r w:rsidRPr="007D204C" w:rsidR="005F5EA3">
        <w:rPr>
          <w:rFonts w:ascii="Times New Roman" w:hAnsi="Times New Roman" w:cs="Times New Roman"/>
          <w:b/>
          <w:bCs/>
          <w:color w:val="auto"/>
        </w:rPr>
        <w:t>Provide estimates of the annualized cost to the Federal Government.</w:t>
      </w:r>
      <w:r w:rsidR="004F21DD">
        <w:rPr>
          <w:rFonts w:ascii="Times New Roman" w:hAnsi="Times New Roman" w:cs="Times New Roman"/>
          <w:b/>
          <w:bCs/>
          <w:color w:val="auto"/>
        </w:rPr>
        <w:t xml:space="preserve"> </w:t>
      </w:r>
      <w:r w:rsidRPr="007D204C" w:rsidR="005F5EA3">
        <w:rPr>
          <w:rFonts w:ascii="Times New Roman" w:hAnsi="Times New Roman" w:cs="Times New Roman"/>
          <w:b/>
          <w:bCs/>
          <w:color w:val="auto"/>
        </w:rPr>
        <w:t>Also, provide a description of the method used to estimate cost, which should include quantification of hours, operational expenses (such as equipment, overhead, printing, and support staff), any other expense that would not have been incurred without this collection of information.</w:t>
      </w:r>
      <w:r w:rsidR="004F21DD">
        <w:rPr>
          <w:rFonts w:ascii="Times New Roman" w:hAnsi="Times New Roman" w:cs="Times New Roman"/>
          <w:b/>
          <w:bCs/>
          <w:color w:val="auto"/>
        </w:rPr>
        <w:t xml:space="preserve"> </w:t>
      </w:r>
      <w:r w:rsidRPr="007D204C" w:rsidR="005F5EA3">
        <w:rPr>
          <w:rFonts w:ascii="Times New Roman" w:hAnsi="Times New Roman" w:cs="Times New Roman"/>
          <w:b/>
          <w:bCs/>
          <w:color w:val="auto"/>
        </w:rPr>
        <w:t>Agencies also may aggregate cost estimates from Items 12, 13, and 14 into a single table.</w:t>
      </w:r>
    </w:p>
    <w:p w:rsidR="00CB65C3" w:rsidRPr="007D204C" w:rsidP="00F820FD" w14:paraId="442E2190" w14:textId="77777777">
      <w:pPr>
        <w:pStyle w:val="Default"/>
        <w:keepNext/>
        <w:widowControl/>
        <w:tabs>
          <w:tab w:val="left" w:pos="720"/>
        </w:tabs>
        <w:rPr>
          <w:rFonts w:ascii="Times New Roman" w:hAnsi="Times New Roman" w:cs="Times New Roman"/>
          <w:bCs/>
          <w:color w:val="auto"/>
        </w:rPr>
      </w:pPr>
    </w:p>
    <w:p w:rsidR="004E06FB" w:rsidRPr="007D204C" w:rsidP="007D204C" w14:paraId="38CA6994" w14:textId="5E88AEE1">
      <w:pPr>
        <w:pStyle w:val="Default"/>
        <w:widowControl/>
        <w:tabs>
          <w:tab w:val="left" w:pos="720"/>
        </w:tabs>
        <w:rPr>
          <w:rFonts w:ascii="Times New Roman" w:hAnsi="Times New Roman" w:cs="Times New Roman"/>
          <w:color w:val="auto"/>
        </w:rPr>
      </w:pPr>
      <w:r w:rsidRPr="007D204C">
        <w:rPr>
          <w:rFonts w:ascii="Times New Roman" w:hAnsi="Times New Roman" w:cs="Times New Roman"/>
          <w:color w:val="auto"/>
        </w:rPr>
        <w:t xml:space="preserve">The </w:t>
      </w:r>
      <w:r w:rsidRPr="007D204C" w:rsidR="00F713DC">
        <w:rPr>
          <w:rFonts w:ascii="Times New Roman" w:hAnsi="Times New Roman" w:cs="Times New Roman"/>
          <w:color w:val="auto"/>
        </w:rPr>
        <w:t>Office of Injury and Employment Information’s</w:t>
      </w:r>
      <w:r w:rsidRPr="007D204C">
        <w:rPr>
          <w:rFonts w:ascii="Times New Roman" w:hAnsi="Times New Roman" w:cs="Times New Roman"/>
          <w:color w:val="auto"/>
        </w:rPr>
        <w:t xml:space="preserve"> function is to collect, correct, and process mine industry survey data</w:t>
      </w:r>
      <w:r w:rsidRPr="007D204C" w:rsidR="00DA31F9">
        <w:rPr>
          <w:rFonts w:ascii="Times New Roman" w:hAnsi="Times New Roman" w:cs="Times New Roman"/>
          <w:color w:val="auto"/>
        </w:rPr>
        <w:t xml:space="preserve"> and </w:t>
      </w:r>
      <w:r w:rsidRPr="007D204C">
        <w:rPr>
          <w:rFonts w:ascii="Times New Roman" w:hAnsi="Times New Roman" w:cs="Times New Roman"/>
          <w:color w:val="auto"/>
        </w:rPr>
        <w:t xml:space="preserve">receive and process operator reporting forms (both </w:t>
      </w:r>
      <w:r w:rsidRPr="007D204C" w:rsidR="005763B8">
        <w:rPr>
          <w:rFonts w:ascii="Times New Roman" w:hAnsi="Times New Roman" w:cs="Times New Roman"/>
          <w:color w:val="auto"/>
        </w:rPr>
        <w:t xml:space="preserve">MSHA Form </w:t>
      </w:r>
      <w:r w:rsidRPr="007D204C" w:rsidR="009124CE">
        <w:rPr>
          <w:rFonts w:ascii="Times New Roman" w:hAnsi="Times New Roman" w:cs="Times New Roman"/>
          <w:color w:val="auto"/>
        </w:rPr>
        <w:t>7000</w:t>
      </w:r>
      <w:r w:rsidRPr="007D204C" w:rsidR="009124CE">
        <w:rPr>
          <w:rFonts w:ascii="Times New Roman" w:hAnsi="Times New Roman" w:cs="Times New Roman"/>
          <w:color w:val="auto"/>
        </w:rPr>
        <w:noBreakHyphen/>
      </w:r>
      <w:r w:rsidRPr="007D204C" w:rsidR="00DA31F9">
        <w:rPr>
          <w:rFonts w:ascii="Times New Roman" w:hAnsi="Times New Roman" w:cs="Times New Roman"/>
          <w:color w:val="auto"/>
        </w:rPr>
        <w:t>1 and</w:t>
      </w:r>
      <w:r w:rsidRPr="007D204C">
        <w:rPr>
          <w:rFonts w:ascii="Times New Roman" w:hAnsi="Times New Roman" w:cs="Times New Roman"/>
          <w:color w:val="auto"/>
        </w:rPr>
        <w:t xml:space="preserve"> </w:t>
      </w:r>
      <w:r w:rsidRPr="007D204C" w:rsidR="005763B8">
        <w:rPr>
          <w:rFonts w:ascii="Times New Roman" w:hAnsi="Times New Roman" w:cs="Times New Roman"/>
          <w:color w:val="auto"/>
        </w:rPr>
        <w:t xml:space="preserve">MSHA Form </w:t>
      </w:r>
      <w:r w:rsidRPr="007D204C" w:rsidR="009124CE">
        <w:rPr>
          <w:rFonts w:ascii="Times New Roman" w:hAnsi="Times New Roman" w:cs="Times New Roman"/>
          <w:color w:val="auto"/>
        </w:rPr>
        <w:t>7000</w:t>
      </w:r>
      <w:r w:rsidRPr="007D204C" w:rsidR="009124CE">
        <w:rPr>
          <w:rFonts w:ascii="Times New Roman" w:hAnsi="Times New Roman" w:cs="Times New Roman"/>
          <w:color w:val="auto"/>
        </w:rPr>
        <w:noBreakHyphen/>
      </w:r>
      <w:r w:rsidRPr="007D204C" w:rsidR="00DA31F9">
        <w:rPr>
          <w:rFonts w:ascii="Times New Roman" w:hAnsi="Times New Roman" w:cs="Times New Roman"/>
          <w:color w:val="auto"/>
        </w:rPr>
        <w:t>2</w:t>
      </w:r>
      <w:r w:rsidRPr="007D204C">
        <w:rPr>
          <w:rFonts w:ascii="Times New Roman" w:hAnsi="Times New Roman" w:cs="Times New Roman"/>
          <w:color w:val="auto"/>
        </w:rPr>
        <w:t>).</w:t>
      </w:r>
      <w:r w:rsidR="004F21DD">
        <w:rPr>
          <w:rFonts w:ascii="Times New Roman" w:hAnsi="Times New Roman" w:cs="Times New Roman"/>
          <w:color w:val="auto"/>
        </w:rPr>
        <w:t xml:space="preserve"> </w:t>
      </w:r>
      <w:r w:rsidRPr="007D204C">
        <w:rPr>
          <w:rFonts w:ascii="Times New Roman" w:hAnsi="Times New Roman" w:cs="Times New Roman"/>
          <w:color w:val="auto"/>
        </w:rPr>
        <w:t xml:space="preserve">The costs </w:t>
      </w:r>
      <w:r w:rsidRPr="007D204C" w:rsidR="00DA31F9">
        <w:rPr>
          <w:rFonts w:ascii="Times New Roman" w:hAnsi="Times New Roman" w:cs="Times New Roman"/>
          <w:color w:val="auto"/>
        </w:rPr>
        <w:t>to the Federal government for</w:t>
      </w:r>
      <w:r w:rsidRPr="007D204C">
        <w:rPr>
          <w:rFonts w:ascii="Times New Roman" w:hAnsi="Times New Roman" w:cs="Times New Roman"/>
          <w:color w:val="auto"/>
        </w:rPr>
        <w:t xml:space="preserve"> the </w:t>
      </w:r>
      <w:r w:rsidRPr="007D204C" w:rsidR="005763B8">
        <w:rPr>
          <w:rFonts w:ascii="Times New Roman" w:hAnsi="Times New Roman" w:cs="Times New Roman"/>
          <w:color w:val="auto"/>
        </w:rPr>
        <w:t xml:space="preserve">MSHA Form </w:t>
      </w:r>
      <w:r w:rsidRPr="007D204C" w:rsidR="009124CE">
        <w:rPr>
          <w:rFonts w:ascii="Times New Roman" w:hAnsi="Times New Roman" w:cs="Times New Roman"/>
          <w:color w:val="auto"/>
        </w:rPr>
        <w:t>7000</w:t>
      </w:r>
      <w:r w:rsidRPr="007D204C" w:rsidR="009124CE">
        <w:rPr>
          <w:rFonts w:ascii="Times New Roman" w:hAnsi="Times New Roman" w:cs="Times New Roman"/>
          <w:color w:val="auto"/>
        </w:rPr>
        <w:noBreakHyphen/>
      </w:r>
      <w:r w:rsidRPr="007D204C">
        <w:rPr>
          <w:rFonts w:ascii="Times New Roman" w:hAnsi="Times New Roman" w:cs="Times New Roman"/>
          <w:color w:val="auto"/>
        </w:rPr>
        <w:t xml:space="preserve">1 and the </w:t>
      </w:r>
      <w:r w:rsidRPr="007D204C" w:rsidR="005763B8">
        <w:rPr>
          <w:rFonts w:ascii="Times New Roman" w:hAnsi="Times New Roman" w:cs="Times New Roman"/>
          <w:color w:val="auto"/>
        </w:rPr>
        <w:t xml:space="preserve">MSHA Form </w:t>
      </w:r>
      <w:r w:rsidRPr="007D204C" w:rsidR="009124CE">
        <w:rPr>
          <w:rFonts w:ascii="Times New Roman" w:hAnsi="Times New Roman" w:cs="Times New Roman"/>
          <w:color w:val="auto"/>
        </w:rPr>
        <w:t>7000</w:t>
      </w:r>
      <w:r w:rsidRPr="007D204C" w:rsidR="009124CE">
        <w:rPr>
          <w:rFonts w:ascii="Times New Roman" w:hAnsi="Times New Roman" w:cs="Times New Roman"/>
          <w:color w:val="auto"/>
        </w:rPr>
        <w:noBreakHyphen/>
      </w:r>
      <w:r w:rsidRPr="007D204C">
        <w:rPr>
          <w:rFonts w:ascii="Times New Roman" w:hAnsi="Times New Roman" w:cs="Times New Roman"/>
          <w:color w:val="auto"/>
        </w:rPr>
        <w:t>2 are shown as overall cost for both forms.</w:t>
      </w:r>
    </w:p>
    <w:p w:rsidR="004E06FB" w:rsidP="00F820FD" w14:paraId="48412B8E" w14:textId="77777777">
      <w:pPr>
        <w:pStyle w:val="Default"/>
        <w:widowControl/>
        <w:tabs>
          <w:tab w:val="left" w:pos="720"/>
        </w:tabs>
        <w:rPr>
          <w:rFonts w:ascii="Times New Roman" w:hAnsi="Times New Roman" w:cs="Times New Roman"/>
          <w:color w:val="auto"/>
        </w:rPr>
      </w:pPr>
    </w:p>
    <w:p w:rsidR="00B727AF" w:rsidRPr="007D204C" w:rsidP="00F820FD" w14:paraId="03CDDF25" w14:textId="6EB312AF">
      <w:pPr>
        <w:pStyle w:val="Default"/>
        <w:widowControl/>
        <w:tabs>
          <w:tab w:val="left" w:pos="720"/>
        </w:tabs>
        <w:rPr>
          <w:rFonts w:ascii="Times New Roman" w:hAnsi="Times New Roman" w:cs="Times New Roman"/>
          <w:b/>
          <w:bCs/>
          <w:color w:val="auto"/>
        </w:rPr>
      </w:pPr>
      <w:r w:rsidRPr="007D204C">
        <w:rPr>
          <w:rFonts w:ascii="Times New Roman" w:hAnsi="Times New Roman" w:cs="Times New Roman"/>
          <w:b/>
          <w:bCs/>
          <w:color w:val="auto"/>
        </w:rPr>
        <w:t>Table 14-1. Estimated Annual Burden to the Federal Government, Costs Associated with MSHA Form 7-1 and MSHA Form 7000-2</w:t>
      </w:r>
    </w:p>
    <w:tbl>
      <w:tblPr>
        <w:tblW w:w="7420" w:type="dxa"/>
        <w:tblLook w:val="04A0"/>
      </w:tblPr>
      <w:tblGrid>
        <w:gridCol w:w="4135"/>
        <w:gridCol w:w="3285"/>
      </w:tblGrid>
      <w:tr w14:paraId="02B33850" w14:textId="77777777" w:rsidTr="007D204C">
        <w:tblPrEx>
          <w:tblW w:w="7420" w:type="dxa"/>
          <w:tblLook w:val="04A0"/>
        </w:tblPrEx>
        <w:trPr>
          <w:trHeight w:val="300"/>
        </w:trPr>
        <w:tc>
          <w:tcPr>
            <w:tcW w:w="4135"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rsidR="00B727AF" w:rsidRPr="007D204C" w:rsidP="00B727AF" w14:paraId="3B2B4523" w14:textId="77777777">
            <w:pPr>
              <w:widowControl/>
              <w:autoSpaceDE/>
              <w:autoSpaceDN/>
              <w:adjustRightInd/>
              <w:jc w:val="center"/>
              <w:rPr>
                <w:rFonts w:ascii="Times New Roman" w:hAnsi="Times New Roman"/>
                <w:b/>
                <w:bCs/>
                <w:color w:val="000000"/>
                <w:sz w:val="20"/>
                <w:szCs w:val="20"/>
              </w:rPr>
            </w:pPr>
            <w:r w:rsidRPr="007D204C">
              <w:rPr>
                <w:rFonts w:ascii="Times New Roman" w:hAnsi="Times New Roman"/>
                <w:b/>
                <w:bCs/>
                <w:color w:val="000000"/>
                <w:sz w:val="20"/>
                <w:szCs w:val="20"/>
              </w:rPr>
              <w:t>Cost Item</w:t>
            </w:r>
          </w:p>
        </w:tc>
        <w:tc>
          <w:tcPr>
            <w:tcW w:w="3285" w:type="dxa"/>
            <w:tcBorders>
              <w:top w:val="single" w:sz="4" w:space="0" w:color="auto"/>
              <w:left w:val="nil"/>
              <w:bottom w:val="single" w:sz="4" w:space="0" w:color="auto"/>
              <w:right w:val="single" w:sz="4" w:space="0" w:color="auto"/>
            </w:tcBorders>
            <w:shd w:val="clear" w:color="000000" w:fill="9BC2E6"/>
            <w:noWrap/>
            <w:vAlign w:val="bottom"/>
            <w:hideMark/>
          </w:tcPr>
          <w:p w:rsidR="00B727AF" w:rsidRPr="007D204C" w:rsidP="00B727AF" w14:paraId="06082D01" w14:textId="77777777">
            <w:pPr>
              <w:widowControl/>
              <w:autoSpaceDE/>
              <w:autoSpaceDN/>
              <w:adjustRightInd/>
              <w:jc w:val="center"/>
              <w:rPr>
                <w:rFonts w:ascii="Times New Roman" w:hAnsi="Times New Roman"/>
                <w:b/>
                <w:bCs/>
                <w:color w:val="000000"/>
                <w:sz w:val="20"/>
                <w:szCs w:val="20"/>
              </w:rPr>
            </w:pPr>
            <w:r w:rsidRPr="007D204C">
              <w:rPr>
                <w:rFonts w:ascii="Times New Roman" w:hAnsi="Times New Roman"/>
                <w:b/>
                <w:bCs/>
                <w:color w:val="000000"/>
                <w:sz w:val="20"/>
                <w:szCs w:val="20"/>
              </w:rPr>
              <w:t>Unit Cost</w:t>
            </w:r>
          </w:p>
        </w:tc>
      </w:tr>
      <w:tr w14:paraId="4F5D279B" w14:textId="77777777" w:rsidTr="007D204C">
        <w:tblPrEx>
          <w:tblW w:w="7420" w:type="dxa"/>
          <w:tblLook w:val="04A0"/>
        </w:tblPrEx>
        <w:trPr>
          <w:trHeight w:val="467"/>
        </w:trPr>
        <w:tc>
          <w:tcPr>
            <w:tcW w:w="4135" w:type="dxa"/>
            <w:tcBorders>
              <w:top w:val="nil"/>
              <w:left w:val="single" w:sz="4" w:space="0" w:color="auto"/>
              <w:bottom w:val="single" w:sz="4" w:space="0" w:color="auto"/>
              <w:right w:val="single" w:sz="4" w:space="0" w:color="auto"/>
            </w:tcBorders>
            <w:shd w:val="clear" w:color="auto" w:fill="auto"/>
            <w:vAlign w:val="bottom"/>
            <w:hideMark/>
          </w:tcPr>
          <w:p w:rsidR="00B727AF" w:rsidRPr="007D204C" w:rsidP="00B727AF" w14:paraId="30840A56" w14:textId="77777777">
            <w:pPr>
              <w:widowControl/>
              <w:autoSpaceDE/>
              <w:autoSpaceDN/>
              <w:adjustRightInd/>
              <w:rPr>
                <w:rFonts w:ascii="Times New Roman" w:hAnsi="Times New Roman"/>
                <w:color w:val="000000"/>
                <w:sz w:val="20"/>
                <w:szCs w:val="20"/>
              </w:rPr>
            </w:pPr>
            <w:r w:rsidRPr="007D204C">
              <w:rPr>
                <w:rFonts w:ascii="Times New Roman" w:hAnsi="Times New Roman"/>
                <w:color w:val="000000"/>
                <w:sz w:val="20"/>
                <w:szCs w:val="20"/>
              </w:rPr>
              <w:t xml:space="preserve">Costs associated with the </w:t>
            </w:r>
            <w:r w:rsidRPr="007D204C">
              <w:rPr>
                <w:rFonts w:ascii="Times New Roman" w:hAnsi="Times New Roman"/>
                <w:color w:val="000000"/>
                <w:sz w:val="20"/>
                <w:szCs w:val="20"/>
              </w:rPr>
              <w:br/>
              <w:t>operation of the branch</w:t>
            </w:r>
          </w:p>
        </w:tc>
        <w:tc>
          <w:tcPr>
            <w:tcW w:w="3285" w:type="dxa"/>
            <w:tcBorders>
              <w:top w:val="nil"/>
              <w:left w:val="nil"/>
              <w:bottom w:val="single" w:sz="4" w:space="0" w:color="auto"/>
              <w:right w:val="single" w:sz="4" w:space="0" w:color="auto"/>
            </w:tcBorders>
            <w:shd w:val="clear" w:color="auto" w:fill="auto"/>
            <w:noWrap/>
            <w:vAlign w:val="center"/>
            <w:hideMark/>
          </w:tcPr>
          <w:p w:rsidR="00B727AF" w:rsidRPr="007D204C" w:rsidP="00F42313" w14:paraId="548D64B4" w14:textId="77777777">
            <w:pPr>
              <w:widowControl/>
              <w:autoSpaceDE/>
              <w:autoSpaceDN/>
              <w:adjustRightInd/>
              <w:jc w:val="right"/>
              <w:rPr>
                <w:rFonts w:ascii="Times New Roman" w:hAnsi="Times New Roman"/>
                <w:color w:val="000000"/>
                <w:sz w:val="20"/>
                <w:szCs w:val="20"/>
              </w:rPr>
            </w:pPr>
            <w:r w:rsidRPr="007D204C">
              <w:rPr>
                <w:rFonts w:ascii="Times New Roman" w:hAnsi="Times New Roman"/>
                <w:color w:val="000000"/>
                <w:sz w:val="20"/>
                <w:szCs w:val="20"/>
              </w:rPr>
              <w:t xml:space="preserve">$600,000.00 </w:t>
            </w:r>
          </w:p>
        </w:tc>
      </w:tr>
      <w:tr w14:paraId="53C3A8C4" w14:textId="77777777" w:rsidTr="007D204C">
        <w:tblPrEx>
          <w:tblW w:w="7420" w:type="dxa"/>
          <w:tblLook w:val="04A0"/>
        </w:tblPrEx>
        <w:trPr>
          <w:trHeight w:val="467"/>
        </w:trPr>
        <w:tc>
          <w:tcPr>
            <w:tcW w:w="4135" w:type="dxa"/>
            <w:tcBorders>
              <w:top w:val="nil"/>
              <w:left w:val="single" w:sz="4" w:space="0" w:color="auto"/>
              <w:bottom w:val="single" w:sz="4" w:space="0" w:color="auto"/>
              <w:right w:val="single" w:sz="4" w:space="0" w:color="auto"/>
            </w:tcBorders>
            <w:shd w:val="clear" w:color="auto" w:fill="auto"/>
            <w:vAlign w:val="bottom"/>
            <w:hideMark/>
          </w:tcPr>
          <w:p w:rsidR="00B727AF" w:rsidRPr="007D204C" w:rsidP="00B727AF" w14:paraId="43C53375" w14:textId="77777777">
            <w:pPr>
              <w:widowControl/>
              <w:autoSpaceDE/>
              <w:autoSpaceDN/>
              <w:adjustRightInd/>
              <w:rPr>
                <w:rFonts w:ascii="Times New Roman" w:hAnsi="Times New Roman"/>
                <w:color w:val="000000"/>
                <w:sz w:val="20"/>
                <w:szCs w:val="20"/>
              </w:rPr>
            </w:pPr>
            <w:r w:rsidRPr="007D204C">
              <w:rPr>
                <w:rFonts w:ascii="Times New Roman" w:hAnsi="Times New Roman"/>
                <w:color w:val="000000"/>
                <w:sz w:val="20"/>
                <w:szCs w:val="20"/>
              </w:rPr>
              <w:t xml:space="preserve">Costs associated with </w:t>
            </w:r>
            <w:r w:rsidRPr="007D204C">
              <w:rPr>
                <w:rFonts w:ascii="Times New Roman" w:hAnsi="Times New Roman"/>
                <w:color w:val="000000"/>
                <w:sz w:val="20"/>
                <w:szCs w:val="20"/>
              </w:rPr>
              <w:br/>
              <w:t>hardware/software</w:t>
            </w:r>
          </w:p>
        </w:tc>
        <w:tc>
          <w:tcPr>
            <w:tcW w:w="3285" w:type="dxa"/>
            <w:tcBorders>
              <w:top w:val="nil"/>
              <w:left w:val="nil"/>
              <w:bottom w:val="single" w:sz="4" w:space="0" w:color="auto"/>
              <w:right w:val="single" w:sz="4" w:space="0" w:color="auto"/>
            </w:tcBorders>
            <w:shd w:val="clear" w:color="auto" w:fill="auto"/>
            <w:noWrap/>
            <w:vAlign w:val="center"/>
            <w:hideMark/>
          </w:tcPr>
          <w:p w:rsidR="00B727AF" w:rsidRPr="007D204C" w:rsidP="00F42313" w14:paraId="7F53FAA6" w14:textId="77777777">
            <w:pPr>
              <w:widowControl/>
              <w:autoSpaceDE/>
              <w:autoSpaceDN/>
              <w:adjustRightInd/>
              <w:jc w:val="right"/>
              <w:rPr>
                <w:rFonts w:ascii="Times New Roman" w:hAnsi="Times New Roman"/>
                <w:color w:val="000000"/>
                <w:sz w:val="20"/>
                <w:szCs w:val="20"/>
              </w:rPr>
            </w:pPr>
            <w:r w:rsidRPr="007D204C">
              <w:rPr>
                <w:rFonts w:ascii="Times New Roman" w:hAnsi="Times New Roman"/>
                <w:color w:val="000000"/>
                <w:sz w:val="20"/>
                <w:szCs w:val="20"/>
              </w:rPr>
              <w:t xml:space="preserve">$55,000.00 </w:t>
            </w:r>
          </w:p>
        </w:tc>
      </w:tr>
      <w:tr w14:paraId="5720F7AB" w14:textId="77777777" w:rsidTr="007D204C">
        <w:tblPrEx>
          <w:tblW w:w="7420" w:type="dxa"/>
          <w:tblLook w:val="04A0"/>
        </w:tblPrEx>
        <w:trPr>
          <w:trHeight w:val="368"/>
        </w:trPr>
        <w:tc>
          <w:tcPr>
            <w:tcW w:w="4135" w:type="dxa"/>
            <w:tcBorders>
              <w:top w:val="nil"/>
              <w:left w:val="single" w:sz="4" w:space="0" w:color="auto"/>
              <w:bottom w:val="single" w:sz="4" w:space="0" w:color="auto"/>
              <w:right w:val="single" w:sz="4" w:space="0" w:color="auto"/>
            </w:tcBorders>
            <w:shd w:val="clear" w:color="auto" w:fill="auto"/>
            <w:vAlign w:val="bottom"/>
            <w:hideMark/>
          </w:tcPr>
          <w:p w:rsidR="00B727AF" w:rsidRPr="007D204C" w:rsidP="00B727AF" w14:paraId="142E47CA" w14:textId="013D79CB">
            <w:pPr>
              <w:widowControl/>
              <w:autoSpaceDE/>
              <w:autoSpaceDN/>
              <w:adjustRightInd/>
              <w:rPr>
                <w:rFonts w:ascii="Times New Roman" w:hAnsi="Times New Roman"/>
                <w:color w:val="000000"/>
                <w:sz w:val="20"/>
                <w:szCs w:val="20"/>
              </w:rPr>
            </w:pPr>
            <w:r w:rsidRPr="007D204C">
              <w:rPr>
                <w:rFonts w:ascii="Times New Roman" w:hAnsi="Times New Roman"/>
                <w:color w:val="000000"/>
                <w:sz w:val="20"/>
                <w:szCs w:val="20"/>
              </w:rPr>
              <w:t xml:space="preserve">Costs associated with </w:t>
            </w:r>
            <w:r w:rsidRPr="007D204C">
              <w:rPr>
                <w:rFonts w:ascii="Times New Roman" w:hAnsi="Times New Roman"/>
                <w:color w:val="000000"/>
                <w:sz w:val="20"/>
                <w:szCs w:val="20"/>
              </w:rPr>
              <w:br/>
              <w:t>printing of forms (GPO</w:t>
            </w:r>
            <w:r w:rsidR="00C91E8D">
              <w:rPr>
                <w:rFonts w:ascii="Times New Roman" w:hAnsi="Times New Roman"/>
                <w:color w:val="000000"/>
                <w:sz w:val="20"/>
                <w:szCs w:val="20"/>
              </w:rPr>
              <w:t>*</w:t>
            </w:r>
            <w:r w:rsidRPr="007D204C">
              <w:rPr>
                <w:rFonts w:ascii="Times New Roman" w:hAnsi="Times New Roman"/>
                <w:color w:val="000000"/>
                <w:sz w:val="20"/>
                <w:szCs w:val="20"/>
              </w:rPr>
              <w:t>)</w:t>
            </w:r>
          </w:p>
        </w:tc>
        <w:tc>
          <w:tcPr>
            <w:tcW w:w="3285" w:type="dxa"/>
            <w:tcBorders>
              <w:top w:val="nil"/>
              <w:left w:val="nil"/>
              <w:bottom w:val="single" w:sz="4" w:space="0" w:color="auto"/>
              <w:right w:val="single" w:sz="4" w:space="0" w:color="auto"/>
            </w:tcBorders>
            <w:shd w:val="clear" w:color="auto" w:fill="auto"/>
            <w:noWrap/>
            <w:vAlign w:val="center"/>
            <w:hideMark/>
          </w:tcPr>
          <w:p w:rsidR="00B727AF" w:rsidRPr="007D204C" w:rsidP="00F42313" w14:paraId="4E84C907" w14:textId="77777777">
            <w:pPr>
              <w:widowControl/>
              <w:autoSpaceDE/>
              <w:autoSpaceDN/>
              <w:adjustRightInd/>
              <w:jc w:val="right"/>
              <w:rPr>
                <w:rFonts w:ascii="Times New Roman" w:hAnsi="Times New Roman"/>
                <w:color w:val="000000"/>
                <w:sz w:val="20"/>
                <w:szCs w:val="20"/>
              </w:rPr>
            </w:pPr>
            <w:r w:rsidRPr="007D204C">
              <w:rPr>
                <w:rFonts w:ascii="Times New Roman" w:hAnsi="Times New Roman"/>
                <w:color w:val="000000"/>
                <w:sz w:val="20"/>
                <w:szCs w:val="20"/>
              </w:rPr>
              <w:t xml:space="preserve">$4,500.00 </w:t>
            </w:r>
          </w:p>
        </w:tc>
      </w:tr>
      <w:tr w14:paraId="785FC5C4" w14:textId="77777777" w:rsidTr="007D204C">
        <w:tblPrEx>
          <w:tblW w:w="7420" w:type="dxa"/>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rsidR="00B727AF" w:rsidRPr="007D204C" w:rsidP="00B727AF" w14:paraId="26CA4B11" w14:textId="77777777">
            <w:pPr>
              <w:widowControl/>
              <w:autoSpaceDE/>
              <w:autoSpaceDN/>
              <w:adjustRightInd/>
              <w:rPr>
                <w:rFonts w:ascii="Times New Roman" w:hAnsi="Times New Roman"/>
                <w:b/>
                <w:bCs/>
                <w:i/>
                <w:iCs/>
                <w:color w:val="000000"/>
                <w:sz w:val="20"/>
                <w:szCs w:val="20"/>
              </w:rPr>
            </w:pPr>
            <w:r w:rsidRPr="007D204C">
              <w:rPr>
                <w:rFonts w:ascii="Times New Roman" w:hAnsi="Times New Roman"/>
                <w:b/>
                <w:bCs/>
                <w:i/>
                <w:iCs/>
                <w:color w:val="000000"/>
                <w:sz w:val="20"/>
                <w:szCs w:val="20"/>
              </w:rPr>
              <w:t>Total (Rounded)</w:t>
            </w:r>
          </w:p>
        </w:tc>
        <w:tc>
          <w:tcPr>
            <w:tcW w:w="3285" w:type="dxa"/>
            <w:tcBorders>
              <w:top w:val="nil"/>
              <w:left w:val="nil"/>
              <w:bottom w:val="single" w:sz="4" w:space="0" w:color="auto"/>
              <w:right w:val="single" w:sz="4" w:space="0" w:color="auto"/>
            </w:tcBorders>
            <w:shd w:val="clear" w:color="auto" w:fill="auto"/>
            <w:noWrap/>
            <w:vAlign w:val="center"/>
            <w:hideMark/>
          </w:tcPr>
          <w:p w:rsidR="00B727AF" w:rsidRPr="007D204C" w:rsidP="00F42313" w14:paraId="39AE8CE3" w14:textId="77777777">
            <w:pPr>
              <w:widowControl/>
              <w:autoSpaceDE/>
              <w:autoSpaceDN/>
              <w:adjustRightInd/>
              <w:jc w:val="right"/>
              <w:rPr>
                <w:rFonts w:ascii="Times New Roman" w:hAnsi="Times New Roman"/>
                <w:b/>
                <w:bCs/>
                <w:i/>
                <w:iCs/>
                <w:color w:val="000000"/>
                <w:sz w:val="20"/>
                <w:szCs w:val="20"/>
              </w:rPr>
            </w:pPr>
            <w:r w:rsidRPr="007D204C">
              <w:rPr>
                <w:rFonts w:ascii="Times New Roman" w:hAnsi="Times New Roman"/>
                <w:b/>
                <w:bCs/>
                <w:i/>
                <w:iCs/>
                <w:color w:val="000000"/>
                <w:sz w:val="20"/>
                <w:szCs w:val="20"/>
              </w:rPr>
              <w:t xml:space="preserve">$659,500 </w:t>
            </w:r>
          </w:p>
        </w:tc>
      </w:tr>
    </w:tbl>
    <w:p w:rsidR="004E06FB" w:rsidRPr="00C91E8D" w:rsidP="00F820FD" w14:paraId="251D89FB" w14:textId="1325E2FD">
      <w:pPr>
        <w:pStyle w:val="Default"/>
        <w:widowControl/>
        <w:tabs>
          <w:tab w:val="left" w:pos="720"/>
        </w:tabs>
        <w:rPr>
          <w:rFonts w:ascii="Times New Roman" w:hAnsi="Times New Roman" w:cs="Times New Roman"/>
          <w:color w:val="auto"/>
          <w:sz w:val="16"/>
          <w:szCs w:val="16"/>
        </w:rPr>
      </w:pPr>
      <w:r w:rsidRPr="00C91E8D">
        <w:rPr>
          <w:rFonts w:ascii="Times New Roman" w:hAnsi="Times New Roman" w:cs="Times New Roman"/>
          <w:color w:val="auto"/>
          <w:sz w:val="16"/>
          <w:szCs w:val="16"/>
        </w:rPr>
        <w:t>*Government Printing Office</w:t>
      </w:r>
    </w:p>
    <w:p w:rsidR="00F839AB" w:rsidP="007D204C" w14:paraId="4906223E" w14:textId="77777777">
      <w:pPr>
        <w:pStyle w:val="Default"/>
        <w:keepNext/>
        <w:widowControl/>
        <w:rPr>
          <w:rFonts w:ascii="Times New Roman" w:hAnsi="Times New Roman" w:cs="Times New Roman"/>
          <w:b/>
          <w:bCs/>
          <w:color w:val="auto"/>
        </w:rPr>
      </w:pPr>
    </w:p>
    <w:p w:rsidR="00353D58" w:rsidRPr="007D204C" w:rsidP="007D204C" w14:paraId="794320AC" w14:textId="76FC52EC">
      <w:pPr>
        <w:pStyle w:val="Default"/>
        <w:keepNext/>
        <w:widowControl/>
        <w:rPr>
          <w:rFonts w:ascii="Times New Roman" w:hAnsi="Times New Roman" w:cs="Times New Roman"/>
          <w:b/>
          <w:bCs/>
          <w:color w:val="auto"/>
        </w:rPr>
      </w:pPr>
      <w:r w:rsidRPr="007D204C">
        <w:rPr>
          <w:rFonts w:ascii="Times New Roman" w:hAnsi="Times New Roman" w:cs="Times New Roman"/>
          <w:b/>
          <w:bCs/>
          <w:color w:val="auto"/>
        </w:rPr>
        <w:t>15.</w:t>
      </w:r>
      <w:r w:rsidR="004F21DD">
        <w:rPr>
          <w:rFonts w:ascii="Times New Roman" w:hAnsi="Times New Roman" w:cs="Times New Roman"/>
          <w:b/>
          <w:bCs/>
          <w:color w:val="auto"/>
        </w:rPr>
        <w:t xml:space="preserve"> </w:t>
      </w:r>
      <w:r w:rsidRPr="007D204C">
        <w:rPr>
          <w:rFonts w:ascii="Times New Roman" w:hAnsi="Times New Roman" w:cs="Times New Roman"/>
          <w:b/>
          <w:bCs/>
          <w:color w:val="auto"/>
        </w:rPr>
        <w:t>Explain the reasons for any program changes or adjustments.</w:t>
      </w:r>
    </w:p>
    <w:p w:rsidR="00353D58" w:rsidP="00B727AF" w14:paraId="1F49530F" w14:textId="77777777">
      <w:pPr>
        <w:pStyle w:val="Default"/>
        <w:keepNext/>
        <w:widowControl/>
        <w:rPr>
          <w:rFonts w:ascii="Times New Roman" w:hAnsi="Times New Roman" w:cs="Times New Roman"/>
          <w:b/>
          <w:bCs/>
          <w:color w:val="auto"/>
        </w:rPr>
      </w:pPr>
    </w:p>
    <w:p w:rsidR="00B727AF" w:rsidRPr="00050018" w:rsidP="00B727AF" w14:paraId="29491581" w14:textId="0D71A2C8">
      <w:pPr>
        <w:widowControl/>
        <w:tabs>
          <w:tab w:val="right" w:pos="3744"/>
          <w:tab w:val="left" w:pos="4032"/>
          <w:tab w:val="right" w:pos="6336"/>
          <w:tab w:val="left" w:pos="6624"/>
        </w:tabs>
        <w:rPr>
          <w:rFonts w:ascii="Times New Roman" w:hAnsi="Times New Roman"/>
        </w:rPr>
      </w:pPr>
      <w:r w:rsidRPr="00050018">
        <w:rPr>
          <w:rFonts w:ascii="Times New Roman" w:hAnsi="Times New Roman"/>
          <w:i/>
          <w:iCs/>
        </w:rPr>
        <w:t>Respondents</w:t>
      </w:r>
      <w:r w:rsidRPr="00050018">
        <w:rPr>
          <w:rFonts w:ascii="Times New Roman" w:hAnsi="Times New Roman"/>
        </w:rPr>
        <w:t xml:space="preserve">: The number of respondents decreased from </w:t>
      </w:r>
      <w:r w:rsidRPr="00050018" w:rsidR="00050018">
        <w:rPr>
          <w:rFonts w:ascii="Times New Roman" w:hAnsi="Times New Roman"/>
        </w:rPr>
        <w:t>22</w:t>
      </w:r>
      <w:r w:rsidRPr="00050018">
        <w:rPr>
          <w:rFonts w:ascii="Times New Roman" w:hAnsi="Times New Roman"/>
        </w:rPr>
        <w:t>,</w:t>
      </w:r>
      <w:r w:rsidRPr="00050018" w:rsidR="00050018">
        <w:rPr>
          <w:rFonts w:ascii="Times New Roman" w:hAnsi="Times New Roman"/>
        </w:rPr>
        <w:t>182</w:t>
      </w:r>
      <w:r w:rsidRPr="00050018">
        <w:rPr>
          <w:rFonts w:ascii="Times New Roman" w:hAnsi="Times New Roman"/>
        </w:rPr>
        <w:t xml:space="preserve"> to </w:t>
      </w:r>
      <w:r w:rsidRPr="00050018" w:rsidR="00050018">
        <w:rPr>
          <w:rFonts w:ascii="Times New Roman" w:hAnsi="Times New Roman"/>
        </w:rPr>
        <w:t>20</w:t>
      </w:r>
      <w:r w:rsidRPr="00050018">
        <w:rPr>
          <w:rFonts w:ascii="Times New Roman" w:hAnsi="Times New Roman"/>
        </w:rPr>
        <w:t>,</w:t>
      </w:r>
      <w:r w:rsidRPr="00050018" w:rsidR="00050018">
        <w:rPr>
          <w:rFonts w:ascii="Times New Roman" w:hAnsi="Times New Roman"/>
        </w:rPr>
        <w:t>953</w:t>
      </w:r>
      <w:r w:rsidRPr="00050018">
        <w:rPr>
          <w:rFonts w:ascii="Times New Roman" w:hAnsi="Times New Roman"/>
        </w:rPr>
        <w:t xml:space="preserve"> </w:t>
      </w:r>
      <w:r w:rsidR="006A28E2">
        <w:rPr>
          <w:rFonts w:ascii="Times New Roman" w:hAnsi="Times New Roman"/>
        </w:rPr>
        <w:t xml:space="preserve">in </w:t>
      </w:r>
      <w:r w:rsidRPr="00050018">
        <w:rPr>
          <w:rFonts w:ascii="Times New Roman" w:hAnsi="Times New Roman"/>
        </w:rPr>
        <w:t>mining operations.</w:t>
      </w:r>
    </w:p>
    <w:p w:rsidR="00B727AF" w:rsidRPr="00050018" w:rsidP="00B727AF" w14:paraId="73CABE77" w14:textId="77777777">
      <w:pPr>
        <w:widowControl/>
        <w:tabs>
          <w:tab w:val="right" w:pos="3744"/>
          <w:tab w:val="left" w:pos="4032"/>
          <w:tab w:val="right" w:pos="6336"/>
          <w:tab w:val="left" w:pos="6624"/>
        </w:tabs>
        <w:rPr>
          <w:rFonts w:ascii="Times New Roman" w:hAnsi="Times New Roman"/>
        </w:rPr>
      </w:pPr>
    </w:p>
    <w:p w:rsidR="00B727AF" w:rsidRPr="00050018" w:rsidP="00B727AF" w14:paraId="43F9DBCF" w14:textId="46A1E45A">
      <w:pPr>
        <w:widowControl/>
        <w:tabs>
          <w:tab w:val="right" w:pos="3744"/>
          <w:tab w:val="left" w:pos="4032"/>
          <w:tab w:val="right" w:pos="6336"/>
          <w:tab w:val="left" w:pos="6624"/>
        </w:tabs>
        <w:rPr>
          <w:rFonts w:ascii="Times New Roman" w:hAnsi="Times New Roman"/>
        </w:rPr>
      </w:pPr>
      <w:r w:rsidRPr="00050018">
        <w:rPr>
          <w:rFonts w:ascii="Times New Roman" w:hAnsi="Times New Roman"/>
          <w:i/>
          <w:iCs/>
        </w:rPr>
        <w:t>Responses</w:t>
      </w:r>
      <w:r w:rsidRPr="00050018">
        <w:rPr>
          <w:rFonts w:ascii="Times New Roman" w:hAnsi="Times New Roman"/>
        </w:rPr>
        <w:t xml:space="preserve">: The number of responses decreased from </w:t>
      </w:r>
      <w:r w:rsidRPr="00050018" w:rsidR="00050018">
        <w:rPr>
          <w:rFonts w:ascii="Times New Roman" w:hAnsi="Times New Roman"/>
        </w:rPr>
        <w:t>112,414</w:t>
      </w:r>
      <w:r w:rsidRPr="00050018">
        <w:rPr>
          <w:rFonts w:ascii="Times New Roman" w:hAnsi="Times New Roman"/>
        </w:rPr>
        <w:t xml:space="preserve"> to </w:t>
      </w:r>
      <w:r w:rsidRPr="00050018" w:rsidR="00050018">
        <w:rPr>
          <w:rFonts w:ascii="Times New Roman" w:hAnsi="Times New Roman"/>
        </w:rPr>
        <w:t>9</w:t>
      </w:r>
      <w:r w:rsidR="001653C4">
        <w:rPr>
          <w:rFonts w:ascii="Times New Roman" w:hAnsi="Times New Roman"/>
        </w:rPr>
        <w:t>8</w:t>
      </w:r>
      <w:r w:rsidRPr="00050018" w:rsidR="00050018">
        <w:rPr>
          <w:rFonts w:ascii="Times New Roman" w:hAnsi="Times New Roman"/>
        </w:rPr>
        <w:t>,</w:t>
      </w:r>
      <w:r w:rsidR="001653C4">
        <w:rPr>
          <w:rFonts w:ascii="Times New Roman" w:hAnsi="Times New Roman"/>
        </w:rPr>
        <w:t>389</w:t>
      </w:r>
      <w:r w:rsidRPr="00050018">
        <w:rPr>
          <w:rFonts w:ascii="Times New Roman" w:hAnsi="Times New Roman"/>
        </w:rPr>
        <w:t xml:space="preserve"> due to a decrease in the number of respondents</w:t>
      </w:r>
      <w:r w:rsidRPr="00050018" w:rsidR="00050018">
        <w:rPr>
          <w:rFonts w:ascii="Times New Roman" w:hAnsi="Times New Roman"/>
        </w:rPr>
        <w:t>.</w:t>
      </w:r>
    </w:p>
    <w:p w:rsidR="00B727AF" w:rsidRPr="00050018" w:rsidP="00B727AF" w14:paraId="63726259" w14:textId="77777777">
      <w:pPr>
        <w:widowControl/>
        <w:tabs>
          <w:tab w:val="right" w:pos="3744"/>
          <w:tab w:val="left" w:pos="4032"/>
          <w:tab w:val="right" w:pos="6336"/>
          <w:tab w:val="left" w:pos="6624"/>
        </w:tabs>
        <w:rPr>
          <w:rFonts w:ascii="Times New Roman" w:hAnsi="Times New Roman"/>
        </w:rPr>
      </w:pPr>
    </w:p>
    <w:p w:rsidR="00B727AF" w:rsidRPr="00050018" w:rsidP="00B727AF" w14:paraId="3633DB7B" w14:textId="55F88C85">
      <w:pPr>
        <w:widowControl/>
        <w:tabs>
          <w:tab w:val="right" w:pos="3744"/>
          <w:tab w:val="left" w:pos="4032"/>
          <w:tab w:val="right" w:pos="6336"/>
          <w:tab w:val="left" w:pos="6624"/>
        </w:tabs>
        <w:rPr>
          <w:rFonts w:ascii="Times New Roman" w:hAnsi="Times New Roman"/>
        </w:rPr>
      </w:pPr>
      <w:r w:rsidRPr="00050018">
        <w:rPr>
          <w:rFonts w:ascii="Times New Roman" w:hAnsi="Times New Roman"/>
          <w:i/>
          <w:iCs/>
        </w:rPr>
        <w:t>Burden Hours</w:t>
      </w:r>
      <w:r w:rsidRPr="00050018">
        <w:rPr>
          <w:rFonts w:ascii="Times New Roman" w:hAnsi="Times New Roman"/>
        </w:rPr>
        <w:t>: The number of burden hours decreased from 1</w:t>
      </w:r>
      <w:r w:rsidRPr="00050018" w:rsidR="00050018">
        <w:rPr>
          <w:rFonts w:ascii="Times New Roman" w:hAnsi="Times New Roman"/>
        </w:rPr>
        <w:t>31</w:t>
      </w:r>
      <w:r w:rsidRPr="00050018">
        <w:rPr>
          <w:rFonts w:ascii="Times New Roman" w:hAnsi="Times New Roman"/>
        </w:rPr>
        <w:t>,</w:t>
      </w:r>
      <w:r w:rsidRPr="00050018" w:rsidR="00050018">
        <w:rPr>
          <w:rFonts w:ascii="Times New Roman" w:hAnsi="Times New Roman"/>
        </w:rPr>
        <w:t>631</w:t>
      </w:r>
      <w:r w:rsidRPr="00050018">
        <w:rPr>
          <w:rFonts w:ascii="Times New Roman" w:hAnsi="Times New Roman"/>
        </w:rPr>
        <w:t xml:space="preserve"> to </w:t>
      </w:r>
      <w:r w:rsidRPr="00050018" w:rsidR="00050018">
        <w:rPr>
          <w:rFonts w:ascii="Times New Roman" w:hAnsi="Times New Roman"/>
        </w:rPr>
        <w:t>1</w:t>
      </w:r>
      <w:r w:rsidR="001653C4">
        <w:rPr>
          <w:rFonts w:ascii="Times New Roman" w:hAnsi="Times New Roman"/>
        </w:rPr>
        <w:t>1</w:t>
      </w:r>
      <w:r w:rsidRPr="00050018" w:rsidR="00050018">
        <w:rPr>
          <w:rFonts w:ascii="Times New Roman" w:hAnsi="Times New Roman"/>
        </w:rPr>
        <w:t>7</w:t>
      </w:r>
      <w:r w:rsidRPr="00050018">
        <w:rPr>
          <w:rFonts w:ascii="Times New Roman" w:hAnsi="Times New Roman"/>
        </w:rPr>
        <w:t>,</w:t>
      </w:r>
      <w:r w:rsidR="001653C4">
        <w:rPr>
          <w:rFonts w:ascii="Times New Roman" w:hAnsi="Times New Roman"/>
        </w:rPr>
        <w:t>903</w:t>
      </w:r>
      <w:r w:rsidRPr="00050018">
        <w:rPr>
          <w:rFonts w:ascii="Times New Roman" w:hAnsi="Times New Roman"/>
        </w:rPr>
        <w:t xml:space="preserve"> due to a decrease in the number of respondents. </w:t>
      </w:r>
    </w:p>
    <w:p w:rsidR="00B727AF" w:rsidRPr="00050018" w:rsidP="00B727AF" w14:paraId="7E77CDC7" w14:textId="77777777">
      <w:pPr>
        <w:widowControl/>
        <w:tabs>
          <w:tab w:val="right" w:pos="3744"/>
          <w:tab w:val="left" w:pos="4032"/>
          <w:tab w:val="right" w:pos="6336"/>
          <w:tab w:val="left" w:pos="6624"/>
        </w:tabs>
        <w:rPr>
          <w:rFonts w:ascii="Times New Roman" w:hAnsi="Times New Roman"/>
        </w:rPr>
      </w:pPr>
    </w:p>
    <w:p w:rsidR="00B727AF" w:rsidRPr="00050018" w:rsidP="00B727AF" w14:paraId="551E522A" w14:textId="3DD9E7C5">
      <w:pPr>
        <w:widowControl/>
        <w:tabs>
          <w:tab w:val="right" w:pos="3744"/>
          <w:tab w:val="left" w:pos="4032"/>
          <w:tab w:val="right" w:pos="6336"/>
          <w:tab w:val="left" w:pos="6624"/>
        </w:tabs>
        <w:rPr>
          <w:rFonts w:ascii="Times New Roman" w:hAnsi="Times New Roman"/>
        </w:rPr>
      </w:pPr>
      <w:r w:rsidRPr="00050018">
        <w:rPr>
          <w:rFonts w:ascii="Times New Roman" w:hAnsi="Times New Roman"/>
          <w:i/>
          <w:iCs/>
        </w:rPr>
        <w:t>Respondents or Recordkeeping Costs</w:t>
      </w:r>
      <w:r w:rsidRPr="00050018">
        <w:rPr>
          <w:rFonts w:ascii="Times New Roman" w:hAnsi="Times New Roman"/>
        </w:rPr>
        <w:t xml:space="preserve">: The annual </w:t>
      </w:r>
      <w:r w:rsidRPr="00050018" w:rsidR="00050018">
        <w:rPr>
          <w:rFonts w:ascii="Times New Roman" w:hAnsi="Times New Roman"/>
        </w:rPr>
        <w:t xml:space="preserve">recordkeeping </w:t>
      </w:r>
      <w:r w:rsidRPr="00050018">
        <w:rPr>
          <w:rFonts w:ascii="Times New Roman" w:hAnsi="Times New Roman"/>
        </w:rPr>
        <w:t>costs increased from $</w:t>
      </w:r>
      <w:r w:rsidRPr="00050018" w:rsidR="00050018">
        <w:rPr>
          <w:rFonts w:ascii="Times New Roman" w:hAnsi="Times New Roman"/>
        </w:rPr>
        <w:t>2</w:t>
      </w:r>
      <w:r w:rsidRPr="00050018">
        <w:rPr>
          <w:rFonts w:ascii="Times New Roman" w:hAnsi="Times New Roman"/>
        </w:rPr>
        <w:t>,</w:t>
      </w:r>
      <w:r w:rsidRPr="00050018" w:rsidR="00050018">
        <w:rPr>
          <w:rFonts w:ascii="Times New Roman" w:hAnsi="Times New Roman"/>
        </w:rPr>
        <w:t>946</w:t>
      </w:r>
      <w:r w:rsidRPr="00050018">
        <w:rPr>
          <w:rFonts w:ascii="Times New Roman" w:hAnsi="Times New Roman"/>
        </w:rPr>
        <w:t xml:space="preserve"> to $</w:t>
      </w:r>
      <w:r w:rsidR="001C49A8">
        <w:rPr>
          <w:rFonts w:ascii="Times New Roman" w:hAnsi="Times New Roman"/>
        </w:rPr>
        <w:t>3</w:t>
      </w:r>
      <w:r w:rsidRPr="00050018">
        <w:rPr>
          <w:rFonts w:ascii="Times New Roman" w:hAnsi="Times New Roman"/>
        </w:rPr>
        <w:t>,</w:t>
      </w:r>
      <w:r w:rsidR="001C49A8">
        <w:rPr>
          <w:rFonts w:ascii="Times New Roman" w:hAnsi="Times New Roman"/>
        </w:rPr>
        <w:t>0</w:t>
      </w:r>
      <w:r w:rsidR="001653C4">
        <w:rPr>
          <w:rFonts w:ascii="Times New Roman" w:hAnsi="Times New Roman"/>
        </w:rPr>
        <w:t>09</w:t>
      </w:r>
      <w:r w:rsidR="00692036">
        <w:rPr>
          <w:rFonts w:ascii="Times New Roman" w:hAnsi="Times New Roman"/>
        </w:rPr>
        <w:t xml:space="preserve"> due to increased postage costs</w:t>
      </w:r>
      <w:r w:rsidRPr="00050018" w:rsidR="00050018">
        <w:rPr>
          <w:rFonts w:ascii="Times New Roman" w:hAnsi="Times New Roman"/>
        </w:rPr>
        <w:t>.</w:t>
      </w:r>
    </w:p>
    <w:p w:rsidR="00050018" w:rsidRPr="007D204C" w:rsidP="00050018" w14:paraId="4C5AB11C" w14:textId="77777777">
      <w:pPr>
        <w:pStyle w:val="Default"/>
        <w:rPr>
          <w:rFonts w:ascii="Times New Roman" w:hAnsi="Times New Roman" w:cs="Times New Roman"/>
        </w:rPr>
      </w:pPr>
    </w:p>
    <w:p w:rsidR="00050018" w:rsidRPr="00050018" w:rsidP="007D204C" w14:paraId="4695268A" w14:textId="06CAD4A3">
      <w:pPr>
        <w:pStyle w:val="Default"/>
        <w:rPr>
          <w:rFonts w:ascii="Times New Roman" w:hAnsi="Times New Roman"/>
        </w:rPr>
      </w:pPr>
      <w:r w:rsidRPr="007D204C">
        <w:rPr>
          <w:rFonts w:ascii="Times New Roman" w:hAnsi="Times New Roman" w:cs="Times New Roman"/>
          <w:i/>
          <w:iCs/>
        </w:rPr>
        <w:t>Federal Costs</w:t>
      </w:r>
      <w:r w:rsidRPr="007D204C">
        <w:rPr>
          <w:rFonts w:ascii="Times New Roman" w:hAnsi="Times New Roman" w:cs="Times New Roman"/>
        </w:rPr>
        <w:t xml:space="preserve">: </w:t>
      </w:r>
      <w:r>
        <w:rPr>
          <w:rFonts w:ascii="Times New Roman" w:hAnsi="Times New Roman" w:cs="Times New Roman"/>
        </w:rPr>
        <w:t>The annual federal costs remain unchanged at $659,500.</w:t>
      </w:r>
    </w:p>
    <w:p w:rsidR="00B727AF" w:rsidRPr="00B727AF" w:rsidP="00B727AF" w14:paraId="0742ED4D" w14:textId="77777777">
      <w:pPr>
        <w:widowControl/>
        <w:tabs>
          <w:tab w:val="right" w:pos="3744"/>
          <w:tab w:val="left" w:pos="4032"/>
          <w:tab w:val="right" w:pos="6336"/>
          <w:tab w:val="left" w:pos="6624"/>
        </w:tabs>
        <w:rPr>
          <w:rFonts w:ascii="Times New Roman" w:hAnsi="Times New Roman"/>
        </w:rPr>
      </w:pPr>
    </w:p>
    <w:p w:rsidR="0055367A" w:rsidP="00B727AF" w14:paraId="1FC0C1C8" w14:textId="77777777">
      <w:pPr>
        <w:widowControl/>
        <w:tabs>
          <w:tab w:val="right" w:pos="3744"/>
          <w:tab w:val="left" w:pos="4032"/>
          <w:tab w:val="right" w:pos="6336"/>
          <w:tab w:val="left" w:pos="6624"/>
        </w:tabs>
        <w:rPr>
          <w:rFonts w:ascii="Times New Roman" w:hAnsi="Times New Roman"/>
          <w:b/>
          <w:bCs/>
        </w:rPr>
      </w:pPr>
    </w:p>
    <w:p w:rsidR="0055367A" w:rsidP="00B727AF" w14:paraId="0CFCF75C" w14:textId="77777777">
      <w:pPr>
        <w:widowControl/>
        <w:tabs>
          <w:tab w:val="right" w:pos="3744"/>
          <w:tab w:val="left" w:pos="4032"/>
          <w:tab w:val="right" w:pos="6336"/>
          <w:tab w:val="left" w:pos="6624"/>
        </w:tabs>
        <w:rPr>
          <w:rFonts w:ascii="Times New Roman" w:hAnsi="Times New Roman"/>
          <w:b/>
          <w:bCs/>
        </w:rPr>
      </w:pPr>
    </w:p>
    <w:p w:rsidR="0055367A" w:rsidP="00B727AF" w14:paraId="22150E5F" w14:textId="77777777">
      <w:pPr>
        <w:widowControl/>
        <w:tabs>
          <w:tab w:val="right" w:pos="3744"/>
          <w:tab w:val="left" w:pos="4032"/>
          <w:tab w:val="right" w:pos="6336"/>
          <w:tab w:val="left" w:pos="6624"/>
        </w:tabs>
        <w:rPr>
          <w:rFonts w:ascii="Times New Roman" w:hAnsi="Times New Roman"/>
          <w:b/>
          <w:bCs/>
        </w:rPr>
      </w:pPr>
    </w:p>
    <w:p w:rsidR="0055367A" w:rsidP="00B727AF" w14:paraId="381EF55C" w14:textId="77777777">
      <w:pPr>
        <w:widowControl/>
        <w:tabs>
          <w:tab w:val="right" w:pos="3744"/>
          <w:tab w:val="left" w:pos="4032"/>
          <w:tab w:val="right" w:pos="6336"/>
          <w:tab w:val="left" w:pos="6624"/>
        </w:tabs>
        <w:rPr>
          <w:rFonts w:ascii="Times New Roman" w:hAnsi="Times New Roman"/>
          <w:b/>
          <w:bCs/>
        </w:rPr>
      </w:pPr>
    </w:p>
    <w:p w:rsidR="0055367A" w:rsidP="00B727AF" w14:paraId="1ED4C820" w14:textId="77777777">
      <w:pPr>
        <w:widowControl/>
        <w:tabs>
          <w:tab w:val="right" w:pos="3744"/>
          <w:tab w:val="left" w:pos="4032"/>
          <w:tab w:val="right" w:pos="6336"/>
          <w:tab w:val="left" w:pos="6624"/>
        </w:tabs>
        <w:rPr>
          <w:rFonts w:ascii="Times New Roman" w:hAnsi="Times New Roman"/>
          <w:b/>
          <w:bCs/>
        </w:rPr>
      </w:pPr>
    </w:p>
    <w:p w:rsidR="0055367A" w:rsidP="00B727AF" w14:paraId="107FE548" w14:textId="77777777">
      <w:pPr>
        <w:widowControl/>
        <w:tabs>
          <w:tab w:val="right" w:pos="3744"/>
          <w:tab w:val="left" w:pos="4032"/>
          <w:tab w:val="right" w:pos="6336"/>
          <w:tab w:val="left" w:pos="6624"/>
        </w:tabs>
        <w:rPr>
          <w:rFonts w:ascii="Times New Roman" w:hAnsi="Times New Roman"/>
          <w:b/>
          <w:bCs/>
        </w:rPr>
      </w:pPr>
    </w:p>
    <w:p w:rsidR="0055367A" w:rsidP="00B727AF" w14:paraId="2AE82C54" w14:textId="77777777">
      <w:pPr>
        <w:widowControl/>
        <w:tabs>
          <w:tab w:val="right" w:pos="3744"/>
          <w:tab w:val="left" w:pos="4032"/>
          <w:tab w:val="right" w:pos="6336"/>
          <w:tab w:val="left" w:pos="6624"/>
        </w:tabs>
        <w:rPr>
          <w:rFonts w:ascii="Times New Roman" w:hAnsi="Times New Roman"/>
          <w:b/>
          <w:bCs/>
        </w:rPr>
      </w:pPr>
    </w:p>
    <w:p w:rsidR="00B727AF" w:rsidRPr="00B727AF" w:rsidP="00B727AF" w14:paraId="2D9666DC" w14:textId="158BAFE9">
      <w:pPr>
        <w:widowControl/>
        <w:tabs>
          <w:tab w:val="right" w:pos="3744"/>
          <w:tab w:val="left" w:pos="4032"/>
          <w:tab w:val="right" w:pos="6336"/>
          <w:tab w:val="left" w:pos="6624"/>
        </w:tabs>
        <w:rPr>
          <w:rFonts w:ascii="Times New Roman" w:hAnsi="Times New Roman"/>
          <w:b/>
          <w:bCs/>
        </w:rPr>
      </w:pPr>
      <w:r w:rsidRPr="00B727AF">
        <w:rPr>
          <w:rFonts w:ascii="Times New Roman" w:hAnsi="Times New Roman"/>
          <w:b/>
          <w:bCs/>
        </w:rPr>
        <w:t>Table 15-1. Summary of Changes</w:t>
      </w:r>
    </w:p>
    <w:tbl>
      <w:tblPr>
        <w:tblStyle w:val="TableGrid3"/>
        <w:tblW w:w="6677" w:type="dxa"/>
        <w:tblLook w:val="04A0"/>
      </w:tblPr>
      <w:tblGrid>
        <w:gridCol w:w="3145"/>
        <w:gridCol w:w="1110"/>
        <w:gridCol w:w="1056"/>
        <w:gridCol w:w="1366"/>
      </w:tblGrid>
      <w:tr w14:paraId="5DABADFA" w14:textId="77777777" w:rsidTr="007D204C">
        <w:tblPrEx>
          <w:tblW w:w="6677" w:type="dxa"/>
          <w:tblLook w:val="04A0"/>
        </w:tblPrEx>
        <w:trPr>
          <w:trHeight w:val="261"/>
        </w:trPr>
        <w:tc>
          <w:tcPr>
            <w:tcW w:w="3145" w:type="dxa"/>
            <w:shd w:val="clear" w:color="auto" w:fill="95B3D7" w:themeFill="accent1" w:themeFillTint="99"/>
            <w:noWrap/>
            <w:hideMark/>
          </w:tcPr>
          <w:p w:rsidR="0091408C" w:rsidRPr="00B727AF" w:rsidP="0091408C" w14:paraId="7DF4CF20" w14:textId="77777777">
            <w:pPr>
              <w:tabs>
                <w:tab w:val="right" w:pos="3744"/>
                <w:tab w:val="left" w:pos="4032"/>
                <w:tab w:val="right" w:pos="6336"/>
                <w:tab w:val="left" w:pos="6624"/>
              </w:tabs>
              <w:rPr>
                <w:rFonts w:ascii="Times New Roman" w:hAnsi="Times New Roman"/>
              </w:rPr>
            </w:pPr>
            <w:r w:rsidRPr="00B727AF">
              <w:rPr>
                <w:rFonts w:ascii="Times New Roman" w:hAnsi="Times New Roman"/>
              </w:rPr>
              <w:t> </w:t>
            </w:r>
          </w:p>
        </w:tc>
        <w:tc>
          <w:tcPr>
            <w:tcW w:w="1110" w:type="dxa"/>
            <w:shd w:val="clear" w:color="auto" w:fill="95B3D7" w:themeFill="accent1" w:themeFillTint="99"/>
          </w:tcPr>
          <w:p w:rsidR="0091408C" w:rsidRPr="00B727AF" w:rsidP="0091408C" w14:paraId="41E58988" w14:textId="45267367">
            <w:pPr>
              <w:widowControl/>
              <w:tabs>
                <w:tab w:val="right" w:pos="3744"/>
                <w:tab w:val="left" w:pos="4032"/>
                <w:tab w:val="right" w:pos="6336"/>
                <w:tab w:val="left" w:pos="6624"/>
              </w:tabs>
              <w:rPr>
                <w:rFonts w:ascii="Times New Roman" w:hAnsi="Times New Roman"/>
                <w:b/>
                <w:bCs/>
              </w:rPr>
            </w:pPr>
            <w:r w:rsidRPr="00B727AF">
              <w:rPr>
                <w:rFonts w:ascii="Times New Roman" w:hAnsi="Times New Roman"/>
                <w:b/>
                <w:bCs/>
              </w:rPr>
              <w:t>Previous</w:t>
            </w:r>
          </w:p>
        </w:tc>
        <w:tc>
          <w:tcPr>
            <w:tcW w:w="1056" w:type="dxa"/>
            <w:shd w:val="clear" w:color="auto" w:fill="95B3D7" w:themeFill="accent1" w:themeFillTint="99"/>
          </w:tcPr>
          <w:p w:rsidR="0091408C" w:rsidRPr="00B727AF" w:rsidP="0091408C" w14:paraId="2939EB0E" w14:textId="5F0AF1A7">
            <w:pPr>
              <w:widowControl/>
              <w:tabs>
                <w:tab w:val="right" w:pos="3744"/>
                <w:tab w:val="left" w:pos="4032"/>
                <w:tab w:val="right" w:pos="6336"/>
                <w:tab w:val="left" w:pos="6624"/>
              </w:tabs>
              <w:rPr>
                <w:rFonts w:ascii="Times New Roman" w:hAnsi="Times New Roman"/>
                <w:b/>
                <w:bCs/>
              </w:rPr>
            </w:pPr>
            <w:r w:rsidRPr="00B727AF">
              <w:rPr>
                <w:rFonts w:ascii="Times New Roman" w:hAnsi="Times New Roman"/>
                <w:b/>
                <w:bCs/>
              </w:rPr>
              <w:t>Current</w:t>
            </w:r>
            <w:r>
              <w:rPr>
                <w:rFonts w:ascii="Times New Roman" w:hAnsi="Times New Roman"/>
                <w:b/>
                <w:bCs/>
              </w:rPr>
              <w:t xml:space="preserve"> </w:t>
            </w:r>
          </w:p>
        </w:tc>
        <w:tc>
          <w:tcPr>
            <w:tcW w:w="1366" w:type="dxa"/>
            <w:shd w:val="clear" w:color="auto" w:fill="95B3D7" w:themeFill="accent1" w:themeFillTint="99"/>
            <w:noWrap/>
            <w:hideMark/>
          </w:tcPr>
          <w:p w:rsidR="0091408C" w:rsidRPr="00B727AF" w:rsidP="0091408C" w14:paraId="50516565" w14:textId="77777777">
            <w:pPr>
              <w:widowControl/>
              <w:tabs>
                <w:tab w:val="right" w:pos="3744"/>
                <w:tab w:val="left" w:pos="4032"/>
                <w:tab w:val="right" w:pos="6336"/>
                <w:tab w:val="left" w:pos="6624"/>
              </w:tabs>
              <w:rPr>
                <w:rFonts w:ascii="Times New Roman" w:hAnsi="Times New Roman"/>
                <w:b/>
                <w:bCs/>
              </w:rPr>
            </w:pPr>
            <w:r w:rsidRPr="00B727AF">
              <w:rPr>
                <w:rFonts w:ascii="Times New Roman" w:hAnsi="Times New Roman"/>
                <w:b/>
                <w:bCs/>
              </w:rPr>
              <w:t>Difference</w:t>
            </w:r>
          </w:p>
        </w:tc>
      </w:tr>
      <w:tr w14:paraId="55910D59" w14:textId="77777777" w:rsidTr="007D204C">
        <w:tblPrEx>
          <w:tblW w:w="6677" w:type="dxa"/>
          <w:tblLook w:val="04A0"/>
        </w:tblPrEx>
        <w:trPr>
          <w:trHeight w:val="261"/>
        </w:trPr>
        <w:tc>
          <w:tcPr>
            <w:tcW w:w="3145" w:type="dxa"/>
            <w:noWrap/>
            <w:vAlign w:val="bottom"/>
            <w:hideMark/>
          </w:tcPr>
          <w:p w:rsidR="0091408C" w:rsidRPr="007D204C" w:rsidP="0091408C" w14:paraId="1E3E4B4E" w14:textId="77777777">
            <w:pPr>
              <w:widowControl/>
              <w:tabs>
                <w:tab w:val="right" w:pos="3744"/>
                <w:tab w:val="left" w:pos="4032"/>
                <w:tab w:val="right" w:pos="6336"/>
                <w:tab w:val="left" w:pos="6624"/>
              </w:tabs>
              <w:rPr>
                <w:rFonts w:ascii="Times New Roman" w:hAnsi="Times New Roman"/>
                <w:sz w:val="20"/>
                <w:szCs w:val="20"/>
              </w:rPr>
            </w:pPr>
            <w:r w:rsidRPr="007D204C">
              <w:rPr>
                <w:rFonts w:ascii="Times New Roman" w:hAnsi="Times New Roman"/>
                <w:sz w:val="20"/>
                <w:szCs w:val="20"/>
              </w:rPr>
              <w:t>Respondents</w:t>
            </w:r>
          </w:p>
        </w:tc>
        <w:tc>
          <w:tcPr>
            <w:tcW w:w="1110" w:type="dxa"/>
            <w:tcBorders>
              <w:top w:val="single" w:sz="4" w:space="0" w:color="auto"/>
              <w:left w:val="nil"/>
              <w:bottom w:val="single" w:sz="4" w:space="0" w:color="auto"/>
              <w:right w:val="nil"/>
            </w:tcBorders>
            <w:vAlign w:val="center"/>
          </w:tcPr>
          <w:p w:rsidR="0091408C" w:rsidRPr="000B2E05" w:rsidP="007D204C" w14:paraId="4DAD350D" w14:textId="6F26187F">
            <w:pPr>
              <w:widowControl/>
              <w:tabs>
                <w:tab w:val="right" w:pos="3744"/>
                <w:tab w:val="left" w:pos="4032"/>
                <w:tab w:val="right" w:pos="6336"/>
                <w:tab w:val="left" w:pos="6624"/>
              </w:tabs>
              <w:jc w:val="center"/>
              <w:rPr>
                <w:rFonts w:ascii="Times New Roman" w:hAnsi="Times New Roman"/>
                <w:color w:val="000000"/>
                <w:sz w:val="20"/>
                <w:szCs w:val="20"/>
              </w:rPr>
            </w:pPr>
            <w:r w:rsidRPr="000B2E05">
              <w:rPr>
                <w:rFonts w:ascii="Times New Roman" w:hAnsi="Times New Roman"/>
                <w:color w:val="000000"/>
                <w:sz w:val="20"/>
                <w:szCs w:val="20"/>
              </w:rPr>
              <w:t>22,182</w:t>
            </w:r>
          </w:p>
        </w:tc>
        <w:tc>
          <w:tcPr>
            <w:tcW w:w="1056" w:type="dxa"/>
            <w:tcBorders>
              <w:top w:val="single" w:sz="4" w:space="0" w:color="auto"/>
              <w:left w:val="nil"/>
              <w:bottom w:val="single" w:sz="4" w:space="0" w:color="auto"/>
              <w:right w:val="nil"/>
            </w:tcBorders>
            <w:vAlign w:val="center"/>
          </w:tcPr>
          <w:p w:rsidR="0091408C" w:rsidRPr="0091408C" w:rsidP="007D204C" w14:paraId="1AF64021" w14:textId="1DD9F588">
            <w:pPr>
              <w:widowControl/>
              <w:tabs>
                <w:tab w:val="right" w:pos="3744"/>
                <w:tab w:val="left" w:pos="4032"/>
                <w:tab w:val="right" w:pos="6336"/>
                <w:tab w:val="left" w:pos="6624"/>
              </w:tabs>
              <w:jc w:val="center"/>
              <w:rPr>
                <w:rFonts w:ascii="Times New Roman" w:hAnsi="Times New Roman"/>
                <w:color w:val="000000"/>
                <w:sz w:val="20"/>
                <w:szCs w:val="20"/>
              </w:rPr>
            </w:pPr>
            <w:r w:rsidRPr="000B2E05">
              <w:rPr>
                <w:rFonts w:ascii="Times New Roman" w:hAnsi="Times New Roman"/>
                <w:color w:val="000000"/>
                <w:sz w:val="20"/>
                <w:szCs w:val="20"/>
              </w:rPr>
              <w:t>20,953</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rsidR="0091408C" w:rsidRPr="007D204C" w:rsidP="007D204C" w14:paraId="0913BEF2" w14:textId="09342C60">
            <w:pPr>
              <w:widowControl/>
              <w:tabs>
                <w:tab w:val="right" w:pos="3744"/>
                <w:tab w:val="left" w:pos="4032"/>
                <w:tab w:val="right" w:pos="6336"/>
                <w:tab w:val="left" w:pos="6624"/>
              </w:tabs>
              <w:jc w:val="center"/>
              <w:rPr>
                <w:rFonts w:ascii="Times New Roman" w:hAnsi="Times New Roman"/>
                <w:sz w:val="20"/>
                <w:szCs w:val="20"/>
              </w:rPr>
            </w:pPr>
            <w:r w:rsidRPr="007D204C">
              <w:rPr>
                <w:rFonts w:ascii="Times New Roman" w:hAnsi="Times New Roman"/>
                <w:color w:val="000000"/>
                <w:sz w:val="20"/>
                <w:szCs w:val="20"/>
              </w:rPr>
              <w:t>-1,229</w:t>
            </w:r>
          </w:p>
        </w:tc>
      </w:tr>
      <w:tr w14:paraId="69B9A5A7" w14:textId="77777777" w:rsidTr="007D204C">
        <w:tblPrEx>
          <w:tblW w:w="6677" w:type="dxa"/>
          <w:tblLook w:val="04A0"/>
        </w:tblPrEx>
        <w:trPr>
          <w:trHeight w:val="261"/>
        </w:trPr>
        <w:tc>
          <w:tcPr>
            <w:tcW w:w="3145" w:type="dxa"/>
            <w:noWrap/>
            <w:vAlign w:val="bottom"/>
            <w:hideMark/>
          </w:tcPr>
          <w:p w:rsidR="0091408C" w:rsidRPr="007D204C" w:rsidP="0091408C" w14:paraId="38B9FB74" w14:textId="77777777">
            <w:pPr>
              <w:widowControl/>
              <w:tabs>
                <w:tab w:val="right" w:pos="3744"/>
                <w:tab w:val="left" w:pos="4032"/>
                <w:tab w:val="right" w:pos="6336"/>
                <w:tab w:val="left" w:pos="6624"/>
              </w:tabs>
              <w:rPr>
                <w:rFonts w:ascii="Times New Roman" w:hAnsi="Times New Roman"/>
                <w:sz w:val="20"/>
                <w:szCs w:val="20"/>
              </w:rPr>
            </w:pPr>
            <w:r w:rsidRPr="007D204C">
              <w:rPr>
                <w:rFonts w:ascii="Times New Roman" w:hAnsi="Times New Roman"/>
                <w:sz w:val="20"/>
                <w:szCs w:val="20"/>
              </w:rPr>
              <w:t>Responses</w:t>
            </w:r>
          </w:p>
        </w:tc>
        <w:tc>
          <w:tcPr>
            <w:tcW w:w="1110" w:type="dxa"/>
            <w:tcBorders>
              <w:top w:val="nil"/>
              <w:left w:val="nil"/>
              <w:bottom w:val="single" w:sz="4" w:space="0" w:color="auto"/>
              <w:right w:val="nil"/>
            </w:tcBorders>
            <w:vAlign w:val="center"/>
          </w:tcPr>
          <w:p w:rsidR="0091408C" w:rsidRPr="000B2E05" w:rsidP="007D204C" w14:paraId="0BECA7D7" w14:textId="2386B76D">
            <w:pPr>
              <w:widowControl/>
              <w:tabs>
                <w:tab w:val="right" w:pos="3744"/>
                <w:tab w:val="left" w:pos="4032"/>
                <w:tab w:val="right" w:pos="6336"/>
                <w:tab w:val="left" w:pos="6624"/>
              </w:tabs>
              <w:jc w:val="center"/>
              <w:rPr>
                <w:rFonts w:ascii="Times New Roman" w:hAnsi="Times New Roman"/>
                <w:color w:val="000000"/>
                <w:sz w:val="20"/>
                <w:szCs w:val="20"/>
              </w:rPr>
            </w:pPr>
            <w:r w:rsidRPr="000B2E05">
              <w:rPr>
                <w:rFonts w:ascii="Times New Roman" w:hAnsi="Times New Roman"/>
                <w:color w:val="000000"/>
                <w:sz w:val="20"/>
                <w:szCs w:val="20"/>
              </w:rPr>
              <w:t>112,414</w:t>
            </w:r>
          </w:p>
        </w:tc>
        <w:tc>
          <w:tcPr>
            <w:tcW w:w="1056" w:type="dxa"/>
            <w:tcBorders>
              <w:top w:val="nil"/>
              <w:left w:val="nil"/>
              <w:bottom w:val="single" w:sz="4" w:space="0" w:color="auto"/>
              <w:right w:val="nil"/>
            </w:tcBorders>
            <w:vAlign w:val="center"/>
          </w:tcPr>
          <w:p w:rsidR="0091408C" w:rsidRPr="0091408C" w:rsidP="007D204C" w14:paraId="49C2DF33" w14:textId="08D91AFA">
            <w:pPr>
              <w:widowControl/>
              <w:tabs>
                <w:tab w:val="right" w:pos="3744"/>
                <w:tab w:val="left" w:pos="4032"/>
                <w:tab w:val="right" w:pos="6336"/>
                <w:tab w:val="left" w:pos="6624"/>
              </w:tabs>
              <w:jc w:val="center"/>
              <w:rPr>
                <w:rFonts w:ascii="Times New Roman" w:hAnsi="Times New Roman"/>
                <w:color w:val="000000"/>
                <w:sz w:val="20"/>
                <w:szCs w:val="20"/>
              </w:rPr>
            </w:pPr>
            <w:r w:rsidRPr="000B2E05">
              <w:rPr>
                <w:rFonts w:ascii="Times New Roman" w:hAnsi="Times New Roman"/>
                <w:color w:val="000000"/>
                <w:sz w:val="20"/>
                <w:szCs w:val="20"/>
              </w:rPr>
              <w:t>98,389</w:t>
            </w:r>
          </w:p>
        </w:tc>
        <w:tc>
          <w:tcPr>
            <w:tcW w:w="1366" w:type="dxa"/>
            <w:tcBorders>
              <w:top w:val="nil"/>
              <w:left w:val="nil"/>
              <w:bottom w:val="single" w:sz="4" w:space="0" w:color="auto"/>
              <w:right w:val="single" w:sz="4" w:space="0" w:color="auto"/>
            </w:tcBorders>
            <w:shd w:val="clear" w:color="auto" w:fill="auto"/>
            <w:noWrap/>
            <w:vAlign w:val="center"/>
            <w:hideMark/>
          </w:tcPr>
          <w:p w:rsidR="0091408C" w:rsidRPr="007D204C" w:rsidP="007D204C" w14:paraId="13F99AF0" w14:textId="0B9C58E3">
            <w:pPr>
              <w:widowControl/>
              <w:tabs>
                <w:tab w:val="right" w:pos="3744"/>
                <w:tab w:val="left" w:pos="4032"/>
                <w:tab w:val="right" w:pos="6336"/>
                <w:tab w:val="left" w:pos="6624"/>
              </w:tabs>
              <w:jc w:val="center"/>
              <w:rPr>
                <w:rFonts w:ascii="Times New Roman" w:hAnsi="Times New Roman"/>
                <w:sz w:val="20"/>
                <w:szCs w:val="20"/>
              </w:rPr>
            </w:pPr>
            <w:r w:rsidRPr="007D204C">
              <w:rPr>
                <w:rFonts w:ascii="Times New Roman" w:hAnsi="Times New Roman"/>
                <w:color w:val="000000"/>
                <w:sz w:val="20"/>
                <w:szCs w:val="20"/>
              </w:rPr>
              <w:t>-14,025</w:t>
            </w:r>
          </w:p>
        </w:tc>
      </w:tr>
      <w:tr w14:paraId="22BA332A" w14:textId="77777777" w:rsidTr="007D204C">
        <w:tblPrEx>
          <w:tblW w:w="6677" w:type="dxa"/>
          <w:tblLook w:val="04A0"/>
        </w:tblPrEx>
        <w:trPr>
          <w:trHeight w:val="261"/>
        </w:trPr>
        <w:tc>
          <w:tcPr>
            <w:tcW w:w="3145" w:type="dxa"/>
            <w:noWrap/>
            <w:vAlign w:val="bottom"/>
            <w:hideMark/>
          </w:tcPr>
          <w:p w:rsidR="0091408C" w:rsidRPr="007D204C" w:rsidP="0091408C" w14:paraId="1214E7EA" w14:textId="77777777">
            <w:pPr>
              <w:widowControl/>
              <w:tabs>
                <w:tab w:val="right" w:pos="3744"/>
                <w:tab w:val="left" w:pos="4032"/>
                <w:tab w:val="right" w:pos="6336"/>
                <w:tab w:val="left" w:pos="6624"/>
              </w:tabs>
              <w:rPr>
                <w:rFonts w:ascii="Times New Roman" w:hAnsi="Times New Roman"/>
                <w:sz w:val="20"/>
                <w:szCs w:val="20"/>
              </w:rPr>
            </w:pPr>
            <w:r w:rsidRPr="007D204C">
              <w:rPr>
                <w:rFonts w:ascii="Times New Roman" w:hAnsi="Times New Roman"/>
                <w:sz w:val="20"/>
                <w:szCs w:val="20"/>
              </w:rPr>
              <w:t>Burden Hours</w:t>
            </w:r>
          </w:p>
        </w:tc>
        <w:tc>
          <w:tcPr>
            <w:tcW w:w="1110" w:type="dxa"/>
            <w:tcBorders>
              <w:top w:val="nil"/>
              <w:left w:val="nil"/>
              <w:bottom w:val="single" w:sz="4" w:space="0" w:color="auto"/>
              <w:right w:val="nil"/>
            </w:tcBorders>
            <w:vAlign w:val="center"/>
          </w:tcPr>
          <w:p w:rsidR="0091408C" w:rsidRPr="000B2E05" w:rsidP="007D204C" w14:paraId="510F13B5" w14:textId="02378AAC">
            <w:pPr>
              <w:widowControl/>
              <w:tabs>
                <w:tab w:val="right" w:pos="3744"/>
                <w:tab w:val="left" w:pos="4032"/>
                <w:tab w:val="right" w:pos="6336"/>
                <w:tab w:val="left" w:pos="6624"/>
              </w:tabs>
              <w:jc w:val="center"/>
              <w:rPr>
                <w:rFonts w:ascii="Times New Roman" w:hAnsi="Times New Roman"/>
                <w:color w:val="000000"/>
                <w:sz w:val="20"/>
                <w:szCs w:val="20"/>
              </w:rPr>
            </w:pPr>
            <w:r w:rsidRPr="000B2E05">
              <w:rPr>
                <w:rFonts w:ascii="Times New Roman" w:hAnsi="Times New Roman"/>
                <w:color w:val="000000"/>
                <w:sz w:val="20"/>
                <w:szCs w:val="20"/>
              </w:rPr>
              <w:t>131,631</w:t>
            </w:r>
          </w:p>
        </w:tc>
        <w:tc>
          <w:tcPr>
            <w:tcW w:w="1056" w:type="dxa"/>
            <w:tcBorders>
              <w:top w:val="nil"/>
              <w:left w:val="nil"/>
              <w:bottom w:val="single" w:sz="4" w:space="0" w:color="auto"/>
              <w:right w:val="nil"/>
            </w:tcBorders>
            <w:vAlign w:val="center"/>
          </w:tcPr>
          <w:p w:rsidR="0091408C" w:rsidRPr="0091408C" w:rsidP="007D204C" w14:paraId="289C6586" w14:textId="10EF8D5E">
            <w:pPr>
              <w:widowControl/>
              <w:tabs>
                <w:tab w:val="right" w:pos="3744"/>
                <w:tab w:val="left" w:pos="4032"/>
                <w:tab w:val="right" w:pos="6336"/>
                <w:tab w:val="left" w:pos="6624"/>
              </w:tabs>
              <w:jc w:val="center"/>
              <w:rPr>
                <w:rFonts w:ascii="Times New Roman" w:hAnsi="Times New Roman"/>
                <w:color w:val="000000"/>
                <w:sz w:val="20"/>
                <w:szCs w:val="20"/>
              </w:rPr>
            </w:pPr>
            <w:r w:rsidRPr="000B2E05">
              <w:rPr>
                <w:rFonts w:ascii="Times New Roman" w:hAnsi="Times New Roman"/>
                <w:color w:val="000000"/>
                <w:sz w:val="20"/>
                <w:szCs w:val="20"/>
              </w:rPr>
              <w:t>117,903</w:t>
            </w:r>
          </w:p>
        </w:tc>
        <w:tc>
          <w:tcPr>
            <w:tcW w:w="1366" w:type="dxa"/>
            <w:tcBorders>
              <w:top w:val="nil"/>
              <w:left w:val="nil"/>
              <w:bottom w:val="single" w:sz="4" w:space="0" w:color="auto"/>
              <w:right w:val="single" w:sz="4" w:space="0" w:color="auto"/>
            </w:tcBorders>
            <w:shd w:val="clear" w:color="auto" w:fill="auto"/>
            <w:noWrap/>
            <w:vAlign w:val="center"/>
            <w:hideMark/>
          </w:tcPr>
          <w:p w:rsidR="0091408C" w:rsidRPr="007D204C" w:rsidP="007D204C" w14:paraId="148A8FC5" w14:textId="1F73A68D">
            <w:pPr>
              <w:widowControl/>
              <w:tabs>
                <w:tab w:val="right" w:pos="3744"/>
                <w:tab w:val="left" w:pos="4032"/>
                <w:tab w:val="right" w:pos="6336"/>
                <w:tab w:val="left" w:pos="6624"/>
              </w:tabs>
              <w:jc w:val="center"/>
              <w:rPr>
                <w:rFonts w:ascii="Times New Roman" w:hAnsi="Times New Roman"/>
                <w:sz w:val="20"/>
                <w:szCs w:val="20"/>
              </w:rPr>
            </w:pPr>
            <w:r w:rsidRPr="007D204C">
              <w:rPr>
                <w:rFonts w:ascii="Times New Roman" w:hAnsi="Times New Roman"/>
                <w:color w:val="000000"/>
                <w:sz w:val="20"/>
                <w:szCs w:val="20"/>
              </w:rPr>
              <w:t>-13,728</w:t>
            </w:r>
          </w:p>
        </w:tc>
      </w:tr>
      <w:tr w14:paraId="547BA34D" w14:textId="77777777" w:rsidTr="007D204C">
        <w:tblPrEx>
          <w:tblW w:w="6677" w:type="dxa"/>
          <w:tblLook w:val="04A0"/>
        </w:tblPrEx>
        <w:trPr>
          <w:trHeight w:val="261"/>
        </w:trPr>
        <w:tc>
          <w:tcPr>
            <w:tcW w:w="3145" w:type="dxa"/>
            <w:noWrap/>
            <w:vAlign w:val="bottom"/>
            <w:hideMark/>
          </w:tcPr>
          <w:p w:rsidR="0091408C" w:rsidRPr="007D204C" w:rsidP="0091408C" w14:paraId="5C498761" w14:textId="77777777">
            <w:pPr>
              <w:widowControl/>
              <w:tabs>
                <w:tab w:val="right" w:pos="3744"/>
                <w:tab w:val="left" w:pos="4032"/>
                <w:tab w:val="right" w:pos="6336"/>
                <w:tab w:val="left" w:pos="6624"/>
              </w:tabs>
              <w:rPr>
                <w:rFonts w:ascii="Times New Roman" w:hAnsi="Times New Roman"/>
                <w:sz w:val="20"/>
                <w:szCs w:val="20"/>
              </w:rPr>
            </w:pPr>
            <w:r w:rsidRPr="007D204C">
              <w:rPr>
                <w:rFonts w:ascii="Times New Roman" w:hAnsi="Times New Roman"/>
                <w:sz w:val="20"/>
                <w:szCs w:val="20"/>
              </w:rPr>
              <w:t>Respondent or Recordkeeper Costs</w:t>
            </w:r>
          </w:p>
        </w:tc>
        <w:tc>
          <w:tcPr>
            <w:tcW w:w="1110" w:type="dxa"/>
            <w:tcBorders>
              <w:top w:val="nil"/>
              <w:left w:val="nil"/>
              <w:bottom w:val="single" w:sz="4" w:space="0" w:color="auto"/>
              <w:right w:val="nil"/>
            </w:tcBorders>
            <w:vAlign w:val="center"/>
          </w:tcPr>
          <w:p w:rsidR="0091408C" w:rsidRPr="000B2E05" w:rsidP="007D204C" w14:paraId="5BA40B92" w14:textId="27CF9332">
            <w:pPr>
              <w:widowControl/>
              <w:tabs>
                <w:tab w:val="right" w:pos="3744"/>
                <w:tab w:val="left" w:pos="4032"/>
                <w:tab w:val="right" w:pos="6336"/>
                <w:tab w:val="left" w:pos="6624"/>
              </w:tabs>
              <w:jc w:val="center"/>
              <w:rPr>
                <w:rFonts w:ascii="Times New Roman" w:hAnsi="Times New Roman"/>
                <w:color w:val="000000"/>
                <w:sz w:val="20"/>
                <w:szCs w:val="20"/>
              </w:rPr>
            </w:pPr>
            <w:r w:rsidRPr="000B2E05">
              <w:rPr>
                <w:rFonts w:ascii="Times New Roman" w:hAnsi="Times New Roman"/>
                <w:color w:val="000000"/>
                <w:sz w:val="20"/>
                <w:szCs w:val="20"/>
              </w:rPr>
              <w:t>$2,946</w:t>
            </w:r>
          </w:p>
        </w:tc>
        <w:tc>
          <w:tcPr>
            <w:tcW w:w="1056" w:type="dxa"/>
            <w:tcBorders>
              <w:top w:val="nil"/>
              <w:left w:val="nil"/>
              <w:bottom w:val="single" w:sz="4" w:space="0" w:color="auto"/>
              <w:right w:val="nil"/>
            </w:tcBorders>
            <w:vAlign w:val="center"/>
          </w:tcPr>
          <w:p w:rsidR="0091408C" w:rsidRPr="0091408C" w:rsidP="007D204C" w14:paraId="0DBC0382" w14:textId="4A73E84F">
            <w:pPr>
              <w:widowControl/>
              <w:tabs>
                <w:tab w:val="right" w:pos="3744"/>
                <w:tab w:val="left" w:pos="4032"/>
                <w:tab w:val="right" w:pos="6336"/>
                <w:tab w:val="left" w:pos="6624"/>
              </w:tabs>
              <w:jc w:val="center"/>
              <w:rPr>
                <w:rFonts w:ascii="Times New Roman" w:hAnsi="Times New Roman"/>
                <w:color w:val="000000"/>
                <w:sz w:val="20"/>
                <w:szCs w:val="20"/>
              </w:rPr>
            </w:pPr>
            <w:r w:rsidRPr="000B2E05">
              <w:rPr>
                <w:rFonts w:ascii="Times New Roman" w:hAnsi="Times New Roman"/>
                <w:color w:val="000000"/>
                <w:sz w:val="20"/>
                <w:szCs w:val="20"/>
              </w:rPr>
              <w:t>$3,009</w:t>
            </w:r>
          </w:p>
        </w:tc>
        <w:tc>
          <w:tcPr>
            <w:tcW w:w="1366" w:type="dxa"/>
            <w:tcBorders>
              <w:top w:val="nil"/>
              <w:left w:val="nil"/>
              <w:bottom w:val="single" w:sz="4" w:space="0" w:color="auto"/>
              <w:right w:val="single" w:sz="4" w:space="0" w:color="auto"/>
            </w:tcBorders>
            <w:shd w:val="clear" w:color="auto" w:fill="auto"/>
            <w:noWrap/>
            <w:vAlign w:val="center"/>
            <w:hideMark/>
          </w:tcPr>
          <w:p w:rsidR="0091408C" w:rsidRPr="007D204C" w:rsidP="007D204C" w14:paraId="669A9CBB" w14:textId="6944FEB2">
            <w:pPr>
              <w:widowControl/>
              <w:tabs>
                <w:tab w:val="right" w:pos="3744"/>
                <w:tab w:val="left" w:pos="4032"/>
                <w:tab w:val="right" w:pos="6336"/>
                <w:tab w:val="left" w:pos="6624"/>
              </w:tabs>
              <w:jc w:val="center"/>
              <w:rPr>
                <w:rFonts w:ascii="Times New Roman" w:hAnsi="Times New Roman"/>
                <w:sz w:val="20"/>
                <w:szCs w:val="20"/>
              </w:rPr>
            </w:pPr>
            <w:r w:rsidRPr="007D204C">
              <w:rPr>
                <w:rFonts w:ascii="Times New Roman" w:hAnsi="Times New Roman"/>
                <w:color w:val="000000"/>
                <w:sz w:val="20"/>
                <w:szCs w:val="20"/>
              </w:rPr>
              <w:t>$63</w:t>
            </w:r>
          </w:p>
        </w:tc>
      </w:tr>
      <w:tr w14:paraId="58848B89" w14:textId="77777777" w:rsidTr="007D204C">
        <w:tblPrEx>
          <w:tblW w:w="6677" w:type="dxa"/>
          <w:tblLook w:val="04A0"/>
        </w:tblPrEx>
        <w:trPr>
          <w:trHeight w:val="261"/>
        </w:trPr>
        <w:tc>
          <w:tcPr>
            <w:tcW w:w="3145" w:type="dxa"/>
            <w:noWrap/>
            <w:vAlign w:val="bottom"/>
            <w:hideMark/>
          </w:tcPr>
          <w:p w:rsidR="0091408C" w:rsidRPr="007D204C" w:rsidP="0091408C" w14:paraId="26349F76" w14:textId="77777777">
            <w:pPr>
              <w:widowControl/>
              <w:tabs>
                <w:tab w:val="right" w:pos="3744"/>
                <w:tab w:val="left" w:pos="4032"/>
                <w:tab w:val="right" w:pos="6336"/>
                <w:tab w:val="left" w:pos="6624"/>
              </w:tabs>
              <w:rPr>
                <w:rFonts w:ascii="Times New Roman" w:hAnsi="Times New Roman"/>
                <w:sz w:val="20"/>
                <w:szCs w:val="20"/>
              </w:rPr>
            </w:pPr>
            <w:r w:rsidRPr="007D204C">
              <w:rPr>
                <w:rFonts w:ascii="Times New Roman" w:hAnsi="Times New Roman"/>
                <w:sz w:val="20"/>
                <w:szCs w:val="20"/>
              </w:rPr>
              <w:t> </w:t>
            </w:r>
          </w:p>
        </w:tc>
        <w:tc>
          <w:tcPr>
            <w:tcW w:w="1110" w:type="dxa"/>
            <w:tcBorders>
              <w:top w:val="nil"/>
              <w:left w:val="nil"/>
              <w:bottom w:val="single" w:sz="4" w:space="0" w:color="auto"/>
              <w:right w:val="nil"/>
            </w:tcBorders>
            <w:vAlign w:val="center"/>
          </w:tcPr>
          <w:p w:rsidR="0091408C" w:rsidRPr="000B2E05" w:rsidP="007D204C" w14:paraId="62E3A374" w14:textId="77777777">
            <w:pPr>
              <w:widowControl/>
              <w:tabs>
                <w:tab w:val="right" w:pos="3744"/>
                <w:tab w:val="left" w:pos="4032"/>
                <w:tab w:val="right" w:pos="6336"/>
                <w:tab w:val="left" w:pos="6624"/>
              </w:tabs>
              <w:jc w:val="center"/>
              <w:rPr>
                <w:rFonts w:ascii="Times New Roman" w:hAnsi="Times New Roman"/>
                <w:color w:val="000000"/>
                <w:sz w:val="20"/>
                <w:szCs w:val="20"/>
              </w:rPr>
            </w:pPr>
          </w:p>
        </w:tc>
        <w:tc>
          <w:tcPr>
            <w:tcW w:w="1056" w:type="dxa"/>
            <w:tcBorders>
              <w:top w:val="nil"/>
              <w:left w:val="nil"/>
              <w:bottom w:val="single" w:sz="4" w:space="0" w:color="auto"/>
              <w:right w:val="nil"/>
            </w:tcBorders>
            <w:vAlign w:val="center"/>
          </w:tcPr>
          <w:p w:rsidR="0091408C" w:rsidRPr="0091408C" w:rsidP="007D204C" w14:paraId="12E90064" w14:textId="4528CE18">
            <w:pPr>
              <w:widowControl/>
              <w:tabs>
                <w:tab w:val="right" w:pos="3744"/>
                <w:tab w:val="left" w:pos="4032"/>
                <w:tab w:val="right" w:pos="6336"/>
                <w:tab w:val="left" w:pos="6624"/>
              </w:tabs>
              <w:jc w:val="center"/>
              <w:rPr>
                <w:rFonts w:ascii="Times New Roman" w:hAnsi="Times New Roman"/>
                <w:color w:val="000000"/>
                <w:sz w:val="20"/>
                <w:szCs w:val="20"/>
              </w:rPr>
            </w:pPr>
          </w:p>
        </w:tc>
        <w:tc>
          <w:tcPr>
            <w:tcW w:w="1366" w:type="dxa"/>
            <w:tcBorders>
              <w:top w:val="nil"/>
              <w:left w:val="nil"/>
              <w:bottom w:val="single" w:sz="4" w:space="0" w:color="auto"/>
              <w:right w:val="single" w:sz="4" w:space="0" w:color="auto"/>
            </w:tcBorders>
            <w:shd w:val="clear" w:color="auto" w:fill="auto"/>
            <w:noWrap/>
            <w:vAlign w:val="center"/>
            <w:hideMark/>
          </w:tcPr>
          <w:p w:rsidR="0091408C" w:rsidRPr="007D204C" w:rsidP="007D204C" w14:paraId="54122E3C" w14:textId="497753DF">
            <w:pPr>
              <w:widowControl/>
              <w:tabs>
                <w:tab w:val="right" w:pos="3744"/>
                <w:tab w:val="left" w:pos="4032"/>
                <w:tab w:val="right" w:pos="6336"/>
                <w:tab w:val="left" w:pos="6624"/>
              </w:tabs>
              <w:jc w:val="center"/>
              <w:rPr>
                <w:rFonts w:ascii="Times New Roman" w:hAnsi="Times New Roman"/>
                <w:sz w:val="20"/>
                <w:szCs w:val="20"/>
              </w:rPr>
            </w:pPr>
          </w:p>
        </w:tc>
      </w:tr>
      <w:tr w14:paraId="52FAC14A" w14:textId="77777777" w:rsidTr="007D204C">
        <w:tblPrEx>
          <w:tblW w:w="6677" w:type="dxa"/>
          <w:tblLook w:val="04A0"/>
        </w:tblPrEx>
        <w:trPr>
          <w:trHeight w:val="261"/>
        </w:trPr>
        <w:tc>
          <w:tcPr>
            <w:tcW w:w="3145" w:type="dxa"/>
            <w:noWrap/>
            <w:vAlign w:val="bottom"/>
            <w:hideMark/>
          </w:tcPr>
          <w:p w:rsidR="0091408C" w:rsidRPr="007D204C" w:rsidP="0091408C" w14:paraId="6FE9FB81" w14:textId="77777777">
            <w:pPr>
              <w:widowControl/>
              <w:tabs>
                <w:tab w:val="right" w:pos="3744"/>
                <w:tab w:val="left" w:pos="4032"/>
                <w:tab w:val="right" w:pos="6336"/>
                <w:tab w:val="left" w:pos="6624"/>
              </w:tabs>
              <w:rPr>
                <w:rFonts w:ascii="Times New Roman" w:hAnsi="Times New Roman"/>
                <w:sz w:val="20"/>
                <w:szCs w:val="20"/>
              </w:rPr>
            </w:pPr>
            <w:r w:rsidRPr="007D204C">
              <w:rPr>
                <w:rFonts w:ascii="Times New Roman" w:hAnsi="Times New Roman"/>
                <w:sz w:val="20"/>
                <w:szCs w:val="20"/>
              </w:rPr>
              <w:t>Federal Costs</w:t>
            </w:r>
          </w:p>
        </w:tc>
        <w:tc>
          <w:tcPr>
            <w:tcW w:w="1110" w:type="dxa"/>
            <w:tcBorders>
              <w:top w:val="nil"/>
              <w:left w:val="nil"/>
              <w:bottom w:val="single" w:sz="4" w:space="0" w:color="auto"/>
              <w:right w:val="nil"/>
            </w:tcBorders>
            <w:vAlign w:val="center"/>
          </w:tcPr>
          <w:p w:rsidR="0091408C" w:rsidRPr="000B2E05" w:rsidP="007D204C" w14:paraId="44076D16" w14:textId="614EAD2C">
            <w:pPr>
              <w:widowControl/>
              <w:tabs>
                <w:tab w:val="right" w:pos="3744"/>
                <w:tab w:val="left" w:pos="4032"/>
                <w:tab w:val="right" w:pos="6336"/>
                <w:tab w:val="left" w:pos="6624"/>
              </w:tabs>
              <w:jc w:val="center"/>
              <w:rPr>
                <w:rFonts w:ascii="Times New Roman" w:hAnsi="Times New Roman"/>
                <w:color w:val="000000"/>
                <w:sz w:val="20"/>
                <w:szCs w:val="20"/>
              </w:rPr>
            </w:pPr>
            <w:r w:rsidRPr="000B2E05">
              <w:rPr>
                <w:rFonts w:ascii="Times New Roman" w:hAnsi="Times New Roman"/>
                <w:color w:val="000000"/>
                <w:sz w:val="20"/>
                <w:szCs w:val="20"/>
              </w:rPr>
              <w:t>$659,500</w:t>
            </w:r>
          </w:p>
        </w:tc>
        <w:tc>
          <w:tcPr>
            <w:tcW w:w="1056" w:type="dxa"/>
            <w:tcBorders>
              <w:top w:val="nil"/>
              <w:left w:val="nil"/>
              <w:bottom w:val="single" w:sz="4" w:space="0" w:color="auto"/>
              <w:right w:val="nil"/>
            </w:tcBorders>
            <w:vAlign w:val="center"/>
          </w:tcPr>
          <w:p w:rsidR="0091408C" w:rsidRPr="0091408C" w:rsidP="007D204C" w14:paraId="6E254F02" w14:textId="520279CC">
            <w:pPr>
              <w:widowControl/>
              <w:tabs>
                <w:tab w:val="right" w:pos="3744"/>
                <w:tab w:val="left" w:pos="4032"/>
                <w:tab w:val="right" w:pos="6336"/>
                <w:tab w:val="left" w:pos="6624"/>
              </w:tabs>
              <w:jc w:val="center"/>
              <w:rPr>
                <w:rFonts w:ascii="Times New Roman" w:hAnsi="Times New Roman"/>
                <w:color w:val="000000"/>
                <w:sz w:val="20"/>
                <w:szCs w:val="20"/>
              </w:rPr>
            </w:pPr>
            <w:r w:rsidRPr="000B2E05">
              <w:rPr>
                <w:rFonts w:ascii="Times New Roman" w:hAnsi="Times New Roman"/>
                <w:color w:val="000000"/>
                <w:sz w:val="20"/>
                <w:szCs w:val="20"/>
              </w:rPr>
              <w:t>$659,500</w:t>
            </w:r>
          </w:p>
        </w:tc>
        <w:tc>
          <w:tcPr>
            <w:tcW w:w="1366" w:type="dxa"/>
            <w:tcBorders>
              <w:top w:val="nil"/>
              <w:left w:val="nil"/>
              <w:bottom w:val="single" w:sz="4" w:space="0" w:color="auto"/>
              <w:right w:val="single" w:sz="4" w:space="0" w:color="auto"/>
            </w:tcBorders>
            <w:shd w:val="clear" w:color="auto" w:fill="auto"/>
            <w:noWrap/>
            <w:vAlign w:val="center"/>
            <w:hideMark/>
          </w:tcPr>
          <w:p w:rsidR="0091408C" w:rsidRPr="007D204C" w:rsidP="007D204C" w14:paraId="4DD3D763" w14:textId="74BFC118">
            <w:pPr>
              <w:widowControl/>
              <w:tabs>
                <w:tab w:val="right" w:pos="3744"/>
                <w:tab w:val="left" w:pos="4032"/>
                <w:tab w:val="right" w:pos="6336"/>
                <w:tab w:val="left" w:pos="6624"/>
              </w:tabs>
              <w:jc w:val="center"/>
              <w:rPr>
                <w:rFonts w:ascii="Times New Roman" w:hAnsi="Times New Roman"/>
                <w:sz w:val="20"/>
                <w:szCs w:val="20"/>
              </w:rPr>
            </w:pPr>
            <w:r w:rsidRPr="007D204C">
              <w:rPr>
                <w:rFonts w:ascii="Times New Roman" w:hAnsi="Times New Roman"/>
                <w:color w:val="000000"/>
                <w:sz w:val="20"/>
                <w:szCs w:val="20"/>
              </w:rPr>
              <w:t>$0</w:t>
            </w:r>
          </w:p>
        </w:tc>
      </w:tr>
      <w:tr w14:paraId="744EA060" w14:textId="77777777" w:rsidTr="007D204C">
        <w:tblPrEx>
          <w:tblW w:w="6677" w:type="dxa"/>
          <w:tblLook w:val="04A0"/>
        </w:tblPrEx>
        <w:trPr>
          <w:trHeight w:val="261"/>
        </w:trPr>
        <w:tc>
          <w:tcPr>
            <w:tcW w:w="3145" w:type="dxa"/>
            <w:noWrap/>
            <w:vAlign w:val="bottom"/>
            <w:hideMark/>
          </w:tcPr>
          <w:p w:rsidR="0091408C" w:rsidRPr="007D204C" w:rsidP="0091408C" w14:paraId="78D602EE" w14:textId="77777777">
            <w:pPr>
              <w:widowControl/>
              <w:tabs>
                <w:tab w:val="right" w:pos="3744"/>
                <w:tab w:val="left" w:pos="4032"/>
                <w:tab w:val="right" w:pos="6336"/>
                <w:tab w:val="left" w:pos="6624"/>
              </w:tabs>
              <w:rPr>
                <w:rFonts w:ascii="Times New Roman" w:hAnsi="Times New Roman"/>
                <w:sz w:val="20"/>
                <w:szCs w:val="20"/>
              </w:rPr>
            </w:pPr>
            <w:r w:rsidRPr="007D204C">
              <w:rPr>
                <w:rFonts w:ascii="Times New Roman" w:hAnsi="Times New Roman"/>
                <w:sz w:val="20"/>
                <w:szCs w:val="20"/>
              </w:rPr>
              <w:t>Federal Hours</w:t>
            </w:r>
          </w:p>
        </w:tc>
        <w:tc>
          <w:tcPr>
            <w:tcW w:w="1110" w:type="dxa"/>
            <w:tcBorders>
              <w:top w:val="nil"/>
              <w:left w:val="nil"/>
              <w:bottom w:val="single" w:sz="4" w:space="0" w:color="auto"/>
              <w:right w:val="nil"/>
            </w:tcBorders>
            <w:vAlign w:val="center"/>
          </w:tcPr>
          <w:p w:rsidR="0091408C" w:rsidRPr="000B2E05" w:rsidP="007D204C" w14:paraId="0F0F14F5" w14:textId="225650D2">
            <w:pPr>
              <w:widowControl/>
              <w:tabs>
                <w:tab w:val="right" w:pos="3744"/>
                <w:tab w:val="left" w:pos="4032"/>
                <w:tab w:val="right" w:pos="6336"/>
                <w:tab w:val="left" w:pos="6624"/>
              </w:tabs>
              <w:jc w:val="center"/>
              <w:rPr>
                <w:rFonts w:ascii="Times New Roman" w:hAnsi="Times New Roman"/>
                <w:color w:val="000000"/>
                <w:sz w:val="20"/>
                <w:szCs w:val="20"/>
              </w:rPr>
            </w:pPr>
            <w:r w:rsidRPr="000B2E05">
              <w:rPr>
                <w:rFonts w:ascii="Times New Roman" w:hAnsi="Times New Roman"/>
                <w:color w:val="000000"/>
                <w:sz w:val="20"/>
                <w:szCs w:val="20"/>
              </w:rPr>
              <w:t>0</w:t>
            </w:r>
          </w:p>
        </w:tc>
        <w:tc>
          <w:tcPr>
            <w:tcW w:w="1056" w:type="dxa"/>
            <w:tcBorders>
              <w:top w:val="nil"/>
              <w:left w:val="nil"/>
              <w:bottom w:val="single" w:sz="4" w:space="0" w:color="auto"/>
              <w:right w:val="nil"/>
            </w:tcBorders>
            <w:vAlign w:val="center"/>
          </w:tcPr>
          <w:p w:rsidR="0091408C" w:rsidRPr="0091408C" w:rsidP="007D204C" w14:paraId="5C4C18F4" w14:textId="6BF0C6FF">
            <w:pPr>
              <w:widowControl/>
              <w:tabs>
                <w:tab w:val="right" w:pos="3744"/>
                <w:tab w:val="left" w:pos="4032"/>
                <w:tab w:val="right" w:pos="6336"/>
                <w:tab w:val="left" w:pos="6624"/>
              </w:tabs>
              <w:jc w:val="center"/>
              <w:rPr>
                <w:rFonts w:ascii="Times New Roman" w:hAnsi="Times New Roman"/>
                <w:color w:val="000000"/>
                <w:sz w:val="20"/>
                <w:szCs w:val="20"/>
              </w:rPr>
            </w:pPr>
            <w:r w:rsidRPr="000B2E05">
              <w:rPr>
                <w:rFonts w:ascii="Times New Roman" w:hAnsi="Times New Roman"/>
                <w:color w:val="000000"/>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rsidR="0091408C" w:rsidRPr="007D204C" w:rsidP="007D204C" w14:paraId="0DA7AAC3" w14:textId="1FB688CC">
            <w:pPr>
              <w:widowControl/>
              <w:tabs>
                <w:tab w:val="right" w:pos="3744"/>
                <w:tab w:val="left" w:pos="4032"/>
                <w:tab w:val="right" w:pos="6336"/>
                <w:tab w:val="left" w:pos="6624"/>
              </w:tabs>
              <w:jc w:val="center"/>
              <w:rPr>
                <w:rFonts w:ascii="Times New Roman" w:hAnsi="Times New Roman"/>
                <w:sz w:val="20"/>
                <w:szCs w:val="20"/>
              </w:rPr>
            </w:pPr>
            <w:r w:rsidRPr="007D204C">
              <w:rPr>
                <w:rFonts w:ascii="Times New Roman" w:hAnsi="Times New Roman"/>
                <w:color w:val="000000"/>
                <w:sz w:val="20"/>
                <w:szCs w:val="20"/>
              </w:rPr>
              <w:t>0</w:t>
            </w:r>
          </w:p>
        </w:tc>
      </w:tr>
    </w:tbl>
    <w:p w:rsidR="00050018" w:rsidP="003B265B" w14:paraId="7123CC13" w14:textId="77777777">
      <w:pPr>
        <w:pStyle w:val="Default"/>
        <w:keepNext/>
        <w:widowControl/>
        <w:rPr>
          <w:rFonts w:ascii="Times New Roman" w:hAnsi="Times New Roman" w:cs="Times New Roman"/>
          <w:b/>
          <w:bCs/>
          <w:color w:val="auto"/>
        </w:rPr>
      </w:pPr>
    </w:p>
    <w:p w:rsidR="00CB65C3" w:rsidRPr="007D204C" w:rsidP="007D204C" w14:paraId="4806A9DF" w14:textId="7C847496">
      <w:pPr>
        <w:pStyle w:val="Default"/>
        <w:keepNext/>
        <w:widowControl/>
        <w:rPr>
          <w:rFonts w:ascii="Times New Roman" w:hAnsi="Times New Roman" w:cs="Times New Roman"/>
          <w:color w:val="auto"/>
          <w:sz w:val="22"/>
          <w:szCs w:val="22"/>
        </w:rPr>
      </w:pPr>
      <w:r w:rsidRPr="007D204C">
        <w:rPr>
          <w:rFonts w:ascii="Times New Roman" w:hAnsi="Times New Roman" w:cs="Times New Roman"/>
          <w:b/>
          <w:bCs/>
          <w:color w:val="auto"/>
        </w:rPr>
        <w:t>16.</w:t>
      </w:r>
      <w:r w:rsidR="004F21DD">
        <w:rPr>
          <w:rFonts w:ascii="Times New Roman" w:hAnsi="Times New Roman" w:cs="Times New Roman"/>
          <w:b/>
          <w:bCs/>
          <w:color w:val="auto"/>
        </w:rPr>
        <w:t xml:space="preserve"> </w:t>
      </w:r>
      <w:r w:rsidRPr="007D204C" w:rsidR="000F01E5">
        <w:rPr>
          <w:rFonts w:ascii="Times New Roman" w:hAnsi="Times New Roman" w:cs="Times New Roman"/>
          <w:b/>
          <w:bCs/>
          <w:color w:val="auto"/>
        </w:rPr>
        <w:t>For collections of information whose results will be published, outline plans for tabulations, and publication.</w:t>
      </w:r>
      <w:r w:rsidR="004F21DD">
        <w:rPr>
          <w:rFonts w:ascii="Times New Roman" w:hAnsi="Times New Roman" w:cs="Times New Roman"/>
          <w:b/>
          <w:bCs/>
          <w:color w:val="auto"/>
        </w:rPr>
        <w:t xml:space="preserve"> </w:t>
      </w:r>
      <w:r w:rsidRPr="007D204C" w:rsidR="000F01E5">
        <w:rPr>
          <w:rFonts w:ascii="Times New Roman" w:hAnsi="Times New Roman" w:cs="Times New Roman"/>
          <w:b/>
          <w:bCs/>
          <w:color w:val="auto"/>
        </w:rPr>
        <w:t>Address any complex analytical techniques that will be used.</w:t>
      </w:r>
      <w:r w:rsidR="004F21DD">
        <w:rPr>
          <w:rFonts w:ascii="Times New Roman" w:hAnsi="Times New Roman" w:cs="Times New Roman"/>
          <w:b/>
          <w:bCs/>
          <w:color w:val="auto"/>
        </w:rPr>
        <w:t xml:space="preserve"> </w:t>
      </w:r>
      <w:r w:rsidRPr="007D204C" w:rsidR="000F01E5">
        <w:rPr>
          <w:rFonts w:ascii="Times New Roman" w:hAnsi="Times New Roman" w:cs="Times New Roman"/>
          <w:b/>
          <w:bCs/>
          <w:color w:val="auto"/>
        </w:rPr>
        <w:t>Provide the time schedule for the entire project, including beginning and ending dates of the collection of information, completion of report, publication dates, and other actions.</w:t>
      </w:r>
    </w:p>
    <w:p w:rsidR="00CB65C3" w:rsidRPr="007D204C" w:rsidP="00F820FD" w14:paraId="42AFB025" w14:textId="77777777">
      <w:pPr>
        <w:pStyle w:val="Default"/>
        <w:keepNext/>
        <w:widowControl/>
        <w:tabs>
          <w:tab w:val="left" w:pos="720"/>
        </w:tabs>
        <w:rPr>
          <w:rFonts w:ascii="Times New Roman" w:hAnsi="Times New Roman" w:cs="Times New Roman"/>
          <w:color w:val="auto"/>
        </w:rPr>
      </w:pPr>
    </w:p>
    <w:p w:rsidR="00CB65C3" w:rsidRPr="007D204C" w:rsidP="007D204C" w14:paraId="69055700" w14:textId="77777777">
      <w:pPr>
        <w:pStyle w:val="Default"/>
        <w:widowControl/>
        <w:tabs>
          <w:tab w:val="left" w:pos="720"/>
        </w:tabs>
        <w:rPr>
          <w:rFonts w:ascii="Times New Roman" w:hAnsi="Times New Roman" w:cs="Times New Roman"/>
          <w:color w:val="auto"/>
        </w:rPr>
      </w:pPr>
      <w:r w:rsidRPr="007D204C">
        <w:rPr>
          <w:rFonts w:ascii="Times New Roman" w:hAnsi="Times New Roman" w:cs="Times New Roman"/>
          <w:color w:val="auto"/>
        </w:rPr>
        <w:t>MSHA publishes its data tabulations and statistical analyses in quarterly news releases and other reports, in five Informational Reports, and in an Annual Report to Congress.</w:t>
      </w:r>
    </w:p>
    <w:p w:rsidR="003F0620" w:rsidRPr="007D204C" w:rsidP="00F820FD" w14:paraId="0CE799DB" w14:textId="77777777">
      <w:pPr>
        <w:pStyle w:val="Default"/>
        <w:widowControl/>
        <w:tabs>
          <w:tab w:val="left" w:pos="720"/>
        </w:tabs>
        <w:rPr>
          <w:rFonts w:ascii="Times New Roman" w:hAnsi="Times New Roman" w:cs="Times New Roman"/>
          <w:color w:val="auto"/>
        </w:rPr>
      </w:pPr>
    </w:p>
    <w:p w:rsidR="00CB65C3" w:rsidRPr="007D204C" w:rsidP="007D204C" w14:paraId="2C062DE4" w14:textId="0079878C">
      <w:pPr>
        <w:pStyle w:val="Default"/>
        <w:keepNext/>
        <w:widowControl/>
        <w:rPr>
          <w:rFonts w:ascii="Times New Roman" w:hAnsi="Times New Roman" w:cs="Times New Roman"/>
          <w:color w:val="auto"/>
        </w:rPr>
      </w:pPr>
      <w:r w:rsidRPr="007D204C">
        <w:rPr>
          <w:rFonts w:ascii="Times New Roman" w:hAnsi="Times New Roman" w:cs="Times New Roman"/>
          <w:b/>
          <w:bCs/>
          <w:color w:val="auto"/>
        </w:rPr>
        <w:t>17.</w:t>
      </w:r>
      <w:r w:rsidR="004F21DD">
        <w:rPr>
          <w:rFonts w:ascii="Times New Roman" w:hAnsi="Times New Roman" w:cs="Times New Roman"/>
          <w:b/>
          <w:bCs/>
          <w:color w:val="auto"/>
        </w:rPr>
        <w:t xml:space="preserve"> </w:t>
      </w:r>
      <w:r w:rsidRPr="007D204C">
        <w:rPr>
          <w:rFonts w:ascii="Times New Roman" w:hAnsi="Times New Roman" w:cs="Times New Roman"/>
          <w:b/>
          <w:bCs/>
          <w:color w:val="auto"/>
        </w:rPr>
        <w:t>If seeking approval to not display the expiration date for OMB approval of the information collection, explain the reasons that display would be inappropriate.</w:t>
      </w:r>
    </w:p>
    <w:p w:rsidR="00CB65C3" w:rsidRPr="007D204C" w:rsidP="00F820FD" w14:paraId="041B5AAD" w14:textId="77777777">
      <w:pPr>
        <w:pStyle w:val="Default"/>
        <w:keepNext/>
        <w:widowControl/>
        <w:tabs>
          <w:tab w:val="left" w:pos="720"/>
        </w:tabs>
        <w:rPr>
          <w:rFonts w:ascii="Times New Roman" w:hAnsi="Times New Roman" w:cs="Times New Roman"/>
          <w:color w:val="auto"/>
        </w:rPr>
      </w:pPr>
    </w:p>
    <w:p w:rsidR="005763B8" w:rsidRPr="007D204C" w:rsidP="00F820FD" w14:paraId="28723FF8" w14:textId="4C7AACBD">
      <w:pPr>
        <w:pStyle w:val="Default"/>
        <w:widowControl/>
        <w:tabs>
          <w:tab w:val="left" w:pos="720"/>
        </w:tabs>
        <w:rPr>
          <w:rFonts w:ascii="Times New Roman" w:hAnsi="Times New Roman" w:cs="Times New Roman"/>
          <w:w w:val="102"/>
          <w:kern w:val="24"/>
        </w:rPr>
      </w:pPr>
      <w:r w:rsidRPr="007D204C">
        <w:rPr>
          <w:rFonts w:ascii="Times New Roman" w:hAnsi="Times New Roman" w:cs="Times New Roman"/>
          <w:kern w:val="24"/>
        </w:rPr>
        <w:t>MSHA will display the expiration date on any instruments</w:t>
      </w:r>
      <w:r w:rsidRPr="007D204C">
        <w:rPr>
          <w:rFonts w:ascii="Times New Roman" w:hAnsi="Times New Roman" w:cs="Times New Roman"/>
          <w:w w:val="102"/>
          <w:kern w:val="24"/>
        </w:rPr>
        <w:t>.</w:t>
      </w:r>
    </w:p>
    <w:p w:rsidR="0010697E" w:rsidRPr="007D204C" w:rsidP="00F820FD" w14:paraId="420CCB82" w14:textId="77777777">
      <w:pPr>
        <w:pStyle w:val="Default"/>
        <w:widowControl/>
        <w:tabs>
          <w:tab w:val="left" w:pos="720"/>
        </w:tabs>
        <w:rPr>
          <w:rFonts w:ascii="Times New Roman" w:hAnsi="Times New Roman" w:cs="Times New Roman"/>
          <w:b/>
          <w:bCs/>
          <w:color w:val="auto"/>
        </w:rPr>
      </w:pPr>
    </w:p>
    <w:p w:rsidR="00356B82" w:rsidRPr="007D204C" w:rsidP="007D204C" w14:paraId="7FE81FD3" w14:textId="056BB960">
      <w:pPr>
        <w:pStyle w:val="Default"/>
        <w:rPr>
          <w:rFonts w:ascii="Times New Roman" w:hAnsi="Times New Roman" w:cs="Times New Roman"/>
          <w:b/>
          <w:bCs/>
        </w:rPr>
      </w:pPr>
      <w:r w:rsidRPr="007D204C">
        <w:rPr>
          <w:rFonts w:ascii="Times New Roman" w:hAnsi="Times New Roman" w:cs="Times New Roman"/>
          <w:b/>
          <w:bCs/>
        </w:rPr>
        <w:t>18.</w:t>
      </w:r>
      <w:r w:rsidR="004F21DD">
        <w:rPr>
          <w:rFonts w:ascii="Times New Roman" w:hAnsi="Times New Roman" w:cs="Times New Roman"/>
          <w:b/>
          <w:bCs/>
        </w:rPr>
        <w:t xml:space="preserve"> </w:t>
      </w:r>
      <w:r w:rsidRPr="007D204C">
        <w:rPr>
          <w:rFonts w:ascii="Times New Roman" w:hAnsi="Times New Roman" w:cs="Times New Roman"/>
          <w:b/>
          <w:bCs/>
        </w:rPr>
        <w:t xml:space="preserve">Explain each exception to the </w:t>
      </w:r>
      <w:r w:rsidRPr="007D204C" w:rsidR="00E25769">
        <w:rPr>
          <w:rFonts w:ascii="Times New Roman" w:hAnsi="Times New Roman" w:cs="Times New Roman"/>
          <w:b/>
          <w:bCs/>
        </w:rPr>
        <w:t xml:space="preserve">topics of the </w:t>
      </w:r>
      <w:r w:rsidRPr="007D204C">
        <w:rPr>
          <w:rFonts w:ascii="Times New Roman" w:hAnsi="Times New Roman" w:cs="Times New Roman"/>
          <w:b/>
          <w:bCs/>
        </w:rPr>
        <w:t>certification statement</w:t>
      </w:r>
      <w:r w:rsidRPr="007D204C" w:rsidR="00E25769">
        <w:rPr>
          <w:rFonts w:ascii="Times New Roman" w:hAnsi="Times New Roman" w:cs="Times New Roman"/>
          <w:b/>
          <w:bCs/>
        </w:rPr>
        <w:t>.</w:t>
      </w:r>
      <w:r w:rsidRPr="007D204C">
        <w:rPr>
          <w:rFonts w:ascii="Times New Roman" w:hAnsi="Times New Roman" w:cs="Times New Roman"/>
          <w:b/>
          <w:bCs/>
        </w:rPr>
        <w:t xml:space="preserve"> </w:t>
      </w:r>
    </w:p>
    <w:p w:rsidR="00356B82" w:rsidRPr="007D204C" w:rsidP="00F820FD" w14:paraId="0719ED8C" w14:textId="77777777">
      <w:pPr>
        <w:pStyle w:val="Default"/>
        <w:widowControl/>
        <w:tabs>
          <w:tab w:val="left" w:pos="720"/>
        </w:tabs>
        <w:rPr>
          <w:rFonts w:ascii="Times New Roman" w:hAnsi="Times New Roman" w:cs="Times New Roman"/>
          <w:b/>
          <w:bCs/>
          <w:color w:val="auto"/>
        </w:rPr>
      </w:pPr>
    </w:p>
    <w:p w:rsidR="00092EB8" w:rsidRPr="007D204C" w:rsidP="00F820FD" w14:paraId="08BACC22" w14:textId="702DA921">
      <w:pPr>
        <w:pStyle w:val="Default"/>
        <w:widowControl/>
        <w:tabs>
          <w:tab w:val="left" w:pos="720"/>
        </w:tabs>
        <w:rPr>
          <w:rFonts w:ascii="Times New Roman" w:hAnsi="Times New Roman" w:cs="Times New Roman"/>
          <w:bCs/>
        </w:rPr>
      </w:pPr>
      <w:r w:rsidRPr="007D204C">
        <w:rPr>
          <w:rFonts w:ascii="Times New Roman" w:hAnsi="Times New Roman" w:cs="Times New Roman"/>
          <w:bCs/>
        </w:rPr>
        <w:t xml:space="preserve">There are no exceptions to the certification statement. </w:t>
      </w:r>
    </w:p>
    <w:p w:rsidR="003F0620" w:rsidRPr="007D204C" w:rsidP="00F820FD" w14:paraId="0135F7A4" w14:textId="77777777">
      <w:pPr>
        <w:pStyle w:val="Default"/>
        <w:widowControl/>
        <w:tabs>
          <w:tab w:val="left" w:pos="720"/>
        </w:tabs>
        <w:rPr>
          <w:rFonts w:ascii="Times New Roman" w:hAnsi="Times New Roman" w:cs="Times New Roman"/>
          <w:b/>
          <w:bCs/>
          <w:color w:val="auto"/>
        </w:rPr>
      </w:pPr>
    </w:p>
    <w:p w:rsidR="00CB65C3" w:rsidRPr="007D204C" w:rsidP="007D204C" w14:paraId="14845D43" w14:textId="22BE59D1">
      <w:pPr>
        <w:pStyle w:val="Default"/>
        <w:widowControl/>
        <w:rPr>
          <w:rFonts w:ascii="Times New Roman" w:hAnsi="Times New Roman" w:cs="Times New Roman"/>
          <w:color w:val="auto"/>
        </w:rPr>
      </w:pPr>
      <w:r w:rsidRPr="007D204C">
        <w:rPr>
          <w:rFonts w:ascii="Times New Roman" w:hAnsi="Times New Roman" w:cs="Times New Roman"/>
          <w:b/>
          <w:bCs/>
          <w:color w:val="auto"/>
        </w:rPr>
        <w:t>B.</w:t>
      </w:r>
      <w:r w:rsidR="004F21DD">
        <w:rPr>
          <w:rFonts w:ascii="Times New Roman" w:hAnsi="Times New Roman" w:cs="Times New Roman"/>
          <w:b/>
          <w:bCs/>
          <w:color w:val="auto"/>
        </w:rPr>
        <w:t xml:space="preserve"> </w:t>
      </w:r>
      <w:r w:rsidRPr="007D204C">
        <w:rPr>
          <w:rFonts w:ascii="Times New Roman" w:hAnsi="Times New Roman" w:cs="Times New Roman"/>
          <w:b/>
          <w:bCs/>
          <w:color w:val="auto"/>
        </w:rPr>
        <w:t>COLLECTIONS OF INFORMATION EMPLOYING STATISTICAL METHODS</w:t>
      </w:r>
    </w:p>
    <w:p w:rsidR="0010697E" w:rsidRPr="007D204C" w:rsidP="00F820FD" w14:paraId="34FA8907" w14:textId="77777777">
      <w:pPr>
        <w:pStyle w:val="Default"/>
        <w:widowControl/>
        <w:tabs>
          <w:tab w:val="left" w:pos="720"/>
        </w:tabs>
        <w:rPr>
          <w:rFonts w:ascii="Times New Roman" w:hAnsi="Times New Roman" w:cs="Times New Roman"/>
          <w:color w:val="auto"/>
        </w:rPr>
      </w:pPr>
    </w:p>
    <w:p w:rsidR="00A9506B" w:rsidRPr="007D204C" w:rsidP="007D204C" w14:paraId="0A679DC9" w14:textId="77777777">
      <w:pPr>
        <w:pStyle w:val="Default"/>
        <w:widowControl/>
        <w:rPr>
          <w:rFonts w:ascii="Times New Roman" w:hAnsi="Times New Roman" w:cs="Times New Roman"/>
          <w:color w:val="auto"/>
        </w:rPr>
      </w:pPr>
      <w:r w:rsidRPr="007D204C">
        <w:rPr>
          <w:rFonts w:ascii="Times New Roman" w:hAnsi="Times New Roman" w:cs="Times New Roman"/>
          <w:color w:val="auto"/>
        </w:rPr>
        <w:t>This information collection does not employ statistical methods.</w:t>
      </w:r>
      <w:r w:rsidRPr="007D204C">
        <w:rPr>
          <w:rFonts w:ascii="Times New Roman" w:hAnsi="Times New Roman" w:cs="Times New Roman"/>
          <w:color w:val="auto"/>
        </w:rPr>
        <w:t xml:space="preserve"> </w:t>
      </w:r>
    </w:p>
    <w:sectPr w:rsidSect="001A0548">
      <w:headerReference w:type="default" r:id="rId9"/>
      <w:footerReference w:type="even" r:id="rId10"/>
      <w:footerReference w:type="default" r:id="rId11"/>
      <w:pgSz w:w="12240" w:h="15840"/>
      <w:pgMar w:top="1440" w:right="1296" w:bottom="1152"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2264" w:rsidP="00D005FD" w14:paraId="4DE07BE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E2264" w14:paraId="37FEE4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2264" w:rsidRPr="00455D36" w:rsidP="00D005FD" w14:paraId="69D203B2" w14:textId="250EF7BE">
    <w:pPr>
      <w:pStyle w:val="Footer"/>
      <w:framePr w:wrap="around" w:vAnchor="text" w:hAnchor="margin" w:xAlign="center" w:y="1"/>
      <w:rPr>
        <w:rStyle w:val="PageNumber"/>
        <w:rFonts w:ascii="Arial" w:hAnsi="Arial" w:cs="Arial"/>
      </w:rPr>
    </w:pPr>
    <w:r w:rsidRPr="00455D36">
      <w:rPr>
        <w:rStyle w:val="PageNumber"/>
        <w:rFonts w:ascii="Arial" w:hAnsi="Arial" w:cs="Arial"/>
      </w:rPr>
      <w:fldChar w:fldCharType="begin"/>
    </w:r>
    <w:r w:rsidRPr="00455D36">
      <w:rPr>
        <w:rStyle w:val="PageNumber"/>
        <w:rFonts w:ascii="Arial" w:hAnsi="Arial" w:cs="Arial"/>
      </w:rPr>
      <w:instrText xml:space="preserve">PAGE  </w:instrText>
    </w:r>
    <w:r w:rsidRPr="00455D36">
      <w:rPr>
        <w:rStyle w:val="PageNumber"/>
        <w:rFonts w:ascii="Arial" w:hAnsi="Arial" w:cs="Arial"/>
      </w:rPr>
      <w:fldChar w:fldCharType="separate"/>
    </w:r>
    <w:r w:rsidR="006A694D">
      <w:rPr>
        <w:rStyle w:val="PageNumber"/>
        <w:rFonts w:ascii="Arial" w:hAnsi="Arial" w:cs="Arial"/>
        <w:noProof/>
      </w:rPr>
      <w:t>14</w:t>
    </w:r>
    <w:r w:rsidRPr="00455D36">
      <w:rPr>
        <w:rStyle w:val="PageNumber"/>
        <w:rFonts w:ascii="Arial" w:hAnsi="Arial" w:cs="Arial"/>
      </w:rPr>
      <w:fldChar w:fldCharType="end"/>
    </w:r>
  </w:p>
  <w:p w:rsidR="007E2264" w14:paraId="38E4B00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43F0D" w14:paraId="25587F9F" w14:textId="77777777">
      <w:r>
        <w:separator/>
      </w:r>
    </w:p>
  </w:footnote>
  <w:footnote w:type="continuationSeparator" w:id="1">
    <w:p w:rsidR="00C43F0D" w14:paraId="521B98D9" w14:textId="77777777">
      <w:r>
        <w:continuationSeparator/>
      </w:r>
    </w:p>
  </w:footnote>
  <w:footnote w:type="continuationNotice" w:id="2">
    <w:p w:rsidR="00C43F0D" w14:paraId="7957C989" w14:textId="77777777"/>
  </w:footnote>
  <w:footnote w:id="3">
    <w:p w:rsidR="00FB00DE" w:rsidRPr="00895C31" w:rsidP="00FB00DE" w14:paraId="3E466316" w14:textId="77777777">
      <w:pPr>
        <w:pStyle w:val="FootnoteText"/>
        <w:rPr>
          <w:rFonts w:ascii="Times New Roman" w:hAnsi="Times New Roman"/>
          <w:sz w:val="18"/>
          <w:szCs w:val="18"/>
        </w:rPr>
      </w:pPr>
      <w:r w:rsidRPr="00895C31">
        <w:rPr>
          <w:rStyle w:val="FootnoteReference"/>
          <w:rFonts w:ascii="Times New Roman" w:hAnsi="Times New Roman"/>
          <w:sz w:val="19"/>
          <w:szCs w:val="19"/>
        </w:rPr>
        <w:footnoteRef/>
      </w:r>
      <w:bookmarkStart w:id="6" w:name="_Hlk101237093"/>
      <w:r w:rsidRPr="00EC2E55">
        <w:rPr>
          <w:rFonts w:ascii="Times New Roman" w:hAnsi="Times New Roman"/>
          <w:sz w:val="19"/>
          <w:szCs w:val="19"/>
        </w:rPr>
        <w:t xml:space="preserve"> </w:t>
      </w:r>
      <w:r w:rsidRPr="00895C31">
        <w:rPr>
          <w:rFonts w:ascii="Times New Roman" w:hAnsi="Times New Roman"/>
          <w:sz w:val="18"/>
          <w:szCs w:val="18"/>
        </w:rPr>
        <w:t>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bookmarkEnd w:id="6"/>
    </w:p>
  </w:footnote>
  <w:footnote w:id="4">
    <w:p w:rsidR="00FB00DE" w:rsidRPr="00895C31" w:rsidP="00FB00DE" w14:paraId="2D5409CD" w14:textId="77777777">
      <w:pPr>
        <w:pStyle w:val="FootnoteText"/>
        <w:rPr>
          <w:rStyle w:val="FootnoteReference"/>
          <w:rFonts w:ascii="Times New Roman" w:hAnsi="Times New Roman"/>
          <w:sz w:val="18"/>
          <w:szCs w:val="18"/>
        </w:rPr>
      </w:pPr>
    </w:p>
    <w:p w:rsidR="00FB00DE" w:rsidRPr="00895C31" w:rsidP="00FB00DE" w14:paraId="0C08C9E7" w14:textId="77777777">
      <w:pPr>
        <w:pStyle w:val="FootnoteText"/>
        <w:rPr>
          <w:rFonts w:ascii="Times New Roman" w:hAnsi="Times New Roman"/>
          <w:sz w:val="18"/>
          <w:szCs w:val="18"/>
        </w:rPr>
      </w:pPr>
      <w:r w:rsidRPr="00895C31">
        <w:rPr>
          <w:rStyle w:val="FootnoteReference"/>
          <w:rFonts w:ascii="Times New Roman" w:hAnsi="Times New Roman"/>
          <w:sz w:val="18"/>
          <w:szCs w:val="18"/>
        </w:rPr>
        <w:footnoteRef/>
      </w:r>
      <w:r w:rsidRPr="00895C31">
        <w:rPr>
          <w:rStyle w:val="FootnoteReference"/>
          <w:rFonts w:ascii="Times New Roman" w:hAnsi="Times New Roman"/>
          <w:sz w:val="18"/>
          <w:szCs w:val="18"/>
        </w:rPr>
        <w:t xml:space="preserve"> </w:t>
      </w:r>
      <w:r w:rsidRPr="00895C31">
        <w:rPr>
          <w:rFonts w:ascii="Times New Roman" w:hAnsi="Times New Roman"/>
          <w:sz w:val="18"/>
          <w:szCs w:val="18"/>
        </w:rPr>
        <w:t xml:space="preserve">Options for obtaining OEWS data are available at item “E3. How to get OEWS data. What are the different ways to obtain OEWS estimates from this website?” at </w:t>
      </w:r>
      <w:hyperlink r:id="rId1" w:history="1">
        <w:r w:rsidRPr="00895C31">
          <w:rPr>
            <w:rStyle w:val="Hyperlink"/>
            <w:rFonts w:ascii="Times New Roman" w:hAnsi="Times New Roman"/>
            <w:sz w:val="18"/>
            <w:szCs w:val="18"/>
          </w:rPr>
          <w:t>https://www.bls.gov/oes/oes_ques.htm</w:t>
        </w:r>
      </w:hyperlink>
      <w:r w:rsidRPr="00895C31">
        <w:rPr>
          <w:rFonts w:ascii="Times New Roman" w:hAnsi="Times New Roman"/>
          <w:sz w:val="18"/>
          <w:szCs w:val="18"/>
        </w:rPr>
        <w:t xml:space="preserve">. </w:t>
      </w:r>
    </w:p>
    <w:p w:rsidR="00FB00DE" w:rsidRPr="00895C31" w:rsidP="00FB00DE" w14:paraId="483660E2" w14:textId="77777777">
      <w:pPr>
        <w:pStyle w:val="FootnoteText"/>
        <w:rPr>
          <w:rFonts w:ascii="Times New Roman" w:hAnsi="Times New Roman"/>
          <w:sz w:val="18"/>
          <w:szCs w:val="18"/>
        </w:rPr>
      </w:pPr>
    </w:p>
  </w:footnote>
  <w:footnote w:id="5">
    <w:p w:rsidR="00FB00DE" w:rsidRPr="00895C31" w:rsidP="00FB00DE" w14:paraId="692FA041" w14:textId="77777777">
      <w:pPr>
        <w:pStyle w:val="FootnoteText"/>
        <w:rPr>
          <w:rFonts w:ascii="Times New Roman" w:hAnsi="Times New Roman"/>
          <w:sz w:val="18"/>
          <w:szCs w:val="18"/>
        </w:rPr>
      </w:pPr>
      <w:r w:rsidRPr="00895C31">
        <w:rPr>
          <w:rStyle w:val="FootnoteReference"/>
          <w:rFonts w:ascii="Times New Roman" w:hAnsi="Times New Roman"/>
          <w:sz w:val="18"/>
          <w:szCs w:val="18"/>
        </w:rPr>
        <w:footnoteRef/>
      </w:r>
      <w:r w:rsidRPr="00895C31">
        <w:rPr>
          <w:rFonts w:ascii="Times New Roman" w:hAnsi="Times New Roman"/>
          <w:sz w:val="18"/>
          <w:szCs w:val="18"/>
        </w:rPr>
        <w:t xml:space="preserve"> The benefit multiplier comes from BLS Employer Costs for Employee Compensation accessed by menu at </w:t>
      </w:r>
    </w:p>
    <w:p w:rsidR="00FB00DE" w:rsidRPr="00895C31" w:rsidP="00FB00DE" w14:paraId="6323DBDE" w14:textId="77777777">
      <w:pPr>
        <w:pStyle w:val="FootnoteText"/>
        <w:rPr>
          <w:rFonts w:ascii="Times New Roman" w:hAnsi="Times New Roman"/>
          <w:sz w:val="18"/>
          <w:szCs w:val="18"/>
        </w:rPr>
      </w:pPr>
      <w:hyperlink r:id="rId2" w:history="1">
        <w:r w:rsidRPr="00895C31">
          <w:rPr>
            <w:rStyle w:val="Hyperlink"/>
            <w:rFonts w:ascii="Times New Roman" w:hAnsi="Times New Roman"/>
            <w:sz w:val="18"/>
            <w:szCs w:val="18"/>
          </w:rPr>
          <w:t>http://data.bls.gov/cgi-bin/srgate</w:t>
        </w:r>
      </w:hyperlink>
      <w:r w:rsidRPr="00895C31">
        <w:rPr>
          <w:rFonts w:ascii="Times New Roman" w:hAnsi="Times New Roman"/>
          <w:sz w:val="18"/>
          <w:szCs w:val="18"/>
        </w:rPr>
        <w:t xml:space="preserve"> or directly with </w:t>
      </w:r>
      <w:hyperlink r:id="rId3" w:history="1">
        <w:r w:rsidRPr="00895C31">
          <w:rPr>
            <w:rStyle w:val="Hyperlink"/>
            <w:rFonts w:ascii="Times New Roman" w:hAnsi="Times New Roman"/>
            <w:sz w:val="18"/>
            <w:szCs w:val="18"/>
          </w:rPr>
          <w:t>http://download.bls.gov/pub/time.series/cm/cm.data.0.Current</w:t>
        </w:r>
      </w:hyperlink>
      <w:r w:rsidRPr="00895C31">
        <w:rPr>
          <w:rFonts w:ascii="Times New Roman" w:hAnsi="Times New Roman"/>
          <w:sz w:val="18"/>
          <w:szCs w:val="18"/>
        </w:rPr>
        <w:t xml:space="preserve">. Insert series ID CMU2030000405000D and </w:t>
      </w:r>
      <w:r w:rsidRPr="00895C31">
        <w:rPr>
          <w:rStyle w:val="Hyperlink"/>
          <w:rFonts w:ascii="Times New Roman" w:hAnsi="Times New Roman"/>
          <w:sz w:val="18"/>
          <w:szCs w:val="18"/>
        </w:rPr>
        <w:t xml:space="preserve">CMU2030000405000P, </w:t>
      </w:r>
      <w:r w:rsidRPr="00895C31">
        <w:rPr>
          <w:rFonts w:ascii="Times New Roman" w:hAnsi="Times New Roman"/>
          <w:sz w:val="18"/>
          <w:szCs w:val="18"/>
        </w:rPr>
        <w:t>Private Industry Total benefits for Construction, extraction, farming, fishing, and forestry occupations,</w:t>
      </w:r>
      <w:r w:rsidRPr="00895C31">
        <w:rPr>
          <w:rStyle w:val="Hyperlink"/>
          <w:rFonts w:ascii="Times New Roman" w:hAnsi="Times New Roman"/>
          <w:sz w:val="18"/>
          <w:szCs w:val="18"/>
        </w:rPr>
        <w:t xml:space="preserve"> which is divided by 100 to convert to a decimal value. </w:t>
      </w:r>
      <w:r w:rsidRPr="00895C31">
        <w:rPr>
          <w:rFonts w:ascii="Times New Roman" w:hAnsi="Times New Roman"/>
          <w:sz w:val="18"/>
          <w:szCs w:val="18"/>
        </w:rPr>
        <w:t>MSHA used the latest 4-quarter moving average to determine what percent of total loaded wages are benefits. MSHA computes the benefit multiplier with a number of detailed calculations, but it may be approximated with the formula 1 + (benefit percentage/(1-benefit percentage)).</w:t>
      </w:r>
    </w:p>
    <w:p w:rsidR="00FB00DE" w:rsidRPr="00895C31" w:rsidP="00FB00DE" w14:paraId="71B6AFF5" w14:textId="77777777">
      <w:pPr>
        <w:pStyle w:val="FootnoteText"/>
        <w:rPr>
          <w:rFonts w:ascii="Times New Roman" w:hAnsi="Times New Roman"/>
          <w:sz w:val="18"/>
          <w:szCs w:val="18"/>
        </w:rPr>
      </w:pPr>
    </w:p>
  </w:footnote>
  <w:footnote w:id="6">
    <w:p w:rsidR="00FB00DE" w:rsidRPr="00895C31" w:rsidP="00FB00DE" w14:paraId="088941D1" w14:textId="77777777">
      <w:pPr>
        <w:pStyle w:val="FootnoteText"/>
        <w:rPr>
          <w:rFonts w:ascii="Times New Roman" w:hAnsi="Times New Roman"/>
          <w:sz w:val="18"/>
          <w:szCs w:val="18"/>
        </w:rPr>
      </w:pPr>
      <w:r w:rsidRPr="00895C31">
        <w:rPr>
          <w:rStyle w:val="FootnoteReference"/>
          <w:rFonts w:ascii="Times New Roman" w:hAnsi="Times New Roman"/>
          <w:sz w:val="18"/>
          <w:szCs w:val="18"/>
        </w:rPr>
        <w:footnoteRef/>
      </w:r>
      <w:r w:rsidRPr="00895C31">
        <w:rPr>
          <w:rStyle w:val="FootnoteReference"/>
          <w:rFonts w:ascii="Times New Roman" w:hAnsi="Times New Roman"/>
          <w:sz w:val="18"/>
          <w:szCs w:val="18"/>
        </w:rPr>
        <w:t xml:space="preserve"> </w:t>
      </w:r>
      <w:r w:rsidRPr="00895C31">
        <w:rPr>
          <w:rFonts w:ascii="Times New Roman" w:hAnsi="Times New Roman"/>
          <w:sz w:val="18"/>
          <w:szCs w:val="18"/>
        </w:rPr>
        <w:t xml:space="preserve">Wage inflation is the change in Series ID: CIS2020000405000I; Seasonally adjusted; Series Title: Wages and salaries for Private industry workers in Construction, extraction, farming, fishing, and forestry occupations, Index at </w:t>
      </w:r>
      <w:hyperlink r:id="rId4" w:history="1">
        <w:r w:rsidRPr="00895C31">
          <w:rPr>
            <w:rStyle w:val="Hyperlink"/>
            <w:rFonts w:ascii="Times New Roman" w:hAnsi="Times New Roman"/>
            <w:sz w:val="18"/>
            <w:szCs w:val="18"/>
          </w:rPr>
          <w:t>https://data.bls.gov/cgi-bin/srgate</w:t>
        </w:r>
      </w:hyperlink>
      <w:r w:rsidRPr="00895C31">
        <w:rPr>
          <w:rStyle w:val="Hyperlink"/>
          <w:rFonts w:ascii="Times New Roman" w:hAnsi="Times New Roman"/>
          <w:sz w:val="18"/>
          <w:szCs w:val="18"/>
        </w:rPr>
        <w:t>.</w:t>
      </w:r>
      <w:r w:rsidRPr="00895C31">
        <w:rPr>
          <w:rFonts w:ascii="Times New Roman" w:hAnsi="Times New Roman"/>
          <w:sz w:val="18"/>
          <w:szCs w:val="18"/>
        </w:rPr>
        <w:t xml:space="preserve"> Inflation multiplier = (current quarter cost index value / OEWS wage base quarter index value).</w:t>
      </w:r>
    </w:p>
    <w:p w:rsidR="00FB00DE" w:rsidRPr="00895C31" w:rsidP="00FB00DE" w14:paraId="14AEB37D" w14:textId="77777777">
      <w:pPr>
        <w:pStyle w:val="FootnoteText"/>
        <w:rPr>
          <w:rFonts w:ascii="Times New Roman" w:hAnsi="Times New Roman"/>
          <w:sz w:val="18"/>
          <w:szCs w:val="18"/>
        </w:rPr>
      </w:pPr>
    </w:p>
  </w:footnote>
  <w:footnote w:id="7">
    <w:p w:rsidR="00FB00DE" w:rsidRPr="00895C31" w:rsidP="00FB00DE" w14:paraId="0D287D9B" w14:textId="77777777">
      <w:pPr>
        <w:pStyle w:val="FootnoteText"/>
        <w:rPr>
          <w:rFonts w:ascii="Times New Roman" w:hAnsi="Times New Roman"/>
          <w:sz w:val="18"/>
          <w:szCs w:val="18"/>
        </w:rPr>
      </w:pPr>
      <w:r w:rsidRPr="00895C31">
        <w:rPr>
          <w:rStyle w:val="FootnoteReference"/>
          <w:rFonts w:ascii="Times New Roman" w:hAnsi="Times New Roman"/>
          <w:sz w:val="18"/>
          <w:szCs w:val="18"/>
        </w:rPr>
        <w:footnoteRef/>
      </w:r>
      <w:r w:rsidRPr="00895C31">
        <w:rPr>
          <w:rFonts w:ascii="Times New Roman" w:hAnsi="Times New Roman"/>
          <w:sz w:val="18"/>
          <w:szCs w:val="18"/>
        </w:rPr>
        <w:t xml:space="preserve"> MSHA used an overhead rate of 17 percent. This overhead rate is based on a 2002 EPA report by Cody Rice, "Wage Rates for Economic Analysis of the Toxics Release Inventory Program", available at </w:t>
      </w:r>
      <w:hyperlink r:id="rId5" w:history="1">
        <w:r w:rsidRPr="00895C31">
          <w:rPr>
            <w:rStyle w:val="Hyperlink"/>
            <w:rFonts w:ascii="Times New Roman" w:hAnsi="Times New Roman"/>
            <w:sz w:val="18"/>
            <w:szCs w:val="18"/>
          </w:rPr>
          <w:t>https://www.regulations.gov/document/EPA-HQ-OPPT-2016-0387-0064</w:t>
        </w:r>
      </w:hyperlink>
      <w:r w:rsidRPr="00895C31">
        <w:rPr>
          <w:rFonts w:ascii="Times New Roman" w:hAnsi="Times New Roman"/>
          <w:sz w:val="18"/>
          <w:szCs w:val="18"/>
        </w:rPr>
        <w:t>.</w:t>
      </w:r>
    </w:p>
    <w:p w:rsidR="00FB00DE" w:rsidRPr="00EB76D6" w:rsidP="00FB00DE" w14:paraId="656769D0"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2264" w:rsidRPr="00997A8B" w:rsidP="00D06040" w14:paraId="68A13F41" w14:textId="77777777">
    <w:pPr>
      <w:pStyle w:val="Default"/>
      <w:rPr>
        <w:rFonts w:ascii="Arial" w:hAnsi="Arial" w:cs="Arial"/>
      </w:rPr>
    </w:pPr>
    <w:r w:rsidRPr="00997A8B">
      <w:rPr>
        <w:rFonts w:ascii="Arial" w:hAnsi="Arial" w:cs="Arial"/>
      </w:rPr>
      <w:t>Mine Accident, Injury, and Illness Report and Quarterly Mine Employment and Coal Production Report</w:t>
    </w:r>
  </w:p>
  <w:p w:rsidR="00970DAB" w:rsidRPr="00997A8B" w:rsidP="00970DAB" w14:paraId="59D1AD74" w14:textId="6E4D54F8">
    <w:pPr>
      <w:pStyle w:val="Header"/>
      <w:rPr>
        <w:rFonts w:ascii="Arial" w:hAnsi="Arial" w:cs="Arial"/>
      </w:rPr>
    </w:pPr>
    <w:r w:rsidRPr="00997A8B">
      <w:rPr>
        <w:rFonts w:ascii="Arial" w:hAnsi="Arial" w:cs="Arial"/>
      </w:rPr>
      <w:t>OMB Control Number: 1219-0007</w:t>
    </w:r>
  </w:p>
  <w:p w:rsidR="007E2264" w:rsidRPr="00997A8B" w14:paraId="04F38B1A" w14:textId="0B4ED29F">
    <w:pPr>
      <w:pStyle w:val="Header"/>
      <w:rPr>
        <w:rFonts w:ascii="Arial" w:hAnsi="Arial" w:cs="Arial"/>
      </w:rPr>
    </w:pPr>
    <w:r w:rsidRPr="00997A8B">
      <w:rPr>
        <w:rFonts w:ascii="Arial" w:hAnsi="Arial" w:cs="Arial"/>
      </w:rPr>
      <w:t>OMB Expiration Date: 1/31/</w:t>
    </w:r>
    <w:r w:rsidRPr="00997A8B" w:rsidR="00210792">
      <w:rPr>
        <w:rFonts w:ascii="Arial" w:hAnsi="Arial" w:cs="Arial"/>
      </w:rPr>
      <w:t>2024</w:t>
    </w:r>
  </w:p>
  <w:p w:rsidR="00970DAB" w:rsidRPr="00970DAB" w:rsidP="00970DAB" w14:paraId="6EFE271C" w14:textId="77777777">
    <w:pPr>
      <w:pStyle w:val="Defaul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8F536C0"/>
    <w:multiLevelType w:val="hybridMultilevel"/>
    <w:tmpl w:val="9590E311"/>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
    <w:nsid w:val="036853F9"/>
    <w:multiLevelType w:val="hybridMultilevel"/>
    <w:tmpl w:val="522568B2"/>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2">
    <w:nsid w:val="0A5A5AFE"/>
    <w:multiLevelType w:val="multilevel"/>
    <w:tmpl w:val="3A068AC6"/>
    <w:lvl w:ilvl="0">
      <w:start w:val="1"/>
      <w:numFmt w:val="bullet"/>
      <w:lvlText w:val="o"/>
      <w:lvlJc w:val="left"/>
      <w:pPr>
        <w:tabs>
          <w:tab w:val="num" w:pos="360"/>
        </w:tabs>
        <w:ind w:left="720" w:hanging="360"/>
      </w:pPr>
      <w:rPr>
        <w:rFonts w:ascii="Book Antiqua" w:hAnsi="Book Antiqu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DBA395E"/>
    <w:multiLevelType w:val="hybridMultilevel"/>
    <w:tmpl w:val="DCA8A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9C71ED8"/>
    <w:multiLevelType w:val="multilevel"/>
    <w:tmpl w:val="DC9AAD5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AC76EC1"/>
    <w:multiLevelType w:val="hybridMultilevel"/>
    <w:tmpl w:val="7BAE3D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82644BB"/>
    <w:multiLevelType w:val="hybridMultilevel"/>
    <w:tmpl w:val="4348999A"/>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7">
    <w:nsid w:val="3B950A70"/>
    <w:multiLevelType w:val="hybridMultilevel"/>
    <w:tmpl w:val="0B9A57F6"/>
    <w:lvl w:ilvl="0">
      <w:start w:val="1"/>
      <w:numFmt w:val="bullet"/>
      <w:lvlText w:val=""/>
      <w:lvlJc w:val="left"/>
      <w:pPr>
        <w:ind w:left="630" w:hanging="360"/>
      </w:pPr>
      <w:rPr>
        <w:rFonts w:ascii="Symbol" w:hAnsi="Symbol"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8">
    <w:nsid w:val="3EF92744"/>
    <w:multiLevelType w:val="hybridMultilevel"/>
    <w:tmpl w:val="087E11C6"/>
    <w:lvl w:ilvl="0">
      <w:start w:val="1"/>
      <w:numFmt w:val="bullet"/>
      <w:lvlText w:val=""/>
      <w:lvlJc w:val="left"/>
      <w:pPr>
        <w:tabs>
          <w:tab w:val="num" w:pos="1530"/>
        </w:tabs>
        <w:ind w:left="153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4337A0E3"/>
    <w:multiLevelType w:val="hybridMultilevel"/>
    <w:tmpl w:val="3F3D3948"/>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0">
    <w:nsid w:val="55D767DB"/>
    <w:multiLevelType w:val="hybridMultilevel"/>
    <w:tmpl w:val="298AF46E"/>
    <w:lvl w:ilvl="0">
      <w:start w:val="1"/>
      <w:numFmt w:val="bullet"/>
      <w:lvlText w:val="o"/>
      <w:lvlJc w:val="left"/>
      <w:pPr>
        <w:tabs>
          <w:tab w:val="num" w:pos="780"/>
        </w:tabs>
        <w:ind w:left="1140" w:hanging="360"/>
      </w:pPr>
      <w:rPr>
        <w:rFonts w:ascii="Book Antiqua" w:hAnsi="Book Antiqua" w:hint="default"/>
      </w:rPr>
    </w:lvl>
    <w:lvl w:ilvl="1" w:tentative="1">
      <w:start w:val="1"/>
      <w:numFmt w:val="bullet"/>
      <w:lvlText w:val="o"/>
      <w:lvlJc w:val="left"/>
      <w:pPr>
        <w:tabs>
          <w:tab w:val="num" w:pos="1860"/>
        </w:tabs>
        <w:ind w:left="1860" w:hanging="360"/>
      </w:pPr>
      <w:rPr>
        <w:rFonts w:ascii="Courier New" w:hAnsi="Courier New" w:cs="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11">
    <w:nsid w:val="57C31D4C"/>
    <w:multiLevelType w:val="hybridMultilevel"/>
    <w:tmpl w:val="8FD0B5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8796D21"/>
    <w:multiLevelType w:val="hybridMultilevel"/>
    <w:tmpl w:val="9D4861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B68613B"/>
    <w:multiLevelType w:val="hybridMultilevel"/>
    <w:tmpl w:val="EEB2AE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60EC129E"/>
    <w:multiLevelType w:val="hybridMultilevel"/>
    <w:tmpl w:val="562641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8AF6215"/>
    <w:multiLevelType w:val="hybridMultilevel"/>
    <w:tmpl w:val="3A068AC6"/>
    <w:lvl w:ilvl="0">
      <w:start w:val="1"/>
      <w:numFmt w:val="bullet"/>
      <w:lvlText w:val="o"/>
      <w:lvlJc w:val="left"/>
      <w:pPr>
        <w:tabs>
          <w:tab w:val="num" w:pos="360"/>
        </w:tabs>
        <w:ind w:left="720" w:hanging="360"/>
      </w:pPr>
      <w:rPr>
        <w:rFonts w:ascii="Book Antiqua" w:hAnsi="Book Antiqua"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107993587">
    <w:abstractNumId w:val="1"/>
  </w:num>
  <w:num w:numId="2" w16cid:durableId="1718427943">
    <w:abstractNumId w:val="9"/>
  </w:num>
  <w:num w:numId="3" w16cid:durableId="1378705209">
    <w:abstractNumId w:val="0"/>
  </w:num>
  <w:num w:numId="4" w16cid:durableId="2047216494">
    <w:abstractNumId w:val="10"/>
  </w:num>
  <w:num w:numId="5" w16cid:durableId="127861606">
    <w:abstractNumId w:val="15"/>
  </w:num>
  <w:num w:numId="6" w16cid:durableId="1219780194">
    <w:abstractNumId w:val="2"/>
  </w:num>
  <w:num w:numId="7" w16cid:durableId="1913078368">
    <w:abstractNumId w:val="5"/>
  </w:num>
  <w:num w:numId="8" w16cid:durableId="1937906914">
    <w:abstractNumId w:val="8"/>
  </w:num>
  <w:num w:numId="9" w16cid:durableId="1831020027">
    <w:abstractNumId w:val="12"/>
  </w:num>
  <w:num w:numId="10" w16cid:durableId="171726955">
    <w:abstractNumId w:val="7"/>
  </w:num>
  <w:num w:numId="11" w16cid:durableId="1914781193">
    <w:abstractNumId w:val="3"/>
  </w:num>
  <w:num w:numId="12" w16cid:durableId="1623415828">
    <w:abstractNumId w:val="6"/>
  </w:num>
  <w:num w:numId="13" w16cid:durableId="377558309">
    <w:abstractNumId w:val="11"/>
  </w:num>
  <w:num w:numId="14" w16cid:durableId="1922444591">
    <w:abstractNumId w:val="14"/>
  </w:num>
  <w:num w:numId="15" w16cid:durableId="1622683446">
    <w:abstractNumId w:val="13"/>
  </w:num>
  <w:num w:numId="16" w16cid:durableId="839858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 w:id="2"/>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97E"/>
    <w:rsid w:val="00000F67"/>
    <w:rsid w:val="00002889"/>
    <w:rsid w:val="00002C83"/>
    <w:rsid w:val="00003070"/>
    <w:rsid w:val="0000441D"/>
    <w:rsid w:val="0000564F"/>
    <w:rsid w:val="00005C77"/>
    <w:rsid w:val="0000760F"/>
    <w:rsid w:val="00011B98"/>
    <w:rsid w:val="00012DF7"/>
    <w:rsid w:val="00012F81"/>
    <w:rsid w:val="00014B9C"/>
    <w:rsid w:val="00014F94"/>
    <w:rsid w:val="000179ED"/>
    <w:rsid w:val="0002213D"/>
    <w:rsid w:val="0002460D"/>
    <w:rsid w:val="00025D8E"/>
    <w:rsid w:val="00026279"/>
    <w:rsid w:val="000263DF"/>
    <w:rsid w:val="000264BD"/>
    <w:rsid w:val="0003260E"/>
    <w:rsid w:val="000328A6"/>
    <w:rsid w:val="00033CB2"/>
    <w:rsid w:val="00034AA9"/>
    <w:rsid w:val="000355B1"/>
    <w:rsid w:val="0003577D"/>
    <w:rsid w:val="0003636C"/>
    <w:rsid w:val="00041436"/>
    <w:rsid w:val="00045BF6"/>
    <w:rsid w:val="0004717C"/>
    <w:rsid w:val="000476E5"/>
    <w:rsid w:val="00047B1F"/>
    <w:rsid w:val="00050018"/>
    <w:rsid w:val="0005032A"/>
    <w:rsid w:val="00050F68"/>
    <w:rsid w:val="000528F0"/>
    <w:rsid w:val="00052F8A"/>
    <w:rsid w:val="00054B0E"/>
    <w:rsid w:val="00055289"/>
    <w:rsid w:val="00055425"/>
    <w:rsid w:val="00055ED4"/>
    <w:rsid w:val="00056169"/>
    <w:rsid w:val="000609BC"/>
    <w:rsid w:val="00060E50"/>
    <w:rsid w:val="00061D30"/>
    <w:rsid w:val="00061D9D"/>
    <w:rsid w:val="00063954"/>
    <w:rsid w:val="00063C10"/>
    <w:rsid w:val="000640E5"/>
    <w:rsid w:val="00071EFA"/>
    <w:rsid w:val="00074970"/>
    <w:rsid w:val="00074E02"/>
    <w:rsid w:val="0007661C"/>
    <w:rsid w:val="00076A84"/>
    <w:rsid w:val="00077197"/>
    <w:rsid w:val="00081A12"/>
    <w:rsid w:val="0008339E"/>
    <w:rsid w:val="00083622"/>
    <w:rsid w:val="000910DA"/>
    <w:rsid w:val="0009196F"/>
    <w:rsid w:val="00092894"/>
    <w:rsid w:val="00092EB8"/>
    <w:rsid w:val="00097BD4"/>
    <w:rsid w:val="000A05C1"/>
    <w:rsid w:val="000A05C3"/>
    <w:rsid w:val="000A0FF2"/>
    <w:rsid w:val="000A1A7E"/>
    <w:rsid w:val="000A42B0"/>
    <w:rsid w:val="000B2BF4"/>
    <w:rsid w:val="000B2E05"/>
    <w:rsid w:val="000B3802"/>
    <w:rsid w:val="000C66C1"/>
    <w:rsid w:val="000C6F77"/>
    <w:rsid w:val="000D3BBD"/>
    <w:rsid w:val="000D597C"/>
    <w:rsid w:val="000D67E9"/>
    <w:rsid w:val="000E1DB2"/>
    <w:rsid w:val="000E23BC"/>
    <w:rsid w:val="000E3DB8"/>
    <w:rsid w:val="000E5AD0"/>
    <w:rsid w:val="000F01E5"/>
    <w:rsid w:val="000F089A"/>
    <w:rsid w:val="000F4BDA"/>
    <w:rsid w:val="001027B6"/>
    <w:rsid w:val="0010502B"/>
    <w:rsid w:val="00106172"/>
    <w:rsid w:val="0010697E"/>
    <w:rsid w:val="001111A6"/>
    <w:rsid w:val="00114156"/>
    <w:rsid w:val="00114EB9"/>
    <w:rsid w:val="00116D40"/>
    <w:rsid w:val="0012068B"/>
    <w:rsid w:val="00130329"/>
    <w:rsid w:val="0013299C"/>
    <w:rsid w:val="0013301B"/>
    <w:rsid w:val="0013308D"/>
    <w:rsid w:val="00133F2A"/>
    <w:rsid w:val="00137E07"/>
    <w:rsid w:val="00140FBC"/>
    <w:rsid w:val="00141160"/>
    <w:rsid w:val="00142C3B"/>
    <w:rsid w:val="0014538D"/>
    <w:rsid w:val="00146A0B"/>
    <w:rsid w:val="00147D62"/>
    <w:rsid w:val="0015037F"/>
    <w:rsid w:val="00150C0C"/>
    <w:rsid w:val="00151B9C"/>
    <w:rsid w:val="00151D0C"/>
    <w:rsid w:val="00152E57"/>
    <w:rsid w:val="001536D0"/>
    <w:rsid w:val="001537B2"/>
    <w:rsid w:val="00154424"/>
    <w:rsid w:val="00163087"/>
    <w:rsid w:val="00163BE4"/>
    <w:rsid w:val="00164E6A"/>
    <w:rsid w:val="00164FDF"/>
    <w:rsid w:val="001653C4"/>
    <w:rsid w:val="00167047"/>
    <w:rsid w:val="001700A8"/>
    <w:rsid w:val="00170C94"/>
    <w:rsid w:val="001731BF"/>
    <w:rsid w:val="0017456E"/>
    <w:rsid w:val="00174A82"/>
    <w:rsid w:val="00175C19"/>
    <w:rsid w:val="00181A05"/>
    <w:rsid w:val="0018241C"/>
    <w:rsid w:val="0018480E"/>
    <w:rsid w:val="0018626A"/>
    <w:rsid w:val="00186AA3"/>
    <w:rsid w:val="00186C73"/>
    <w:rsid w:val="0018739E"/>
    <w:rsid w:val="001914A4"/>
    <w:rsid w:val="00191F36"/>
    <w:rsid w:val="001935CE"/>
    <w:rsid w:val="001977AF"/>
    <w:rsid w:val="00197BC2"/>
    <w:rsid w:val="001A0548"/>
    <w:rsid w:val="001A1119"/>
    <w:rsid w:val="001A16A6"/>
    <w:rsid w:val="001A22B3"/>
    <w:rsid w:val="001A5762"/>
    <w:rsid w:val="001A79C0"/>
    <w:rsid w:val="001B1904"/>
    <w:rsid w:val="001B29E5"/>
    <w:rsid w:val="001B4854"/>
    <w:rsid w:val="001B5000"/>
    <w:rsid w:val="001B564B"/>
    <w:rsid w:val="001B76C4"/>
    <w:rsid w:val="001C34E8"/>
    <w:rsid w:val="001C49A8"/>
    <w:rsid w:val="001C55ED"/>
    <w:rsid w:val="001C6936"/>
    <w:rsid w:val="001D2F0C"/>
    <w:rsid w:val="001D3EE8"/>
    <w:rsid w:val="001D41E0"/>
    <w:rsid w:val="001D4622"/>
    <w:rsid w:val="001D6173"/>
    <w:rsid w:val="001D74B3"/>
    <w:rsid w:val="001E3199"/>
    <w:rsid w:val="001E550C"/>
    <w:rsid w:val="001F2D42"/>
    <w:rsid w:val="001F52AD"/>
    <w:rsid w:val="001F69F8"/>
    <w:rsid w:val="001F7F21"/>
    <w:rsid w:val="00201307"/>
    <w:rsid w:val="00201611"/>
    <w:rsid w:val="00202B04"/>
    <w:rsid w:val="00205BA9"/>
    <w:rsid w:val="00205E0F"/>
    <w:rsid w:val="00210792"/>
    <w:rsid w:val="002125AC"/>
    <w:rsid w:val="00214491"/>
    <w:rsid w:val="00214AED"/>
    <w:rsid w:val="0021677E"/>
    <w:rsid w:val="0021752F"/>
    <w:rsid w:val="00222BB9"/>
    <w:rsid w:val="00222D5F"/>
    <w:rsid w:val="00224FEA"/>
    <w:rsid w:val="0022728C"/>
    <w:rsid w:val="00227420"/>
    <w:rsid w:val="0023037F"/>
    <w:rsid w:val="002311CC"/>
    <w:rsid w:val="00232DAD"/>
    <w:rsid w:val="0023416C"/>
    <w:rsid w:val="002350E6"/>
    <w:rsid w:val="002373C3"/>
    <w:rsid w:val="00241B26"/>
    <w:rsid w:val="00242A3C"/>
    <w:rsid w:val="00243893"/>
    <w:rsid w:val="002441DE"/>
    <w:rsid w:val="002453FA"/>
    <w:rsid w:val="00246865"/>
    <w:rsid w:val="00250FAE"/>
    <w:rsid w:val="00255C84"/>
    <w:rsid w:val="00256796"/>
    <w:rsid w:val="002569DA"/>
    <w:rsid w:val="00257E53"/>
    <w:rsid w:val="00262708"/>
    <w:rsid w:val="00266199"/>
    <w:rsid w:val="00267719"/>
    <w:rsid w:val="00270163"/>
    <w:rsid w:val="00270629"/>
    <w:rsid w:val="00271EAB"/>
    <w:rsid w:val="00273919"/>
    <w:rsid w:val="00273A22"/>
    <w:rsid w:val="00276283"/>
    <w:rsid w:val="00276F5C"/>
    <w:rsid w:val="002800AD"/>
    <w:rsid w:val="00280A06"/>
    <w:rsid w:val="0028171B"/>
    <w:rsid w:val="0028224C"/>
    <w:rsid w:val="00283E08"/>
    <w:rsid w:val="0028781C"/>
    <w:rsid w:val="002900A8"/>
    <w:rsid w:val="00294BAE"/>
    <w:rsid w:val="002971C2"/>
    <w:rsid w:val="002A6847"/>
    <w:rsid w:val="002B14ED"/>
    <w:rsid w:val="002B29F4"/>
    <w:rsid w:val="002B3581"/>
    <w:rsid w:val="002B4053"/>
    <w:rsid w:val="002B513C"/>
    <w:rsid w:val="002C0537"/>
    <w:rsid w:val="002C08C4"/>
    <w:rsid w:val="002C130D"/>
    <w:rsid w:val="002C2EFB"/>
    <w:rsid w:val="002C3578"/>
    <w:rsid w:val="002C5A65"/>
    <w:rsid w:val="002C727F"/>
    <w:rsid w:val="002C766A"/>
    <w:rsid w:val="002C7A24"/>
    <w:rsid w:val="002D0E45"/>
    <w:rsid w:val="002D2E93"/>
    <w:rsid w:val="002D3F46"/>
    <w:rsid w:val="002D407A"/>
    <w:rsid w:val="002D40F0"/>
    <w:rsid w:val="002D5895"/>
    <w:rsid w:val="002D5BEC"/>
    <w:rsid w:val="002D60A7"/>
    <w:rsid w:val="002D647A"/>
    <w:rsid w:val="002E0B2C"/>
    <w:rsid w:val="002E1D5D"/>
    <w:rsid w:val="002E2A0B"/>
    <w:rsid w:val="002E31AD"/>
    <w:rsid w:val="002E38FD"/>
    <w:rsid w:val="002E3F4B"/>
    <w:rsid w:val="002F069F"/>
    <w:rsid w:val="002F1E5F"/>
    <w:rsid w:val="002F2619"/>
    <w:rsid w:val="002F310E"/>
    <w:rsid w:val="002F4344"/>
    <w:rsid w:val="002F44EA"/>
    <w:rsid w:val="002F4A5D"/>
    <w:rsid w:val="002F50A7"/>
    <w:rsid w:val="002F6307"/>
    <w:rsid w:val="002F6688"/>
    <w:rsid w:val="002F6781"/>
    <w:rsid w:val="0030150B"/>
    <w:rsid w:val="0030403F"/>
    <w:rsid w:val="00305C3B"/>
    <w:rsid w:val="00310F31"/>
    <w:rsid w:val="00312961"/>
    <w:rsid w:val="00312F23"/>
    <w:rsid w:val="003138E7"/>
    <w:rsid w:val="0031797D"/>
    <w:rsid w:val="00320F7F"/>
    <w:rsid w:val="0032320C"/>
    <w:rsid w:val="003261D5"/>
    <w:rsid w:val="003263A9"/>
    <w:rsid w:val="0032703A"/>
    <w:rsid w:val="00330223"/>
    <w:rsid w:val="00330DE3"/>
    <w:rsid w:val="003320D1"/>
    <w:rsid w:val="0033318C"/>
    <w:rsid w:val="003333B9"/>
    <w:rsid w:val="003348F1"/>
    <w:rsid w:val="00335BC1"/>
    <w:rsid w:val="003374CD"/>
    <w:rsid w:val="00337904"/>
    <w:rsid w:val="00341A6F"/>
    <w:rsid w:val="00342945"/>
    <w:rsid w:val="00345482"/>
    <w:rsid w:val="003464DB"/>
    <w:rsid w:val="00351651"/>
    <w:rsid w:val="00351B85"/>
    <w:rsid w:val="00353D58"/>
    <w:rsid w:val="0035424E"/>
    <w:rsid w:val="0035478A"/>
    <w:rsid w:val="00356B82"/>
    <w:rsid w:val="00361069"/>
    <w:rsid w:val="003652A8"/>
    <w:rsid w:val="00366E91"/>
    <w:rsid w:val="0037053E"/>
    <w:rsid w:val="003714B3"/>
    <w:rsid w:val="00372AEE"/>
    <w:rsid w:val="003733F3"/>
    <w:rsid w:val="003749FD"/>
    <w:rsid w:val="003756D6"/>
    <w:rsid w:val="00375762"/>
    <w:rsid w:val="003764EF"/>
    <w:rsid w:val="00385BBB"/>
    <w:rsid w:val="00385BC4"/>
    <w:rsid w:val="003876F1"/>
    <w:rsid w:val="00390712"/>
    <w:rsid w:val="00392629"/>
    <w:rsid w:val="00392EB3"/>
    <w:rsid w:val="003B1609"/>
    <w:rsid w:val="003B1F82"/>
    <w:rsid w:val="003B2050"/>
    <w:rsid w:val="003B265B"/>
    <w:rsid w:val="003B38B4"/>
    <w:rsid w:val="003B39E8"/>
    <w:rsid w:val="003B47A1"/>
    <w:rsid w:val="003B5645"/>
    <w:rsid w:val="003B58BC"/>
    <w:rsid w:val="003B7255"/>
    <w:rsid w:val="003C01C3"/>
    <w:rsid w:val="003C10EC"/>
    <w:rsid w:val="003C19D3"/>
    <w:rsid w:val="003C2276"/>
    <w:rsid w:val="003C529F"/>
    <w:rsid w:val="003C5E01"/>
    <w:rsid w:val="003C62E2"/>
    <w:rsid w:val="003C7F7E"/>
    <w:rsid w:val="003D02D0"/>
    <w:rsid w:val="003D0877"/>
    <w:rsid w:val="003D2DD8"/>
    <w:rsid w:val="003D4F58"/>
    <w:rsid w:val="003D559F"/>
    <w:rsid w:val="003D5E77"/>
    <w:rsid w:val="003D76FA"/>
    <w:rsid w:val="003E1A3B"/>
    <w:rsid w:val="003E3E0E"/>
    <w:rsid w:val="003E43C3"/>
    <w:rsid w:val="003E543B"/>
    <w:rsid w:val="003E5A70"/>
    <w:rsid w:val="003E64F0"/>
    <w:rsid w:val="003F0620"/>
    <w:rsid w:val="003F2159"/>
    <w:rsid w:val="003F30FC"/>
    <w:rsid w:val="003F71CD"/>
    <w:rsid w:val="00400279"/>
    <w:rsid w:val="0040055B"/>
    <w:rsid w:val="0040484C"/>
    <w:rsid w:val="004058DE"/>
    <w:rsid w:val="004068AF"/>
    <w:rsid w:val="00417F91"/>
    <w:rsid w:val="004232EB"/>
    <w:rsid w:val="00426E37"/>
    <w:rsid w:val="00430BBE"/>
    <w:rsid w:val="00431438"/>
    <w:rsid w:val="004342B1"/>
    <w:rsid w:val="00435086"/>
    <w:rsid w:val="00437134"/>
    <w:rsid w:val="004376A8"/>
    <w:rsid w:val="004379A4"/>
    <w:rsid w:val="0044153D"/>
    <w:rsid w:val="0044367F"/>
    <w:rsid w:val="00443843"/>
    <w:rsid w:val="00443C3D"/>
    <w:rsid w:val="00447F4D"/>
    <w:rsid w:val="00455D36"/>
    <w:rsid w:val="00457005"/>
    <w:rsid w:val="004575AF"/>
    <w:rsid w:val="00457A37"/>
    <w:rsid w:val="004617F5"/>
    <w:rsid w:val="004635F7"/>
    <w:rsid w:val="004639FC"/>
    <w:rsid w:val="00464D11"/>
    <w:rsid w:val="00467F76"/>
    <w:rsid w:val="0047234B"/>
    <w:rsid w:val="00480FB9"/>
    <w:rsid w:val="004851BF"/>
    <w:rsid w:val="00486BFA"/>
    <w:rsid w:val="0049025A"/>
    <w:rsid w:val="00491868"/>
    <w:rsid w:val="00491BC6"/>
    <w:rsid w:val="00492B1C"/>
    <w:rsid w:val="00492C2B"/>
    <w:rsid w:val="0049342C"/>
    <w:rsid w:val="0049358E"/>
    <w:rsid w:val="00497745"/>
    <w:rsid w:val="004A2D8C"/>
    <w:rsid w:val="004A4493"/>
    <w:rsid w:val="004A6BD6"/>
    <w:rsid w:val="004A7F12"/>
    <w:rsid w:val="004B0C5C"/>
    <w:rsid w:val="004B2B34"/>
    <w:rsid w:val="004B50E1"/>
    <w:rsid w:val="004B6AE1"/>
    <w:rsid w:val="004B74E9"/>
    <w:rsid w:val="004B7D6C"/>
    <w:rsid w:val="004C0A45"/>
    <w:rsid w:val="004C0F50"/>
    <w:rsid w:val="004C24B2"/>
    <w:rsid w:val="004C2F2F"/>
    <w:rsid w:val="004C2F5C"/>
    <w:rsid w:val="004C30C8"/>
    <w:rsid w:val="004C67ED"/>
    <w:rsid w:val="004C7A60"/>
    <w:rsid w:val="004D33E3"/>
    <w:rsid w:val="004D3A5A"/>
    <w:rsid w:val="004D68CC"/>
    <w:rsid w:val="004E06FB"/>
    <w:rsid w:val="004E0EC2"/>
    <w:rsid w:val="004E1969"/>
    <w:rsid w:val="004E1D60"/>
    <w:rsid w:val="004E3A2D"/>
    <w:rsid w:val="004E676A"/>
    <w:rsid w:val="004F1C0D"/>
    <w:rsid w:val="004F21DD"/>
    <w:rsid w:val="004F3E9C"/>
    <w:rsid w:val="004F4303"/>
    <w:rsid w:val="004F720B"/>
    <w:rsid w:val="005009C1"/>
    <w:rsid w:val="0050102D"/>
    <w:rsid w:val="005012D2"/>
    <w:rsid w:val="00502348"/>
    <w:rsid w:val="00502615"/>
    <w:rsid w:val="00503685"/>
    <w:rsid w:val="005054A7"/>
    <w:rsid w:val="00505769"/>
    <w:rsid w:val="00506D5C"/>
    <w:rsid w:val="00511C2C"/>
    <w:rsid w:val="00512145"/>
    <w:rsid w:val="00513E49"/>
    <w:rsid w:val="00521DE6"/>
    <w:rsid w:val="00522015"/>
    <w:rsid w:val="005236E5"/>
    <w:rsid w:val="00525B78"/>
    <w:rsid w:val="00525E22"/>
    <w:rsid w:val="005264B3"/>
    <w:rsid w:val="00526C71"/>
    <w:rsid w:val="005303D8"/>
    <w:rsid w:val="00530E7D"/>
    <w:rsid w:val="005329A9"/>
    <w:rsid w:val="00533391"/>
    <w:rsid w:val="0053620C"/>
    <w:rsid w:val="00543E09"/>
    <w:rsid w:val="0054477F"/>
    <w:rsid w:val="005449F6"/>
    <w:rsid w:val="00550759"/>
    <w:rsid w:val="00552F4B"/>
    <w:rsid w:val="00552FA1"/>
    <w:rsid w:val="0055367A"/>
    <w:rsid w:val="00554C4E"/>
    <w:rsid w:val="0055560A"/>
    <w:rsid w:val="00555CBD"/>
    <w:rsid w:val="0055669A"/>
    <w:rsid w:val="00560B60"/>
    <w:rsid w:val="005626E2"/>
    <w:rsid w:val="0056361A"/>
    <w:rsid w:val="00564384"/>
    <w:rsid w:val="00565D88"/>
    <w:rsid w:val="0056755E"/>
    <w:rsid w:val="005676A7"/>
    <w:rsid w:val="00570D51"/>
    <w:rsid w:val="00572CCD"/>
    <w:rsid w:val="00575245"/>
    <w:rsid w:val="005763B8"/>
    <w:rsid w:val="00577400"/>
    <w:rsid w:val="00577DEF"/>
    <w:rsid w:val="00581C25"/>
    <w:rsid w:val="0058210F"/>
    <w:rsid w:val="00582D5D"/>
    <w:rsid w:val="0058413F"/>
    <w:rsid w:val="005846CB"/>
    <w:rsid w:val="005857D0"/>
    <w:rsid w:val="0058604A"/>
    <w:rsid w:val="00590884"/>
    <w:rsid w:val="00593C4F"/>
    <w:rsid w:val="00596006"/>
    <w:rsid w:val="00596C25"/>
    <w:rsid w:val="00597B01"/>
    <w:rsid w:val="005A05E5"/>
    <w:rsid w:val="005A07E8"/>
    <w:rsid w:val="005A096F"/>
    <w:rsid w:val="005A2247"/>
    <w:rsid w:val="005A2E52"/>
    <w:rsid w:val="005A358B"/>
    <w:rsid w:val="005A5ECC"/>
    <w:rsid w:val="005A73B4"/>
    <w:rsid w:val="005A7F82"/>
    <w:rsid w:val="005B1323"/>
    <w:rsid w:val="005B2ECF"/>
    <w:rsid w:val="005B3F19"/>
    <w:rsid w:val="005B612D"/>
    <w:rsid w:val="005C27B8"/>
    <w:rsid w:val="005C7BD0"/>
    <w:rsid w:val="005D0F91"/>
    <w:rsid w:val="005D3D99"/>
    <w:rsid w:val="005D58CF"/>
    <w:rsid w:val="005E3EA9"/>
    <w:rsid w:val="005E62E6"/>
    <w:rsid w:val="005F10CA"/>
    <w:rsid w:val="005F5A96"/>
    <w:rsid w:val="005F5EA3"/>
    <w:rsid w:val="005F5EDF"/>
    <w:rsid w:val="005F7209"/>
    <w:rsid w:val="005F7FEC"/>
    <w:rsid w:val="00601814"/>
    <w:rsid w:val="006019DC"/>
    <w:rsid w:val="00601E9D"/>
    <w:rsid w:val="00603939"/>
    <w:rsid w:val="006060DD"/>
    <w:rsid w:val="00607F57"/>
    <w:rsid w:val="00613FC7"/>
    <w:rsid w:val="00615B8A"/>
    <w:rsid w:val="00616BCF"/>
    <w:rsid w:val="00617585"/>
    <w:rsid w:val="00617E72"/>
    <w:rsid w:val="00620211"/>
    <w:rsid w:val="00622C76"/>
    <w:rsid w:val="00624770"/>
    <w:rsid w:val="00624851"/>
    <w:rsid w:val="00624AA1"/>
    <w:rsid w:val="006255C8"/>
    <w:rsid w:val="00630FB9"/>
    <w:rsid w:val="00633A62"/>
    <w:rsid w:val="006346A3"/>
    <w:rsid w:val="00634A7A"/>
    <w:rsid w:val="00636055"/>
    <w:rsid w:val="006368D5"/>
    <w:rsid w:val="00637B92"/>
    <w:rsid w:val="00644AB1"/>
    <w:rsid w:val="00646241"/>
    <w:rsid w:val="00647FD2"/>
    <w:rsid w:val="00651C2E"/>
    <w:rsid w:val="00652868"/>
    <w:rsid w:val="00661790"/>
    <w:rsid w:val="006623C1"/>
    <w:rsid w:val="00664270"/>
    <w:rsid w:val="0066482B"/>
    <w:rsid w:val="00666382"/>
    <w:rsid w:val="006665BA"/>
    <w:rsid w:val="00671946"/>
    <w:rsid w:val="00677A05"/>
    <w:rsid w:val="0069054E"/>
    <w:rsid w:val="0069149A"/>
    <w:rsid w:val="00692036"/>
    <w:rsid w:val="006A0F51"/>
    <w:rsid w:val="006A28E2"/>
    <w:rsid w:val="006A435B"/>
    <w:rsid w:val="006A572D"/>
    <w:rsid w:val="006A6216"/>
    <w:rsid w:val="006A694D"/>
    <w:rsid w:val="006A7D3B"/>
    <w:rsid w:val="006B55DD"/>
    <w:rsid w:val="006B6B1C"/>
    <w:rsid w:val="006B77C2"/>
    <w:rsid w:val="006B77FF"/>
    <w:rsid w:val="006B788B"/>
    <w:rsid w:val="006C7728"/>
    <w:rsid w:val="006C7F81"/>
    <w:rsid w:val="006D0512"/>
    <w:rsid w:val="006D0931"/>
    <w:rsid w:val="006D282C"/>
    <w:rsid w:val="006D4BD9"/>
    <w:rsid w:val="006D6235"/>
    <w:rsid w:val="006D6DAE"/>
    <w:rsid w:val="006D7465"/>
    <w:rsid w:val="006D76BD"/>
    <w:rsid w:val="006E5202"/>
    <w:rsid w:val="006F1BC8"/>
    <w:rsid w:val="006F49DD"/>
    <w:rsid w:val="006F4F30"/>
    <w:rsid w:val="007007B5"/>
    <w:rsid w:val="00702D2D"/>
    <w:rsid w:val="00711ED8"/>
    <w:rsid w:val="00717128"/>
    <w:rsid w:val="00720870"/>
    <w:rsid w:val="007227CB"/>
    <w:rsid w:val="00722BBC"/>
    <w:rsid w:val="00723369"/>
    <w:rsid w:val="0072389A"/>
    <w:rsid w:val="00725111"/>
    <w:rsid w:val="00726464"/>
    <w:rsid w:val="007329C6"/>
    <w:rsid w:val="00734BA4"/>
    <w:rsid w:val="007355F5"/>
    <w:rsid w:val="00737ABC"/>
    <w:rsid w:val="00737FA5"/>
    <w:rsid w:val="0074060C"/>
    <w:rsid w:val="00740E99"/>
    <w:rsid w:val="00741490"/>
    <w:rsid w:val="007419E0"/>
    <w:rsid w:val="00741CB4"/>
    <w:rsid w:val="00741E58"/>
    <w:rsid w:val="00743838"/>
    <w:rsid w:val="00747290"/>
    <w:rsid w:val="00750361"/>
    <w:rsid w:val="00753166"/>
    <w:rsid w:val="007536CF"/>
    <w:rsid w:val="00754437"/>
    <w:rsid w:val="00755B28"/>
    <w:rsid w:val="00755EF9"/>
    <w:rsid w:val="0075635F"/>
    <w:rsid w:val="00756D9C"/>
    <w:rsid w:val="00760E20"/>
    <w:rsid w:val="00761E7A"/>
    <w:rsid w:val="00762ED8"/>
    <w:rsid w:val="007640AE"/>
    <w:rsid w:val="0076537F"/>
    <w:rsid w:val="0077061A"/>
    <w:rsid w:val="00770702"/>
    <w:rsid w:val="00773775"/>
    <w:rsid w:val="00776265"/>
    <w:rsid w:val="00781668"/>
    <w:rsid w:val="0078182A"/>
    <w:rsid w:val="00781F5C"/>
    <w:rsid w:val="00782F0B"/>
    <w:rsid w:val="007834C2"/>
    <w:rsid w:val="007837A4"/>
    <w:rsid w:val="00783985"/>
    <w:rsid w:val="00784045"/>
    <w:rsid w:val="007878EF"/>
    <w:rsid w:val="007914C1"/>
    <w:rsid w:val="00793347"/>
    <w:rsid w:val="007945A3"/>
    <w:rsid w:val="00794752"/>
    <w:rsid w:val="0079581D"/>
    <w:rsid w:val="00795958"/>
    <w:rsid w:val="00795F6C"/>
    <w:rsid w:val="0079603C"/>
    <w:rsid w:val="007968B5"/>
    <w:rsid w:val="00797D26"/>
    <w:rsid w:val="00797E2A"/>
    <w:rsid w:val="007A24FE"/>
    <w:rsid w:val="007A41D1"/>
    <w:rsid w:val="007A75BE"/>
    <w:rsid w:val="007A7973"/>
    <w:rsid w:val="007B587B"/>
    <w:rsid w:val="007B6988"/>
    <w:rsid w:val="007C0236"/>
    <w:rsid w:val="007C0574"/>
    <w:rsid w:val="007C2E8B"/>
    <w:rsid w:val="007C5324"/>
    <w:rsid w:val="007D0285"/>
    <w:rsid w:val="007D204C"/>
    <w:rsid w:val="007D2830"/>
    <w:rsid w:val="007D3313"/>
    <w:rsid w:val="007D35CE"/>
    <w:rsid w:val="007D35D9"/>
    <w:rsid w:val="007D3B3D"/>
    <w:rsid w:val="007D4A48"/>
    <w:rsid w:val="007D4B2E"/>
    <w:rsid w:val="007D51D7"/>
    <w:rsid w:val="007E02AD"/>
    <w:rsid w:val="007E2264"/>
    <w:rsid w:val="007E4DF0"/>
    <w:rsid w:val="007E54A0"/>
    <w:rsid w:val="007E5905"/>
    <w:rsid w:val="007E732C"/>
    <w:rsid w:val="007E76DB"/>
    <w:rsid w:val="007F01E8"/>
    <w:rsid w:val="007F1040"/>
    <w:rsid w:val="007F2B0C"/>
    <w:rsid w:val="007F32EB"/>
    <w:rsid w:val="007F382E"/>
    <w:rsid w:val="007F389F"/>
    <w:rsid w:val="007F511A"/>
    <w:rsid w:val="007F5FDC"/>
    <w:rsid w:val="007F6104"/>
    <w:rsid w:val="007F6FBD"/>
    <w:rsid w:val="00801219"/>
    <w:rsid w:val="00801648"/>
    <w:rsid w:val="00801B99"/>
    <w:rsid w:val="008045DC"/>
    <w:rsid w:val="00804D59"/>
    <w:rsid w:val="0080505F"/>
    <w:rsid w:val="00807818"/>
    <w:rsid w:val="00820143"/>
    <w:rsid w:val="00831A3B"/>
    <w:rsid w:val="00832DCD"/>
    <w:rsid w:val="00832FAD"/>
    <w:rsid w:val="00834C0C"/>
    <w:rsid w:val="00835D89"/>
    <w:rsid w:val="00836943"/>
    <w:rsid w:val="00836D67"/>
    <w:rsid w:val="0084033A"/>
    <w:rsid w:val="00840DA3"/>
    <w:rsid w:val="008417D7"/>
    <w:rsid w:val="00841BF9"/>
    <w:rsid w:val="00845A70"/>
    <w:rsid w:val="0084605B"/>
    <w:rsid w:val="00852193"/>
    <w:rsid w:val="00852439"/>
    <w:rsid w:val="00854637"/>
    <w:rsid w:val="00855A61"/>
    <w:rsid w:val="00857032"/>
    <w:rsid w:val="0085758C"/>
    <w:rsid w:val="00862852"/>
    <w:rsid w:val="00865A08"/>
    <w:rsid w:val="008666DF"/>
    <w:rsid w:val="008679FE"/>
    <w:rsid w:val="008700FC"/>
    <w:rsid w:val="00872287"/>
    <w:rsid w:val="00874614"/>
    <w:rsid w:val="00874F41"/>
    <w:rsid w:val="0088088C"/>
    <w:rsid w:val="00881E4C"/>
    <w:rsid w:val="00882A73"/>
    <w:rsid w:val="00893B02"/>
    <w:rsid w:val="0089583D"/>
    <w:rsid w:val="00895C31"/>
    <w:rsid w:val="008973D9"/>
    <w:rsid w:val="008A1823"/>
    <w:rsid w:val="008A298E"/>
    <w:rsid w:val="008A34C4"/>
    <w:rsid w:val="008A5EED"/>
    <w:rsid w:val="008B4F20"/>
    <w:rsid w:val="008B55DD"/>
    <w:rsid w:val="008B730B"/>
    <w:rsid w:val="008B7E14"/>
    <w:rsid w:val="008C4FE4"/>
    <w:rsid w:val="008C6BDF"/>
    <w:rsid w:val="008D09E6"/>
    <w:rsid w:val="008D0E8D"/>
    <w:rsid w:val="008D2F70"/>
    <w:rsid w:val="008D3CD3"/>
    <w:rsid w:val="008D5D82"/>
    <w:rsid w:val="008E3025"/>
    <w:rsid w:val="008E56C8"/>
    <w:rsid w:val="008E6D81"/>
    <w:rsid w:val="008E705B"/>
    <w:rsid w:val="008F247A"/>
    <w:rsid w:val="008F32CB"/>
    <w:rsid w:val="008F7172"/>
    <w:rsid w:val="009028FA"/>
    <w:rsid w:val="009032E0"/>
    <w:rsid w:val="009041F4"/>
    <w:rsid w:val="00904E9C"/>
    <w:rsid w:val="009051A8"/>
    <w:rsid w:val="00911EDE"/>
    <w:rsid w:val="009124CE"/>
    <w:rsid w:val="00912834"/>
    <w:rsid w:val="00912AFA"/>
    <w:rsid w:val="00912F40"/>
    <w:rsid w:val="00913986"/>
    <w:rsid w:val="0091408C"/>
    <w:rsid w:val="009145CD"/>
    <w:rsid w:val="009164C5"/>
    <w:rsid w:val="00916725"/>
    <w:rsid w:val="00920248"/>
    <w:rsid w:val="0092279A"/>
    <w:rsid w:val="00934AD1"/>
    <w:rsid w:val="00934FB6"/>
    <w:rsid w:val="0093768B"/>
    <w:rsid w:val="00937E16"/>
    <w:rsid w:val="00937E54"/>
    <w:rsid w:val="00950736"/>
    <w:rsid w:val="00951CE6"/>
    <w:rsid w:val="00951F94"/>
    <w:rsid w:val="009535CB"/>
    <w:rsid w:val="00953753"/>
    <w:rsid w:val="00954A97"/>
    <w:rsid w:val="009561A0"/>
    <w:rsid w:val="00957AC6"/>
    <w:rsid w:val="00960602"/>
    <w:rsid w:val="009643C5"/>
    <w:rsid w:val="00964F86"/>
    <w:rsid w:val="00970DAB"/>
    <w:rsid w:val="00970E7C"/>
    <w:rsid w:val="00970F44"/>
    <w:rsid w:val="009731CF"/>
    <w:rsid w:val="009776F8"/>
    <w:rsid w:val="0098094C"/>
    <w:rsid w:val="009853F4"/>
    <w:rsid w:val="009875AD"/>
    <w:rsid w:val="0099031E"/>
    <w:rsid w:val="00992303"/>
    <w:rsid w:val="00992A9A"/>
    <w:rsid w:val="00992B06"/>
    <w:rsid w:val="0099445A"/>
    <w:rsid w:val="00994D5B"/>
    <w:rsid w:val="00997A8B"/>
    <w:rsid w:val="009A02B8"/>
    <w:rsid w:val="009A078C"/>
    <w:rsid w:val="009A0B2E"/>
    <w:rsid w:val="009A11DE"/>
    <w:rsid w:val="009A35B2"/>
    <w:rsid w:val="009A4231"/>
    <w:rsid w:val="009A4269"/>
    <w:rsid w:val="009A4CC4"/>
    <w:rsid w:val="009A6961"/>
    <w:rsid w:val="009B2342"/>
    <w:rsid w:val="009B4258"/>
    <w:rsid w:val="009B4D90"/>
    <w:rsid w:val="009C0734"/>
    <w:rsid w:val="009C1344"/>
    <w:rsid w:val="009C3D49"/>
    <w:rsid w:val="009C4394"/>
    <w:rsid w:val="009C52A1"/>
    <w:rsid w:val="009C6636"/>
    <w:rsid w:val="009C788C"/>
    <w:rsid w:val="009C78FC"/>
    <w:rsid w:val="009D00D3"/>
    <w:rsid w:val="009D0E73"/>
    <w:rsid w:val="009D1A13"/>
    <w:rsid w:val="009D3162"/>
    <w:rsid w:val="009D41CE"/>
    <w:rsid w:val="009E1403"/>
    <w:rsid w:val="009E1958"/>
    <w:rsid w:val="009E58C1"/>
    <w:rsid w:val="009E5B4B"/>
    <w:rsid w:val="009F030D"/>
    <w:rsid w:val="009F06F4"/>
    <w:rsid w:val="009F0937"/>
    <w:rsid w:val="009F2BBB"/>
    <w:rsid w:val="009F48F2"/>
    <w:rsid w:val="009F7238"/>
    <w:rsid w:val="00A011B2"/>
    <w:rsid w:val="00A0144D"/>
    <w:rsid w:val="00A0174C"/>
    <w:rsid w:val="00A05B72"/>
    <w:rsid w:val="00A06D37"/>
    <w:rsid w:val="00A07199"/>
    <w:rsid w:val="00A110D7"/>
    <w:rsid w:val="00A1548B"/>
    <w:rsid w:val="00A20A7F"/>
    <w:rsid w:val="00A23113"/>
    <w:rsid w:val="00A2472B"/>
    <w:rsid w:val="00A270D0"/>
    <w:rsid w:val="00A316ED"/>
    <w:rsid w:val="00A3408C"/>
    <w:rsid w:val="00A34524"/>
    <w:rsid w:val="00A35B14"/>
    <w:rsid w:val="00A35C6A"/>
    <w:rsid w:val="00A366D4"/>
    <w:rsid w:val="00A37B1A"/>
    <w:rsid w:val="00A41A91"/>
    <w:rsid w:val="00A433F3"/>
    <w:rsid w:val="00A4567D"/>
    <w:rsid w:val="00A523BC"/>
    <w:rsid w:val="00A53D97"/>
    <w:rsid w:val="00A57867"/>
    <w:rsid w:val="00A61096"/>
    <w:rsid w:val="00A63754"/>
    <w:rsid w:val="00A70C87"/>
    <w:rsid w:val="00A71A9C"/>
    <w:rsid w:val="00A71D81"/>
    <w:rsid w:val="00A728C7"/>
    <w:rsid w:val="00A73EA4"/>
    <w:rsid w:val="00A74AB0"/>
    <w:rsid w:val="00A7528A"/>
    <w:rsid w:val="00A8197D"/>
    <w:rsid w:val="00A833BB"/>
    <w:rsid w:val="00A833C7"/>
    <w:rsid w:val="00A83BF1"/>
    <w:rsid w:val="00A866B5"/>
    <w:rsid w:val="00A92070"/>
    <w:rsid w:val="00A93F9B"/>
    <w:rsid w:val="00A9506B"/>
    <w:rsid w:val="00A96533"/>
    <w:rsid w:val="00A96D6A"/>
    <w:rsid w:val="00A97A7D"/>
    <w:rsid w:val="00AA1C76"/>
    <w:rsid w:val="00AA3322"/>
    <w:rsid w:val="00AA5752"/>
    <w:rsid w:val="00AA6C31"/>
    <w:rsid w:val="00AB2732"/>
    <w:rsid w:val="00AB34B3"/>
    <w:rsid w:val="00AB5D37"/>
    <w:rsid w:val="00AC05D0"/>
    <w:rsid w:val="00AC180D"/>
    <w:rsid w:val="00AC2D88"/>
    <w:rsid w:val="00AC3827"/>
    <w:rsid w:val="00AC4A1C"/>
    <w:rsid w:val="00AD0DF7"/>
    <w:rsid w:val="00AD13F8"/>
    <w:rsid w:val="00AD1CAC"/>
    <w:rsid w:val="00AD28F9"/>
    <w:rsid w:val="00AD57E1"/>
    <w:rsid w:val="00AD75D9"/>
    <w:rsid w:val="00AE08B8"/>
    <w:rsid w:val="00AE0966"/>
    <w:rsid w:val="00AE653E"/>
    <w:rsid w:val="00AE72EC"/>
    <w:rsid w:val="00AF0A5E"/>
    <w:rsid w:val="00AF5724"/>
    <w:rsid w:val="00AF655F"/>
    <w:rsid w:val="00B04865"/>
    <w:rsid w:val="00B05BBE"/>
    <w:rsid w:val="00B05EEB"/>
    <w:rsid w:val="00B06066"/>
    <w:rsid w:val="00B0743E"/>
    <w:rsid w:val="00B11B49"/>
    <w:rsid w:val="00B129C4"/>
    <w:rsid w:val="00B12CB4"/>
    <w:rsid w:val="00B158AC"/>
    <w:rsid w:val="00B174E8"/>
    <w:rsid w:val="00B20C33"/>
    <w:rsid w:val="00B20C3C"/>
    <w:rsid w:val="00B2125F"/>
    <w:rsid w:val="00B215DD"/>
    <w:rsid w:val="00B242D0"/>
    <w:rsid w:val="00B24489"/>
    <w:rsid w:val="00B24D0C"/>
    <w:rsid w:val="00B336C9"/>
    <w:rsid w:val="00B33FAB"/>
    <w:rsid w:val="00B34397"/>
    <w:rsid w:val="00B35C3A"/>
    <w:rsid w:val="00B36E5E"/>
    <w:rsid w:val="00B378A9"/>
    <w:rsid w:val="00B40781"/>
    <w:rsid w:val="00B43D1A"/>
    <w:rsid w:val="00B44199"/>
    <w:rsid w:val="00B44840"/>
    <w:rsid w:val="00B45B39"/>
    <w:rsid w:val="00B51062"/>
    <w:rsid w:val="00B51A23"/>
    <w:rsid w:val="00B62173"/>
    <w:rsid w:val="00B62BA3"/>
    <w:rsid w:val="00B62D51"/>
    <w:rsid w:val="00B630E8"/>
    <w:rsid w:val="00B65165"/>
    <w:rsid w:val="00B67303"/>
    <w:rsid w:val="00B67674"/>
    <w:rsid w:val="00B708A9"/>
    <w:rsid w:val="00B70A6F"/>
    <w:rsid w:val="00B71CB1"/>
    <w:rsid w:val="00B7200C"/>
    <w:rsid w:val="00B727AF"/>
    <w:rsid w:val="00B72C99"/>
    <w:rsid w:val="00B779A2"/>
    <w:rsid w:val="00B8023D"/>
    <w:rsid w:val="00B82675"/>
    <w:rsid w:val="00B841F0"/>
    <w:rsid w:val="00B868F0"/>
    <w:rsid w:val="00B87877"/>
    <w:rsid w:val="00B9105F"/>
    <w:rsid w:val="00B9309C"/>
    <w:rsid w:val="00B93A97"/>
    <w:rsid w:val="00B946E9"/>
    <w:rsid w:val="00B94729"/>
    <w:rsid w:val="00B95001"/>
    <w:rsid w:val="00B95F0A"/>
    <w:rsid w:val="00B96298"/>
    <w:rsid w:val="00B97465"/>
    <w:rsid w:val="00BA0922"/>
    <w:rsid w:val="00BA3A10"/>
    <w:rsid w:val="00BA410B"/>
    <w:rsid w:val="00BA4BD3"/>
    <w:rsid w:val="00BA67F9"/>
    <w:rsid w:val="00BA796F"/>
    <w:rsid w:val="00BB0D01"/>
    <w:rsid w:val="00BB4721"/>
    <w:rsid w:val="00BB5C6A"/>
    <w:rsid w:val="00BC22B7"/>
    <w:rsid w:val="00BC322B"/>
    <w:rsid w:val="00BC6A3A"/>
    <w:rsid w:val="00BC6A79"/>
    <w:rsid w:val="00BC6ACC"/>
    <w:rsid w:val="00BC6C45"/>
    <w:rsid w:val="00BC6C49"/>
    <w:rsid w:val="00BC7D67"/>
    <w:rsid w:val="00BD25D2"/>
    <w:rsid w:val="00BD5C3F"/>
    <w:rsid w:val="00BE12DD"/>
    <w:rsid w:val="00BE5195"/>
    <w:rsid w:val="00BE61C3"/>
    <w:rsid w:val="00BE62BC"/>
    <w:rsid w:val="00BE67A5"/>
    <w:rsid w:val="00BF0C42"/>
    <w:rsid w:val="00BF1B8D"/>
    <w:rsid w:val="00BF23BA"/>
    <w:rsid w:val="00BF30E8"/>
    <w:rsid w:val="00BF4DC3"/>
    <w:rsid w:val="00BF6CA2"/>
    <w:rsid w:val="00BF706F"/>
    <w:rsid w:val="00C0042A"/>
    <w:rsid w:val="00C00E25"/>
    <w:rsid w:val="00C03CC3"/>
    <w:rsid w:val="00C118CD"/>
    <w:rsid w:val="00C11B26"/>
    <w:rsid w:val="00C138D9"/>
    <w:rsid w:val="00C154F5"/>
    <w:rsid w:val="00C177C6"/>
    <w:rsid w:val="00C235EC"/>
    <w:rsid w:val="00C23B81"/>
    <w:rsid w:val="00C24B79"/>
    <w:rsid w:val="00C26689"/>
    <w:rsid w:val="00C267C1"/>
    <w:rsid w:val="00C31B5A"/>
    <w:rsid w:val="00C33F45"/>
    <w:rsid w:val="00C36A1E"/>
    <w:rsid w:val="00C409C9"/>
    <w:rsid w:val="00C42FAC"/>
    <w:rsid w:val="00C434F1"/>
    <w:rsid w:val="00C43F0D"/>
    <w:rsid w:val="00C44892"/>
    <w:rsid w:val="00C44EE2"/>
    <w:rsid w:val="00C45432"/>
    <w:rsid w:val="00C4647F"/>
    <w:rsid w:val="00C5059E"/>
    <w:rsid w:val="00C50FFF"/>
    <w:rsid w:val="00C5286C"/>
    <w:rsid w:val="00C54A8F"/>
    <w:rsid w:val="00C54B72"/>
    <w:rsid w:val="00C54E41"/>
    <w:rsid w:val="00C5543C"/>
    <w:rsid w:val="00C61467"/>
    <w:rsid w:val="00C61660"/>
    <w:rsid w:val="00C6212A"/>
    <w:rsid w:val="00C652F6"/>
    <w:rsid w:val="00C6587D"/>
    <w:rsid w:val="00C65997"/>
    <w:rsid w:val="00C65A60"/>
    <w:rsid w:val="00C66255"/>
    <w:rsid w:val="00C66A0F"/>
    <w:rsid w:val="00C66DD9"/>
    <w:rsid w:val="00C67A6A"/>
    <w:rsid w:val="00C67FB3"/>
    <w:rsid w:val="00C70652"/>
    <w:rsid w:val="00C731BD"/>
    <w:rsid w:val="00C739E0"/>
    <w:rsid w:val="00C739F6"/>
    <w:rsid w:val="00C81966"/>
    <w:rsid w:val="00C83C6A"/>
    <w:rsid w:val="00C854C9"/>
    <w:rsid w:val="00C863AB"/>
    <w:rsid w:val="00C90348"/>
    <w:rsid w:val="00C9094B"/>
    <w:rsid w:val="00C914CE"/>
    <w:rsid w:val="00C91E8D"/>
    <w:rsid w:val="00C93025"/>
    <w:rsid w:val="00CA16DC"/>
    <w:rsid w:val="00CA575B"/>
    <w:rsid w:val="00CB0FC5"/>
    <w:rsid w:val="00CB1712"/>
    <w:rsid w:val="00CB65C3"/>
    <w:rsid w:val="00CC0A79"/>
    <w:rsid w:val="00CC0D4C"/>
    <w:rsid w:val="00CC1316"/>
    <w:rsid w:val="00CC32E4"/>
    <w:rsid w:val="00CD1E08"/>
    <w:rsid w:val="00CD43CF"/>
    <w:rsid w:val="00CD4A1C"/>
    <w:rsid w:val="00CD5D2C"/>
    <w:rsid w:val="00CD717C"/>
    <w:rsid w:val="00CD7ADB"/>
    <w:rsid w:val="00CE3C93"/>
    <w:rsid w:val="00CE5027"/>
    <w:rsid w:val="00CE52A1"/>
    <w:rsid w:val="00CF196A"/>
    <w:rsid w:val="00CF4D05"/>
    <w:rsid w:val="00CF55AB"/>
    <w:rsid w:val="00CF6A9F"/>
    <w:rsid w:val="00CF7264"/>
    <w:rsid w:val="00CF753B"/>
    <w:rsid w:val="00D005FD"/>
    <w:rsid w:val="00D01706"/>
    <w:rsid w:val="00D01DAA"/>
    <w:rsid w:val="00D03B98"/>
    <w:rsid w:val="00D04AB1"/>
    <w:rsid w:val="00D06040"/>
    <w:rsid w:val="00D07430"/>
    <w:rsid w:val="00D11A75"/>
    <w:rsid w:val="00D134DD"/>
    <w:rsid w:val="00D152A8"/>
    <w:rsid w:val="00D16424"/>
    <w:rsid w:val="00D167EC"/>
    <w:rsid w:val="00D20EF2"/>
    <w:rsid w:val="00D249FE"/>
    <w:rsid w:val="00D26C4C"/>
    <w:rsid w:val="00D348F1"/>
    <w:rsid w:val="00D360D3"/>
    <w:rsid w:val="00D3611D"/>
    <w:rsid w:val="00D36513"/>
    <w:rsid w:val="00D4026A"/>
    <w:rsid w:val="00D411A7"/>
    <w:rsid w:val="00D4207B"/>
    <w:rsid w:val="00D42EA9"/>
    <w:rsid w:val="00D431A3"/>
    <w:rsid w:val="00D456D8"/>
    <w:rsid w:val="00D45E2D"/>
    <w:rsid w:val="00D50B6F"/>
    <w:rsid w:val="00D51B45"/>
    <w:rsid w:val="00D54A07"/>
    <w:rsid w:val="00D56352"/>
    <w:rsid w:val="00D57743"/>
    <w:rsid w:val="00D604E4"/>
    <w:rsid w:val="00D60C17"/>
    <w:rsid w:val="00D6203E"/>
    <w:rsid w:val="00D629A2"/>
    <w:rsid w:val="00D64A07"/>
    <w:rsid w:val="00D65DAE"/>
    <w:rsid w:val="00D67701"/>
    <w:rsid w:val="00D70146"/>
    <w:rsid w:val="00D723CA"/>
    <w:rsid w:val="00D73116"/>
    <w:rsid w:val="00D74F74"/>
    <w:rsid w:val="00D75665"/>
    <w:rsid w:val="00D7747B"/>
    <w:rsid w:val="00D77971"/>
    <w:rsid w:val="00D80DE9"/>
    <w:rsid w:val="00D8170F"/>
    <w:rsid w:val="00D84B68"/>
    <w:rsid w:val="00D85C5F"/>
    <w:rsid w:val="00D8604C"/>
    <w:rsid w:val="00D86371"/>
    <w:rsid w:val="00D86E18"/>
    <w:rsid w:val="00D926BA"/>
    <w:rsid w:val="00D94203"/>
    <w:rsid w:val="00DA1780"/>
    <w:rsid w:val="00DA29D2"/>
    <w:rsid w:val="00DA31F9"/>
    <w:rsid w:val="00DA48B2"/>
    <w:rsid w:val="00DA5BFC"/>
    <w:rsid w:val="00DA61C1"/>
    <w:rsid w:val="00DB02A4"/>
    <w:rsid w:val="00DB3684"/>
    <w:rsid w:val="00DB3EE1"/>
    <w:rsid w:val="00DB4953"/>
    <w:rsid w:val="00DB6592"/>
    <w:rsid w:val="00DC3BDD"/>
    <w:rsid w:val="00DC3DB2"/>
    <w:rsid w:val="00DD0BE1"/>
    <w:rsid w:val="00DD6089"/>
    <w:rsid w:val="00DD6F66"/>
    <w:rsid w:val="00DD712B"/>
    <w:rsid w:val="00DE4B8C"/>
    <w:rsid w:val="00DE6A72"/>
    <w:rsid w:val="00DF31DA"/>
    <w:rsid w:val="00DF4B9B"/>
    <w:rsid w:val="00E00D9A"/>
    <w:rsid w:val="00E01216"/>
    <w:rsid w:val="00E022E5"/>
    <w:rsid w:val="00E026C9"/>
    <w:rsid w:val="00E03826"/>
    <w:rsid w:val="00E10551"/>
    <w:rsid w:val="00E108E8"/>
    <w:rsid w:val="00E10DA1"/>
    <w:rsid w:val="00E11F8B"/>
    <w:rsid w:val="00E17C0C"/>
    <w:rsid w:val="00E20A61"/>
    <w:rsid w:val="00E225B7"/>
    <w:rsid w:val="00E2341C"/>
    <w:rsid w:val="00E23A25"/>
    <w:rsid w:val="00E254D9"/>
    <w:rsid w:val="00E25769"/>
    <w:rsid w:val="00E25A2F"/>
    <w:rsid w:val="00E329CC"/>
    <w:rsid w:val="00E33508"/>
    <w:rsid w:val="00E3543C"/>
    <w:rsid w:val="00E36090"/>
    <w:rsid w:val="00E371E0"/>
    <w:rsid w:val="00E378D7"/>
    <w:rsid w:val="00E42154"/>
    <w:rsid w:val="00E45065"/>
    <w:rsid w:val="00E472BE"/>
    <w:rsid w:val="00E47DAC"/>
    <w:rsid w:val="00E522FB"/>
    <w:rsid w:val="00E5643B"/>
    <w:rsid w:val="00E57244"/>
    <w:rsid w:val="00E57EF9"/>
    <w:rsid w:val="00E60A64"/>
    <w:rsid w:val="00E64D10"/>
    <w:rsid w:val="00E64E95"/>
    <w:rsid w:val="00E65A88"/>
    <w:rsid w:val="00E67C4B"/>
    <w:rsid w:val="00E70CFF"/>
    <w:rsid w:val="00E7152F"/>
    <w:rsid w:val="00E72E59"/>
    <w:rsid w:val="00E72FE0"/>
    <w:rsid w:val="00E745F1"/>
    <w:rsid w:val="00E80030"/>
    <w:rsid w:val="00E804A3"/>
    <w:rsid w:val="00E81248"/>
    <w:rsid w:val="00E81728"/>
    <w:rsid w:val="00E82562"/>
    <w:rsid w:val="00E84CA0"/>
    <w:rsid w:val="00E850EE"/>
    <w:rsid w:val="00E9019B"/>
    <w:rsid w:val="00E9166B"/>
    <w:rsid w:val="00E9203E"/>
    <w:rsid w:val="00E94AE5"/>
    <w:rsid w:val="00E965D0"/>
    <w:rsid w:val="00E9661B"/>
    <w:rsid w:val="00E96E12"/>
    <w:rsid w:val="00E97B79"/>
    <w:rsid w:val="00EA12DF"/>
    <w:rsid w:val="00EA153A"/>
    <w:rsid w:val="00EA3BF3"/>
    <w:rsid w:val="00EA3CD8"/>
    <w:rsid w:val="00EA4492"/>
    <w:rsid w:val="00EA6E96"/>
    <w:rsid w:val="00EB153F"/>
    <w:rsid w:val="00EB2232"/>
    <w:rsid w:val="00EB25D5"/>
    <w:rsid w:val="00EB755F"/>
    <w:rsid w:val="00EB76D6"/>
    <w:rsid w:val="00EB7D20"/>
    <w:rsid w:val="00EC1271"/>
    <w:rsid w:val="00EC1AFA"/>
    <w:rsid w:val="00EC2E55"/>
    <w:rsid w:val="00EC5AB9"/>
    <w:rsid w:val="00EC6D34"/>
    <w:rsid w:val="00EC7C42"/>
    <w:rsid w:val="00ED3026"/>
    <w:rsid w:val="00ED3425"/>
    <w:rsid w:val="00EE1C34"/>
    <w:rsid w:val="00EE58D7"/>
    <w:rsid w:val="00EE5C65"/>
    <w:rsid w:val="00EE6342"/>
    <w:rsid w:val="00EE6F62"/>
    <w:rsid w:val="00EE735E"/>
    <w:rsid w:val="00EE7FD8"/>
    <w:rsid w:val="00EF02B3"/>
    <w:rsid w:val="00EF2774"/>
    <w:rsid w:val="00EF313C"/>
    <w:rsid w:val="00EF3343"/>
    <w:rsid w:val="00EF35FE"/>
    <w:rsid w:val="00EF5044"/>
    <w:rsid w:val="00EF64BA"/>
    <w:rsid w:val="00EF675E"/>
    <w:rsid w:val="00F00428"/>
    <w:rsid w:val="00F0209E"/>
    <w:rsid w:val="00F028C1"/>
    <w:rsid w:val="00F04949"/>
    <w:rsid w:val="00F05209"/>
    <w:rsid w:val="00F05C6C"/>
    <w:rsid w:val="00F121CD"/>
    <w:rsid w:val="00F12972"/>
    <w:rsid w:val="00F13450"/>
    <w:rsid w:val="00F178F9"/>
    <w:rsid w:val="00F17C8B"/>
    <w:rsid w:val="00F2024F"/>
    <w:rsid w:val="00F2282E"/>
    <w:rsid w:val="00F22C05"/>
    <w:rsid w:val="00F24427"/>
    <w:rsid w:val="00F3079C"/>
    <w:rsid w:val="00F308EA"/>
    <w:rsid w:val="00F323A9"/>
    <w:rsid w:val="00F329F5"/>
    <w:rsid w:val="00F375F2"/>
    <w:rsid w:val="00F416B3"/>
    <w:rsid w:val="00F42313"/>
    <w:rsid w:val="00F4296B"/>
    <w:rsid w:val="00F431EE"/>
    <w:rsid w:val="00F470DA"/>
    <w:rsid w:val="00F470EF"/>
    <w:rsid w:val="00F5016B"/>
    <w:rsid w:val="00F50364"/>
    <w:rsid w:val="00F51F43"/>
    <w:rsid w:val="00F522E5"/>
    <w:rsid w:val="00F533D5"/>
    <w:rsid w:val="00F544DC"/>
    <w:rsid w:val="00F54678"/>
    <w:rsid w:val="00F55349"/>
    <w:rsid w:val="00F600B5"/>
    <w:rsid w:val="00F60243"/>
    <w:rsid w:val="00F613FC"/>
    <w:rsid w:val="00F61861"/>
    <w:rsid w:val="00F61F78"/>
    <w:rsid w:val="00F6554D"/>
    <w:rsid w:val="00F66DB9"/>
    <w:rsid w:val="00F7014C"/>
    <w:rsid w:val="00F713DC"/>
    <w:rsid w:val="00F72B37"/>
    <w:rsid w:val="00F74FB3"/>
    <w:rsid w:val="00F75415"/>
    <w:rsid w:val="00F762B9"/>
    <w:rsid w:val="00F76C57"/>
    <w:rsid w:val="00F77870"/>
    <w:rsid w:val="00F80B5C"/>
    <w:rsid w:val="00F820FD"/>
    <w:rsid w:val="00F824D9"/>
    <w:rsid w:val="00F83218"/>
    <w:rsid w:val="00F839AB"/>
    <w:rsid w:val="00F840DE"/>
    <w:rsid w:val="00F84611"/>
    <w:rsid w:val="00F85FC8"/>
    <w:rsid w:val="00F86A50"/>
    <w:rsid w:val="00F90ABC"/>
    <w:rsid w:val="00F90DB4"/>
    <w:rsid w:val="00F96198"/>
    <w:rsid w:val="00F97BE5"/>
    <w:rsid w:val="00FA0718"/>
    <w:rsid w:val="00FA132E"/>
    <w:rsid w:val="00FA3AB6"/>
    <w:rsid w:val="00FA4DAD"/>
    <w:rsid w:val="00FB00DE"/>
    <w:rsid w:val="00FB15CF"/>
    <w:rsid w:val="00FB35E4"/>
    <w:rsid w:val="00FB3E76"/>
    <w:rsid w:val="00FB440F"/>
    <w:rsid w:val="00FB4740"/>
    <w:rsid w:val="00FB682B"/>
    <w:rsid w:val="00FB7E6F"/>
    <w:rsid w:val="00FC1DF7"/>
    <w:rsid w:val="00FC3AD0"/>
    <w:rsid w:val="00FC5B42"/>
    <w:rsid w:val="00FC5CDB"/>
    <w:rsid w:val="00FC624E"/>
    <w:rsid w:val="00FC6A9B"/>
    <w:rsid w:val="00FD20F1"/>
    <w:rsid w:val="00FD54EC"/>
    <w:rsid w:val="00FD58EB"/>
    <w:rsid w:val="00FD5C10"/>
    <w:rsid w:val="00FE24AC"/>
    <w:rsid w:val="00FE4566"/>
    <w:rsid w:val="00FE643E"/>
    <w:rsid w:val="00FF2A39"/>
    <w:rsid w:val="00FF3563"/>
    <w:rsid w:val="00FF63D3"/>
    <w:rsid w:val="00FF7D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AD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379A4"/>
    <w:pPr>
      <w:widowControl w:val="0"/>
      <w:autoSpaceDE w:val="0"/>
      <w:autoSpaceDN w:val="0"/>
      <w:adjustRightInd w:val="0"/>
    </w:pPr>
    <w:rPr>
      <w:rFonts w:ascii="Book Antiqua" w:hAnsi="Book Antiqua"/>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outlineLvl w:val="2"/>
    </w:pPr>
    <w:rPr>
      <w:rFonts w:cs="Times New Roman"/>
      <w:color w:val="auto"/>
    </w:rPr>
  </w:style>
  <w:style w:type="paragraph" w:styleId="Heading4">
    <w:name w:val="heading 4"/>
    <w:basedOn w:val="Default"/>
    <w:next w:val="Default"/>
    <w:qFormat/>
    <w:pPr>
      <w:spacing w:before="240" w:after="60"/>
      <w:outlineLvl w:val="3"/>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rFonts w:ascii="Book Antiqua" w:hAnsi="Book Antiqua" w:cs="Book Antiqua"/>
      <w:color w:val="000000"/>
      <w:sz w:val="24"/>
      <w:szCs w:val="24"/>
    </w:rPr>
  </w:style>
  <w:style w:type="paragraph" w:styleId="BodyText">
    <w:name w:val="Body Text"/>
    <w:basedOn w:val="Default"/>
    <w:next w:val="Default"/>
    <w:rPr>
      <w:rFonts w:cs="Times New Roman"/>
      <w:color w:val="auto"/>
    </w:rPr>
  </w:style>
  <w:style w:type="paragraph" w:styleId="Header">
    <w:name w:val="header"/>
    <w:basedOn w:val="Default"/>
    <w:next w:val="Default"/>
    <w:link w:val="HeaderChar"/>
    <w:uiPriority w:val="99"/>
    <w:rPr>
      <w:rFonts w:cs="Times New Roman"/>
      <w:color w:val="auto"/>
    </w:rPr>
  </w:style>
  <w:style w:type="paragraph" w:styleId="NormalWeb">
    <w:name w:val="Normal (Web)"/>
    <w:basedOn w:val="Default"/>
    <w:next w:val="Default"/>
    <w:pPr>
      <w:spacing w:before="100" w:after="100"/>
    </w:pPr>
    <w:rPr>
      <w:rFonts w:cs="Times New Roman"/>
      <w:color w:val="auto"/>
    </w:rPr>
  </w:style>
  <w:style w:type="paragraph" w:styleId="HTMLPreformatted">
    <w:name w:val="HTML Preformatted"/>
    <w:basedOn w:val="Default"/>
    <w:next w:val="Default"/>
    <w:rPr>
      <w:rFonts w:cs="Times New Roman"/>
      <w:color w:val="auto"/>
    </w:rPr>
  </w:style>
  <w:style w:type="paragraph" w:styleId="Footer">
    <w:name w:val="footer"/>
    <w:basedOn w:val="Normal"/>
    <w:rsid w:val="0010697E"/>
    <w:pPr>
      <w:tabs>
        <w:tab w:val="center" w:pos="4320"/>
        <w:tab w:val="right" w:pos="8640"/>
      </w:tabs>
    </w:pPr>
  </w:style>
  <w:style w:type="character" w:styleId="PageNumber">
    <w:name w:val="page number"/>
    <w:rsid w:val="0010697E"/>
    <w:rPr>
      <w:rFonts w:cs="Times New Roman"/>
    </w:rPr>
  </w:style>
  <w:style w:type="paragraph" w:styleId="DocumentMap">
    <w:name w:val="Document Map"/>
    <w:basedOn w:val="Normal"/>
    <w:semiHidden/>
    <w:rsid w:val="007F511A"/>
    <w:pPr>
      <w:shd w:val="clear" w:color="auto" w:fill="000080"/>
    </w:pPr>
    <w:rPr>
      <w:rFonts w:ascii="Tahoma" w:hAnsi="Tahoma" w:cs="Tahoma"/>
      <w:sz w:val="20"/>
      <w:szCs w:val="20"/>
    </w:rPr>
  </w:style>
  <w:style w:type="character" w:styleId="CommentReference">
    <w:name w:val="annotation reference"/>
    <w:semiHidden/>
    <w:rsid w:val="008A1823"/>
    <w:rPr>
      <w:sz w:val="16"/>
      <w:szCs w:val="16"/>
    </w:rPr>
  </w:style>
  <w:style w:type="paragraph" w:styleId="CommentText">
    <w:name w:val="annotation text"/>
    <w:basedOn w:val="Normal"/>
    <w:link w:val="CommentTextChar"/>
    <w:semiHidden/>
    <w:rsid w:val="008A1823"/>
    <w:rPr>
      <w:sz w:val="20"/>
      <w:szCs w:val="20"/>
    </w:rPr>
  </w:style>
  <w:style w:type="paragraph" w:styleId="BalloonText">
    <w:name w:val="Balloon Text"/>
    <w:basedOn w:val="Normal"/>
    <w:semiHidden/>
    <w:rsid w:val="008A1823"/>
    <w:rPr>
      <w:rFonts w:ascii="Tahoma" w:hAnsi="Tahoma" w:cs="Tahoma"/>
      <w:sz w:val="16"/>
      <w:szCs w:val="16"/>
    </w:rPr>
  </w:style>
  <w:style w:type="character" w:styleId="Hyperlink">
    <w:name w:val="Hyperlink"/>
    <w:rsid w:val="008A1823"/>
    <w:rPr>
      <w:strike w:val="0"/>
      <w:dstrike w:val="0"/>
      <w:color w:val="1E2A49"/>
      <w:u w:val="single"/>
      <w:effect w:val="none"/>
    </w:rPr>
  </w:style>
  <w:style w:type="paragraph" w:styleId="CommentSubject">
    <w:name w:val="annotation subject"/>
    <w:basedOn w:val="CommentText"/>
    <w:next w:val="CommentText"/>
    <w:semiHidden/>
    <w:rsid w:val="007F382E"/>
    <w:rPr>
      <w:b/>
      <w:bCs/>
    </w:rPr>
  </w:style>
  <w:style w:type="table" w:styleId="TableGrid">
    <w:name w:val="Table Grid"/>
    <w:basedOn w:val="TableNormal"/>
    <w:rsid w:val="0028781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6198"/>
    <w:rPr>
      <w:rFonts w:ascii="Book Antiqua" w:hAnsi="Book Antiqua"/>
      <w:sz w:val="24"/>
      <w:szCs w:val="24"/>
    </w:rPr>
  </w:style>
  <w:style w:type="character" w:customStyle="1" w:styleId="HeaderChar">
    <w:name w:val="Header Char"/>
    <w:link w:val="Header"/>
    <w:uiPriority w:val="99"/>
    <w:rsid w:val="00E65A88"/>
    <w:rPr>
      <w:rFonts w:ascii="Book Antiqua" w:hAnsi="Book Antiqua"/>
      <w:sz w:val="24"/>
      <w:szCs w:val="24"/>
    </w:rPr>
  </w:style>
  <w:style w:type="paragraph" w:styleId="FootnoteText">
    <w:name w:val="footnote text"/>
    <w:basedOn w:val="Normal"/>
    <w:link w:val="FootnoteTextChar"/>
    <w:uiPriority w:val="99"/>
    <w:unhideWhenUsed/>
    <w:rsid w:val="007C0236"/>
    <w:pPr>
      <w:widowControl/>
      <w:autoSpaceDE/>
      <w:autoSpaceDN/>
      <w:adjustRightInd/>
    </w:pPr>
    <w:rPr>
      <w:rFonts w:ascii="Calibri" w:eastAsia="Calibri" w:hAnsi="Calibri"/>
      <w:sz w:val="20"/>
      <w:szCs w:val="20"/>
    </w:rPr>
  </w:style>
  <w:style w:type="character" w:customStyle="1" w:styleId="FootnoteTextChar">
    <w:name w:val="Footnote Text Char"/>
    <w:basedOn w:val="DefaultParagraphFont"/>
    <w:link w:val="FootnoteText"/>
    <w:uiPriority w:val="99"/>
    <w:rsid w:val="007C0236"/>
    <w:rPr>
      <w:rFonts w:ascii="Calibri" w:eastAsia="Calibri" w:hAnsi="Calibri"/>
    </w:rPr>
  </w:style>
  <w:style w:type="character" w:styleId="FootnoteReference">
    <w:name w:val="footnote reference"/>
    <w:unhideWhenUsed/>
    <w:rsid w:val="007C0236"/>
    <w:rPr>
      <w:vertAlign w:val="superscript"/>
    </w:rPr>
  </w:style>
  <w:style w:type="paragraph" w:styleId="ListParagraph">
    <w:name w:val="List Paragraph"/>
    <w:basedOn w:val="Normal"/>
    <w:uiPriority w:val="34"/>
    <w:qFormat/>
    <w:rsid w:val="006C7728"/>
    <w:pPr>
      <w:ind w:left="720"/>
      <w:contextualSpacing/>
    </w:pPr>
  </w:style>
  <w:style w:type="character" w:styleId="UnresolvedMention">
    <w:name w:val="Unresolved Mention"/>
    <w:basedOn w:val="DefaultParagraphFont"/>
    <w:uiPriority w:val="99"/>
    <w:semiHidden/>
    <w:unhideWhenUsed/>
    <w:rsid w:val="004C24B2"/>
    <w:rPr>
      <w:color w:val="605E5C"/>
      <w:shd w:val="clear" w:color="auto" w:fill="E1DFDD"/>
    </w:rPr>
  </w:style>
  <w:style w:type="table" w:customStyle="1" w:styleId="TableGrid1">
    <w:name w:val="Table Grid1"/>
    <w:basedOn w:val="TableNormal"/>
    <w:next w:val="TableGrid"/>
    <w:uiPriority w:val="59"/>
    <w:rsid w:val="00FB00DE"/>
    <w:rPr>
      <w:rFonts w:ascii="Book Antiqua" w:eastAsia="Calibri" w:hAnsi="Book Antiqua"/>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71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72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2453FA"/>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 Id="rId5" Type="http://schemas.openxmlformats.org/officeDocument/2006/relationships/hyperlink" Target="https://www.regulations.gov/document/EPA-HQ-OPPT-2016-0387-006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10925BC8374749BF501D8DF4E4FF11" ma:contentTypeVersion="2" ma:contentTypeDescription="Create a new document." ma:contentTypeScope="" ma:versionID="71500b1e51f29d3c257608919a5344f2">
  <xsd:schema xmlns:xsd="http://www.w3.org/2001/XMLSchema" xmlns:xs="http://www.w3.org/2001/XMLSchema" xmlns:p="http://schemas.microsoft.com/office/2006/metadata/properties" xmlns:ns3="08ed2465-01d7-4951-98e7-0fe080ac0e53" targetNamespace="http://schemas.microsoft.com/office/2006/metadata/properties" ma:root="true" ma:fieldsID="eabe9f3656c5e8afbc5effa5f0be98bf" ns3:_="">
    <xsd:import namespace="08ed2465-01d7-4951-98e7-0fe080ac0e5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d2465-01d7-4951-98e7-0fe080ac0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B05D4-48A3-42DE-B269-0AAAA39572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E5C711-33E6-4596-B89F-AE1CBBF7829B}">
  <ds:schemaRefs>
    <ds:schemaRef ds:uri="http://schemas.microsoft.com/sharepoint/v3/contenttype/forms"/>
  </ds:schemaRefs>
</ds:datastoreItem>
</file>

<file path=customXml/itemProps3.xml><?xml version="1.0" encoding="utf-8"?>
<ds:datastoreItem xmlns:ds="http://schemas.openxmlformats.org/officeDocument/2006/customXml" ds:itemID="{FA5C22FE-0419-468F-A2E6-F3A7ADCBD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d2465-01d7-4951-98e7-0fe080ac0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100944-387C-4B38-AA53-6AE24F79F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5844</Words>
  <Characters>33039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OMB# 1219-0007</vt:lpstr>
    </vt:vector>
  </TitlesOfParts>
  <Company/>
  <LinksUpToDate>false</LinksUpToDate>
  <CharactersWithSpaces>38806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1219-0007</dc:title>
  <cp:revision>1</cp:revision>
  <cp:lastPrinted>2013-08-30T12:35:00Z</cp:lastPrinted>
  <dcterms:created xsi:type="dcterms:W3CDTF">2023-09-05T16:17:00Z</dcterms:created>
  <dcterms:modified xsi:type="dcterms:W3CDTF">2023-11-20T20:11:00Z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0x010100F310925BC8374749BF501D8DF4E4FF11</vt:lpwstr>
  </property>
</Properties>
</file>