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A16C7" w:rsidRPr="00102CE8" w:rsidP="00786F68" w14:paraId="42F61E49" w14:textId="2D666432">
      <w:pPr>
        <w:pStyle w:val="Footer"/>
        <w:tabs>
          <w:tab w:val="clear" w:pos="4320"/>
          <w:tab w:val="clear" w:pos="8640"/>
        </w:tabs>
        <w:spacing w:after="240" w:line="276" w:lineRule="auto"/>
        <w:jc w:val="both"/>
        <w:rPr>
          <w:rFonts w:asciiTheme="minorHAnsi" w:hAnsiTheme="minorHAnsi" w:cstheme="minorHAnsi"/>
          <w:sz w:val="24"/>
          <w:szCs w:val="24"/>
        </w:rPr>
      </w:pPr>
    </w:p>
    <w:tbl>
      <w:tblPr>
        <w:tblW w:w="0" w:type="auto"/>
        <w:tblLook w:val="0000"/>
      </w:tblPr>
      <w:tblGrid>
        <w:gridCol w:w="3888"/>
        <w:gridCol w:w="5022"/>
      </w:tblGrid>
      <w:tr w14:paraId="6525A598" w14:textId="77777777" w:rsidTr="00A83ADB">
        <w:tblPrEx>
          <w:tblW w:w="0" w:type="auto"/>
          <w:tblLook w:val="0000"/>
        </w:tblPrEx>
        <w:trPr>
          <w:trHeight w:val="747"/>
        </w:trPr>
        <w:tc>
          <w:tcPr>
            <w:tcW w:w="3888" w:type="dxa"/>
          </w:tcPr>
          <w:p w:rsidR="00786F68" w:rsidRPr="00D7129E" w:rsidP="00786F68" w14:paraId="766A8299" w14:textId="6F3B1D31">
            <w:pPr>
              <w:spacing w:line="276" w:lineRule="auto"/>
              <w:rPr>
                <w:rFonts w:asciiTheme="minorHAnsi" w:hAnsiTheme="minorHAnsi" w:cstheme="minorHAnsi"/>
                <w:sz w:val="24"/>
                <w:szCs w:val="24"/>
              </w:rPr>
            </w:pPr>
            <w:r w:rsidRPr="00D7129E">
              <w:rPr>
                <w:rFonts w:asciiTheme="minorHAnsi" w:hAnsiTheme="minorHAnsi" w:cstheme="minorHAnsi"/>
                <w:sz w:val="24"/>
                <w:szCs w:val="24"/>
              </w:rPr>
              <w:t>DATE:</w:t>
            </w:r>
          </w:p>
        </w:tc>
        <w:tc>
          <w:tcPr>
            <w:tcW w:w="5022" w:type="dxa"/>
          </w:tcPr>
          <w:p w:rsidR="001C603F" w:rsidRPr="00102CE8" w:rsidP="006A3DC2" w14:paraId="6F212216" w14:textId="121D5B2B">
            <w:pPr>
              <w:spacing w:line="276" w:lineRule="auto"/>
              <w:rPr>
                <w:rFonts w:asciiTheme="minorHAnsi" w:hAnsiTheme="minorHAnsi" w:cstheme="minorHAnsi"/>
                <w:sz w:val="24"/>
                <w:szCs w:val="24"/>
              </w:rPr>
            </w:pPr>
            <w:r>
              <w:rPr>
                <w:rFonts w:asciiTheme="minorHAnsi" w:hAnsiTheme="minorHAnsi" w:cstheme="minorHAnsi"/>
                <w:sz w:val="24"/>
                <w:szCs w:val="24"/>
              </w:rPr>
              <w:t>5</w:t>
            </w:r>
            <w:r w:rsidR="009B3079">
              <w:rPr>
                <w:rFonts w:asciiTheme="minorHAnsi" w:hAnsiTheme="minorHAnsi" w:cstheme="minorHAnsi"/>
                <w:sz w:val="24"/>
                <w:szCs w:val="24"/>
              </w:rPr>
              <w:t>/</w:t>
            </w:r>
            <w:r>
              <w:rPr>
                <w:rFonts w:asciiTheme="minorHAnsi" w:hAnsiTheme="minorHAnsi" w:cstheme="minorHAnsi"/>
                <w:sz w:val="24"/>
                <w:szCs w:val="24"/>
              </w:rPr>
              <w:t>6</w:t>
            </w:r>
            <w:r w:rsidR="009B3079">
              <w:rPr>
                <w:rFonts w:asciiTheme="minorHAnsi" w:hAnsiTheme="minorHAnsi" w:cstheme="minorHAnsi"/>
                <w:sz w:val="24"/>
                <w:szCs w:val="24"/>
              </w:rPr>
              <w:t>/2026</w:t>
            </w:r>
          </w:p>
        </w:tc>
      </w:tr>
      <w:tr w14:paraId="1A5DAEF0" w14:textId="77777777" w:rsidTr="00A83ADB">
        <w:tblPrEx>
          <w:tblW w:w="0" w:type="auto"/>
          <w:tblLook w:val="0000"/>
        </w:tblPrEx>
        <w:trPr>
          <w:trHeight w:val="747"/>
        </w:trPr>
        <w:tc>
          <w:tcPr>
            <w:tcW w:w="3888" w:type="dxa"/>
          </w:tcPr>
          <w:p w:rsidR="006A16C7" w:rsidRPr="00102CE8" w:rsidP="00786F68" w14:paraId="76F49F92" w14:textId="77777777">
            <w:pPr>
              <w:spacing w:line="276" w:lineRule="auto"/>
              <w:rPr>
                <w:rFonts w:asciiTheme="minorHAnsi" w:hAnsiTheme="minorHAnsi" w:cstheme="minorHAnsi"/>
                <w:sz w:val="24"/>
                <w:szCs w:val="24"/>
              </w:rPr>
            </w:pPr>
            <w:r w:rsidRPr="00102CE8">
              <w:rPr>
                <w:rFonts w:asciiTheme="minorHAnsi" w:hAnsiTheme="minorHAnsi" w:cstheme="minorHAnsi"/>
                <w:sz w:val="24"/>
                <w:szCs w:val="24"/>
              </w:rPr>
              <w:t xml:space="preserve">NOTE TO THE </w:t>
            </w:r>
            <w:r w:rsidRPr="00102CE8" w:rsidR="00D41DF1">
              <w:rPr>
                <w:rFonts w:asciiTheme="minorHAnsi" w:hAnsiTheme="minorHAnsi" w:cstheme="minorHAnsi"/>
                <w:sz w:val="24"/>
                <w:szCs w:val="24"/>
              </w:rPr>
              <w:t>REVIEWER OF:</w:t>
            </w:r>
          </w:p>
          <w:p w:rsidR="006A16C7" w:rsidRPr="00102CE8" w:rsidP="00786F68" w14:paraId="219AA811" w14:textId="77777777">
            <w:pPr>
              <w:spacing w:line="276" w:lineRule="auto"/>
              <w:rPr>
                <w:rFonts w:asciiTheme="minorHAnsi" w:hAnsiTheme="minorHAnsi" w:cstheme="minorHAnsi"/>
                <w:sz w:val="24"/>
                <w:szCs w:val="24"/>
              </w:rPr>
            </w:pPr>
          </w:p>
        </w:tc>
        <w:tc>
          <w:tcPr>
            <w:tcW w:w="5022" w:type="dxa"/>
          </w:tcPr>
          <w:p w:rsidR="006A16C7" w:rsidRPr="00102CE8" w:rsidP="00786F68" w14:paraId="452E49C0" w14:textId="077B6E06">
            <w:pPr>
              <w:spacing w:line="276" w:lineRule="auto"/>
              <w:rPr>
                <w:rFonts w:asciiTheme="minorHAnsi" w:hAnsiTheme="minorHAnsi" w:cstheme="minorHAnsi"/>
                <w:sz w:val="24"/>
                <w:szCs w:val="24"/>
              </w:rPr>
            </w:pPr>
            <w:r w:rsidRPr="00102CE8">
              <w:rPr>
                <w:rFonts w:asciiTheme="minorHAnsi" w:hAnsiTheme="minorHAnsi" w:cstheme="minorHAnsi"/>
                <w:sz w:val="24"/>
                <w:szCs w:val="24"/>
              </w:rPr>
              <w:t>OMB CLEARANCE 1220-0141</w:t>
            </w:r>
          </w:p>
          <w:p w:rsidR="006A16C7" w:rsidRPr="00102CE8" w:rsidP="00786F68" w14:paraId="1BD01FB9" w14:textId="77777777">
            <w:pPr>
              <w:spacing w:line="276" w:lineRule="auto"/>
              <w:rPr>
                <w:rFonts w:asciiTheme="minorHAnsi" w:hAnsiTheme="minorHAnsi" w:cstheme="minorHAnsi"/>
                <w:sz w:val="24"/>
                <w:szCs w:val="24"/>
              </w:rPr>
            </w:pPr>
            <w:r w:rsidRPr="00102CE8">
              <w:rPr>
                <w:rFonts w:asciiTheme="minorHAnsi" w:hAnsiTheme="minorHAnsi" w:cstheme="minorHAnsi"/>
                <w:sz w:val="24"/>
                <w:szCs w:val="24"/>
              </w:rPr>
              <w:t>“Cognitive and Psychological Research”</w:t>
            </w:r>
          </w:p>
        </w:tc>
      </w:tr>
      <w:tr w14:paraId="4B97BBE1" w14:textId="77777777" w:rsidTr="00A83ADB">
        <w:tblPrEx>
          <w:tblW w:w="0" w:type="auto"/>
          <w:tblLook w:val="0000"/>
        </w:tblPrEx>
        <w:trPr>
          <w:trHeight w:val="1080"/>
        </w:trPr>
        <w:tc>
          <w:tcPr>
            <w:tcW w:w="3888" w:type="dxa"/>
          </w:tcPr>
          <w:p w:rsidR="006A16C7" w:rsidRPr="00102CE8" w:rsidP="00786F68" w14:paraId="170CDF8B" w14:textId="77777777">
            <w:pPr>
              <w:spacing w:after="240" w:line="276" w:lineRule="auto"/>
              <w:rPr>
                <w:rFonts w:asciiTheme="minorHAnsi" w:hAnsiTheme="minorHAnsi" w:cstheme="minorHAnsi"/>
                <w:sz w:val="24"/>
                <w:szCs w:val="24"/>
              </w:rPr>
            </w:pPr>
            <w:r w:rsidRPr="00102CE8">
              <w:rPr>
                <w:rFonts w:asciiTheme="minorHAnsi" w:hAnsiTheme="minorHAnsi" w:cstheme="minorHAnsi"/>
                <w:sz w:val="24"/>
                <w:szCs w:val="24"/>
              </w:rPr>
              <w:t>FROM:</w:t>
            </w:r>
          </w:p>
        </w:tc>
        <w:tc>
          <w:tcPr>
            <w:tcW w:w="5022" w:type="dxa"/>
          </w:tcPr>
          <w:p w:rsidR="004446FE" w:rsidRPr="00102CE8" w:rsidP="00786F68" w14:paraId="729D438C" w14:textId="01856014">
            <w:pPr>
              <w:spacing w:line="276" w:lineRule="auto"/>
              <w:rPr>
                <w:rFonts w:asciiTheme="minorHAnsi" w:hAnsiTheme="minorHAnsi" w:cstheme="minorHAnsi"/>
                <w:sz w:val="24"/>
                <w:szCs w:val="24"/>
              </w:rPr>
            </w:pPr>
            <w:r>
              <w:rPr>
                <w:rFonts w:asciiTheme="minorHAnsi" w:hAnsiTheme="minorHAnsi" w:cstheme="minorHAnsi"/>
                <w:sz w:val="24"/>
                <w:szCs w:val="24"/>
              </w:rPr>
              <w:t>Erica Yu</w:t>
            </w:r>
            <w:r>
              <w:rPr>
                <w:rFonts w:asciiTheme="minorHAnsi" w:hAnsiTheme="minorHAnsi" w:cstheme="minorHAnsi"/>
                <w:sz w:val="24"/>
                <w:szCs w:val="24"/>
              </w:rPr>
              <w:t xml:space="preserve"> and Robin Kaplan</w:t>
            </w:r>
          </w:p>
          <w:p w:rsidR="006A16C7" w:rsidRPr="00102CE8" w:rsidP="00786F68" w14:paraId="6B843FFD" w14:textId="49553E8D">
            <w:pPr>
              <w:spacing w:line="276" w:lineRule="auto"/>
              <w:rPr>
                <w:rFonts w:asciiTheme="minorHAnsi" w:hAnsiTheme="minorHAnsi" w:cstheme="minorHAnsi"/>
                <w:sz w:val="24"/>
                <w:szCs w:val="24"/>
              </w:rPr>
            </w:pPr>
            <w:r w:rsidRPr="00102CE8">
              <w:rPr>
                <w:rFonts w:asciiTheme="minorHAnsi" w:hAnsiTheme="minorHAnsi" w:cstheme="minorHAnsi"/>
                <w:sz w:val="24"/>
                <w:szCs w:val="24"/>
              </w:rPr>
              <w:t>Office of Survey Methods Research</w:t>
            </w:r>
            <w:r w:rsidR="001F027B">
              <w:rPr>
                <w:rFonts w:asciiTheme="minorHAnsi" w:hAnsiTheme="minorHAnsi" w:cstheme="minorHAnsi"/>
                <w:sz w:val="24"/>
                <w:szCs w:val="24"/>
              </w:rPr>
              <w:t xml:space="preserve"> (OSMR)</w:t>
            </w:r>
          </w:p>
        </w:tc>
      </w:tr>
      <w:tr w14:paraId="4B00406C" w14:textId="77777777" w:rsidTr="00A83ADB">
        <w:tblPrEx>
          <w:tblW w:w="0" w:type="auto"/>
          <w:tblLook w:val="0000"/>
        </w:tblPrEx>
        <w:trPr>
          <w:trHeight w:val="720"/>
        </w:trPr>
        <w:tc>
          <w:tcPr>
            <w:tcW w:w="3888" w:type="dxa"/>
          </w:tcPr>
          <w:p w:rsidR="006A16C7" w:rsidRPr="00102CE8" w:rsidP="00786F68" w14:paraId="170F8108" w14:textId="77777777">
            <w:pPr>
              <w:spacing w:after="240" w:line="276" w:lineRule="auto"/>
              <w:rPr>
                <w:rFonts w:asciiTheme="minorHAnsi" w:hAnsiTheme="minorHAnsi" w:cstheme="minorHAnsi"/>
                <w:sz w:val="24"/>
                <w:szCs w:val="24"/>
              </w:rPr>
            </w:pPr>
            <w:r w:rsidRPr="00102CE8">
              <w:rPr>
                <w:rFonts w:asciiTheme="minorHAnsi" w:hAnsiTheme="minorHAnsi" w:cstheme="minorHAnsi"/>
                <w:sz w:val="24"/>
                <w:szCs w:val="24"/>
              </w:rPr>
              <w:t>SUBJECT:</w:t>
            </w:r>
          </w:p>
        </w:tc>
        <w:tc>
          <w:tcPr>
            <w:tcW w:w="5022" w:type="dxa"/>
          </w:tcPr>
          <w:p w:rsidR="006A16C7" w:rsidRPr="00102CE8" w:rsidP="00786F68" w14:paraId="48D5BEA9" w14:textId="362B642E">
            <w:pPr>
              <w:spacing w:after="240" w:line="276" w:lineRule="auto"/>
              <w:rPr>
                <w:rFonts w:asciiTheme="minorHAnsi" w:hAnsiTheme="minorHAnsi" w:cstheme="minorHAnsi"/>
                <w:sz w:val="24"/>
                <w:szCs w:val="24"/>
              </w:rPr>
            </w:pPr>
            <w:r w:rsidRPr="00102CE8">
              <w:rPr>
                <w:rFonts w:asciiTheme="minorHAnsi" w:hAnsiTheme="minorHAnsi" w:cstheme="minorHAnsi"/>
                <w:sz w:val="24"/>
                <w:szCs w:val="24"/>
              </w:rPr>
              <w:t>Submission of Materials for</w:t>
            </w:r>
            <w:r w:rsidRPr="00102CE8" w:rsidR="00B9494F">
              <w:rPr>
                <w:rFonts w:asciiTheme="minorHAnsi" w:hAnsiTheme="minorHAnsi" w:cstheme="minorHAnsi"/>
                <w:sz w:val="24"/>
                <w:szCs w:val="24"/>
              </w:rPr>
              <w:t xml:space="preserve"> </w:t>
            </w:r>
            <w:r w:rsidR="00E005CF">
              <w:rPr>
                <w:rFonts w:asciiTheme="minorHAnsi" w:hAnsiTheme="minorHAnsi" w:cstheme="minorHAnsi"/>
                <w:sz w:val="24"/>
                <w:szCs w:val="24"/>
              </w:rPr>
              <w:t xml:space="preserve">CPS </w:t>
            </w:r>
            <w:r w:rsidR="006A3DC2">
              <w:rPr>
                <w:rFonts w:asciiTheme="minorHAnsi" w:hAnsiTheme="minorHAnsi" w:cstheme="minorHAnsi"/>
                <w:sz w:val="24"/>
                <w:szCs w:val="24"/>
              </w:rPr>
              <w:t>Field Test 2 Pretesting</w:t>
            </w:r>
          </w:p>
        </w:tc>
      </w:tr>
    </w:tbl>
    <w:p w:rsidR="006A16C7" w:rsidRPr="00102CE8" w:rsidP="000B41AF" w14:paraId="63B43FB5" w14:textId="77777777">
      <w:pPr>
        <w:tabs>
          <w:tab w:val="left" w:pos="7200"/>
        </w:tabs>
        <w:spacing w:after="240" w:line="276" w:lineRule="auto"/>
        <w:rPr>
          <w:rFonts w:asciiTheme="minorHAnsi" w:hAnsiTheme="minorHAnsi" w:cstheme="minorHAnsi"/>
          <w:sz w:val="24"/>
          <w:szCs w:val="24"/>
        </w:rPr>
      </w:pPr>
      <w:r w:rsidRPr="00102CE8">
        <w:rPr>
          <w:rFonts w:asciiTheme="minorHAnsi" w:hAnsiTheme="minorHAnsi" w:cstheme="minorHAnsi"/>
          <w:sz w:val="24"/>
          <w:szCs w:val="24"/>
        </w:rPr>
        <w:t>Please accept the enclosed materials for approval under the OMB clearance package 1220-0141 “Cognitive and Psychological Research.” In accordance with our agreement with OMB, we are submitting a brief description of the study.</w:t>
      </w:r>
    </w:p>
    <w:p w:rsidR="006A16C7" w:rsidRPr="002A6234" w:rsidP="000B41AF" w14:paraId="14FCDFBE" w14:textId="66872486">
      <w:pPr>
        <w:spacing w:after="240" w:line="276" w:lineRule="auto"/>
        <w:rPr>
          <w:rFonts w:asciiTheme="minorHAnsi" w:hAnsiTheme="minorHAnsi" w:cstheme="minorHAnsi"/>
          <w:sz w:val="24"/>
          <w:szCs w:val="24"/>
        </w:rPr>
      </w:pPr>
      <w:r w:rsidRPr="002A6234">
        <w:rPr>
          <w:rFonts w:asciiTheme="minorHAnsi" w:hAnsiTheme="minorHAnsi" w:cstheme="minorHAnsi"/>
          <w:sz w:val="24"/>
          <w:szCs w:val="24"/>
        </w:rPr>
        <w:t>The total estimated</w:t>
      </w:r>
      <w:r w:rsidRPr="002A6234">
        <w:rPr>
          <w:rFonts w:asciiTheme="minorHAnsi" w:hAnsiTheme="minorHAnsi" w:cstheme="minorHAnsi"/>
          <w:i/>
          <w:sz w:val="24"/>
          <w:szCs w:val="24"/>
        </w:rPr>
        <w:t xml:space="preserve"> </w:t>
      </w:r>
      <w:r w:rsidRPr="002A6234">
        <w:rPr>
          <w:rFonts w:asciiTheme="minorHAnsi" w:hAnsiTheme="minorHAnsi" w:cstheme="minorHAnsi"/>
          <w:sz w:val="24"/>
          <w:szCs w:val="24"/>
        </w:rPr>
        <w:t>respondent burden for this study is</w:t>
      </w:r>
      <w:r w:rsidR="00AF089D">
        <w:rPr>
          <w:rFonts w:asciiTheme="minorHAnsi" w:hAnsiTheme="minorHAnsi" w:cstheme="minorHAnsi"/>
          <w:sz w:val="24"/>
          <w:szCs w:val="24"/>
        </w:rPr>
        <w:t xml:space="preserve"> </w:t>
      </w:r>
      <w:r w:rsidR="00035604">
        <w:rPr>
          <w:rFonts w:asciiTheme="minorHAnsi" w:hAnsiTheme="minorHAnsi" w:cstheme="minorHAnsi"/>
          <w:sz w:val="24"/>
          <w:szCs w:val="24"/>
        </w:rPr>
        <w:t>225</w:t>
      </w:r>
      <w:r w:rsidR="00C073A5">
        <w:rPr>
          <w:rFonts w:asciiTheme="minorHAnsi" w:hAnsiTheme="minorHAnsi" w:cstheme="minorHAnsi"/>
          <w:sz w:val="24"/>
          <w:szCs w:val="24"/>
        </w:rPr>
        <w:t xml:space="preserve"> </w:t>
      </w:r>
      <w:r w:rsidRPr="00F91DB0">
        <w:rPr>
          <w:rFonts w:asciiTheme="minorHAnsi" w:hAnsiTheme="minorHAnsi" w:cstheme="minorHAnsi"/>
          <w:sz w:val="24"/>
          <w:szCs w:val="24"/>
        </w:rPr>
        <w:t>hours</w:t>
      </w:r>
      <w:r w:rsidRPr="00F91DB0" w:rsidR="00F91DB0">
        <w:rPr>
          <w:rFonts w:asciiTheme="minorHAnsi" w:hAnsiTheme="minorHAnsi" w:cstheme="minorHAnsi"/>
          <w:sz w:val="24"/>
          <w:szCs w:val="24"/>
        </w:rPr>
        <w:t>.</w:t>
      </w:r>
    </w:p>
    <w:p w:rsidR="006A16C7" w:rsidRPr="00102CE8" w:rsidP="000B41AF" w14:paraId="44203F75" w14:textId="66DA24E2">
      <w:pPr>
        <w:spacing w:after="240" w:line="276" w:lineRule="auto"/>
        <w:rPr>
          <w:rFonts w:asciiTheme="minorHAnsi" w:hAnsiTheme="minorHAnsi" w:cstheme="minorHAnsi"/>
          <w:sz w:val="24"/>
          <w:szCs w:val="24"/>
        </w:rPr>
      </w:pPr>
      <w:r w:rsidRPr="002A6234">
        <w:rPr>
          <w:rFonts w:asciiTheme="minorHAnsi" w:hAnsiTheme="minorHAnsi" w:cstheme="minorHAnsi"/>
          <w:sz w:val="24"/>
          <w:szCs w:val="24"/>
        </w:rPr>
        <w:t xml:space="preserve">If there are any questions regarding this project, please contact </w:t>
      </w:r>
      <w:r w:rsidR="006A3DC2">
        <w:rPr>
          <w:rFonts w:asciiTheme="minorHAnsi" w:hAnsiTheme="minorHAnsi" w:cstheme="minorHAnsi"/>
          <w:sz w:val="24"/>
          <w:szCs w:val="24"/>
        </w:rPr>
        <w:t>Robin Kaplan at Kaplan.Robin@bls.gov</w:t>
      </w:r>
      <w:r w:rsidRPr="00102CE8">
        <w:rPr>
          <w:rFonts w:asciiTheme="minorHAnsi" w:hAnsiTheme="minorHAnsi" w:cstheme="minorHAnsi"/>
          <w:sz w:val="24"/>
          <w:szCs w:val="24"/>
        </w:rPr>
        <w:t>.</w:t>
      </w:r>
    </w:p>
    <w:p w:rsidR="006A16C7" w:rsidRPr="00102CE8" w:rsidP="000B41AF" w14:paraId="242F57A1" w14:textId="77777777">
      <w:pPr>
        <w:spacing w:after="240" w:line="276" w:lineRule="auto"/>
        <w:rPr>
          <w:rFonts w:asciiTheme="minorHAnsi" w:hAnsiTheme="minorHAnsi" w:cstheme="minorHAnsi"/>
          <w:b/>
          <w:sz w:val="24"/>
          <w:szCs w:val="24"/>
        </w:rPr>
      </w:pPr>
      <w:r w:rsidRPr="00102CE8">
        <w:rPr>
          <w:rFonts w:asciiTheme="minorHAnsi" w:hAnsiTheme="minorHAnsi" w:cstheme="minorHAnsi"/>
          <w:b/>
          <w:sz w:val="24"/>
          <w:szCs w:val="24"/>
        </w:rPr>
        <w:br w:type="page"/>
      </w:r>
    </w:p>
    <w:p w:rsidR="00396696" w:rsidP="009321C3" w14:paraId="54638513" w14:textId="1EDE309D">
      <w:pPr>
        <w:pStyle w:val="BodyText"/>
        <w:numPr>
          <w:ilvl w:val="0"/>
          <w:numId w:val="1"/>
        </w:numPr>
        <w:spacing w:after="240" w:line="276" w:lineRule="auto"/>
        <w:ind w:right="990"/>
        <w:jc w:val="both"/>
        <w:rPr>
          <w:rFonts w:asciiTheme="minorHAnsi" w:hAnsiTheme="minorHAnsi" w:cstheme="minorHAnsi"/>
          <w:b/>
          <w:sz w:val="24"/>
          <w:szCs w:val="24"/>
        </w:rPr>
      </w:pPr>
      <w:r>
        <w:rPr>
          <w:rFonts w:asciiTheme="minorHAnsi" w:hAnsiTheme="minorHAnsi" w:cstheme="minorHAnsi"/>
          <w:b/>
          <w:sz w:val="24"/>
          <w:szCs w:val="24"/>
        </w:rPr>
        <w:t xml:space="preserve"> </w:t>
      </w:r>
      <w:r w:rsidRPr="00102CE8" w:rsidR="006A16C7">
        <w:rPr>
          <w:rFonts w:asciiTheme="minorHAnsi" w:hAnsiTheme="minorHAnsi" w:cstheme="minorHAnsi"/>
          <w:b/>
          <w:sz w:val="24"/>
          <w:szCs w:val="24"/>
        </w:rPr>
        <w:t>Introduction</w:t>
      </w:r>
    </w:p>
    <w:p w:rsidR="00EA5499" w:rsidP="00613986" w14:paraId="7E2C19F0" w14:textId="2FA75078">
      <w:pPr>
        <w:pStyle w:val="BodyText"/>
        <w:spacing w:after="240" w:line="276" w:lineRule="auto"/>
        <w:rPr>
          <w:rFonts w:asciiTheme="minorHAnsi" w:hAnsiTheme="minorHAnsi" w:cstheme="minorHAnsi"/>
          <w:sz w:val="24"/>
          <w:szCs w:val="24"/>
        </w:rPr>
      </w:pPr>
      <w:r w:rsidRPr="00EA5499">
        <w:rPr>
          <w:rFonts w:asciiTheme="minorHAnsi" w:hAnsiTheme="minorHAnsi" w:cstheme="minorHAnsi"/>
          <w:sz w:val="24"/>
          <w:szCs w:val="24"/>
        </w:rPr>
        <w:t xml:space="preserve">The Current Population Survey (CPS) is a monthly household survey sponsored by the U.S. Bureau of Labor Statistics </w:t>
      </w:r>
      <w:r w:rsidR="00927545">
        <w:rPr>
          <w:rFonts w:asciiTheme="minorHAnsi" w:hAnsiTheme="minorHAnsi" w:cstheme="minorHAnsi"/>
          <w:sz w:val="24"/>
          <w:szCs w:val="24"/>
        </w:rPr>
        <w:t xml:space="preserve">(BLS) </w:t>
      </w:r>
      <w:r w:rsidRPr="00EA5499">
        <w:rPr>
          <w:rFonts w:asciiTheme="minorHAnsi" w:hAnsiTheme="minorHAnsi" w:cstheme="minorHAnsi"/>
          <w:sz w:val="24"/>
          <w:szCs w:val="24"/>
        </w:rPr>
        <w:t>and administered by the U.S. Census Bureau. The CPS provides a wide range of information about employment, unemployment, hours of work, earnings, and people not in the labor force of non-institutionalized U.S. residents aged 15 or older</w:t>
      </w:r>
      <w:r w:rsidR="00B13188">
        <w:rPr>
          <w:rFonts w:asciiTheme="minorHAnsi" w:hAnsiTheme="minorHAnsi" w:cstheme="minorHAnsi"/>
          <w:sz w:val="24"/>
          <w:szCs w:val="24"/>
        </w:rPr>
        <w:t>.</w:t>
      </w:r>
      <w:r w:rsidR="00613986">
        <w:rPr>
          <w:rFonts w:asciiTheme="minorHAnsi" w:hAnsiTheme="minorHAnsi" w:cstheme="minorHAnsi"/>
          <w:sz w:val="24"/>
          <w:szCs w:val="24"/>
        </w:rPr>
        <w:t xml:space="preserve"> </w:t>
      </w:r>
      <w:r w:rsidRPr="00EA5499">
        <w:rPr>
          <w:rFonts w:asciiTheme="minorHAnsi" w:hAnsiTheme="minorHAnsi" w:cstheme="minorHAnsi"/>
          <w:sz w:val="24"/>
          <w:szCs w:val="24"/>
        </w:rPr>
        <w:t>Households that are selected for the CPS are interviewed using a 4-8-4 rotational panel design: they are interviewed for four consecutive months, dropped out of the sample for eight consecutive months, and interviewed for an additional four consecutive months</w:t>
      </w:r>
      <w:r w:rsidR="00B13188">
        <w:rPr>
          <w:rFonts w:asciiTheme="minorHAnsi" w:hAnsiTheme="minorHAnsi" w:cstheme="minorHAnsi"/>
          <w:sz w:val="24"/>
          <w:szCs w:val="24"/>
        </w:rPr>
        <w:t>.</w:t>
      </w:r>
    </w:p>
    <w:p w:rsidR="00EA5499" w:rsidP="00613986" w14:paraId="5A822B35" w14:textId="20892FFC">
      <w:pPr>
        <w:pStyle w:val="BodyText"/>
        <w:spacing w:after="240" w:line="276" w:lineRule="auto"/>
        <w:rPr>
          <w:rFonts w:asciiTheme="minorHAnsi" w:hAnsiTheme="minorHAnsi" w:cstheme="minorHAnsi"/>
          <w:sz w:val="24"/>
          <w:szCs w:val="24"/>
        </w:rPr>
      </w:pPr>
      <w:r w:rsidRPr="00EA5499">
        <w:rPr>
          <w:rFonts w:asciiTheme="minorHAnsi" w:hAnsiTheme="minorHAnsi" w:cstheme="minorHAnsi"/>
          <w:sz w:val="24"/>
          <w:szCs w:val="24"/>
        </w:rPr>
        <w:t xml:space="preserve">Following years of increasing costs and declining response rates, the </w:t>
      </w:r>
      <w:r w:rsidRPr="00EA5499" w:rsidR="006819AD">
        <w:rPr>
          <w:rFonts w:asciiTheme="minorHAnsi" w:hAnsiTheme="minorHAnsi" w:cstheme="minorHAnsi"/>
          <w:sz w:val="24"/>
          <w:szCs w:val="24"/>
        </w:rPr>
        <w:t>Bureau of Labor Statistics and t</w:t>
      </w:r>
      <w:r w:rsidRPr="00EA5499" w:rsidR="00E005CF">
        <w:rPr>
          <w:rFonts w:asciiTheme="minorHAnsi" w:hAnsiTheme="minorHAnsi" w:cstheme="minorHAnsi"/>
          <w:sz w:val="24"/>
          <w:szCs w:val="24"/>
        </w:rPr>
        <w:t>he Census Bureau are conducting research into the feasibility of introducing an internet self-response mode into the C</w:t>
      </w:r>
      <w:r w:rsidRPr="00EA5499" w:rsidR="006819AD">
        <w:rPr>
          <w:rFonts w:asciiTheme="minorHAnsi" w:hAnsiTheme="minorHAnsi" w:cstheme="minorHAnsi"/>
          <w:sz w:val="24"/>
          <w:szCs w:val="24"/>
        </w:rPr>
        <w:t xml:space="preserve">urrent </w:t>
      </w:r>
      <w:r w:rsidRPr="00EA5499" w:rsidR="00E005CF">
        <w:rPr>
          <w:rFonts w:asciiTheme="minorHAnsi" w:hAnsiTheme="minorHAnsi" w:cstheme="minorHAnsi"/>
          <w:sz w:val="24"/>
          <w:szCs w:val="24"/>
        </w:rPr>
        <w:t>P</w:t>
      </w:r>
      <w:r w:rsidRPr="00EA5499" w:rsidR="006819AD">
        <w:rPr>
          <w:rFonts w:asciiTheme="minorHAnsi" w:hAnsiTheme="minorHAnsi" w:cstheme="minorHAnsi"/>
          <w:sz w:val="24"/>
          <w:szCs w:val="24"/>
        </w:rPr>
        <w:t xml:space="preserve">opulation </w:t>
      </w:r>
      <w:r w:rsidRPr="00EA5499" w:rsidR="00E005CF">
        <w:rPr>
          <w:rFonts w:asciiTheme="minorHAnsi" w:hAnsiTheme="minorHAnsi" w:cstheme="minorHAnsi"/>
          <w:sz w:val="24"/>
          <w:szCs w:val="24"/>
        </w:rPr>
        <w:t>S</w:t>
      </w:r>
      <w:r w:rsidRPr="00EA5499" w:rsidR="006819AD">
        <w:rPr>
          <w:rFonts w:asciiTheme="minorHAnsi" w:hAnsiTheme="minorHAnsi" w:cstheme="minorHAnsi"/>
          <w:sz w:val="24"/>
          <w:szCs w:val="24"/>
        </w:rPr>
        <w:t>urvey</w:t>
      </w:r>
      <w:r w:rsidRPr="00EA5499" w:rsidR="00E005CF">
        <w:rPr>
          <w:rFonts w:asciiTheme="minorHAnsi" w:hAnsiTheme="minorHAnsi" w:cstheme="minorHAnsi"/>
          <w:sz w:val="24"/>
          <w:szCs w:val="24"/>
        </w:rPr>
        <w:t xml:space="preserve"> </w:t>
      </w:r>
      <w:r w:rsidRPr="00EA5499" w:rsidR="006819AD">
        <w:rPr>
          <w:rFonts w:asciiTheme="minorHAnsi" w:hAnsiTheme="minorHAnsi" w:cstheme="minorHAnsi"/>
          <w:sz w:val="24"/>
          <w:szCs w:val="24"/>
        </w:rPr>
        <w:t xml:space="preserve">(CPS) </w:t>
      </w:r>
      <w:r w:rsidRPr="00EA5499" w:rsidR="00E005CF">
        <w:rPr>
          <w:rFonts w:asciiTheme="minorHAnsi" w:hAnsiTheme="minorHAnsi" w:cstheme="minorHAnsi"/>
          <w:sz w:val="24"/>
          <w:szCs w:val="24"/>
        </w:rPr>
        <w:t xml:space="preserve">data collection strategy. As part of that effort, BLS and Census </w:t>
      </w:r>
      <w:r w:rsidRPr="00EA5499">
        <w:rPr>
          <w:rFonts w:asciiTheme="minorHAnsi" w:hAnsiTheme="minorHAnsi" w:cstheme="minorHAnsi"/>
          <w:sz w:val="24"/>
          <w:szCs w:val="24"/>
        </w:rPr>
        <w:t>recently completed a field test</w:t>
      </w:r>
      <w:r>
        <w:rPr>
          <w:rFonts w:asciiTheme="minorHAnsi" w:hAnsiTheme="minorHAnsi" w:cstheme="minorHAnsi"/>
          <w:sz w:val="24"/>
          <w:szCs w:val="24"/>
        </w:rPr>
        <w:t>, fielded between May and September of 2025.</w:t>
      </w:r>
      <w:r w:rsidR="001F027B">
        <w:rPr>
          <w:rFonts w:asciiTheme="minorHAnsi" w:hAnsiTheme="minorHAnsi" w:cstheme="minorHAnsi"/>
          <w:sz w:val="24"/>
          <w:szCs w:val="24"/>
        </w:rPr>
        <w:t xml:space="preserve"> This first pretest provided a proof of concept that self-response could be productive. </w:t>
      </w:r>
    </w:p>
    <w:p w:rsidR="001F027B" w:rsidRPr="00EA5499" w:rsidP="00BE39F5" w14:paraId="41E5E91D" w14:textId="73FFB5AA">
      <w:pPr>
        <w:pStyle w:val="BodyText"/>
        <w:spacing w:after="240" w:line="276" w:lineRule="auto"/>
        <w:rPr>
          <w:rFonts w:asciiTheme="minorHAnsi" w:hAnsiTheme="minorHAnsi" w:cstheme="minorHAnsi"/>
          <w:sz w:val="24"/>
          <w:szCs w:val="24"/>
        </w:rPr>
      </w:pPr>
      <w:r>
        <w:rPr>
          <w:rFonts w:asciiTheme="minorHAnsi" w:hAnsiTheme="minorHAnsi" w:cstheme="minorHAnsi"/>
          <w:sz w:val="24"/>
          <w:szCs w:val="24"/>
        </w:rPr>
        <w:t xml:space="preserve">The Office of Survey Methods Research (OSMR) worked closely with the CPS program office to conduct preliminary analyses on the field test data to ensure the data </w:t>
      </w:r>
      <w:r w:rsidR="007B6649">
        <w:rPr>
          <w:rFonts w:asciiTheme="minorHAnsi" w:hAnsiTheme="minorHAnsi" w:cstheme="minorHAnsi"/>
          <w:sz w:val="24"/>
          <w:szCs w:val="24"/>
        </w:rPr>
        <w:t>collected by web met the needs of the program, and to help provide recommendations for questionnaire design and wording for a second field test</w:t>
      </w:r>
      <w:r w:rsidR="003A592B">
        <w:rPr>
          <w:rFonts w:asciiTheme="minorHAnsi" w:hAnsiTheme="minorHAnsi" w:cstheme="minorHAnsi"/>
          <w:sz w:val="24"/>
          <w:szCs w:val="24"/>
        </w:rPr>
        <w:t xml:space="preserve"> (</w:t>
      </w:r>
      <w:r w:rsidR="00597025">
        <w:rPr>
          <w:rFonts w:asciiTheme="minorHAnsi" w:hAnsiTheme="minorHAnsi" w:cstheme="minorHAnsi"/>
          <w:sz w:val="24"/>
          <w:szCs w:val="24"/>
        </w:rPr>
        <w:t xml:space="preserve">planned for </w:t>
      </w:r>
      <w:r w:rsidR="003A592B">
        <w:rPr>
          <w:rFonts w:asciiTheme="minorHAnsi" w:hAnsiTheme="minorHAnsi" w:cstheme="minorHAnsi"/>
          <w:sz w:val="24"/>
          <w:szCs w:val="24"/>
        </w:rPr>
        <w:t>July to September of 2026)</w:t>
      </w:r>
      <w:r w:rsidR="007B6649">
        <w:rPr>
          <w:rFonts w:asciiTheme="minorHAnsi" w:hAnsiTheme="minorHAnsi" w:cstheme="minorHAnsi"/>
          <w:sz w:val="24"/>
          <w:szCs w:val="24"/>
        </w:rPr>
        <w:t xml:space="preserve">. Analyses focused on areas of concern for internet self-response, including the </w:t>
      </w:r>
      <w:r w:rsidR="00597025">
        <w:rPr>
          <w:rFonts w:asciiTheme="minorHAnsi" w:hAnsiTheme="minorHAnsi" w:cstheme="minorHAnsi"/>
          <w:sz w:val="24"/>
          <w:szCs w:val="24"/>
        </w:rPr>
        <w:t>questions</w:t>
      </w:r>
      <w:r w:rsidR="007B6649">
        <w:rPr>
          <w:rFonts w:asciiTheme="minorHAnsi" w:hAnsiTheme="minorHAnsi" w:cstheme="minorHAnsi"/>
          <w:sz w:val="24"/>
          <w:szCs w:val="24"/>
        </w:rPr>
        <w:t xml:space="preserve"> on job search methods, </w:t>
      </w:r>
      <w:r w:rsidR="00BE39F5">
        <w:rPr>
          <w:rFonts w:asciiTheme="minorHAnsi" w:hAnsiTheme="minorHAnsi" w:cstheme="minorHAnsi"/>
          <w:sz w:val="24"/>
          <w:szCs w:val="24"/>
        </w:rPr>
        <w:t xml:space="preserve">multiple job holders, </w:t>
      </w:r>
      <w:r w:rsidR="007B6649">
        <w:rPr>
          <w:rFonts w:asciiTheme="minorHAnsi" w:hAnsiTheme="minorHAnsi" w:cstheme="minorHAnsi"/>
          <w:sz w:val="24"/>
          <w:szCs w:val="24"/>
        </w:rPr>
        <w:t>earnings,</w:t>
      </w:r>
      <w:r w:rsidR="00597025">
        <w:rPr>
          <w:rFonts w:asciiTheme="minorHAnsi" w:hAnsiTheme="minorHAnsi" w:cstheme="minorHAnsi"/>
          <w:sz w:val="24"/>
          <w:szCs w:val="24"/>
        </w:rPr>
        <w:t xml:space="preserve"> and</w:t>
      </w:r>
      <w:r w:rsidR="007B6649">
        <w:rPr>
          <w:rFonts w:asciiTheme="minorHAnsi" w:hAnsiTheme="minorHAnsi" w:cstheme="minorHAnsi"/>
          <w:sz w:val="24"/>
          <w:szCs w:val="24"/>
        </w:rPr>
        <w:t xml:space="preserve"> usual and actual hours worked</w:t>
      </w:r>
      <w:r w:rsidR="00597025">
        <w:rPr>
          <w:rFonts w:asciiTheme="minorHAnsi" w:hAnsiTheme="minorHAnsi" w:cstheme="minorHAnsi"/>
          <w:sz w:val="24"/>
          <w:szCs w:val="24"/>
        </w:rPr>
        <w:t xml:space="preserve">. </w:t>
      </w:r>
      <w:r w:rsidR="007B6649">
        <w:rPr>
          <w:rFonts w:asciiTheme="minorHAnsi" w:hAnsiTheme="minorHAnsi" w:cstheme="minorHAnsi"/>
          <w:sz w:val="24"/>
          <w:szCs w:val="24"/>
        </w:rPr>
        <w:t xml:space="preserve"> </w:t>
      </w:r>
      <w:r w:rsidR="00833D84">
        <w:rPr>
          <w:rFonts w:asciiTheme="minorHAnsi" w:hAnsiTheme="minorHAnsi" w:cstheme="minorHAnsi"/>
          <w:sz w:val="24"/>
          <w:szCs w:val="24"/>
        </w:rPr>
        <w:t>H</w:t>
      </w:r>
      <w:r w:rsidR="007B6649">
        <w:rPr>
          <w:rFonts w:asciiTheme="minorHAnsi" w:hAnsiTheme="minorHAnsi" w:cstheme="minorHAnsi"/>
          <w:sz w:val="24"/>
          <w:szCs w:val="24"/>
        </w:rPr>
        <w:t>elp text</w:t>
      </w:r>
      <w:r w:rsidR="00597025">
        <w:rPr>
          <w:rFonts w:asciiTheme="minorHAnsi" w:hAnsiTheme="minorHAnsi" w:cstheme="minorHAnsi"/>
          <w:sz w:val="24"/>
          <w:szCs w:val="24"/>
        </w:rPr>
        <w:t xml:space="preserve"> was also created to assist respondents with </w:t>
      </w:r>
      <w:r w:rsidR="00BE5E15">
        <w:rPr>
          <w:rFonts w:asciiTheme="minorHAnsi" w:hAnsiTheme="minorHAnsi" w:cstheme="minorHAnsi"/>
          <w:sz w:val="24"/>
          <w:szCs w:val="24"/>
        </w:rPr>
        <w:t xml:space="preserve">labor force </w:t>
      </w:r>
      <w:r w:rsidR="00597025">
        <w:rPr>
          <w:rFonts w:asciiTheme="minorHAnsi" w:hAnsiTheme="minorHAnsi" w:cstheme="minorHAnsi"/>
          <w:sz w:val="24"/>
          <w:szCs w:val="24"/>
        </w:rPr>
        <w:t>concepts in the absence of an interviewer</w:t>
      </w:r>
      <w:r w:rsidR="00833D84">
        <w:rPr>
          <w:rFonts w:asciiTheme="minorHAnsi" w:hAnsiTheme="minorHAnsi" w:cstheme="minorHAnsi"/>
          <w:sz w:val="24"/>
          <w:szCs w:val="24"/>
        </w:rPr>
        <w:t>, that can be viewed as a pop-up if respondents select a help link</w:t>
      </w:r>
      <w:r w:rsidR="00BE5E15">
        <w:rPr>
          <w:rFonts w:asciiTheme="minorHAnsi" w:hAnsiTheme="minorHAnsi" w:cstheme="minorHAnsi"/>
          <w:sz w:val="24"/>
          <w:szCs w:val="24"/>
        </w:rPr>
        <w:t xml:space="preserve">. </w:t>
      </w:r>
    </w:p>
    <w:p w:rsidR="00BE7483" w:rsidP="00BE7483" w14:paraId="5F9D7665" w14:textId="5BE6113C">
      <w:pPr>
        <w:pStyle w:val="BodyText"/>
        <w:spacing w:after="240" w:line="276" w:lineRule="auto"/>
        <w:rPr>
          <w:rFonts w:asciiTheme="minorHAnsi" w:hAnsiTheme="minorHAnsi" w:cstheme="minorHAnsi"/>
          <w:sz w:val="24"/>
          <w:szCs w:val="24"/>
        </w:rPr>
      </w:pPr>
      <w:r>
        <w:rPr>
          <w:rFonts w:asciiTheme="minorHAnsi" w:hAnsiTheme="minorHAnsi" w:cstheme="minorHAnsi"/>
          <w:sz w:val="24"/>
          <w:szCs w:val="24"/>
        </w:rPr>
        <w:t xml:space="preserve">This study will </w:t>
      </w:r>
      <w:r w:rsidR="003A592B">
        <w:rPr>
          <w:rFonts w:asciiTheme="minorHAnsi" w:hAnsiTheme="minorHAnsi" w:cstheme="minorHAnsi"/>
          <w:sz w:val="24"/>
          <w:szCs w:val="24"/>
        </w:rPr>
        <w:t>focus on cognitive testing of revised CPS labor force questions</w:t>
      </w:r>
      <w:r w:rsidR="00597025">
        <w:rPr>
          <w:rFonts w:asciiTheme="minorHAnsi" w:hAnsiTheme="minorHAnsi" w:cstheme="minorHAnsi"/>
          <w:sz w:val="24"/>
          <w:szCs w:val="24"/>
        </w:rPr>
        <w:t xml:space="preserve"> and help text</w:t>
      </w:r>
      <w:r w:rsidR="003A592B">
        <w:rPr>
          <w:rFonts w:asciiTheme="minorHAnsi" w:hAnsiTheme="minorHAnsi" w:cstheme="minorHAnsi"/>
          <w:sz w:val="24"/>
          <w:szCs w:val="24"/>
        </w:rPr>
        <w:t xml:space="preserve"> that will be implemented on the second field test. Although th</w:t>
      </w:r>
      <w:r w:rsidR="00BE5E15">
        <w:rPr>
          <w:rFonts w:asciiTheme="minorHAnsi" w:hAnsiTheme="minorHAnsi" w:cstheme="minorHAnsi"/>
          <w:sz w:val="24"/>
          <w:szCs w:val="24"/>
        </w:rPr>
        <w:t>is</w:t>
      </w:r>
      <w:r w:rsidR="003A592B">
        <w:rPr>
          <w:rFonts w:asciiTheme="minorHAnsi" w:hAnsiTheme="minorHAnsi" w:cstheme="minorHAnsi"/>
          <w:sz w:val="24"/>
          <w:szCs w:val="24"/>
        </w:rPr>
        <w:t xml:space="preserve"> </w:t>
      </w:r>
      <w:r w:rsidR="003A592B">
        <w:rPr>
          <w:rFonts w:asciiTheme="minorHAnsi" w:hAnsiTheme="minorHAnsi" w:cstheme="minorHAnsi"/>
          <w:sz w:val="24"/>
          <w:szCs w:val="24"/>
        </w:rPr>
        <w:t>testing</w:t>
      </w:r>
      <w:r w:rsidR="003A592B">
        <w:rPr>
          <w:rFonts w:asciiTheme="minorHAnsi" w:hAnsiTheme="minorHAnsi" w:cstheme="minorHAnsi"/>
          <w:sz w:val="24"/>
          <w:szCs w:val="24"/>
        </w:rPr>
        <w:t xml:space="preserve"> will be conducted simultaneously with the second field test due to time constraints, this testing will be valuable in informing </w:t>
      </w:r>
      <w:r w:rsidR="00613986">
        <w:rPr>
          <w:rFonts w:asciiTheme="minorHAnsi" w:hAnsiTheme="minorHAnsi" w:cstheme="minorHAnsi"/>
          <w:sz w:val="24"/>
          <w:szCs w:val="24"/>
        </w:rPr>
        <w:t xml:space="preserve">analysis of </w:t>
      </w:r>
      <w:r w:rsidR="003A592B">
        <w:rPr>
          <w:rFonts w:asciiTheme="minorHAnsi" w:hAnsiTheme="minorHAnsi" w:cstheme="minorHAnsi"/>
          <w:sz w:val="24"/>
          <w:szCs w:val="24"/>
        </w:rPr>
        <w:t xml:space="preserve">data collected from the second field test by identifying any issues with comprehension, recall, judgment, or response formation associated with the revised questions. With in-depth debriefing, we will be able to evaluate items that caused difficulties and why. </w:t>
      </w:r>
      <w:r w:rsidR="003C034A">
        <w:rPr>
          <w:rFonts w:asciiTheme="minorHAnsi" w:hAnsiTheme="minorHAnsi" w:cstheme="minorHAnsi"/>
          <w:sz w:val="24"/>
          <w:szCs w:val="24"/>
        </w:rPr>
        <w:t xml:space="preserve">The findings from this study will be used alongside results from prior and </w:t>
      </w:r>
      <w:r w:rsidRPr="00E005CF" w:rsidR="003C034A">
        <w:rPr>
          <w:rFonts w:asciiTheme="minorHAnsi" w:hAnsiTheme="minorHAnsi" w:cstheme="minorHAnsi"/>
          <w:sz w:val="24"/>
          <w:szCs w:val="24"/>
        </w:rPr>
        <w:t>future studies</w:t>
      </w:r>
      <w:r w:rsidR="003C034A">
        <w:rPr>
          <w:rFonts w:asciiTheme="minorHAnsi" w:hAnsiTheme="minorHAnsi" w:cstheme="minorHAnsi"/>
          <w:sz w:val="24"/>
          <w:szCs w:val="24"/>
        </w:rPr>
        <w:t xml:space="preserve"> in this series</w:t>
      </w:r>
      <w:r w:rsidRPr="00E005CF" w:rsidR="003C034A">
        <w:rPr>
          <w:rFonts w:asciiTheme="minorHAnsi" w:hAnsiTheme="minorHAnsi" w:cstheme="minorHAnsi"/>
          <w:sz w:val="24"/>
          <w:szCs w:val="24"/>
        </w:rPr>
        <w:t xml:space="preserve"> </w:t>
      </w:r>
      <w:r w:rsidR="003C034A">
        <w:rPr>
          <w:rFonts w:asciiTheme="minorHAnsi" w:hAnsiTheme="minorHAnsi" w:cstheme="minorHAnsi"/>
          <w:sz w:val="24"/>
          <w:szCs w:val="24"/>
        </w:rPr>
        <w:t>of research to inform any revisions to the CPS questionnaire while adapting to a self-administered online mode</w:t>
      </w:r>
      <w:r w:rsidR="00BE5E15">
        <w:rPr>
          <w:rFonts w:asciiTheme="minorHAnsi" w:hAnsiTheme="minorHAnsi" w:cstheme="minorHAnsi"/>
          <w:sz w:val="24"/>
          <w:szCs w:val="24"/>
        </w:rPr>
        <w:t>.</w:t>
      </w:r>
    </w:p>
    <w:p w:rsidR="00613986" w:rsidP="00BE7483" w14:paraId="2A4D9F79" w14:textId="77777777">
      <w:pPr>
        <w:pStyle w:val="BodyText"/>
        <w:spacing w:after="240" w:line="276" w:lineRule="auto"/>
        <w:rPr>
          <w:rFonts w:asciiTheme="minorHAnsi" w:hAnsiTheme="minorHAnsi" w:cstheme="minorHAnsi"/>
          <w:sz w:val="24"/>
          <w:szCs w:val="24"/>
        </w:rPr>
      </w:pPr>
    </w:p>
    <w:p w:rsidR="00613986" w:rsidRPr="00BE7483" w:rsidP="00BE7483" w14:paraId="33C73802" w14:textId="77777777">
      <w:pPr>
        <w:pStyle w:val="BodyText"/>
        <w:spacing w:after="240" w:line="276" w:lineRule="auto"/>
        <w:rPr>
          <w:rFonts w:asciiTheme="minorHAnsi" w:hAnsiTheme="minorHAnsi" w:cstheme="minorHAnsi"/>
          <w:sz w:val="24"/>
          <w:szCs w:val="24"/>
        </w:rPr>
      </w:pPr>
    </w:p>
    <w:p w:rsidR="000D61F7" w:rsidRPr="00102CE8" w:rsidP="009321C3" w14:paraId="3727D6DD" w14:textId="17FDD1BC">
      <w:pPr>
        <w:pStyle w:val="BodyText"/>
        <w:numPr>
          <w:ilvl w:val="0"/>
          <w:numId w:val="1"/>
        </w:numPr>
        <w:spacing w:after="240" w:line="276" w:lineRule="auto"/>
        <w:ind w:right="1260"/>
        <w:rPr>
          <w:rFonts w:asciiTheme="minorHAnsi" w:hAnsiTheme="minorHAnsi" w:cstheme="minorHAnsi"/>
          <w:b/>
          <w:sz w:val="24"/>
          <w:szCs w:val="24"/>
        </w:rPr>
      </w:pPr>
      <w:r w:rsidRPr="00102CE8">
        <w:rPr>
          <w:rFonts w:asciiTheme="minorHAnsi" w:hAnsiTheme="minorHAnsi" w:cstheme="minorHAnsi"/>
          <w:b/>
          <w:sz w:val="24"/>
          <w:szCs w:val="24"/>
        </w:rPr>
        <w:t xml:space="preserve">Methodology </w:t>
      </w:r>
    </w:p>
    <w:p w:rsidR="00744B2E" w:rsidP="00FE4A52" w14:paraId="1240799C" w14:textId="5D1CFB6F">
      <w:pPr>
        <w:pStyle w:val="BodyText"/>
        <w:spacing w:after="240" w:line="276" w:lineRule="auto"/>
        <w:rPr>
          <w:rFonts w:asciiTheme="minorHAnsi" w:hAnsiTheme="minorHAnsi" w:cstheme="minorHAnsi"/>
          <w:sz w:val="24"/>
          <w:szCs w:val="24"/>
        </w:rPr>
      </w:pPr>
      <w:r w:rsidRPr="00744B2E">
        <w:rPr>
          <w:rFonts w:asciiTheme="minorHAnsi" w:hAnsiTheme="minorHAnsi" w:cstheme="minorHAnsi"/>
          <w:sz w:val="24"/>
          <w:szCs w:val="24"/>
        </w:rPr>
        <w:t>To accomplish these</w:t>
      </w:r>
      <w:r>
        <w:rPr>
          <w:rFonts w:asciiTheme="minorHAnsi" w:hAnsiTheme="minorHAnsi" w:cstheme="minorHAnsi"/>
          <w:sz w:val="24"/>
          <w:szCs w:val="24"/>
        </w:rPr>
        <w:t xml:space="preserve"> research</w:t>
      </w:r>
      <w:r w:rsidRPr="00744B2E">
        <w:rPr>
          <w:rFonts w:asciiTheme="minorHAnsi" w:hAnsiTheme="minorHAnsi" w:cstheme="minorHAnsi"/>
          <w:sz w:val="24"/>
          <w:szCs w:val="24"/>
        </w:rPr>
        <w:t xml:space="preserve"> goals, the proposed questions will be tested using a mixture of cognitive interviewing and online surveys.</w:t>
      </w:r>
    </w:p>
    <w:p w:rsidR="00744B2E" w:rsidRPr="00744B2E" w:rsidP="00744B2E" w14:paraId="4A0B6F81" w14:textId="77777777">
      <w:pPr>
        <w:pStyle w:val="BodyText"/>
        <w:spacing w:after="240" w:line="276" w:lineRule="auto"/>
        <w:rPr>
          <w:rFonts w:asciiTheme="minorHAnsi" w:hAnsiTheme="minorHAnsi" w:cstheme="minorHAnsi"/>
          <w:i/>
          <w:iCs/>
          <w:sz w:val="24"/>
          <w:szCs w:val="24"/>
        </w:rPr>
      </w:pPr>
      <w:r w:rsidRPr="00744B2E">
        <w:rPr>
          <w:rFonts w:asciiTheme="minorHAnsi" w:hAnsiTheme="minorHAnsi" w:cstheme="minorHAnsi"/>
          <w:i/>
          <w:iCs/>
          <w:sz w:val="24"/>
          <w:szCs w:val="24"/>
        </w:rPr>
        <w:t>Cognitive Interviews</w:t>
      </w:r>
    </w:p>
    <w:p w:rsidR="00744B2E" w:rsidP="00744B2E" w14:paraId="06399291" w14:textId="1654DCEE">
      <w:pPr>
        <w:pStyle w:val="BodyText"/>
        <w:spacing w:after="240" w:line="276" w:lineRule="auto"/>
        <w:rPr>
          <w:rFonts w:asciiTheme="minorHAnsi" w:hAnsiTheme="minorHAnsi" w:cstheme="minorHAnsi"/>
          <w:sz w:val="24"/>
          <w:szCs w:val="24"/>
        </w:rPr>
      </w:pPr>
      <w:r w:rsidRPr="00744B2E">
        <w:rPr>
          <w:rFonts w:asciiTheme="minorHAnsi" w:hAnsiTheme="minorHAnsi" w:cstheme="minorHAnsi"/>
          <w:sz w:val="24"/>
          <w:szCs w:val="24"/>
        </w:rPr>
        <w:t>Cognitive interviews provide an in-depth understanding of respondents’ thought processes and reactions to survey questions. One-on-one remote interviews will be conducted using Microsoft Teams by staff from OSMR who are experienced in conducting these types of interviews. Participants will be asked</w:t>
      </w:r>
      <w:r>
        <w:rPr>
          <w:rFonts w:asciiTheme="minorHAnsi" w:hAnsiTheme="minorHAnsi" w:cstheme="minorHAnsi"/>
          <w:sz w:val="24"/>
          <w:szCs w:val="24"/>
        </w:rPr>
        <w:t xml:space="preserve"> a subset of</w:t>
      </w:r>
      <w:r w:rsidRPr="00744B2E">
        <w:rPr>
          <w:rFonts w:asciiTheme="minorHAnsi" w:hAnsiTheme="minorHAnsi" w:cstheme="minorHAnsi"/>
          <w:sz w:val="24"/>
          <w:szCs w:val="24"/>
        </w:rPr>
        <w:t xml:space="preserve"> survey questions from the Current Population Survey</w:t>
      </w:r>
      <w:r>
        <w:rPr>
          <w:rFonts w:asciiTheme="minorHAnsi" w:hAnsiTheme="minorHAnsi" w:cstheme="minorHAnsi"/>
          <w:sz w:val="24"/>
          <w:szCs w:val="24"/>
        </w:rPr>
        <w:t xml:space="preserve">. </w:t>
      </w:r>
      <w:r w:rsidRPr="00744B2E">
        <w:rPr>
          <w:rFonts w:asciiTheme="minorHAnsi" w:hAnsiTheme="minorHAnsi" w:cstheme="minorHAnsi"/>
          <w:sz w:val="24"/>
          <w:szCs w:val="24"/>
        </w:rPr>
        <w:t xml:space="preserve">Participants will then be asked debriefing questions to better understand the accuracy of their reports and the thought processes used to formulate their responses. The testing protocol for the one-on-one remote cognitive interviews is included in </w:t>
      </w:r>
      <w:r w:rsidRPr="0046400C">
        <w:rPr>
          <w:rFonts w:asciiTheme="minorHAnsi" w:hAnsiTheme="minorHAnsi" w:cstheme="minorHAnsi"/>
          <w:sz w:val="24"/>
          <w:szCs w:val="24"/>
        </w:rPr>
        <w:t>A</w:t>
      </w:r>
      <w:r w:rsidRPr="0046400C" w:rsidR="000C523E">
        <w:rPr>
          <w:rFonts w:asciiTheme="minorHAnsi" w:hAnsiTheme="minorHAnsi" w:cstheme="minorHAnsi"/>
          <w:sz w:val="24"/>
          <w:szCs w:val="24"/>
        </w:rPr>
        <w:t xml:space="preserve">ttachment </w:t>
      </w:r>
      <w:r w:rsidRPr="0046400C">
        <w:rPr>
          <w:rFonts w:asciiTheme="minorHAnsi" w:hAnsiTheme="minorHAnsi" w:cstheme="minorHAnsi"/>
          <w:sz w:val="24"/>
          <w:szCs w:val="24"/>
        </w:rPr>
        <w:t>A.</w:t>
      </w:r>
    </w:p>
    <w:p w:rsidR="00744B2E" w:rsidRPr="00744B2E" w:rsidP="00744B2E" w14:paraId="0AE2CB97" w14:textId="77777777">
      <w:pPr>
        <w:pStyle w:val="BodyText"/>
        <w:spacing w:after="240" w:line="276" w:lineRule="auto"/>
        <w:rPr>
          <w:rFonts w:asciiTheme="minorHAnsi" w:hAnsiTheme="minorHAnsi" w:cstheme="minorHAnsi"/>
          <w:i/>
          <w:iCs/>
          <w:sz w:val="24"/>
          <w:szCs w:val="24"/>
        </w:rPr>
      </w:pPr>
      <w:r w:rsidRPr="00744B2E">
        <w:rPr>
          <w:rFonts w:asciiTheme="minorHAnsi" w:hAnsiTheme="minorHAnsi" w:cstheme="minorHAnsi"/>
          <w:i/>
          <w:iCs/>
          <w:sz w:val="24"/>
          <w:szCs w:val="24"/>
        </w:rPr>
        <w:t>Online Surveys</w:t>
      </w:r>
    </w:p>
    <w:p w:rsidR="00C21580" w:rsidRPr="00862391" w:rsidP="00C36DFE" w14:paraId="16FCF669" w14:textId="29C92840">
      <w:pPr>
        <w:pStyle w:val="BodyText"/>
        <w:spacing w:after="240" w:line="276" w:lineRule="auto"/>
        <w:rPr>
          <w:rFonts w:asciiTheme="minorHAnsi" w:hAnsiTheme="minorHAnsi" w:cstheme="minorHAnsi"/>
          <w:sz w:val="24"/>
          <w:szCs w:val="24"/>
        </w:rPr>
      </w:pPr>
      <w:r>
        <w:rPr>
          <w:rFonts w:asciiTheme="minorHAnsi" w:hAnsiTheme="minorHAnsi" w:cstheme="minorHAnsi"/>
          <w:sz w:val="24"/>
          <w:szCs w:val="24"/>
        </w:rPr>
        <w:t>A subset of CPS labor force questions</w:t>
      </w:r>
      <w:r w:rsidRPr="00744B2E">
        <w:rPr>
          <w:rFonts w:asciiTheme="minorHAnsi" w:hAnsiTheme="minorHAnsi" w:cstheme="minorHAnsi"/>
          <w:sz w:val="24"/>
          <w:szCs w:val="24"/>
        </w:rPr>
        <w:t xml:space="preserve"> will be administered as web surveys with additional embedded probes and debriefing questions. Online surveys enable us to reach a larger sample than using interviews </w:t>
      </w:r>
      <w:r w:rsidRPr="00744B2E" w:rsidR="004009CD">
        <w:rPr>
          <w:rFonts w:asciiTheme="minorHAnsi" w:hAnsiTheme="minorHAnsi" w:cstheme="minorHAnsi"/>
          <w:sz w:val="24"/>
          <w:szCs w:val="24"/>
        </w:rPr>
        <w:t>alone</w:t>
      </w:r>
      <w:r w:rsidR="004009CD">
        <w:rPr>
          <w:rFonts w:asciiTheme="minorHAnsi" w:hAnsiTheme="minorHAnsi" w:cstheme="minorHAnsi"/>
          <w:sz w:val="24"/>
          <w:szCs w:val="24"/>
        </w:rPr>
        <w:t xml:space="preserve"> and</w:t>
      </w:r>
      <w:r>
        <w:rPr>
          <w:rFonts w:asciiTheme="minorHAnsi" w:hAnsiTheme="minorHAnsi" w:cstheme="minorHAnsi"/>
          <w:sz w:val="24"/>
          <w:szCs w:val="24"/>
        </w:rPr>
        <w:t xml:space="preserve"> </w:t>
      </w:r>
      <w:r w:rsidR="004009CD">
        <w:rPr>
          <w:rFonts w:asciiTheme="minorHAnsi" w:hAnsiTheme="minorHAnsi" w:cstheme="minorHAnsi"/>
          <w:sz w:val="24"/>
          <w:szCs w:val="24"/>
        </w:rPr>
        <w:t>have</w:t>
      </w:r>
      <w:r>
        <w:rPr>
          <w:rFonts w:asciiTheme="minorHAnsi" w:hAnsiTheme="minorHAnsi" w:cstheme="minorHAnsi"/>
          <w:sz w:val="24"/>
          <w:szCs w:val="24"/>
        </w:rPr>
        <w:t xml:space="preserve"> the benefit of being in the same mode as </w:t>
      </w:r>
      <w:r w:rsidR="007D3BB6">
        <w:rPr>
          <w:rFonts w:asciiTheme="minorHAnsi" w:hAnsiTheme="minorHAnsi" w:cstheme="minorHAnsi"/>
          <w:sz w:val="24"/>
          <w:szCs w:val="24"/>
        </w:rPr>
        <w:t xml:space="preserve">the </w:t>
      </w:r>
      <w:r>
        <w:rPr>
          <w:rFonts w:asciiTheme="minorHAnsi" w:hAnsiTheme="minorHAnsi" w:cstheme="minorHAnsi"/>
          <w:sz w:val="24"/>
          <w:szCs w:val="24"/>
        </w:rPr>
        <w:t>web-based CPS instrument</w:t>
      </w:r>
      <w:r w:rsidRPr="00744B2E">
        <w:rPr>
          <w:rFonts w:asciiTheme="minorHAnsi" w:hAnsiTheme="minorHAnsi" w:cstheme="minorHAnsi"/>
          <w:sz w:val="24"/>
          <w:szCs w:val="24"/>
        </w:rPr>
        <w:t xml:space="preserve">. The proposed survey questions will be administered as a web survey with additional embedded probes and debriefing questions. Recruitment will occur via </w:t>
      </w:r>
      <w:r w:rsidRPr="00744B2E">
        <w:rPr>
          <w:rFonts w:asciiTheme="minorHAnsi" w:hAnsiTheme="minorHAnsi" w:cstheme="minorHAnsi"/>
          <w:sz w:val="24"/>
          <w:szCs w:val="24"/>
        </w:rPr>
        <w:t>CloudResearch’s</w:t>
      </w:r>
      <w:r w:rsidRPr="00744B2E">
        <w:rPr>
          <w:rFonts w:asciiTheme="minorHAnsi" w:hAnsiTheme="minorHAnsi" w:cstheme="minorHAnsi"/>
          <w:sz w:val="24"/>
          <w:szCs w:val="24"/>
        </w:rPr>
        <w:t xml:space="preserve"> Connect platform. The testing protocol for online surveys is included in </w:t>
      </w:r>
      <w:r w:rsidRPr="0046400C">
        <w:rPr>
          <w:rFonts w:asciiTheme="minorHAnsi" w:hAnsiTheme="minorHAnsi" w:cstheme="minorHAnsi"/>
          <w:sz w:val="24"/>
          <w:szCs w:val="24"/>
        </w:rPr>
        <w:t>A</w:t>
      </w:r>
      <w:r w:rsidRPr="0046400C" w:rsidR="000C523E">
        <w:rPr>
          <w:rFonts w:asciiTheme="minorHAnsi" w:hAnsiTheme="minorHAnsi" w:cstheme="minorHAnsi"/>
          <w:sz w:val="24"/>
          <w:szCs w:val="24"/>
        </w:rPr>
        <w:t>ttachment</w:t>
      </w:r>
      <w:r w:rsidRPr="0046400C">
        <w:rPr>
          <w:rFonts w:asciiTheme="minorHAnsi" w:hAnsiTheme="minorHAnsi" w:cstheme="minorHAnsi"/>
          <w:sz w:val="24"/>
          <w:szCs w:val="24"/>
        </w:rPr>
        <w:t xml:space="preserve"> B.</w:t>
      </w:r>
    </w:p>
    <w:p w:rsidR="006E2654" w:rsidRPr="006E2654" w:rsidP="006E2654" w14:paraId="0EFA6C79" w14:textId="77777777">
      <w:pPr>
        <w:pStyle w:val="BodyText"/>
        <w:spacing w:after="240" w:line="276" w:lineRule="auto"/>
        <w:rPr>
          <w:rFonts w:asciiTheme="minorHAnsi" w:hAnsiTheme="minorHAnsi" w:cstheme="minorHAnsi"/>
          <w:i/>
          <w:iCs/>
          <w:sz w:val="24"/>
          <w:szCs w:val="24"/>
        </w:rPr>
      </w:pPr>
      <w:r w:rsidRPr="006E2654">
        <w:rPr>
          <w:rFonts w:asciiTheme="minorHAnsi" w:hAnsiTheme="minorHAnsi" w:cstheme="minorHAnsi"/>
          <w:i/>
          <w:iCs/>
          <w:sz w:val="24"/>
          <w:szCs w:val="24"/>
        </w:rPr>
        <w:t>Design</w:t>
      </w:r>
    </w:p>
    <w:p w:rsidR="006E2654" w:rsidRPr="006E2654" w:rsidP="006E2654" w14:paraId="38201661" w14:textId="77777777">
      <w:pPr>
        <w:pStyle w:val="BodyText"/>
        <w:spacing w:after="240" w:line="276" w:lineRule="auto"/>
        <w:rPr>
          <w:rFonts w:asciiTheme="minorHAnsi" w:hAnsiTheme="minorHAnsi" w:cstheme="minorHAnsi"/>
          <w:sz w:val="24"/>
          <w:szCs w:val="24"/>
        </w:rPr>
      </w:pPr>
      <w:r w:rsidRPr="006E2654">
        <w:rPr>
          <w:rFonts w:asciiTheme="minorHAnsi" w:hAnsiTheme="minorHAnsi" w:cstheme="minorHAnsi"/>
          <w:sz w:val="24"/>
          <w:szCs w:val="24"/>
        </w:rPr>
        <w:t xml:space="preserve">Both cognitive interviews and online testing will be coordinated iteratively, so that the feedback from each round will be used to inform the next round (Table 1). The findings from all testing rounds will be evaluated qualitatively. The debriefing feedback is the primary outcome to be used to revise the questions. </w:t>
      </w:r>
    </w:p>
    <w:p w:rsidR="006E2654" w:rsidRPr="006E2654" w:rsidP="006E2654" w14:paraId="42075876" w14:textId="77777777">
      <w:pPr>
        <w:pStyle w:val="BodyText"/>
        <w:spacing w:after="240" w:line="276" w:lineRule="auto"/>
        <w:ind w:firstLine="720"/>
        <w:rPr>
          <w:rFonts w:asciiTheme="minorHAnsi" w:hAnsiTheme="minorHAnsi" w:cstheme="minorHAnsi"/>
          <w:sz w:val="24"/>
          <w:szCs w:val="24"/>
        </w:rPr>
      </w:pPr>
      <w:r w:rsidRPr="006E2654">
        <w:rPr>
          <w:rFonts w:asciiTheme="minorHAnsi" w:hAnsiTheme="minorHAnsi" w:cstheme="minorHAnsi"/>
          <w:sz w:val="24"/>
          <w:szCs w:val="24"/>
        </w:rPr>
        <w:t>Table 1. Design of data collection rounds</w:t>
      </w:r>
    </w:p>
    <w:tbl>
      <w:tblPr>
        <w:tblStyle w:val="TableGrid"/>
        <w:tblW w:w="0" w:type="auto"/>
        <w:jc w:val="center"/>
        <w:tblLook w:val="04A0"/>
      </w:tblPr>
      <w:tblGrid>
        <w:gridCol w:w="908"/>
        <w:gridCol w:w="3500"/>
        <w:gridCol w:w="1418"/>
      </w:tblGrid>
      <w:tr w14:paraId="12A8DC98" w14:textId="77777777" w:rsidTr="00DD62D9">
        <w:tblPrEx>
          <w:tblW w:w="0" w:type="auto"/>
          <w:jc w:val="center"/>
          <w:tblLook w:val="04A0"/>
        </w:tblPrEx>
        <w:trPr>
          <w:trHeight w:val="142"/>
          <w:jc w:val="center"/>
        </w:trPr>
        <w:tc>
          <w:tcPr>
            <w:tcW w:w="908" w:type="dxa"/>
          </w:tcPr>
          <w:p w:rsidR="006E2654" w:rsidRPr="006E2654" w:rsidP="00DD62D9" w14:paraId="2ED97CD0" w14:textId="77777777">
            <w:pPr>
              <w:pStyle w:val="BodyText"/>
              <w:rPr>
                <w:rFonts w:asciiTheme="minorHAnsi" w:hAnsiTheme="minorHAnsi" w:cstheme="minorHAnsi"/>
                <w:b/>
                <w:bCs/>
                <w:sz w:val="24"/>
                <w:szCs w:val="24"/>
              </w:rPr>
            </w:pPr>
            <w:r w:rsidRPr="006E2654">
              <w:rPr>
                <w:rFonts w:asciiTheme="minorHAnsi" w:hAnsiTheme="minorHAnsi" w:cstheme="minorHAnsi"/>
                <w:b/>
                <w:bCs/>
                <w:sz w:val="24"/>
                <w:szCs w:val="24"/>
              </w:rPr>
              <w:t>Round</w:t>
            </w:r>
          </w:p>
        </w:tc>
        <w:tc>
          <w:tcPr>
            <w:tcW w:w="3500" w:type="dxa"/>
          </w:tcPr>
          <w:p w:rsidR="006E2654" w:rsidRPr="006E2654" w:rsidP="00DD62D9" w14:paraId="6895F826" w14:textId="77777777">
            <w:pPr>
              <w:pStyle w:val="BodyText"/>
              <w:rPr>
                <w:rFonts w:asciiTheme="minorHAnsi" w:hAnsiTheme="minorHAnsi" w:cstheme="minorHAnsi"/>
                <w:b/>
                <w:bCs/>
                <w:sz w:val="24"/>
                <w:szCs w:val="24"/>
              </w:rPr>
            </w:pPr>
            <w:r w:rsidRPr="006E2654">
              <w:rPr>
                <w:rFonts w:asciiTheme="minorHAnsi" w:hAnsiTheme="minorHAnsi" w:cstheme="minorHAnsi"/>
                <w:b/>
                <w:bCs/>
                <w:sz w:val="24"/>
                <w:szCs w:val="24"/>
              </w:rPr>
              <w:t>Data Collection Type</w:t>
            </w:r>
          </w:p>
        </w:tc>
        <w:tc>
          <w:tcPr>
            <w:tcW w:w="1418" w:type="dxa"/>
          </w:tcPr>
          <w:p w:rsidR="006E2654" w:rsidRPr="006E2654" w:rsidP="00DD62D9" w14:paraId="5C5DB9AC" w14:textId="77777777">
            <w:pPr>
              <w:pStyle w:val="BodyText"/>
              <w:rPr>
                <w:rFonts w:asciiTheme="minorHAnsi" w:hAnsiTheme="minorHAnsi" w:cstheme="minorHAnsi"/>
                <w:b/>
                <w:bCs/>
                <w:sz w:val="24"/>
                <w:szCs w:val="24"/>
              </w:rPr>
            </w:pPr>
            <w:r w:rsidRPr="006E2654">
              <w:rPr>
                <w:rFonts w:asciiTheme="minorHAnsi" w:hAnsiTheme="minorHAnsi" w:cstheme="minorHAnsi"/>
                <w:b/>
                <w:bCs/>
                <w:sz w:val="24"/>
                <w:szCs w:val="24"/>
              </w:rPr>
              <w:t>Sample size</w:t>
            </w:r>
          </w:p>
        </w:tc>
      </w:tr>
      <w:tr w14:paraId="68D636FE" w14:textId="77777777" w:rsidTr="00DD62D9">
        <w:tblPrEx>
          <w:tblW w:w="0" w:type="auto"/>
          <w:jc w:val="center"/>
          <w:tblLook w:val="04A0"/>
        </w:tblPrEx>
        <w:trPr>
          <w:trHeight w:val="269"/>
          <w:jc w:val="center"/>
        </w:trPr>
        <w:tc>
          <w:tcPr>
            <w:tcW w:w="908" w:type="dxa"/>
          </w:tcPr>
          <w:p w:rsidR="006E2654" w:rsidRPr="006E2654" w:rsidP="00DD62D9" w14:paraId="73237647" w14:textId="77777777">
            <w:pPr>
              <w:pStyle w:val="BodyText"/>
              <w:rPr>
                <w:rFonts w:asciiTheme="minorHAnsi" w:hAnsiTheme="minorHAnsi" w:cstheme="minorHAnsi"/>
                <w:sz w:val="24"/>
                <w:szCs w:val="24"/>
              </w:rPr>
            </w:pPr>
            <w:r w:rsidRPr="006E2654">
              <w:rPr>
                <w:rFonts w:asciiTheme="minorHAnsi" w:hAnsiTheme="minorHAnsi" w:cstheme="minorHAnsi"/>
                <w:sz w:val="24"/>
                <w:szCs w:val="24"/>
              </w:rPr>
              <w:t>1</w:t>
            </w:r>
          </w:p>
        </w:tc>
        <w:tc>
          <w:tcPr>
            <w:tcW w:w="3500" w:type="dxa"/>
          </w:tcPr>
          <w:p w:rsidR="006E2654" w:rsidRPr="006E2654" w:rsidP="00DD62D9" w14:paraId="327D7170" w14:textId="77777777">
            <w:pPr>
              <w:pStyle w:val="BodyText"/>
              <w:rPr>
                <w:rFonts w:asciiTheme="minorHAnsi" w:hAnsiTheme="minorHAnsi" w:cstheme="minorHAnsi"/>
                <w:sz w:val="24"/>
                <w:szCs w:val="24"/>
              </w:rPr>
            </w:pPr>
            <w:r w:rsidRPr="006E2654">
              <w:rPr>
                <w:rFonts w:asciiTheme="minorHAnsi" w:hAnsiTheme="minorHAnsi" w:cstheme="minorHAnsi"/>
                <w:sz w:val="24"/>
                <w:szCs w:val="24"/>
              </w:rPr>
              <w:t>Remote one-on-one interviews</w:t>
            </w:r>
          </w:p>
        </w:tc>
        <w:tc>
          <w:tcPr>
            <w:tcW w:w="1418" w:type="dxa"/>
          </w:tcPr>
          <w:p w:rsidR="006E2654" w:rsidRPr="006E2654" w:rsidP="00DD62D9" w14:paraId="1175A20B" w14:textId="339A01D2">
            <w:pPr>
              <w:pStyle w:val="BodyText"/>
              <w:rPr>
                <w:rFonts w:asciiTheme="minorHAnsi" w:hAnsiTheme="minorHAnsi" w:cstheme="minorHAnsi"/>
                <w:sz w:val="24"/>
                <w:szCs w:val="24"/>
              </w:rPr>
            </w:pPr>
            <w:r w:rsidRPr="006E2654">
              <w:rPr>
                <w:rFonts w:asciiTheme="minorHAnsi" w:hAnsiTheme="minorHAnsi" w:cstheme="minorHAnsi"/>
                <w:sz w:val="24"/>
                <w:szCs w:val="24"/>
              </w:rPr>
              <w:t>1</w:t>
            </w:r>
            <w:r w:rsidR="00753870">
              <w:rPr>
                <w:rFonts w:asciiTheme="minorHAnsi" w:hAnsiTheme="minorHAnsi" w:cstheme="minorHAnsi"/>
                <w:sz w:val="24"/>
                <w:szCs w:val="24"/>
              </w:rPr>
              <w:t>5</w:t>
            </w:r>
          </w:p>
        </w:tc>
      </w:tr>
      <w:tr w14:paraId="23E70C6D" w14:textId="77777777" w:rsidTr="00DD62D9">
        <w:tblPrEx>
          <w:tblW w:w="0" w:type="auto"/>
          <w:jc w:val="center"/>
          <w:tblLook w:val="04A0"/>
        </w:tblPrEx>
        <w:trPr>
          <w:trHeight w:val="142"/>
          <w:jc w:val="center"/>
        </w:trPr>
        <w:tc>
          <w:tcPr>
            <w:tcW w:w="908" w:type="dxa"/>
          </w:tcPr>
          <w:p w:rsidR="006E2654" w:rsidRPr="006E2654" w:rsidP="00DD62D9" w14:paraId="397AC0C7" w14:textId="48A33619">
            <w:pPr>
              <w:pStyle w:val="BodyText"/>
              <w:rPr>
                <w:rFonts w:asciiTheme="minorHAnsi" w:hAnsiTheme="minorHAnsi" w:cstheme="minorHAnsi"/>
                <w:sz w:val="24"/>
                <w:szCs w:val="24"/>
              </w:rPr>
            </w:pPr>
            <w:r>
              <w:rPr>
                <w:rFonts w:asciiTheme="minorHAnsi" w:hAnsiTheme="minorHAnsi" w:cstheme="minorHAnsi"/>
                <w:sz w:val="24"/>
                <w:szCs w:val="24"/>
              </w:rPr>
              <w:t>2</w:t>
            </w:r>
          </w:p>
        </w:tc>
        <w:tc>
          <w:tcPr>
            <w:tcW w:w="3500" w:type="dxa"/>
          </w:tcPr>
          <w:p w:rsidR="006E2654" w:rsidRPr="006E2654" w:rsidP="00DD62D9" w14:paraId="35426610" w14:textId="77777777">
            <w:pPr>
              <w:pStyle w:val="BodyText"/>
              <w:rPr>
                <w:rFonts w:asciiTheme="minorHAnsi" w:hAnsiTheme="minorHAnsi" w:cstheme="minorHAnsi"/>
                <w:sz w:val="24"/>
                <w:szCs w:val="24"/>
              </w:rPr>
            </w:pPr>
            <w:r w:rsidRPr="006E2654">
              <w:rPr>
                <w:rFonts w:asciiTheme="minorHAnsi" w:hAnsiTheme="minorHAnsi" w:cstheme="minorHAnsi"/>
                <w:sz w:val="24"/>
                <w:szCs w:val="24"/>
              </w:rPr>
              <w:t xml:space="preserve">Online surveys </w:t>
            </w:r>
          </w:p>
        </w:tc>
        <w:tc>
          <w:tcPr>
            <w:tcW w:w="1418" w:type="dxa"/>
          </w:tcPr>
          <w:p w:rsidR="006E2654" w:rsidRPr="006E2654" w:rsidP="00DD62D9" w14:paraId="4F525080" w14:textId="647F0668">
            <w:pPr>
              <w:pStyle w:val="BodyText"/>
              <w:rPr>
                <w:rFonts w:asciiTheme="minorHAnsi" w:hAnsiTheme="minorHAnsi" w:cstheme="minorHAnsi"/>
                <w:sz w:val="24"/>
                <w:szCs w:val="24"/>
              </w:rPr>
            </w:pPr>
            <w:r>
              <w:rPr>
                <w:rFonts w:asciiTheme="minorHAnsi" w:hAnsiTheme="minorHAnsi" w:cstheme="minorHAnsi"/>
                <w:sz w:val="24"/>
                <w:szCs w:val="24"/>
              </w:rPr>
              <w:t>825</w:t>
            </w:r>
          </w:p>
        </w:tc>
      </w:tr>
    </w:tbl>
    <w:p w:rsidR="00BE64B8" w:rsidP="00993186" w14:paraId="27E91989" w14:textId="77777777">
      <w:pPr>
        <w:pStyle w:val="BodyText"/>
        <w:spacing w:after="240" w:line="276" w:lineRule="auto"/>
        <w:rPr>
          <w:rFonts w:asciiTheme="minorHAnsi" w:hAnsiTheme="minorHAnsi" w:cstheme="minorHAnsi"/>
          <w:sz w:val="24"/>
          <w:szCs w:val="24"/>
        </w:rPr>
      </w:pPr>
    </w:p>
    <w:p w:rsidR="00993186" w:rsidP="00993186" w14:paraId="57759EEA" w14:textId="123A5386">
      <w:pPr>
        <w:pStyle w:val="BodyText"/>
        <w:spacing w:after="240" w:line="276" w:lineRule="auto"/>
        <w:rPr>
          <w:rFonts w:asciiTheme="minorHAnsi" w:hAnsiTheme="minorHAnsi" w:cstheme="minorHAnsi"/>
          <w:sz w:val="24"/>
          <w:szCs w:val="24"/>
        </w:rPr>
      </w:pPr>
      <w:r w:rsidRPr="002849C3">
        <w:rPr>
          <w:rFonts w:asciiTheme="minorHAnsi" w:hAnsiTheme="minorHAnsi" w:cstheme="minorHAnsi"/>
          <w:sz w:val="24"/>
          <w:szCs w:val="24"/>
        </w:rPr>
        <w:t xml:space="preserve">As this is </w:t>
      </w:r>
      <w:r w:rsidRPr="002849C3">
        <w:rPr>
          <w:rFonts w:asciiTheme="minorHAnsi" w:hAnsiTheme="minorHAnsi" w:cstheme="minorHAnsi"/>
          <w:sz w:val="24"/>
          <w:szCs w:val="24"/>
        </w:rPr>
        <w:t>pretesting</w:t>
      </w:r>
      <w:r w:rsidRPr="002849C3">
        <w:rPr>
          <w:rFonts w:asciiTheme="minorHAnsi" w:hAnsiTheme="minorHAnsi" w:cstheme="minorHAnsi"/>
          <w:sz w:val="24"/>
          <w:szCs w:val="24"/>
        </w:rPr>
        <w:t xml:space="preserve">, we expect that modifications may be made </w:t>
      </w:r>
      <w:r w:rsidRPr="002849C3">
        <w:rPr>
          <w:rFonts w:asciiTheme="minorHAnsi" w:hAnsiTheme="minorHAnsi" w:cstheme="minorHAnsi"/>
          <w:sz w:val="24"/>
          <w:szCs w:val="24"/>
        </w:rPr>
        <w:t>during the course of</w:t>
      </w:r>
      <w:r w:rsidRPr="002849C3">
        <w:rPr>
          <w:rFonts w:asciiTheme="minorHAnsi" w:hAnsiTheme="minorHAnsi" w:cstheme="minorHAnsi"/>
          <w:sz w:val="24"/>
          <w:szCs w:val="24"/>
        </w:rPr>
        <w:t xml:space="preserve"> the study based on initial results. Although the goals of the testing, and overall design, will remain the </w:t>
      </w:r>
      <w:r w:rsidRPr="002849C3">
        <w:rPr>
          <w:rFonts w:asciiTheme="minorHAnsi" w:hAnsiTheme="minorHAnsi" w:cstheme="minorHAnsi"/>
          <w:sz w:val="24"/>
          <w:szCs w:val="24"/>
        </w:rPr>
        <w:t xml:space="preserve">same, findings from preliminary results may be used to improve the </w:t>
      </w:r>
      <w:r>
        <w:rPr>
          <w:rFonts w:asciiTheme="minorHAnsi" w:hAnsiTheme="minorHAnsi" w:cstheme="minorHAnsi"/>
          <w:sz w:val="24"/>
          <w:szCs w:val="24"/>
        </w:rPr>
        <w:t>survey</w:t>
      </w:r>
      <w:r w:rsidRPr="002849C3">
        <w:rPr>
          <w:rFonts w:asciiTheme="minorHAnsi" w:hAnsiTheme="minorHAnsi" w:cstheme="minorHAnsi"/>
          <w:sz w:val="24"/>
          <w:szCs w:val="24"/>
        </w:rPr>
        <w:t xml:space="preserve"> questions. The </w:t>
      </w:r>
      <w:r w:rsidRPr="002849C3">
        <w:rPr>
          <w:rFonts w:asciiTheme="minorHAnsi" w:hAnsiTheme="minorHAnsi" w:cstheme="minorHAnsi"/>
          <w:sz w:val="24"/>
          <w:szCs w:val="24"/>
        </w:rPr>
        <w:t>debriefing</w:t>
      </w:r>
      <w:r w:rsidRPr="002849C3">
        <w:rPr>
          <w:rFonts w:asciiTheme="minorHAnsi" w:hAnsiTheme="minorHAnsi" w:cstheme="minorHAnsi"/>
          <w:sz w:val="24"/>
          <w:szCs w:val="24"/>
        </w:rPr>
        <w:t xml:space="preserve"> feedback will be evaluated qualitatively</w:t>
      </w:r>
      <w:r>
        <w:rPr>
          <w:rFonts w:asciiTheme="minorHAnsi" w:hAnsiTheme="minorHAnsi" w:cstheme="minorHAnsi"/>
          <w:sz w:val="24"/>
          <w:szCs w:val="24"/>
        </w:rPr>
        <w:t xml:space="preserve"> and will be </w:t>
      </w:r>
      <w:r w:rsidRPr="002849C3">
        <w:rPr>
          <w:rFonts w:asciiTheme="minorHAnsi" w:hAnsiTheme="minorHAnsi" w:cstheme="minorHAnsi"/>
          <w:sz w:val="24"/>
          <w:szCs w:val="24"/>
        </w:rPr>
        <w:t>the primary outcome to be used to revise question wordings.</w:t>
      </w:r>
      <w:r>
        <w:rPr>
          <w:rFonts w:asciiTheme="minorHAnsi" w:hAnsiTheme="minorHAnsi" w:cstheme="minorHAnsi"/>
          <w:sz w:val="24"/>
          <w:szCs w:val="24"/>
        </w:rPr>
        <w:t xml:space="preserve"> </w:t>
      </w:r>
      <w:r w:rsidRPr="002849C3">
        <w:rPr>
          <w:rFonts w:asciiTheme="minorHAnsi" w:hAnsiTheme="minorHAnsi" w:cstheme="minorHAnsi"/>
          <w:sz w:val="24"/>
          <w:szCs w:val="24"/>
        </w:rPr>
        <w:t xml:space="preserve">Modifications are likely to range from slight changes to question wording to the inclusion </w:t>
      </w:r>
      <w:r>
        <w:rPr>
          <w:rFonts w:asciiTheme="minorHAnsi" w:hAnsiTheme="minorHAnsi" w:cstheme="minorHAnsi"/>
          <w:sz w:val="24"/>
          <w:szCs w:val="24"/>
        </w:rPr>
        <w:t xml:space="preserve">of </w:t>
      </w:r>
      <w:r w:rsidRPr="002849C3">
        <w:rPr>
          <w:rFonts w:asciiTheme="minorHAnsi" w:hAnsiTheme="minorHAnsi" w:cstheme="minorHAnsi"/>
          <w:sz w:val="24"/>
          <w:szCs w:val="24"/>
        </w:rPr>
        <w:t>additional instructions.</w:t>
      </w:r>
      <w:r>
        <w:rPr>
          <w:rFonts w:asciiTheme="minorHAnsi" w:hAnsiTheme="minorHAnsi" w:cstheme="minorHAnsi"/>
          <w:sz w:val="24"/>
          <w:szCs w:val="24"/>
        </w:rPr>
        <w:t xml:space="preserve"> </w:t>
      </w:r>
    </w:p>
    <w:p w:rsidR="00E10420" w:rsidRPr="0032691A" w:rsidP="00E64B67" w14:paraId="2BB29CC6" w14:textId="00B50D12">
      <w:pPr>
        <w:pStyle w:val="BodyText"/>
        <w:spacing w:after="240" w:line="276" w:lineRule="auto"/>
        <w:rPr>
          <w:rFonts w:asciiTheme="minorHAnsi" w:hAnsiTheme="minorHAnsi" w:cstheme="minorHAnsi"/>
          <w:sz w:val="24"/>
          <w:szCs w:val="24"/>
        </w:rPr>
      </w:pPr>
      <w:r>
        <w:rPr>
          <w:rFonts w:asciiTheme="minorHAnsi" w:hAnsiTheme="minorHAnsi" w:cstheme="minorHAnsi"/>
          <w:sz w:val="24"/>
          <w:szCs w:val="24"/>
        </w:rPr>
        <w:t xml:space="preserve">A series of vignettes, or short carefully constructed descriptions of fictional people’s work arrangements, will be included in both interviews and online surveys </w:t>
      </w:r>
      <w:r>
        <w:rPr>
          <w:rFonts w:asciiTheme="minorHAnsi" w:hAnsiTheme="minorHAnsi" w:cstheme="minorHAnsi"/>
          <w:sz w:val="24"/>
          <w:szCs w:val="24"/>
        </w:rPr>
        <w:t>in order to</w:t>
      </w:r>
      <w:r>
        <w:rPr>
          <w:rFonts w:asciiTheme="minorHAnsi" w:hAnsiTheme="minorHAnsi" w:cstheme="minorHAnsi"/>
          <w:sz w:val="24"/>
          <w:szCs w:val="24"/>
        </w:rPr>
        <w:t xml:space="preserve"> test comprehension of selected labor force concepts. These vignettes enable us to systematically vary factors relevant to work arrangements and assess how those changes affect responses to survey questions. </w:t>
      </w:r>
      <w:r w:rsidRPr="0032691A">
        <w:rPr>
          <w:rFonts w:asciiTheme="minorHAnsi" w:hAnsiTheme="minorHAnsi" w:cstheme="minorHAnsi"/>
          <w:sz w:val="24"/>
          <w:szCs w:val="24"/>
        </w:rPr>
        <w:t>Due to the sensitive nature of asking about earnings, vignettes will be used to describe fictional characters working for tips and commissions to assess response accuracy</w:t>
      </w:r>
      <w:r>
        <w:rPr>
          <w:rFonts w:asciiTheme="minorHAnsi" w:hAnsiTheme="minorHAnsi" w:cstheme="minorHAnsi"/>
          <w:sz w:val="24"/>
          <w:szCs w:val="24"/>
        </w:rPr>
        <w:t xml:space="preserve"> to questions about hourly, biweekly, and annual earnings (in lieu of asking participants to report their own earnings). In addition, because it might be difficult to find </w:t>
      </w:r>
      <w:r>
        <w:rPr>
          <w:rFonts w:asciiTheme="minorHAnsi" w:hAnsiTheme="minorHAnsi" w:cstheme="minorHAnsi"/>
          <w:sz w:val="24"/>
          <w:szCs w:val="24"/>
        </w:rPr>
        <w:t>sufficient numbers of</w:t>
      </w:r>
      <w:r>
        <w:rPr>
          <w:rFonts w:asciiTheme="minorHAnsi" w:hAnsiTheme="minorHAnsi" w:cstheme="minorHAnsi"/>
          <w:sz w:val="24"/>
          <w:szCs w:val="24"/>
        </w:rPr>
        <w:t xml:space="preserve"> participants currently looking for work, we plan to ask about the last time participants looked for work if they are currently employed or not looking for work. Those not doing seasonal work or holding multiple jobs will be presented with fictional vignettes (e.g., </w:t>
      </w:r>
      <w:hyperlink r:id="rId5" w:history="1">
        <w:r w:rsidRPr="00AD62F5">
          <w:rPr>
            <w:rStyle w:val="Hyperlink"/>
            <w:rFonts w:asciiTheme="minorHAnsi" w:hAnsiTheme="minorHAnsi" w:cstheme="minorHAnsi"/>
            <w:sz w:val="24"/>
            <w:szCs w:val="24"/>
          </w:rPr>
          <w:t>Martin et al. 1990</w:t>
        </w:r>
      </w:hyperlink>
      <w:r>
        <w:rPr>
          <w:rFonts w:asciiTheme="minorHAnsi" w:hAnsiTheme="minorHAnsi" w:cstheme="minorHAnsi"/>
          <w:sz w:val="24"/>
          <w:szCs w:val="24"/>
        </w:rPr>
        <w:t xml:space="preserve">) depicting these situations and asked how they would answer the questions as the fictional character to assess their comprehension of the related labor force questions. All participants will be asked for feedback on help text for the relevant questions to assess comprehension and to determine whether responses would change with or without use of the help text. </w:t>
      </w:r>
    </w:p>
    <w:p w:rsidR="00E10420" w:rsidP="00E10420" w14:paraId="11AACD81" w14:textId="77777777">
      <w:pPr>
        <w:spacing w:after="240" w:line="276" w:lineRule="auto"/>
        <w:rPr>
          <w:rFonts w:asciiTheme="minorHAnsi" w:hAnsiTheme="minorHAnsi" w:cstheme="minorHAnsi"/>
          <w:i/>
          <w:iCs/>
          <w:sz w:val="24"/>
          <w:szCs w:val="24"/>
        </w:rPr>
      </w:pPr>
      <w:r w:rsidRPr="00705F42">
        <w:rPr>
          <w:rFonts w:asciiTheme="minorHAnsi" w:hAnsiTheme="minorHAnsi" w:cstheme="minorHAnsi"/>
          <w:i/>
          <w:iCs/>
          <w:sz w:val="24"/>
          <w:szCs w:val="24"/>
        </w:rPr>
        <w:t>Experiments embedded in online surveys</w:t>
      </w:r>
    </w:p>
    <w:p w:rsidR="00E10420" w:rsidP="00E10420" w14:paraId="609A762C" w14:textId="257DE6CD">
      <w:pPr>
        <w:spacing w:after="240" w:line="276" w:lineRule="auto"/>
        <w:rPr>
          <w:rFonts w:asciiTheme="minorHAnsi" w:hAnsiTheme="minorHAnsi" w:cstheme="minorHAnsi"/>
          <w:i/>
          <w:iCs/>
          <w:sz w:val="24"/>
          <w:szCs w:val="24"/>
        </w:rPr>
      </w:pPr>
      <w:r w:rsidRPr="00705F42">
        <w:rPr>
          <w:rFonts w:asciiTheme="minorHAnsi" w:hAnsiTheme="minorHAnsi" w:cstheme="minorHAnsi"/>
          <w:sz w:val="24"/>
          <w:szCs w:val="24"/>
        </w:rPr>
        <w:t xml:space="preserve">To further our knowledge of effective methods for developing web-based survey </w:t>
      </w:r>
      <w:r>
        <w:rPr>
          <w:rFonts w:asciiTheme="minorHAnsi" w:hAnsiTheme="minorHAnsi" w:cstheme="minorHAnsi"/>
          <w:sz w:val="24"/>
          <w:szCs w:val="24"/>
        </w:rPr>
        <w:t>pretesting methods</w:t>
      </w:r>
      <w:r w:rsidR="007D3BB6">
        <w:rPr>
          <w:rFonts w:asciiTheme="minorHAnsi" w:hAnsiTheme="minorHAnsi" w:cstheme="minorHAnsi"/>
          <w:sz w:val="24"/>
          <w:szCs w:val="24"/>
        </w:rPr>
        <w:t>,</w:t>
      </w:r>
      <w:r>
        <w:rPr>
          <w:rFonts w:asciiTheme="minorHAnsi" w:hAnsiTheme="minorHAnsi" w:cstheme="minorHAnsi"/>
          <w:sz w:val="24"/>
          <w:szCs w:val="24"/>
        </w:rPr>
        <w:t xml:space="preserve"> </w:t>
      </w:r>
      <w:r w:rsidRPr="00705F42">
        <w:rPr>
          <w:rFonts w:asciiTheme="minorHAnsi" w:hAnsiTheme="minorHAnsi" w:cstheme="minorHAnsi"/>
          <w:sz w:val="24"/>
          <w:szCs w:val="24"/>
        </w:rPr>
        <w:t xml:space="preserve">we are embedding </w:t>
      </w:r>
      <w:r>
        <w:rPr>
          <w:rFonts w:asciiTheme="minorHAnsi" w:hAnsiTheme="minorHAnsi" w:cstheme="minorHAnsi"/>
          <w:sz w:val="24"/>
          <w:szCs w:val="24"/>
        </w:rPr>
        <w:t>three</w:t>
      </w:r>
      <w:r w:rsidRPr="00705F42">
        <w:rPr>
          <w:rFonts w:asciiTheme="minorHAnsi" w:hAnsiTheme="minorHAnsi" w:cstheme="minorHAnsi"/>
          <w:sz w:val="24"/>
          <w:szCs w:val="24"/>
        </w:rPr>
        <w:t xml:space="preserve"> experiments into the online survey study.</w:t>
      </w:r>
      <w:r>
        <w:rPr>
          <w:rFonts w:asciiTheme="minorHAnsi" w:hAnsiTheme="minorHAnsi" w:cstheme="minorHAnsi"/>
          <w:sz w:val="24"/>
          <w:szCs w:val="24"/>
        </w:rPr>
        <w:t xml:space="preserve"> These </w:t>
      </w:r>
      <w:r w:rsidR="007D3BB6">
        <w:rPr>
          <w:rFonts w:asciiTheme="minorHAnsi" w:hAnsiTheme="minorHAnsi" w:cstheme="minorHAnsi"/>
          <w:sz w:val="24"/>
          <w:szCs w:val="24"/>
        </w:rPr>
        <w:t xml:space="preserve">experiments </w:t>
      </w:r>
      <w:r>
        <w:rPr>
          <w:rFonts w:asciiTheme="minorHAnsi" w:hAnsiTheme="minorHAnsi" w:cstheme="minorHAnsi"/>
          <w:sz w:val="24"/>
          <w:szCs w:val="24"/>
        </w:rPr>
        <w:t>are outlined below.</w:t>
      </w:r>
    </w:p>
    <w:p w:rsidR="00E10420" w:rsidRPr="00A43121" w:rsidP="00E10420" w14:paraId="20B46B8D" w14:textId="77777777">
      <w:pPr>
        <w:spacing w:after="240" w:line="276" w:lineRule="auto"/>
        <w:rPr>
          <w:rFonts w:asciiTheme="minorHAnsi" w:hAnsiTheme="minorHAnsi" w:cstheme="minorHAnsi"/>
          <w:sz w:val="24"/>
          <w:szCs w:val="24"/>
          <w:u w:val="single"/>
        </w:rPr>
      </w:pPr>
      <w:r w:rsidRPr="00A43121">
        <w:rPr>
          <w:rFonts w:asciiTheme="minorHAnsi" w:hAnsiTheme="minorHAnsi" w:cstheme="minorHAnsi"/>
          <w:sz w:val="24"/>
          <w:szCs w:val="24"/>
          <w:u w:val="single"/>
        </w:rPr>
        <w:t xml:space="preserve">Probe </w:t>
      </w:r>
      <w:r>
        <w:rPr>
          <w:rFonts w:asciiTheme="minorHAnsi" w:hAnsiTheme="minorHAnsi" w:cstheme="minorHAnsi"/>
          <w:sz w:val="24"/>
          <w:szCs w:val="24"/>
          <w:u w:val="single"/>
        </w:rPr>
        <w:t>Placement</w:t>
      </w:r>
    </w:p>
    <w:p w:rsidR="00E10420" w:rsidP="00E10420" w14:paraId="448EB379" w14:textId="77777777">
      <w:pPr>
        <w:spacing w:after="240" w:line="276" w:lineRule="auto"/>
        <w:rPr>
          <w:rFonts w:asciiTheme="minorHAnsi" w:hAnsiTheme="minorHAnsi" w:cstheme="minorHAnsi"/>
          <w:sz w:val="24"/>
          <w:szCs w:val="24"/>
        </w:rPr>
      </w:pPr>
      <w:r w:rsidRPr="00705F42">
        <w:rPr>
          <w:rFonts w:asciiTheme="minorHAnsi" w:hAnsiTheme="minorHAnsi" w:cstheme="minorHAnsi"/>
          <w:sz w:val="24"/>
          <w:szCs w:val="24"/>
        </w:rPr>
        <w:t xml:space="preserve">One experiment will assess </w:t>
      </w:r>
      <w:r>
        <w:rPr>
          <w:rFonts w:asciiTheme="minorHAnsi" w:hAnsiTheme="minorHAnsi" w:cstheme="minorHAnsi"/>
          <w:sz w:val="24"/>
          <w:szCs w:val="24"/>
        </w:rPr>
        <w:t xml:space="preserve">the use of concurrent versus retrospective probes. Participants will be randomly assigned to one of two probe placement conditions: concurrent vs. retrospective. Concurrent probes are presented </w:t>
      </w:r>
      <w:r>
        <w:rPr>
          <w:rFonts w:asciiTheme="minorHAnsi" w:hAnsiTheme="minorHAnsi" w:cstheme="minorHAnsi"/>
          <w:sz w:val="24"/>
          <w:szCs w:val="24"/>
        </w:rPr>
        <w:t>beside</w:t>
      </w:r>
      <w:r>
        <w:rPr>
          <w:rFonts w:asciiTheme="minorHAnsi" w:hAnsiTheme="minorHAnsi" w:cstheme="minorHAnsi"/>
          <w:sz w:val="24"/>
          <w:szCs w:val="24"/>
        </w:rPr>
        <w:t xml:space="preserve"> the question being </w:t>
      </w:r>
      <w:r>
        <w:rPr>
          <w:rFonts w:asciiTheme="minorHAnsi" w:hAnsiTheme="minorHAnsi" w:cstheme="minorHAnsi"/>
          <w:sz w:val="24"/>
          <w:szCs w:val="24"/>
        </w:rPr>
        <w:t>tested, and</w:t>
      </w:r>
      <w:r>
        <w:rPr>
          <w:rFonts w:asciiTheme="minorHAnsi" w:hAnsiTheme="minorHAnsi" w:cstheme="minorHAnsi"/>
          <w:sz w:val="24"/>
          <w:szCs w:val="24"/>
        </w:rPr>
        <w:t xml:space="preserve"> have the benefit of participants’ immediate recall but may disrupt questionnaire flow. Retrospective probes ensure the flow of the instrument is retained, but participants may not recall the context in which they answered the question (</w:t>
      </w:r>
      <w:hyperlink r:id="rId6" w:history="1">
        <w:r w:rsidRPr="001F0370">
          <w:rPr>
            <w:rStyle w:val="Hyperlink"/>
            <w:rFonts w:asciiTheme="minorHAnsi" w:hAnsiTheme="minorHAnsi" w:cstheme="minorHAnsi"/>
            <w:sz w:val="24"/>
            <w:szCs w:val="24"/>
          </w:rPr>
          <w:t>Hadler, 2025</w:t>
        </w:r>
      </w:hyperlink>
      <w:r>
        <w:rPr>
          <w:rFonts w:asciiTheme="minorHAnsi" w:hAnsiTheme="minorHAnsi" w:cstheme="minorHAnsi"/>
          <w:sz w:val="24"/>
          <w:szCs w:val="24"/>
        </w:rPr>
        <w:t>). There is no consensus in the web-probing literature regarding whether concurrent or retrospective probes are more effective. We will assess whether probe placement has an impact on data quality (response length) and burden (time to answer the probe).</w:t>
      </w:r>
    </w:p>
    <w:p w:rsidR="00E10420" w:rsidRPr="00B85F1E" w:rsidP="00E10420" w14:paraId="31880C17" w14:textId="77777777">
      <w:pPr>
        <w:spacing w:after="240" w:line="276" w:lineRule="auto"/>
        <w:rPr>
          <w:rFonts w:asciiTheme="minorHAnsi" w:hAnsiTheme="minorHAnsi" w:cstheme="minorHAnsi"/>
          <w:sz w:val="24"/>
          <w:szCs w:val="24"/>
          <w:u w:val="single"/>
        </w:rPr>
      </w:pPr>
      <w:r w:rsidRPr="00B85F1E">
        <w:rPr>
          <w:rFonts w:asciiTheme="minorHAnsi" w:hAnsiTheme="minorHAnsi" w:cstheme="minorHAnsi"/>
          <w:sz w:val="24"/>
          <w:szCs w:val="24"/>
          <w:u w:val="single"/>
        </w:rPr>
        <w:t>Help Text Display</w:t>
      </w:r>
    </w:p>
    <w:p w:rsidR="00E10420" w:rsidP="00E10420" w14:paraId="4B448DBF" w14:textId="6A0BFA0F">
      <w:pPr>
        <w:spacing w:after="240" w:line="276" w:lineRule="auto"/>
        <w:rPr>
          <w:rFonts w:asciiTheme="minorHAnsi" w:hAnsiTheme="minorHAnsi" w:cstheme="minorHAnsi"/>
          <w:sz w:val="24"/>
          <w:szCs w:val="24"/>
        </w:rPr>
      </w:pPr>
      <w:r>
        <w:rPr>
          <w:rFonts w:asciiTheme="minorHAnsi" w:hAnsiTheme="minorHAnsi" w:cstheme="minorHAnsi"/>
          <w:sz w:val="24"/>
          <w:szCs w:val="24"/>
        </w:rPr>
        <w:t xml:space="preserve">To determine the impact of help text, we will randomly assign participants to receive the help text on screen or not receive any help text. We will then compare response distributions to questions to assess whether the help text affects how participants respond to the questions. For questions where there is a large difference between the help text versus no help text conditions, it might be worth considering displaying this information on-screen as part of the question stem rather than as optional help text that requires clicking a link to view. </w:t>
      </w:r>
    </w:p>
    <w:p w:rsidR="00E10420" w:rsidRPr="004C7BC9" w:rsidP="00E10420" w14:paraId="1FFEA57D" w14:textId="6AF16B3B">
      <w:pPr>
        <w:spacing w:after="240" w:line="276" w:lineRule="auto"/>
        <w:rPr>
          <w:rFonts w:asciiTheme="minorHAnsi" w:hAnsiTheme="minorHAnsi" w:cstheme="minorHAnsi"/>
          <w:sz w:val="24"/>
          <w:szCs w:val="24"/>
          <w:u w:val="single"/>
        </w:rPr>
      </w:pPr>
      <w:r w:rsidRPr="004C7BC9">
        <w:rPr>
          <w:rFonts w:asciiTheme="minorHAnsi" w:hAnsiTheme="minorHAnsi" w:cstheme="minorHAnsi"/>
          <w:sz w:val="24"/>
          <w:szCs w:val="24"/>
          <w:u w:val="single"/>
        </w:rPr>
        <w:t>Question Instructions</w:t>
      </w:r>
      <w:r w:rsidR="00953F62">
        <w:rPr>
          <w:rFonts w:asciiTheme="minorHAnsi" w:hAnsiTheme="minorHAnsi" w:cstheme="minorHAnsi"/>
          <w:sz w:val="24"/>
          <w:szCs w:val="24"/>
          <w:u w:val="single"/>
        </w:rPr>
        <w:t xml:space="preserve"> for Select All Type Questions</w:t>
      </w:r>
    </w:p>
    <w:p w:rsidR="00E10420" w:rsidP="00E10420" w14:paraId="071F82BB" w14:textId="77777777">
      <w:pPr>
        <w:pStyle w:val="BodyText"/>
        <w:spacing w:before="120" w:line="276" w:lineRule="auto"/>
        <w:rPr>
          <w:rFonts w:asciiTheme="minorHAnsi" w:hAnsiTheme="minorHAnsi" w:cstheme="minorHAnsi"/>
          <w:sz w:val="24"/>
          <w:szCs w:val="24"/>
        </w:rPr>
      </w:pPr>
      <w:r>
        <w:rPr>
          <w:rFonts w:asciiTheme="minorHAnsi" w:hAnsiTheme="minorHAnsi" w:cstheme="minorHAnsi"/>
          <w:sz w:val="24"/>
          <w:szCs w:val="24"/>
        </w:rPr>
        <w:t xml:space="preserve">The CPS question about looking for work asks respondents to select </w:t>
      </w:r>
      <w:r>
        <w:rPr>
          <w:rFonts w:asciiTheme="minorHAnsi" w:hAnsiTheme="minorHAnsi" w:cstheme="minorHAnsi"/>
          <w:sz w:val="24"/>
          <w:szCs w:val="24"/>
        </w:rPr>
        <w:t>all of</w:t>
      </w:r>
      <w:r>
        <w:rPr>
          <w:rFonts w:asciiTheme="minorHAnsi" w:hAnsiTheme="minorHAnsi" w:cstheme="minorHAnsi"/>
          <w:sz w:val="24"/>
          <w:szCs w:val="24"/>
        </w:rPr>
        <w:t xml:space="preserve"> the things they did to find work during the last week. This question is administered in an open-ended format in CAPI and CATI collection. For web, the question is in a “select all that apply” format. </w:t>
      </w:r>
      <w:r w:rsidRPr="000343CB">
        <w:rPr>
          <w:rFonts w:asciiTheme="minorHAnsi" w:hAnsiTheme="minorHAnsi" w:cstheme="minorHAnsi"/>
          <w:sz w:val="24"/>
          <w:szCs w:val="24"/>
        </w:rPr>
        <w:t>This format asks survey respondents to endorse individual items within a single question rather than asking about each as a separate question (aka forced choice). This format is appealing as it reduces the amount of space or questions within a survey (</w:t>
      </w:r>
      <w:hyperlink r:id="rId7" w:history="1">
        <w:r w:rsidRPr="000343CB">
          <w:rPr>
            <w:rStyle w:val="Hyperlink"/>
            <w:rFonts w:asciiTheme="minorHAnsi" w:hAnsiTheme="minorHAnsi" w:cstheme="minorHAnsi"/>
            <w:sz w:val="24"/>
            <w:szCs w:val="24"/>
          </w:rPr>
          <w:t>Lau and Kennedy, 2019</w:t>
        </w:r>
      </w:hyperlink>
      <w:r w:rsidRPr="000343CB">
        <w:rPr>
          <w:rFonts w:asciiTheme="minorHAnsi" w:hAnsiTheme="minorHAnsi" w:cstheme="minorHAnsi"/>
          <w:sz w:val="24"/>
          <w:szCs w:val="24"/>
        </w:rPr>
        <w:t>) and reduces respondent burden (</w:t>
      </w:r>
      <w:hyperlink r:id="rId8" w:history="1">
        <w:r w:rsidRPr="000343CB">
          <w:rPr>
            <w:rStyle w:val="Hyperlink"/>
            <w:rFonts w:asciiTheme="minorHAnsi" w:hAnsiTheme="minorHAnsi" w:cstheme="minorHAnsi"/>
            <w:sz w:val="24"/>
            <w:szCs w:val="24"/>
          </w:rPr>
          <w:t xml:space="preserve">Rasinski, </w:t>
        </w:r>
        <w:r w:rsidRPr="000343CB">
          <w:rPr>
            <w:rStyle w:val="Hyperlink"/>
            <w:rFonts w:asciiTheme="minorHAnsi" w:hAnsiTheme="minorHAnsi" w:cstheme="minorHAnsi"/>
            <w:sz w:val="24"/>
            <w:szCs w:val="24"/>
          </w:rPr>
          <w:t>Mingay</w:t>
        </w:r>
        <w:r w:rsidRPr="000343CB">
          <w:rPr>
            <w:rStyle w:val="Hyperlink"/>
            <w:rFonts w:asciiTheme="minorHAnsi" w:hAnsiTheme="minorHAnsi" w:cstheme="minorHAnsi"/>
            <w:sz w:val="24"/>
            <w:szCs w:val="24"/>
          </w:rPr>
          <w:t>, and Bradburn 1994).</w:t>
        </w:r>
      </w:hyperlink>
      <w:r>
        <w:rPr>
          <w:rFonts w:asciiTheme="minorHAnsi" w:hAnsiTheme="minorHAnsi" w:cstheme="minorHAnsi"/>
          <w:sz w:val="24"/>
          <w:szCs w:val="24"/>
        </w:rPr>
        <w:t xml:space="preserve"> </w:t>
      </w:r>
      <w:r w:rsidRPr="000343CB">
        <w:rPr>
          <w:rFonts w:asciiTheme="minorHAnsi" w:hAnsiTheme="minorHAnsi" w:cstheme="minorHAnsi"/>
          <w:sz w:val="24"/>
          <w:szCs w:val="24"/>
        </w:rPr>
        <w:t>While the select all that apply format is popular for its efficiency, an unintended consequence is the potential for reduced data quality</w:t>
      </w:r>
      <w:r>
        <w:rPr>
          <w:rFonts w:asciiTheme="minorHAnsi" w:hAnsiTheme="minorHAnsi" w:cstheme="minorHAnsi"/>
          <w:sz w:val="24"/>
          <w:szCs w:val="24"/>
        </w:rPr>
        <w:t xml:space="preserve"> as participants may not read each item carefully </w:t>
      </w:r>
      <w:r w:rsidRPr="000343CB">
        <w:rPr>
          <w:rFonts w:asciiTheme="minorHAnsi" w:hAnsiTheme="minorHAnsi" w:cstheme="minorHAnsi"/>
          <w:sz w:val="24"/>
          <w:szCs w:val="24"/>
        </w:rPr>
        <w:t xml:space="preserve">(e.g., </w:t>
      </w:r>
      <w:hyperlink r:id="rId9" w:history="1">
        <w:r w:rsidRPr="000343CB">
          <w:rPr>
            <w:rStyle w:val="Hyperlink"/>
            <w:rFonts w:asciiTheme="minorHAnsi" w:hAnsiTheme="minorHAnsi" w:cstheme="minorHAnsi"/>
            <w:sz w:val="24"/>
            <w:szCs w:val="24"/>
          </w:rPr>
          <w:t>Smyth et al. 2006</w:t>
        </w:r>
      </w:hyperlink>
      <w:r w:rsidRPr="000343CB">
        <w:rPr>
          <w:rFonts w:asciiTheme="minorHAnsi" w:hAnsiTheme="minorHAnsi" w:cstheme="minorHAnsi"/>
          <w:sz w:val="24"/>
          <w:szCs w:val="24"/>
        </w:rPr>
        <w:t>).</w:t>
      </w:r>
    </w:p>
    <w:p w:rsidR="00E10420" w:rsidP="00E10420" w14:paraId="5EE6FD00" w14:textId="77777777">
      <w:pPr>
        <w:pStyle w:val="BodyText"/>
        <w:spacing w:before="120" w:line="276" w:lineRule="auto"/>
        <w:rPr>
          <w:rFonts w:asciiTheme="minorHAnsi" w:hAnsiTheme="minorHAnsi" w:cstheme="minorHAnsi"/>
          <w:sz w:val="24"/>
          <w:szCs w:val="24"/>
        </w:rPr>
      </w:pPr>
      <w:r>
        <w:rPr>
          <w:rFonts w:asciiTheme="minorHAnsi" w:hAnsiTheme="minorHAnsi" w:cstheme="minorHAnsi"/>
          <w:sz w:val="24"/>
          <w:szCs w:val="24"/>
        </w:rPr>
        <w:t xml:space="preserve">To assess whether we can reduce the tendency to not read each item carefully in the list, we will randomly assign participants to receive (or to not receive) instructions to read each item carefully, stressing the importance of the question: </w:t>
      </w:r>
    </w:p>
    <w:p w:rsidR="00E10420" w:rsidRPr="00CD3B18" w:rsidP="00E10420" w14:paraId="5E84C443" w14:textId="77777777">
      <w:pPr>
        <w:pStyle w:val="BodyText"/>
        <w:numPr>
          <w:ilvl w:val="0"/>
          <w:numId w:val="28"/>
        </w:numPr>
        <w:spacing w:before="120" w:line="276" w:lineRule="auto"/>
        <w:rPr>
          <w:rFonts w:asciiTheme="minorHAnsi" w:hAnsiTheme="minorHAnsi" w:cstheme="minorHAnsi"/>
          <w:sz w:val="24"/>
          <w:szCs w:val="24"/>
        </w:rPr>
      </w:pPr>
      <w:r>
        <w:rPr>
          <w:rFonts w:asciiTheme="minorHAnsi" w:hAnsiTheme="minorHAnsi" w:cstheme="minorHAnsi"/>
          <w:sz w:val="24"/>
          <w:szCs w:val="24"/>
        </w:rPr>
        <w:t>“This question is very important to understanding the economy. Please read each item carefully when answering.”</w:t>
      </w:r>
    </w:p>
    <w:p w:rsidR="00E10420" w:rsidP="00E10420" w14:paraId="266A2152" w14:textId="5A61A093">
      <w:pPr>
        <w:pStyle w:val="BodyText"/>
        <w:spacing w:before="120" w:line="276" w:lineRule="auto"/>
        <w:rPr>
          <w:rFonts w:asciiTheme="minorHAnsi" w:hAnsiTheme="minorHAnsi" w:cstheme="minorHAnsi"/>
          <w:sz w:val="24"/>
          <w:szCs w:val="24"/>
        </w:rPr>
      </w:pPr>
      <w:r>
        <w:rPr>
          <w:rFonts w:asciiTheme="minorHAnsi" w:hAnsiTheme="minorHAnsi" w:cstheme="minorHAnsi"/>
          <w:sz w:val="24"/>
          <w:szCs w:val="24"/>
        </w:rPr>
        <w:t>Participants who are currently looking for work will be asked the standard question. But because the proportion of the population currently looking for work is small, we will ask an alternate version of the question for those not currently looking for work</w:t>
      </w:r>
      <w:r w:rsidR="007D3BB6">
        <w:rPr>
          <w:rFonts w:asciiTheme="minorHAnsi" w:hAnsiTheme="minorHAnsi" w:cstheme="minorHAnsi"/>
          <w:sz w:val="24"/>
          <w:szCs w:val="24"/>
        </w:rPr>
        <w:t>, which asks</w:t>
      </w:r>
      <w:r w:rsidR="00953F62">
        <w:rPr>
          <w:rFonts w:asciiTheme="minorHAnsi" w:hAnsiTheme="minorHAnsi" w:cstheme="minorHAnsi"/>
          <w:sz w:val="24"/>
          <w:szCs w:val="24"/>
        </w:rPr>
        <w:t xml:space="preserve"> them to think about the last time they looked for work and to select or indicate </w:t>
      </w:r>
      <w:r w:rsidR="00953F62">
        <w:rPr>
          <w:rFonts w:asciiTheme="minorHAnsi" w:hAnsiTheme="minorHAnsi" w:cstheme="minorHAnsi"/>
          <w:sz w:val="24"/>
          <w:szCs w:val="24"/>
        </w:rPr>
        <w:t>all of</w:t>
      </w:r>
      <w:r w:rsidR="00953F62">
        <w:rPr>
          <w:rFonts w:asciiTheme="minorHAnsi" w:hAnsiTheme="minorHAnsi" w:cstheme="minorHAnsi"/>
          <w:sz w:val="24"/>
          <w:szCs w:val="24"/>
        </w:rPr>
        <w:t xml:space="preserve"> the things they did to find work.</w:t>
      </w:r>
      <w:r>
        <w:rPr>
          <w:rFonts w:asciiTheme="minorHAnsi" w:hAnsiTheme="minorHAnsi" w:cstheme="minorHAnsi"/>
          <w:sz w:val="24"/>
          <w:szCs w:val="24"/>
        </w:rPr>
        <w:t xml:space="preserve"> We will assess the number of items endorsed and time spent on the question for those receiving the instructions versus those who did not receive any instructions, to determine whether this intervention promotes deeper cognitive processing. </w:t>
      </w:r>
    </w:p>
    <w:p w:rsidR="00E10420" w:rsidRPr="000343CB" w:rsidP="00E10420" w14:paraId="508D1E9B" w14:textId="2E47BEF4">
      <w:pPr>
        <w:pStyle w:val="BodyText"/>
        <w:spacing w:before="120" w:line="276" w:lineRule="auto"/>
        <w:rPr>
          <w:rFonts w:asciiTheme="minorHAnsi" w:hAnsiTheme="minorHAnsi" w:cstheme="minorHAnsi"/>
          <w:sz w:val="24"/>
          <w:szCs w:val="24"/>
        </w:rPr>
      </w:pPr>
      <w:r>
        <w:rPr>
          <w:rFonts w:asciiTheme="minorHAnsi" w:hAnsiTheme="minorHAnsi" w:cstheme="minorHAnsi"/>
          <w:sz w:val="24"/>
          <w:szCs w:val="24"/>
        </w:rPr>
        <w:t xml:space="preserve">This same experiment will also be applied to web-probing questions </w:t>
      </w:r>
      <w:r w:rsidR="00C309F5">
        <w:rPr>
          <w:rFonts w:asciiTheme="minorHAnsi" w:hAnsiTheme="minorHAnsi" w:cstheme="minorHAnsi"/>
          <w:sz w:val="24"/>
          <w:szCs w:val="24"/>
        </w:rPr>
        <w:t xml:space="preserve">throughout the web-probing survey </w:t>
      </w:r>
      <w:r>
        <w:rPr>
          <w:rFonts w:asciiTheme="minorHAnsi" w:hAnsiTheme="minorHAnsi" w:cstheme="minorHAnsi"/>
          <w:sz w:val="24"/>
          <w:szCs w:val="24"/>
        </w:rPr>
        <w:t>that follow a similar format</w:t>
      </w:r>
      <w:r w:rsidR="00953F62">
        <w:rPr>
          <w:rFonts w:asciiTheme="minorHAnsi" w:hAnsiTheme="minorHAnsi" w:cstheme="minorHAnsi"/>
          <w:sz w:val="24"/>
          <w:szCs w:val="24"/>
        </w:rPr>
        <w:t xml:space="preserve"> (</w:t>
      </w:r>
      <w:r w:rsidR="007D3BB6">
        <w:rPr>
          <w:rFonts w:asciiTheme="minorHAnsi" w:hAnsiTheme="minorHAnsi" w:cstheme="minorHAnsi"/>
          <w:sz w:val="24"/>
          <w:szCs w:val="24"/>
        </w:rPr>
        <w:t xml:space="preserve">i.e., all </w:t>
      </w:r>
      <w:r w:rsidR="00953F62">
        <w:rPr>
          <w:rFonts w:asciiTheme="minorHAnsi" w:hAnsiTheme="minorHAnsi" w:cstheme="minorHAnsi"/>
          <w:sz w:val="24"/>
          <w:szCs w:val="24"/>
        </w:rPr>
        <w:t>Select All or Yes/No questions)</w:t>
      </w:r>
      <w:r>
        <w:rPr>
          <w:rFonts w:asciiTheme="minorHAnsi" w:hAnsiTheme="minorHAnsi" w:cstheme="minorHAnsi"/>
          <w:sz w:val="24"/>
          <w:szCs w:val="24"/>
        </w:rPr>
        <w:t xml:space="preserve">, including comprehension probes about work that is considered one job vs. multiple jobs and which types of job search activities could lead directly to a job offer or not. </w:t>
      </w:r>
    </w:p>
    <w:p w:rsidR="00E10420" w:rsidP="00993186" w14:paraId="12C28DC7" w14:textId="77777777">
      <w:pPr>
        <w:pStyle w:val="BodyText"/>
        <w:spacing w:after="240" w:line="276" w:lineRule="auto"/>
        <w:rPr>
          <w:rFonts w:asciiTheme="minorHAnsi" w:hAnsiTheme="minorHAnsi" w:cstheme="minorHAnsi"/>
          <w:sz w:val="24"/>
          <w:szCs w:val="24"/>
        </w:rPr>
      </w:pPr>
    </w:p>
    <w:p w:rsidR="002852CB" w:rsidRPr="00A93C86" w:rsidP="00993186" w14:paraId="4F5AC811" w14:textId="77777777">
      <w:pPr>
        <w:pStyle w:val="BodyText"/>
        <w:rPr>
          <w:rFonts w:asciiTheme="minorHAnsi" w:hAnsiTheme="minorHAnsi" w:cstheme="minorHAnsi"/>
          <w:sz w:val="24"/>
          <w:szCs w:val="24"/>
        </w:rPr>
      </w:pPr>
    </w:p>
    <w:p w:rsidR="006A16C7" w:rsidRPr="00102CE8" w:rsidP="009321C3" w14:paraId="4E155BF2" w14:textId="06BEA2D9">
      <w:pPr>
        <w:pStyle w:val="BodyText"/>
        <w:numPr>
          <w:ilvl w:val="0"/>
          <w:numId w:val="1"/>
        </w:numPr>
        <w:spacing w:after="240" w:line="276" w:lineRule="auto"/>
        <w:ind w:right="1260"/>
        <w:rPr>
          <w:rFonts w:asciiTheme="minorHAnsi" w:hAnsiTheme="minorHAnsi" w:cstheme="minorHAnsi"/>
          <w:b/>
          <w:sz w:val="24"/>
          <w:szCs w:val="24"/>
        </w:rPr>
      </w:pPr>
      <w:r>
        <w:rPr>
          <w:rFonts w:asciiTheme="minorHAnsi" w:hAnsiTheme="minorHAnsi" w:cstheme="minorHAnsi"/>
          <w:b/>
          <w:sz w:val="24"/>
          <w:szCs w:val="24"/>
        </w:rPr>
        <w:t xml:space="preserve"> </w:t>
      </w:r>
      <w:r w:rsidRPr="00102CE8" w:rsidR="0070142E">
        <w:rPr>
          <w:rFonts w:asciiTheme="minorHAnsi" w:hAnsiTheme="minorHAnsi" w:cstheme="minorHAnsi"/>
          <w:b/>
          <w:sz w:val="24"/>
          <w:szCs w:val="24"/>
        </w:rPr>
        <w:t xml:space="preserve">Participants </w:t>
      </w:r>
    </w:p>
    <w:p w:rsidR="00993186" w:rsidP="00097159" w14:paraId="30D6C7FC" w14:textId="0EE83A09">
      <w:pPr>
        <w:spacing w:after="240" w:line="276" w:lineRule="auto"/>
        <w:rPr>
          <w:rFonts w:asciiTheme="minorHAnsi" w:hAnsiTheme="minorHAnsi" w:cstheme="minorHAnsi"/>
          <w:sz w:val="24"/>
          <w:szCs w:val="24"/>
        </w:rPr>
      </w:pPr>
      <w:r w:rsidRPr="00102CE8">
        <w:rPr>
          <w:rFonts w:asciiTheme="minorHAnsi" w:hAnsiTheme="minorHAnsi" w:cstheme="minorHAnsi"/>
          <w:sz w:val="24"/>
          <w:szCs w:val="24"/>
        </w:rPr>
        <w:t>Up to</w:t>
      </w:r>
      <w:r w:rsidR="000A35E7">
        <w:rPr>
          <w:rFonts w:asciiTheme="minorHAnsi" w:hAnsiTheme="minorHAnsi" w:cstheme="minorHAnsi"/>
          <w:sz w:val="24"/>
          <w:szCs w:val="24"/>
        </w:rPr>
        <w:t xml:space="preserve"> </w:t>
      </w:r>
      <w:r w:rsidR="00F34C5B">
        <w:rPr>
          <w:rFonts w:asciiTheme="minorHAnsi" w:hAnsiTheme="minorHAnsi" w:cstheme="minorHAnsi"/>
          <w:sz w:val="24"/>
          <w:szCs w:val="24"/>
        </w:rPr>
        <w:t>1</w:t>
      </w:r>
      <w:r w:rsidR="00753870">
        <w:rPr>
          <w:rFonts w:asciiTheme="minorHAnsi" w:hAnsiTheme="minorHAnsi" w:cstheme="minorHAnsi"/>
          <w:sz w:val="24"/>
          <w:szCs w:val="24"/>
        </w:rPr>
        <w:t>5</w:t>
      </w:r>
      <w:r w:rsidR="00BA166F">
        <w:rPr>
          <w:rFonts w:asciiTheme="minorHAnsi" w:hAnsiTheme="minorHAnsi" w:cstheme="minorHAnsi"/>
          <w:sz w:val="24"/>
          <w:szCs w:val="24"/>
        </w:rPr>
        <w:t xml:space="preserve"> participants </w:t>
      </w:r>
      <w:r w:rsidRPr="00102CE8">
        <w:rPr>
          <w:rFonts w:asciiTheme="minorHAnsi" w:hAnsiTheme="minorHAnsi" w:cstheme="minorHAnsi"/>
          <w:sz w:val="24"/>
          <w:szCs w:val="24"/>
        </w:rPr>
        <w:t xml:space="preserve">will </w:t>
      </w:r>
      <w:r w:rsidR="00B4033A">
        <w:rPr>
          <w:rFonts w:asciiTheme="minorHAnsi" w:hAnsiTheme="minorHAnsi" w:cstheme="minorHAnsi"/>
          <w:sz w:val="24"/>
          <w:szCs w:val="24"/>
        </w:rPr>
        <w:t xml:space="preserve">complete </w:t>
      </w:r>
      <w:r>
        <w:rPr>
          <w:rFonts w:asciiTheme="minorHAnsi" w:hAnsiTheme="minorHAnsi" w:cstheme="minorHAnsi"/>
          <w:sz w:val="24"/>
          <w:szCs w:val="24"/>
        </w:rPr>
        <w:t>remote cognitive interviews</w:t>
      </w:r>
      <w:r w:rsidR="00D953A8">
        <w:rPr>
          <w:rFonts w:asciiTheme="minorHAnsi" w:hAnsiTheme="minorHAnsi" w:cstheme="minorHAnsi"/>
          <w:sz w:val="24"/>
          <w:szCs w:val="24"/>
        </w:rPr>
        <w:t>, lasting up to 60 minutes</w:t>
      </w:r>
      <w:r>
        <w:rPr>
          <w:rFonts w:asciiTheme="minorHAnsi" w:hAnsiTheme="minorHAnsi" w:cstheme="minorHAnsi"/>
          <w:sz w:val="24"/>
          <w:szCs w:val="24"/>
        </w:rPr>
        <w:t xml:space="preserve">. We will aim to recruit participants </w:t>
      </w:r>
      <w:r w:rsidR="002540FD">
        <w:rPr>
          <w:rFonts w:asciiTheme="minorHAnsi" w:hAnsiTheme="minorHAnsi" w:cstheme="minorHAnsi"/>
          <w:sz w:val="24"/>
          <w:szCs w:val="24"/>
        </w:rPr>
        <w:t>who can provide relevant input to the questions of interest, for example:</w:t>
      </w:r>
    </w:p>
    <w:p w:rsidR="002540FD" w:rsidP="002540FD" w14:paraId="71946254" w14:textId="6D453CE9">
      <w:pPr>
        <w:pStyle w:val="ListParagraph"/>
        <w:numPr>
          <w:ilvl w:val="0"/>
          <w:numId w:val="27"/>
        </w:numPr>
        <w:spacing w:after="240" w:line="276" w:lineRule="auto"/>
        <w:rPr>
          <w:rFonts w:asciiTheme="minorHAnsi" w:hAnsiTheme="minorHAnsi" w:cstheme="minorHAnsi"/>
          <w:sz w:val="24"/>
          <w:szCs w:val="24"/>
        </w:rPr>
      </w:pPr>
      <w:r>
        <w:rPr>
          <w:rFonts w:asciiTheme="minorHAnsi" w:hAnsiTheme="minorHAnsi" w:cstheme="minorHAnsi"/>
          <w:sz w:val="24"/>
          <w:szCs w:val="24"/>
        </w:rPr>
        <w:t>Participants who are currently looking for work (to assess items about job search)</w:t>
      </w:r>
    </w:p>
    <w:p w:rsidR="002540FD" w:rsidP="002540FD" w14:paraId="44137EED" w14:textId="7C67F64A">
      <w:pPr>
        <w:pStyle w:val="ListParagraph"/>
        <w:numPr>
          <w:ilvl w:val="0"/>
          <w:numId w:val="27"/>
        </w:numPr>
        <w:spacing w:after="240" w:line="276" w:lineRule="auto"/>
        <w:rPr>
          <w:rFonts w:asciiTheme="minorHAnsi" w:hAnsiTheme="minorHAnsi" w:cstheme="minorHAnsi"/>
          <w:sz w:val="24"/>
          <w:szCs w:val="24"/>
        </w:rPr>
      </w:pPr>
      <w:r>
        <w:rPr>
          <w:rFonts w:asciiTheme="minorHAnsi" w:hAnsiTheme="minorHAnsi" w:cstheme="minorHAnsi"/>
          <w:sz w:val="24"/>
          <w:szCs w:val="24"/>
        </w:rPr>
        <w:t>Participants who have atypical schedules or seasonal work, such as teachers, landscapers, or accountants (to assess items about usual vs. actual hours worked</w:t>
      </w:r>
      <w:r w:rsidR="00E955D5">
        <w:rPr>
          <w:rFonts w:asciiTheme="minorHAnsi" w:hAnsiTheme="minorHAnsi" w:cstheme="minorHAnsi"/>
          <w:sz w:val="24"/>
          <w:szCs w:val="24"/>
        </w:rPr>
        <w:t xml:space="preserve"> for those with variable work schedules who might face confusion with these questions</w:t>
      </w:r>
      <w:r>
        <w:rPr>
          <w:rFonts w:asciiTheme="minorHAnsi" w:hAnsiTheme="minorHAnsi" w:cstheme="minorHAnsi"/>
          <w:sz w:val="24"/>
          <w:szCs w:val="24"/>
        </w:rPr>
        <w:t>)</w:t>
      </w:r>
    </w:p>
    <w:p w:rsidR="00993186" w:rsidP="00097159" w14:paraId="61DB7553" w14:textId="36C1950E">
      <w:pPr>
        <w:pStyle w:val="ListParagraph"/>
        <w:numPr>
          <w:ilvl w:val="0"/>
          <w:numId w:val="27"/>
        </w:numPr>
        <w:spacing w:after="240" w:line="276" w:lineRule="auto"/>
        <w:rPr>
          <w:rFonts w:asciiTheme="minorHAnsi" w:hAnsiTheme="minorHAnsi" w:cstheme="minorHAnsi"/>
          <w:sz w:val="24"/>
          <w:szCs w:val="24"/>
        </w:rPr>
      </w:pPr>
      <w:r>
        <w:rPr>
          <w:rFonts w:asciiTheme="minorHAnsi" w:hAnsiTheme="minorHAnsi" w:cstheme="minorHAnsi"/>
          <w:sz w:val="24"/>
          <w:szCs w:val="24"/>
        </w:rPr>
        <w:t>Participants who are likely to have multiple jobs, such as those who do digital platform work (to assess items about multiple job holding)</w:t>
      </w:r>
    </w:p>
    <w:p w:rsidR="00070747" w:rsidRPr="00070747" w:rsidP="00070747" w14:paraId="56DFB67D" w14:textId="77777777">
      <w:pPr>
        <w:spacing w:after="240" w:line="276" w:lineRule="auto"/>
        <w:rPr>
          <w:rFonts w:asciiTheme="minorHAnsi" w:hAnsiTheme="minorHAnsi" w:cstheme="minorHAnsi"/>
          <w:sz w:val="24"/>
          <w:szCs w:val="24"/>
        </w:rPr>
      </w:pPr>
      <w:r w:rsidRPr="00070747">
        <w:rPr>
          <w:rFonts w:asciiTheme="minorHAnsi" w:hAnsiTheme="minorHAnsi" w:cstheme="minorHAnsi"/>
          <w:sz w:val="24"/>
          <w:szCs w:val="24"/>
        </w:rPr>
        <w:t>To find eligible participants for remote one-on-one interviews, we will use the following recruitment methods:</w:t>
      </w:r>
    </w:p>
    <w:p w:rsidR="00070747" w:rsidRPr="00070747" w:rsidP="00070747" w14:paraId="5F68C455" w14:textId="77777777">
      <w:pPr>
        <w:pStyle w:val="ListParagraph"/>
        <w:numPr>
          <w:ilvl w:val="0"/>
          <w:numId w:val="24"/>
        </w:numPr>
        <w:spacing w:after="240" w:line="276" w:lineRule="auto"/>
        <w:rPr>
          <w:rFonts w:asciiTheme="minorHAnsi" w:hAnsiTheme="minorHAnsi" w:cstheme="minorHAnsi"/>
          <w:sz w:val="24"/>
          <w:szCs w:val="24"/>
        </w:rPr>
      </w:pPr>
      <w:r w:rsidRPr="00070747">
        <w:rPr>
          <w:rFonts w:asciiTheme="minorHAnsi" w:hAnsiTheme="minorHAnsi" w:cstheme="minorHAnsi"/>
          <w:sz w:val="24"/>
          <w:szCs w:val="24"/>
        </w:rPr>
        <w:t>Advertisements on bulletin boards (on the internet, online marketplaces, and/or in public spaces)</w:t>
      </w:r>
    </w:p>
    <w:p w:rsidR="00070747" w:rsidRPr="00070747" w:rsidP="00070747" w14:paraId="5140D26F" w14:textId="090B73BC">
      <w:pPr>
        <w:pStyle w:val="ListParagraph"/>
        <w:numPr>
          <w:ilvl w:val="0"/>
          <w:numId w:val="24"/>
        </w:numPr>
        <w:spacing w:after="240" w:line="276" w:lineRule="auto"/>
        <w:rPr>
          <w:rFonts w:asciiTheme="minorHAnsi" w:hAnsiTheme="minorHAnsi" w:cstheme="minorHAnsi"/>
          <w:sz w:val="24"/>
          <w:szCs w:val="24"/>
        </w:rPr>
      </w:pPr>
      <w:r w:rsidRPr="00070747">
        <w:rPr>
          <w:rFonts w:asciiTheme="minorHAnsi" w:hAnsiTheme="minorHAnsi" w:cstheme="minorHAnsi"/>
          <w:sz w:val="24"/>
          <w:szCs w:val="24"/>
        </w:rPr>
        <w:t xml:space="preserve">Snowball sampling, by asking participants to advertise the study to others who may meet the eligibility criteria </w:t>
      </w:r>
    </w:p>
    <w:p w:rsidR="00070747" w:rsidRPr="00070747" w:rsidP="00070747" w14:paraId="3ED5D932" w14:textId="77777777">
      <w:pPr>
        <w:pStyle w:val="ListParagraph"/>
        <w:numPr>
          <w:ilvl w:val="0"/>
          <w:numId w:val="24"/>
        </w:numPr>
        <w:spacing w:after="240" w:line="276" w:lineRule="auto"/>
        <w:rPr>
          <w:rFonts w:asciiTheme="minorHAnsi" w:hAnsiTheme="minorHAnsi" w:cstheme="minorHAnsi"/>
          <w:sz w:val="24"/>
          <w:szCs w:val="24"/>
        </w:rPr>
      </w:pPr>
      <w:r w:rsidRPr="00070747">
        <w:rPr>
          <w:rFonts w:asciiTheme="minorHAnsi" w:hAnsiTheme="minorHAnsi" w:cstheme="minorHAnsi"/>
          <w:sz w:val="24"/>
          <w:szCs w:val="24"/>
        </w:rPr>
        <w:t>Flyers on bulletin boards at grocery stores, libraries, and other community locations</w:t>
      </w:r>
    </w:p>
    <w:p w:rsidR="00070747" w:rsidRPr="00070747" w:rsidP="00070747" w14:paraId="2CFA2A15" w14:textId="77777777">
      <w:pPr>
        <w:pStyle w:val="ListParagraph"/>
        <w:numPr>
          <w:ilvl w:val="0"/>
          <w:numId w:val="24"/>
        </w:numPr>
        <w:spacing w:after="240" w:line="276" w:lineRule="auto"/>
        <w:rPr>
          <w:rFonts w:asciiTheme="minorHAnsi" w:hAnsiTheme="minorHAnsi" w:cstheme="minorHAnsi"/>
          <w:sz w:val="24"/>
          <w:szCs w:val="24"/>
        </w:rPr>
      </w:pPr>
      <w:r w:rsidRPr="00070747">
        <w:rPr>
          <w:rFonts w:asciiTheme="minorHAnsi" w:hAnsiTheme="minorHAnsi" w:cstheme="minorHAnsi"/>
          <w:sz w:val="24"/>
          <w:szCs w:val="24"/>
        </w:rPr>
        <w:t xml:space="preserve">Emails to community listservs </w:t>
      </w:r>
    </w:p>
    <w:p w:rsidR="00070747" w:rsidRPr="00070747" w:rsidP="00070747" w14:paraId="142D3615" w14:textId="77777777">
      <w:pPr>
        <w:pStyle w:val="ListParagraph"/>
        <w:numPr>
          <w:ilvl w:val="0"/>
          <w:numId w:val="24"/>
        </w:numPr>
        <w:spacing w:after="240" w:line="276" w:lineRule="auto"/>
        <w:rPr>
          <w:rFonts w:asciiTheme="minorHAnsi" w:hAnsiTheme="minorHAnsi" w:cstheme="minorHAnsi"/>
          <w:sz w:val="24"/>
          <w:szCs w:val="24"/>
        </w:rPr>
      </w:pPr>
      <w:r w:rsidRPr="00070747">
        <w:rPr>
          <w:rFonts w:asciiTheme="minorHAnsi" w:hAnsiTheme="minorHAnsi" w:cstheme="minorHAnsi"/>
          <w:sz w:val="24"/>
          <w:szCs w:val="24"/>
        </w:rPr>
        <w:t xml:space="preserve">Emails to job seekers on job websites </w:t>
      </w:r>
    </w:p>
    <w:p w:rsidR="00070747" w:rsidRPr="00070747" w:rsidP="00070747" w14:paraId="25807DED" w14:textId="77777777">
      <w:pPr>
        <w:pStyle w:val="ListParagraph"/>
        <w:numPr>
          <w:ilvl w:val="1"/>
          <w:numId w:val="24"/>
        </w:numPr>
        <w:spacing w:after="240" w:line="276" w:lineRule="auto"/>
        <w:rPr>
          <w:rFonts w:asciiTheme="minorHAnsi" w:hAnsiTheme="minorHAnsi" w:cstheme="minorHAnsi"/>
          <w:sz w:val="24"/>
          <w:szCs w:val="24"/>
        </w:rPr>
      </w:pPr>
      <w:r w:rsidRPr="00070747">
        <w:rPr>
          <w:rFonts w:asciiTheme="minorHAnsi" w:hAnsiTheme="minorHAnsi" w:cstheme="minorHAnsi"/>
          <w:sz w:val="24"/>
          <w:szCs w:val="24"/>
        </w:rPr>
        <w:t>The website allows us to search for people with work experience related to this study. Prospective participants who meet our criteria (work experience, residing in the US, over 18 years old) would be emailed, one at a time, in the order in which they are presented in search results.</w:t>
      </w:r>
    </w:p>
    <w:p w:rsidR="00070747" w:rsidRPr="00070747" w:rsidP="00070747" w14:paraId="478B62D2" w14:textId="3F6CEE9B">
      <w:pPr>
        <w:spacing w:after="240" w:line="276" w:lineRule="auto"/>
        <w:rPr>
          <w:rFonts w:asciiTheme="minorHAnsi" w:hAnsiTheme="minorHAnsi" w:cstheme="minorHAnsi"/>
          <w:sz w:val="24"/>
          <w:szCs w:val="24"/>
        </w:rPr>
      </w:pPr>
      <w:r w:rsidRPr="00070747">
        <w:rPr>
          <w:rFonts w:asciiTheme="minorHAnsi" w:hAnsiTheme="minorHAnsi" w:cstheme="minorHAnsi"/>
          <w:sz w:val="24"/>
          <w:szCs w:val="24"/>
        </w:rPr>
        <w:t xml:space="preserve">Interested people will be asked to contact OSMR staff to learn more about the study and see if they are eligible. The researchers will </w:t>
      </w:r>
      <w:r w:rsidRPr="0046400C">
        <w:rPr>
          <w:rFonts w:asciiTheme="minorHAnsi" w:hAnsiTheme="minorHAnsi" w:cstheme="minorHAnsi"/>
          <w:sz w:val="24"/>
          <w:szCs w:val="24"/>
        </w:rPr>
        <w:t>administer screening questions to determine eligibility. Eligibility will be determined via screening questions (Attachment C), and advertisements are available in Attachment D.</w:t>
      </w:r>
    </w:p>
    <w:p w:rsidR="00070747" w:rsidRPr="00070747" w:rsidP="00070747" w14:paraId="5762DD6C" w14:textId="77777777">
      <w:pPr>
        <w:spacing w:after="240" w:line="276" w:lineRule="auto"/>
        <w:rPr>
          <w:rFonts w:asciiTheme="minorHAnsi" w:hAnsiTheme="minorHAnsi" w:cstheme="minorHAnsi"/>
          <w:i/>
          <w:iCs/>
          <w:sz w:val="24"/>
          <w:szCs w:val="24"/>
        </w:rPr>
      </w:pPr>
      <w:r w:rsidRPr="00070747">
        <w:rPr>
          <w:rFonts w:asciiTheme="minorHAnsi" w:hAnsiTheme="minorHAnsi" w:cstheme="minorHAnsi"/>
          <w:i/>
          <w:iCs/>
          <w:sz w:val="24"/>
          <w:szCs w:val="24"/>
        </w:rPr>
        <w:t>Online Surveys</w:t>
      </w:r>
    </w:p>
    <w:p w:rsidR="00306A60" w:rsidP="00070747" w14:paraId="30AE5206" w14:textId="0695B0D4">
      <w:pPr>
        <w:spacing w:after="240" w:line="276" w:lineRule="auto"/>
        <w:rPr>
          <w:rFonts w:asciiTheme="minorHAnsi" w:hAnsiTheme="minorHAnsi" w:cstheme="minorHAnsi"/>
          <w:sz w:val="24"/>
          <w:szCs w:val="24"/>
        </w:rPr>
      </w:pPr>
      <w:r w:rsidRPr="00070747">
        <w:rPr>
          <w:rFonts w:asciiTheme="minorHAnsi" w:hAnsiTheme="minorHAnsi" w:cstheme="minorHAnsi"/>
          <w:sz w:val="24"/>
          <w:szCs w:val="24"/>
        </w:rPr>
        <w:t xml:space="preserve">To find eligible participants for the online survey, we will use the CloudResearch platform. CloudResearch is an online marketplace where individuals sign up to participate in online research tasks. To ensure we identify </w:t>
      </w:r>
      <w:r w:rsidRPr="00070747">
        <w:rPr>
          <w:rFonts w:asciiTheme="minorHAnsi" w:hAnsiTheme="minorHAnsi" w:cstheme="minorHAnsi"/>
          <w:sz w:val="24"/>
          <w:szCs w:val="24"/>
        </w:rPr>
        <w:t>a sufficient number of</w:t>
      </w:r>
      <w:r w:rsidRPr="00070747">
        <w:rPr>
          <w:rFonts w:asciiTheme="minorHAnsi" w:hAnsiTheme="minorHAnsi" w:cstheme="minorHAnsi"/>
          <w:sz w:val="24"/>
          <w:szCs w:val="24"/>
        </w:rPr>
        <w:t xml:space="preserve"> participants</w:t>
      </w:r>
      <w:r w:rsidR="00E57AE0">
        <w:rPr>
          <w:rFonts w:asciiTheme="minorHAnsi" w:hAnsiTheme="minorHAnsi" w:cstheme="minorHAnsi"/>
          <w:sz w:val="24"/>
          <w:szCs w:val="24"/>
        </w:rPr>
        <w:t xml:space="preserve">, </w:t>
      </w:r>
      <w:r w:rsidRPr="00070747">
        <w:rPr>
          <w:rFonts w:asciiTheme="minorHAnsi" w:hAnsiTheme="minorHAnsi" w:cstheme="minorHAnsi"/>
          <w:sz w:val="24"/>
          <w:szCs w:val="24"/>
        </w:rPr>
        <w:t xml:space="preserve">we anticipate needing to collect data from </w:t>
      </w:r>
      <w:r w:rsidR="00E57AE0">
        <w:rPr>
          <w:rFonts w:asciiTheme="minorHAnsi" w:hAnsiTheme="minorHAnsi" w:cstheme="minorHAnsi"/>
          <w:sz w:val="24"/>
          <w:szCs w:val="24"/>
        </w:rPr>
        <w:t>825</w:t>
      </w:r>
      <w:r w:rsidRPr="00070747">
        <w:rPr>
          <w:rFonts w:asciiTheme="minorHAnsi" w:hAnsiTheme="minorHAnsi" w:cstheme="minorHAnsi"/>
          <w:sz w:val="24"/>
          <w:szCs w:val="24"/>
        </w:rPr>
        <w:t xml:space="preserve"> participants.</w:t>
      </w:r>
      <w:r w:rsidR="00705F42">
        <w:rPr>
          <w:rFonts w:asciiTheme="minorHAnsi" w:hAnsiTheme="minorHAnsi" w:cstheme="minorHAnsi"/>
          <w:sz w:val="24"/>
          <w:szCs w:val="24"/>
        </w:rPr>
        <w:t xml:space="preserve"> The</w:t>
      </w:r>
      <w:r w:rsidRPr="00070747">
        <w:rPr>
          <w:rFonts w:asciiTheme="minorHAnsi" w:hAnsiTheme="minorHAnsi" w:cstheme="minorHAnsi"/>
          <w:sz w:val="24"/>
          <w:szCs w:val="24"/>
        </w:rPr>
        <w:t xml:space="preserve"> CloudResearch platform allows for targeting of participants </w:t>
      </w:r>
      <w:r w:rsidR="00E57AE0">
        <w:rPr>
          <w:rFonts w:asciiTheme="minorHAnsi" w:hAnsiTheme="minorHAnsi" w:cstheme="minorHAnsi"/>
          <w:sz w:val="24"/>
          <w:szCs w:val="24"/>
        </w:rPr>
        <w:t xml:space="preserve">(e.g., those currently looking for work, multiple job holders, and seasonal workers), </w:t>
      </w:r>
      <w:r w:rsidRPr="00070747">
        <w:rPr>
          <w:rFonts w:asciiTheme="minorHAnsi" w:hAnsiTheme="minorHAnsi" w:cstheme="minorHAnsi"/>
          <w:sz w:val="24"/>
          <w:szCs w:val="24"/>
        </w:rPr>
        <w:t xml:space="preserve">who belong to these different labor force groups. This sample size was determined to sufficiently explore the range of variables of interest. This sample size also </w:t>
      </w:r>
      <w:r w:rsidRPr="00070747">
        <w:rPr>
          <w:rFonts w:asciiTheme="minorHAnsi" w:hAnsiTheme="minorHAnsi" w:cstheme="minorHAnsi"/>
          <w:sz w:val="24"/>
          <w:szCs w:val="24"/>
        </w:rPr>
        <w:t>takes into account</w:t>
      </w:r>
      <w:r w:rsidRPr="00070747">
        <w:rPr>
          <w:rFonts w:asciiTheme="minorHAnsi" w:hAnsiTheme="minorHAnsi" w:cstheme="minorHAnsi"/>
          <w:sz w:val="24"/>
          <w:szCs w:val="24"/>
        </w:rPr>
        <w:t xml:space="preserve"> </w:t>
      </w:r>
      <w:r w:rsidRPr="00070747">
        <w:rPr>
          <w:rFonts w:asciiTheme="minorHAnsi" w:hAnsiTheme="minorHAnsi" w:cstheme="minorHAnsi"/>
          <w:sz w:val="24"/>
          <w:szCs w:val="24"/>
        </w:rPr>
        <w:t>break-offs</w:t>
      </w:r>
      <w:r w:rsidRPr="00070747">
        <w:rPr>
          <w:rFonts w:asciiTheme="minorHAnsi" w:hAnsiTheme="minorHAnsi" w:cstheme="minorHAnsi"/>
          <w:sz w:val="24"/>
          <w:szCs w:val="24"/>
        </w:rPr>
        <w:t xml:space="preserve">, incomplete data, and participants who do not follow the task instructions, </w:t>
      </w:r>
      <w:r w:rsidRPr="00070747">
        <w:rPr>
          <w:rFonts w:asciiTheme="minorHAnsi" w:hAnsiTheme="minorHAnsi" w:cstheme="minorHAnsi"/>
          <w:sz w:val="24"/>
          <w:szCs w:val="24"/>
        </w:rPr>
        <w:t>similar to</w:t>
      </w:r>
      <w:r w:rsidRPr="00070747">
        <w:rPr>
          <w:rFonts w:asciiTheme="minorHAnsi" w:hAnsiTheme="minorHAnsi" w:cstheme="minorHAnsi"/>
          <w:sz w:val="24"/>
          <w:szCs w:val="24"/>
        </w:rPr>
        <w:t xml:space="preserve"> other OMB-approved samples used for BLS studies of this nature.</w:t>
      </w:r>
    </w:p>
    <w:p w:rsidR="006A16C7" w:rsidRPr="00102CE8" w:rsidP="009321C3" w14:paraId="364DE65B" w14:textId="1BCFFED0">
      <w:pPr>
        <w:pStyle w:val="BodyText"/>
        <w:numPr>
          <w:ilvl w:val="0"/>
          <w:numId w:val="1"/>
        </w:numPr>
        <w:spacing w:after="240" w:line="276" w:lineRule="auto"/>
        <w:rPr>
          <w:rFonts w:asciiTheme="minorHAnsi" w:hAnsiTheme="minorHAnsi" w:cstheme="minorHAnsi"/>
          <w:b/>
          <w:sz w:val="24"/>
          <w:szCs w:val="24"/>
        </w:rPr>
      </w:pPr>
      <w:r w:rsidRPr="00102CE8">
        <w:rPr>
          <w:rFonts w:asciiTheme="minorHAnsi" w:hAnsiTheme="minorHAnsi" w:cstheme="minorHAnsi"/>
          <w:b/>
          <w:sz w:val="24"/>
          <w:szCs w:val="24"/>
        </w:rPr>
        <w:t>Burden Hours</w:t>
      </w:r>
    </w:p>
    <w:p w:rsidR="001E74AB" w:rsidP="00153F47" w14:paraId="48BA1B7A" w14:textId="0B2BBE70">
      <w:pPr>
        <w:spacing w:after="240" w:line="276" w:lineRule="auto"/>
        <w:rPr>
          <w:rFonts w:asciiTheme="minorHAnsi" w:hAnsiTheme="minorHAnsi" w:cstheme="minorHAnsi"/>
          <w:sz w:val="24"/>
          <w:szCs w:val="24"/>
        </w:rPr>
      </w:pPr>
      <w:r>
        <w:rPr>
          <w:rFonts w:asciiTheme="minorHAnsi" w:hAnsiTheme="minorHAnsi" w:cstheme="minorHAnsi"/>
          <w:sz w:val="24"/>
          <w:szCs w:val="24"/>
        </w:rPr>
        <w:t>For the cognitive interview study, w</w:t>
      </w:r>
      <w:r w:rsidR="00A94954">
        <w:rPr>
          <w:rFonts w:asciiTheme="minorHAnsi" w:hAnsiTheme="minorHAnsi" w:cstheme="minorHAnsi"/>
          <w:sz w:val="24"/>
          <w:szCs w:val="24"/>
        </w:rPr>
        <w:t xml:space="preserve">e will screen up to </w:t>
      </w:r>
      <w:r w:rsidR="0067652C">
        <w:rPr>
          <w:rFonts w:asciiTheme="minorHAnsi" w:hAnsiTheme="minorHAnsi" w:cstheme="minorHAnsi"/>
          <w:sz w:val="24"/>
          <w:szCs w:val="24"/>
        </w:rPr>
        <w:t>40</w:t>
      </w:r>
      <w:r w:rsidR="00A94954">
        <w:rPr>
          <w:rFonts w:asciiTheme="minorHAnsi" w:hAnsiTheme="minorHAnsi" w:cstheme="minorHAnsi"/>
          <w:sz w:val="24"/>
          <w:szCs w:val="24"/>
        </w:rPr>
        <w:t xml:space="preserve"> participants</w:t>
      </w:r>
      <w:r w:rsidR="0067652C">
        <w:rPr>
          <w:rFonts w:asciiTheme="minorHAnsi" w:hAnsiTheme="minorHAnsi" w:cstheme="minorHAnsi"/>
          <w:sz w:val="24"/>
          <w:szCs w:val="24"/>
        </w:rPr>
        <w:t xml:space="preserve"> via phone</w:t>
      </w:r>
      <w:r w:rsidR="00F34C5B">
        <w:rPr>
          <w:rFonts w:asciiTheme="minorHAnsi" w:hAnsiTheme="minorHAnsi" w:cstheme="minorHAnsi"/>
          <w:sz w:val="24"/>
          <w:szCs w:val="24"/>
        </w:rPr>
        <w:t>, which is expected to take no more than</w:t>
      </w:r>
      <w:r w:rsidR="00A94954">
        <w:rPr>
          <w:rFonts w:asciiTheme="minorHAnsi" w:hAnsiTheme="minorHAnsi" w:cstheme="minorHAnsi"/>
          <w:sz w:val="24"/>
          <w:szCs w:val="24"/>
        </w:rPr>
        <w:t xml:space="preserve"> </w:t>
      </w:r>
      <w:r w:rsidR="00F34C5B">
        <w:rPr>
          <w:rFonts w:asciiTheme="minorHAnsi" w:hAnsiTheme="minorHAnsi" w:cstheme="minorHAnsi"/>
          <w:sz w:val="24"/>
          <w:szCs w:val="24"/>
        </w:rPr>
        <w:t>5</w:t>
      </w:r>
      <w:r w:rsidR="00A94954">
        <w:rPr>
          <w:rFonts w:asciiTheme="minorHAnsi" w:hAnsiTheme="minorHAnsi" w:cstheme="minorHAnsi"/>
          <w:sz w:val="24"/>
          <w:szCs w:val="24"/>
        </w:rPr>
        <w:t xml:space="preserve"> minutes</w:t>
      </w:r>
      <w:r w:rsidR="00F34C5B">
        <w:rPr>
          <w:rFonts w:asciiTheme="minorHAnsi" w:hAnsiTheme="minorHAnsi" w:cstheme="minorHAnsi"/>
          <w:sz w:val="24"/>
          <w:szCs w:val="24"/>
        </w:rPr>
        <w:t>,</w:t>
      </w:r>
      <w:r w:rsidR="00A94954">
        <w:rPr>
          <w:rFonts w:asciiTheme="minorHAnsi" w:hAnsiTheme="minorHAnsi" w:cstheme="minorHAnsi"/>
          <w:sz w:val="24"/>
          <w:szCs w:val="24"/>
        </w:rPr>
        <w:t xml:space="preserve"> for a total of </w:t>
      </w:r>
      <w:r>
        <w:rPr>
          <w:rFonts w:asciiTheme="minorHAnsi" w:hAnsiTheme="minorHAnsi" w:cstheme="minorHAnsi"/>
          <w:sz w:val="24"/>
          <w:szCs w:val="24"/>
        </w:rPr>
        <w:t>3.4</w:t>
      </w:r>
      <w:r w:rsidR="00A94954">
        <w:rPr>
          <w:rFonts w:asciiTheme="minorHAnsi" w:hAnsiTheme="minorHAnsi" w:cstheme="minorHAnsi"/>
          <w:sz w:val="24"/>
          <w:szCs w:val="24"/>
        </w:rPr>
        <w:t xml:space="preserve"> burden hours. Of these participants, </w:t>
      </w:r>
      <w:r w:rsidR="0096429A">
        <w:rPr>
          <w:rFonts w:asciiTheme="minorHAnsi" w:hAnsiTheme="minorHAnsi" w:cstheme="minorHAnsi"/>
          <w:sz w:val="24"/>
          <w:szCs w:val="24"/>
        </w:rPr>
        <w:t xml:space="preserve">we anticipate </w:t>
      </w:r>
      <w:r w:rsidR="00F34C5B">
        <w:rPr>
          <w:rFonts w:asciiTheme="minorHAnsi" w:hAnsiTheme="minorHAnsi" w:cstheme="minorHAnsi"/>
          <w:sz w:val="24"/>
          <w:szCs w:val="24"/>
        </w:rPr>
        <w:t xml:space="preserve">finding </w:t>
      </w:r>
      <w:r>
        <w:rPr>
          <w:rFonts w:asciiTheme="minorHAnsi" w:hAnsiTheme="minorHAnsi" w:cstheme="minorHAnsi"/>
          <w:sz w:val="24"/>
          <w:szCs w:val="24"/>
        </w:rPr>
        <w:t>20</w:t>
      </w:r>
      <w:r w:rsidR="00F34C5B">
        <w:rPr>
          <w:rFonts w:asciiTheme="minorHAnsi" w:hAnsiTheme="minorHAnsi" w:cstheme="minorHAnsi"/>
          <w:sz w:val="24"/>
          <w:szCs w:val="24"/>
        </w:rPr>
        <w:t xml:space="preserve"> eligible </w:t>
      </w:r>
      <w:r w:rsidR="00A94954">
        <w:rPr>
          <w:rFonts w:asciiTheme="minorHAnsi" w:hAnsiTheme="minorHAnsi" w:cstheme="minorHAnsi"/>
          <w:sz w:val="24"/>
          <w:szCs w:val="24"/>
        </w:rPr>
        <w:t>participants</w:t>
      </w:r>
      <w:r w:rsidR="0096429A">
        <w:rPr>
          <w:rFonts w:asciiTheme="minorHAnsi" w:hAnsiTheme="minorHAnsi" w:cstheme="minorHAnsi"/>
          <w:sz w:val="24"/>
          <w:szCs w:val="24"/>
        </w:rPr>
        <w:t>.</w:t>
      </w:r>
      <w:r w:rsidR="00175776">
        <w:rPr>
          <w:rFonts w:asciiTheme="minorHAnsi" w:hAnsiTheme="minorHAnsi" w:cstheme="minorHAnsi"/>
          <w:sz w:val="24"/>
          <w:szCs w:val="24"/>
        </w:rPr>
        <w:t xml:space="preserve"> </w:t>
      </w:r>
      <w:r w:rsidR="00886785">
        <w:rPr>
          <w:rFonts w:asciiTheme="minorHAnsi" w:hAnsiTheme="minorHAnsi" w:cstheme="minorHAnsi"/>
          <w:sz w:val="24"/>
          <w:szCs w:val="24"/>
        </w:rPr>
        <w:t xml:space="preserve">Of these participants, we anticipate that up to </w:t>
      </w:r>
      <w:r>
        <w:rPr>
          <w:rFonts w:asciiTheme="minorHAnsi" w:hAnsiTheme="minorHAnsi" w:cstheme="minorHAnsi"/>
          <w:sz w:val="24"/>
          <w:szCs w:val="24"/>
        </w:rPr>
        <w:t>15</w:t>
      </w:r>
      <w:r w:rsidR="00886785">
        <w:rPr>
          <w:rFonts w:asciiTheme="minorHAnsi" w:hAnsiTheme="minorHAnsi" w:cstheme="minorHAnsi"/>
          <w:sz w:val="24"/>
          <w:szCs w:val="24"/>
        </w:rPr>
        <w:t xml:space="preserve"> participants will continue with the study and</w:t>
      </w:r>
      <w:r w:rsidR="00175776">
        <w:rPr>
          <w:rFonts w:asciiTheme="minorHAnsi" w:hAnsiTheme="minorHAnsi" w:cstheme="minorHAnsi"/>
          <w:sz w:val="24"/>
          <w:szCs w:val="24"/>
        </w:rPr>
        <w:t xml:space="preserve"> participat</w:t>
      </w:r>
      <w:r>
        <w:rPr>
          <w:rFonts w:asciiTheme="minorHAnsi" w:hAnsiTheme="minorHAnsi" w:cstheme="minorHAnsi"/>
          <w:sz w:val="24"/>
          <w:szCs w:val="24"/>
        </w:rPr>
        <w:t>e</w:t>
      </w:r>
      <w:r w:rsidR="00175776">
        <w:rPr>
          <w:rFonts w:asciiTheme="minorHAnsi" w:hAnsiTheme="minorHAnsi" w:cstheme="minorHAnsi"/>
          <w:sz w:val="24"/>
          <w:szCs w:val="24"/>
        </w:rPr>
        <w:t xml:space="preserve"> in the </w:t>
      </w:r>
      <w:r>
        <w:rPr>
          <w:rFonts w:asciiTheme="minorHAnsi" w:hAnsiTheme="minorHAnsi" w:cstheme="minorHAnsi"/>
          <w:sz w:val="24"/>
          <w:szCs w:val="24"/>
        </w:rPr>
        <w:t xml:space="preserve">cognitive interview. </w:t>
      </w:r>
      <w:r w:rsidRPr="004026E7">
        <w:rPr>
          <w:rFonts w:asciiTheme="minorHAnsi" w:hAnsiTheme="minorHAnsi" w:cstheme="minorHAnsi"/>
          <w:sz w:val="24"/>
          <w:szCs w:val="24"/>
        </w:rPr>
        <w:t>For online surveys, participants will spend up to 15 minutes completing the full survey.</w:t>
      </w:r>
      <w:r>
        <w:rPr>
          <w:rFonts w:asciiTheme="minorHAnsi" w:hAnsiTheme="minorHAnsi" w:cstheme="minorHAnsi"/>
          <w:sz w:val="24"/>
          <w:szCs w:val="24"/>
        </w:rPr>
        <w:t xml:space="preserve"> </w:t>
      </w:r>
      <w:r w:rsidR="006324F4">
        <w:rPr>
          <w:rFonts w:asciiTheme="minorHAnsi" w:hAnsiTheme="minorHAnsi" w:cstheme="minorHAnsi"/>
          <w:sz w:val="24"/>
          <w:szCs w:val="24"/>
        </w:rPr>
        <w:t xml:space="preserve">The total burden for the study is </w:t>
      </w:r>
      <w:r>
        <w:rPr>
          <w:rFonts w:asciiTheme="minorHAnsi" w:hAnsiTheme="minorHAnsi" w:cstheme="minorHAnsi"/>
          <w:sz w:val="24"/>
          <w:szCs w:val="24"/>
        </w:rPr>
        <w:t>225</w:t>
      </w:r>
      <w:r w:rsidR="006324F4">
        <w:rPr>
          <w:rFonts w:asciiTheme="minorHAnsi" w:hAnsiTheme="minorHAnsi" w:cstheme="minorHAnsi"/>
          <w:sz w:val="24"/>
          <w:szCs w:val="24"/>
        </w:rPr>
        <w:t xml:space="preserve"> hours.</w:t>
      </w:r>
    </w:p>
    <w:p w:rsidR="00153F47" w:rsidP="009E4AC6" w14:paraId="51A73D41" w14:textId="77777777">
      <w:pPr>
        <w:keepNext/>
        <w:keepLines/>
        <w:rPr>
          <w:rFonts w:asciiTheme="minorHAnsi" w:hAnsiTheme="minorHAnsi" w:cstheme="minorHAnsi"/>
          <w:sz w:val="24"/>
          <w:szCs w:val="24"/>
        </w:rPr>
      </w:pPr>
    </w:p>
    <w:p w:rsidR="009E4AC6" w:rsidP="009E4AC6" w14:paraId="6CC2C21C" w14:textId="23FB1A62">
      <w:pPr>
        <w:keepNext/>
        <w:keepLines/>
        <w:rPr>
          <w:rFonts w:asciiTheme="minorHAnsi" w:hAnsiTheme="minorHAnsi" w:cstheme="minorHAnsi"/>
          <w:sz w:val="24"/>
          <w:szCs w:val="24"/>
        </w:rPr>
      </w:pPr>
      <w:r w:rsidRPr="00102CE8">
        <w:rPr>
          <w:rFonts w:asciiTheme="minorHAnsi" w:hAnsiTheme="minorHAnsi" w:cstheme="minorHAnsi"/>
          <w:sz w:val="24"/>
          <w:szCs w:val="24"/>
        </w:rPr>
        <w:t xml:space="preserve">Table </w:t>
      </w:r>
      <w:r w:rsidR="009938CF">
        <w:rPr>
          <w:rFonts w:asciiTheme="minorHAnsi" w:hAnsiTheme="minorHAnsi" w:cstheme="minorHAnsi"/>
          <w:sz w:val="24"/>
          <w:szCs w:val="24"/>
        </w:rPr>
        <w:t>1</w:t>
      </w:r>
      <w:r w:rsidRPr="00102CE8">
        <w:rPr>
          <w:rFonts w:asciiTheme="minorHAnsi" w:hAnsiTheme="minorHAnsi" w:cstheme="minorHAnsi"/>
          <w:sz w:val="24"/>
          <w:szCs w:val="24"/>
        </w:rPr>
        <w:t xml:space="preserve">.  </w:t>
      </w:r>
      <w:r w:rsidRPr="002852CB">
        <w:rPr>
          <w:rFonts w:asciiTheme="minorHAnsi" w:hAnsiTheme="minorHAnsi" w:cstheme="minorHAnsi"/>
          <w:sz w:val="24"/>
          <w:szCs w:val="24"/>
        </w:rPr>
        <w:t>Estimated Burden Hours</w:t>
      </w:r>
    </w:p>
    <w:tbl>
      <w:tblPr>
        <w:tblStyle w:val="TableGrid"/>
        <w:tblW w:w="9350" w:type="dxa"/>
        <w:jc w:val="center"/>
        <w:tblLayout w:type="fixed"/>
        <w:tblLook w:val="04A0"/>
      </w:tblPr>
      <w:tblGrid>
        <w:gridCol w:w="1980"/>
        <w:gridCol w:w="1260"/>
        <w:gridCol w:w="1260"/>
        <w:gridCol w:w="1260"/>
        <w:gridCol w:w="1260"/>
        <w:gridCol w:w="1080"/>
        <w:gridCol w:w="1250"/>
      </w:tblGrid>
      <w:tr w14:paraId="78356A7B" w14:textId="0BC5C404" w:rsidTr="00A303EC">
        <w:tblPrEx>
          <w:tblW w:w="9350" w:type="dxa"/>
          <w:jc w:val="center"/>
          <w:tblLayout w:type="fixed"/>
          <w:tblLook w:val="04A0"/>
        </w:tblPrEx>
        <w:trPr>
          <w:trHeight w:val="530"/>
          <w:jc w:val="center"/>
        </w:trPr>
        <w:tc>
          <w:tcPr>
            <w:tcW w:w="1980" w:type="dxa"/>
            <w:tcBorders>
              <w:top w:val="single" w:sz="4" w:space="0" w:color="auto"/>
              <w:left w:val="nil"/>
              <w:bottom w:val="single" w:sz="4" w:space="0" w:color="auto"/>
              <w:right w:val="nil"/>
            </w:tcBorders>
            <w:vAlign w:val="bottom"/>
          </w:tcPr>
          <w:p w:rsidR="00792DA9" w:rsidRPr="00792DA9" w:rsidP="00792DA9" w14:paraId="189698A3" w14:textId="77777777">
            <w:pPr>
              <w:keepNext/>
              <w:keepLines/>
              <w:spacing w:line="276" w:lineRule="auto"/>
              <w:rPr>
                <w:rFonts w:asciiTheme="minorHAnsi" w:hAnsiTheme="minorHAnsi" w:cstheme="minorHAnsi"/>
                <w:b/>
                <w:bCs/>
              </w:rPr>
            </w:pPr>
            <w:r w:rsidRPr="00792DA9">
              <w:rPr>
                <w:rFonts w:asciiTheme="minorHAnsi" w:hAnsiTheme="minorHAnsi" w:cstheme="minorHAnsi"/>
                <w:b/>
                <w:bCs/>
              </w:rPr>
              <w:t>Component</w:t>
            </w:r>
          </w:p>
        </w:tc>
        <w:tc>
          <w:tcPr>
            <w:tcW w:w="1260" w:type="dxa"/>
            <w:tcBorders>
              <w:top w:val="single" w:sz="4" w:space="0" w:color="auto"/>
              <w:left w:val="nil"/>
              <w:bottom w:val="single" w:sz="4" w:space="0" w:color="auto"/>
              <w:right w:val="nil"/>
            </w:tcBorders>
            <w:vAlign w:val="bottom"/>
          </w:tcPr>
          <w:p w:rsidR="00792DA9" w:rsidRPr="00792DA9" w:rsidP="00886785" w14:paraId="646A704B" w14:textId="77777777">
            <w:pPr>
              <w:jc w:val="center"/>
              <w:rPr>
                <w:rFonts w:asciiTheme="minorHAnsi" w:hAnsiTheme="minorHAnsi" w:cstheme="minorHAnsi"/>
                <w:b/>
                <w:bCs/>
              </w:rPr>
            </w:pPr>
            <w:r w:rsidRPr="00792DA9">
              <w:rPr>
                <w:rFonts w:asciiTheme="minorHAnsi" w:hAnsiTheme="minorHAnsi" w:cstheme="minorHAnsi"/>
                <w:b/>
                <w:bCs/>
              </w:rPr>
              <w:t>Participants Contacted</w:t>
            </w:r>
          </w:p>
        </w:tc>
        <w:tc>
          <w:tcPr>
            <w:tcW w:w="1260" w:type="dxa"/>
            <w:tcBorders>
              <w:top w:val="single" w:sz="4" w:space="0" w:color="auto"/>
              <w:left w:val="nil"/>
              <w:bottom w:val="single" w:sz="4" w:space="0" w:color="auto"/>
              <w:right w:val="nil"/>
            </w:tcBorders>
            <w:vAlign w:val="bottom"/>
          </w:tcPr>
          <w:p w:rsidR="00792DA9" w:rsidRPr="00792DA9" w:rsidP="00886785" w14:paraId="6262C73C" w14:textId="0665375B">
            <w:pPr>
              <w:jc w:val="center"/>
              <w:rPr>
                <w:rFonts w:asciiTheme="minorHAnsi" w:hAnsiTheme="minorHAnsi" w:cstheme="minorHAnsi"/>
                <w:b/>
                <w:bCs/>
              </w:rPr>
            </w:pPr>
            <w:r w:rsidRPr="00792DA9">
              <w:rPr>
                <w:rFonts w:asciiTheme="minorHAnsi" w:hAnsiTheme="minorHAnsi" w:cstheme="minorHAnsi"/>
                <w:b/>
                <w:bCs/>
              </w:rPr>
              <w:t xml:space="preserve">Recruitment </w:t>
            </w:r>
            <w:r w:rsidR="00EB2DDD">
              <w:rPr>
                <w:rFonts w:asciiTheme="minorHAnsi" w:hAnsiTheme="minorHAnsi" w:cstheme="minorHAnsi"/>
                <w:b/>
                <w:bCs/>
              </w:rPr>
              <w:t>Minutes</w:t>
            </w:r>
          </w:p>
        </w:tc>
        <w:tc>
          <w:tcPr>
            <w:tcW w:w="1260" w:type="dxa"/>
            <w:tcBorders>
              <w:top w:val="single" w:sz="4" w:space="0" w:color="auto"/>
              <w:left w:val="nil"/>
              <w:bottom w:val="single" w:sz="4" w:space="0" w:color="auto"/>
              <w:right w:val="nil"/>
            </w:tcBorders>
          </w:tcPr>
          <w:p w:rsidR="00792DA9" w:rsidRPr="00792DA9" w:rsidP="00BB150D" w14:paraId="135EEF71" w14:textId="77777777">
            <w:pPr>
              <w:rPr>
                <w:rFonts w:asciiTheme="minorHAnsi" w:hAnsiTheme="minorHAnsi" w:cstheme="minorHAnsi"/>
                <w:b/>
                <w:bCs/>
              </w:rPr>
            </w:pPr>
            <w:r w:rsidRPr="00792DA9">
              <w:rPr>
                <w:rFonts w:asciiTheme="minorHAnsi" w:hAnsiTheme="minorHAnsi" w:cstheme="minorHAnsi"/>
                <w:b/>
                <w:bCs/>
              </w:rPr>
              <w:t>Recruitment</w:t>
            </w:r>
          </w:p>
          <w:p w:rsidR="00792DA9" w:rsidRPr="00792DA9" w:rsidP="00BB150D" w14:paraId="3C147766" w14:textId="77777777">
            <w:pPr>
              <w:rPr>
                <w:rFonts w:asciiTheme="minorHAnsi" w:hAnsiTheme="minorHAnsi" w:cstheme="minorHAnsi"/>
              </w:rPr>
            </w:pPr>
            <w:r w:rsidRPr="00792DA9">
              <w:rPr>
                <w:rFonts w:asciiTheme="minorHAnsi" w:hAnsiTheme="minorHAnsi" w:cstheme="minorHAnsi"/>
                <w:b/>
                <w:bCs/>
              </w:rPr>
              <w:t>Total Hours</w:t>
            </w:r>
          </w:p>
        </w:tc>
        <w:tc>
          <w:tcPr>
            <w:tcW w:w="1260" w:type="dxa"/>
            <w:tcBorders>
              <w:top w:val="single" w:sz="4" w:space="0" w:color="auto"/>
              <w:left w:val="nil"/>
              <w:bottom w:val="single" w:sz="4" w:space="0" w:color="auto"/>
              <w:right w:val="nil"/>
            </w:tcBorders>
            <w:vAlign w:val="bottom"/>
          </w:tcPr>
          <w:p w:rsidR="00792DA9" w:rsidRPr="00792DA9" w:rsidP="00792DA9" w14:paraId="15A5320A" w14:textId="598E3FED">
            <w:pPr>
              <w:jc w:val="center"/>
              <w:rPr>
                <w:rFonts w:asciiTheme="minorHAnsi" w:hAnsiTheme="minorHAnsi" w:cstheme="minorHAnsi"/>
                <w:b/>
                <w:bCs/>
              </w:rPr>
            </w:pPr>
            <w:r w:rsidRPr="00792DA9">
              <w:rPr>
                <w:rFonts w:asciiTheme="minorHAnsi" w:hAnsiTheme="minorHAnsi" w:cstheme="minorHAnsi"/>
                <w:b/>
                <w:bCs/>
              </w:rPr>
              <w:t>Participants Completed</w:t>
            </w:r>
          </w:p>
        </w:tc>
        <w:tc>
          <w:tcPr>
            <w:tcW w:w="1080" w:type="dxa"/>
            <w:tcBorders>
              <w:top w:val="single" w:sz="4" w:space="0" w:color="auto"/>
              <w:left w:val="nil"/>
              <w:bottom w:val="single" w:sz="4" w:space="0" w:color="auto"/>
              <w:right w:val="nil"/>
            </w:tcBorders>
            <w:vAlign w:val="bottom"/>
          </w:tcPr>
          <w:p w:rsidR="00792DA9" w:rsidRPr="00792DA9" w:rsidP="00792DA9" w14:paraId="559C88E0" w14:textId="7409531B">
            <w:pPr>
              <w:jc w:val="center"/>
              <w:rPr>
                <w:rFonts w:asciiTheme="minorHAnsi" w:hAnsiTheme="minorHAnsi" w:cstheme="minorHAnsi"/>
                <w:b/>
                <w:bCs/>
              </w:rPr>
            </w:pPr>
            <w:r w:rsidRPr="00792DA9">
              <w:rPr>
                <w:rFonts w:asciiTheme="minorHAnsi" w:hAnsiTheme="minorHAnsi" w:cstheme="minorHAnsi"/>
                <w:b/>
                <w:bCs/>
              </w:rPr>
              <w:t xml:space="preserve">Response </w:t>
            </w:r>
            <w:r w:rsidR="00EB2DDD">
              <w:rPr>
                <w:rFonts w:asciiTheme="minorHAnsi" w:hAnsiTheme="minorHAnsi" w:cstheme="minorHAnsi"/>
                <w:b/>
                <w:bCs/>
              </w:rPr>
              <w:t>Minutes</w:t>
            </w:r>
          </w:p>
        </w:tc>
        <w:tc>
          <w:tcPr>
            <w:tcW w:w="1250" w:type="dxa"/>
            <w:tcBorders>
              <w:top w:val="single" w:sz="4" w:space="0" w:color="auto"/>
              <w:left w:val="nil"/>
              <w:bottom w:val="single" w:sz="4" w:space="0" w:color="auto"/>
              <w:right w:val="nil"/>
            </w:tcBorders>
            <w:vAlign w:val="bottom"/>
          </w:tcPr>
          <w:p w:rsidR="00792DA9" w:rsidRPr="00792DA9" w:rsidP="00792DA9" w14:paraId="3CFD7A1C" w14:textId="4D74EB59">
            <w:pPr>
              <w:jc w:val="center"/>
              <w:rPr>
                <w:rFonts w:asciiTheme="minorHAnsi" w:hAnsiTheme="minorHAnsi" w:cstheme="minorHAnsi"/>
                <w:b/>
                <w:bCs/>
              </w:rPr>
            </w:pPr>
            <w:r w:rsidRPr="00792DA9">
              <w:rPr>
                <w:rFonts w:asciiTheme="minorHAnsi" w:hAnsiTheme="minorHAnsi" w:cstheme="minorHAnsi"/>
                <w:b/>
                <w:bCs/>
              </w:rPr>
              <w:t>Response Total Hours</w:t>
            </w:r>
          </w:p>
        </w:tc>
      </w:tr>
      <w:tr w14:paraId="5812ADB3" w14:textId="634267E6" w:rsidTr="00A303EC">
        <w:tblPrEx>
          <w:tblW w:w="9350" w:type="dxa"/>
          <w:jc w:val="center"/>
          <w:tblLayout w:type="fixed"/>
          <w:tblLook w:val="04A0"/>
        </w:tblPrEx>
        <w:trPr>
          <w:trHeight w:val="340"/>
          <w:jc w:val="center"/>
        </w:trPr>
        <w:tc>
          <w:tcPr>
            <w:tcW w:w="1980" w:type="dxa"/>
            <w:tcBorders>
              <w:top w:val="single" w:sz="4" w:space="0" w:color="auto"/>
              <w:left w:val="nil"/>
              <w:bottom w:val="nil"/>
              <w:right w:val="nil"/>
            </w:tcBorders>
            <w:vAlign w:val="center"/>
          </w:tcPr>
          <w:p w:rsidR="00792DA9" w:rsidRPr="00792DA9" w:rsidP="009C56CE" w14:paraId="3442D623" w14:textId="77777777">
            <w:pPr>
              <w:keepNext/>
              <w:keepLines/>
              <w:spacing w:line="276" w:lineRule="auto"/>
              <w:rPr>
                <w:rFonts w:asciiTheme="minorHAnsi" w:hAnsiTheme="minorHAnsi" w:cstheme="minorHAnsi"/>
              </w:rPr>
            </w:pPr>
            <w:r w:rsidRPr="00792DA9">
              <w:rPr>
                <w:rFonts w:asciiTheme="minorHAnsi" w:hAnsiTheme="minorHAnsi" w:cstheme="minorHAnsi"/>
              </w:rPr>
              <w:t>Screener</w:t>
            </w:r>
          </w:p>
        </w:tc>
        <w:tc>
          <w:tcPr>
            <w:tcW w:w="1260" w:type="dxa"/>
            <w:tcBorders>
              <w:top w:val="single" w:sz="4" w:space="0" w:color="auto"/>
              <w:left w:val="nil"/>
              <w:bottom w:val="nil"/>
              <w:right w:val="nil"/>
            </w:tcBorders>
            <w:vAlign w:val="center"/>
          </w:tcPr>
          <w:p w:rsidR="00792DA9" w:rsidRPr="00792DA9" w:rsidP="00886785" w14:paraId="031DD476" w14:textId="47CC4796">
            <w:pPr>
              <w:keepNext/>
              <w:keepLines/>
              <w:spacing w:line="276" w:lineRule="auto"/>
              <w:jc w:val="center"/>
              <w:rPr>
                <w:rFonts w:asciiTheme="minorHAnsi" w:hAnsiTheme="minorHAnsi" w:cstheme="minorHAnsi"/>
              </w:rPr>
            </w:pPr>
            <w:r>
              <w:rPr>
                <w:rFonts w:asciiTheme="minorHAnsi" w:hAnsiTheme="minorHAnsi" w:cstheme="minorHAnsi"/>
              </w:rPr>
              <w:t>40</w:t>
            </w:r>
          </w:p>
        </w:tc>
        <w:tc>
          <w:tcPr>
            <w:tcW w:w="1260" w:type="dxa"/>
            <w:tcBorders>
              <w:top w:val="single" w:sz="4" w:space="0" w:color="auto"/>
              <w:left w:val="nil"/>
              <w:bottom w:val="nil"/>
              <w:right w:val="nil"/>
            </w:tcBorders>
            <w:vAlign w:val="center"/>
          </w:tcPr>
          <w:p w:rsidR="00792DA9" w:rsidRPr="00792DA9" w:rsidP="00886785" w14:paraId="2A6C5AE1" w14:textId="60556638">
            <w:pPr>
              <w:keepNext/>
              <w:keepLines/>
              <w:spacing w:line="276" w:lineRule="auto"/>
              <w:jc w:val="center"/>
              <w:rPr>
                <w:rFonts w:asciiTheme="minorHAnsi" w:hAnsiTheme="minorHAnsi" w:cstheme="minorHAnsi"/>
              </w:rPr>
            </w:pPr>
            <w:r w:rsidRPr="00792DA9">
              <w:rPr>
                <w:rFonts w:asciiTheme="minorHAnsi" w:hAnsiTheme="minorHAnsi" w:cstheme="minorHAnsi"/>
              </w:rPr>
              <w:t xml:space="preserve">5 </w:t>
            </w:r>
          </w:p>
        </w:tc>
        <w:tc>
          <w:tcPr>
            <w:tcW w:w="1260" w:type="dxa"/>
            <w:tcBorders>
              <w:top w:val="single" w:sz="4" w:space="0" w:color="auto"/>
              <w:left w:val="nil"/>
              <w:bottom w:val="nil"/>
              <w:right w:val="nil"/>
            </w:tcBorders>
            <w:vAlign w:val="center"/>
          </w:tcPr>
          <w:p w:rsidR="00792DA9" w:rsidRPr="00792DA9" w:rsidP="00886785" w14:paraId="19E7436F" w14:textId="4DC5FA15">
            <w:pPr>
              <w:keepNext/>
              <w:keepLines/>
              <w:spacing w:line="276" w:lineRule="auto"/>
              <w:jc w:val="center"/>
              <w:rPr>
                <w:rFonts w:asciiTheme="minorHAnsi" w:hAnsiTheme="minorHAnsi" w:cstheme="minorHAnsi"/>
              </w:rPr>
            </w:pPr>
            <w:r>
              <w:rPr>
                <w:rFonts w:asciiTheme="minorHAnsi" w:hAnsiTheme="minorHAnsi" w:cstheme="minorHAnsi"/>
              </w:rPr>
              <w:t>3.4</w:t>
            </w:r>
            <w:r w:rsidRPr="00792DA9">
              <w:rPr>
                <w:rFonts w:asciiTheme="minorHAnsi" w:hAnsiTheme="minorHAnsi" w:cstheme="minorHAnsi"/>
              </w:rPr>
              <w:t xml:space="preserve"> </w:t>
            </w:r>
          </w:p>
        </w:tc>
        <w:tc>
          <w:tcPr>
            <w:tcW w:w="1260" w:type="dxa"/>
            <w:tcBorders>
              <w:top w:val="single" w:sz="4" w:space="0" w:color="auto"/>
              <w:left w:val="nil"/>
              <w:bottom w:val="nil"/>
              <w:right w:val="nil"/>
            </w:tcBorders>
            <w:vAlign w:val="center"/>
          </w:tcPr>
          <w:p w:rsidR="00792DA9" w:rsidRPr="00792DA9" w:rsidP="00886785" w14:paraId="4ECE3CCF" w14:textId="77777777">
            <w:pPr>
              <w:keepNext/>
              <w:keepLines/>
              <w:spacing w:line="276" w:lineRule="auto"/>
              <w:jc w:val="center"/>
              <w:rPr>
                <w:rFonts w:asciiTheme="minorHAnsi" w:hAnsiTheme="minorHAnsi" w:cstheme="minorHAnsi"/>
              </w:rPr>
            </w:pPr>
          </w:p>
        </w:tc>
        <w:tc>
          <w:tcPr>
            <w:tcW w:w="1080" w:type="dxa"/>
            <w:tcBorders>
              <w:top w:val="single" w:sz="4" w:space="0" w:color="auto"/>
              <w:left w:val="nil"/>
              <w:bottom w:val="nil"/>
              <w:right w:val="nil"/>
            </w:tcBorders>
            <w:vAlign w:val="center"/>
          </w:tcPr>
          <w:p w:rsidR="00792DA9" w:rsidRPr="00792DA9" w:rsidP="00886785" w14:paraId="225311ED" w14:textId="77777777">
            <w:pPr>
              <w:keepNext/>
              <w:keepLines/>
              <w:spacing w:line="276" w:lineRule="auto"/>
              <w:jc w:val="center"/>
              <w:rPr>
                <w:rFonts w:asciiTheme="minorHAnsi" w:hAnsiTheme="minorHAnsi" w:cstheme="minorHAnsi"/>
              </w:rPr>
            </w:pPr>
          </w:p>
        </w:tc>
        <w:tc>
          <w:tcPr>
            <w:tcW w:w="1250" w:type="dxa"/>
            <w:tcBorders>
              <w:top w:val="single" w:sz="4" w:space="0" w:color="auto"/>
              <w:left w:val="nil"/>
              <w:bottom w:val="nil"/>
              <w:right w:val="nil"/>
            </w:tcBorders>
            <w:vAlign w:val="center"/>
          </w:tcPr>
          <w:p w:rsidR="00792DA9" w:rsidRPr="00792DA9" w:rsidP="0067652C" w14:paraId="0598D9B2" w14:textId="2C93E7AB">
            <w:pPr>
              <w:keepNext/>
              <w:keepLines/>
              <w:spacing w:line="276" w:lineRule="auto"/>
              <w:jc w:val="center"/>
              <w:rPr>
                <w:rFonts w:asciiTheme="minorHAnsi" w:hAnsiTheme="minorHAnsi" w:cstheme="minorHAnsi"/>
              </w:rPr>
            </w:pPr>
            <w:r>
              <w:rPr>
                <w:rFonts w:asciiTheme="minorHAnsi" w:hAnsiTheme="minorHAnsi" w:cstheme="minorHAnsi"/>
              </w:rPr>
              <w:t>3.4</w:t>
            </w:r>
          </w:p>
        </w:tc>
      </w:tr>
      <w:tr w14:paraId="02AD9DAC" w14:textId="53E42DCC" w:rsidTr="00A303EC">
        <w:tblPrEx>
          <w:tblW w:w="9350" w:type="dxa"/>
          <w:jc w:val="center"/>
          <w:tblLayout w:type="fixed"/>
          <w:tblLook w:val="04A0"/>
        </w:tblPrEx>
        <w:trPr>
          <w:trHeight w:val="340"/>
          <w:jc w:val="center"/>
        </w:trPr>
        <w:tc>
          <w:tcPr>
            <w:tcW w:w="1980" w:type="dxa"/>
            <w:tcBorders>
              <w:top w:val="nil"/>
              <w:left w:val="nil"/>
              <w:bottom w:val="nil"/>
              <w:right w:val="nil"/>
            </w:tcBorders>
            <w:vAlign w:val="center"/>
          </w:tcPr>
          <w:p w:rsidR="00792DA9" w:rsidRPr="00792DA9" w:rsidP="009C56CE" w14:paraId="5F9E8497" w14:textId="556BA811">
            <w:pPr>
              <w:keepNext/>
              <w:keepLines/>
              <w:spacing w:line="276" w:lineRule="auto"/>
              <w:rPr>
                <w:rFonts w:asciiTheme="minorHAnsi" w:hAnsiTheme="minorHAnsi" w:cstheme="minorHAnsi"/>
              </w:rPr>
            </w:pPr>
            <w:r>
              <w:rPr>
                <w:rFonts w:asciiTheme="minorHAnsi" w:hAnsiTheme="minorHAnsi" w:cstheme="minorHAnsi"/>
              </w:rPr>
              <w:t>Cognitive Interviews</w:t>
            </w:r>
          </w:p>
        </w:tc>
        <w:tc>
          <w:tcPr>
            <w:tcW w:w="1260" w:type="dxa"/>
            <w:tcBorders>
              <w:top w:val="nil"/>
              <w:left w:val="nil"/>
              <w:bottom w:val="nil"/>
              <w:right w:val="nil"/>
            </w:tcBorders>
            <w:vAlign w:val="center"/>
          </w:tcPr>
          <w:p w:rsidR="00792DA9" w:rsidRPr="00792DA9" w:rsidP="00886785" w14:paraId="5F518984" w14:textId="77777777">
            <w:pPr>
              <w:keepNext/>
              <w:keepLines/>
              <w:spacing w:line="276" w:lineRule="auto"/>
              <w:jc w:val="center"/>
              <w:rPr>
                <w:rFonts w:asciiTheme="minorHAnsi" w:hAnsiTheme="minorHAnsi" w:cstheme="minorHAnsi"/>
              </w:rPr>
            </w:pPr>
          </w:p>
        </w:tc>
        <w:tc>
          <w:tcPr>
            <w:tcW w:w="1260" w:type="dxa"/>
            <w:tcBorders>
              <w:top w:val="nil"/>
              <w:left w:val="nil"/>
              <w:bottom w:val="nil"/>
              <w:right w:val="nil"/>
            </w:tcBorders>
            <w:vAlign w:val="center"/>
          </w:tcPr>
          <w:p w:rsidR="00792DA9" w:rsidRPr="00792DA9" w:rsidP="00886785" w14:paraId="56158609" w14:textId="77777777">
            <w:pPr>
              <w:keepNext/>
              <w:keepLines/>
              <w:spacing w:line="276" w:lineRule="auto"/>
              <w:jc w:val="center"/>
              <w:rPr>
                <w:rFonts w:asciiTheme="minorHAnsi" w:hAnsiTheme="minorHAnsi" w:cstheme="minorHAnsi"/>
              </w:rPr>
            </w:pPr>
          </w:p>
        </w:tc>
        <w:tc>
          <w:tcPr>
            <w:tcW w:w="1260" w:type="dxa"/>
            <w:tcBorders>
              <w:top w:val="nil"/>
              <w:left w:val="nil"/>
              <w:bottom w:val="nil"/>
              <w:right w:val="nil"/>
            </w:tcBorders>
            <w:vAlign w:val="center"/>
          </w:tcPr>
          <w:p w:rsidR="00792DA9" w:rsidRPr="00792DA9" w:rsidP="00886785" w14:paraId="12C3F57E" w14:textId="77777777">
            <w:pPr>
              <w:keepNext/>
              <w:keepLines/>
              <w:spacing w:line="276" w:lineRule="auto"/>
              <w:jc w:val="center"/>
              <w:rPr>
                <w:rFonts w:asciiTheme="minorHAnsi" w:hAnsiTheme="minorHAnsi" w:cstheme="minorHAnsi"/>
              </w:rPr>
            </w:pPr>
          </w:p>
        </w:tc>
        <w:tc>
          <w:tcPr>
            <w:tcW w:w="1260" w:type="dxa"/>
            <w:tcBorders>
              <w:top w:val="nil"/>
              <w:left w:val="nil"/>
              <w:bottom w:val="nil"/>
              <w:right w:val="nil"/>
            </w:tcBorders>
            <w:vAlign w:val="center"/>
          </w:tcPr>
          <w:p w:rsidR="00792DA9" w:rsidRPr="00792DA9" w:rsidP="00886785" w14:paraId="616E8608" w14:textId="39CF542F">
            <w:pPr>
              <w:keepNext/>
              <w:keepLines/>
              <w:spacing w:line="276" w:lineRule="auto"/>
              <w:jc w:val="center"/>
              <w:rPr>
                <w:rFonts w:asciiTheme="minorHAnsi" w:hAnsiTheme="minorHAnsi" w:cstheme="minorHAnsi"/>
              </w:rPr>
            </w:pPr>
            <w:r w:rsidRPr="00792DA9">
              <w:rPr>
                <w:rFonts w:asciiTheme="minorHAnsi" w:hAnsiTheme="minorHAnsi" w:cstheme="minorHAnsi"/>
              </w:rPr>
              <w:t>1</w:t>
            </w:r>
            <w:r w:rsidR="0067652C">
              <w:rPr>
                <w:rFonts w:asciiTheme="minorHAnsi" w:hAnsiTheme="minorHAnsi" w:cstheme="minorHAnsi"/>
              </w:rPr>
              <w:t>5</w:t>
            </w:r>
          </w:p>
        </w:tc>
        <w:tc>
          <w:tcPr>
            <w:tcW w:w="1080" w:type="dxa"/>
            <w:tcBorders>
              <w:top w:val="nil"/>
              <w:left w:val="nil"/>
              <w:bottom w:val="nil"/>
              <w:right w:val="nil"/>
            </w:tcBorders>
            <w:vAlign w:val="center"/>
          </w:tcPr>
          <w:p w:rsidR="00792DA9" w:rsidRPr="00792DA9" w:rsidP="00886785" w14:paraId="1C5F0D01" w14:textId="62D6132F">
            <w:pPr>
              <w:keepNext/>
              <w:keepLines/>
              <w:spacing w:line="276" w:lineRule="auto"/>
              <w:jc w:val="center"/>
              <w:rPr>
                <w:rFonts w:asciiTheme="minorHAnsi" w:hAnsiTheme="minorHAnsi" w:cstheme="minorHAnsi"/>
              </w:rPr>
            </w:pPr>
            <w:r>
              <w:rPr>
                <w:rFonts w:asciiTheme="minorHAnsi" w:hAnsiTheme="minorHAnsi" w:cstheme="minorHAnsi"/>
              </w:rPr>
              <w:t>60</w:t>
            </w:r>
          </w:p>
        </w:tc>
        <w:tc>
          <w:tcPr>
            <w:tcW w:w="1250" w:type="dxa"/>
            <w:tcBorders>
              <w:top w:val="nil"/>
              <w:left w:val="nil"/>
              <w:bottom w:val="nil"/>
              <w:right w:val="nil"/>
            </w:tcBorders>
            <w:vAlign w:val="center"/>
          </w:tcPr>
          <w:p w:rsidR="00792DA9" w:rsidRPr="00792DA9" w:rsidP="0067652C" w14:paraId="73BDC46C" w14:textId="02C155BE">
            <w:pPr>
              <w:keepNext/>
              <w:keepLines/>
              <w:spacing w:line="276" w:lineRule="auto"/>
              <w:jc w:val="center"/>
              <w:rPr>
                <w:rFonts w:asciiTheme="minorHAnsi" w:hAnsiTheme="minorHAnsi" w:cstheme="minorHAnsi"/>
              </w:rPr>
            </w:pPr>
            <w:r>
              <w:rPr>
                <w:rFonts w:asciiTheme="minorHAnsi" w:hAnsiTheme="minorHAnsi" w:cstheme="minorHAnsi"/>
              </w:rPr>
              <w:t>15</w:t>
            </w:r>
          </w:p>
        </w:tc>
      </w:tr>
      <w:tr w14:paraId="482AD13D" w14:textId="77777777" w:rsidTr="00A303EC">
        <w:tblPrEx>
          <w:tblW w:w="9350" w:type="dxa"/>
          <w:jc w:val="center"/>
          <w:tblLayout w:type="fixed"/>
          <w:tblLook w:val="04A0"/>
        </w:tblPrEx>
        <w:trPr>
          <w:trHeight w:val="340"/>
          <w:jc w:val="center"/>
        </w:trPr>
        <w:tc>
          <w:tcPr>
            <w:tcW w:w="1980" w:type="dxa"/>
            <w:tcBorders>
              <w:top w:val="nil"/>
              <w:left w:val="nil"/>
              <w:bottom w:val="single" w:sz="4" w:space="0" w:color="auto"/>
              <w:right w:val="nil"/>
            </w:tcBorders>
            <w:vAlign w:val="center"/>
          </w:tcPr>
          <w:p w:rsidR="00886785" w:rsidRPr="00792DA9" w:rsidP="009C56CE" w14:paraId="20F23B17" w14:textId="7D3C200D">
            <w:pPr>
              <w:keepNext/>
              <w:keepLines/>
              <w:spacing w:line="276" w:lineRule="auto"/>
              <w:rPr>
                <w:rFonts w:asciiTheme="minorHAnsi" w:hAnsiTheme="minorHAnsi" w:cstheme="minorHAnsi"/>
              </w:rPr>
            </w:pPr>
            <w:r>
              <w:rPr>
                <w:rFonts w:asciiTheme="minorHAnsi" w:hAnsiTheme="minorHAnsi" w:cstheme="minorHAnsi"/>
              </w:rPr>
              <w:t xml:space="preserve">Web Surveys </w:t>
            </w:r>
          </w:p>
        </w:tc>
        <w:tc>
          <w:tcPr>
            <w:tcW w:w="1260" w:type="dxa"/>
            <w:tcBorders>
              <w:top w:val="nil"/>
              <w:left w:val="nil"/>
              <w:bottom w:val="single" w:sz="4" w:space="0" w:color="auto"/>
              <w:right w:val="nil"/>
            </w:tcBorders>
            <w:vAlign w:val="center"/>
          </w:tcPr>
          <w:p w:rsidR="00886785" w:rsidRPr="00792DA9" w:rsidP="00886785" w14:paraId="07D1AC36" w14:textId="77777777">
            <w:pPr>
              <w:keepNext/>
              <w:keepLines/>
              <w:spacing w:line="276" w:lineRule="auto"/>
              <w:jc w:val="center"/>
              <w:rPr>
                <w:rFonts w:asciiTheme="minorHAnsi" w:hAnsiTheme="minorHAnsi" w:cstheme="minorHAnsi"/>
              </w:rPr>
            </w:pPr>
          </w:p>
        </w:tc>
        <w:tc>
          <w:tcPr>
            <w:tcW w:w="1260" w:type="dxa"/>
            <w:tcBorders>
              <w:top w:val="nil"/>
              <w:left w:val="nil"/>
              <w:bottom w:val="single" w:sz="4" w:space="0" w:color="auto"/>
              <w:right w:val="nil"/>
            </w:tcBorders>
            <w:vAlign w:val="center"/>
          </w:tcPr>
          <w:p w:rsidR="00886785" w:rsidRPr="00792DA9" w:rsidP="00886785" w14:paraId="11C858B4" w14:textId="77777777">
            <w:pPr>
              <w:keepNext/>
              <w:keepLines/>
              <w:spacing w:line="276" w:lineRule="auto"/>
              <w:jc w:val="center"/>
              <w:rPr>
                <w:rFonts w:asciiTheme="minorHAnsi" w:hAnsiTheme="minorHAnsi" w:cstheme="minorHAnsi"/>
              </w:rPr>
            </w:pPr>
          </w:p>
        </w:tc>
        <w:tc>
          <w:tcPr>
            <w:tcW w:w="1260" w:type="dxa"/>
            <w:tcBorders>
              <w:top w:val="nil"/>
              <w:left w:val="nil"/>
              <w:bottom w:val="single" w:sz="4" w:space="0" w:color="auto"/>
              <w:right w:val="nil"/>
            </w:tcBorders>
            <w:vAlign w:val="center"/>
          </w:tcPr>
          <w:p w:rsidR="00886785" w:rsidRPr="00792DA9" w:rsidP="00886785" w14:paraId="4DFFB700" w14:textId="77777777">
            <w:pPr>
              <w:keepNext/>
              <w:keepLines/>
              <w:spacing w:line="276" w:lineRule="auto"/>
              <w:jc w:val="center"/>
              <w:rPr>
                <w:rFonts w:asciiTheme="minorHAnsi" w:hAnsiTheme="minorHAnsi" w:cstheme="minorHAnsi"/>
              </w:rPr>
            </w:pPr>
          </w:p>
        </w:tc>
        <w:tc>
          <w:tcPr>
            <w:tcW w:w="1260" w:type="dxa"/>
            <w:tcBorders>
              <w:top w:val="nil"/>
              <w:left w:val="nil"/>
              <w:bottom w:val="single" w:sz="4" w:space="0" w:color="auto"/>
              <w:right w:val="nil"/>
            </w:tcBorders>
            <w:vAlign w:val="center"/>
          </w:tcPr>
          <w:p w:rsidR="00886785" w:rsidRPr="00792DA9" w:rsidP="00886785" w14:paraId="661C4B05" w14:textId="38D75794">
            <w:pPr>
              <w:keepNext/>
              <w:keepLines/>
              <w:spacing w:line="276" w:lineRule="auto"/>
              <w:jc w:val="center"/>
              <w:rPr>
                <w:rFonts w:asciiTheme="minorHAnsi" w:hAnsiTheme="minorHAnsi" w:cstheme="minorHAnsi"/>
              </w:rPr>
            </w:pPr>
            <w:r>
              <w:rPr>
                <w:rFonts w:asciiTheme="minorHAnsi" w:hAnsiTheme="minorHAnsi" w:cstheme="minorHAnsi"/>
              </w:rPr>
              <w:t>825</w:t>
            </w:r>
          </w:p>
        </w:tc>
        <w:tc>
          <w:tcPr>
            <w:tcW w:w="1080" w:type="dxa"/>
            <w:tcBorders>
              <w:top w:val="nil"/>
              <w:left w:val="nil"/>
              <w:bottom w:val="single" w:sz="4" w:space="0" w:color="auto"/>
              <w:right w:val="nil"/>
            </w:tcBorders>
            <w:vAlign w:val="center"/>
          </w:tcPr>
          <w:p w:rsidR="00886785" w:rsidRPr="00792DA9" w:rsidP="00886785" w14:paraId="6676FEB8" w14:textId="49AADA13">
            <w:pPr>
              <w:keepNext/>
              <w:keepLines/>
              <w:spacing w:line="276" w:lineRule="auto"/>
              <w:jc w:val="center"/>
              <w:rPr>
                <w:rFonts w:asciiTheme="minorHAnsi" w:hAnsiTheme="minorHAnsi" w:cstheme="minorHAnsi"/>
              </w:rPr>
            </w:pPr>
            <w:r>
              <w:rPr>
                <w:rFonts w:asciiTheme="minorHAnsi" w:hAnsiTheme="minorHAnsi" w:cstheme="minorHAnsi"/>
              </w:rPr>
              <w:t>15</w:t>
            </w:r>
          </w:p>
        </w:tc>
        <w:tc>
          <w:tcPr>
            <w:tcW w:w="1250" w:type="dxa"/>
            <w:tcBorders>
              <w:top w:val="nil"/>
              <w:left w:val="nil"/>
              <w:bottom w:val="single" w:sz="4" w:space="0" w:color="auto"/>
              <w:right w:val="nil"/>
            </w:tcBorders>
            <w:vAlign w:val="center"/>
          </w:tcPr>
          <w:p w:rsidR="00886785" w:rsidRPr="00792DA9" w:rsidP="0067652C" w14:paraId="7E16B501" w14:textId="29D49F83">
            <w:pPr>
              <w:keepNext/>
              <w:keepLines/>
              <w:spacing w:line="276" w:lineRule="auto"/>
              <w:jc w:val="center"/>
              <w:rPr>
                <w:rFonts w:asciiTheme="minorHAnsi" w:hAnsiTheme="minorHAnsi" w:cstheme="minorHAnsi"/>
              </w:rPr>
            </w:pPr>
            <w:r>
              <w:rPr>
                <w:rFonts w:asciiTheme="minorHAnsi" w:hAnsiTheme="minorHAnsi" w:cstheme="minorHAnsi"/>
              </w:rPr>
              <w:t>206.3</w:t>
            </w:r>
          </w:p>
        </w:tc>
      </w:tr>
      <w:tr w14:paraId="4AD2B7C4" w14:textId="77777777" w:rsidTr="00A303EC">
        <w:tblPrEx>
          <w:tblW w:w="9350" w:type="dxa"/>
          <w:jc w:val="center"/>
          <w:tblLayout w:type="fixed"/>
          <w:tblLook w:val="04A0"/>
        </w:tblPrEx>
        <w:trPr>
          <w:trHeight w:val="340"/>
          <w:jc w:val="center"/>
        </w:trPr>
        <w:tc>
          <w:tcPr>
            <w:tcW w:w="9350" w:type="dxa"/>
            <w:gridSpan w:val="7"/>
            <w:tcBorders>
              <w:top w:val="single" w:sz="4" w:space="0" w:color="auto"/>
              <w:left w:val="nil"/>
              <w:bottom w:val="single" w:sz="4" w:space="0" w:color="auto"/>
              <w:right w:val="nil"/>
            </w:tcBorders>
            <w:vAlign w:val="center"/>
          </w:tcPr>
          <w:p w:rsidR="009C56CE" w:rsidRPr="00886785" w:rsidP="009C56CE" w14:paraId="3D6E4826" w14:textId="32579DF2">
            <w:pPr>
              <w:keepNext/>
              <w:keepLines/>
              <w:spacing w:line="276" w:lineRule="auto"/>
              <w:jc w:val="right"/>
              <w:rPr>
                <w:rFonts w:asciiTheme="minorHAnsi" w:hAnsiTheme="minorHAnsi" w:cstheme="minorHAnsi"/>
                <w:i/>
                <w:iCs/>
              </w:rPr>
            </w:pPr>
            <w:r w:rsidRPr="00886785">
              <w:rPr>
                <w:rFonts w:asciiTheme="minorHAnsi" w:hAnsiTheme="minorHAnsi" w:cstheme="minorHAnsi"/>
                <w:i/>
                <w:iCs/>
              </w:rPr>
              <w:t>Total burden</w:t>
            </w:r>
            <w:r w:rsidR="00EA1BF9">
              <w:rPr>
                <w:rFonts w:asciiTheme="minorHAnsi" w:hAnsiTheme="minorHAnsi" w:cstheme="minorHAnsi"/>
                <w:i/>
                <w:iCs/>
              </w:rPr>
              <w:t xml:space="preserve"> </w:t>
            </w:r>
            <w:r w:rsidR="00EA1BF9">
              <w:rPr>
                <w:rFonts w:asciiTheme="minorHAnsi" w:hAnsiTheme="minorHAnsi" w:cstheme="minorHAnsi"/>
                <w:i/>
                <w:iCs/>
              </w:rPr>
              <w:t>Hours</w:t>
            </w:r>
            <w:r>
              <w:rPr>
                <w:rFonts w:asciiTheme="minorHAnsi" w:hAnsiTheme="minorHAnsi" w:cstheme="minorHAnsi"/>
                <w:i/>
                <w:iCs/>
              </w:rPr>
              <w:t xml:space="preserve">  </w:t>
            </w:r>
            <w:r w:rsidR="0067652C">
              <w:rPr>
                <w:rFonts w:asciiTheme="minorHAnsi" w:hAnsiTheme="minorHAnsi" w:cstheme="minorHAnsi"/>
                <w:i/>
                <w:iCs/>
              </w:rPr>
              <w:t>225</w:t>
            </w:r>
            <w:r w:rsidRPr="00886785">
              <w:rPr>
                <w:rFonts w:asciiTheme="minorHAnsi" w:hAnsiTheme="minorHAnsi" w:cstheme="minorHAnsi"/>
                <w:i/>
                <w:iCs/>
              </w:rPr>
              <w:t xml:space="preserve"> </w:t>
            </w:r>
          </w:p>
        </w:tc>
      </w:tr>
    </w:tbl>
    <w:p w:rsidR="00004244" w:rsidRPr="00102CE8" w14:paraId="6B6787AC" w14:textId="77777777">
      <w:pPr>
        <w:spacing w:after="160" w:line="259" w:lineRule="auto"/>
        <w:rPr>
          <w:rFonts w:asciiTheme="minorHAnsi" w:hAnsiTheme="minorHAnsi" w:cstheme="minorHAnsi"/>
          <w:sz w:val="24"/>
          <w:szCs w:val="24"/>
          <w:highlight w:val="yellow"/>
        </w:rPr>
      </w:pPr>
    </w:p>
    <w:p w:rsidR="00B2348E" w:rsidRPr="003A3B11" w:rsidP="009321C3" w14:paraId="4C5B4AF0" w14:textId="6BDF6D7C">
      <w:pPr>
        <w:pStyle w:val="BodyText"/>
        <w:numPr>
          <w:ilvl w:val="0"/>
          <w:numId w:val="1"/>
        </w:numPr>
        <w:tabs>
          <w:tab w:val="left" w:pos="720"/>
        </w:tabs>
        <w:spacing w:after="240" w:line="276" w:lineRule="auto"/>
        <w:rPr>
          <w:rFonts w:asciiTheme="minorHAnsi" w:hAnsiTheme="minorHAnsi" w:cstheme="minorHAnsi"/>
          <w:b/>
          <w:sz w:val="24"/>
          <w:szCs w:val="24"/>
        </w:rPr>
      </w:pPr>
      <w:r w:rsidRPr="00102CE8">
        <w:rPr>
          <w:rFonts w:asciiTheme="minorHAnsi" w:hAnsiTheme="minorHAnsi" w:cstheme="minorHAnsi"/>
          <w:b/>
          <w:sz w:val="24"/>
          <w:szCs w:val="24"/>
        </w:rPr>
        <w:t>Payment to Participants</w:t>
      </w:r>
    </w:p>
    <w:p w:rsidR="009938CF" w:rsidP="001C0B11" w14:paraId="3132938D" w14:textId="72358898">
      <w:pPr>
        <w:spacing w:line="276" w:lineRule="auto"/>
        <w:rPr>
          <w:rFonts w:asciiTheme="minorHAnsi" w:hAnsiTheme="minorHAnsi" w:cstheme="minorHAnsi"/>
          <w:sz w:val="24"/>
          <w:szCs w:val="24"/>
        </w:rPr>
      </w:pPr>
      <w:r>
        <w:rPr>
          <w:rFonts w:asciiTheme="minorHAnsi" w:hAnsiTheme="minorHAnsi" w:cstheme="minorHAnsi"/>
          <w:sz w:val="24"/>
          <w:szCs w:val="24"/>
        </w:rPr>
        <w:t>P</w:t>
      </w:r>
      <w:r w:rsidRPr="00102CE8" w:rsidR="00B2348E">
        <w:rPr>
          <w:rFonts w:asciiTheme="minorHAnsi" w:hAnsiTheme="minorHAnsi" w:cstheme="minorHAnsi"/>
          <w:sz w:val="24"/>
          <w:szCs w:val="24"/>
        </w:rPr>
        <w:t xml:space="preserve">articipants </w:t>
      </w:r>
      <w:r>
        <w:rPr>
          <w:rFonts w:asciiTheme="minorHAnsi" w:hAnsiTheme="minorHAnsi" w:cstheme="minorHAnsi"/>
          <w:sz w:val="24"/>
          <w:szCs w:val="24"/>
        </w:rPr>
        <w:t>who complete the</w:t>
      </w:r>
      <w:r w:rsidR="006D57F6">
        <w:rPr>
          <w:rFonts w:asciiTheme="minorHAnsi" w:hAnsiTheme="minorHAnsi" w:cstheme="minorHAnsi"/>
          <w:sz w:val="24"/>
          <w:szCs w:val="24"/>
        </w:rPr>
        <w:t xml:space="preserve"> 60-minute</w:t>
      </w:r>
      <w:r>
        <w:rPr>
          <w:rFonts w:asciiTheme="minorHAnsi" w:hAnsiTheme="minorHAnsi" w:cstheme="minorHAnsi"/>
          <w:sz w:val="24"/>
          <w:szCs w:val="24"/>
        </w:rPr>
        <w:t xml:space="preserve"> </w:t>
      </w:r>
      <w:r w:rsidR="006D57F6">
        <w:rPr>
          <w:rFonts w:asciiTheme="minorHAnsi" w:hAnsiTheme="minorHAnsi" w:cstheme="minorHAnsi"/>
          <w:sz w:val="24"/>
          <w:szCs w:val="24"/>
        </w:rPr>
        <w:t>cognitive</w:t>
      </w:r>
      <w:r w:rsidR="00FE4A52">
        <w:rPr>
          <w:rFonts w:asciiTheme="minorHAnsi" w:hAnsiTheme="minorHAnsi" w:cstheme="minorHAnsi"/>
          <w:sz w:val="24"/>
          <w:szCs w:val="24"/>
        </w:rPr>
        <w:t xml:space="preserve"> </w:t>
      </w:r>
      <w:r>
        <w:rPr>
          <w:rFonts w:asciiTheme="minorHAnsi" w:hAnsiTheme="minorHAnsi" w:cstheme="minorHAnsi"/>
          <w:sz w:val="24"/>
          <w:szCs w:val="24"/>
        </w:rPr>
        <w:t xml:space="preserve">interview </w:t>
      </w:r>
      <w:r>
        <w:rPr>
          <w:rFonts w:asciiTheme="minorHAnsi" w:hAnsiTheme="minorHAnsi" w:cstheme="minorHAnsi"/>
          <w:sz w:val="24"/>
          <w:szCs w:val="24"/>
        </w:rPr>
        <w:t>will receive $</w:t>
      </w:r>
      <w:r>
        <w:rPr>
          <w:rFonts w:asciiTheme="minorHAnsi" w:hAnsiTheme="minorHAnsi" w:cstheme="minorHAnsi"/>
          <w:sz w:val="24"/>
          <w:szCs w:val="24"/>
        </w:rPr>
        <w:t>50</w:t>
      </w:r>
      <w:r>
        <w:rPr>
          <w:rFonts w:asciiTheme="minorHAnsi" w:hAnsiTheme="minorHAnsi" w:cstheme="minorHAnsi"/>
          <w:sz w:val="24"/>
          <w:szCs w:val="24"/>
        </w:rPr>
        <w:t>.</w:t>
      </w:r>
      <w:r>
        <w:rPr>
          <w:rFonts w:asciiTheme="minorHAnsi" w:hAnsiTheme="minorHAnsi" w:cstheme="minorHAnsi"/>
          <w:sz w:val="24"/>
          <w:szCs w:val="24"/>
        </w:rPr>
        <w:t>0</w:t>
      </w:r>
      <w:r>
        <w:rPr>
          <w:rFonts w:asciiTheme="minorHAnsi" w:hAnsiTheme="minorHAnsi" w:cstheme="minorHAnsi"/>
          <w:sz w:val="24"/>
          <w:szCs w:val="24"/>
        </w:rPr>
        <w:t xml:space="preserve">0 </w:t>
      </w:r>
      <w:r w:rsidR="00AC3AD8">
        <w:rPr>
          <w:rFonts w:asciiTheme="minorHAnsi" w:hAnsiTheme="minorHAnsi" w:cstheme="minorHAnsi"/>
          <w:sz w:val="24"/>
          <w:szCs w:val="24"/>
        </w:rPr>
        <w:t xml:space="preserve">for </w:t>
      </w:r>
      <w:r w:rsidR="00004244">
        <w:rPr>
          <w:rFonts w:asciiTheme="minorHAnsi" w:hAnsiTheme="minorHAnsi" w:cstheme="minorHAnsi"/>
          <w:sz w:val="24"/>
          <w:szCs w:val="24"/>
        </w:rPr>
        <w:t xml:space="preserve">their </w:t>
      </w:r>
      <w:r w:rsidR="00AC3AD8">
        <w:rPr>
          <w:rFonts w:asciiTheme="minorHAnsi" w:hAnsiTheme="minorHAnsi" w:cstheme="minorHAnsi"/>
          <w:sz w:val="24"/>
          <w:szCs w:val="24"/>
        </w:rPr>
        <w:t>participation</w:t>
      </w:r>
      <w:r>
        <w:rPr>
          <w:rFonts w:asciiTheme="minorHAnsi" w:hAnsiTheme="minorHAnsi" w:cstheme="minorHAnsi"/>
          <w:sz w:val="24"/>
          <w:szCs w:val="24"/>
        </w:rPr>
        <w:t xml:space="preserve">. </w:t>
      </w:r>
      <w:r w:rsidRPr="006D57F6" w:rsidR="006D57F6">
        <w:rPr>
          <w:rFonts w:asciiTheme="minorHAnsi" w:hAnsiTheme="minorHAnsi" w:cstheme="minorHAnsi"/>
          <w:sz w:val="24"/>
          <w:szCs w:val="24"/>
        </w:rPr>
        <w:t>This payment is for participant’s costs of participation, including internet connection and childcare. Participants who complete the online survey will receive $3.25, a typical rate for similar online tasks.</w:t>
      </w:r>
    </w:p>
    <w:p w:rsidR="003E6A83" w:rsidP="001C0B11" w14:paraId="37A303DD" w14:textId="77777777">
      <w:pPr>
        <w:spacing w:line="276" w:lineRule="auto"/>
        <w:rPr>
          <w:rFonts w:asciiTheme="minorHAnsi" w:hAnsiTheme="minorHAnsi" w:cstheme="minorHAnsi"/>
          <w:sz w:val="24"/>
          <w:szCs w:val="24"/>
        </w:rPr>
      </w:pPr>
    </w:p>
    <w:p w:rsidR="00E33A50" w:rsidRPr="00C360A4" w:rsidP="003E6A83" w14:paraId="58B742C7" w14:textId="77777777">
      <w:pPr>
        <w:pStyle w:val="BodyText"/>
        <w:numPr>
          <w:ilvl w:val="0"/>
          <w:numId w:val="1"/>
        </w:numPr>
        <w:tabs>
          <w:tab w:val="left" w:pos="720"/>
        </w:tabs>
        <w:spacing w:after="240" w:line="276" w:lineRule="auto"/>
        <w:rPr>
          <w:b/>
          <w:sz w:val="24"/>
          <w:szCs w:val="24"/>
        </w:rPr>
      </w:pPr>
      <w:r w:rsidRPr="00C360A4">
        <w:rPr>
          <w:b/>
          <w:sz w:val="24"/>
          <w:szCs w:val="24"/>
        </w:rPr>
        <w:t>Data Confidentiality</w:t>
      </w:r>
    </w:p>
    <w:p w:rsidR="00E33A50" w:rsidRPr="00B0619E" w:rsidP="00E33A50" w14:paraId="56E98C46" w14:textId="0C44B8E1">
      <w:pPr>
        <w:pStyle w:val="BodyText"/>
        <w:tabs>
          <w:tab w:val="left" w:pos="720"/>
        </w:tabs>
        <w:spacing w:after="240" w:line="276" w:lineRule="auto"/>
        <w:rPr>
          <w:rFonts w:asciiTheme="minorHAnsi" w:hAnsiTheme="minorHAnsi" w:cstheme="minorHAnsi"/>
          <w:b/>
          <w:sz w:val="24"/>
          <w:szCs w:val="24"/>
          <w:u w:val="single"/>
        </w:rPr>
      </w:pPr>
      <w:r w:rsidRPr="00B0619E">
        <w:rPr>
          <w:rFonts w:asciiTheme="minorHAnsi" w:hAnsiTheme="minorHAnsi" w:cstheme="minorHAnsi"/>
          <w:b/>
          <w:sz w:val="24"/>
          <w:szCs w:val="24"/>
          <w:u w:val="single"/>
        </w:rPr>
        <w:t>Cognitive Interviews</w:t>
      </w:r>
    </w:p>
    <w:p w:rsidR="00E33A50" w:rsidRPr="00B0619E" w:rsidP="00E33A50" w14:paraId="218F6283" w14:textId="77777777">
      <w:pPr>
        <w:spacing w:line="276" w:lineRule="auto"/>
        <w:rPr>
          <w:rFonts w:asciiTheme="minorHAnsi" w:hAnsiTheme="minorHAnsi" w:cstheme="minorHAnsi"/>
          <w:sz w:val="24"/>
          <w:szCs w:val="24"/>
        </w:rPr>
      </w:pPr>
      <w:r w:rsidRPr="00B0619E">
        <w:rPr>
          <w:rFonts w:asciiTheme="minorHAnsi" w:hAnsiTheme="minorHAnsi" w:cstheme="minorHAnsi"/>
          <w:sz w:val="24"/>
          <w:szCs w:val="24"/>
        </w:rPr>
        <w:t xml:space="preserve">Remote interview participants will be read the following information through screen sharing on Microsoft Teams and asked for their verbal consent prior to beginning the study. </w:t>
      </w:r>
      <w:bookmarkStart w:id="0" w:name="_Hlk96511166"/>
      <w:r w:rsidRPr="00B0619E">
        <w:rPr>
          <w:rFonts w:asciiTheme="minorHAnsi" w:hAnsiTheme="minorHAnsi" w:cstheme="minorHAnsi"/>
          <w:sz w:val="24"/>
          <w:szCs w:val="24"/>
        </w:rPr>
        <w:t>Data from remote interviews will be recorded in a spreadsheet stored on BLS servers, without participant identifying information</w:t>
      </w:r>
      <w:bookmarkEnd w:id="0"/>
      <w:r w:rsidRPr="00B0619E">
        <w:rPr>
          <w:rFonts w:asciiTheme="minorHAnsi" w:hAnsiTheme="minorHAnsi" w:cstheme="minorHAnsi"/>
          <w:sz w:val="24"/>
          <w:szCs w:val="24"/>
        </w:rPr>
        <w:t>.</w:t>
      </w:r>
    </w:p>
    <w:p w:rsidR="00E33A50" w:rsidRPr="00B0619E" w:rsidP="00E33A50" w14:paraId="14C3083F" w14:textId="34284FCF">
      <w:pPr>
        <w:numPr>
          <w:ilvl w:val="0"/>
          <w:numId w:val="25"/>
        </w:numPr>
        <w:spacing w:before="240" w:line="276" w:lineRule="auto"/>
        <w:rPr>
          <w:rFonts w:asciiTheme="minorHAnsi" w:hAnsiTheme="minorHAnsi" w:cstheme="minorHAnsi"/>
          <w:sz w:val="24"/>
          <w:szCs w:val="24"/>
        </w:rPr>
      </w:pPr>
      <w:r w:rsidRPr="00B0619E">
        <w:rPr>
          <w:rFonts w:asciiTheme="minorHAnsi" w:hAnsiTheme="minorHAnsi" w:cstheme="minorHAnsi"/>
          <w:sz w:val="24"/>
          <w:szCs w:val="24"/>
        </w:rPr>
        <w:t xml:space="preserve">We estimate the session will last up to 60 minutes. </w:t>
      </w:r>
      <w:bookmarkStart w:id="1" w:name="_Hlk96494234"/>
      <w:r w:rsidRPr="00B0619E">
        <w:rPr>
          <w:rFonts w:asciiTheme="minorHAnsi" w:hAnsiTheme="minorHAnsi" w:cstheme="minorHAnsi"/>
          <w:sz w:val="24"/>
          <w:szCs w:val="24"/>
        </w:rPr>
        <w:t xml:space="preserve">If you have any comments regarding this estimate or any other aspect of this study, send them to </w:t>
      </w:r>
      <w:hyperlink r:id="rId10" w:history="1">
        <w:r w:rsidRPr="00B0619E">
          <w:rPr>
            <w:rStyle w:val="Hyperlink"/>
            <w:rFonts w:asciiTheme="minorHAnsi" w:hAnsiTheme="minorHAnsi" w:cstheme="minorHAnsi"/>
            <w:sz w:val="24"/>
            <w:szCs w:val="24"/>
          </w:rPr>
          <w:t>BLS_PRA_Public@bls.gov</w:t>
        </w:r>
      </w:hyperlink>
      <w:bookmarkEnd w:id="1"/>
      <w:r w:rsidRPr="00B0619E">
        <w:rPr>
          <w:rFonts w:asciiTheme="minorHAnsi" w:hAnsiTheme="minorHAnsi" w:cstheme="minorHAnsi"/>
          <w:sz w:val="24"/>
          <w:szCs w:val="24"/>
        </w:rPr>
        <w:t>.</w:t>
      </w:r>
    </w:p>
    <w:p w:rsidR="00E33A50" w:rsidRPr="00B0619E" w:rsidP="00E33A50" w14:paraId="19200566" w14:textId="77777777">
      <w:pPr>
        <w:numPr>
          <w:ilvl w:val="0"/>
          <w:numId w:val="25"/>
        </w:numPr>
        <w:spacing w:line="276" w:lineRule="auto"/>
        <w:rPr>
          <w:rFonts w:asciiTheme="minorHAnsi" w:hAnsiTheme="minorHAnsi" w:cstheme="minorHAnsi"/>
          <w:sz w:val="24"/>
          <w:szCs w:val="24"/>
        </w:rPr>
      </w:pPr>
      <w:r w:rsidRPr="00B0619E">
        <w:rPr>
          <w:rFonts w:asciiTheme="minorHAnsi" w:hAnsiTheme="minorHAnsi" w:cstheme="minorHAnsi"/>
          <w:sz w:val="24"/>
          <w:szCs w:val="24"/>
        </w:rPr>
        <w:t>Your participation in this research project is voluntary, and you have the right to stop at any time.</w:t>
      </w:r>
    </w:p>
    <w:p w:rsidR="00E33A50" w:rsidRPr="00B0619E" w:rsidP="00E33A50" w14:paraId="7C7BC97B" w14:textId="77777777">
      <w:pPr>
        <w:numPr>
          <w:ilvl w:val="0"/>
          <w:numId w:val="25"/>
        </w:numPr>
        <w:spacing w:line="276" w:lineRule="auto"/>
        <w:rPr>
          <w:rFonts w:asciiTheme="minorHAnsi" w:hAnsiTheme="minorHAnsi" w:cstheme="minorHAnsi"/>
          <w:sz w:val="24"/>
          <w:szCs w:val="24"/>
        </w:rPr>
      </w:pPr>
      <w:r w:rsidRPr="00B0619E">
        <w:rPr>
          <w:rFonts w:asciiTheme="minorHAnsi" w:hAnsiTheme="minorHAnsi" w:cstheme="minorHAnsi"/>
          <w:iCs/>
          <w:sz w:val="24"/>
          <w:szCs w:val="24"/>
        </w:rPr>
        <w:t>The Bureau of Labor Statistics is conducting this voluntary study under OMB No. 1220-0141, which expires on July 31, 2027. Without this currently approved number, we could not conduct this research. Your responses are also protected by law:</w:t>
      </w:r>
    </w:p>
    <w:p w:rsidR="00E33A50" w:rsidRPr="00B0619E" w:rsidP="00E33A50" w14:paraId="33ED7310" w14:textId="77777777">
      <w:pPr>
        <w:spacing w:line="276" w:lineRule="auto"/>
        <w:rPr>
          <w:rFonts w:asciiTheme="minorHAnsi" w:hAnsiTheme="minorHAnsi" w:cstheme="minorHAnsi"/>
          <w:sz w:val="24"/>
          <w:szCs w:val="24"/>
        </w:rPr>
      </w:pPr>
    </w:p>
    <w:p w:rsidR="00E33A50" w:rsidRPr="00B0619E" w:rsidP="00E33A50" w14:paraId="3763FE8F" w14:textId="77777777">
      <w:pPr>
        <w:spacing w:line="276" w:lineRule="auto"/>
        <w:rPr>
          <w:rFonts w:asciiTheme="minorHAnsi" w:hAnsiTheme="minorHAnsi" w:cstheme="minorHAnsi"/>
          <w:sz w:val="24"/>
          <w:szCs w:val="24"/>
        </w:rPr>
      </w:pPr>
      <w:r w:rsidRPr="00B0619E">
        <w:rPr>
          <w:rFonts w:asciiTheme="minorHAnsi" w:hAnsiTheme="minorHAnsi" w:cstheme="minorHAnsi"/>
          <w:sz w:val="24"/>
          <w:szCs w:val="24"/>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Cybersecurity Enhancement Act of 2015, Federal information systems are protected from malicious activities through cybersecurity screening of transmitted data.</w:t>
      </w:r>
    </w:p>
    <w:p w:rsidR="00E33A50" w:rsidRPr="00B0619E" w:rsidP="00E33A50" w14:paraId="1229944F" w14:textId="77777777">
      <w:pPr>
        <w:spacing w:line="276" w:lineRule="auto"/>
        <w:rPr>
          <w:rFonts w:asciiTheme="minorHAnsi" w:hAnsiTheme="minorHAnsi" w:cstheme="minorHAnsi"/>
          <w:sz w:val="24"/>
          <w:szCs w:val="24"/>
        </w:rPr>
      </w:pPr>
    </w:p>
    <w:p w:rsidR="00E33A50" w:rsidRPr="00B0619E" w:rsidP="00E33A50" w14:paraId="602B64CD" w14:textId="77777777">
      <w:pPr>
        <w:spacing w:line="276" w:lineRule="auto"/>
        <w:rPr>
          <w:rFonts w:asciiTheme="minorHAnsi" w:hAnsiTheme="minorHAnsi" w:cstheme="minorHAnsi"/>
          <w:sz w:val="24"/>
          <w:szCs w:val="24"/>
        </w:rPr>
      </w:pPr>
      <w:r w:rsidRPr="00B0619E">
        <w:rPr>
          <w:rFonts w:asciiTheme="minorHAnsi" w:hAnsiTheme="minorHAnsi" w:cstheme="minorHAnsi"/>
          <w:sz w:val="24"/>
          <w:szCs w:val="24"/>
        </w:rPr>
        <w:t>In accordance with the Privacy Act of 1974 as amended (5 U.S.C. 552a), this study is being conducted by the U.S. Department of Labor, Bureau of Labor Statistics (BLS), under the authority of 29 U.S.C.2. Your voluntary participation is important to the success of this study and will enable the BLS to better understand the behavioral and psychological processes of individuals, as they reflect on the accuracy of BLS information collections. The information will only be used by and disclosed to BLS personnel and contractors who need the information for activities related to improving BLS information collection. Information on routine uses can be found in the system of records notice, DOL/BLS – 14, BLS Behavioral Science Research Laboratory Project Files (81 FR 47418). </w:t>
      </w:r>
    </w:p>
    <w:p w:rsidR="00E33A50" w:rsidRPr="00B0619E" w:rsidP="00E33A50" w14:paraId="7BC6FEF6" w14:textId="77777777">
      <w:pPr>
        <w:spacing w:line="276" w:lineRule="auto"/>
        <w:rPr>
          <w:rFonts w:asciiTheme="minorHAnsi" w:hAnsiTheme="minorHAnsi" w:cstheme="minorHAnsi"/>
          <w:sz w:val="24"/>
          <w:szCs w:val="24"/>
        </w:rPr>
      </w:pPr>
    </w:p>
    <w:p w:rsidR="00E33A50" w:rsidRPr="00B0619E" w:rsidP="00E33A50" w14:paraId="1C301230" w14:textId="77777777">
      <w:pPr>
        <w:spacing w:line="276" w:lineRule="auto"/>
        <w:rPr>
          <w:rFonts w:asciiTheme="minorHAnsi" w:hAnsiTheme="minorHAnsi" w:cstheme="minorHAnsi"/>
          <w:sz w:val="24"/>
          <w:szCs w:val="24"/>
        </w:rPr>
      </w:pPr>
      <w:r w:rsidRPr="00B0619E">
        <w:rPr>
          <w:rFonts w:asciiTheme="minorHAnsi" w:hAnsiTheme="minorHAnsi" w:cstheme="minorHAnsi"/>
          <w:sz w:val="24"/>
          <w:szCs w:val="24"/>
        </w:rPr>
        <w:t xml:space="preserve">Do you have any questions before we proceed? </w:t>
      </w:r>
    </w:p>
    <w:p w:rsidR="00E33A50" w:rsidRPr="00B0619E" w:rsidP="00E33A50" w14:paraId="7B3687C9" w14:textId="77777777">
      <w:pPr>
        <w:spacing w:line="276" w:lineRule="auto"/>
        <w:rPr>
          <w:rFonts w:asciiTheme="minorHAnsi" w:hAnsiTheme="minorHAnsi" w:cstheme="minorHAnsi"/>
          <w:sz w:val="24"/>
          <w:szCs w:val="24"/>
        </w:rPr>
      </w:pPr>
      <w:r w:rsidRPr="00B0619E">
        <w:rPr>
          <w:rFonts w:asciiTheme="minorHAnsi" w:hAnsiTheme="minorHAnsi" w:cstheme="minorHAnsi"/>
          <w:sz w:val="24"/>
          <w:szCs w:val="24"/>
        </w:rPr>
        <w:t>Do you agree to participate?</w:t>
      </w:r>
    </w:p>
    <w:p w:rsidR="00E33A50" w:rsidRPr="00B0619E" w:rsidP="00E33A50" w14:paraId="76042DBE" w14:textId="77777777">
      <w:pPr>
        <w:spacing w:line="276" w:lineRule="auto"/>
        <w:rPr>
          <w:rFonts w:asciiTheme="minorHAnsi" w:hAnsiTheme="minorHAnsi" w:cstheme="minorHAnsi"/>
          <w:sz w:val="24"/>
          <w:szCs w:val="24"/>
        </w:rPr>
      </w:pPr>
      <w:r w:rsidRPr="00B0619E">
        <w:rPr>
          <w:rFonts w:asciiTheme="minorHAnsi" w:hAnsiTheme="minorHAnsi" w:cstheme="minorHAnsi"/>
          <w:sz w:val="24"/>
          <w:szCs w:val="24"/>
        </w:rPr>
        <w:t xml:space="preserve">During this research you may be video </w:t>
      </w:r>
      <w:r w:rsidRPr="00B0619E">
        <w:rPr>
          <w:rFonts w:asciiTheme="minorHAnsi" w:hAnsiTheme="minorHAnsi" w:cstheme="minorHAnsi"/>
          <w:sz w:val="24"/>
          <w:szCs w:val="24"/>
        </w:rPr>
        <w:t>recorded</w:t>
      </w:r>
      <w:r w:rsidRPr="00B0619E">
        <w:rPr>
          <w:rFonts w:asciiTheme="minorHAnsi" w:hAnsiTheme="minorHAnsi" w:cstheme="minorHAnsi"/>
          <w:sz w:val="24"/>
          <w:szCs w:val="24"/>
        </w:rPr>
        <w:t xml:space="preserve"> or you may be observed. If you do not wish to be recorded, you still may participate in this research. Do you agree to being recorded?</w:t>
      </w:r>
    </w:p>
    <w:p w:rsidR="00E33A50" w:rsidRPr="00B0619E" w:rsidP="00E33A50" w14:paraId="195BB874" w14:textId="77777777">
      <w:pPr>
        <w:spacing w:line="276" w:lineRule="auto"/>
        <w:rPr>
          <w:rFonts w:asciiTheme="minorHAnsi" w:hAnsiTheme="minorHAnsi" w:cstheme="minorHAnsi"/>
          <w:sz w:val="24"/>
          <w:szCs w:val="24"/>
        </w:rPr>
      </w:pPr>
    </w:p>
    <w:p w:rsidR="00E33A50" w:rsidRPr="00481A71" w:rsidP="00E33A50" w14:paraId="6EBFF94D" w14:textId="77777777">
      <w:pPr>
        <w:spacing w:line="276" w:lineRule="auto"/>
        <w:rPr>
          <w:rFonts w:asciiTheme="minorHAnsi" w:hAnsiTheme="minorHAnsi" w:cstheme="minorHAnsi"/>
          <w:b/>
          <w:bCs/>
          <w:sz w:val="24"/>
          <w:szCs w:val="24"/>
          <w:u w:val="single"/>
        </w:rPr>
      </w:pPr>
      <w:r w:rsidRPr="00481A71">
        <w:rPr>
          <w:rFonts w:asciiTheme="minorHAnsi" w:hAnsiTheme="minorHAnsi" w:cstheme="minorHAnsi"/>
          <w:b/>
          <w:bCs/>
          <w:sz w:val="24"/>
          <w:szCs w:val="24"/>
          <w:u w:val="single"/>
        </w:rPr>
        <w:t>Statement for online participants</w:t>
      </w:r>
    </w:p>
    <w:p w:rsidR="00E33A50" w:rsidRPr="00B0619E" w:rsidP="00E33A50" w14:paraId="55CC03E5" w14:textId="77777777">
      <w:pPr>
        <w:spacing w:line="276" w:lineRule="auto"/>
        <w:rPr>
          <w:rFonts w:asciiTheme="minorHAnsi" w:hAnsiTheme="minorHAnsi" w:cstheme="minorHAnsi"/>
          <w:sz w:val="24"/>
          <w:szCs w:val="24"/>
        </w:rPr>
      </w:pPr>
    </w:p>
    <w:p w:rsidR="00E33A50" w:rsidRPr="00B0619E" w:rsidP="00E33A50" w14:paraId="0EBE4B06" w14:textId="77777777">
      <w:pPr>
        <w:spacing w:line="276" w:lineRule="auto"/>
        <w:rPr>
          <w:rFonts w:asciiTheme="minorHAnsi" w:hAnsiTheme="minorHAnsi" w:cstheme="minorHAnsi"/>
          <w:sz w:val="24"/>
          <w:szCs w:val="24"/>
        </w:rPr>
      </w:pPr>
      <w:r w:rsidRPr="00B0619E">
        <w:rPr>
          <w:rFonts w:asciiTheme="minorHAnsi" w:hAnsiTheme="minorHAnsi" w:cstheme="minorHAnsi"/>
          <w:sz w:val="24"/>
          <w:szCs w:val="24"/>
        </w:rPr>
        <w:t>Online survey participants will be informed of the OMB number and the voluntary nature of the study.  A confidentiality pledge is not given.</w:t>
      </w:r>
    </w:p>
    <w:p w:rsidR="00E33A50" w:rsidRPr="00B0619E" w:rsidP="00E33A50" w14:paraId="3550EF0F" w14:textId="77777777">
      <w:pPr>
        <w:spacing w:line="276" w:lineRule="auto"/>
        <w:rPr>
          <w:rFonts w:asciiTheme="minorHAnsi" w:hAnsiTheme="minorHAnsi" w:cstheme="minorHAnsi"/>
          <w:sz w:val="24"/>
          <w:szCs w:val="24"/>
        </w:rPr>
      </w:pPr>
    </w:p>
    <w:p w:rsidR="00E33A50" w:rsidRPr="00B0619E" w:rsidP="00E33A50" w14:paraId="7CEFF008" w14:textId="2BBCE73A">
      <w:pPr>
        <w:pStyle w:val="BodyText"/>
        <w:spacing w:after="240" w:line="276" w:lineRule="auto"/>
        <w:ind w:left="720" w:right="720"/>
        <w:rPr>
          <w:rFonts w:asciiTheme="minorHAnsi" w:hAnsiTheme="minorHAnsi" w:cstheme="minorHAnsi"/>
          <w:sz w:val="24"/>
          <w:szCs w:val="24"/>
        </w:rPr>
      </w:pPr>
      <w:r w:rsidRPr="00B0619E">
        <w:rPr>
          <w:rFonts w:asciiTheme="minorHAnsi" w:hAnsiTheme="minorHAnsi" w:cstheme="minorHAnsi"/>
          <w:sz w:val="24"/>
          <w:szCs w:val="24"/>
        </w:rPr>
        <w:t xml:space="preserve">This voluntary study is being collected by the Bureau of Labor Statistics under OMB No. 1220-0141 (Expiration Date: July 31, 2027). Without this currently approved number, we could not conduct this survey. This survey will take approximately 15 minutes to complete. If you have any comments regarding this </w:t>
      </w:r>
      <w:r w:rsidRPr="00B0619E">
        <w:rPr>
          <w:rFonts w:asciiTheme="minorHAnsi" w:hAnsiTheme="minorHAnsi" w:cstheme="minorHAnsi"/>
          <w:sz w:val="24"/>
          <w:szCs w:val="24"/>
        </w:rPr>
        <w:t xml:space="preserve">estimate or any other aspect of this study, send them to </w:t>
      </w:r>
      <w:hyperlink r:id="rId10" w:history="1">
        <w:r w:rsidRPr="00B0619E">
          <w:rPr>
            <w:rStyle w:val="Hyperlink"/>
            <w:rFonts w:asciiTheme="minorHAnsi" w:hAnsiTheme="minorHAnsi" w:cstheme="minorHAnsi"/>
            <w:sz w:val="24"/>
            <w:szCs w:val="24"/>
          </w:rPr>
          <w:t>BLS_PRA_Public@bls.gov</w:t>
        </w:r>
      </w:hyperlink>
      <w:r w:rsidRPr="00B0619E">
        <w:rPr>
          <w:rFonts w:asciiTheme="minorHAnsi" w:hAnsiTheme="minorHAnsi" w:cstheme="minorHAnsi"/>
          <w:sz w:val="24"/>
          <w:szCs w:val="24"/>
        </w:rPr>
        <w:t xml:space="preserve">. The BLS cannot guarantee the protection of survey responses and advises against the inclusion of sensitive personal information in any response. This survey is being </w:t>
      </w:r>
      <w:r w:rsidRPr="00B0619E">
        <w:rPr>
          <w:rFonts w:asciiTheme="minorHAnsi" w:hAnsiTheme="minorHAnsi" w:cstheme="minorHAnsi"/>
          <w:sz w:val="24"/>
          <w:szCs w:val="24"/>
        </w:rPr>
        <w:t>administered</w:t>
      </w:r>
      <w:r w:rsidRPr="00B0619E">
        <w:rPr>
          <w:rFonts w:asciiTheme="minorHAnsi" w:hAnsiTheme="minorHAnsi" w:cstheme="minorHAnsi"/>
          <w:sz w:val="24"/>
          <w:szCs w:val="24"/>
        </w:rPr>
        <w:t xml:space="preserve"> by Qualtrics and resides on a server outside of the BLS Domain. Your participation is voluntary, and you have the right to stop at any time.</w:t>
      </w:r>
    </w:p>
    <w:p w:rsidR="00F707BE" w:rsidRPr="00B0619E" w:rsidP="009938CF" w14:paraId="0D30563E" w14:textId="77777777">
      <w:pPr>
        <w:pStyle w:val="BodyText"/>
        <w:spacing w:after="240" w:line="276" w:lineRule="auto"/>
        <w:ind w:right="720"/>
        <w:rPr>
          <w:rFonts w:asciiTheme="minorHAnsi" w:hAnsiTheme="minorHAnsi" w:cstheme="minorHAnsi"/>
          <w:sz w:val="24"/>
          <w:szCs w:val="24"/>
        </w:rPr>
      </w:pPr>
    </w:p>
    <w:p w:rsidR="006A16C7" w:rsidRPr="00B0619E" w:rsidP="003E6A83" w14:paraId="631B7FBD" w14:textId="77777777">
      <w:pPr>
        <w:pStyle w:val="BodyText"/>
        <w:numPr>
          <w:ilvl w:val="0"/>
          <w:numId w:val="1"/>
        </w:numPr>
        <w:spacing w:after="240" w:line="276" w:lineRule="auto"/>
        <w:rPr>
          <w:rFonts w:asciiTheme="minorHAnsi" w:hAnsiTheme="minorHAnsi" w:cstheme="minorHAnsi"/>
          <w:b/>
          <w:sz w:val="24"/>
          <w:szCs w:val="24"/>
        </w:rPr>
      </w:pPr>
      <w:r w:rsidRPr="00B0619E">
        <w:rPr>
          <w:rFonts w:asciiTheme="minorHAnsi" w:hAnsiTheme="minorHAnsi" w:cstheme="minorHAnsi"/>
          <w:b/>
          <w:sz w:val="24"/>
          <w:szCs w:val="24"/>
        </w:rPr>
        <w:t>Attachments</w:t>
      </w:r>
    </w:p>
    <w:p w:rsidR="00BB6C7D" w:rsidRPr="00B0619E" w:rsidP="006427BB" w14:paraId="43D6C0DC" w14:textId="25F7C9E8">
      <w:pPr>
        <w:ind w:left="360"/>
        <w:rPr>
          <w:rFonts w:asciiTheme="minorHAnsi" w:hAnsiTheme="minorHAnsi" w:cstheme="minorHAnsi"/>
          <w:sz w:val="24"/>
          <w:szCs w:val="24"/>
        </w:rPr>
      </w:pPr>
      <w:r w:rsidRPr="00B0619E">
        <w:rPr>
          <w:rFonts w:asciiTheme="minorHAnsi" w:hAnsiTheme="minorHAnsi" w:cstheme="minorHAnsi"/>
          <w:sz w:val="24"/>
          <w:szCs w:val="24"/>
        </w:rPr>
        <w:t xml:space="preserve">Attachment A: </w:t>
      </w:r>
      <w:r w:rsidR="00B0619E">
        <w:rPr>
          <w:rFonts w:asciiTheme="minorHAnsi" w:hAnsiTheme="minorHAnsi" w:cstheme="minorHAnsi"/>
          <w:sz w:val="24"/>
          <w:szCs w:val="24"/>
        </w:rPr>
        <w:t>Cognitive Interview Protocol</w:t>
      </w:r>
    </w:p>
    <w:p w:rsidR="001E3D2D" w:rsidRPr="00B0619E" w:rsidP="006427BB" w14:paraId="76865026" w14:textId="4CF2B18B">
      <w:pPr>
        <w:ind w:left="360"/>
        <w:rPr>
          <w:rFonts w:asciiTheme="minorHAnsi" w:hAnsiTheme="minorHAnsi" w:cstheme="minorHAnsi"/>
          <w:sz w:val="24"/>
          <w:szCs w:val="24"/>
        </w:rPr>
      </w:pPr>
      <w:r w:rsidRPr="00B0619E">
        <w:rPr>
          <w:rFonts w:asciiTheme="minorHAnsi" w:hAnsiTheme="minorHAnsi" w:cstheme="minorHAnsi"/>
          <w:sz w:val="24"/>
          <w:szCs w:val="24"/>
        </w:rPr>
        <w:t xml:space="preserve">Attachment B: </w:t>
      </w:r>
      <w:r w:rsidR="00B0619E">
        <w:rPr>
          <w:rFonts w:asciiTheme="minorHAnsi" w:hAnsiTheme="minorHAnsi" w:cstheme="minorHAnsi"/>
          <w:sz w:val="24"/>
          <w:szCs w:val="24"/>
        </w:rPr>
        <w:t>Web Survey Protocol</w:t>
      </w:r>
    </w:p>
    <w:p w:rsidR="00B4033A" w:rsidRPr="00B0619E" w:rsidP="006427BB" w14:paraId="0AF426BB" w14:textId="3AC116FB">
      <w:pPr>
        <w:ind w:left="360"/>
        <w:rPr>
          <w:rFonts w:asciiTheme="minorHAnsi" w:hAnsiTheme="minorHAnsi" w:cstheme="minorHAnsi"/>
          <w:sz w:val="24"/>
          <w:szCs w:val="24"/>
        </w:rPr>
      </w:pPr>
      <w:r w:rsidRPr="00B0619E">
        <w:rPr>
          <w:rFonts w:asciiTheme="minorHAnsi" w:hAnsiTheme="minorHAnsi" w:cstheme="minorHAnsi"/>
          <w:sz w:val="24"/>
          <w:szCs w:val="24"/>
        </w:rPr>
        <w:t xml:space="preserve">Attachment </w:t>
      </w:r>
      <w:r w:rsidRPr="00B0619E" w:rsidR="00BB6C7D">
        <w:rPr>
          <w:rFonts w:asciiTheme="minorHAnsi" w:hAnsiTheme="minorHAnsi" w:cstheme="minorHAnsi"/>
          <w:sz w:val="24"/>
          <w:szCs w:val="24"/>
        </w:rPr>
        <w:t>C</w:t>
      </w:r>
      <w:r w:rsidRPr="00B0619E">
        <w:rPr>
          <w:rFonts w:asciiTheme="minorHAnsi" w:hAnsiTheme="minorHAnsi" w:cstheme="minorHAnsi"/>
          <w:sz w:val="24"/>
          <w:szCs w:val="24"/>
        </w:rPr>
        <w:t xml:space="preserve">: </w:t>
      </w:r>
      <w:r w:rsidR="00B0619E">
        <w:rPr>
          <w:rFonts w:asciiTheme="minorHAnsi" w:hAnsiTheme="minorHAnsi" w:cstheme="minorHAnsi"/>
          <w:sz w:val="24"/>
          <w:szCs w:val="24"/>
        </w:rPr>
        <w:t>Screening Questions</w:t>
      </w:r>
    </w:p>
    <w:p w:rsidR="006427BB" w:rsidRPr="00B0619E" w:rsidP="006427BB" w14:paraId="7D2CF8B4" w14:textId="335B53B5">
      <w:pPr>
        <w:ind w:left="360"/>
        <w:rPr>
          <w:rFonts w:asciiTheme="minorHAnsi" w:hAnsiTheme="minorHAnsi" w:cstheme="minorHAnsi"/>
          <w:sz w:val="24"/>
          <w:szCs w:val="24"/>
        </w:rPr>
      </w:pPr>
      <w:r w:rsidRPr="00B0619E">
        <w:rPr>
          <w:rFonts w:asciiTheme="minorHAnsi" w:hAnsiTheme="minorHAnsi" w:cstheme="minorHAnsi"/>
          <w:sz w:val="24"/>
          <w:szCs w:val="24"/>
        </w:rPr>
        <w:t xml:space="preserve">Attachment </w:t>
      </w:r>
      <w:r w:rsidRPr="00B0619E" w:rsidR="00BB6C7D">
        <w:rPr>
          <w:rFonts w:asciiTheme="minorHAnsi" w:hAnsiTheme="minorHAnsi" w:cstheme="minorHAnsi"/>
          <w:sz w:val="24"/>
          <w:szCs w:val="24"/>
        </w:rPr>
        <w:t>D</w:t>
      </w:r>
      <w:r w:rsidRPr="00B0619E">
        <w:rPr>
          <w:rFonts w:asciiTheme="minorHAnsi" w:hAnsiTheme="minorHAnsi" w:cstheme="minorHAnsi"/>
          <w:sz w:val="24"/>
          <w:szCs w:val="24"/>
        </w:rPr>
        <w:t xml:space="preserve">: </w:t>
      </w:r>
      <w:r w:rsidR="00B0619E">
        <w:rPr>
          <w:rFonts w:asciiTheme="minorHAnsi" w:hAnsiTheme="minorHAnsi" w:cstheme="minorHAnsi"/>
          <w:sz w:val="24"/>
          <w:szCs w:val="24"/>
        </w:rPr>
        <w:t>Advertisements</w:t>
      </w:r>
    </w:p>
    <w:p w:rsidR="00F15A74" w:rsidRPr="00B0619E" w:rsidP="006427BB" w14:paraId="442DC321" w14:textId="24B82C13">
      <w:pPr>
        <w:ind w:left="360"/>
        <w:rPr>
          <w:rFonts w:asciiTheme="minorHAnsi" w:hAnsiTheme="minorHAnsi" w:cstheme="minorHAnsi"/>
          <w:sz w:val="24"/>
          <w:szCs w:val="24"/>
        </w:rPr>
      </w:pPr>
      <w:r w:rsidRPr="00B0619E">
        <w:rPr>
          <w:rFonts w:asciiTheme="minorHAnsi" w:hAnsiTheme="minorHAnsi" w:cstheme="minorHAnsi"/>
          <w:sz w:val="24"/>
          <w:szCs w:val="24"/>
        </w:rPr>
        <w:t xml:space="preserve"> </w:t>
      </w:r>
    </w:p>
    <w:sectPr w:rsidSect="007D15AB">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1412840"/>
      <w:docPartObj>
        <w:docPartGallery w:val="Page Numbers (Bottom of Page)"/>
        <w:docPartUnique/>
      </w:docPartObj>
    </w:sdtPr>
    <w:sdtEndPr>
      <w:rPr>
        <w:noProof/>
      </w:rPr>
    </w:sdtEndPr>
    <w:sdtContent>
      <w:p w:rsidR="002958CA" w14:paraId="2C859DC6" w14:textId="77777777">
        <w:pPr>
          <w:pStyle w:val="Footer"/>
          <w:jc w:val="center"/>
        </w:pPr>
        <w:r>
          <w:fldChar w:fldCharType="begin"/>
        </w:r>
        <w:r>
          <w:instrText xml:space="preserve"> PAGE   \* MERGEFORMAT </w:instrText>
        </w:r>
        <w:r>
          <w:fldChar w:fldCharType="separate"/>
        </w:r>
        <w:r w:rsidR="00DE0514">
          <w:rPr>
            <w:noProof/>
          </w:rPr>
          <w:t>4</w:t>
        </w:r>
        <w:r>
          <w:rPr>
            <w:noProof/>
          </w:rPr>
          <w:fldChar w:fldCharType="end"/>
        </w:r>
      </w:p>
    </w:sdtContent>
  </w:sdt>
  <w:p w:rsidR="002958CA" w14:paraId="1D026F8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58CA" w:rsidRPr="00544D5E" w:rsidP="00277667" w14:paraId="60150929" w14:textId="77777777">
    <w:pPr>
      <w:jc w:val="right"/>
      <w:rPr>
        <w:sz w:val="24"/>
        <w:szCs w:val="24"/>
      </w:rPr>
    </w:pPr>
    <w:r w:rsidRPr="00544D5E">
      <w:rPr>
        <w:sz w:val="24"/>
        <w:szCs w:val="24"/>
      </w:rPr>
      <w:t>OMB Control Number: 1220-0141</w:t>
    </w:r>
  </w:p>
  <w:p w:rsidR="002958CA" w:rsidP="003F1605" w14:paraId="40BE3DB4" w14:textId="1E4CF417">
    <w:pPr>
      <w:jc w:val="right"/>
    </w:pPr>
    <w:r w:rsidRPr="00544D5E">
      <w:rPr>
        <w:sz w:val="24"/>
        <w:szCs w:val="24"/>
      </w:rPr>
      <w:t xml:space="preserve">Expiration </w:t>
    </w:r>
    <w:r w:rsidRPr="00A54E2B">
      <w:rPr>
        <w:sz w:val="24"/>
        <w:szCs w:val="24"/>
      </w:rPr>
      <w:t>Date: 0</w:t>
    </w:r>
    <w:r w:rsidRPr="00A54E2B" w:rsidR="00A54E2B">
      <w:rPr>
        <w:sz w:val="24"/>
        <w:szCs w:val="24"/>
      </w:rPr>
      <w:t>7</w:t>
    </w:r>
    <w:r w:rsidRPr="00A54E2B">
      <w:rPr>
        <w:sz w:val="24"/>
        <w:szCs w:val="24"/>
      </w:rPr>
      <w:t>/31/202</w:t>
    </w:r>
    <w:r w:rsidR="006A3DC2">
      <w:rPr>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AE5735"/>
    <w:multiLevelType w:val="hybridMultilevel"/>
    <w:tmpl w:val="4A8430F2"/>
    <w:lvl w:ilvl="0">
      <w:start w:val="1"/>
      <w:numFmt w:val="decimal"/>
      <w:lvlText w:val="%1."/>
      <w:lvlJc w:val="left"/>
      <w:pPr>
        <w:ind w:left="360" w:hanging="360"/>
      </w:p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AEF196C"/>
    <w:multiLevelType w:val="hybridMultilevel"/>
    <w:tmpl w:val="70922034"/>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98653C"/>
    <w:multiLevelType w:val="hybridMultilevel"/>
    <w:tmpl w:val="4A8430F2"/>
    <w:lvl w:ilvl="0">
      <w:start w:val="1"/>
      <w:numFmt w:val="decimal"/>
      <w:lvlText w:val="%1."/>
      <w:lvlJc w:val="left"/>
      <w:pPr>
        <w:ind w:left="360" w:hanging="360"/>
      </w:p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C280DE4"/>
    <w:multiLevelType w:val="hybridMultilevel"/>
    <w:tmpl w:val="837472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2748F"/>
    <w:multiLevelType w:val="hybridMultilevel"/>
    <w:tmpl w:val="BFB4F5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08683B"/>
    <w:multiLevelType w:val="hybridMultilevel"/>
    <w:tmpl w:val="B7B2A0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6D4FBE"/>
    <w:multiLevelType w:val="hybridMultilevel"/>
    <w:tmpl w:val="2EBAE1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5316D9"/>
    <w:multiLevelType w:val="hybridMultilevel"/>
    <w:tmpl w:val="7ECCFD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637E88"/>
    <w:multiLevelType w:val="hybridMultilevel"/>
    <w:tmpl w:val="164A53E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C244D07"/>
    <w:multiLevelType w:val="hybridMultilevel"/>
    <w:tmpl w:val="81F61C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0412755"/>
    <w:multiLevelType w:val="hybridMultilevel"/>
    <w:tmpl w:val="2B3AC16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04A6594"/>
    <w:multiLevelType w:val="hybridMultilevel"/>
    <w:tmpl w:val="5A1679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70073B0"/>
    <w:multiLevelType w:val="hybridMultilevel"/>
    <w:tmpl w:val="0CCC5C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9E5439"/>
    <w:multiLevelType w:val="hybridMultilevel"/>
    <w:tmpl w:val="CF8001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32F3F02"/>
    <w:multiLevelType w:val="hybridMultilevel"/>
    <w:tmpl w:val="FA229CA0"/>
    <w:lvl w:ilvl="0">
      <w:start w:val="6"/>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9011B2B"/>
    <w:multiLevelType w:val="hybridMultilevel"/>
    <w:tmpl w:val="E47888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1424A10"/>
    <w:multiLevelType w:val="hybridMultilevel"/>
    <w:tmpl w:val="FB4AD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18D1012"/>
    <w:multiLevelType w:val="hybridMultilevel"/>
    <w:tmpl w:val="599408C8"/>
    <w:lvl w:ilvl="0">
      <w:start w:val="1"/>
      <w:numFmt w:val="bullet"/>
      <w:lvlText w:val="□"/>
      <w:lvlJc w:val="left"/>
      <w:pPr>
        <w:ind w:left="360" w:hanging="360"/>
      </w:pPr>
      <w:rPr>
        <w:rFonts w:ascii="Courier New" w:hAnsi="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1D420FB"/>
    <w:multiLevelType w:val="hybridMultilevel"/>
    <w:tmpl w:val="4A8430F2"/>
    <w:lvl w:ilvl="0">
      <w:start w:val="1"/>
      <w:numFmt w:val="decimal"/>
      <w:lvlText w:val="%1."/>
      <w:lvlJc w:val="left"/>
      <w:pPr>
        <w:ind w:left="360" w:hanging="360"/>
      </w:p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445C3F03"/>
    <w:multiLevelType w:val="hybridMultilevel"/>
    <w:tmpl w:val="119CE0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D370375"/>
    <w:multiLevelType w:val="hybridMultilevel"/>
    <w:tmpl w:val="7A92AA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1997413"/>
    <w:multiLevelType w:val="hybridMultilevel"/>
    <w:tmpl w:val="BDB2D3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26473DB"/>
    <w:multiLevelType w:val="hybridMultilevel"/>
    <w:tmpl w:val="CD8CF2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7DE79A1"/>
    <w:multiLevelType w:val="hybridMultilevel"/>
    <w:tmpl w:val="D9FAF7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B422008"/>
    <w:multiLevelType w:val="hybridMultilevel"/>
    <w:tmpl w:val="1FF2E85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5">
    <w:nsid w:val="6E521300"/>
    <w:multiLevelType w:val="hybridMultilevel"/>
    <w:tmpl w:val="38406C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3623571"/>
    <w:multiLevelType w:val="hybridMultilevel"/>
    <w:tmpl w:val="D862A5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7E73C89"/>
    <w:multiLevelType w:val="hybridMultilevel"/>
    <w:tmpl w:val="307A3F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1174803">
    <w:abstractNumId w:val="1"/>
  </w:num>
  <w:num w:numId="2" w16cid:durableId="1904637623">
    <w:abstractNumId w:val="10"/>
  </w:num>
  <w:num w:numId="3" w16cid:durableId="200167759">
    <w:abstractNumId w:val="23"/>
  </w:num>
  <w:num w:numId="4" w16cid:durableId="349140496">
    <w:abstractNumId w:val="22"/>
  </w:num>
  <w:num w:numId="5" w16cid:durableId="1218589410">
    <w:abstractNumId w:val="0"/>
  </w:num>
  <w:num w:numId="6" w16cid:durableId="1219708723">
    <w:abstractNumId w:val="4"/>
  </w:num>
  <w:num w:numId="7" w16cid:durableId="1533809047">
    <w:abstractNumId w:val="6"/>
  </w:num>
  <w:num w:numId="8" w16cid:durableId="1232883437">
    <w:abstractNumId w:val="2"/>
  </w:num>
  <w:num w:numId="9" w16cid:durableId="179122355">
    <w:abstractNumId w:val="18"/>
  </w:num>
  <w:num w:numId="10" w16cid:durableId="890000319">
    <w:abstractNumId w:val="19"/>
  </w:num>
  <w:num w:numId="11" w16cid:durableId="628436329">
    <w:abstractNumId w:val="5"/>
  </w:num>
  <w:num w:numId="12" w16cid:durableId="1880971538">
    <w:abstractNumId w:val="15"/>
  </w:num>
  <w:num w:numId="13" w16cid:durableId="759524298">
    <w:abstractNumId w:val="12"/>
  </w:num>
  <w:num w:numId="14" w16cid:durableId="1315724743">
    <w:abstractNumId w:val="7"/>
  </w:num>
  <w:num w:numId="15" w16cid:durableId="1255896224">
    <w:abstractNumId w:val="27"/>
  </w:num>
  <w:num w:numId="16" w16cid:durableId="927233701">
    <w:abstractNumId w:val="26"/>
  </w:num>
  <w:num w:numId="17" w16cid:durableId="1744335937">
    <w:abstractNumId w:val="20"/>
  </w:num>
  <w:num w:numId="18" w16cid:durableId="1669669818">
    <w:abstractNumId w:val="17"/>
  </w:num>
  <w:num w:numId="19" w16cid:durableId="364646683">
    <w:abstractNumId w:val="21"/>
  </w:num>
  <w:num w:numId="20" w16cid:durableId="290290384">
    <w:abstractNumId w:val="14"/>
  </w:num>
  <w:num w:numId="21" w16cid:durableId="388966267">
    <w:abstractNumId w:val="3"/>
  </w:num>
  <w:num w:numId="22" w16cid:durableId="1043362480">
    <w:abstractNumId w:val="25"/>
  </w:num>
  <w:num w:numId="23" w16cid:durableId="172259963">
    <w:abstractNumId w:val="16"/>
  </w:num>
  <w:num w:numId="24" w16cid:durableId="408189085">
    <w:abstractNumId w:val="24"/>
  </w:num>
  <w:num w:numId="25" w16cid:durableId="418478348">
    <w:abstractNumId w:val="9"/>
  </w:num>
  <w:num w:numId="26" w16cid:durableId="1066490338">
    <w:abstractNumId w:val="8"/>
  </w:num>
  <w:num w:numId="27" w16cid:durableId="2097822901">
    <w:abstractNumId w:val="11"/>
  </w:num>
  <w:num w:numId="28" w16cid:durableId="188390539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6C7"/>
    <w:rsid w:val="00001B56"/>
    <w:rsid w:val="00001CAD"/>
    <w:rsid w:val="00001DE3"/>
    <w:rsid w:val="00002417"/>
    <w:rsid w:val="00004244"/>
    <w:rsid w:val="00007B1B"/>
    <w:rsid w:val="00007D55"/>
    <w:rsid w:val="000104B7"/>
    <w:rsid w:val="000161AE"/>
    <w:rsid w:val="00020118"/>
    <w:rsid w:val="000213AD"/>
    <w:rsid w:val="000267B8"/>
    <w:rsid w:val="00027FA8"/>
    <w:rsid w:val="00030B84"/>
    <w:rsid w:val="00032CA4"/>
    <w:rsid w:val="000343CB"/>
    <w:rsid w:val="00035604"/>
    <w:rsid w:val="00037083"/>
    <w:rsid w:val="00037F41"/>
    <w:rsid w:val="00041025"/>
    <w:rsid w:val="00044283"/>
    <w:rsid w:val="00044967"/>
    <w:rsid w:val="00044EF6"/>
    <w:rsid w:val="00045285"/>
    <w:rsid w:val="00047B73"/>
    <w:rsid w:val="000518C9"/>
    <w:rsid w:val="00053C22"/>
    <w:rsid w:val="00054D31"/>
    <w:rsid w:val="0005751A"/>
    <w:rsid w:val="0006217C"/>
    <w:rsid w:val="0007009B"/>
    <w:rsid w:val="0007040A"/>
    <w:rsid w:val="00070747"/>
    <w:rsid w:val="00071AA9"/>
    <w:rsid w:val="0007257B"/>
    <w:rsid w:val="000727AA"/>
    <w:rsid w:val="00073A0F"/>
    <w:rsid w:val="00073ECB"/>
    <w:rsid w:val="000744EF"/>
    <w:rsid w:val="000753A6"/>
    <w:rsid w:val="00080502"/>
    <w:rsid w:val="00081D74"/>
    <w:rsid w:val="00087CAF"/>
    <w:rsid w:val="00090058"/>
    <w:rsid w:val="00090252"/>
    <w:rsid w:val="000922BB"/>
    <w:rsid w:val="000928CC"/>
    <w:rsid w:val="00093E4C"/>
    <w:rsid w:val="00097159"/>
    <w:rsid w:val="000979AE"/>
    <w:rsid w:val="000A35E7"/>
    <w:rsid w:val="000A360C"/>
    <w:rsid w:val="000A4DDB"/>
    <w:rsid w:val="000A5202"/>
    <w:rsid w:val="000A6561"/>
    <w:rsid w:val="000B39CB"/>
    <w:rsid w:val="000B3DD4"/>
    <w:rsid w:val="000B3E8A"/>
    <w:rsid w:val="000B41AF"/>
    <w:rsid w:val="000B490F"/>
    <w:rsid w:val="000B5B4C"/>
    <w:rsid w:val="000B5F8C"/>
    <w:rsid w:val="000B7D5A"/>
    <w:rsid w:val="000C34D1"/>
    <w:rsid w:val="000C4BA2"/>
    <w:rsid w:val="000C4FB5"/>
    <w:rsid w:val="000C523E"/>
    <w:rsid w:val="000D22C9"/>
    <w:rsid w:val="000D3B4A"/>
    <w:rsid w:val="000D3D0D"/>
    <w:rsid w:val="000D43DF"/>
    <w:rsid w:val="000D4C5D"/>
    <w:rsid w:val="000D510F"/>
    <w:rsid w:val="000D61F7"/>
    <w:rsid w:val="000D78E8"/>
    <w:rsid w:val="000E39EB"/>
    <w:rsid w:val="000E3EEB"/>
    <w:rsid w:val="000E510A"/>
    <w:rsid w:val="000E6CA6"/>
    <w:rsid w:val="000F5850"/>
    <w:rsid w:val="000F5E06"/>
    <w:rsid w:val="000F69AF"/>
    <w:rsid w:val="000F6B3C"/>
    <w:rsid w:val="001008E6"/>
    <w:rsid w:val="00102CE8"/>
    <w:rsid w:val="00103038"/>
    <w:rsid w:val="00110FD0"/>
    <w:rsid w:val="001132D3"/>
    <w:rsid w:val="001145D7"/>
    <w:rsid w:val="001210E9"/>
    <w:rsid w:val="0012533B"/>
    <w:rsid w:val="001272C0"/>
    <w:rsid w:val="001313C6"/>
    <w:rsid w:val="001322B7"/>
    <w:rsid w:val="0013314E"/>
    <w:rsid w:val="001346E9"/>
    <w:rsid w:val="0013521A"/>
    <w:rsid w:val="001352B6"/>
    <w:rsid w:val="00135D6B"/>
    <w:rsid w:val="0014078B"/>
    <w:rsid w:val="001426B1"/>
    <w:rsid w:val="001453D7"/>
    <w:rsid w:val="00152715"/>
    <w:rsid w:val="00153F47"/>
    <w:rsid w:val="0015524C"/>
    <w:rsid w:val="00157ABC"/>
    <w:rsid w:val="00160676"/>
    <w:rsid w:val="001627AA"/>
    <w:rsid w:val="0016360B"/>
    <w:rsid w:val="0016517D"/>
    <w:rsid w:val="001733C8"/>
    <w:rsid w:val="00175776"/>
    <w:rsid w:val="00182E9A"/>
    <w:rsid w:val="00183110"/>
    <w:rsid w:val="001837DE"/>
    <w:rsid w:val="00192783"/>
    <w:rsid w:val="001951AC"/>
    <w:rsid w:val="00195FFE"/>
    <w:rsid w:val="0019636F"/>
    <w:rsid w:val="001A12F5"/>
    <w:rsid w:val="001A1A91"/>
    <w:rsid w:val="001A3DD4"/>
    <w:rsid w:val="001A56EE"/>
    <w:rsid w:val="001A6E1E"/>
    <w:rsid w:val="001A7B29"/>
    <w:rsid w:val="001B04AF"/>
    <w:rsid w:val="001B19F9"/>
    <w:rsid w:val="001C0B11"/>
    <w:rsid w:val="001C5486"/>
    <w:rsid w:val="001C603F"/>
    <w:rsid w:val="001C78C3"/>
    <w:rsid w:val="001D0151"/>
    <w:rsid w:val="001D2192"/>
    <w:rsid w:val="001D5CD5"/>
    <w:rsid w:val="001E02D6"/>
    <w:rsid w:val="001E1314"/>
    <w:rsid w:val="001E2311"/>
    <w:rsid w:val="001E2D09"/>
    <w:rsid w:val="001E3D2D"/>
    <w:rsid w:val="001E3EC5"/>
    <w:rsid w:val="001E42DA"/>
    <w:rsid w:val="001E5D92"/>
    <w:rsid w:val="001E7163"/>
    <w:rsid w:val="001E74AB"/>
    <w:rsid w:val="001F027B"/>
    <w:rsid w:val="001F0370"/>
    <w:rsid w:val="001F17BF"/>
    <w:rsid w:val="001F24FC"/>
    <w:rsid w:val="001F2AAB"/>
    <w:rsid w:val="001F32C2"/>
    <w:rsid w:val="001F42CA"/>
    <w:rsid w:val="001F59DF"/>
    <w:rsid w:val="001F5DA2"/>
    <w:rsid w:val="001F73E8"/>
    <w:rsid w:val="00200C10"/>
    <w:rsid w:val="00215CA4"/>
    <w:rsid w:val="00216A74"/>
    <w:rsid w:val="002207C7"/>
    <w:rsid w:val="0022420C"/>
    <w:rsid w:val="00226195"/>
    <w:rsid w:val="00232DD4"/>
    <w:rsid w:val="00233B61"/>
    <w:rsid w:val="00235E78"/>
    <w:rsid w:val="00240B6E"/>
    <w:rsid w:val="00247308"/>
    <w:rsid w:val="002520A0"/>
    <w:rsid w:val="002540FD"/>
    <w:rsid w:val="0025436C"/>
    <w:rsid w:val="00255833"/>
    <w:rsid w:val="00261C4C"/>
    <w:rsid w:val="00261D93"/>
    <w:rsid w:val="00261F97"/>
    <w:rsid w:val="00263A43"/>
    <w:rsid w:val="00263C1F"/>
    <w:rsid w:val="00263D3A"/>
    <w:rsid w:val="00264CE1"/>
    <w:rsid w:val="0027323E"/>
    <w:rsid w:val="00275553"/>
    <w:rsid w:val="00277667"/>
    <w:rsid w:val="00280AF2"/>
    <w:rsid w:val="00280BBD"/>
    <w:rsid w:val="002849C3"/>
    <w:rsid w:val="002852CB"/>
    <w:rsid w:val="00290209"/>
    <w:rsid w:val="002910A0"/>
    <w:rsid w:val="00294868"/>
    <w:rsid w:val="00294A15"/>
    <w:rsid w:val="002958CA"/>
    <w:rsid w:val="002A16AE"/>
    <w:rsid w:val="002A22E4"/>
    <w:rsid w:val="002A23B9"/>
    <w:rsid w:val="002A3C60"/>
    <w:rsid w:val="002A3DE2"/>
    <w:rsid w:val="002A5A38"/>
    <w:rsid w:val="002A6234"/>
    <w:rsid w:val="002A7982"/>
    <w:rsid w:val="002B1A3B"/>
    <w:rsid w:val="002B2F41"/>
    <w:rsid w:val="002B3496"/>
    <w:rsid w:val="002B7A94"/>
    <w:rsid w:val="002B7B4E"/>
    <w:rsid w:val="002C29B8"/>
    <w:rsid w:val="002C44CE"/>
    <w:rsid w:val="002D2438"/>
    <w:rsid w:val="002D537B"/>
    <w:rsid w:val="002D6A39"/>
    <w:rsid w:val="002E11BB"/>
    <w:rsid w:val="002E4545"/>
    <w:rsid w:val="002F09AE"/>
    <w:rsid w:val="002F0D71"/>
    <w:rsid w:val="002F1CF0"/>
    <w:rsid w:val="002F3762"/>
    <w:rsid w:val="002F6EFE"/>
    <w:rsid w:val="003011FF"/>
    <w:rsid w:val="00303DB3"/>
    <w:rsid w:val="00306546"/>
    <w:rsid w:val="00306A60"/>
    <w:rsid w:val="00307B84"/>
    <w:rsid w:val="003107B9"/>
    <w:rsid w:val="00313D35"/>
    <w:rsid w:val="00314709"/>
    <w:rsid w:val="00315489"/>
    <w:rsid w:val="00322CC9"/>
    <w:rsid w:val="00323496"/>
    <w:rsid w:val="00325C7B"/>
    <w:rsid w:val="0032691A"/>
    <w:rsid w:val="003301B3"/>
    <w:rsid w:val="00342E76"/>
    <w:rsid w:val="0034314A"/>
    <w:rsid w:val="00345173"/>
    <w:rsid w:val="0035064E"/>
    <w:rsid w:val="00357E51"/>
    <w:rsid w:val="00362041"/>
    <w:rsid w:val="00363E19"/>
    <w:rsid w:val="00373B19"/>
    <w:rsid w:val="00374191"/>
    <w:rsid w:val="0037768F"/>
    <w:rsid w:val="003803DC"/>
    <w:rsid w:val="00382A64"/>
    <w:rsid w:val="0038489A"/>
    <w:rsid w:val="00387A5F"/>
    <w:rsid w:val="0039213B"/>
    <w:rsid w:val="00395A9C"/>
    <w:rsid w:val="00396696"/>
    <w:rsid w:val="00397A4B"/>
    <w:rsid w:val="003A0BFE"/>
    <w:rsid w:val="003A2EE0"/>
    <w:rsid w:val="003A3B11"/>
    <w:rsid w:val="003A432E"/>
    <w:rsid w:val="003A473D"/>
    <w:rsid w:val="003A49EA"/>
    <w:rsid w:val="003A4F00"/>
    <w:rsid w:val="003A592B"/>
    <w:rsid w:val="003A6235"/>
    <w:rsid w:val="003A77F8"/>
    <w:rsid w:val="003A78A4"/>
    <w:rsid w:val="003B0831"/>
    <w:rsid w:val="003B2664"/>
    <w:rsid w:val="003B3A1D"/>
    <w:rsid w:val="003B3B42"/>
    <w:rsid w:val="003B418E"/>
    <w:rsid w:val="003B6220"/>
    <w:rsid w:val="003C034A"/>
    <w:rsid w:val="003C2419"/>
    <w:rsid w:val="003C7C7A"/>
    <w:rsid w:val="003D008F"/>
    <w:rsid w:val="003D09BC"/>
    <w:rsid w:val="003D294F"/>
    <w:rsid w:val="003D2EF3"/>
    <w:rsid w:val="003D3FFA"/>
    <w:rsid w:val="003D42C1"/>
    <w:rsid w:val="003D6770"/>
    <w:rsid w:val="003E6A83"/>
    <w:rsid w:val="003F14E7"/>
    <w:rsid w:val="003F1605"/>
    <w:rsid w:val="003F2751"/>
    <w:rsid w:val="003F47F6"/>
    <w:rsid w:val="003F616D"/>
    <w:rsid w:val="004009CD"/>
    <w:rsid w:val="0040217D"/>
    <w:rsid w:val="004026E7"/>
    <w:rsid w:val="00403DBB"/>
    <w:rsid w:val="00410066"/>
    <w:rsid w:val="004107F6"/>
    <w:rsid w:val="00413D1B"/>
    <w:rsid w:val="00413FEF"/>
    <w:rsid w:val="00420584"/>
    <w:rsid w:val="004211E3"/>
    <w:rsid w:val="004216C3"/>
    <w:rsid w:val="00422F12"/>
    <w:rsid w:val="00423D69"/>
    <w:rsid w:val="004245A6"/>
    <w:rsid w:val="00432DFD"/>
    <w:rsid w:val="004365C5"/>
    <w:rsid w:val="00436737"/>
    <w:rsid w:val="004367F9"/>
    <w:rsid w:val="00437317"/>
    <w:rsid w:val="00437371"/>
    <w:rsid w:val="00437D25"/>
    <w:rsid w:val="0044434F"/>
    <w:rsid w:val="004446FE"/>
    <w:rsid w:val="004453C4"/>
    <w:rsid w:val="00446540"/>
    <w:rsid w:val="0045016B"/>
    <w:rsid w:val="00452187"/>
    <w:rsid w:val="00461DEF"/>
    <w:rsid w:val="00463733"/>
    <w:rsid w:val="0046400C"/>
    <w:rsid w:val="00474C77"/>
    <w:rsid w:val="00476ACF"/>
    <w:rsid w:val="00481A71"/>
    <w:rsid w:val="00483663"/>
    <w:rsid w:val="00483C65"/>
    <w:rsid w:val="00484193"/>
    <w:rsid w:val="004871DA"/>
    <w:rsid w:val="00492CFC"/>
    <w:rsid w:val="00496148"/>
    <w:rsid w:val="0049715C"/>
    <w:rsid w:val="004A5E2D"/>
    <w:rsid w:val="004A67B3"/>
    <w:rsid w:val="004B1143"/>
    <w:rsid w:val="004B25D4"/>
    <w:rsid w:val="004B4F51"/>
    <w:rsid w:val="004B588F"/>
    <w:rsid w:val="004B6677"/>
    <w:rsid w:val="004B6C74"/>
    <w:rsid w:val="004B761B"/>
    <w:rsid w:val="004C3766"/>
    <w:rsid w:val="004C426C"/>
    <w:rsid w:val="004C5A93"/>
    <w:rsid w:val="004C5A9E"/>
    <w:rsid w:val="004C7BC9"/>
    <w:rsid w:val="004D0FEB"/>
    <w:rsid w:val="004D1235"/>
    <w:rsid w:val="004D2133"/>
    <w:rsid w:val="004D32C8"/>
    <w:rsid w:val="004D6239"/>
    <w:rsid w:val="004D625A"/>
    <w:rsid w:val="004E4418"/>
    <w:rsid w:val="004E5E3B"/>
    <w:rsid w:val="004E6E5B"/>
    <w:rsid w:val="004E7640"/>
    <w:rsid w:val="004E7944"/>
    <w:rsid w:val="004F1F45"/>
    <w:rsid w:val="004F68A2"/>
    <w:rsid w:val="005024DD"/>
    <w:rsid w:val="00502965"/>
    <w:rsid w:val="00502EAF"/>
    <w:rsid w:val="00504B24"/>
    <w:rsid w:val="00513959"/>
    <w:rsid w:val="00513F44"/>
    <w:rsid w:val="0051409D"/>
    <w:rsid w:val="00514789"/>
    <w:rsid w:val="005175CA"/>
    <w:rsid w:val="0052601D"/>
    <w:rsid w:val="005272F0"/>
    <w:rsid w:val="00527469"/>
    <w:rsid w:val="00530EBB"/>
    <w:rsid w:val="00532672"/>
    <w:rsid w:val="005337A2"/>
    <w:rsid w:val="00533E34"/>
    <w:rsid w:val="0053532B"/>
    <w:rsid w:val="00537790"/>
    <w:rsid w:val="00537A98"/>
    <w:rsid w:val="005403BC"/>
    <w:rsid w:val="00540B93"/>
    <w:rsid w:val="00542D7C"/>
    <w:rsid w:val="00543241"/>
    <w:rsid w:val="00543B11"/>
    <w:rsid w:val="00544C77"/>
    <w:rsid w:val="00544D5E"/>
    <w:rsid w:val="0055067E"/>
    <w:rsid w:val="00550F93"/>
    <w:rsid w:val="00552038"/>
    <w:rsid w:val="00554091"/>
    <w:rsid w:val="00556C70"/>
    <w:rsid w:val="00561B79"/>
    <w:rsid w:val="00562C86"/>
    <w:rsid w:val="005730AB"/>
    <w:rsid w:val="0057769D"/>
    <w:rsid w:val="00585ABD"/>
    <w:rsid w:val="00585F3D"/>
    <w:rsid w:val="00587BE3"/>
    <w:rsid w:val="00590D48"/>
    <w:rsid w:val="00597025"/>
    <w:rsid w:val="00597082"/>
    <w:rsid w:val="0059744C"/>
    <w:rsid w:val="0059752E"/>
    <w:rsid w:val="00597625"/>
    <w:rsid w:val="005A3B0D"/>
    <w:rsid w:val="005A3B14"/>
    <w:rsid w:val="005A4268"/>
    <w:rsid w:val="005B037E"/>
    <w:rsid w:val="005B1D1A"/>
    <w:rsid w:val="005B2483"/>
    <w:rsid w:val="005B58F4"/>
    <w:rsid w:val="005B7044"/>
    <w:rsid w:val="005C0D7D"/>
    <w:rsid w:val="005C15B3"/>
    <w:rsid w:val="005C16CE"/>
    <w:rsid w:val="005C3D42"/>
    <w:rsid w:val="005C3E39"/>
    <w:rsid w:val="005C45E6"/>
    <w:rsid w:val="005C6373"/>
    <w:rsid w:val="005C700F"/>
    <w:rsid w:val="005D17E6"/>
    <w:rsid w:val="005E030F"/>
    <w:rsid w:val="005E0589"/>
    <w:rsid w:val="005E15FD"/>
    <w:rsid w:val="005E3E20"/>
    <w:rsid w:val="005E6783"/>
    <w:rsid w:val="005F0951"/>
    <w:rsid w:val="005F1C4D"/>
    <w:rsid w:val="005F1EC9"/>
    <w:rsid w:val="005F29A6"/>
    <w:rsid w:val="005F354E"/>
    <w:rsid w:val="005F5EDE"/>
    <w:rsid w:val="006012B4"/>
    <w:rsid w:val="006020C9"/>
    <w:rsid w:val="0060220B"/>
    <w:rsid w:val="00605665"/>
    <w:rsid w:val="0060581E"/>
    <w:rsid w:val="006058F7"/>
    <w:rsid w:val="00612414"/>
    <w:rsid w:val="00612FBC"/>
    <w:rsid w:val="00613979"/>
    <w:rsid w:val="00613986"/>
    <w:rsid w:val="00615131"/>
    <w:rsid w:val="00615B24"/>
    <w:rsid w:val="006179AD"/>
    <w:rsid w:val="00620B78"/>
    <w:rsid w:val="00620D49"/>
    <w:rsid w:val="00621303"/>
    <w:rsid w:val="0062433F"/>
    <w:rsid w:val="006272FD"/>
    <w:rsid w:val="00627791"/>
    <w:rsid w:val="006324F4"/>
    <w:rsid w:val="00632A11"/>
    <w:rsid w:val="0063365D"/>
    <w:rsid w:val="00636760"/>
    <w:rsid w:val="00641010"/>
    <w:rsid w:val="0064194C"/>
    <w:rsid w:val="006427BB"/>
    <w:rsid w:val="0064281C"/>
    <w:rsid w:val="00643458"/>
    <w:rsid w:val="00643C43"/>
    <w:rsid w:val="006441D3"/>
    <w:rsid w:val="00646AFE"/>
    <w:rsid w:val="0065041E"/>
    <w:rsid w:val="00650EE4"/>
    <w:rsid w:val="00652992"/>
    <w:rsid w:val="0065378E"/>
    <w:rsid w:val="0065579A"/>
    <w:rsid w:val="00656258"/>
    <w:rsid w:val="006577A0"/>
    <w:rsid w:val="00660B1B"/>
    <w:rsid w:val="00663B7A"/>
    <w:rsid w:val="00663E7B"/>
    <w:rsid w:val="0066437B"/>
    <w:rsid w:val="0066746F"/>
    <w:rsid w:val="00671B4E"/>
    <w:rsid w:val="00672D4B"/>
    <w:rsid w:val="00673C2F"/>
    <w:rsid w:val="0067652C"/>
    <w:rsid w:val="00677B08"/>
    <w:rsid w:val="00680D1A"/>
    <w:rsid w:val="006819AD"/>
    <w:rsid w:val="00683F35"/>
    <w:rsid w:val="00690B3C"/>
    <w:rsid w:val="00693F19"/>
    <w:rsid w:val="006954BD"/>
    <w:rsid w:val="00697DC3"/>
    <w:rsid w:val="006A16C7"/>
    <w:rsid w:val="006A3633"/>
    <w:rsid w:val="006A3DC2"/>
    <w:rsid w:val="006A3E63"/>
    <w:rsid w:val="006A6D84"/>
    <w:rsid w:val="006B308C"/>
    <w:rsid w:val="006B426A"/>
    <w:rsid w:val="006B481B"/>
    <w:rsid w:val="006B6600"/>
    <w:rsid w:val="006B736D"/>
    <w:rsid w:val="006C0C74"/>
    <w:rsid w:val="006C138A"/>
    <w:rsid w:val="006C1525"/>
    <w:rsid w:val="006C4B57"/>
    <w:rsid w:val="006C6ADA"/>
    <w:rsid w:val="006C7446"/>
    <w:rsid w:val="006D05B0"/>
    <w:rsid w:val="006D0D3C"/>
    <w:rsid w:val="006D27D6"/>
    <w:rsid w:val="006D2BF4"/>
    <w:rsid w:val="006D3C59"/>
    <w:rsid w:val="006D4EE6"/>
    <w:rsid w:val="006D57F6"/>
    <w:rsid w:val="006E004B"/>
    <w:rsid w:val="006E008A"/>
    <w:rsid w:val="006E17CA"/>
    <w:rsid w:val="006E1C26"/>
    <w:rsid w:val="006E2363"/>
    <w:rsid w:val="006E2654"/>
    <w:rsid w:val="006E4C93"/>
    <w:rsid w:val="006E4D89"/>
    <w:rsid w:val="006E51A5"/>
    <w:rsid w:val="006E564D"/>
    <w:rsid w:val="006E64B4"/>
    <w:rsid w:val="006E6ADD"/>
    <w:rsid w:val="006F16ED"/>
    <w:rsid w:val="0070142E"/>
    <w:rsid w:val="00705F42"/>
    <w:rsid w:val="007066FF"/>
    <w:rsid w:val="00706F94"/>
    <w:rsid w:val="00707058"/>
    <w:rsid w:val="00707ED5"/>
    <w:rsid w:val="00711577"/>
    <w:rsid w:val="00717DCA"/>
    <w:rsid w:val="00725239"/>
    <w:rsid w:val="007253D6"/>
    <w:rsid w:val="00725BE9"/>
    <w:rsid w:val="007271D1"/>
    <w:rsid w:val="00732A41"/>
    <w:rsid w:val="00735E25"/>
    <w:rsid w:val="00740A96"/>
    <w:rsid w:val="00740CE8"/>
    <w:rsid w:val="00743DA9"/>
    <w:rsid w:val="00744B2E"/>
    <w:rsid w:val="0074584A"/>
    <w:rsid w:val="00745D2E"/>
    <w:rsid w:val="00746212"/>
    <w:rsid w:val="007475B7"/>
    <w:rsid w:val="00750D7B"/>
    <w:rsid w:val="00752F5A"/>
    <w:rsid w:val="00753870"/>
    <w:rsid w:val="00756566"/>
    <w:rsid w:val="00757D6B"/>
    <w:rsid w:val="00761E88"/>
    <w:rsid w:val="00762E78"/>
    <w:rsid w:val="007644DE"/>
    <w:rsid w:val="00764B33"/>
    <w:rsid w:val="00766160"/>
    <w:rsid w:val="00767A1F"/>
    <w:rsid w:val="007731F3"/>
    <w:rsid w:val="00773FEF"/>
    <w:rsid w:val="00774BA0"/>
    <w:rsid w:val="00775175"/>
    <w:rsid w:val="007764DB"/>
    <w:rsid w:val="00777346"/>
    <w:rsid w:val="00781788"/>
    <w:rsid w:val="0078392B"/>
    <w:rsid w:val="0078449E"/>
    <w:rsid w:val="00786F68"/>
    <w:rsid w:val="007902B1"/>
    <w:rsid w:val="007928F0"/>
    <w:rsid w:val="00792DA9"/>
    <w:rsid w:val="00793DB7"/>
    <w:rsid w:val="00795269"/>
    <w:rsid w:val="00795751"/>
    <w:rsid w:val="0079579D"/>
    <w:rsid w:val="00796705"/>
    <w:rsid w:val="0079747D"/>
    <w:rsid w:val="007A2CB5"/>
    <w:rsid w:val="007A36AF"/>
    <w:rsid w:val="007B0090"/>
    <w:rsid w:val="007B0E9B"/>
    <w:rsid w:val="007B17EE"/>
    <w:rsid w:val="007B25B0"/>
    <w:rsid w:val="007B6649"/>
    <w:rsid w:val="007B6951"/>
    <w:rsid w:val="007B6CBF"/>
    <w:rsid w:val="007C4553"/>
    <w:rsid w:val="007C5871"/>
    <w:rsid w:val="007C6495"/>
    <w:rsid w:val="007C6CB5"/>
    <w:rsid w:val="007C7420"/>
    <w:rsid w:val="007D15AB"/>
    <w:rsid w:val="007D28AD"/>
    <w:rsid w:val="007D355A"/>
    <w:rsid w:val="007D3BB6"/>
    <w:rsid w:val="007D6CCA"/>
    <w:rsid w:val="007E45B8"/>
    <w:rsid w:val="007E5FF9"/>
    <w:rsid w:val="007E79A4"/>
    <w:rsid w:val="007E7DC3"/>
    <w:rsid w:val="007F5291"/>
    <w:rsid w:val="007F680C"/>
    <w:rsid w:val="007F78BE"/>
    <w:rsid w:val="008026A5"/>
    <w:rsid w:val="00802873"/>
    <w:rsid w:val="00802CA8"/>
    <w:rsid w:val="00803E17"/>
    <w:rsid w:val="008120DA"/>
    <w:rsid w:val="0081476C"/>
    <w:rsid w:val="00816D0D"/>
    <w:rsid w:val="00824124"/>
    <w:rsid w:val="00824755"/>
    <w:rsid w:val="00831A0F"/>
    <w:rsid w:val="00831D4C"/>
    <w:rsid w:val="00833D84"/>
    <w:rsid w:val="00834D7B"/>
    <w:rsid w:val="00837A80"/>
    <w:rsid w:val="00840854"/>
    <w:rsid w:val="0084128A"/>
    <w:rsid w:val="008420A7"/>
    <w:rsid w:val="0084577B"/>
    <w:rsid w:val="00847117"/>
    <w:rsid w:val="0084798B"/>
    <w:rsid w:val="0085019C"/>
    <w:rsid w:val="00850940"/>
    <w:rsid w:val="008576B2"/>
    <w:rsid w:val="00862110"/>
    <w:rsid w:val="00862391"/>
    <w:rsid w:val="0086421A"/>
    <w:rsid w:val="00864A95"/>
    <w:rsid w:val="008674C4"/>
    <w:rsid w:val="00867D44"/>
    <w:rsid w:val="008734FD"/>
    <w:rsid w:val="008768D6"/>
    <w:rsid w:val="008769BC"/>
    <w:rsid w:val="008773FD"/>
    <w:rsid w:val="00880511"/>
    <w:rsid w:val="00882AF8"/>
    <w:rsid w:val="00882DCA"/>
    <w:rsid w:val="00883EA0"/>
    <w:rsid w:val="00885758"/>
    <w:rsid w:val="00886785"/>
    <w:rsid w:val="00890061"/>
    <w:rsid w:val="00892C81"/>
    <w:rsid w:val="00893AE3"/>
    <w:rsid w:val="00896A20"/>
    <w:rsid w:val="00897BED"/>
    <w:rsid w:val="00897EDE"/>
    <w:rsid w:val="008A18A4"/>
    <w:rsid w:val="008A207F"/>
    <w:rsid w:val="008A3280"/>
    <w:rsid w:val="008A5BCE"/>
    <w:rsid w:val="008A71EF"/>
    <w:rsid w:val="008B11BD"/>
    <w:rsid w:val="008B14F5"/>
    <w:rsid w:val="008B2BD4"/>
    <w:rsid w:val="008B2F07"/>
    <w:rsid w:val="008B3F79"/>
    <w:rsid w:val="008B482E"/>
    <w:rsid w:val="008B4F77"/>
    <w:rsid w:val="008B7AC0"/>
    <w:rsid w:val="008C3480"/>
    <w:rsid w:val="008C3C7E"/>
    <w:rsid w:val="008C3D62"/>
    <w:rsid w:val="008C4B66"/>
    <w:rsid w:val="008C4E94"/>
    <w:rsid w:val="008C5802"/>
    <w:rsid w:val="008C782E"/>
    <w:rsid w:val="008D40E8"/>
    <w:rsid w:val="008D5768"/>
    <w:rsid w:val="008E08FA"/>
    <w:rsid w:val="008E4A32"/>
    <w:rsid w:val="008E5518"/>
    <w:rsid w:val="008E5E24"/>
    <w:rsid w:val="008E71F6"/>
    <w:rsid w:val="008F10BD"/>
    <w:rsid w:val="008F303E"/>
    <w:rsid w:val="008F30B2"/>
    <w:rsid w:val="008F5DF8"/>
    <w:rsid w:val="008F7B5D"/>
    <w:rsid w:val="00900F3D"/>
    <w:rsid w:val="0090461D"/>
    <w:rsid w:val="009049DD"/>
    <w:rsid w:val="009073CA"/>
    <w:rsid w:val="009079BB"/>
    <w:rsid w:val="00915ECE"/>
    <w:rsid w:val="00917538"/>
    <w:rsid w:val="00917BC7"/>
    <w:rsid w:val="009205C4"/>
    <w:rsid w:val="009206BD"/>
    <w:rsid w:val="00921CDA"/>
    <w:rsid w:val="0092576F"/>
    <w:rsid w:val="00927545"/>
    <w:rsid w:val="00930B77"/>
    <w:rsid w:val="00931E73"/>
    <w:rsid w:val="009321C3"/>
    <w:rsid w:val="009324C4"/>
    <w:rsid w:val="00936F7F"/>
    <w:rsid w:val="00941099"/>
    <w:rsid w:val="00942B82"/>
    <w:rsid w:val="00946BC7"/>
    <w:rsid w:val="0094790B"/>
    <w:rsid w:val="009503C5"/>
    <w:rsid w:val="00951A3B"/>
    <w:rsid w:val="00953F62"/>
    <w:rsid w:val="00954B5B"/>
    <w:rsid w:val="0095790A"/>
    <w:rsid w:val="00963D85"/>
    <w:rsid w:val="0096429A"/>
    <w:rsid w:val="0096712E"/>
    <w:rsid w:val="00972069"/>
    <w:rsid w:val="00975583"/>
    <w:rsid w:val="0097648E"/>
    <w:rsid w:val="00977040"/>
    <w:rsid w:val="00987E66"/>
    <w:rsid w:val="00990031"/>
    <w:rsid w:val="0099052E"/>
    <w:rsid w:val="00991453"/>
    <w:rsid w:val="009922EA"/>
    <w:rsid w:val="00992646"/>
    <w:rsid w:val="00993186"/>
    <w:rsid w:val="009937A7"/>
    <w:rsid w:val="009938CF"/>
    <w:rsid w:val="00994D97"/>
    <w:rsid w:val="009954FA"/>
    <w:rsid w:val="009A2342"/>
    <w:rsid w:val="009A250D"/>
    <w:rsid w:val="009A5DBA"/>
    <w:rsid w:val="009A5EF5"/>
    <w:rsid w:val="009A63A3"/>
    <w:rsid w:val="009B0E1C"/>
    <w:rsid w:val="009B3079"/>
    <w:rsid w:val="009B4C00"/>
    <w:rsid w:val="009B7D04"/>
    <w:rsid w:val="009C1A31"/>
    <w:rsid w:val="009C1B08"/>
    <w:rsid w:val="009C1E3F"/>
    <w:rsid w:val="009C2AC5"/>
    <w:rsid w:val="009C56CE"/>
    <w:rsid w:val="009C634A"/>
    <w:rsid w:val="009C7E44"/>
    <w:rsid w:val="009D0057"/>
    <w:rsid w:val="009D0B23"/>
    <w:rsid w:val="009D5352"/>
    <w:rsid w:val="009E08A4"/>
    <w:rsid w:val="009E164B"/>
    <w:rsid w:val="009E1683"/>
    <w:rsid w:val="009E3FCE"/>
    <w:rsid w:val="009E3FE0"/>
    <w:rsid w:val="009E4AC6"/>
    <w:rsid w:val="009E5657"/>
    <w:rsid w:val="009E763D"/>
    <w:rsid w:val="009F043D"/>
    <w:rsid w:val="009F1844"/>
    <w:rsid w:val="009F4A71"/>
    <w:rsid w:val="009F5D9E"/>
    <w:rsid w:val="00A00471"/>
    <w:rsid w:val="00A02A5D"/>
    <w:rsid w:val="00A02D13"/>
    <w:rsid w:val="00A10BFB"/>
    <w:rsid w:val="00A10E87"/>
    <w:rsid w:val="00A11129"/>
    <w:rsid w:val="00A112F5"/>
    <w:rsid w:val="00A1249C"/>
    <w:rsid w:val="00A12679"/>
    <w:rsid w:val="00A129DE"/>
    <w:rsid w:val="00A12D09"/>
    <w:rsid w:val="00A15510"/>
    <w:rsid w:val="00A157E6"/>
    <w:rsid w:val="00A16223"/>
    <w:rsid w:val="00A176F5"/>
    <w:rsid w:val="00A233A4"/>
    <w:rsid w:val="00A2781A"/>
    <w:rsid w:val="00A30235"/>
    <w:rsid w:val="00A303EC"/>
    <w:rsid w:val="00A31FB0"/>
    <w:rsid w:val="00A35654"/>
    <w:rsid w:val="00A3776C"/>
    <w:rsid w:val="00A42C41"/>
    <w:rsid w:val="00A43121"/>
    <w:rsid w:val="00A44A71"/>
    <w:rsid w:val="00A44C79"/>
    <w:rsid w:val="00A461EF"/>
    <w:rsid w:val="00A474BB"/>
    <w:rsid w:val="00A47CF4"/>
    <w:rsid w:val="00A51E6E"/>
    <w:rsid w:val="00A52E92"/>
    <w:rsid w:val="00A54536"/>
    <w:rsid w:val="00A54E2B"/>
    <w:rsid w:val="00A60C40"/>
    <w:rsid w:val="00A6304A"/>
    <w:rsid w:val="00A634D6"/>
    <w:rsid w:val="00A64080"/>
    <w:rsid w:val="00A66734"/>
    <w:rsid w:val="00A675DD"/>
    <w:rsid w:val="00A71073"/>
    <w:rsid w:val="00A72BE4"/>
    <w:rsid w:val="00A77876"/>
    <w:rsid w:val="00A77FF7"/>
    <w:rsid w:val="00A8001A"/>
    <w:rsid w:val="00A819B6"/>
    <w:rsid w:val="00A8282F"/>
    <w:rsid w:val="00A83ADB"/>
    <w:rsid w:val="00A8470A"/>
    <w:rsid w:val="00A87CA1"/>
    <w:rsid w:val="00A90E46"/>
    <w:rsid w:val="00A93C86"/>
    <w:rsid w:val="00A94954"/>
    <w:rsid w:val="00A972FB"/>
    <w:rsid w:val="00AA0393"/>
    <w:rsid w:val="00AA3194"/>
    <w:rsid w:val="00AA7515"/>
    <w:rsid w:val="00AB2EE5"/>
    <w:rsid w:val="00AB5C4C"/>
    <w:rsid w:val="00AC3AD8"/>
    <w:rsid w:val="00AC6FC9"/>
    <w:rsid w:val="00AD0817"/>
    <w:rsid w:val="00AD1C4E"/>
    <w:rsid w:val="00AD40DF"/>
    <w:rsid w:val="00AD614F"/>
    <w:rsid w:val="00AD62F5"/>
    <w:rsid w:val="00AD6B09"/>
    <w:rsid w:val="00AD7D20"/>
    <w:rsid w:val="00AE07C2"/>
    <w:rsid w:val="00AE3809"/>
    <w:rsid w:val="00AE7F19"/>
    <w:rsid w:val="00AF0357"/>
    <w:rsid w:val="00AF089D"/>
    <w:rsid w:val="00AF11C4"/>
    <w:rsid w:val="00AF4C7B"/>
    <w:rsid w:val="00AF5733"/>
    <w:rsid w:val="00B00B4E"/>
    <w:rsid w:val="00B010D0"/>
    <w:rsid w:val="00B02414"/>
    <w:rsid w:val="00B0619E"/>
    <w:rsid w:val="00B13188"/>
    <w:rsid w:val="00B13BE6"/>
    <w:rsid w:val="00B13EE7"/>
    <w:rsid w:val="00B147C1"/>
    <w:rsid w:val="00B14D7A"/>
    <w:rsid w:val="00B21860"/>
    <w:rsid w:val="00B21941"/>
    <w:rsid w:val="00B223F7"/>
    <w:rsid w:val="00B22DE3"/>
    <w:rsid w:val="00B2348E"/>
    <w:rsid w:val="00B264EE"/>
    <w:rsid w:val="00B3071E"/>
    <w:rsid w:val="00B30C73"/>
    <w:rsid w:val="00B314CB"/>
    <w:rsid w:val="00B3188F"/>
    <w:rsid w:val="00B34234"/>
    <w:rsid w:val="00B35241"/>
    <w:rsid w:val="00B35587"/>
    <w:rsid w:val="00B3675A"/>
    <w:rsid w:val="00B36BA0"/>
    <w:rsid w:val="00B4033A"/>
    <w:rsid w:val="00B421DB"/>
    <w:rsid w:val="00B443AB"/>
    <w:rsid w:val="00B445CF"/>
    <w:rsid w:val="00B51E4C"/>
    <w:rsid w:val="00B55F19"/>
    <w:rsid w:val="00B566B9"/>
    <w:rsid w:val="00B57069"/>
    <w:rsid w:val="00B603AC"/>
    <w:rsid w:val="00B62B32"/>
    <w:rsid w:val="00B63934"/>
    <w:rsid w:val="00B677A7"/>
    <w:rsid w:val="00B72D3F"/>
    <w:rsid w:val="00B755CC"/>
    <w:rsid w:val="00B75616"/>
    <w:rsid w:val="00B75922"/>
    <w:rsid w:val="00B759ED"/>
    <w:rsid w:val="00B75F2C"/>
    <w:rsid w:val="00B77B6D"/>
    <w:rsid w:val="00B77BD7"/>
    <w:rsid w:val="00B8239C"/>
    <w:rsid w:val="00B8339C"/>
    <w:rsid w:val="00B85F1E"/>
    <w:rsid w:val="00B87BE8"/>
    <w:rsid w:val="00B90465"/>
    <w:rsid w:val="00B9494F"/>
    <w:rsid w:val="00BA015B"/>
    <w:rsid w:val="00BA166F"/>
    <w:rsid w:val="00BA5989"/>
    <w:rsid w:val="00BA6095"/>
    <w:rsid w:val="00BA6CBC"/>
    <w:rsid w:val="00BB150D"/>
    <w:rsid w:val="00BB2A2B"/>
    <w:rsid w:val="00BB46F7"/>
    <w:rsid w:val="00BB6C7D"/>
    <w:rsid w:val="00BB7A77"/>
    <w:rsid w:val="00BC006C"/>
    <w:rsid w:val="00BC0CE4"/>
    <w:rsid w:val="00BC3881"/>
    <w:rsid w:val="00BC65D8"/>
    <w:rsid w:val="00BD0BF4"/>
    <w:rsid w:val="00BD760E"/>
    <w:rsid w:val="00BE17C4"/>
    <w:rsid w:val="00BE2F37"/>
    <w:rsid w:val="00BE39F5"/>
    <w:rsid w:val="00BE570C"/>
    <w:rsid w:val="00BE5E15"/>
    <w:rsid w:val="00BE64B8"/>
    <w:rsid w:val="00BE7483"/>
    <w:rsid w:val="00BF5B6F"/>
    <w:rsid w:val="00BF5CBD"/>
    <w:rsid w:val="00BF5DFC"/>
    <w:rsid w:val="00BF7B22"/>
    <w:rsid w:val="00BF7C66"/>
    <w:rsid w:val="00C026AA"/>
    <w:rsid w:val="00C073A5"/>
    <w:rsid w:val="00C118FD"/>
    <w:rsid w:val="00C11EE3"/>
    <w:rsid w:val="00C12E45"/>
    <w:rsid w:val="00C14B3F"/>
    <w:rsid w:val="00C162D8"/>
    <w:rsid w:val="00C21580"/>
    <w:rsid w:val="00C2613C"/>
    <w:rsid w:val="00C309F5"/>
    <w:rsid w:val="00C31683"/>
    <w:rsid w:val="00C33C55"/>
    <w:rsid w:val="00C33EFB"/>
    <w:rsid w:val="00C3460B"/>
    <w:rsid w:val="00C350C9"/>
    <w:rsid w:val="00C356C7"/>
    <w:rsid w:val="00C360A4"/>
    <w:rsid w:val="00C365F6"/>
    <w:rsid w:val="00C36DFE"/>
    <w:rsid w:val="00C4156D"/>
    <w:rsid w:val="00C43F17"/>
    <w:rsid w:val="00C44525"/>
    <w:rsid w:val="00C449A0"/>
    <w:rsid w:val="00C451E3"/>
    <w:rsid w:val="00C51A17"/>
    <w:rsid w:val="00C533C8"/>
    <w:rsid w:val="00C53947"/>
    <w:rsid w:val="00C55CE2"/>
    <w:rsid w:val="00C60C53"/>
    <w:rsid w:val="00C6280C"/>
    <w:rsid w:val="00C628F6"/>
    <w:rsid w:val="00C6627A"/>
    <w:rsid w:val="00C665F9"/>
    <w:rsid w:val="00C679A6"/>
    <w:rsid w:val="00C700B4"/>
    <w:rsid w:val="00C7143E"/>
    <w:rsid w:val="00C72172"/>
    <w:rsid w:val="00C741F8"/>
    <w:rsid w:val="00C800EF"/>
    <w:rsid w:val="00C80BA1"/>
    <w:rsid w:val="00C81737"/>
    <w:rsid w:val="00C90962"/>
    <w:rsid w:val="00C91B84"/>
    <w:rsid w:val="00C92B29"/>
    <w:rsid w:val="00C93E26"/>
    <w:rsid w:val="00C963EB"/>
    <w:rsid w:val="00CA050F"/>
    <w:rsid w:val="00CA5882"/>
    <w:rsid w:val="00CA6743"/>
    <w:rsid w:val="00CA712C"/>
    <w:rsid w:val="00CB1707"/>
    <w:rsid w:val="00CB1C86"/>
    <w:rsid w:val="00CB2379"/>
    <w:rsid w:val="00CB3811"/>
    <w:rsid w:val="00CB5CF4"/>
    <w:rsid w:val="00CB640B"/>
    <w:rsid w:val="00CC130A"/>
    <w:rsid w:val="00CC1C96"/>
    <w:rsid w:val="00CC2322"/>
    <w:rsid w:val="00CC280F"/>
    <w:rsid w:val="00CC494F"/>
    <w:rsid w:val="00CC6245"/>
    <w:rsid w:val="00CD00C0"/>
    <w:rsid w:val="00CD3B18"/>
    <w:rsid w:val="00CD405F"/>
    <w:rsid w:val="00CD708D"/>
    <w:rsid w:val="00CD7988"/>
    <w:rsid w:val="00CE1BC4"/>
    <w:rsid w:val="00CE6128"/>
    <w:rsid w:val="00CE77E6"/>
    <w:rsid w:val="00CF2D47"/>
    <w:rsid w:val="00CF30C9"/>
    <w:rsid w:val="00CF386A"/>
    <w:rsid w:val="00CF3DC5"/>
    <w:rsid w:val="00CF5733"/>
    <w:rsid w:val="00CF5D26"/>
    <w:rsid w:val="00CF623A"/>
    <w:rsid w:val="00D02479"/>
    <w:rsid w:val="00D0272F"/>
    <w:rsid w:val="00D12DA5"/>
    <w:rsid w:val="00D205B9"/>
    <w:rsid w:val="00D21906"/>
    <w:rsid w:val="00D23A53"/>
    <w:rsid w:val="00D248CF"/>
    <w:rsid w:val="00D24A11"/>
    <w:rsid w:val="00D31F93"/>
    <w:rsid w:val="00D32A78"/>
    <w:rsid w:val="00D34010"/>
    <w:rsid w:val="00D36E71"/>
    <w:rsid w:val="00D419A8"/>
    <w:rsid w:val="00D41C12"/>
    <w:rsid w:val="00D41CC6"/>
    <w:rsid w:val="00D41DF1"/>
    <w:rsid w:val="00D422FE"/>
    <w:rsid w:val="00D454EF"/>
    <w:rsid w:val="00D47246"/>
    <w:rsid w:val="00D47C3B"/>
    <w:rsid w:val="00D53AE8"/>
    <w:rsid w:val="00D562A0"/>
    <w:rsid w:val="00D63813"/>
    <w:rsid w:val="00D67080"/>
    <w:rsid w:val="00D671B8"/>
    <w:rsid w:val="00D7129E"/>
    <w:rsid w:val="00D721BF"/>
    <w:rsid w:val="00D736A2"/>
    <w:rsid w:val="00D757D5"/>
    <w:rsid w:val="00D7649B"/>
    <w:rsid w:val="00D812D7"/>
    <w:rsid w:val="00D8159D"/>
    <w:rsid w:val="00D81C83"/>
    <w:rsid w:val="00D82B67"/>
    <w:rsid w:val="00D8500A"/>
    <w:rsid w:val="00D9176D"/>
    <w:rsid w:val="00D953A8"/>
    <w:rsid w:val="00D95A8C"/>
    <w:rsid w:val="00DA0194"/>
    <w:rsid w:val="00DA29BE"/>
    <w:rsid w:val="00DA2A5B"/>
    <w:rsid w:val="00DA6C60"/>
    <w:rsid w:val="00DA78E8"/>
    <w:rsid w:val="00DB28F1"/>
    <w:rsid w:val="00DB3801"/>
    <w:rsid w:val="00DB4E99"/>
    <w:rsid w:val="00DB7B47"/>
    <w:rsid w:val="00DC38BC"/>
    <w:rsid w:val="00DC3E72"/>
    <w:rsid w:val="00DC4A76"/>
    <w:rsid w:val="00DC4EB6"/>
    <w:rsid w:val="00DC763F"/>
    <w:rsid w:val="00DC7BB7"/>
    <w:rsid w:val="00DD0DBF"/>
    <w:rsid w:val="00DD2435"/>
    <w:rsid w:val="00DD5032"/>
    <w:rsid w:val="00DD62D9"/>
    <w:rsid w:val="00DE0514"/>
    <w:rsid w:val="00DF6809"/>
    <w:rsid w:val="00DF76AF"/>
    <w:rsid w:val="00DF7B33"/>
    <w:rsid w:val="00E005CF"/>
    <w:rsid w:val="00E01250"/>
    <w:rsid w:val="00E026D5"/>
    <w:rsid w:val="00E046C5"/>
    <w:rsid w:val="00E04B31"/>
    <w:rsid w:val="00E06816"/>
    <w:rsid w:val="00E06D11"/>
    <w:rsid w:val="00E072FF"/>
    <w:rsid w:val="00E10382"/>
    <w:rsid w:val="00E10420"/>
    <w:rsid w:val="00E1070D"/>
    <w:rsid w:val="00E1100A"/>
    <w:rsid w:val="00E13F63"/>
    <w:rsid w:val="00E14329"/>
    <w:rsid w:val="00E146F9"/>
    <w:rsid w:val="00E16992"/>
    <w:rsid w:val="00E2129A"/>
    <w:rsid w:val="00E30657"/>
    <w:rsid w:val="00E30901"/>
    <w:rsid w:val="00E33A50"/>
    <w:rsid w:val="00E34113"/>
    <w:rsid w:val="00E3455B"/>
    <w:rsid w:val="00E364C7"/>
    <w:rsid w:val="00E37BF6"/>
    <w:rsid w:val="00E40FB5"/>
    <w:rsid w:val="00E415D8"/>
    <w:rsid w:val="00E43487"/>
    <w:rsid w:val="00E46E46"/>
    <w:rsid w:val="00E543C7"/>
    <w:rsid w:val="00E543DD"/>
    <w:rsid w:val="00E56C63"/>
    <w:rsid w:val="00E56DB3"/>
    <w:rsid w:val="00E57AE0"/>
    <w:rsid w:val="00E625BA"/>
    <w:rsid w:val="00E6261B"/>
    <w:rsid w:val="00E62845"/>
    <w:rsid w:val="00E632FF"/>
    <w:rsid w:val="00E64B67"/>
    <w:rsid w:val="00E6661A"/>
    <w:rsid w:val="00E67D6D"/>
    <w:rsid w:val="00E708E4"/>
    <w:rsid w:val="00E73DE2"/>
    <w:rsid w:val="00E748A1"/>
    <w:rsid w:val="00E757F0"/>
    <w:rsid w:val="00E810F1"/>
    <w:rsid w:val="00E83B2C"/>
    <w:rsid w:val="00E85B88"/>
    <w:rsid w:val="00E86243"/>
    <w:rsid w:val="00E91A70"/>
    <w:rsid w:val="00E9325B"/>
    <w:rsid w:val="00E9413E"/>
    <w:rsid w:val="00E950E3"/>
    <w:rsid w:val="00E955D5"/>
    <w:rsid w:val="00E96A0A"/>
    <w:rsid w:val="00E96B68"/>
    <w:rsid w:val="00EA0A84"/>
    <w:rsid w:val="00EA1BF9"/>
    <w:rsid w:val="00EA4A26"/>
    <w:rsid w:val="00EA5499"/>
    <w:rsid w:val="00EB11FE"/>
    <w:rsid w:val="00EB1C18"/>
    <w:rsid w:val="00EB2DDD"/>
    <w:rsid w:val="00EB346D"/>
    <w:rsid w:val="00EB5FF7"/>
    <w:rsid w:val="00EC4A08"/>
    <w:rsid w:val="00ED058D"/>
    <w:rsid w:val="00ED1986"/>
    <w:rsid w:val="00ED6231"/>
    <w:rsid w:val="00ED7399"/>
    <w:rsid w:val="00ED76C8"/>
    <w:rsid w:val="00EE045C"/>
    <w:rsid w:val="00EE0ACC"/>
    <w:rsid w:val="00EE2946"/>
    <w:rsid w:val="00EE352B"/>
    <w:rsid w:val="00EE5FFA"/>
    <w:rsid w:val="00EE6CF6"/>
    <w:rsid w:val="00EF53EF"/>
    <w:rsid w:val="00EF55AD"/>
    <w:rsid w:val="00F05DA8"/>
    <w:rsid w:val="00F15A74"/>
    <w:rsid w:val="00F162C6"/>
    <w:rsid w:val="00F227B8"/>
    <w:rsid w:val="00F25058"/>
    <w:rsid w:val="00F27CA7"/>
    <w:rsid w:val="00F3093C"/>
    <w:rsid w:val="00F33667"/>
    <w:rsid w:val="00F34BE6"/>
    <w:rsid w:val="00F34C5B"/>
    <w:rsid w:val="00F35F30"/>
    <w:rsid w:val="00F3668D"/>
    <w:rsid w:val="00F37AD4"/>
    <w:rsid w:val="00F41D6F"/>
    <w:rsid w:val="00F447B4"/>
    <w:rsid w:val="00F448D9"/>
    <w:rsid w:val="00F46E90"/>
    <w:rsid w:val="00F509E5"/>
    <w:rsid w:val="00F509EC"/>
    <w:rsid w:val="00F51C7F"/>
    <w:rsid w:val="00F54492"/>
    <w:rsid w:val="00F5479E"/>
    <w:rsid w:val="00F55F90"/>
    <w:rsid w:val="00F560D2"/>
    <w:rsid w:val="00F564E0"/>
    <w:rsid w:val="00F56B74"/>
    <w:rsid w:val="00F56FC7"/>
    <w:rsid w:val="00F611A4"/>
    <w:rsid w:val="00F61D17"/>
    <w:rsid w:val="00F707BE"/>
    <w:rsid w:val="00F7276D"/>
    <w:rsid w:val="00F734D1"/>
    <w:rsid w:val="00F74A55"/>
    <w:rsid w:val="00F74F05"/>
    <w:rsid w:val="00F84C15"/>
    <w:rsid w:val="00F852AA"/>
    <w:rsid w:val="00F91585"/>
    <w:rsid w:val="00F91DB0"/>
    <w:rsid w:val="00F9434D"/>
    <w:rsid w:val="00F94D82"/>
    <w:rsid w:val="00F95AA7"/>
    <w:rsid w:val="00F95F84"/>
    <w:rsid w:val="00F97FC6"/>
    <w:rsid w:val="00FA1F79"/>
    <w:rsid w:val="00FA229F"/>
    <w:rsid w:val="00FA48EA"/>
    <w:rsid w:val="00FA5264"/>
    <w:rsid w:val="00FA5D44"/>
    <w:rsid w:val="00FA614C"/>
    <w:rsid w:val="00FA6492"/>
    <w:rsid w:val="00FA6B47"/>
    <w:rsid w:val="00FA7D95"/>
    <w:rsid w:val="00FB0AE7"/>
    <w:rsid w:val="00FB1A32"/>
    <w:rsid w:val="00FB39BC"/>
    <w:rsid w:val="00FB4F08"/>
    <w:rsid w:val="00FB53E7"/>
    <w:rsid w:val="00FC040C"/>
    <w:rsid w:val="00FC16BD"/>
    <w:rsid w:val="00FC3B6B"/>
    <w:rsid w:val="00FC54F0"/>
    <w:rsid w:val="00FC7D09"/>
    <w:rsid w:val="00FD17B2"/>
    <w:rsid w:val="00FD21AA"/>
    <w:rsid w:val="00FD39E7"/>
    <w:rsid w:val="00FD7719"/>
    <w:rsid w:val="00FE455A"/>
    <w:rsid w:val="00FE4A52"/>
    <w:rsid w:val="00FF04B6"/>
    <w:rsid w:val="00FF4D72"/>
    <w:rsid w:val="00FF5C8B"/>
    <w:rsid w:val="00FF5CF4"/>
    <w:rsid w:val="00FF64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735B8C"/>
  <w15:chartTrackingRefBased/>
  <w15:docId w15:val="{6D499242-B655-4D84-BC88-ED56535A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6C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227B8"/>
    <w:pPr>
      <w:keepNext/>
      <w:numPr>
        <w:ilvl w:val="12"/>
      </w:numPr>
      <w:ind w:left="216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A16C7"/>
    <w:rPr>
      <w:sz w:val="22"/>
    </w:rPr>
  </w:style>
  <w:style w:type="character" w:customStyle="1" w:styleId="BodyTextChar">
    <w:name w:val="Body Text Char"/>
    <w:basedOn w:val="DefaultParagraphFont"/>
    <w:link w:val="BodyText"/>
    <w:rsid w:val="006A16C7"/>
    <w:rPr>
      <w:rFonts w:ascii="Times New Roman" w:eastAsia="Times New Roman" w:hAnsi="Times New Roman" w:cs="Times New Roman"/>
      <w:szCs w:val="20"/>
    </w:rPr>
  </w:style>
  <w:style w:type="paragraph" w:styleId="ListParagraph">
    <w:name w:val="List Paragraph"/>
    <w:basedOn w:val="Normal"/>
    <w:uiPriority w:val="34"/>
    <w:qFormat/>
    <w:rsid w:val="006A16C7"/>
    <w:pPr>
      <w:ind w:left="720"/>
      <w:contextualSpacing/>
    </w:pPr>
    <w:rPr>
      <w:rFonts w:ascii="Calibri" w:eastAsia="Calibri" w:hAnsi="Calibri"/>
      <w:sz w:val="22"/>
      <w:szCs w:val="22"/>
    </w:rPr>
  </w:style>
  <w:style w:type="paragraph" w:styleId="Footer">
    <w:name w:val="footer"/>
    <w:basedOn w:val="Normal"/>
    <w:link w:val="FooterChar"/>
    <w:uiPriority w:val="99"/>
    <w:rsid w:val="006A16C7"/>
    <w:pPr>
      <w:tabs>
        <w:tab w:val="center" w:pos="4320"/>
        <w:tab w:val="right" w:pos="8640"/>
      </w:tabs>
    </w:pPr>
    <w:rPr>
      <w:sz w:val="22"/>
    </w:rPr>
  </w:style>
  <w:style w:type="character" w:customStyle="1" w:styleId="FooterChar">
    <w:name w:val="Footer Char"/>
    <w:basedOn w:val="DefaultParagraphFont"/>
    <w:link w:val="Footer"/>
    <w:uiPriority w:val="99"/>
    <w:rsid w:val="006A16C7"/>
    <w:rPr>
      <w:rFonts w:ascii="Times New Roman" w:eastAsia="Times New Roman" w:hAnsi="Times New Roman" w:cs="Times New Roman"/>
      <w:szCs w:val="20"/>
    </w:rPr>
  </w:style>
  <w:style w:type="paragraph" w:styleId="Header">
    <w:name w:val="header"/>
    <w:basedOn w:val="Normal"/>
    <w:link w:val="HeaderChar"/>
    <w:uiPriority w:val="99"/>
    <w:unhideWhenUsed/>
    <w:rsid w:val="00847117"/>
    <w:pPr>
      <w:tabs>
        <w:tab w:val="center" w:pos="4680"/>
        <w:tab w:val="right" w:pos="9360"/>
      </w:tabs>
    </w:pPr>
  </w:style>
  <w:style w:type="character" w:customStyle="1" w:styleId="HeaderChar">
    <w:name w:val="Header Char"/>
    <w:basedOn w:val="DefaultParagraphFont"/>
    <w:link w:val="Header"/>
    <w:uiPriority w:val="99"/>
    <w:rsid w:val="008471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D61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14F"/>
    <w:rPr>
      <w:rFonts w:ascii="Segoe UI" w:eastAsia="Times New Roman" w:hAnsi="Segoe UI" w:cs="Segoe UI"/>
      <w:sz w:val="18"/>
      <w:szCs w:val="18"/>
    </w:rPr>
  </w:style>
  <w:style w:type="character" w:styleId="Hyperlink">
    <w:name w:val="Hyperlink"/>
    <w:basedOn w:val="DefaultParagraphFont"/>
    <w:uiPriority w:val="99"/>
    <w:unhideWhenUsed/>
    <w:rsid w:val="002A3DE2"/>
    <w:rPr>
      <w:color w:val="0563C1" w:themeColor="hyperlink"/>
      <w:u w:val="single"/>
    </w:rPr>
  </w:style>
  <w:style w:type="character" w:styleId="CommentReference">
    <w:name w:val="annotation reference"/>
    <w:basedOn w:val="DefaultParagraphFont"/>
    <w:uiPriority w:val="99"/>
    <w:semiHidden/>
    <w:unhideWhenUsed/>
    <w:rsid w:val="00D205B9"/>
    <w:rPr>
      <w:sz w:val="16"/>
      <w:szCs w:val="16"/>
    </w:rPr>
  </w:style>
  <w:style w:type="paragraph" w:styleId="CommentText">
    <w:name w:val="annotation text"/>
    <w:basedOn w:val="Normal"/>
    <w:link w:val="CommentTextChar"/>
    <w:uiPriority w:val="99"/>
    <w:unhideWhenUsed/>
    <w:rsid w:val="00D205B9"/>
  </w:style>
  <w:style w:type="character" w:customStyle="1" w:styleId="CommentTextChar">
    <w:name w:val="Comment Text Char"/>
    <w:basedOn w:val="DefaultParagraphFont"/>
    <w:link w:val="CommentText"/>
    <w:uiPriority w:val="99"/>
    <w:rsid w:val="00D205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05B9"/>
    <w:rPr>
      <w:b/>
      <w:bCs/>
    </w:rPr>
  </w:style>
  <w:style w:type="character" w:customStyle="1" w:styleId="CommentSubjectChar">
    <w:name w:val="Comment Subject Char"/>
    <w:basedOn w:val="CommentTextChar"/>
    <w:link w:val="CommentSubject"/>
    <w:uiPriority w:val="99"/>
    <w:semiHidden/>
    <w:rsid w:val="00D205B9"/>
    <w:rPr>
      <w:rFonts w:ascii="Times New Roman" w:eastAsia="Times New Roman" w:hAnsi="Times New Roman" w:cs="Times New Roman"/>
      <w:b/>
      <w:bCs/>
      <w:sz w:val="20"/>
      <w:szCs w:val="20"/>
    </w:rPr>
  </w:style>
  <w:style w:type="table" w:styleId="TableGrid">
    <w:name w:val="Table Grid"/>
    <w:basedOn w:val="TableNormal"/>
    <w:uiPriority w:val="39"/>
    <w:rsid w:val="00643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3ADB"/>
    <w:pPr>
      <w:spacing w:before="100" w:beforeAutospacing="1" w:after="100" w:afterAutospacing="1"/>
    </w:pPr>
    <w:rPr>
      <w:sz w:val="24"/>
      <w:szCs w:val="24"/>
    </w:rPr>
  </w:style>
  <w:style w:type="character" w:customStyle="1" w:styleId="Heading1Char">
    <w:name w:val="Heading 1 Char"/>
    <w:basedOn w:val="DefaultParagraphFont"/>
    <w:link w:val="Heading1"/>
    <w:rsid w:val="00F227B8"/>
    <w:rPr>
      <w:rFonts w:ascii="Times New Roman" w:eastAsia="Times New Roman" w:hAnsi="Times New Roman" w:cs="Times New Roman"/>
      <w:sz w:val="24"/>
      <w:szCs w:val="20"/>
    </w:rPr>
  </w:style>
  <w:style w:type="paragraph" w:customStyle="1" w:styleId="FigureHeading">
    <w:name w:val="Figure Heading"/>
    <w:basedOn w:val="Normal"/>
    <w:rsid w:val="00474C77"/>
    <w:pPr>
      <w:spacing w:before="100" w:beforeAutospacing="1" w:after="100" w:afterAutospacing="1" w:line="480" w:lineRule="auto"/>
    </w:pPr>
    <w:rPr>
      <w:rFonts w:eastAsiaTheme="minorHAnsi"/>
      <w:sz w:val="24"/>
      <w:szCs w:val="24"/>
    </w:rPr>
  </w:style>
  <w:style w:type="character" w:customStyle="1" w:styleId="st1">
    <w:name w:val="st1"/>
    <w:basedOn w:val="DefaultParagraphFont"/>
    <w:rsid w:val="007D15AB"/>
  </w:style>
  <w:style w:type="character" w:styleId="FollowedHyperlink">
    <w:name w:val="FollowedHyperlink"/>
    <w:basedOn w:val="DefaultParagraphFont"/>
    <w:uiPriority w:val="99"/>
    <w:semiHidden/>
    <w:unhideWhenUsed/>
    <w:rsid w:val="00A87CA1"/>
    <w:rPr>
      <w:color w:val="954F72" w:themeColor="followedHyperlink"/>
      <w:u w:val="single"/>
    </w:rPr>
  </w:style>
  <w:style w:type="character" w:styleId="PlaceholderText">
    <w:name w:val="Placeholder Text"/>
    <w:basedOn w:val="DefaultParagraphFont"/>
    <w:uiPriority w:val="99"/>
    <w:semiHidden/>
    <w:rsid w:val="00897BED"/>
    <w:rPr>
      <w:color w:val="808080"/>
    </w:rPr>
  </w:style>
  <w:style w:type="paragraph" w:styleId="FootnoteText">
    <w:name w:val="footnote text"/>
    <w:basedOn w:val="Normal"/>
    <w:link w:val="FootnoteTextChar"/>
    <w:uiPriority w:val="99"/>
    <w:semiHidden/>
    <w:unhideWhenUsed/>
    <w:rsid w:val="00E543DD"/>
  </w:style>
  <w:style w:type="character" w:customStyle="1" w:styleId="FootnoteTextChar">
    <w:name w:val="Footnote Text Char"/>
    <w:basedOn w:val="DefaultParagraphFont"/>
    <w:link w:val="FootnoteText"/>
    <w:uiPriority w:val="99"/>
    <w:semiHidden/>
    <w:rsid w:val="00E543D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543DD"/>
    <w:rPr>
      <w:vertAlign w:val="superscript"/>
    </w:rPr>
  </w:style>
  <w:style w:type="character" w:styleId="Emphasis">
    <w:name w:val="Emphasis"/>
    <w:basedOn w:val="DefaultParagraphFont"/>
    <w:uiPriority w:val="20"/>
    <w:qFormat/>
    <w:rsid w:val="001A12F5"/>
    <w:rPr>
      <w:i/>
      <w:iCs/>
    </w:rPr>
  </w:style>
  <w:style w:type="paragraph" w:styleId="Revision">
    <w:name w:val="Revision"/>
    <w:hidden/>
    <w:uiPriority w:val="99"/>
    <w:semiHidden/>
    <w:rsid w:val="001C603F"/>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1F0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LS_PRA_Public@bl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ss.onlinelibrary.wiley.com/doi/pdfdirect/10.2307/2348279" TargetMode="External" /><Relationship Id="rId6" Type="http://schemas.openxmlformats.org/officeDocument/2006/relationships/hyperlink" Target="https://ojs.ub.uni-konstanz.de/srm/article/view/8295" TargetMode="External" /><Relationship Id="rId7" Type="http://schemas.openxmlformats.org/officeDocument/2006/relationships/hyperlink" Target="https://www.pewresearch.org/methods/2019/05/09/when-online-survey-respondents-only-select-some-that-apply/" TargetMode="External" /><Relationship Id="rId8" Type="http://schemas.openxmlformats.org/officeDocument/2006/relationships/hyperlink" Target="https://www.jstor.org/stable/2749729" TargetMode="External" /><Relationship Id="rId9" Type="http://schemas.openxmlformats.org/officeDocument/2006/relationships/hyperlink" Target="https://academic.oup.com/poq/article/70/1/66/18915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49D5674-B592-4924-9037-50407ADD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2775</Words>
  <Characters>15820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 Jennifer - BLS</dc:creator>
  <cp:lastModifiedBy>Kincaid, Nora - BLS</cp:lastModifiedBy>
  <cp:revision>3</cp:revision>
  <cp:lastPrinted>2016-05-26T12:08:00Z</cp:lastPrinted>
  <dcterms:created xsi:type="dcterms:W3CDTF">2026-05-08T10:28:00Z</dcterms:created>
  <dcterms:modified xsi:type="dcterms:W3CDTF">2026-05-08T10:53:00Z</dcterms:modified>
</cp:coreProperties>
</file>