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04CC0" w14:paraId="722030FD" w14:textId="77777777"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The Division of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Longshore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and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Harbor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Workers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’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Compensation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(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DLHWC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), under the U.S.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DOL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Office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of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Workers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’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Compensation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Programs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(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OWCP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), administers this Act. U.S. Department of Labor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Special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Fund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Under the Act, a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Special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Fund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was created to address claims for second injuries. The U.S. DOL finances the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Special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Strong"/>
          <w:rFonts w:ascii="Arial" w:hAnsi="Arial" w:cs="Arial"/>
          <w:color w:val="111111"/>
          <w:sz w:val="27"/>
          <w:szCs w:val="27"/>
          <w:shd w:val="clear" w:color="auto" w:fill="FFFFFF"/>
        </w:rPr>
        <w:t>Fund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with assessments.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97"/>
    <w:rsid w:val="00304CC0"/>
    <w:rsid w:val="004A5959"/>
    <w:rsid w:val="00DC7297"/>
    <w:rsid w:val="00EC0AF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F73BCA"/>
  <w15:chartTrackingRefBased/>
  <w15:docId w15:val="{AC120179-D6F3-4001-A00E-9636987B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C7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Sharpless, Marcus J - OWCP</dc:creator>
  <cp:lastModifiedBy>Hamai, Pamela A - OWCP</cp:lastModifiedBy>
  <cp:revision>2</cp:revision>
  <dcterms:created xsi:type="dcterms:W3CDTF">2025-02-18T18:14:00Z</dcterms:created>
  <dcterms:modified xsi:type="dcterms:W3CDTF">2025-02-18T18:14:00Z</dcterms:modified>
</cp:coreProperties>
</file>