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3D6" w:rsidP="00C005FB" w14:paraId="3203BD62" w14:textId="77777777">
      <w:pPr>
        <w:pStyle w:val="Heading1"/>
        <w:spacing w:before="0" w:after="0"/>
      </w:pPr>
      <w:bookmarkStart w:id="0" w:name="_Toc436939711"/>
      <w:r>
        <w:t xml:space="preserve">OMB Supporting statement </w:t>
      </w:r>
    </w:p>
    <w:p w:rsidR="00590187" w:rsidRPr="009018B3" w:rsidP="00C005FB" w14:paraId="54852F5F" w14:textId="77777777">
      <w:pPr>
        <w:pStyle w:val="Heading1"/>
        <w:spacing w:before="0" w:after="0"/>
      </w:pPr>
      <w:r w:rsidRPr="009018B3">
        <w:t xml:space="preserve">PART B: COLLECTION OF INFORMATION EMPLOYING STATISTICAL METHODS </w:t>
      </w:r>
    </w:p>
    <w:p w:rsidR="0039149F" w:rsidP="0039149F" w14:paraId="3A211760" w14:textId="77777777">
      <w:pPr>
        <w:tabs>
          <w:tab w:val="left" w:pos="0"/>
          <w:tab w:val="left" w:pos="360"/>
        </w:tabs>
        <w:spacing w:line="240" w:lineRule="auto"/>
        <w:ind w:firstLine="0"/>
        <w:rPr>
          <w:bCs/>
        </w:rPr>
      </w:pPr>
      <w:bookmarkStart w:id="1" w:name="_Toc436939712"/>
      <w:bookmarkEnd w:id="0"/>
      <w:r>
        <w:rPr>
          <w:bCs/>
        </w:rPr>
        <w:tab/>
      </w:r>
    </w:p>
    <w:p w:rsidR="0039149F" w:rsidP="0039149F" w14:paraId="228AA3EE" w14:textId="77777777">
      <w:pPr>
        <w:tabs>
          <w:tab w:val="left" w:pos="0"/>
          <w:tab w:val="left" w:pos="360"/>
        </w:tabs>
        <w:spacing w:line="240" w:lineRule="auto"/>
        <w:ind w:firstLine="0"/>
        <w:rPr>
          <w:bCs/>
          <w:szCs w:val="24"/>
        </w:rPr>
      </w:pPr>
      <w:r>
        <w:rPr>
          <w:bCs/>
        </w:rPr>
        <w:t xml:space="preserve">In this document, the Department of Labor (DOL) requests clearance from the Office of Management and Budget (OMB) under the Paperwork Reduction Act (PRA) for </w:t>
      </w:r>
      <w:r w:rsidRPr="00A643FE">
        <w:rPr>
          <w:b/>
          <w:bCs/>
        </w:rPr>
        <w:t>a new collection</w:t>
      </w:r>
      <w:r w:rsidRPr="003F5E8C">
        <w:rPr>
          <w:bCs/>
        </w:rPr>
        <w:t xml:space="preserve"> </w:t>
      </w:r>
      <w:r>
        <w:rPr>
          <w:bCs/>
        </w:rPr>
        <w:t xml:space="preserve">associated with </w:t>
      </w:r>
      <w:r w:rsidR="00933FA7">
        <w:rPr>
          <w:bCs/>
        </w:rPr>
        <w:t>Evaluating Registered Apprenticeship Initiative</w:t>
      </w:r>
      <w:r>
        <w:rPr>
          <w:bCs/>
        </w:rPr>
        <w:t xml:space="preserve">. </w:t>
      </w:r>
      <w:r>
        <w:t>The Chief Evalua</w:t>
      </w:r>
      <w:r>
        <w:t xml:space="preserve">tion Office of the U.S. Department of Labor (DOL) </w:t>
      </w:r>
      <w:r w:rsidR="00574D2B">
        <w:t xml:space="preserve">commissioned the Evaluating Registered Apprenticeship Initiative (ERAI) study </w:t>
      </w:r>
      <w:r w:rsidR="000C63A3">
        <w:rPr>
          <w:szCs w:val="24"/>
        </w:rPr>
        <w:t>to design and conduct analyses that add to the evidence base on apprenticeship strategies and models through an evaluation of the Apprenticeship Building American (ABA) grants.</w:t>
      </w:r>
      <w:r w:rsidR="00D86960">
        <w:rPr>
          <w:szCs w:val="24"/>
        </w:rPr>
        <w:t xml:space="preserve"> ABA awarded grants in four categories: state </w:t>
      </w:r>
      <w:r w:rsidR="00927FA3">
        <w:rPr>
          <w:szCs w:val="24"/>
        </w:rPr>
        <w:t xml:space="preserve">apprenticeship </w:t>
      </w:r>
      <w:r w:rsidR="00B1007B">
        <w:rPr>
          <w:szCs w:val="24"/>
        </w:rPr>
        <w:t xml:space="preserve">system </w:t>
      </w:r>
      <w:r w:rsidR="00927FA3">
        <w:rPr>
          <w:szCs w:val="24"/>
        </w:rPr>
        <w:t>building and modernization</w:t>
      </w:r>
      <w:r w:rsidR="00D86960">
        <w:rPr>
          <w:szCs w:val="24"/>
        </w:rPr>
        <w:t xml:space="preserve"> (category 1), </w:t>
      </w:r>
      <w:r w:rsidR="00927FA3">
        <w:rPr>
          <w:szCs w:val="24"/>
        </w:rPr>
        <w:t>youth apprenticeships (category 2), pre-apprenticeships (category 3), and registered apprenticeship hubs (category 4).</w:t>
      </w:r>
    </w:p>
    <w:p w:rsidR="00933FA7" w:rsidP="002861E0" w14:paraId="3BBFA413" w14:textId="77777777">
      <w:pPr>
        <w:tabs>
          <w:tab w:val="left" w:pos="0"/>
          <w:tab w:val="left" w:pos="360"/>
        </w:tabs>
        <w:spacing w:line="240" w:lineRule="auto"/>
        <w:ind w:firstLine="0"/>
        <w:rPr>
          <w:bCs/>
          <w:szCs w:val="24"/>
        </w:rPr>
      </w:pPr>
      <w:r>
        <w:rPr>
          <w:bCs/>
          <w:szCs w:val="24"/>
        </w:rPr>
        <w:tab/>
      </w:r>
    </w:p>
    <w:p w:rsidR="002A3C60" w:rsidRPr="00DA5BC9" w:rsidP="711C168E" w14:paraId="420632BC" w14:textId="77777777">
      <w:pPr>
        <w:tabs>
          <w:tab w:val="left" w:pos="360"/>
        </w:tabs>
        <w:spacing w:line="240" w:lineRule="auto"/>
        <w:ind w:firstLine="0"/>
      </w:pPr>
      <w:r>
        <w:t xml:space="preserve">We discuss here </w:t>
      </w:r>
      <w:r w:rsidR="007F3EE4">
        <w:t>1</w:t>
      </w:r>
      <w:r w:rsidR="00DB2FC3">
        <w:t>4</w:t>
      </w:r>
      <w:r>
        <w:t xml:space="preserve"> different </w:t>
      </w:r>
      <w:r w:rsidR="004D4CB6">
        <w:t xml:space="preserve">survey and interview </w:t>
      </w:r>
      <w:r>
        <w:t>instruments</w:t>
      </w:r>
      <w:r w:rsidR="002861E0">
        <w:t xml:space="preserve"> that are part of </w:t>
      </w:r>
      <w:bookmarkStart w:id="2" w:name="_Hlk42787945"/>
      <w:r w:rsidR="001A72F6">
        <w:t xml:space="preserve">this </w:t>
      </w:r>
      <w:r w:rsidR="003D43C9">
        <w:t>study</w:t>
      </w:r>
      <w:r>
        <w:t xml:space="preserve">: </w:t>
      </w:r>
    </w:p>
    <w:bookmarkEnd w:id="2"/>
    <w:p w:rsidR="002A3C60" w:rsidRPr="00DA5BC9" w:rsidP="002A3C60" w14:paraId="02D53B3B" w14:textId="77777777">
      <w:pPr>
        <w:tabs>
          <w:tab w:val="left" w:pos="0"/>
          <w:tab w:val="left" w:pos="360"/>
        </w:tabs>
        <w:spacing w:line="240" w:lineRule="auto"/>
        <w:ind w:firstLine="0"/>
        <w:rPr>
          <w:bCs/>
        </w:rPr>
      </w:pPr>
    </w:p>
    <w:p w:rsidR="00917872" w:rsidRPr="008011EE" w:rsidP="00917872" w14:paraId="494DED3F" w14:textId="77777777">
      <w:pPr>
        <w:pStyle w:val="ListParagraph"/>
        <w:widowControl w:val="0"/>
        <w:numPr>
          <w:ilvl w:val="0"/>
          <w:numId w:val="124"/>
        </w:numPr>
        <w:spacing w:line="240" w:lineRule="auto"/>
        <w:contextualSpacing w:val="0"/>
        <w:rPr>
          <w:szCs w:val="24"/>
        </w:rPr>
      </w:pPr>
      <w:r w:rsidRPr="008011EE">
        <w:rPr>
          <w:szCs w:val="24"/>
        </w:rPr>
        <w:t>ABA</w:t>
      </w:r>
      <w:r w:rsidRPr="00D12AF3">
        <w:rPr>
          <w:szCs w:val="24"/>
        </w:rPr>
        <w:t xml:space="preserve"> </w:t>
      </w:r>
      <w:r w:rsidRPr="008011EE">
        <w:rPr>
          <w:szCs w:val="24"/>
        </w:rPr>
        <w:t>Youth</w:t>
      </w:r>
      <w:r w:rsidR="00286CD6">
        <w:rPr>
          <w:szCs w:val="24"/>
        </w:rPr>
        <w:t xml:space="preserve"> Apprenticeship</w:t>
      </w:r>
      <w:r w:rsidRPr="008011EE">
        <w:rPr>
          <w:szCs w:val="24"/>
        </w:rPr>
        <w:t xml:space="preserve"> and Pre-</w:t>
      </w:r>
      <w:r>
        <w:rPr>
          <w:szCs w:val="24"/>
        </w:rPr>
        <w:t>a</w:t>
      </w:r>
      <w:r w:rsidRPr="008011EE">
        <w:rPr>
          <w:szCs w:val="24"/>
        </w:rPr>
        <w:t xml:space="preserve">pprenticeship Grantee Survey </w:t>
      </w:r>
    </w:p>
    <w:p w:rsidR="00917872" w:rsidP="00917872" w14:paraId="4D93672D" w14:textId="77777777">
      <w:pPr>
        <w:pStyle w:val="ListParagraph"/>
        <w:widowControl w:val="0"/>
        <w:numPr>
          <w:ilvl w:val="0"/>
          <w:numId w:val="124"/>
        </w:numPr>
        <w:spacing w:line="240" w:lineRule="auto"/>
        <w:contextualSpacing w:val="0"/>
        <w:rPr>
          <w:szCs w:val="24"/>
        </w:rPr>
      </w:pPr>
      <w:r w:rsidRPr="008011EE">
        <w:rPr>
          <w:szCs w:val="24"/>
        </w:rPr>
        <w:t>ABA State Apprenticeship System Grantee S</w:t>
      </w:r>
      <w:r>
        <w:rPr>
          <w:szCs w:val="24"/>
        </w:rPr>
        <w:t>urvey</w:t>
      </w:r>
    </w:p>
    <w:p w:rsidR="00917872" w:rsidP="00917872" w14:paraId="2AE9F94C" w14:textId="77777777">
      <w:pPr>
        <w:pStyle w:val="ListParagraph"/>
        <w:widowControl w:val="0"/>
        <w:numPr>
          <w:ilvl w:val="0"/>
          <w:numId w:val="124"/>
        </w:numPr>
        <w:spacing w:line="240" w:lineRule="auto"/>
        <w:contextualSpacing w:val="0"/>
        <w:rPr>
          <w:szCs w:val="24"/>
        </w:rPr>
      </w:pPr>
      <w:r w:rsidRPr="008011EE">
        <w:rPr>
          <w:szCs w:val="24"/>
        </w:rPr>
        <w:t xml:space="preserve">ABA Registered </w:t>
      </w:r>
      <w:r w:rsidRPr="008011EE">
        <w:rPr>
          <w:szCs w:val="24"/>
        </w:rPr>
        <w:t>Apprenticeship Hub Grantee</w:t>
      </w:r>
      <w:r>
        <w:rPr>
          <w:szCs w:val="24"/>
        </w:rPr>
        <w:t xml:space="preserve"> Survey</w:t>
      </w:r>
    </w:p>
    <w:p w:rsidR="00917872" w:rsidP="00917872" w14:paraId="6D0DAB2E" w14:textId="77777777">
      <w:pPr>
        <w:pStyle w:val="ListParagraph"/>
        <w:widowControl w:val="0"/>
        <w:numPr>
          <w:ilvl w:val="0"/>
          <w:numId w:val="124"/>
        </w:numPr>
        <w:spacing w:line="240" w:lineRule="auto"/>
        <w:contextualSpacing w:val="0"/>
        <w:rPr>
          <w:szCs w:val="24"/>
        </w:rPr>
      </w:pPr>
      <w:r w:rsidRPr="008011EE">
        <w:rPr>
          <w:szCs w:val="24"/>
        </w:rPr>
        <w:t>ABA Pre-</w:t>
      </w:r>
      <w:r>
        <w:rPr>
          <w:szCs w:val="24"/>
        </w:rPr>
        <w:t>a</w:t>
      </w:r>
      <w:r w:rsidRPr="008011EE">
        <w:rPr>
          <w:szCs w:val="24"/>
        </w:rPr>
        <w:t xml:space="preserve">pprenticeship Participant Survey </w:t>
      </w:r>
    </w:p>
    <w:p w:rsidR="00917872" w:rsidP="00917872" w14:paraId="406CE3FE" w14:textId="77777777">
      <w:pPr>
        <w:pStyle w:val="ListParagraph"/>
        <w:widowControl w:val="0"/>
        <w:numPr>
          <w:ilvl w:val="0"/>
          <w:numId w:val="124"/>
        </w:numPr>
        <w:spacing w:line="240" w:lineRule="auto"/>
        <w:contextualSpacing w:val="0"/>
        <w:rPr>
          <w:szCs w:val="24"/>
        </w:rPr>
      </w:pPr>
      <w:r>
        <w:rPr>
          <w:szCs w:val="24"/>
        </w:rPr>
        <w:t>ABA Apprenticeship Survey</w:t>
      </w:r>
    </w:p>
    <w:p w:rsidR="00917872" w:rsidRPr="008011EE" w:rsidP="00917872" w14:paraId="2C7370D9" w14:textId="77777777">
      <w:pPr>
        <w:pStyle w:val="ListParagraph"/>
        <w:widowControl w:val="0"/>
        <w:numPr>
          <w:ilvl w:val="0"/>
          <w:numId w:val="124"/>
        </w:numPr>
        <w:spacing w:line="240" w:lineRule="auto"/>
        <w:contextualSpacing w:val="0"/>
        <w:rPr>
          <w:szCs w:val="24"/>
        </w:rPr>
      </w:pPr>
      <w:r>
        <w:rPr>
          <w:szCs w:val="24"/>
        </w:rPr>
        <w:t>ABA Participant Focus Group Protocol</w:t>
      </w:r>
    </w:p>
    <w:p w:rsidR="00917872" w:rsidRPr="008011EE" w:rsidP="00917872" w14:paraId="63BD0C0C" w14:textId="77777777">
      <w:pPr>
        <w:pStyle w:val="ListParagraph"/>
        <w:widowControl w:val="0"/>
        <w:numPr>
          <w:ilvl w:val="0"/>
          <w:numId w:val="124"/>
        </w:numPr>
        <w:spacing w:line="240" w:lineRule="auto"/>
        <w:contextualSpacing w:val="0"/>
        <w:rPr>
          <w:szCs w:val="24"/>
        </w:rPr>
      </w:pPr>
      <w:r w:rsidRPr="008011EE">
        <w:rPr>
          <w:szCs w:val="24"/>
        </w:rPr>
        <w:t xml:space="preserve">ABA Youth </w:t>
      </w:r>
      <w:r w:rsidR="00C07BF2">
        <w:rPr>
          <w:szCs w:val="24"/>
        </w:rPr>
        <w:t xml:space="preserve">Apprenticeship </w:t>
      </w:r>
      <w:r w:rsidRPr="008011EE">
        <w:rPr>
          <w:szCs w:val="24"/>
        </w:rPr>
        <w:t>and Pre-</w:t>
      </w:r>
      <w:r>
        <w:rPr>
          <w:szCs w:val="24"/>
        </w:rPr>
        <w:t>a</w:t>
      </w:r>
      <w:r w:rsidRPr="008011EE">
        <w:rPr>
          <w:szCs w:val="24"/>
        </w:rPr>
        <w:t xml:space="preserve">pprenticeship Grantee Staff Interview Protocol </w:t>
      </w:r>
    </w:p>
    <w:p w:rsidR="00917872" w:rsidRPr="008011EE" w:rsidP="00917872" w14:paraId="668412AE" w14:textId="77777777">
      <w:pPr>
        <w:pStyle w:val="ListParagraph"/>
        <w:widowControl w:val="0"/>
        <w:numPr>
          <w:ilvl w:val="0"/>
          <w:numId w:val="124"/>
        </w:numPr>
        <w:spacing w:line="240" w:lineRule="auto"/>
        <w:contextualSpacing w:val="0"/>
        <w:rPr>
          <w:szCs w:val="24"/>
        </w:rPr>
      </w:pPr>
      <w:r w:rsidRPr="008011EE">
        <w:rPr>
          <w:szCs w:val="24"/>
        </w:rPr>
        <w:t xml:space="preserve">ABA Youth </w:t>
      </w:r>
      <w:r w:rsidR="00C07BF2">
        <w:rPr>
          <w:szCs w:val="24"/>
        </w:rPr>
        <w:t xml:space="preserve">Apprenticeship </w:t>
      </w:r>
      <w:r w:rsidRPr="008011EE">
        <w:rPr>
          <w:szCs w:val="24"/>
        </w:rPr>
        <w:t>and Pre-</w:t>
      </w:r>
      <w:r>
        <w:rPr>
          <w:szCs w:val="24"/>
        </w:rPr>
        <w:t>a</w:t>
      </w:r>
      <w:r w:rsidRPr="008011EE">
        <w:rPr>
          <w:szCs w:val="24"/>
        </w:rPr>
        <w:t>pprenticeship Partner</w:t>
      </w:r>
      <w:r>
        <w:rPr>
          <w:szCs w:val="24"/>
        </w:rPr>
        <w:t>/Employer</w:t>
      </w:r>
      <w:r w:rsidRPr="008011EE">
        <w:rPr>
          <w:szCs w:val="24"/>
        </w:rPr>
        <w:t xml:space="preserve"> Interview Protocol </w:t>
      </w:r>
    </w:p>
    <w:p w:rsidR="00917872" w:rsidRPr="008011EE" w:rsidP="00917872" w14:paraId="73CD93BF" w14:textId="77777777">
      <w:pPr>
        <w:pStyle w:val="ListParagraph"/>
        <w:widowControl w:val="0"/>
        <w:numPr>
          <w:ilvl w:val="0"/>
          <w:numId w:val="124"/>
        </w:numPr>
        <w:spacing w:line="240" w:lineRule="auto"/>
        <w:contextualSpacing w:val="0"/>
        <w:rPr>
          <w:szCs w:val="24"/>
        </w:rPr>
      </w:pPr>
      <w:r w:rsidRPr="008011EE">
        <w:rPr>
          <w:szCs w:val="24"/>
        </w:rPr>
        <w:t>ABA State Apprenticeship System Grantee Staff</w:t>
      </w:r>
      <w:r>
        <w:rPr>
          <w:szCs w:val="24"/>
        </w:rPr>
        <w:t>/Partner</w:t>
      </w:r>
      <w:r w:rsidRPr="008011EE">
        <w:rPr>
          <w:szCs w:val="24"/>
        </w:rPr>
        <w:t xml:space="preserve"> Interview Protocol </w:t>
      </w:r>
    </w:p>
    <w:p w:rsidR="00917872" w:rsidRPr="008011EE" w:rsidP="00917872" w14:paraId="30A9EDDD" w14:textId="77777777">
      <w:pPr>
        <w:pStyle w:val="ListParagraph"/>
        <w:widowControl w:val="0"/>
        <w:numPr>
          <w:ilvl w:val="0"/>
          <w:numId w:val="124"/>
        </w:numPr>
        <w:spacing w:line="240" w:lineRule="auto"/>
        <w:contextualSpacing w:val="0"/>
        <w:rPr>
          <w:szCs w:val="24"/>
        </w:rPr>
      </w:pPr>
      <w:r w:rsidRPr="008011EE">
        <w:rPr>
          <w:szCs w:val="24"/>
        </w:rPr>
        <w:t xml:space="preserve">ABA State Apprenticeship System Employer Interview Protocol </w:t>
      </w:r>
    </w:p>
    <w:p w:rsidR="00917872" w:rsidRPr="008011EE" w:rsidP="00917872" w14:paraId="02170B49" w14:textId="77777777">
      <w:pPr>
        <w:pStyle w:val="ListParagraph"/>
        <w:widowControl w:val="0"/>
        <w:numPr>
          <w:ilvl w:val="0"/>
          <w:numId w:val="124"/>
        </w:numPr>
        <w:spacing w:line="240" w:lineRule="auto"/>
        <w:contextualSpacing w:val="0"/>
        <w:rPr>
          <w:szCs w:val="24"/>
        </w:rPr>
      </w:pPr>
      <w:r w:rsidRPr="008011EE">
        <w:rPr>
          <w:szCs w:val="24"/>
        </w:rPr>
        <w:t xml:space="preserve">ABA Registered Apprenticeship Hub Grantee Staff Interview Protocol </w:t>
      </w:r>
    </w:p>
    <w:p w:rsidR="00917872" w:rsidRPr="008011EE" w:rsidP="00917872" w14:paraId="49189462" w14:textId="77777777">
      <w:pPr>
        <w:pStyle w:val="ListParagraph"/>
        <w:widowControl w:val="0"/>
        <w:numPr>
          <w:ilvl w:val="0"/>
          <w:numId w:val="124"/>
        </w:numPr>
        <w:spacing w:line="240" w:lineRule="auto"/>
        <w:contextualSpacing w:val="0"/>
        <w:rPr>
          <w:szCs w:val="24"/>
        </w:rPr>
      </w:pPr>
      <w:r w:rsidRPr="008011EE">
        <w:rPr>
          <w:szCs w:val="24"/>
        </w:rPr>
        <w:t xml:space="preserve">ABA Registered Apprenticeship Hub Partner Interview Protocol </w:t>
      </w:r>
    </w:p>
    <w:p w:rsidR="00917872" w:rsidP="00917872" w14:paraId="4F015B87" w14:textId="77777777">
      <w:pPr>
        <w:pStyle w:val="ListParagraph"/>
        <w:widowControl w:val="0"/>
        <w:numPr>
          <w:ilvl w:val="0"/>
          <w:numId w:val="124"/>
        </w:numPr>
        <w:spacing w:line="240" w:lineRule="auto"/>
        <w:contextualSpacing w:val="0"/>
        <w:rPr>
          <w:szCs w:val="24"/>
        </w:rPr>
      </w:pPr>
      <w:bookmarkStart w:id="3" w:name="_Hlk130982414"/>
      <w:r w:rsidRPr="008011EE">
        <w:rPr>
          <w:szCs w:val="24"/>
        </w:rPr>
        <w:t xml:space="preserve">ABA Registered Apprenticeship Hub Grantee </w:t>
      </w:r>
      <w:bookmarkEnd w:id="3"/>
      <w:r w:rsidRPr="008011EE">
        <w:rPr>
          <w:szCs w:val="24"/>
        </w:rPr>
        <w:t xml:space="preserve">Customer Interview Protocol </w:t>
      </w:r>
    </w:p>
    <w:p w:rsidR="00917872" w:rsidP="00917872" w14:paraId="0221386B" w14:textId="77777777">
      <w:pPr>
        <w:pStyle w:val="ListParagraph"/>
        <w:widowControl w:val="0"/>
        <w:numPr>
          <w:ilvl w:val="0"/>
          <w:numId w:val="124"/>
        </w:numPr>
        <w:spacing w:line="240" w:lineRule="auto"/>
        <w:contextualSpacing w:val="0"/>
        <w:rPr>
          <w:szCs w:val="24"/>
        </w:rPr>
      </w:pPr>
      <w:r>
        <w:rPr>
          <w:szCs w:val="24"/>
        </w:rPr>
        <w:t>ABA Impact Evaluation Baseline Survey - participants</w:t>
      </w:r>
    </w:p>
    <w:p w:rsidR="00CB200A" w:rsidRPr="001A72F6" w:rsidP="003D43C9" w14:paraId="4F7E0356" w14:textId="77777777">
      <w:pPr>
        <w:widowControl w:val="0"/>
        <w:spacing w:after="160" w:line="240" w:lineRule="auto"/>
        <w:rPr>
          <w:rFonts w:eastAsia="Calibri"/>
          <w:szCs w:val="24"/>
        </w:rPr>
      </w:pPr>
    </w:p>
    <w:p w:rsidR="00DD1DE7" w:rsidP="00DD1DE7" w14:paraId="3052E95D" w14:textId="77777777">
      <w:pPr>
        <w:pStyle w:val="H3AlphaNoTOC"/>
      </w:pPr>
      <w:bookmarkStart w:id="4" w:name="_Hlk42788552"/>
      <w:bookmarkEnd w:id="1"/>
      <w:r>
        <w:t>B.</w:t>
      </w:r>
      <w:r w:rsidR="003C525E">
        <w:t>1</w:t>
      </w:r>
      <w:r>
        <w:t>. Respondent Universe and Sampling</w:t>
      </w:r>
      <w:r w:rsidRPr="0072281D">
        <w:t xml:space="preserve"> </w:t>
      </w:r>
    </w:p>
    <w:p w:rsidR="007F6BA7" w:rsidP="00F460C9" w14:paraId="77CF6D92" w14:textId="77777777">
      <w:pPr>
        <w:pStyle w:val="NormalSS"/>
        <w:ind w:firstLine="0"/>
      </w:pPr>
      <w:r w:rsidRPr="00DA5BC9">
        <w:t>In this section, we describe t</w:t>
      </w:r>
      <w:r w:rsidRPr="00DA5BC9">
        <w:t xml:space="preserve">he </w:t>
      </w:r>
      <w:r>
        <w:t xml:space="preserve">respondent universe and sampling </w:t>
      </w:r>
      <w:r w:rsidRPr="00DA5BC9">
        <w:t xml:space="preserve">for each </w:t>
      </w:r>
      <w:r w:rsidR="001A72F6">
        <w:t>instrument</w:t>
      </w:r>
      <w:r w:rsidR="00732409">
        <w:t>. We discuss the selection of participants in part “a” of this section and  response rates in part “b” for each data collection instrument in turn</w:t>
      </w:r>
      <w:r w:rsidRPr="00DA5BC9">
        <w:t>.</w:t>
      </w:r>
    </w:p>
    <w:p w:rsidR="00732409" w:rsidP="00732409" w14:paraId="6BAB839B" w14:textId="77777777">
      <w:pPr>
        <w:pStyle w:val="Heading4"/>
        <w:numPr>
          <w:ilvl w:val="0"/>
          <w:numId w:val="98"/>
        </w:numPr>
        <w:spacing w:after="0"/>
      </w:pPr>
      <w:r>
        <w:t>Selection of participants</w:t>
      </w:r>
    </w:p>
    <w:p w:rsidR="00732409" w:rsidP="00732409" w14:paraId="2DE4BE08" w14:textId="77777777">
      <w:pPr>
        <w:pStyle w:val="NormalSS"/>
        <w:spacing w:after="0"/>
        <w:rPr>
          <w:szCs w:val="24"/>
        </w:rPr>
      </w:pPr>
    </w:p>
    <w:p w:rsidR="008C64D6" w:rsidP="00F460C9" w14:paraId="3B5B01F6" w14:textId="77777777">
      <w:pPr>
        <w:pStyle w:val="NormalSS"/>
        <w:ind w:firstLine="0"/>
      </w:pPr>
      <w:r w:rsidRPr="711C168E">
        <w:rPr>
          <w:b/>
          <w:bCs/>
          <w:i/>
          <w:iCs/>
        </w:rPr>
        <w:t xml:space="preserve">Grantee </w:t>
      </w:r>
      <w:r w:rsidRPr="711C168E" w:rsidR="007F3EE4">
        <w:rPr>
          <w:b/>
          <w:bCs/>
          <w:i/>
          <w:iCs/>
        </w:rPr>
        <w:t>survey</w:t>
      </w:r>
      <w:r w:rsidRPr="711C168E">
        <w:rPr>
          <w:b/>
          <w:bCs/>
          <w:i/>
          <w:iCs/>
        </w:rPr>
        <w:t xml:space="preserve"> (instruments 1</w:t>
      </w:r>
      <w:r w:rsidRPr="711C168E" w:rsidR="007F3EE4">
        <w:rPr>
          <w:b/>
          <w:bCs/>
          <w:i/>
          <w:iCs/>
        </w:rPr>
        <w:t>,</w:t>
      </w:r>
      <w:r w:rsidRPr="711C168E" w:rsidR="00917872">
        <w:rPr>
          <w:b/>
          <w:bCs/>
          <w:i/>
          <w:iCs/>
        </w:rPr>
        <w:t>2</w:t>
      </w:r>
      <w:r w:rsidRPr="711C168E" w:rsidR="007F3EE4">
        <w:rPr>
          <w:b/>
          <w:bCs/>
          <w:i/>
          <w:iCs/>
        </w:rPr>
        <w:t>,3</w:t>
      </w:r>
      <w:r w:rsidRPr="711C168E">
        <w:rPr>
          <w:b/>
          <w:bCs/>
          <w:i/>
          <w:iCs/>
        </w:rPr>
        <w:t xml:space="preserve">). </w:t>
      </w:r>
      <w:r w:rsidR="007F3EE4">
        <w:t xml:space="preserve">The study team will administer </w:t>
      </w:r>
      <w:r w:rsidR="00917872">
        <w:t>three separate</w:t>
      </w:r>
      <w:r w:rsidR="007F3EE4">
        <w:t xml:space="preserve"> web-based survey</w:t>
      </w:r>
      <w:r w:rsidR="00917872">
        <w:t>s</w:t>
      </w:r>
      <w:r w:rsidR="007F3EE4">
        <w:t xml:space="preserve"> to </w:t>
      </w:r>
      <w:r w:rsidR="00917872">
        <w:t xml:space="preserve">the </w:t>
      </w:r>
      <w:r w:rsidR="007F3EE4">
        <w:t xml:space="preserve">ABA grantees which will include Youth </w:t>
      </w:r>
      <w:r w:rsidR="0015147D">
        <w:t xml:space="preserve">Apprenticeship </w:t>
      </w:r>
      <w:r w:rsidR="007F3EE4">
        <w:t>and Pre-Apprenticeship grantees</w:t>
      </w:r>
      <w:r w:rsidR="00917872">
        <w:t xml:space="preserve"> (19)</w:t>
      </w:r>
      <w:r w:rsidR="007F3EE4">
        <w:t xml:space="preserve">, </w:t>
      </w:r>
      <w:r w:rsidR="00B1007B">
        <w:t>State Apprenticeship System</w:t>
      </w:r>
      <w:r w:rsidR="007F3EE4">
        <w:t xml:space="preserve"> grantees</w:t>
      </w:r>
      <w:r w:rsidR="00917872">
        <w:t xml:space="preserve"> (5)</w:t>
      </w:r>
      <w:r w:rsidR="007F3EE4">
        <w:t xml:space="preserve">, and </w:t>
      </w:r>
      <w:r w:rsidR="00B1007B">
        <w:t>Registered Apprenticeship Hub</w:t>
      </w:r>
      <w:r w:rsidR="007F3EE4">
        <w:t xml:space="preserve"> grantees</w:t>
      </w:r>
      <w:r w:rsidR="00917872">
        <w:t xml:space="preserve"> (15)</w:t>
      </w:r>
      <w:r w:rsidR="007F3EE4">
        <w:t>. The survey</w:t>
      </w:r>
      <w:r w:rsidR="00917872">
        <w:t>s are</w:t>
      </w:r>
      <w:r w:rsidR="007F3EE4">
        <w:t xml:space="preserve"> designed to provide the breadth of knowledge needed to systematically understand how grantees have structured and implemented their apprenticeship </w:t>
      </w:r>
      <w:r w:rsidR="007F3EE4">
        <w:t>initiatives</w:t>
      </w:r>
      <w:r w:rsidR="00DB2FC3">
        <w:t xml:space="preserve"> and/or to gain base information that will be built </w:t>
      </w:r>
      <w:r w:rsidR="004D4CB6">
        <w:t>up</w:t>
      </w:r>
      <w:r w:rsidR="00DB2FC3">
        <w:t>on in the interviews</w:t>
      </w:r>
      <w:r>
        <w:t xml:space="preserve">. </w:t>
      </w:r>
      <w:r w:rsidR="00917872">
        <w:t>There is no sampling, every grantee will be surveyed.</w:t>
      </w:r>
    </w:p>
    <w:p w:rsidR="009E00CD" w:rsidP="003776F0" w14:paraId="2D671807" w14:textId="77777777">
      <w:pPr>
        <w:pStyle w:val="NormalSS"/>
        <w:ind w:firstLine="0"/>
      </w:pPr>
      <w:bookmarkStart w:id="5" w:name="_Hlk142812722"/>
      <w:r w:rsidRPr="711C168E">
        <w:rPr>
          <w:b/>
          <w:bCs/>
          <w:i/>
          <w:iCs/>
        </w:rPr>
        <w:t xml:space="preserve">Participant Apprentice and Pre-apprentice surveys (instruments 4 and 5). </w:t>
      </w:r>
      <w:r>
        <w:t>The study team will administer two separate surveys</w:t>
      </w:r>
      <w:r w:rsidR="002C3F17">
        <w:t xml:space="preserve">: one </w:t>
      </w:r>
      <w:r>
        <w:t xml:space="preserve">to </w:t>
      </w:r>
      <w:r w:rsidR="003776F0">
        <w:t>pre-</w:t>
      </w:r>
      <w:r>
        <w:t xml:space="preserve">apprentices and </w:t>
      </w:r>
      <w:r w:rsidR="002C3F17">
        <w:t xml:space="preserve">one </w:t>
      </w:r>
      <w:r>
        <w:t xml:space="preserve">to apprentices. The Youth </w:t>
      </w:r>
      <w:r w:rsidR="0015147D">
        <w:t xml:space="preserve">Apprenticeship </w:t>
      </w:r>
      <w:r>
        <w:t>and Pre-</w:t>
      </w:r>
      <w:r w:rsidR="0015147D">
        <w:t>A</w:t>
      </w:r>
      <w:r>
        <w:t>pprenticeship grantees</w:t>
      </w:r>
      <w:r w:rsidR="001C207D">
        <w:t xml:space="preserve">, grant categories </w:t>
      </w:r>
      <w:r w:rsidR="00DB2FC3">
        <w:t xml:space="preserve">2 </w:t>
      </w:r>
      <w:r w:rsidR="001C207D">
        <w:t xml:space="preserve">and </w:t>
      </w:r>
      <w:r w:rsidR="00DB2FC3">
        <w:t>3</w:t>
      </w:r>
      <w:r w:rsidR="001C207D">
        <w:t>, respectively,</w:t>
      </w:r>
      <w:r>
        <w:t xml:space="preserve"> have both apprentices and pre-apprentices. Many of the apprentices </w:t>
      </w:r>
      <w:r w:rsidR="003776F0">
        <w:t>will have been grant-supported</w:t>
      </w:r>
      <w:r>
        <w:t xml:space="preserve"> pre-apprentices prior to being apprentices. </w:t>
      </w:r>
      <w:r w:rsidR="003776F0">
        <w:t>We determined that administering two separate surveys would limit the number of questions asked and respondent burden, but still enable the study to collect all the information needed. We derived the universe for both surveys as the targets set by grantees for apprentice and pre-apprentice participation</w:t>
      </w:r>
      <w:r w:rsidR="007C35BD">
        <w:t xml:space="preserve">, adjusted for the </w:t>
      </w:r>
      <w:r w:rsidR="0019667A">
        <w:t>elapsed duration of the grants at the time the survey sample is selected</w:t>
      </w:r>
      <w:r w:rsidR="003776F0">
        <w:t xml:space="preserve">. Targets were derived from the grantees’ grant applications. </w:t>
      </w:r>
      <w:r w:rsidRPr="0019667A" w:rsidR="0019667A">
        <w:t>The total targets for all grantees in categor</w:t>
      </w:r>
      <w:r w:rsidR="0019667A">
        <w:t>ies</w:t>
      </w:r>
      <w:r w:rsidRPr="0019667A" w:rsidR="0019667A">
        <w:t xml:space="preserve"> 2 &amp; 3 are 7550 pre</w:t>
      </w:r>
      <w:r w:rsidRPr="0019667A" w:rsidR="0019667A">
        <w:softHyphen/>
        <w:t>-appr</w:t>
      </w:r>
      <w:r w:rsidR="0019667A">
        <w:t>entices</w:t>
      </w:r>
      <w:r w:rsidRPr="0019667A" w:rsidR="0019667A">
        <w:t xml:space="preserve"> enrolled and 6050 </w:t>
      </w:r>
      <w:r w:rsidR="0019667A">
        <w:t xml:space="preserve">registered apprentices </w:t>
      </w:r>
      <w:r w:rsidRPr="0019667A" w:rsidR="0019667A">
        <w:t>enrolle</w:t>
      </w:r>
      <w:r w:rsidR="0019667A">
        <w:t>d</w:t>
      </w:r>
      <w:r w:rsidRPr="0019667A" w:rsidR="0019667A">
        <w:t xml:space="preserve"> (some of these individuals are also in the pre-app</w:t>
      </w:r>
      <w:r w:rsidR="00FA28E4">
        <w:t>rentice</w:t>
      </w:r>
      <w:r w:rsidRPr="0019667A" w:rsidR="0019667A">
        <w:t xml:space="preserve"> targets)</w:t>
      </w:r>
      <w:r w:rsidR="0019667A">
        <w:t xml:space="preserve">. The grants are funded for five years starting June 2022, so we estimate that 2/5 of the target enrollment will have been reached. </w:t>
      </w:r>
    </w:p>
    <w:p w:rsidR="009E00CD" w:rsidP="003776F0" w14:paraId="6711A054" w14:textId="77777777">
      <w:pPr>
        <w:pStyle w:val="NormalSS"/>
        <w:ind w:firstLine="0"/>
      </w:pPr>
      <w:r>
        <w:t>We will request pre-apprentice and apprentice participant lists from category 2 and 3 grantees near the time of the survey’</w:t>
      </w:r>
      <w:r>
        <w:t>s launch. We will select a random sample of the list of those who began a pre-</w:t>
      </w:r>
      <w:r w:rsidR="0015147D">
        <w:t>apprenticeship,</w:t>
      </w:r>
      <w:r>
        <w:t xml:space="preserve"> and either are still engaged, completed</w:t>
      </w:r>
      <w:r w:rsidR="006F25C4">
        <w:t>,</w:t>
      </w:r>
      <w:r>
        <w:t xml:space="preserve"> or left without completing. Our estimate is that 3020 pre-apprentices will have enrolled by the time of the survey. </w:t>
      </w:r>
      <w:bookmarkStart w:id="6" w:name="_Hlk136345803"/>
      <w:r>
        <w:t>We wi</w:t>
      </w:r>
      <w:r>
        <w:t xml:space="preserve">ll randomly select </w:t>
      </w:r>
      <w:r w:rsidR="003D5C93">
        <w:t>3</w:t>
      </w:r>
      <w:r>
        <w:t xml:space="preserve">,000 pre-apprentices </w:t>
      </w:r>
      <w:r w:rsidR="00FA28E4">
        <w:t>to</w:t>
      </w:r>
      <w:r>
        <w:t xml:space="preserve"> survey. </w:t>
      </w:r>
    </w:p>
    <w:bookmarkEnd w:id="6"/>
    <w:p w:rsidR="003776F0" w:rsidP="003776F0" w14:paraId="2A40A3EA" w14:textId="77777777">
      <w:pPr>
        <w:pStyle w:val="NormalSS"/>
        <w:ind w:firstLine="0"/>
      </w:pPr>
      <w:r>
        <w:t xml:space="preserve">We will </w:t>
      </w:r>
      <w:r w:rsidR="00FA28E4">
        <w:t xml:space="preserve">also </w:t>
      </w:r>
      <w:r>
        <w:t xml:space="preserve">select a random sample of all who started an apprenticeship since the beginning of the grant who </w:t>
      </w:r>
      <w:r w:rsidR="009E00CD">
        <w:t xml:space="preserve">are </w:t>
      </w:r>
      <w:r>
        <w:t xml:space="preserve">not </w:t>
      </w:r>
      <w:r w:rsidR="009E00CD">
        <w:t>o</w:t>
      </w:r>
      <w:r>
        <w:t>n the pre-apprentice list</w:t>
      </w:r>
      <w:r w:rsidR="00FA28E4">
        <w:t xml:space="preserve"> and those who started an apprenticeship and were pre-apprentices but were not selected to receive the pre-apprentice survey. </w:t>
      </w:r>
      <w:r w:rsidR="009E00CD">
        <w:t xml:space="preserve">Our estimate is that </w:t>
      </w:r>
      <w:r w:rsidR="003D5C93">
        <w:t>3</w:t>
      </w:r>
      <w:r w:rsidR="009E00CD">
        <w:t>430 apprentices will have enrolled by the time of the survey</w:t>
      </w:r>
      <w:r w:rsidR="007A3EA8">
        <w:t xml:space="preserve"> supplemented by </w:t>
      </w:r>
      <w:r w:rsidR="003D5C93">
        <w:t>pre-apprentices that were not selected for that survey</w:t>
      </w:r>
      <w:r w:rsidR="009E00CD">
        <w:t xml:space="preserve">. </w:t>
      </w:r>
      <w:r w:rsidRPr="009E00CD" w:rsidR="009E00CD">
        <w:t xml:space="preserve">We will randomly select </w:t>
      </w:r>
      <w:r w:rsidR="003D5C93">
        <w:t>3</w:t>
      </w:r>
      <w:r w:rsidRPr="009E00CD" w:rsidR="009E00CD">
        <w:t xml:space="preserve">,000 </w:t>
      </w:r>
      <w:r w:rsidR="00FA28E4">
        <w:t>a</w:t>
      </w:r>
      <w:r w:rsidRPr="009E00CD" w:rsidR="009E00CD">
        <w:t xml:space="preserve">pprentices </w:t>
      </w:r>
      <w:r w:rsidR="00FA28E4">
        <w:t>to</w:t>
      </w:r>
      <w:r w:rsidRPr="009E00CD" w:rsidR="009E00CD">
        <w:t xml:space="preserve"> survey. </w:t>
      </w:r>
    </w:p>
    <w:p w:rsidR="0067554E" w:rsidRPr="000E6BC0" w:rsidP="0067554E" w14:paraId="0CDD02FB" w14:textId="77777777">
      <w:pPr>
        <w:pStyle w:val="NormalSS"/>
        <w:ind w:firstLine="0"/>
      </w:pPr>
      <w:r w:rsidRPr="00D65670">
        <w:rPr>
          <w:b/>
          <w:bCs/>
          <w:i/>
          <w:iCs/>
        </w:rPr>
        <w:t>Participant focus group protocol (instrument 6)</w:t>
      </w:r>
      <w:r w:rsidRPr="00D65670">
        <w:t>.</w:t>
      </w:r>
      <w:r>
        <w:t xml:space="preserve"> The </w:t>
      </w:r>
      <w:r w:rsidR="00E02F94">
        <w:t>study</w:t>
      </w:r>
      <w:r>
        <w:t xml:space="preserve"> teams will conduct approximately 9 focus groups with apprentices and pre-apprentices during the visits, at </w:t>
      </w:r>
      <w:r w:rsidR="006F25C4">
        <w:t>2</w:t>
      </w:r>
      <w:r>
        <w:t xml:space="preserve"> of the </w:t>
      </w:r>
      <w:bookmarkStart w:id="7" w:name="_Hlk142399242"/>
      <w:bookmarkStart w:id="8" w:name="_Hlk142910791"/>
      <w:r>
        <w:t xml:space="preserve">Youth </w:t>
      </w:r>
      <w:r w:rsidR="0015147D">
        <w:t xml:space="preserve">Apprenticeship </w:t>
      </w:r>
      <w:r>
        <w:t xml:space="preserve">and </w:t>
      </w:r>
      <w:r w:rsidR="006F25C4">
        <w:t xml:space="preserve">2 </w:t>
      </w:r>
      <w:r>
        <w:t>Pre-Apprenticeship grantees</w:t>
      </w:r>
      <w:bookmarkEnd w:id="7"/>
      <w:r w:rsidR="006F25C4">
        <w:t>,</w:t>
      </w:r>
      <w:r>
        <w:t xml:space="preserve"> and </w:t>
      </w:r>
      <w:r w:rsidR="00460DC5">
        <w:t xml:space="preserve">all 5 of the </w:t>
      </w:r>
      <w:r>
        <w:t xml:space="preserve">State Apprenticeship System </w:t>
      </w:r>
      <w:bookmarkEnd w:id="8"/>
      <w:r>
        <w:t xml:space="preserve">grantees. </w:t>
      </w:r>
      <w:r w:rsidR="00F73073">
        <w:t>We will purposively select t</w:t>
      </w:r>
      <w:r w:rsidR="00582721">
        <w:t xml:space="preserve">he Youth </w:t>
      </w:r>
      <w:bookmarkStart w:id="9" w:name="_Hlk142913456"/>
      <w:r w:rsidR="00C07BF2">
        <w:t xml:space="preserve">Apprenticeship </w:t>
      </w:r>
      <w:bookmarkEnd w:id="9"/>
      <w:r w:rsidR="00582721">
        <w:t>and Pre-Apprentice grant</w:t>
      </w:r>
      <w:r w:rsidR="00F73073">
        <w:t xml:space="preserve">ees that hold the focus groups, from the 12 Youth </w:t>
      </w:r>
      <w:r w:rsidRPr="00C07BF2" w:rsidR="00C07BF2">
        <w:t xml:space="preserve">Apprenticeship </w:t>
      </w:r>
      <w:r w:rsidR="00F73073">
        <w:t xml:space="preserve">and Pre-Apprenticeship grantees selected for </w:t>
      </w:r>
      <w:r w:rsidR="00100BCE">
        <w:t>implementation</w:t>
      </w:r>
      <w:r w:rsidR="00F73073">
        <w:t xml:space="preserve"> visits</w:t>
      </w:r>
      <w:r w:rsidR="00E02F94">
        <w:t xml:space="preserve"> </w:t>
      </w:r>
      <w:r w:rsidR="00F73073">
        <w:t xml:space="preserve">(see below).  One factor that we will consider in this selection is grantee willingness to hold a focus group. </w:t>
      </w:r>
      <w:r>
        <w:t xml:space="preserve">The project team will work with grantees and partners to recruit </w:t>
      </w:r>
      <w:r w:rsidR="006F25C4">
        <w:t xml:space="preserve">a </w:t>
      </w:r>
      <w:r>
        <w:t xml:space="preserve">sufficient number of apprentices </w:t>
      </w:r>
      <w:r w:rsidR="006F25C4">
        <w:t xml:space="preserve">or pre-apprentices </w:t>
      </w:r>
      <w:r>
        <w:t xml:space="preserve">to generate </w:t>
      </w:r>
      <w:r w:rsidR="004D4CB6">
        <w:t>6</w:t>
      </w:r>
      <w:r>
        <w:t xml:space="preserve"> to </w:t>
      </w:r>
      <w:r w:rsidR="00615316">
        <w:t>9</w:t>
      </w:r>
      <w:r>
        <w:t xml:space="preserve"> attendees for each focus group.  These are not meant to be representative samples of participants but will serve to give depth to our understanding of the apprenticeship experiences.</w:t>
      </w:r>
      <w:r w:rsidR="007A3EA8">
        <w:t xml:space="preserve"> The universe is all pre-apprentices and apprentices at the time of the grant visits in the 12 grantees selected for visits. The total estimated target </w:t>
      </w:r>
      <w:r w:rsidR="003D5C93">
        <w:t>enrolled by the time of the grant visits is 6,450. We estimate the universe as 12/19</w:t>
      </w:r>
      <w:r w:rsidR="00822FF6">
        <w:t xml:space="preserve"> of the total target (12 grant visits/19 grants).</w:t>
      </w:r>
    </w:p>
    <w:p w:rsidR="00844413" w:rsidP="00F460C9" w14:paraId="15C808CA" w14:textId="77777777">
      <w:pPr>
        <w:pStyle w:val="NormalSS"/>
        <w:ind w:firstLine="0"/>
      </w:pPr>
      <w:r>
        <w:rPr>
          <w:b/>
          <w:bCs/>
          <w:i/>
          <w:iCs/>
        </w:rPr>
        <w:t>Grantee staff, partner, employer</w:t>
      </w:r>
      <w:r w:rsidR="00255D89">
        <w:rPr>
          <w:b/>
          <w:bCs/>
          <w:i/>
          <w:iCs/>
        </w:rPr>
        <w:t xml:space="preserve"> and customer </w:t>
      </w:r>
      <w:r>
        <w:rPr>
          <w:b/>
          <w:bCs/>
          <w:i/>
          <w:iCs/>
        </w:rPr>
        <w:t>interview protocols (instruments</w:t>
      </w:r>
      <w:r w:rsidR="00255D89">
        <w:rPr>
          <w:b/>
          <w:bCs/>
          <w:i/>
          <w:iCs/>
        </w:rPr>
        <w:t xml:space="preserve"> </w:t>
      </w:r>
      <w:r w:rsidR="0067554E">
        <w:rPr>
          <w:b/>
          <w:bCs/>
          <w:i/>
          <w:iCs/>
        </w:rPr>
        <w:t>7</w:t>
      </w:r>
      <w:r w:rsidR="00255D89">
        <w:rPr>
          <w:b/>
          <w:bCs/>
          <w:i/>
          <w:iCs/>
        </w:rPr>
        <w:t>-</w:t>
      </w:r>
      <w:r w:rsidR="0067554E">
        <w:rPr>
          <w:b/>
          <w:bCs/>
          <w:i/>
          <w:iCs/>
        </w:rPr>
        <w:t>13</w:t>
      </w:r>
      <w:r>
        <w:rPr>
          <w:b/>
          <w:bCs/>
          <w:i/>
          <w:iCs/>
        </w:rPr>
        <w:t>)</w:t>
      </w:r>
      <w:r>
        <w:t xml:space="preserve">. </w:t>
      </w:r>
      <w:r w:rsidR="00255D89">
        <w:t xml:space="preserve">The study team will conduct interviews with staff and partners of </w:t>
      </w:r>
      <w:r w:rsidR="00C20594">
        <w:t xml:space="preserve">each of the selected grantees using the appropriate interview guides for the type of interviewee. </w:t>
      </w:r>
      <w:r w:rsidR="00C47857">
        <w:t xml:space="preserve">Working closely with DOL, the </w:t>
      </w:r>
      <w:r w:rsidR="00C47857">
        <w:t xml:space="preserve">study team will purposively select the grants for the remaining </w:t>
      </w:r>
      <w:r w:rsidR="00100BCE">
        <w:t>implementation</w:t>
      </w:r>
      <w:r w:rsidR="00C47857">
        <w:t xml:space="preserve"> visits.</w:t>
      </w:r>
      <w:r w:rsidR="00F73073">
        <w:t xml:space="preserve"> </w:t>
      </w:r>
      <w:r w:rsidR="00552D96">
        <w:t>The</w:t>
      </w:r>
      <w:r w:rsidR="004343B9">
        <w:t xml:space="preserve"> selection process</w:t>
      </w:r>
      <w:r w:rsidR="00552D96">
        <w:t>es</w:t>
      </w:r>
      <w:r w:rsidR="004343B9">
        <w:t xml:space="preserve"> </w:t>
      </w:r>
      <w:r w:rsidR="00552D96">
        <w:t xml:space="preserve">for selecting grants and the interviewees within grants </w:t>
      </w:r>
      <w:r w:rsidR="00F73073">
        <w:t xml:space="preserve">for the different categories of grants </w:t>
      </w:r>
      <w:r w:rsidR="004343B9">
        <w:t>are</w:t>
      </w:r>
      <w:r w:rsidR="00F73073">
        <w:t xml:space="preserve"> described below.</w:t>
      </w:r>
      <w:r w:rsidR="00C47857">
        <w:t xml:space="preserve"> </w:t>
      </w:r>
      <w:r w:rsidR="00552D96">
        <w:t xml:space="preserve">In general, the frame of potential grantee staff, employers, partners, and customers for each grant selected includes all staff, employers, and partners participating in the grant program </w:t>
      </w:r>
      <w:r w:rsidR="002C3D59">
        <w:t xml:space="preserve">for each grant category </w:t>
      </w:r>
      <w:r w:rsidR="00552D96">
        <w:t>and</w:t>
      </w:r>
      <w:r w:rsidR="002C3D59">
        <w:t>, in addition,</w:t>
      </w:r>
      <w:r w:rsidR="00552D96">
        <w:t xml:space="preserve"> all TA customers who have been served by the</w:t>
      </w:r>
      <w:r w:rsidRPr="002C3D59" w:rsidR="002C3D59">
        <w:t xml:space="preserve"> Registered Apprenticeship Hub category </w:t>
      </w:r>
      <w:r w:rsidR="00552D96">
        <w:t xml:space="preserve">grant program. </w:t>
      </w:r>
      <w:r w:rsidR="002C3D59">
        <w:t xml:space="preserve"> Estimates of the universe for each data collection activity come from our review of grant applications. The interviewees chosen per type of respondent per grant will be selected purposively to provide information on different grant roles and perspectives and the number is in line with available study resources.</w:t>
      </w:r>
    </w:p>
    <w:p w:rsidR="00822FF6" w:rsidP="00822FF6" w14:paraId="3605EA4D" w14:textId="77777777">
      <w:pPr>
        <w:pStyle w:val="NormalSS"/>
        <w:ind w:firstLine="0"/>
      </w:pPr>
      <w:r>
        <w:t>The study team</w:t>
      </w:r>
      <w:r w:rsidR="00C20594">
        <w:t xml:space="preserve"> will </w:t>
      </w:r>
      <w:r w:rsidR="0001426D">
        <w:t xml:space="preserve">use purposive sampling to </w:t>
      </w:r>
      <w:r w:rsidR="006F25C4">
        <w:t>select</w:t>
      </w:r>
      <w:r w:rsidR="00C20594">
        <w:t xml:space="preserve"> </w:t>
      </w:r>
      <w:r w:rsidR="00A046E1">
        <w:t>12</w:t>
      </w:r>
      <w:r w:rsidR="00C20594">
        <w:t xml:space="preserve"> grantees </w:t>
      </w:r>
      <w:r w:rsidR="00C47857">
        <w:t xml:space="preserve">to conduct </w:t>
      </w:r>
      <w:r w:rsidR="00100BCE">
        <w:t xml:space="preserve">implementation </w:t>
      </w:r>
      <w:r w:rsidR="00C47857">
        <w:t xml:space="preserve">visits </w:t>
      </w:r>
      <w:r w:rsidR="00C20594">
        <w:t xml:space="preserve">from </w:t>
      </w:r>
      <w:r w:rsidR="00C47857">
        <w:t xml:space="preserve">the </w:t>
      </w:r>
      <w:r w:rsidR="00C20594">
        <w:t>19 Youth</w:t>
      </w:r>
      <w:r w:rsidR="0015147D">
        <w:t xml:space="preserve"> Apprenticeship</w:t>
      </w:r>
      <w:r w:rsidR="00C20594">
        <w:t xml:space="preserve"> and Pre-</w:t>
      </w:r>
      <w:r w:rsidR="0015147D">
        <w:t>A</w:t>
      </w:r>
      <w:r w:rsidR="00C20594">
        <w:t>pprenticeship grantees</w:t>
      </w:r>
      <w:r>
        <w:t xml:space="preserve">. </w:t>
      </w:r>
      <w:bookmarkStart w:id="10" w:name="_Hlk142409432"/>
      <w:r w:rsidR="0001426D">
        <w:t>T</w:t>
      </w:r>
      <w:r w:rsidRPr="0001426D" w:rsidR="0001426D">
        <w:t xml:space="preserve">he grants </w:t>
      </w:r>
      <w:r w:rsidR="004343B9">
        <w:t>will be</w:t>
      </w:r>
      <w:r w:rsidRPr="0001426D" w:rsidR="0001426D">
        <w:t xml:space="preserve"> selected purposively because resources do not allow all of the </w:t>
      </w:r>
      <w:r w:rsidR="004343B9">
        <w:t>grantees</w:t>
      </w:r>
      <w:r w:rsidRPr="0001426D" w:rsidR="0001426D">
        <w:t xml:space="preserve"> to be included in the implementation study</w:t>
      </w:r>
      <w:r w:rsidR="0001426D">
        <w:t>. To</w:t>
      </w:r>
      <w:r w:rsidRPr="0001426D" w:rsidR="0001426D">
        <w:t xml:space="preserve"> ensure </w:t>
      </w:r>
      <w:r w:rsidR="0001426D">
        <w:t>grantees</w:t>
      </w:r>
      <w:r w:rsidRPr="0001426D" w:rsidR="0001426D">
        <w:t xml:space="preserve"> with certain features </w:t>
      </w:r>
      <w:r w:rsidR="0001426D">
        <w:t xml:space="preserve">that are important to DOL for learning from this study, </w:t>
      </w:r>
      <w:bookmarkEnd w:id="10"/>
      <w:r w:rsidR="0001426D">
        <w:t>w</w:t>
      </w:r>
      <w:r>
        <w:t xml:space="preserve">e </w:t>
      </w:r>
      <w:r w:rsidRPr="00C47857" w:rsidR="00C47857">
        <w:rPr>
          <w:lang w:val="en"/>
        </w:rPr>
        <w:t xml:space="preserve">will </w:t>
      </w:r>
      <w:r w:rsidR="00C47857">
        <w:rPr>
          <w:lang w:val="en"/>
        </w:rPr>
        <w:t>s</w:t>
      </w:r>
      <w:r w:rsidR="00255D89">
        <w:t xml:space="preserve">elect grants </w:t>
      </w:r>
      <w:r w:rsidR="0001426D">
        <w:t>that are</w:t>
      </w:r>
      <w:r w:rsidR="00255D89">
        <w:t xml:space="preserve"> vari</w:t>
      </w:r>
      <w:r w:rsidR="0001426D">
        <w:t>ed</w:t>
      </w:r>
      <w:r w:rsidR="00255D89">
        <w:t xml:space="preserve"> in apprenticeship models used (a balance between youth and pre-apprenticeship grants); industry and occupational focus of the grant; target age of participants served, ensuring coverage of high school aged pre-apprenticed and youth apprentices; target populations to be served (especially those targeting underserved groups; and geographic area served by the grant. A memo will be submitted to DOL identifying the grants selected for visits, which will include the reasoning, criteria, and process used for selection of grantees. </w:t>
      </w:r>
      <w:r>
        <w:t xml:space="preserve">The </w:t>
      </w:r>
      <w:r w:rsidR="00100BCE">
        <w:t xml:space="preserve">implementation </w:t>
      </w:r>
      <w:r>
        <w:t xml:space="preserve">visit will </w:t>
      </w:r>
      <w:r w:rsidR="00460DC5">
        <w:t xml:space="preserve">include 4 </w:t>
      </w:r>
      <w:r>
        <w:t>interview</w:t>
      </w:r>
      <w:r w:rsidR="00460DC5">
        <w:t xml:space="preserve">s with </w:t>
      </w:r>
      <w:r>
        <w:t xml:space="preserve">grantee staff, </w:t>
      </w:r>
      <w:r w:rsidR="00460DC5">
        <w:t xml:space="preserve">and 3 interviews with </w:t>
      </w:r>
      <w:r>
        <w:t xml:space="preserve">partners and employers. </w:t>
      </w:r>
      <w:r w:rsidR="004A531A">
        <w:t>We will use purposive sampling to select these interviewees, with the help of</w:t>
      </w:r>
      <w:r w:rsidR="006F25C4">
        <w:t xml:space="preserve"> grantee staff</w:t>
      </w:r>
      <w:r w:rsidR="004A531A">
        <w:t>,</w:t>
      </w:r>
      <w:r w:rsidR="006F25C4">
        <w:t xml:space="preserve"> identify</w:t>
      </w:r>
      <w:r w:rsidR="004A531A">
        <w:t>ing</w:t>
      </w:r>
      <w:r w:rsidR="006F25C4">
        <w:t xml:space="preserve"> partners and employers  </w:t>
      </w:r>
      <w:r w:rsidR="004A531A">
        <w:t xml:space="preserve">of the grantee’s </w:t>
      </w:r>
      <w:r w:rsidR="006F25C4">
        <w:t xml:space="preserve">apprenticeship and pre-apprenticeship programs that are either the largest, </w:t>
      </w:r>
      <w:r w:rsidRPr="00822FF6">
        <w:t>most important, or most innovative models.</w:t>
      </w:r>
      <w:r>
        <w:t xml:space="preserve"> Our estimations of the universe sizes for grantee staff, partners, and employers provided in Table </w:t>
      </w:r>
      <w:r>
        <w:t>B.2 are based on our review of the grant applications.</w:t>
      </w:r>
    </w:p>
    <w:p w:rsidR="00822FF6" w:rsidP="00822FF6" w14:paraId="1BFA594D" w14:textId="77777777">
      <w:pPr>
        <w:pStyle w:val="NormalSS"/>
        <w:ind w:firstLine="0"/>
      </w:pPr>
      <w:r>
        <w:t>The study team will conduct a</w:t>
      </w:r>
      <w:r w:rsidR="00100BCE">
        <w:t xml:space="preserve">n implementation study </w:t>
      </w:r>
      <w:r>
        <w:t>visit to each of the 5 State Apprenticeship System grantees. The study team will identify respondents for each state including 4 grantee staff interv</w:t>
      </w:r>
      <w:r>
        <w:t>iews, 2 partner interviews and 2 employers. We will use purposive sampling to select interviewees with the help of grantee staff, identifying partners and employers to be interviewed. We will prioritize interviewing partners and employers who have substant</w:t>
      </w:r>
      <w:r>
        <w:t xml:space="preserve">ial but varied ABA grant roles. </w:t>
      </w:r>
      <w:bookmarkStart w:id="11" w:name="_Hlk142821503"/>
      <w:r>
        <w:t>Our estimations of universe sizes for grantee staff, partners, and employers provided in Table B.</w:t>
      </w:r>
      <w:r w:rsidR="0015147D">
        <w:t>1</w:t>
      </w:r>
      <w:r>
        <w:t xml:space="preserve"> are based on our review of the grant applications.</w:t>
      </w:r>
    </w:p>
    <w:bookmarkEnd w:id="11"/>
    <w:p w:rsidR="00A13A32" w:rsidRPr="00A13A32" w:rsidP="00A13A32" w14:paraId="6E40A3D4" w14:textId="77777777">
      <w:pPr>
        <w:pStyle w:val="NormalSS"/>
        <w:ind w:firstLine="0"/>
      </w:pPr>
      <w:r>
        <w:t xml:space="preserve">The study team will conduct </w:t>
      </w:r>
      <w:r w:rsidR="00100BCE">
        <w:t xml:space="preserve">implementation </w:t>
      </w:r>
      <w:r>
        <w:t xml:space="preserve">visits to a sample of 5 </w:t>
      </w:r>
      <w:r w:rsidR="00844413">
        <w:t xml:space="preserve">grantees out of the 15 </w:t>
      </w:r>
      <w:r w:rsidR="00B1007B">
        <w:t>Registered Apprenticeship Hub</w:t>
      </w:r>
      <w:r w:rsidR="00844413">
        <w:t xml:space="preserve"> grantees. We will </w:t>
      </w:r>
      <w:r w:rsidR="004343B9">
        <w:t xml:space="preserve">use purposive sampling to </w:t>
      </w:r>
      <w:r w:rsidR="00844413">
        <w:t xml:space="preserve">select grants </w:t>
      </w:r>
      <w:r w:rsidR="004343B9">
        <w:t>to visit. T</w:t>
      </w:r>
      <w:r w:rsidRPr="0001426D" w:rsidR="004343B9">
        <w:t xml:space="preserve">he grants </w:t>
      </w:r>
      <w:r w:rsidR="004343B9">
        <w:t>will be</w:t>
      </w:r>
      <w:r w:rsidRPr="0001426D" w:rsidR="004343B9">
        <w:t xml:space="preserve"> selected purposively because resources do not allow all of the </w:t>
      </w:r>
      <w:r w:rsidR="004343B9">
        <w:t>grantees</w:t>
      </w:r>
      <w:r w:rsidRPr="0001426D" w:rsidR="004343B9">
        <w:t xml:space="preserve"> to be included in the implementation study</w:t>
      </w:r>
      <w:r w:rsidR="004343B9">
        <w:t>. To</w:t>
      </w:r>
      <w:r w:rsidRPr="0001426D" w:rsidR="004343B9">
        <w:t xml:space="preserve"> ensure </w:t>
      </w:r>
      <w:r w:rsidR="004343B9">
        <w:t>grantees</w:t>
      </w:r>
      <w:r w:rsidRPr="0001426D" w:rsidR="004343B9">
        <w:t xml:space="preserve"> with certain features </w:t>
      </w:r>
      <w:r w:rsidR="004343B9">
        <w:t>that are important to DOL for learning from this study, we will select</w:t>
      </w:r>
      <w:r>
        <w:t xml:space="preserve"> a diverse range of grant</w:t>
      </w:r>
      <w:r w:rsidR="004343B9">
        <w:t>ees</w:t>
      </w:r>
      <w:r>
        <w:t xml:space="preserve"> </w:t>
      </w:r>
      <w:r w:rsidR="004343B9">
        <w:t>,</w:t>
      </w:r>
      <w:r>
        <w:t xml:space="preserve"> in consultation with DOL based on criteria including, but not limited to, Hub structure, focal occupations and indus</w:t>
      </w:r>
      <w:r>
        <w:t>try, geographic area covered, and capacity building and expansion strategies described in the grantee survey.</w:t>
      </w:r>
      <w:r w:rsidR="00844413">
        <w:t xml:space="preserve"> A memo will be submitted to DOL identifying the grants selected for visits, which will include the reasoning, criteria, and process used for selection of grantees. </w:t>
      </w:r>
      <w:r>
        <w:t xml:space="preserve">From each selected grant from the </w:t>
      </w:r>
      <w:r w:rsidR="00B1007B">
        <w:t>Registered Apprenticeship Hub</w:t>
      </w:r>
      <w:r>
        <w:t xml:space="preserve"> </w:t>
      </w:r>
      <w:r>
        <w:t xml:space="preserve">category, we anticipate interviewing approximately 3 to 4 key </w:t>
      </w:r>
      <w:r w:rsidR="00460DC5">
        <w:t xml:space="preserve">grantee </w:t>
      </w:r>
      <w:r>
        <w:t>staff who are involved in the overarching management, strategic direction, and activities, as well as da</w:t>
      </w:r>
      <w:r>
        <w:t xml:space="preserve">y-to-day delivery of </w:t>
      </w:r>
      <w:r w:rsidR="00844413">
        <w:t>technical assistance (</w:t>
      </w:r>
      <w:r>
        <w:t>TA</w:t>
      </w:r>
      <w:r w:rsidR="00844413">
        <w:t>)</w:t>
      </w:r>
      <w:r>
        <w:t xml:space="preserve"> services. We will also identify 3 to 4 partners involved in each </w:t>
      </w:r>
      <w:r w:rsidR="00B1007B">
        <w:t>Registered Apprenticeship Hub</w:t>
      </w:r>
      <w:r>
        <w:t>’s partnership network who can provide insight into the partnership network and provide context about the role of t</w:t>
      </w:r>
      <w:r>
        <w:t xml:space="preserve">he grantee and partners in carrying out collaborative grant activities. </w:t>
      </w:r>
      <w:r w:rsidRPr="00A67D0D" w:rsidR="00A67D0D">
        <w:t xml:space="preserve">We will select these </w:t>
      </w:r>
      <w:r w:rsidR="00A67D0D">
        <w:t>staff and partners</w:t>
      </w:r>
      <w:r w:rsidRPr="00A67D0D" w:rsidR="00A67D0D">
        <w:t xml:space="preserve"> </w:t>
      </w:r>
      <w:r w:rsidR="00A67D0D">
        <w:t xml:space="preserve">using purposive sampling </w:t>
      </w:r>
      <w:r w:rsidRPr="00A67D0D" w:rsidR="00A67D0D">
        <w:t xml:space="preserve">with the help of </w:t>
      </w:r>
      <w:r w:rsidR="00A67D0D">
        <w:t xml:space="preserve">grantee staff. </w:t>
      </w:r>
      <w:r>
        <w:t>We will interview 2 to 3 TA customers to better understand their perspectives on TA ser</w:t>
      </w:r>
      <w:r>
        <w:t xml:space="preserve">vices. </w:t>
      </w:r>
      <w:bookmarkStart w:id="12" w:name="_Hlk142400840"/>
      <w:r>
        <w:t xml:space="preserve">We will </w:t>
      </w:r>
      <w:r w:rsidR="00A67D0D">
        <w:t xml:space="preserve">use purposive sampling to </w:t>
      </w:r>
      <w:r>
        <w:t>select these respondents with the help of grantees and partners to identify customers who have had a range of experienc</w:t>
      </w:r>
      <w:r w:rsidR="00460DC5">
        <w:t>es</w:t>
      </w:r>
      <w:r>
        <w:t xml:space="preserve"> and outcomes</w:t>
      </w:r>
      <w:bookmarkEnd w:id="12"/>
      <w:r>
        <w:t>.</w:t>
      </w:r>
      <w:r w:rsidRPr="00A13A32">
        <w:t xml:space="preserve"> Our estimations of the universe sizes for grantee staff, partners</w:t>
      </w:r>
      <w:r>
        <w:t xml:space="preserve">/ </w:t>
      </w:r>
      <w:r w:rsidRPr="00A13A32">
        <w:t>employers</w:t>
      </w:r>
      <w:r>
        <w:t>, a</w:t>
      </w:r>
      <w:r>
        <w:t>nd customers</w:t>
      </w:r>
      <w:r w:rsidRPr="00A13A32">
        <w:t xml:space="preserve"> provided in Table B.2 are based on our review of the grant applications.</w:t>
      </w:r>
    </w:p>
    <w:p w:rsidR="00106C27" w:rsidRPr="00460DC5" w:rsidP="00F460C9" w14:paraId="40D9F972" w14:textId="77777777">
      <w:pPr>
        <w:pStyle w:val="NormalSS"/>
        <w:ind w:firstLine="0"/>
        <w:rPr>
          <w:b/>
          <w:bCs/>
          <w:i/>
          <w:iCs/>
        </w:rPr>
      </w:pPr>
      <w:r w:rsidRPr="00460DC5">
        <w:rPr>
          <w:b/>
          <w:bCs/>
          <w:i/>
          <w:iCs/>
        </w:rPr>
        <w:t xml:space="preserve">Impact Evaluation Participant consent and Baseline Survey </w:t>
      </w:r>
      <w:r>
        <w:rPr>
          <w:b/>
          <w:bCs/>
          <w:i/>
          <w:iCs/>
        </w:rPr>
        <w:t>(instrument 14)</w:t>
      </w:r>
    </w:p>
    <w:bookmarkEnd w:id="5"/>
    <w:p w:rsidR="00106C27" w:rsidP="002B2F5A" w14:paraId="054366F4" w14:textId="77777777">
      <w:pPr>
        <w:autoSpaceDE w:val="0"/>
        <w:autoSpaceDN w:val="0"/>
        <w:adjustRightInd w:val="0"/>
        <w:spacing w:line="240" w:lineRule="auto"/>
        <w:ind w:firstLine="360"/>
      </w:pPr>
      <w:r w:rsidRPr="00903C72">
        <w:rPr>
          <w:bCs/>
          <w:szCs w:val="24"/>
        </w:rPr>
        <w:t xml:space="preserve">A component of this evaluation is to develop an impact design to rigorously evaluate the effectiveness of </w:t>
      </w:r>
      <w:r w:rsidR="00460DC5">
        <w:rPr>
          <w:bCs/>
          <w:szCs w:val="24"/>
        </w:rPr>
        <w:t>pre-</w:t>
      </w:r>
      <w:r w:rsidRPr="00903C72">
        <w:rPr>
          <w:bCs/>
          <w:szCs w:val="24"/>
        </w:rPr>
        <w:t xml:space="preserve">apprenticeship </w:t>
      </w:r>
      <w:r w:rsidR="00460DC5">
        <w:rPr>
          <w:bCs/>
          <w:szCs w:val="24"/>
        </w:rPr>
        <w:t>programs run by ABA grantees</w:t>
      </w:r>
      <w:r w:rsidRPr="00903C72">
        <w:rPr>
          <w:bCs/>
          <w:szCs w:val="24"/>
        </w:rPr>
        <w:t xml:space="preserve">. </w:t>
      </w:r>
      <w:r w:rsidR="002B2F5A">
        <w:rPr>
          <w:bCs/>
          <w:szCs w:val="24"/>
        </w:rPr>
        <w:t>The initial</w:t>
      </w:r>
      <w:r w:rsidRPr="00903C72">
        <w:rPr>
          <w:bCs/>
          <w:szCs w:val="24"/>
        </w:rPr>
        <w:t xml:space="preserve"> stage of the impact evaluation include</w:t>
      </w:r>
      <w:r w:rsidR="002B2F5A">
        <w:rPr>
          <w:bCs/>
          <w:szCs w:val="24"/>
        </w:rPr>
        <w:t>s</w:t>
      </w:r>
      <w:r w:rsidRPr="00903C72">
        <w:rPr>
          <w:bCs/>
          <w:szCs w:val="24"/>
        </w:rPr>
        <w:t xml:space="preserve"> a </w:t>
      </w:r>
      <w:r w:rsidR="002B2F5A">
        <w:rPr>
          <w:bCs/>
          <w:szCs w:val="24"/>
        </w:rPr>
        <w:t xml:space="preserve">participant </w:t>
      </w:r>
      <w:r w:rsidRPr="00903C72">
        <w:rPr>
          <w:bCs/>
          <w:szCs w:val="24"/>
        </w:rPr>
        <w:t>baseline survey and consent form.</w:t>
      </w:r>
      <w:r w:rsidRPr="00903C72">
        <w:rPr>
          <w:szCs w:val="24"/>
        </w:rPr>
        <w:t xml:space="preserve"> S</w:t>
      </w:r>
      <w:r w:rsidRPr="00903C72">
        <w:rPr>
          <w:szCs w:val="24"/>
        </w:rPr>
        <w:t xml:space="preserve">tudy participants will be potential </w:t>
      </w:r>
      <w:r w:rsidR="002B2F5A">
        <w:rPr>
          <w:szCs w:val="24"/>
        </w:rPr>
        <w:t>pre-</w:t>
      </w:r>
      <w:r w:rsidRPr="00903C72">
        <w:rPr>
          <w:szCs w:val="24"/>
        </w:rPr>
        <w:t>apprenticeship candidates seeking program services from the grantee organizations</w:t>
      </w:r>
      <w:r>
        <w:rPr>
          <w:szCs w:val="24"/>
        </w:rPr>
        <w:t xml:space="preserve"> and their subgrantees and partners</w:t>
      </w:r>
      <w:r w:rsidRPr="00903C72">
        <w:rPr>
          <w:szCs w:val="24"/>
        </w:rPr>
        <w:t xml:space="preserve">. </w:t>
      </w:r>
      <w:r w:rsidRPr="00A73F71">
        <w:t xml:space="preserve">The respondent universe for the baseline survey and consent form </w:t>
      </w:r>
      <w:r>
        <w:t>are all</w:t>
      </w:r>
      <w:r w:rsidRPr="00A73F71">
        <w:t xml:space="preserve"> </w:t>
      </w:r>
      <w:r w:rsidR="002B2F5A">
        <w:t xml:space="preserve">pre-apprentices from all ABA Pre-apprentice grantees and all but one ABA Youth </w:t>
      </w:r>
      <w:r w:rsidRPr="00C07BF2" w:rsidR="00C07BF2">
        <w:t xml:space="preserve">Apprenticeship </w:t>
      </w:r>
      <w:r w:rsidR="002B2F5A">
        <w:t xml:space="preserve">grantees (one of these </w:t>
      </w:r>
      <w:r w:rsidRPr="00A73F71">
        <w:t>grantee</w:t>
      </w:r>
      <w:r w:rsidR="002B2F5A">
        <w:t xml:space="preserve">s is not running a pre-apprenticeship program). </w:t>
      </w:r>
      <w:r>
        <w:t xml:space="preserve">A </w:t>
      </w:r>
      <w:r w:rsidRPr="00A73F71">
        <w:t>Randomize</w:t>
      </w:r>
      <w:r w:rsidRPr="00A73F71">
        <w:t xml:space="preserve">d Controlled Trial </w:t>
      </w:r>
      <w:r>
        <w:t xml:space="preserve">(RCT) </w:t>
      </w:r>
      <w:r w:rsidRPr="00A73F71">
        <w:t xml:space="preserve">design </w:t>
      </w:r>
      <w:r>
        <w:t xml:space="preserve">to estimate program impacts with control groups or enhanced treatment groups is planned. The study will include a purposeful sample of up to </w:t>
      </w:r>
      <w:r w:rsidR="00623FF5">
        <w:t>10</w:t>
      </w:r>
      <w:r>
        <w:t xml:space="preserve"> </w:t>
      </w:r>
      <w:r w:rsidR="001D7758">
        <w:t>grantees</w:t>
      </w:r>
      <w:r>
        <w:t xml:space="preserve"> from this universe of </w:t>
      </w:r>
      <w:r w:rsidR="002B2F5A">
        <w:t xml:space="preserve">18 </w:t>
      </w:r>
      <w:r>
        <w:t xml:space="preserve">potential grantees and </w:t>
      </w:r>
      <w:r w:rsidR="00A13A32">
        <w:t>4,</w:t>
      </w:r>
      <w:r>
        <w:t>000 program participa</w:t>
      </w:r>
      <w:r>
        <w:t xml:space="preserve">nts split evenly between the research groups. The objective of site selection is to identify up to </w:t>
      </w:r>
      <w:r w:rsidR="00623FF5">
        <w:t>10</w:t>
      </w:r>
      <w:r>
        <w:t xml:space="preserve"> </w:t>
      </w:r>
      <w:r w:rsidR="001D7758">
        <w:t>grantees</w:t>
      </w:r>
      <w:r>
        <w:t xml:space="preserve"> that are deemed to be suitable candidates for participating in a random assignment evaluation to address the study research questions. The study </w:t>
      </w:r>
      <w:r>
        <w:t xml:space="preserve">will purposively select the </w:t>
      </w:r>
      <w:r w:rsidR="001D7758">
        <w:t>grantees</w:t>
      </w:r>
      <w:r>
        <w:t xml:space="preserve"> based on factors related to what can be learned from them and the feasibility of implementing random assignment. The study will consider five factors in determining a site’s suitability for participating in the random a</w:t>
      </w:r>
      <w:r>
        <w:t>ssignment study:</w:t>
      </w:r>
    </w:p>
    <w:p w:rsidR="002B2F5A" w:rsidP="002B2F5A" w14:paraId="05D15EA2" w14:textId="77777777">
      <w:pPr>
        <w:autoSpaceDE w:val="0"/>
        <w:autoSpaceDN w:val="0"/>
        <w:adjustRightInd w:val="0"/>
        <w:spacing w:line="240" w:lineRule="auto"/>
        <w:ind w:firstLine="360"/>
      </w:pPr>
    </w:p>
    <w:p w:rsidR="00106C27" w:rsidP="00106C27" w14:paraId="4C2824F9" w14:textId="77777777">
      <w:pPr>
        <w:pStyle w:val="BulletBlack"/>
        <w:numPr>
          <w:ilvl w:val="0"/>
          <w:numId w:val="90"/>
        </w:numPr>
        <w:spacing w:after="0"/>
        <w:rPr>
          <w:rFonts w:ascii="Times New Roman" w:hAnsi="Times New Roman"/>
        </w:rPr>
      </w:pPr>
      <w:r w:rsidRPr="711C168E">
        <w:rPr>
          <w:rFonts w:ascii="Times New Roman" w:hAnsi="Times New Roman"/>
          <w:b/>
          <w:bCs/>
        </w:rPr>
        <w:t>Sufficient sample size for estimating impacts.</w:t>
      </w:r>
      <w:r w:rsidRPr="711C168E">
        <w:rPr>
          <w:rFonts w:ascii="Times New Roman" w:hAnsi="Times New Roman"/>
        </w:rPr>
        <w:t xml:space="preserve"> To ensure a study sample size to yield sufficient statistical power to detect impacts, each participating  </w:t>
      </w:r>
      <w:r w:rsidR="00100BCE">
        <w:rPr>
          <w:rFonts w:ascii="Times New Roman" w:hAnsi="Times New Roman"/>
        </w:rPr>
        <w:t>grantee</w:t>
      </w:r>
      <w:r w:rsidRPr="711C168E">
        <w:rPr>
          <w:rFonts w:ascii="Times New Roman" w:hAnsi="Times New Roman"/>
        </w:rPr>
        <w:t>must be able to recruit and enroll a sufficient number of participants. Clari</w:t>
      </w:r>
      <w:r w:rsidRPr="711C168E">
        <w:rPr>
          <w:rFonts w:ascii="Times New Roman" w:hAnsi="Times New Roman"/>
        </w:rPr>
        <w:t xml:space="preserve">fying discussions with </w:t>
      </w:r>
      <w:r w:rsidR="001D7758">
        <w:rPr>
          <w:rFonts w:ascii="Times New Roman" w:hAnsi="Times New Roman"/>
        </w:rPr>
        <w:t>grantees</w:t>
      </w:r>
      <w:r w:rsidRPr="711C168E">
        <w:rPr>
          <w:rFonts w:ascii="Times New Roman" w:hAnsi="Times New Roman"/>
        </w:rPr>
        <w:t xml:space="preserve"> will record the planned enrollment and the expected intake period. The study will also assess whether </w:t>
      </w:r>
      <w:r w:rsidR="001D7758">
        <w:rPr>
          <w:rFonts w:ascii="Times New Roman" w:hAnsi="Times New Roman"/>
        </w:rPr>
        <w:t>grantees</w:t>
      </w:r>
      <w:r w:rsidRPr="711C168E" w:rsidR="000B27BD">
        <w:rPr>
          <w:rFonts w:ascii="Times New Roman" w:hAnsi="Times New Roman"/>
        </w:rPr>
        <w:t xml:space="preserve"> are over-subscribed and</w:t>
      </w:r>
      <w:r w:rsidRPr="711C168E">
        <w:rPr>
          <w:rFonts w:ascii="Times New Roman" w:hAnsi="Times New Roman"/>
        </w:rPr>
        <w:t xml:space="preserve"> have the ability to recruit additional participants to fill a control group. </w:t>
      </w:r>
    </w:p>
    <w:p w:rsidR="00106C27" w:rsidRPr="007C46EE" w:rsidP="00106C27" w14:paraId="3B1F402B" w14:textId="77777777">
      <w:pPr>
        <w:pStyle w:val="BulletBlack"/>
        <w:numPr>
          <w:ilvl w:val="0"/>
          <w:numId w:val="0"/>
        </w:numPr>
        <w:spacing w:after="0"/>
        <w:ind w:left="1152"/>
        <w:rPr>
          <w:rFonts w:ascii="Times New Roman" w:hAnsi="Times New Roman"/>
        </w:rPr>
      </w:pPr>
    </w:p>
    <w:p w:rsidR="00106C27" w:rsidP="00106C27" w14:paraId="38ED980C" w14:textId="77777777">
      <w:pPr>
        <w:pStyle w:val="BulletBlack"/>
        <w:numPr>
          <w:ilvl w:val="0"/>
          <w:numId w:val="90"/>
        </w:numPr>
        <w:spacing w:after="0"/>
        <w:rPr>
          <w:rFonts w:ascii="Times New Roman" w:hAnsi="Times New Roman"/>
        </w:rPr>
      </w:pPr>
      <w:r w:rsidRPr="711C168E">
        <w:rPr>
          <w:rFonts w:ascii="Times New Roman" w:hAnsi="Times New Roman"/>
          <w:b/>
          <w:bCs/>
        </w:rPr>
        <w:t>Implementa</w:t>
      </w:r>
      <w:r w:rsidRPr="711C168E">
        <w:rPr>
          <w:rFonts w:ascii="Times New Roman" w:hAnsi="Times New Roman"/>
          <w:b/>
          <w:bCs/>
        </w:rPr>
        <w:t>tion status and readiness for evaluation.</w:t>
      </w:r>
      <w:r w:rsidRPr="711C168E">
        <w:rPr>
          <w:rFonts w:ascii="Times New Roman" w:hAnsi="Times New Roman"/>
        </w:rPr>
        <w:t xml:space="preserve"> A second factor is that the </w:t>
      </w:r>
      <w:r w:rsidR="00100BCE">
        <w:rPr>
          <w:rFonts w:ascii="Times New Roman" w:hAnsi="Times New Roman"/>
        </w:rPr>
        <w:t>grantee’s</w:t>
      </w:r>
      <w:r w:rsidRPr="711C168E" w:rsidR="00100BCE">
        <w:rPr>
          <w:rFonts w:ascii="Times New Roman" w:hAnsi="Times New Roman"/>
        </w:rPr>
        <w:t xml:space="preserve"> </w:t>
      </w:r>
      <w:r w:rsidRPr="711C168E">
        <w:rPr>
          <w:rFonts w:ascii="Times New Roman" w:hAnsi="Times New Roman"/>
        </w:rPr>
        <w:t>program services are of sufficient high quality and maturity.</w:t>
      </w:r>
    </w:p>
    <w:p w:rsidR="00106C27" w:rsidRPr="007C46EE" w:rsidP="00106C27" w14:paraId="0DEEE9D1" w14:textId="77777777">
      <w:pPr>
        <w:pStyle w:val="BulletBlack"/>
        <w:numPr>
          <w:ilvl w:val="0"/>
          <w:numId w:val="0"/>
        </w:numPr>
        <w:spacing w:after="0"/>
        <w:rPr>
          <w:rFonts w:ascii="Times New Roman" w:hAnsi="Times New Roman"/>
        </w:rPr>
      </w:pPr>
    </w:p>
    <w:p w:rsidR="00106C27" w:rsidP="00106C27" w14:paraId="218CA828" w14:textId="77777777">
      <w:pPr>
        <w:pStyle w:val="BulletBlack"/>
        <w:numPr>
          <w:ilvl w:val="0"/>
          <w:numId w:val="90"/>
        </w:numPr>
        <w:spacing w:after="0"/>
        <w:rPr>
          <w:rFonts w:ascii="Times New Roman" w:hAnsi="Times New Roman"/>
        </w:rPr>
      </w:pPr>
      <w:r>
        <w:rPr>
          <w:rFonts w:ascii="Times New Roman" w:hAnsi="Times New Roman"/>
          <w:b/>
        </w:rPr>
        <w:t>Service d</w:t>
      </w:r>
      <w:r w:rsidRPr="007C46EE">
        <w:rPr>
          <w:rFonts w:ascii="Times New Roman" w:hAnsi="Times New Roman"/>
          <w:b/>
        </w:rPr>
        <w:t>ifferential</w:t>
      </w:r>
      <w:r>
        <w:rPr>
          <w:rFonts w:ascii="Times New Roman" w:hAnsi="Times New Roman"/>
          <w:b/>
        </w:rPr>
        <w:t xml:space="preserve"> between the contrasted groups</w:t>
      </w:r>
      <w:r w:rsidRPr="007C46EE">
        <w:rPr>
          <w:rFonts w:ascii="Times New Roman" w:hAnsi="Times New Roman"/>
        </w:rPr>
        <w:t xml:space="preserve">. A third factor is the differential between the </w:t>
      </w:r>
      <w:r w:rsidR="002B2F5A">
        <w:rPr>
          <w:rFonts w:ascii="Times New Roman" w:hAnsi="Times New Roman"/>
        </w:rPr>
        <w:t>pre-</w:t>
      </w:r>
      <w:r>
        <w:rPr>
          <w:rFonts w:ascii="Times New Roman" w:hAnsi="Times New Roman"/>
        </w:rPr>
        <w:t xml:space="preserve">apprenticeship-related </w:t>
      </w:r>
      <w:r w:rsidRPr="007C46EE">
        <w:rPr>
          <w:rFonts w:ascii="Times New Roman" w:hAnsi="Times New Roman"/>
        </w:rPr>
        <w:t xml:space="preserve">services provided </w:t>
      </w:r>
      <w:r>
        <w:rPr>
          <w:rFonts w:ascii="Times New Roman" w:hAnsi="Times New Roman"/>
        </w:rPr>
        <w:t xml:space="preserve">to the research groups. Control group members denied </w:t>
      </w:r>
      <w:r w:rsidR="002B2F5A">
        <w:rPr>
          <w:rFonts w:ascii="Times New Roman" w:hAnsi="Times New Roman"/>
        </w:rPr>
        <w:t>pre-</w:t>
      </w:r>
      <w:r>
        <w:rPr>
          <w:rFonts w:ascii="Times New Roman" w:hAnsi="Times New Roman"/>
        </w:rPr>
        <w:t>apprenticeship services</w:t>
      </w:r>
      <w:r w:rsidRPr="007C46EE">
        <w:rPr>
          <w:rFonts w:ascii="Times New Roman" w:hAnsi="Times New Roman"/>
        </w:rPr>
        <w:t xml:space="preserve"> will have access to other services available in the community</w:t>
      </w:r>
      <w:r>
        <w:rPr>
          <w:rFonts w:ascii="Times New Roman" w:hAnsi="Times New Roman"/>
        </w:rPr>
        <w:t xml:space="preserve"> (and perhaps even o</w:t>
      </w:r>
      <w:r>
        <w:rPr>
          <w:rFonts w:ascii="Times New Roman" w:hAnsi="Times New Roman"/>
        </w:rPr>
        <w:t xml:space="preserve">ther </w:t>
      </w:r>
      <w:r>
        <w:rPr>
          <w:rFonts w:ascii="Times New Roman" w:hAnsi="Times New Roman"/>
        </w:rPr>
        <w:t xml:space="preserve">services from the same grantee). Thus, </w:t>
      </w:r>
      <w:r w:rsidRPr="007C46EE">
        <w:rPr>
          <w:rFonts w:ascii="Times New Roman" w:hAnsi="Times New Roman"/>
        </w:rPr>
        <w:t xml:space="preserve">it is </w:t>
      </w:r>
      <w:r>
        <w:rPr>
          <w:rFonts w:ascii="Times New Roman" w:hAnsi="Times New Roman"/>
        </w:rPr>
        <w:t xml:space="preserve">critical </w:t>
      </w:r>
      <w:r w:rsidRPr="007C46EE">
        <w:rPr>
          <w:rFonts w:ascii="Times New Roman" w:hAnsi="Times New Roman"/>
        </w:rPr>
        <w:t xml:space="preserve">a sufficient differential </w:t>
      </w:r>
      <w:r>
        <w:rPr>
          <w:rFonts w:ascii="Times New Roman" w:hAnsi="Times New Roman"/>
        </w:rPr>
        <w:t xml:space="preserve">exists </w:t>
      </w:r>
      <w:r w:rsidRPr="007C46EE">
        <w:rPr>
          <w:rFonts w:ascii="Times New Roman" w:hAnsi="Times New Roman"/>
        </w:rPr>
        <w:t xml:space="preserve">between </w:t>
      </w:r>
      <w:r>
        <w:rPr>
          <w:rFonts w:ascii="Times New Roman" w:hAnsi="Times New Roman"/>
        </w:rPr>
        <w:t xml:space="preserve">the tested </w:t>
      </w:r>
      <w:r w:rsidRPr="007C46EE">
        <w:rPr>
          <w:rFonts w:ascii="Times New Roman" w:hAnsi="Times New Roman"/>
        </w:rPr>
        <w:t>program services and those available elsewhere in the community</w:t>
      </w:r>
      <w:r>
        <w:rPr>
          <w:rFonts w:ascii="Times New Roman" w:hAnsi="Times New Roman"/>
        </w:rPr>
        <w:t>.</w:t>
      </w:r>
      <w:r w:rsidRPr="007C46EE">
        <w:rPr>
          <w:rFonts w:ascii="Times New Roman" w:hAnsi="Times New Roman"/>
        </w:rPr>
        <w:t xml:space="preserve"> </w:t>
      </w:r>
    </w:p>
    <w:p w:rsidR="00106C27" w:rsidRPr="007C46EE" w:rsidP="00106C27" w14:paraId="2C1BC6F9" w14:textId="77777777">
      <w:pPr>
        <w:pStyle w:val="BulletBlack"/>
        <w:numPr>
          <w:ilvl w:val="0"/>
          <w:numId w:val="0"/>
        </w:numPr>
        <w:spacing w:after="0"/>
        <w:rPr>
          <w:rFonts w:ascii="Times New Roman" w:hAnsi="Times New Roman"/>
        </w:rPr>
      </w:pPr>
    </w:p>
    <w:p w:rsidR="00106C27" w:rsidP="00106C27" w14:paraId="40ACFA06" w14:textId="77777777">
      <w:pPr>
        <w:pStyle w:val="BulletBlack"/>
        <w:numPr>
          <w:ilvl w:val="0"/>
          <w:numId w:val="90"/>
        </w:numPr>
        <w:spacing w:after="0"/>
        <w:rPr>
          <w:rFonts w:ascii="Times New Roman" w:hAnsi="Times New Roman"/>
        </w:rPr>
      </w:pPr>
      <w:r w:rsidRPr="007C46EE">
        <w:rPr>
          <w:rFonts w:ascii="Times New Roman" w:hAnsi="Times New Roman"/>
          <w:b/>
        </w:rPr>
        <w:t xml:space="preserve">Similarity of </w:t>
      </w:r>
      <w:r>
        <w:rPr>
          <w:rFonts w:ascii="Times New Roman" w:hAnsi="Times New Roman"/>
          <w:b/>
        </w:rPr>
        <w:t>s</w:t>
      </w:r>
      <w:r w:rsidRPr="007C46EE">
        <w:rPr>
          <w:rFonts w:ascii="Times New Roman" w:hAnsi="Times New Roman"/>
          <w:b/>
        </w:rPr>
        <w:t xml:space="preserve">ervices and </w:t>
      </w:r>
      <w:r>
        <w:rPr>
          <w:rFonts w:ascii="Times New Roman" w:hAnsi="Times New Roman"/>
          <w:b/>
        </w:rPr>
        <w:t>p</w:t>
      </w:r>
      <w:r w:rsidRPr="007C46EE">
        <w:rPr>
          <w:rFonts w:ascii="Times New Roman" w:hAnsi="Times New Roman"/>
          <w:b/>
        </w:rPr>
        <w:t xml:space="preserve">oint of </w:t>
      </w:r>
      <w:r>
        <w:rPr>
          <w:rFonts w:ascii="Times New Roman" w:hAnsi="Times New Roman"/>
          <w:b/>
        </w:rPr>
        <w:t>r</w:t>
      </w:r>
      <w:r w:rsidRPr="007C46EE">
        <w:rPr>
          <w:rFonts w:ascii="Times New Roman" w:hAnsi="Times New Roman"/>
          <w:b/>
        </w:rPr>
        <w:t xml:space="preserve">andom </w:t>
      </w:r>
      <w:r>
        <w:rPr>
          <w:rFonts w:ascii="Times New Roman" w:hAnsi="Times New Roman"/>
          <w:b/>
        </w:rPr>
        <w:t>a</w:t>
      </w:r>
      <w:r w:rsidRPr="007C46EE">
        <w:rPr>
          <w:rFonts w:ascii="Times New Roman" w:hAnsi="Times New Roman"/>
          <w:b/>
        </w:rPr>
        <w:t xml:space="preserve">ssignment across </w:t>
      </w:r>
      <w:r>
        <w:rPr>
          <w:rFonts w:ascii="Times New Roman" w:hAnsi="Times New Roman"/>
          <w:b/>
        </w:rPr>
        <w:t>s</w:t>
      </w:r>
      <w:r w:rsidRPr="007C46EE">
        <w:rPr>
          <w:rFonts w:ascii="Times New Roman" w:hAnsi="Times New Roman"/>
          <w:b/>
        </w:rPr>
        <w:t xml:space="preserve">tudy </w:t>
      </w:r>
      <w:r w:rsidR="001D7758">
        <w:rPr>
          <w:rFonts w:ascii="Times New Roman" w:hAnsi="Times New Roman"/>
          <w:b/>
        </w:rPr>
        <w:t>grantees</w:t>
      </w:r>
      <w:r w:rsidRPr="007C46EE">
        <w:rPr>
          <w:rFonts w:ascii="Times New Roman" w:hAnsi="Times New Roman"/>
          <w:b/>
        </w:rPr>
        <w:t>.</w:t>
      </w:r>
      <w:r w:rsidRPr="007C46EE">
        <w:rPr>
          <w:rFonts w:ascii="Times New Roman" w:hAnsi="Times New Roman"/>
        </w:rPr>
        <w:t xml:space="preserve"> A</w:t>
      </w:r>
      <w:r w:rsidRPr="007C46EE">
        <w:rPr>
          <w:rFonts w:ascii="Times New Roman" w:hAnsi="Times New Roman"/>
        </w:rPr>
        <w:t xml:space="preserve"> fourth factor is the ability of participating </w:t>
      </w:r>
      <w:r w:rsidR="001D7758">
        <w:rPr>
          <w:rFonts w:ascii="Times New Roman" w:hAnsi="Times New Roman"/>
        </w:rPr>
        <w:t>grantee</w:t>
      </w:r>
      <w:r w:rsidRPr="004A0BD2" w:rsidR="003E532D">
        <w:rPr>
          <w:rFonts w:ascii="Times New Roman" w:hAnsi="Times New Roman"/>
        </w:rPr>
        <w:t>s</w:t>
      </w:r>
      <w:r w:rsidRPr="007C46EE">
        <w:rPr>
          <w:rFonts w:ascii="Times New Roman" w:hAnsi="Times New Roman"/>
        </w:rPr>
        <w:t xml:space="preserve"> to implement a relatively consistent point of random assignment </w:t>
      </w:r>
      <w:r>
        <w:rPr>
          <w:rFonts w:ascii="Times New Roman" w:hAnsi="Times New Roman"/>
        </w:rPr>
        <w:t xml:space="preserve">(for example, at the community college admissions office) </w:t>
      </w:r>
      <w:r w:rsidRPr="007C46EE">
        <w:rPr>
          <w:rFonts w:ascii="Times New Roman" w:hAnsi="Times New Roman"/>
        </w:rPr>
        <w:t xml:space="preserve">and deliver a relatively similar set of </w:t>
      </w:r>
      <w:r>
        <w:rPr>
          <w:rFonts w:ascii="Times New Roman" w:hAnsi="Times New Roman"/>
        </w:rPr>
        <w:t xml:space="preserve">intervention </w:t>
      </w:r>
      <w:r w:rsidRPr="007C46EE">
        <w:rPr>
          <w:rFonts w:ascii="Times New Roman" w:hAnsi="Times New Roman"/>
        </w:rPr>
        <w:t>services, thereby ensurin</w:t>
      </w:r>
      <w:r w:rsidRPr="007C46EE">
        <w:rPr>
          <w:rFonts w:ascii="Times New Roman" w:hAnsi="Times New Roman"/>
        </w:rPr>
        <w:t xml:space="preserve">g that the impact analysis (which </w:t>
      </w:r>
      <w:r>
        <w:rPr>
          <w:rFonts w:ascii="Times New Roman" w:hAnsi="Times New Roman"/>
        </w:rPr>
        <w:t xml:space="preserve">may need to </w:t>
      </w:r>
      <w:r w:rsidRPr="007C46EE">
        <w:rPr>
          <w:rFonts w:ascii="Times New Roman" w:hAnsi="Times New Roman"/>
        </w:rPr>
        <w:t>pool across grant programs because of sample size considerations) tests a consistent model</w:t>
      </w:r>
      <w:r>
        <w:rPr>
          <w:rFonts w:ascii="Times New Roman" w:hAnsi="Times New Roman"/>
        </w:rPr>
        <w:t xml:space="preserve"> with focused research questions</w:t>
      </w:r>
      <w:r w:rsidRPr="007C46EE">
        <w:rPr>
          <w:rFonts w:ascii="Times New Roman" w:hAnsi="Times New Roman"/>
        </w:rPr>
        <w:t xml:space="preserve">. Variation across </w:t>
      </w:r>
      <w:r w:rsidR="001D7758">
        <w:rPr>
          <w:rFonts w:ascii="Times New Roman" w:hAnsi="Times New Roman"/>
        </w:rPr>
        <w:t>grantees</w:t>
      </w:r>
      <w:r w:rsidRPr="007C46EE">
        <w:rPr>
          <w:rFonts w:ascii="Times New Roman" w:hAnsi="Times New Roman"/>
        </w:rPr>
        <w:t xml:space="preserve"> in services or points of random assignment can pose problems</w:t>
      </w:r>
      <w:r w:rsidRPr="007C46EE">
        <w:rPr>
          <w:rFonts w:ascii="Times New Roman" w:hAnsi="Times New Roman"/>
        </w:rPr>
        <w:t xml:space="preserve"> for the analysis because a pooled impact analysis effectively </w:t>
      </w:r>
      <w:r>
        <w:rPr>
          <w:rFonts w:ascii="Times New Roman" w:hAnsi="Times New Roman"/>
        </w:rPr>
        <w:t xml:space="preserve">would </w:t>
      </w:r>
      <w:r w:rsidRPr="007C46EE">
        <w:rPr>
          <w:rFonts w:ascii="Times New Roman" w:hAnsi="Times New Roman"/>
        </w:rPr>
        <w:t>treat them as the same program even if they actually vary substantially in the nature of their services or in how or when a</w:t>
      </w:r>
      <w:r>
        <w:rPr>
          <w:rFonts w:ascii="Times New Roman" w:hAnsi="Times New Roman"/>
        </w:rPr>
        <w:t xml:space="preserve"> worker</w:t>
      </w:r>
      <w:r w:rsidRPr="007C46EE">
        <w:rPr>
          <w:rFonts w:ascii="Times New Roman" w:hAnsi="Times New Roman"/>
        </w:rPr>
        <w:t xml:space="preserve"> is defined as a </w:t>
      </w:r>
      <w:r>
        <w:rPr>
          <w:rFonts w:ascii="Times New Roman" w:hAnsi="Times New Roman"/>
        </w:rPr>
        <w:t xml:space="preserve">study </w:t>
      </w:r>
      <w:r w:rsidRPr="007C46EE">
        <w:rPr>
          <w:rFonts w:ascii="Times New Roman" w:hAnsi="Times New Roman"/>
        </w:rPr>
        <w:t xml:space="preserve">participant. </w:t>
      </w:r>
    </w:p>
    <w:p w:rsidR="00106C27" w:rsidRPr="007C46EE" w:rsidP="00106C27" w14:paraId="4700A187" w14:textId="77777777">
      <w:pPr>
        <w:pStyle w:val="BulletBlack"/>
        <w:numPr>
          <w:ilvl w:val="0"/>
          <w:numId w:val="0"/>
        </w:numPr>
        <w:spacing w:after="0"/>
        <w:rPr>
          <w:rFonts w:ascii="Times New Roman" w:hAnsi="Times New Roman"/>
        </w:rPr>
      </w:pPr>
    </w:p>
    <w:p w:rsidR="00106C27" w:rsidP="00106C27" w14:paraId="7E41A0B7" w14:textId="77777777">
      <w:pPr>
        <w:pStyle w:val="BulletBlackLastSS"/>
        <w:numPr>
          <w:ilvl w:val="0"/>
          <w:numId w:val="90"/>
        </w:numPr>
        <w:spacing w:after="0"/>
      </w:pPr>
      <w:r w:rsidRPr="007C46EE">
        <w:rPr>
          <w:b/>
        </w:rPr>
        <w:t xml:space="preserve">Appropriateness of </w:t>
      </w:r>
      <w:r>
        <w:rPr>
          <w:b/>
        </w:rPr>
        <w:t>i</w:t>
      </w:r>
      <w:r w:rsidRPr="007C46EE">
        <w:rPr>
          <w:b/>
        </w:rPr>
        <w:t xml:space="preserve">mplementing </w:t>
      </w:r>
      <w:r>
        <w:rPr>
          <w:b/>
        </w:rPr>
        <w:t>r</w:t>
      </w:r>
      <w:r w:rsidRPr="007C46EE">
        <w:rPr>
          <w:b/>
        </w:rPr>
        <w:t xml:space="preserve">andom </w:t>
      </w:r>
      <w:r>
        <w:rPr>
          <w:b/>
        </w:rPr>
        <w:t>a</w:t>
      </w:r>
      <w:r w:rsidRPr="007C46EE">
        <w:rPr>
          <w:b/>
        </w:rPr>
        <w:t>ssignment</w:t>
      </w:r>
      <w:r w:rsidRPr="007C46EE">
        <w:t xml:space="preserve">. A final factor is consideration of the feasibility of implementing random assignment. </w:t>
      </w:r>
      <w:r>
        <w:t xml:space="preserve">In </w:t>
      </w:r>
      <w:r w:rsidR="002B2F5A">
        <w:t>some</w:t>
      </w:r>
      <w:r>
        <w:t xml:space="preserve"> cases, programs </w:t>
      </w:r>
      <w:r w:rsidRPr="007C46EE">
        <w:t xml:space="preserve">could find themselves in conflict with partners who simply refuse to participate in such a study. </w:t>
      </w:r>
      <w:r>
        <w:t xml:space="preserve">This could occur, for example, if the </w:t>
      </w:r>
      <w:r w:rsidR="00CD3946">
        <w:t>grantee program</w:t>
      </w:r>
      <w:r>
        <w:t xml:space="preserve"> focuses on special populations </w:t>
      </w:r>
      <w:r w:rsidR="00CD3946">
        <w:t>where there is not oversubscription to services or has an intensive eligibility and selection process for participation</w:t>
      </w:r>
      <w:r>
        <w:t xml:space="preserve">. </w:t>
      </w:r>
      <w:r w:rsidRPr="007C46EE">
        <w:t xml:space="preserve">During </w:t>
      </w:r>
      <w:r w:rsidR="00100BCE">
        <w:t>grantee</w:t>
      </w:r>
      <w:r w:rsidRPr="007C46EE" w:rsidR="00100BCE">
        <w:t xml:space="preserve"> </w:t>
      </w:r>
      <w:r w:rsidRPr="007C46EE">
        <w:t xml:space="preserve">selection, </w:t>
      </w:r>
      <w:r>
        <w:t>the study</w:t>
      </w:r>
      <w:r w:rsidRPr="007C46EE">
        <w:t xml:space="preserve"> will focus on the </w:t>
      </w:r>
      <w:r w:rsidR="001D7758">
        <w:t>grantees</w:t>
      </w:r>
      <w:r w:rsidRPr="007C46EE">
        <w:t xml:space="preserve"> in which random assignment is more feasible and does not threaten the program’s continued operation</w:t>
      </w:r>
      <w:r>
        <w:t>s and recruitment sources</w:t>
      </w:r>
      <w:r w:rsidRPr="007C46EE">
        <w:t>.</w:t>
      </w:r>
    </w:p>
    <w:p w:rsidR="00CD3946" w:rsidP="00106C27" w14:paraId="36BF832B" w14:textId="77777777">
      <w:pPr>
        <w:pStyle w:val="NormalSS"/>
        <w:spacing w:after="0"/>
      </w:pPr>
    </w:p>
    <w:p w:rsidR="00106C27" w:rsidP="00106C27" w14:paraId="6C17D7AB" w14:textId="77777777">
      <w:pPr>
        <w:pStyle w:val="NormalSS"/>
        <w:spacing w:after="0"/>
      </w:pPr>
      <w:r>
        <w:t>The study will rat</w:t>
      </w:r>
      <w:r>
        <w:t xml:space="preserve">e each </w:t>
      </w:r>
      <w:r w:rsidR="00100BCE">
        <w:t xml:space="preserve">grantee </w:t>
      </w:r>
      <w:r>
        <w:t xml:space="preserve">using these five criteria </w:t>
      </w:r>
      <w:r w:rsidR="00CD3946">
        <w:t xml:space="preserve">using two data sources. First, we will conduct </w:t>
      </w:r>
      <w:r>
        <w:t xml:space="preserve">a </w:t>
      </w:r>
      <w:r w:rsidRPr="008640EA">
        <w:t>systematic</w:t>
      </w:r>
      <w:r>
        <w:t xml:space="preserve"> examination of </w:t>
      </w:r>
      <w:r w:rsidRPr="008640EA">
        <w:t>extant material</w:t>
      </w:r>
      <w:r>
        <w:t>s</w:t>
      </w:r>
      <w:r w:rsidRPr="008640EA">
        <w:t xml:space="preserve"> on </w:t>
      </w:r>
      <w:r>
        <w:t xml:space="preserve">all </w:t>
      </w:r>
      <w:r w:rsidRPr="008640EA">
        <w:t>grantees including the grantee applications and progress reports</w:t>
      </w:r>
      <w:r w:rsidR="00CD3946">
        <w:t xml:space="preserve">. Second, we will conduct </w:t>
      </w:r>
      <w:r>
        <w:t xml:space="preserve">clarifying </w:t>
      </w:r>
      <w:r w:rsidRPr="008640EA">
        <w:t xml:space="preserve">phone calls to </w:t>
      </w:r>
      <w:r>
        <w:t>all</w:t>
      </w:r>
      <w:r w:rsidRPr="008640EA">
        <w:t xml:space="preserve"> </w:t>
      </w:r>
      <w:r w:rsidR="00CD3946">
        <w:t xml:space="preserve">potential </w:t>
      </w:r>
      <w:r w:rsidRPr="008640EA">
        <w:t>grantees</w:t>
      </w:r>
      <w:r>
        <w:t xml:space="preserve"> focus</w:t>
      </w:r>
      <w:r w:rsidR="00CD3946">
        <w:t>ing</w:t>
      </w:r>
      <w:r>
        <w:t xml:space="preserve"> on clarifying services provided by the programs and the process by which participants are recruited and enrolled into the program. The study will </w:t>
      </w:r>
      <w:r w:rsidR="00CD3946">
        <w:t>rank the 18 grantees</w:t>
      </w:r>
      <w:r>
        <w:t xml:space="preserve"> </w:t>
      </w:r>
      <w:r w:rsidR="00CD3946">
        <w:t>using</w:t>
      </w:r>
      <w:r>
        <w:t xml:space="preserve"> the five considered categories. Formal recruiting o</w:t>
      </w:r>
      <w:r>
        <w:t xml:space="preserve">f these </w:t>
      </w:r>
      <w:r w:rsidR="001D7758">
        <w:t>grantees</w:t>
      </w:r>
      <w:r>
        <w:t xml:space="preserve"> will then occur by phone, and the study will start the process of tailoring random assignment procedures to fit the </w:t>
      </w:r>
      <w:r w:rsidR="001D7758">
        <w:t>grantees</w:t>
      </w:r>
      <w:r>
        <w:t xml:space="preserve">’ contexts, and also develop Memoranda of Understanding between the </w:t>
      </w:r>
      <w:r w:rsidR="001D7758">
        <w:t>grantees</w:t>
      </w:r>
      <w:r>
        <w:t xml:space="preserve"> and DOL and the evaluation team. It is</w:t>
      </w:r>
      <w:r>
        <w:t xml:space="preserve"> expected that this process will yield up to </w:t>
      </w:r>
      <w:r w:rsidR="001D7758">
        <w:t xml:space="preserve">10 </w:t>
      </w:r>
      <w:r>
        <w:t xml:space="preserve">suitable grantees for the study. </w:t>
      </w:r>
    </w:p>
    <w:p w:rsidR="00106C27" w:rsidP="00106C27" w14:paraId="69B9AD29" w14:textId="77777777">
      <w:pPr>
        <w:pStyle w:val="NormalSS"/>
        <w:spacing w:after="0"/>
      </w:pPr>
    </w:p>
    <w:p w:rsidR="00732409" w:rsidP="00106C27" w14:paraId="1334E96B" w14:textId="77777777">
      <w:pPr>
        <w:pStyle w:val="NormalSS"/>
        <w:spacing w:after="0"/>
      </w:pPr>
      <w:r>
        <w:rPr>
          <w:szCs w:val="24"/>
        </w:rPr>
        <w:t>In the selected grantees, a</w:t>
      </w:r>
      <w:r w:rsidRPr="00E212E3" w:rsidR="00106C27">
        <w:rPr>
          <w:szCs w:val="24"/>
        </w:rPr>
        <w:t xml:space="preserve">ll </w:t>
      </w:r>
      <w:r>
        <w:rPr>
          <w:szCs w:val="24"/>
        </w:rPr>
        <w:t xml:space="preserve">pre-apprentice </w:t>
      </w:r>
      <w:r w:rsidRPr="00E212E3" w:rsidR="00106C27">
        <w:rPr>
          <w:szCs w:val="24"/>
        </w:rPr>
        <w:t xml:space="preserve">participants who meet the program eligibility requirements and consent to be part of the study will be subject to random assignment. According to the </w:t>
      </w:r>
      <w:r>
        <w:rPr>
          <w:szCs w:val="24"/>
        </w:rPr>
        <w:t>ABA</w:t>
      </w:r>
      <w:r w:rsidRPr="00E212E3" w:rsidR="00106C27">
        <w:rPr>
          <w:szCs w:val="24"/>
        </w:rPr>
        <w:t xml:space="preserve"> grant applications, grantees </w:t>
      </w:r>
      <w:r>
        <w:rPr>
          <w:szCs w:val="24"/>
        </w:rPr>
        <w:t xml:space="preserve">report </w:t>
      </w:r>
      <w:r w:rsidR="000B27BD">
        <w:rPr>
          <w:szCs w:val="24"/>
        </w:rPr>
        <w:t xml:space="preserve">targets of between 50 and 900 pre-apprentice participants and a total of 6,900 pre-apprentice participants. </w:t>
      </w:r>
      <w:r w:rsidR="00106C27">
        <w:rPr>
          <w:szCs w:val="24"/>
        </w:rPr>
        <w:t>N</w:t>
      </w:r>
      <w:r w:rsidRPr="00E212E3" w:rsidR="00106C27">
        <w:rPr>
          <w:szCs w:val="24"/>
        </w:rPr>
        <w:t>ot all grantee</w:t>
      </w:r>
      <w:r w:rsidR="00106C27">
        <w:rPr>
          <w:szCs w:val="24"/>
        </w:rPr>
        <w:t xml:space="preserve"> participants will be part of the study population to address the specific research questions. </w:t>
      </w:r>
      <w:r w:rsidR="000B27BD">
        <w:rPr>
          <w:szCs w:val="24"/>
        </w:rPr>
        <w:t xml:space="preserve"> B</w:t>
      </w:r>
      <w:r w:rsidRPr="00E212E3" w:rsidR="00106C27">
        <w:rPr>
          <w:szCs w:val="24"/>
        </w:rPr>
        <w:t xml:space="preserve">ased on </w:t>
      </w:r>
      <w:r w:rsidR="00106C27">
        <w:rPr>
          <w:szCs w:val="24"/>
        </w:rPr>
        <w:t xml:space="preserve">actual </w:t>
      </w:r>
      <w:r w:rsidRPr="00E212E3" w:rsidR="00106C27">
        <w:rPr>
          <w:szCs w:val="24"/>
        </w:rPr>
        <w:t xml:space="preserve">counts from previous </w:t>
      </w:r>
      <w:r w:rsidR="00106C27">
        <w:rPr>
          <w:szCs w:val="24"/>
        </w:rPr>
        <w:t xml:space="preserve">DOL-funded </w:t>
      </w:r>
      <w:r w:rsidRPr="00E212E3" w:rsidR="00106C27">
        <w:rPr>
          <w:szCs w:val="24"/>
        </w:rPr>
        <w:t>apprenticeship grant programs</w:t>
      </w:r>
      <w:r w:rsidR="00106C27">
        <w:rPr>
          <w:szCs w:val="24"/>
        </w:rPr>
        <w:t>, t</w:t>
      </w:r>
      <w:r w:rsidRPr="00E212E3" w:rsidR="00106C27">
        <w:rPr>
          <w:szCs w:val="24"/>
        </w:rPr>
        <w:t>he</w:t>
      </w:r>
      <w:r w:rsidR="00106C27">
        <w:rPr>
          <w:szCs w:val="24"/>
        </w:rPr>
        <w:t xml:space="preserve"> sample size</w:t>
      </w:r>
      <w:r w:rsidRPr="00E212E3" w:rsidR="00106C27">
        <w:rPr>
          <w:szCs w:val="24"/>
        </w:rPr>
        <w:t xml:space="preserve"> targets </w:t>
      </w:r>
      <w:r w:rsidR="00106C27">
        <w:rPr>
          <w:szCs w:val="24"/>
        </w:rPr>
        <w:t xml:space="preserve">of the grantees </w:t>
      </w:r>
      <w:r w:rsidR="008F136B">
        <w:rPr>
          <w:szCs w:val="24"/>
        </w:rPr>
        <w:t>may be</w:t>
      </w:r>
      <w:r w:rsidRPr="00E212E3" w:rsidR="00106C27">
        <w:rPr>
          <w:szCs w:val="24"/>
        </w:rPr>
        <w:t xml:space="preserve"> ambitious. </w:t>
      </w:r>
      <w:r w:rsidR="00106C27">
        <w:rPr>
          <w:szCs w:val="24"/>
        </w:rPr>
        <w:t xml:space="preserve">Thus, the study conservatively assumes an average of </w:t>
      </w:r>
      <w:r w:rsidR="006B3ACE">
        <w:rPr>
          <w:szCs w:val="24"/>
        </w:rPr>
        <w:t>4</w:t>
      </w:r>
      <w:r w:rsidR="008F136B">
        <w:rPr>
          <w:szCs w:val="24"/>
        </w:rPr>
        <w:t>00</w:t>
      </w:r>
      <w:r w:rsidR="00106C27">
        <w:rPr>
          <w:szCs w:val="24"/>
        </w:rPr>
        <w:t xml:space="preserve"> eligible program applicants per </w:t>
      </w:r>
      <w:r w:rsidR="00100BCE">
        <w:rPr>
          <w:szCs w:val="24"/>
        </w:rPr>
        <w:t xml:space="preserve">grantee </w:t>
      </w:r>
      <w:r w:rsidR="00106C27">
        <w:rPr>
          <w:szCs w:val="24"/>
        </w:rPr>
        <w:t xml:space="preserve">who </w:t>
      </w:r>
      <w:r w:rsidR="00106C27">
        <w:t xml:space="preserve">will be subject to random assignment, yielding a respondent universe of </w:t>
      </w:r>
      <w:r w:rsidR="006B3ACE">
        <w:t>4</w:t>
      </w:r>
      <w:r w:rsidR="00623FF5">
        <w:t>,0</w:t>
      </w:r>
      <w:r w:rsidR="00106C27">
        <w:t>00 participants split evenly between the research groups.</w:t>
      </w:r>
      <w:r w:rsidRPr="0003266C" w:rsidR="00106C27">
        <w:t xml:space="preserve"> </w:t>
      </w:r>
    </w:p>
    <w:p w:rsidR="00732409" w:rsidP="00106C27" w14:paraId="6FEB7A72" w14:textId="77777777">
      <w:pPr>
        <w:pStyle w:val="NormalSS"/>
        <w:spacing w:after="0"/>
      </w:pPr>
    </w:p>
    <w:p w:rsidR="00106C27" w:rsidP="00106C27" w14:paraId="37C559AE" w14:textId="77777777">
      <w:pPr>
        <w:pStyle w:val="NormalSS"/>
        <w:spacing w:after="0"/>
      </w:pPr>
      <w:r>
        <w:t>The universe and sam</w:t>
      </w:r>
      <w:r>
        <w:t xml:space="preserve">ple size estimates for all instruments </w:t>
      </w:r>
      <w:r w:rsidR="00822FF6">
        <w:t xml:space="preserve">summarizing the above narrative </w:t>
      </w:r>
      <w:r>
        <w:t>are provided in Table B.1.</w:t>
      </w:r>
    </w:p>
    <w:p w:rsidR="00106C27" w:rsidP="00106C27" w14:paraId="290E4234" w14:textId="77777777">
      <w:pPr>
        <w:pStyle w:val="NormalSS"/>
        <w:spacing w:after="0"/>
      </w:pPr>
    </w:p>
    <w:p w:rsidR="00106C27" w:rsidP="00106C27" w14:paraId="230E7E23" w14:textId="77777777">
      <w:pPr>
        <w:pStyle w:val="MarkforTableTitle"/>
      </w:pPr>
      <w:r w:rsidRPr="005278CD">
        <w:t xml:space="preserve">Table </w:t>
      </w:r>
      <w:r>
        <w:t>B.</w:t>
      </w:r>
      <w:r w:rsidRPr="005278CD">
        <w:t xml:space="preserve">1. </w:t>
      </w:r>
      <w:r>
        <w:t>Summary of u</w:t>
      </w:r>
      <w:r w:rsidRPr="005278CD">
        <w:t>niverse and sample counts</w:t>
      </w:r>
    </w:p>
    <w:tbl>
      <w:tblPr>
        <w:tblStyle w:val="LightList"/>
        <w:tblW w:w="4157" w:type="pct"/>
        <w:tblBorders>
          <w:top w:val="none" w:sz="0" w:space="0" w:color="auto"/>
          <w:left w:val="none" w:sz="0" w:space="0" w:color="auto"/>
          <w:bottom w:val="none" w:sz="0" w:space="0" w:color="auto"/>
          <w:right w:val="none" w:sz="0" w:space="0" w:color="auto"/>
        </w:tblBorders>
        <w:tblLook w:val="0620"/>
      </w:tblPr>
      <w:tblGrid>
        <w:gridCol w:w="1817"/>
        <w:gridCol w:w="2396"/>
        <w:gridCol w:w="1117"/>
        <w:gridCol w:w="1117"/>
        <w:gridCol w:w="1335"/>
      </w:tblGrid>
      <w:tr w14:paraId="56BB5577" w14:textId="77777777" w:rsidTr="001A6CB9">
        <w:tblPrEx>
          <w:tblW w:w="4157" w:type="pct"/>
          <w:tblBorders>
            <w:top w:val="none" w:sz="0" w:space="0" w:color="auto"/>
            <w:left w:val="none" w:sz="0" w:space="0" w:color="auto"/>
            <w:bottom w:val="none" w:sz="0" w:space="0" w:color="auto"/>
            <w:right w:val="none" w:sz="0" w:space="0" w:color="auto"/>
          </w:tblBorders>
          <w:tblLook w:val="0620"/>
        </w:tblPrEx>
        <w:trPr>
          <w:tblHeader/>
        </w:trPr>
        <w:tc>
          <w:tcPr>
            <w:tcW w:w="1167" w:type="pct"/>
            <w:tcBorders>
              <w:top w:val="single" w:sz="8" w:space="0" w:color="FFFFFF" w:themeColor="background1"/>
              <w:bottom w:val="dashSmallGap" w:sz="4" w:space="0" w:color="000000" w:themeColor="text1"/>
            </w:tcBorders>
            <w:shd w:val="clear" w:color="auto" w:fill="6C6F70"/>
          </w:tcPr>
          <w:p w:rsidR="003C22BB" w:rsidRPr="00F878AA" w:rsidP="007C5379" w14:paraId="7E09D5DC" w14:textId="77777777">
            <w:pPr>
              <w:pStyle w:val="TableHeaderLeft"/>
            </w:pPr>
            <w:r>
              <w:rPr>
                <w:b/>
              </w:rPr>
              <w:t>Evaluation component</w:t>
            </w:r>
          </w:p>
        </w:tc>
        <w:tc>
          <w:tcPr>
            <w:tcW w:w="1539" w:type="pct"/>
            <w:tcBorders>
              <w:top w:val="single" w:sz="8" w:space="0" w:color="FFFFFF" w:themeColor="background1"/>
              <w:bottom w:val="dashSmallGap" w:sz="4" w:space="0" w:color="000000" w:themeColor="text1"/>
            </w:tcBorders>
            <w:shd w:val="clear" w:color="auto" w:fill="6C6F70"/>
          </w:tcPr>
          <w:p w:rsidR="003C22BB" w:rsidRPr="00F878AA" w:rsidP="007C5379" w14:paraId="5A5E4E42" w14:textId="77777777">
            <w:pPr>
              <w:pStyle w:val="TableHeaderCenter"/>
            </w:pPr>
            <w:r>
              <w:rPr>
                <w:b/>
              </w:rPr>
              <w:t>Universe Description</w:t>
            </w:r>
          </w:p>
        </w:tc>
        <w:tc>
          <w:tcPr>
            <w:tcW w:w="718" w:type="pct"/>
            <w:tcBorders>
              <w:top w:val="single" w:sz="8" w:space="0" w:color="FFFFFF" w:themeColor="background1"/>
              <w:bottom w:val="dashSmallGap" w:sz="4" w:space="0" w:color="000000" w:themeColor="text1"/>
            </w:tcBorders>
            <w:shd w:val="clear" w:color="auto" w:fill="6C6F70"/>
          </w:tcPr>
          <w:p w:rsidR="003C22BB" w:rsidRPr="00F878AA" w:rsidP="007C5379" w14:paraId="6EED2532" w14:textId="77777777">
            <w:pPr>
              <w:pStyle w:val="TableHeaderCenter"/>
            </w:pPr>
            <w:r>
              <w:rPr>
                <w:b/>
              </w:rPr>
              <w:t>Estimated Size of Universe</w:t>
            </w:r>
          </w:p>
        </w:tc>
        <w:tc>
          <w:tcPr>
            <w:tcW w:w="718" w:type="pct"/>
            <w:tcBorders>
              <w:top w:val="single" w:sz="8" w:space="0" w:color="FFFFFF" w:themeColor="background1"/>
              <w:bottom w:val="dashSmallGap" w:sz="4" w:space="0" w:color="000000" w:themeColor="text1"/>
            </w:tcBorders>
            <w:shd w:val="clear" w:color="auto" w:fill="6C6F70"/>
          </w:tcPr>
          <w:p w:rsidR="003C22BB" w:rsidRPr="00707BAC" w:rsidP="007C5379" w14:paraId="1AB8EC99" w14:textId="77777777">
            <w:pPr>
              <w:pStyle w:val="TableHeaderCenter"/>
              <w:rPr>
                <w:rFonts w:ascii="Arial Bold" w:hAnsi="Arial Bold"/>
                <w:vertAlign w:val="superscript"/>
              </w:rPr>
            </w:pPr>
            <w:r w:rsidRPr="00707BAC">
              <w:rPr>
                <w:b/>
              </w:rPr>
              <w:t xml:space="preserve">Expected Sample Size </w:t>
            </w:r>
            <w:r w:rsidRPr="00707BAC" w:rsidR="00707BAC">
              <w:rPr>
                <w:b/>
              </w:rPr>
              <w:t>1</w:t>
            </w:r>
          </w:p>
        </w:tc>
        <w:tc>
          <w:tcPr>
            <w:tcW w:w="858" w:type="pct"/>
            <w:tcBorders>
              <w:top w:val="single" w:sz="8" w:space="0" w:color="FFFFFF" w:themeColor="background1"/>
              <w:bottom w:val="dashSmallGap" w:sz="4" w:space="0" w:color="000000" w:themeColor="text1"/>
            </w:tcBorders>
            <w:shd w:val="clear" w:color="auto" w:fill="6C6F70"/>
          </w:tcPr>
          <w:p w:rsidR="003C22BB" w:rsidRPr="00F878AA" w:rsidP="007C5379" w14:paraId="43595FC1" w14:textId="77777777">
            <w:pPr>
              <w:pStyle w:val="TableHeaderCenter"/>
            </w:pPr>
            <w:r>
              <w:rPr>
                <w:b/>
              </w:rPr>
              <w:t>Sampling method</w:t>
            </w:r>
          </w:p>
        </w:tc>
      </w:tr>
      <w:tr w14:paraId="70B0C1DE"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896ED5" w:rsidP="00896ED5" w14:paraId="6BCA94B6" w14:textId="77777777">
            <w:pPr>
              <w:pStyle w:val="TableText"/>
              <w:spacing w:before="60" w:after="60"/>
              <w:rPr>
                <w:rFonts w:eastAsiaTheme="minorEastAsia"/>
                <w:szCs w:val="18"/>
              </w:rPr>
            </w:pPr>
            <w:r>
              <w:rPr>
                <w:rFonts w:cs="Arial"/>
                <w:szCs w:val="18"/>
              </w:rPr>
              <w:t>ABA Youth</w:t>
            </w:r>
            <w:r w:rsidR="0015147D">
              <w:rPr>
                <w:rFonts w:cs="Arial"/>
                <w:szCs w:val="18"/>
              </w:rPr>
              <w:t xml:space="preserve"> Apprenticeship</w:t>
            </w:r>
            <w:r>
              <w:rPr>
                <w:rFonts w:cs="Arial"/>
                <w:szCs w:val="18"/>
              </w:rPr>
              <w:t xml:space="preserve"> and Pre-Apprenticeship Grantee Survey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896ED5" w:rsidP="00896ED5" w14:paraId="55B80C31" w14:textId="77777777">
            <w:pPr>
              <w:pStyle w:val="TableText"/>
              <w:spacing w:before="60" w:after="60"/>
              <w:rPr>
                <w:rFonts w:eastAsiaTheme="minorEastAsia"/>
                <w:color w:val="000000"/>
                <w:szCs w:val="18"/>
              </w:rPr>
            </w:pPr>
            <w:r>
              <w:rPr>
                <w:rFonts w:eastAsiaTheme="minorEastAsia"/>
                <w:color w:val="000000"/>
                <w:szCs w:val="18"/>
              </w:rPr>
              <w:t xml:space="preserve">All </w:t>
            </w:r>
            <w:r w:rsidRPr="0072325E" w:rsidR="0072325E">
              <w:rPr>
                <w:rFonts w:eastAsiaTheme="minorEastAsia"/>
                <w:color w:val="000000"/>
                <w:szCs w:val="18"/>
              </w:rPr>
              <w:t xml:space="preserve">ABA Youth </w:t>
            </w:r>
            <w:r w:rsidR="0015147D">
              <w:rPr>
                <w:rFonts w:eastAsiaTheme="minorEastAsia"/>
                <w:color w:val="000000"/>
                <w:szCs w:val="18"/>
              </w:rPr>
              <w:t xml:space="preserve">Apprenticeship </w:t>
            </w:r>
            <w:r w:rsidRPr="0072325E" w:rsidR="0072325E">
              <w:rPr>
                <w:rFonts w:eastAsiaTheme="minorEastAsia"/>
                <w:color w:val="000000"/>
                <w:szCs w:val="18"/>
              </w:rPr>
              <w:t xml:space="preserve">and Pre-Apprenticeship </w:t>
            </w:r>
            <w:r w:rsidR="0072325E">
              <w:rPr>
                <w:rFonts w:eastAsiaTheme="minorEastAsia"/>
                <w:color w:val="000000"/>
                <w:szCs w:val="18"/>
              </w:rPr>
              <w:t>g</w:t>
            </w:r>
            <w:r w:rsidRPr="0072325E" w:rsidR="0072325E">
              <w:rPr>
                <w:rFonts w:eastAsiaTheme="minorEastAsia"/>
                <w:color w:val="000000"/>
                <w:szCs w:val="18"/>
              </w:rPr>
              <w:t>rantee</w:t>
            </w:r>
            <w:r w:rsidR="0072325E">
              <w:rPr>
                <w:rFonts w:eastAsiaTheme="minorEastAsia"/>
                <w:color w:val="000000"/>
                <w:szCs w:val="18"/>
              </w:rPr>
              <w: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896ED5" w:rsidP="00896ED5" w14:paraId="10B89A3B" w14:textId="77777777">
            <w:pPr>
              <w:pStyle w:val="TableText"/>
              <w:spacing w:before="60" w:after="60"/>
              <w:jc w:val="center"/>
            </w:pPr>
            <w:r>
              <w:t>19</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896ED5" w:rsidP="00896ED5" w14:paraId="15018887" w14:textId="77777777">
            <w:pPr>
              <w:pStyle w:val="TableText"/>
              <w:spacing w:before="60" w:after="60"/>
              <w:jc w:val="center"/>
            </w:pPr>
            <w:r>
              <w:rPr>
                <w:rFonts w:cs="Arial"/>
                <w:szCs w:val="18"/>
              </w:rPr>
              <w:t>19</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896ED5" w:rsidP="00896ED5" w14:paraId="76DF5445" w14:textId="77777777">
            <w:pPr>
              <w:pStyle w:val="TableText"/>
              <w:spacing w:before="60" w:after="60"/>
              <w:jc w:val="center"/>
              <w:rPr>
                <w:iCs/>
              </w:rPr>
            </w:pPr>
            <w:r>
              <w:rPr>
                <w:iCs/>
              </w:rPr>
              <w:t>Universe</w:t>
            </w:r>
          </w:p>
        </w:tc>
      </w:tr>
      <w:tr w14:paraId="503FE4FE"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80A4394" w14:textId="77777777">
            <w:pPr>
              <w:pStyle w:val="TableText"/>
              <w:spacing w:before="60" w:after="60"/>
              <w:rPr>
                <w:rFonts w:eastAsiaTheme="minorEastAsia"/>
                <w:szCs w:val="18"/>
              </w:rPr>
            </w:pPr>
            <w:r>
              <w:rPr>
                <w:rFonts w:cs="Arial"/>
                <w:szCs w:val="18"/>
              </w:rPr>
              <w:t>ABA State Apprenticeship System Grantee Survey</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CCF6E30" w14:textId="77777777">
            <w:pPr>
              <w:pStyle w:val="TableText"/>
              <w:spacing w:before="60" w:after="60"/>
              <w:rPr>
                <w:rFonts w:eastAsiaTheme="minorEastAsia"/>
                <w:color w:val="000000"/>
                <w:szCs w:val="18"/>
              </w:rPr>
            </w:pPr>
            <w:r>
              <w:rPr>
                <w:rFonts w:eastAsiaTheme="minorEastAsia"/>
                <w:color w:val="000000"/>
                <w:szCs w:val="18"/>
              </w:rPr>
              <w:t xml:space="preserve">All </w:t>
            </w:r>
            <w:r w:rsidRPr="0072325E">
              <w:rPr>
                <w:rFonts w:eastAsiaTheme="minorEastAsia"/>
                <w:color w:val="000000"/>
                <w:szCs w:val="18"/>
              </w:rPr>
              <w:t xml:space="preserve">ABA State </w:t>
            </w:r>
            <w:r w:rsidRPr="0072325E">
              <w:rPr>
                <w:rFonts w:eastAsiaTheme="minorEastAsia"/>
                <w:color w:val="000000"/>
                <w:szCs w:val="18"/>
              </w:rPr>
              <w:t>Apprenticeship System</w:t>
            </w:r>
            <w:r>
              <w:rPr>
                <w:rFonts w:eastAsiaTheme="minorEastAsia"/>
                <w:color w:val="000000"/>
                <w:szCs w:val="18"/>
              </w:rPr>
              <w:t xml:space="preserve"> grantees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CC31715" w14:textId="77777777">
            <w:pPr>
              <w:pStyle w:val="TableText"/>
              <w:spacing w:before="60" w:after="60"/>
              <w:jc w:val="center"/>
            </w:pPr>
            <w:r>
              <w:t>5</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73594CD4" w14:textId="77777777">
            <w:pPr>
              <w:pStyle w:val="TableText"/>
              <w:spacing w:before="60" w:after="60"/>
              <w:jc w:val="center"/>
            </w:pPr>
            <w:r>
              <w:t>5</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3E556CE" w14:textId="77777777">
            <w:pPr>
              <w:pStyle w:val="TableText"/>
              <w:spacing w:before="60" w:after="60"/>
              <w:jc w:val="center"/>
              <w:rPr>
                <w:iCs/>
              </w:rPr>
            </w:pPr>
            <w:r>
              <w:rPr>
                <w:iCs/>
              </w:rPr>
              <w:t>Universe</w:t>
            </w:r>
          </w:p>
        </w:tc>
      </w:tr>
      <w:tr w14:paraId="073E8AB1"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3E40BB0A" w14:textId="77777777">
            <w:pPr>
              <w:pStyle w:val="TableText"/>
              <w:spacing w:before="60" w:after="60"/>
              <w:rPr>
                <w:rFonts w:eastAsiaTheme="minorEastAsia"/>
                <w:szCs w:val="18"/>
              </w:rPr>
            </w:pPr>
            <w:r w:rsidRPr="00385119">
              <w:rPr>
                <w:rFonts w:cs="Arial"/>
                <w:szCs w:val="18"/>
              </w:rPr>
              <w:t xml:space="preserve">ABA </w:t>
            </w:r>
            <w:r>
              <w:rPr>
                <w:rFonts w:cs="Arial"/>
                <w:szCs w:val="18"/>
              </w:rPr>
              <w:t xml:space="preserve">Registered Apprenticeship </w:t>
            </w:r>
            <w:r w:rsidRPr="00385119">
              <w:rPr>
                <w:rFonts w:cs="Arial"/>
                <w:szCs w:val="18"/>
              </w:rPr>
              <w:t xml:space="preserve">Hub </w:t>
            </w:r>
            <w:r>
              <w:rPr>
                <w:rFonts w:cs="Arial"/>
                <w:szCs w:val="18"/>
              </w:rPr>
              <w:t>G</w:t>
            </w:r>
            <w:r w:rsidRPr="00385119">
              <w:rPr>
                <w:rFonts w:cs="Arial"/>
                <w:szCs w:val="18"/>
              </w:rPr>
              <w:t xml:space="preserve">rantee </w:t>
            </w:r>
            <w:r>
              <w:rPr>
                <w:rFonts w:cs="Arial"/>
                <w:szCs w:val="18"/>
              </w:rPr>
              <w:t>S</w:t>
            </w:r>
            <w:r w:rsidRPr="00385119">
              <w:rPr>
                <w:rFonts w:cs="Arial"/>
                <w:szCs w:val="18"/>
              </w:rPr>
              <w:t>urvey</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54545582" w14:textId="77777777">
            <w:pPr>
              <w:pStyle w:val="TableText"/>
              <w:spacing w:before="60" w:after="60"/>
              <w:rPr>
                <w:rFonts w:eastAsiaTheme="minorEastAsia"/>
                <w:color w:val="000000"/>
                <w:szCs w:val="18"/>
              </w:rPr>
            </w:pPr>
            <w:r>
              <w:rPr>
                <w:rFonts w:eastAsiaTheme="minorEastAsia"/>
                <w:color w:val="000000"/>
                <w:szCs w:val="18"/>
              </w:rPr>
              <w:t xml:space="preserve">All </w:t>
            </w:r>
            <w:r w:rsidRPr="0072325E">
              <w:rPr>
                <w:rFonts w:eastAsiaTheme="minorEastAsia"/>
                <w:color w:val="000000"/>
                <w:szCs w:val="18"/>
              </w:rPr>
              <w:t xml:space="preserve">Registered Apprenticeship Hub </w:t>
            </w:r>
            <w:r w:rsidR="00094BEC">
              <w:rPr>
                <w:rFonts w:eastAsiaTheme="minorEastAsia"/>
                <w:color w:val="000000"/>
                <w:szCs w:val="18"/>
              </w:rPr>
              <w:t>g</w:t>
            </w:r>
            <w:r w:rsidRPr="0072325E">
              <w:rPr>
                <w:rFonts w:eastAsiaTheme="minorEastAsia"/>
                <w:color w:val="000000"/>
                <w:szCs w:val="18"/>
              </w:rPr>
              <w:t>rantee</w:t>
            </w:r>
            <w:r w:rsidR="00094BEC">
              <w:rPr>
                <w:rFonts w:eastAsiaTheme="minorEastAsia"/>
                <w:color w:val="000000"/>
                <w:szCs w:val="18"/>
              </w:rPr>
              <w: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2614520" w14:textId="77777777">
            <w:pPr>
              <w:pStyle w:val="TableText"/>
              <w:spacing w:before="60" w:after="60"/>
              <w:jc w:val="center"/>
            </w:pPr>
            <w:r>
              <w:t>15</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28A5C1DB" w14:textId="77777777">
            <w:pPr>
              <w:pStyle w:val="TableText"/>
              <w:spacing w:before="60" w:after="60"/>
              <w:jc w:val="center"/>
            </w:pPr>
            <w:r>
              <w:t>15</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7A0AB13E" w14:textId="77777777">
            <w:pPr>
              <w:pStyle w:val="TableText"/>
              <w:spacing w:before="60" w:after="60"/>
              <w:jc w:val="center"/>
              <w:rPr>
                <w:iCs/>
              </w:rPr>
            </w:pPr>
            <w:r>
              <w:rPr>
                <w:iCs/>
              </w:rPr>
              <w:t>Universe</w:t>
            </w:r>
          </w:p>
        </w:tc>
      </w:tr>
      <w:tr w14:paraId="6824A183"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055B62D3" w14:textId="77777777">
            <w:pPr>
              <w:pStyle w:val="TableText"/>
              <w:spacing w:before="60" w:after="60"/>
              <w:rPr>
                <w:rFonts w:eastAsiaTheme="minorEastAsia"/>
                <w:szCs w:val="18"/>
              </w:rPr>
            </w:pPr>
            <w:r>
              <w:rPr>
                <w:rFonts w:cs="Arial"/>
                <w:szCs w:val="18"/>
              </w:rPr>
              <w:t xml:space="preserve">ABA Pre-apprenticeship Participant Survey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1DEAE6D0" w14:textId="77777777">
            <w:pPr>
              <w:pStyle w:val="TableText"/>
              <w:spacing w:before="60" w:after="60"/>
              <w:rPr>
                <w:rFonts w:eastAsiaTheme="minorEastAsia"/>
                <w:color w:val="000000"/>
                <w:szCs w:val="18"/>
              </w:rPr>
            </w:pPr>
            <w:r>
              <w:rPr>
                <w:rFonts w:eastAsiaTheme="minorEastAsia"/>
                <w:color w:val="000000"/>
                <w:szCs w:val="18"/>
              </w:rPr>
              <w:t xml:space="preserve">Pre-apprentice enrollment for years prior to </w:t>
            </w:r>
            <w:r>
              <w:rPr>
                <w:rFonts w:eastAsiaTheme="minorEastAsia"/>
                <w:color w:val="000000"/>
                <w:szCs w:val="18"/>
              </w:rPr>
              <w:t>conducting survey</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57A568D7" w14:textId="77777777">
            <w:pPr>
              <w:pStyle w:val="TableText"/>
              <w:spacing w:before="60" w:after="60"/>
              <w:jc w:val="center"/>
            </w:pPr>
            <w:r>
              <w:t>30</w:t>
            </w:r>
            <w:r w:rsidRPr="004A0BD2" w:rsidR="003E532D">
              <w:t>3</w:t>
            </w:r>
            <w:r w:rsidRPr="004A0BD2">
              <w:t>0</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7FB3F18B" w14:textId="77777777">
            <w:pPr>
              <w:pStyle w:val="TableText"/>
              <w:spacing w:before="60" w:after="60"/>
              <w:jc w:val="center"/>
            </w:pPr>
            <w:r>
              <w:rPr>
                <w:rFonts w:cs="Arial"/>
                <w:szCs w:val="18"/>
              </w:rPr>
              <w:t>1000</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354661D9" w14:textId="77777777">
            <w:pPr>
              <w:pStyle w:val="TableText"/>
              <w:spacing w:before="60" w:after="60"/>
              <w:jc w:val="center"/>
              <w:rPr>
                <w:iCs/>
              </w:rPr>
            </w:pPr>
            <w:r>
              <w:rPr>
                <w:iCs/>
              </w:rPr>
              <w:t>Random sample</w:t>
            </w:r>
          </w:p>
        </w:tc>
      </w:tr>
      <w:tr w14:paraId="06908818"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0551D11" w14:textId="77777777">
            <w:pPr>
              <w:pStyle w:val="TableText"/>
              <w:spacing w:before="60" w:after="60"/>
              <w:rPr>
                <w:rFonts w:eastAsiaTheme="minorEastAsia"/>
                <w:szCs w:val="18"/>
              </w:rPr>
            </w:pPr>
            <w:r>
              <w:rPr>
                <w:rFonts w:cs="Arial"/>
                <w:szCs w:val="18"/>
              </w:rPr>
              <w:t>ABA Apprenticeship Survey</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3C490665" w14:textId="77777777">
            <w:pPr>
              <w:pStyle w:val="TableText"/>
              <w:spacing w:before="60" w:after="60"/>
              <w:rPr>
                <w:rFonts w:eastAsiaTheme="minorEastAsia"/>
                <w:color w:val="000000"/>
                <w:szCs w:val="18"/>
              </w:rPr>
            </w:pPr>
            <w:r>
              <w:rPr>
                <w:rFonts w:eastAsiaTheme="minorEastAsia"/>
                <w:color w:val="000000"/>
                <w:szCs w:val="18"/>
              </w:rPr>
              <w:t>Apprenticeship enrollment without prior pre-apprenticeship for years prior to conducting survey</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588715C6" w14:textId="77777777">
            <w:pPr>
              <w:pStyle w:val="TableText"/>
              <w:spacing w:before="60" w:after="60"/>
              <w:jc w:val="center"/>
            </w:pPr>
            <w:r w:rsidRPr="004A0BD2">
              <w:t>30</w:t>
            </w:r>
            <w:r w:rsidRPr="004A0BD2" w:rsidR="003E532D">
              <w:t>3</w:t>
            </w:r>
            <w:r w:rsidRPr="004A0BD2">
              <w:t>0</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515B38E7" w14:textId="77777777">
            <w:pPr>
              <w:pStyle w:val="TableText"/>
              <w:spacing w:before="60" w:after="60"/>
              <w:jc w:val="center"/>
            </w:pPr>
            <w:r>
              <w:t>1000</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33A2C5F1" w14:textId="77777777">
            <w:pPr>
              <w:pStyle w:val="TableText"/>
              <w:spacing w:before="60" w:after="60"/>
              <w:jc w:val="center"/>
              <w:rPr>
                <w:iCs/>
              </w:rPr>
            </w:pPr>
            <w:r>
              <w:rPr>
                <w:iCs/>
              </w:rPr>
              <w:t>Random sample</w:t>
            </w:r>
          </w:p>
        </w:tc>
      </w:tr>
      <w:tr w14:paraId="61AEE998"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71C1B684" w14:textId="77777777">
            <w:pPr>
              <w:pStyle w:val="TableText"/>
              <w:spacing w:before="60" w:after="60"/>
              <w:rPr>
                <w:rFonts w:eastAsiaTheme="minorEastAsia"/>
                <w:szCs w:val="18"/>
              </w:rPr>
            </w:pPr>
            <w:r>
              <w:rPr>
                <w:rFonts w:cs="Arial"/>
                <w:szCs w:val="18"/>
              </w:rPr>
              <w:t xml:space="preserve">ABA Participant Focus Group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2F83CFD4" w14:textId="77777777">
            <w:pPr>
              <w:pStyle w:val="TableText"/>
              <w:spacing w:before="60" w:after="60"/>
              <w:rPr>
                <w:rFonts w:eastAsiaTheme="minorEastAsia"/>
                <w:color w:val="000000"/>
                <w:szCs w:val="18"/>
              </w:rPr>
            </w:pPr>
            <w:r>
              <w:rPr>
                <w:rFonts w:eastAsiaTheme="minorEastAsia"/>
                <w:color w:val="000000"/>
                <w:szCs w:val="18"/>
              </w:rPr>
              <w:t>Pre-apprentices and apprentices in grantees selected for grant visits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EC8C4D1" w14:textId="77777777">
            <w:pPr>
              <w:pStyle w:val="TableText"/>
              <w:spacing w:before="60" w:after="60"/>
              <w:jc w:val="center"/>
            </w:pPr>
            <w:r>
              <w:t>4075</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273366BC" w14:textId="77777777">
            <w:pPr>
              <w:pStyle w:val="TableText"/>
              <w:spacing w:before="60" w:after="60"/>
              <w:jc w:val="center"/>
            </w:pPr>
            <w:r>
              <w:t>81</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79F907D8" w14:textId="77777777">
            <w:pPr>
              <w:pStyle w:val="TableText"/>
              <w:spacing w:before="60" w:after="60"/>
              <w:jc w:val="center"/>
              <w:rPr>
                <w:iCs/>
              </w:rPr>
            </w:pPr>
            <w:r>
              <w:rPr>
                <w:iCs/>
              </w:rPr>
              <w:t>Purposive</w:t>
            </w:r>
          </w:p>
        </w:tc>
      </w:tr>
      <w:tr w14:paraId="4E1DC997"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0E445D70" w14:textId="77777777">
            <w:pPr>
              <w:pStyle w:val="TableText"/>
              <w:spacing w:before="60" w:after="60"/>
              <w:rPr>
                <w:rFonts w:eastAsiaTheme="minorEastAsia"/>
                <w:szCs w:val="18"/>
              </w:rPr>
            </w:pPr>
            <w:r>
              <w:rPr>
                <w:rFonts w:cs="Arial"/>
                <w:szCs w:val="18"/>
              </w:rPr>
              <w:t xml:space="preserve">ABA Youth </w:t>
            </w:r>
            <w:r w:rsidRPr="00C07BF2" w:rsidR="00C07BF2">
              <w:rPr>
                <w:rFonts w:cs="Arial"/>
                <w:szCs w:val="18"/>
              </w:rPr>
              <w:t xml:space="preserve">Apprenticeship </w:t>
            </w:r>
            <w:r>
              <w:rPr>
                <w:rFonts w:cs="Arial"/>
                <w:szCs w:val="18"/>
              </w:rPr>
              <w:t xml:space="preserve">and Pre-Apprenticeship Grantee Staff Interview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FC156C5" w14:textId="77777777">
            <w:pPr>
              <w:pStyle w:val="TableText"/>
              <w:spacing w:before="60" w:after="60"/>
              <w:rPr>
                <w:rFonts w:eastAsiaTheme="minorEastAsia"/>
                <w:color w:val="000000"/>
                <w:szCs w:val="18"/>
              </w:rPr>
            </w:pPr>
            <w:r>
              <w:rPr>
                <w:rFonts w:eastAsiaTheme="minorEastAsia"/>
                <w:color w:val="000000"/>
                <w:szCs w:val="18"/>
              </w:rPr>
              <w:t>All grantee staff for</w:t>
            </w:r>
            <w:r w:rsidR="00094BEC">
              <w:rPr>
                <w:rFonts w:eastAsiaTheme="minorEastAsia"/>
                <w:color w:val="000000"/>
                <w:szCs w:val="18"/>
              </w:rPr>
              <w:t xml:space="preserve"> 12 selected</w:t>
            </w:r>
            <w:r>
              <w:rPr>
                <w:rFonts w:eastAsiaTheme="minorEastAsia"/>
                <w:color w:val="000000"/>
                <w:szCs w:val="18"/>
              </w:rPr>
              <w:t xml:space="preserve"> </w:t>
            </w:r>
            <w:r w:rsidRPr="0072325E">
              <w:rPr>
                <w:rFonts w:eastAsiaTheme="minorEastAsia"/>
                <w:color w:val="000000"/>
                <w:szCs w:val="18"/>
              </w:rPr>
              <w:t>ABA Youth</w:t>
            </w:r>
            <w:r w:rsidRPr="00C07BF2" w:rsidR="00C07BF2">
              <w:rPr>
                <w:rFonts w:ascii="Times New Roman" w:hAnsi="Times New Roman"/>
                <w:sz w:val="24"/>
                <w:lang w:bidi="ar-SA"/>
              </w:rPr>
              <w:t xml:space="preserve"> </w:t>
            </w:r>
            <w:r w:rsidR="00C07BF2">
              <w:rPr>
                <w:rFonts w:ascii="Times New Roman" w:hAnsi="Times New Roman"/>
                <w:sz w:val="24"/>
                <w:lang w:bidi="ar-SA"/>
              </w:rPr>
              <w:t xml:space="preserve"> </w:t>
            </w:r>
            <w:r w:rsidRPr="00C07BF2" w:rsidR="00C07BF2">
              <w:rPr>
                <w:rFonts w:eastAsiaTheme="minorEastAsia"/>
                <w:color w:val="000000"/>
                <w:szCs w:val="18"/>
              </w:rPr>
              <w:t>Apprenticeship</w:t>
            </w:r>
            <w:r w:rsidRPr="0072325E">
              <w:rPr>
                <w:rFonts w:eastAsiaTheme="minorEastAsia"/>
                <w:color w:val="000000"/>
                <w:szCs w:val="18"/>
              </w:rPr>
              <w:t xml:space="preserve"> and Pre-Apprenticeship </w:t>
            </w:r>
            <w:r>
              <w:rPr>
                <w:rFonts w:eastAsiaTheme="minorEastAsia"/>
                <w:color w:val="000000"/>
                <w:szCs w:val="18"/>
              </w:rPr>
              <w:t>g</w:t>
            </w:r>
            <w:r w:rsidRPr="0072325E">
              <w:rPr>
                <w:rFonts w:eastAsiaTheme="minorEastAsia"/>
                <w:color w:val="000000"/>
                <w:szCs w:val="18"/>
              </w:rPr>
              <w:t>rant</w:t>
            </w:r>
            <w:r>
              <w:rPr>
                <w:rFonts w:eastAsiaTheme="minorEastAsia"/>
                <w:color w:val="000000"/>
                <w:szCs w:val="18"/>
              </w:rPr>
              <w:t>s</w:t>
            </w:r>
            <w:r w:rsidR="00094BEC">
              <w:rPr>
                <w:rFonts w:eastAsiaTheme="minorEastAsia"/>
                <w:color w:val="000000"/>
                <w:szCs w:val="18"/>
              </w:rPr>
              <w:t xml:space="preserve"> for visits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72AAF89" w14:textId="77777777">
            <w:pPr>
              <w:pStyle w:val="TableText"/>
              <w:spacing w:before="60" w:after="60"/>
              <w:jc w:val="center"/>
            </w:pPr>
            <w:r>
              <w:t>60</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B9D113B" w14:textId="77777777">
            <w:pPr>
              <w:pStyle w:val="TableText"/>
              <w:spacing w:before="60" w:after="60"/>
              <w:jc w:val="center"/>
            </w:pPr>
            <w:r>
              <w:t>48</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03AAE4F2" w14:textId="77777777">
            <w:pPr>
              <w:pStyle w:val="TableText"/>
              <w:spacing w:before="60" w:after="60"/>
              <w:jc w:val="center"/>
              <w:rPr>
                <w:iCs/>
              </w:rPr>
            </w:pPr>
            <w:r w:rsidRPr="006D005B">
              <w:rPr>
                <w:iCs/>
              </w:rPr>
              <w:t>Purposive</w:t>
            </w:r>
          </w:p>
        </w:tc>
      </w:tr>
      <w:tr w14:paraId="52FF214E"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7CB901A" w14:textId="77777777">
            <w:pPr>
              <w:pStyle w:val="TableText"/>
              <w:spacing w:before="60" w:after="60"/>
              <w:rPr>
                <w:rFonts w:eastAsiaTheme="minorEastAsia"/>
                <w:szCs w:val="18"/>
              </w:rPr>
            </w:pPr>
            <w:r>
              <w:rPr>
                <w:rFonts w:cs="Arial"/>
                <w:szCs w:val="18"/>
              </w:rPr>
              <w:t xml:space="preserve">ABA Youth </w:t>
            </w:r>
            <w:r w:rsidRPr="00C07BF2" w:rsidR="00C07BF2">
              <w:rPr>
                <w:rFonts w:cs="Arial"/>
                <w:szCs w:val="18"/>
              </w:rPr>
              <w:t xml:space="preserve">Apprenticeship </w:t>
            </w:r>
            <w:r>
              <w:rPr>
                <w:rFonts w:cs="Arial"/>
                <w:szCs w:val="18"/>
              </w:rPr>
              <w:t xml:space="preserve">and Pre-Apprenticeship Partner/Employer Interview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07642504" w14:textId="77777777">
            <w:pPr>
              <w:pStyle w:val="TableText"/>
              <w:spacing w:before="60" w:after="60"/>
              <w:rPr>
                <w:rFonts w:eastAsiaTheme="minorEastAsia"/>
                <w:color w:val="000000"/>
                <w:szCs w:val="18"/>
              </w:rPr>
            </w:pPr>
            <w:r>
              <w:rPr>
                <w:rFonts w:eastAsiaTheme="minorEastAsia"/>
                <w:color w:val="000000"/>
                <w:szCs w:val="18"/>
              </w:rPr>
              <w:t xml:space="preserve">All partners and employer partners for </w:t>
            </w:r>
            <w:r w:rsidRPr="00094BEC">
              <w:rPr>
                <w:rFonts w:eastAsiaTheme="minorEastAsia"/>
                <w:color w:val="000000"/>
                <w:szCs w:val="18"/>
              </w:rPr>
              <w:t>12 selected ABA Youth</w:t>
            </w:r>
            <w:r w:rsidR="00C07BF2">
              <w:rPr>
                <w:rFonts w:eastAsiaTheme="minorEastAsia"/>
                <w:color w:val="000000"/>
                <w:szCs w:val="18"/>
              </w:rPr>
              <w:t xml:space="preserve"> </w:t>
            </w:r>
            <w:r w:rsidRPr="00C07BF2" w:rsidR="00C07BF2">
              <w:rPr>
                <w:rFonts w:eastAsiaTheme="minorEastAsia"/>
                <w:color w:val="000000"/>
                <w:szCs w:val="18"/>
              </w:rPr>
              <w:t xml:space="preserve">Apprenticeship </w:t>
            </w:r>
            <w:r w:rsidRPr="00094BEC">
              <w:rPr>
                <w:rFonts w:eastAsiaTheme="minorEastAsia"/>
                <w:color w:val="000000"/>
                <w:szCs w:val="18"/>
              </w:rPr>
              <w:t xml:space="preserve">and </w:t>
            </w:r>
            <w:r w:rsidRPr="00094BEC">
              <w:rPr>
                <w:rFonts w:eastAsiaTheme="minorEastAsia"/>
                <w:color w:val="000000"/>
                <w:szCs w:val="18"/>
              </w:rPr>
              <w:t>Pre-Apprenticeship grants for visits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27ECCFB0" w14:textId="77777777">
            <w:pPr>
              <w:pStyle w:val="TableText"/>
              <w:spacing w:before="60" w:after="60"/>
              <w:jc w:val="center"/>
            </w:pPr>
            <w:r>
              <w:t>60</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2E8667C" w14:textId="77777777">
            <w:pPr>
              <w:pStyle w:val="TableText"/>
              <w:spacing w:before="60" w:after="60"/>
              <w:jc w:val="center"/>
            </w:pPr>
            <w:r>
              <w:t>36</w:t>
            </w:r>
            <w:r w:rsidRPr="00F550DA" w:rsidR="00781B1F">
              <w:rPr>
                <w:vertAlign w:val="superscript"/>
              </w:rPr>
              <w:t>2</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8B06AD3" w14:textId="77777777">
            <w:pPr>
              <w:pStyle w:val="TableText"/>
              <w:spacing w:before="60" w:after="60"/>
              <w:jc w:val="center"/>
              <w:rPr>
                <w:iCs/>
              </w:rPr>
            </w:pPr>
            <w:r w:rsidRPr="006D005B">
              <w:rPr>
                <w:iCs/>
              </w:rPr>
              <w:t>Purposive</w:t>
            </w:r>
          </w:p>
        </w:tc>
      </w:tr>
      <w:tr w14:paraId="09B2AE90"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20AD8275" w14:textId="77777777">
            <w:pPr>
              <w:pStyle w:val="TableText"/>
              <w:spacing w:before="60" w:after="60"/>
              <w:rPr>
                <w:rFonts w:eastAsiaTheme="minorEastAsia"/>
                <w:szCs w:val="18"/>
              </w:rPr>
            </w:pPr>
            <w:r>
              <w:rPr>
                <w:rFonts w:cs="Arial"/>
                <w:szCs w:val="18"/>
              </w:rPr>
              <w:t xml:space="preserve">ABA State Apprenticeship System Grantee Staff/Partner Interview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3B72832B" w14:textId="77777777">
            <w:pPr>
              <w:pStyle w:val="TableText"/>
              <w:spacing w:before="60" w:after="60"/>
              <w:rPr>
                <w:rFonts w:eastAsiaTheme="minorEastAsia"/>
                <w:color w:val="000000"/>
                <w:szCs w:val="18"/>
              </w:rPr>
            </w:pPr>
            <w:r w:rsidRPr="00094BEC">
              <w:rPr>
                <w:rFonts w:eastAsiaTheme="minorEastAsia"/>
                <w:color w:val="000000"/>
                <w:szCs w:val="18"/>
              </w:rPr>
              <w:t xml:space="preserve">All grantee staff </w:t>
            </w:r>
            <w:r>
              <w:rPr>
                <w:rFonts w:eastAsiaTheme="minorEastAsia"/>
                <w:color w:val="000000"/>
                <w:szCs w:val="18"/>
              </w:rPr>
              <w:t xml:space="preserve">and partners </w:t>
            </w:r>
            <w:r w:rsidRPr="00094BEC">
              <w:rPr>
                <w:rFonts w:eastAsiaTheme="minorEastAsia"/>
                <w:color w:val="000000"/>
                <w:szCs w:val="18"/>
              </w:rPr>
              <w:t xml:space="preserve">for </w:t>
            </w:r>
            <w:r>
              <w:rPr>
                <w:rFonts w:eastAsiaTheme="minorEastAsia"/>
                <w:color w:val="000000"/>
                <w:szCs w:val="18"/>
              </w:rPr>
              <w:t xml:space="preserve">5 </w:t>
            </w:r>
            <w:r w:rsidRPr="00094BEC">
              <w:rPr>
                <w:rFonts w:eastAsiaTheme="minorEastAsia"/>
                <w:color w:val="000000"/>
                <w:szCs w:val="18"/>
              </w:rPr>
              <w:t xml:space="preserve">ABA State Apprenticeship System </w:t>
            </w:r>
            <w:r>
              <w:rPr>
                <w:rFonts w:eastAsiaTheme="minorEastAsia"/>
                <w:color w:val="000000"/>
                <w:szCs w:val="18"/>
              </w:rPr>
              <w:t>g</w:t>
            </w:r>
            <w:r w:rsidRPr="00094BEC">
              <w:rPr>
                <w:rFonts w:eastAsiaTheme="minorEastAsia"/>
                <w:color w:val="000000"/>
                <w:szCs w:val="18"/>
              </w:rPr>
              <w:t>ran</w:t>
            </w:r>
            <w:r>
              <w:rPr>
                <w:rFonts w:eastAsiaTheme="minorEastAsia"/>
                <w:color w:val="000000"/>
                <w:szCs w:val="18"/>
              </w:rPr>
              <w:t>ts</w:t>
            </w:r>
            <w:r w:rsidRPr="00094BEC">
              <w:rPr>
                <w:rFonts w:eastAsiaTheme="minorEastAsia"/>
                <w:color w:val="000000"/>
                <w:szCs w:val="18"/>
              </w:rPr>
              <w:t xml:space="preserve"> </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331ED918" w14:textId="77777777">
            <w:pPr>
              <w:pStyle w:val="TableText"/>
              <w:spacing w:before="60" w:after="60"/>
              <w:jc w:val="center"/>
            </w:pPr>
            <w:r>
              <w:t>45</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17B4AB4" w14:textId="77777777">
            <w:pPr>
              <w:pStyle w:val="TableText"/>
              <w:spacing w:before="60" w:after="60"/>
              <w:jc w:val="center"/>
            </w:pPr>
            <w:r>
              <w:t>30</w:t>
            </w:r>
            <w:r w:rsidRPr="00880593" w:rsidR="00880593">
              <w:rPr>
                <w:vertAlign w:val="superscript"/>
              </w:rPr>
              <w:t>3</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31EDC531" w14:textId="77777777">
            <w:pPr>
              <w:pStyle w:val="TableText"/>
              <w:spacing w:before="60" w:after="60"/>
              <w:jc w:val="center"/>
              <w:rPr>
                <w:iCs/>
              </w:rPr>
            </w:pPr>
            <w:r w:rsidRPr="006D005B">
              <w:rPr>
                <w:iCs/>
              </w:rPr>
              <w:t>Purposive</w:t>
            </w:r>
          </w:p>
        </w:tc>
      </w:tr>
      <w:tr w14:paraId="51E820DE"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26DF81E9" w14:textId="77777777">
            <w:pPr>
              <w:pStyle w:val="TableText"/>
              <w:spacing w:before="60" w:after="60"/>
              <w:rPr>
                <w:rFonts w:eastAsiaTheme="minorEastAsia"/>
                <w:szCs w:val="18"/>
              </w:rPr>
            </w:pPr>
            <w:r>
              <w:rPr>
                <w:rFonts w:cs="Arial"/>
                <w:szCs w:val="18"/>
              </w:rPr>
              <w:t xml:space="preserve">ABA State Apprenticeship System Employer Interview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678798F1" w14:textId="77777777">
            <w:pPr>
              <w:pStyle w:val="TableText"/>
              <w:spacing w:before="60" w:after="60"/>
              <w:rPr>
                <w:rFonts w:eastAsiaTheme="minorEastAsia"/>
                <w:color w:val="000000"/>
                <w:szCs w:val="18"/>
              </w:rPr>
            </w:pPr>
            <w:r w:rsidRPr="00094BEC">
              <w:rPr>
                <w:rFonts w:eastAsiaTheme="minorEastAsia"/>
                <w:color w:val="000000"/>
                <w:szCs w:val="18"/>
              </w:rPr>
              <w:t xml:space="preserve">All grantee </w:t>
            </w:r>
            <w:r>
              <w:rPr>
                <w:rFonts w:eastAsiaTheme="minorEastAsia"/>
                <w:color w:val="000000"/>
                <w:szCs w:val="18"/>
              </w:rPr>
              <w:t>employer</w:t>
            </w:r>
            <w:r w:rsidRPr="00094BEC">
              <w:rPr>
                <w:rFonts w:eastAsiaTheme="minorEastAsia"/>
                <w:color w:val="000000"/>
                <w:szCs w:val="18"/>
              </w:rPr>
              <w:t xml:space="preserve"> partners for 5 ABA State Apprenticeship System grants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58033276" w14:textId="77777777">
            <w:pPr>
              <w:pStyle w:val="TableText"/>
              <w:spacing w:before="60" w:after="60"/>
              <w:jc w:val="center"/>
            </w:pPr>
            <w:r>
              <w:t>25</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0DB3BBB3" w14:textId="77777777">
            <w:pPr>
              <w:pStyle w:val="TableText"/>
              <w:spacing w:before="60" w:after="60"/>
              <w:jc w:val="center"/>
            </w:pPr>
            <w:r>
              <w:t>10</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72325E" w:rsidP="0072325E" w14:paraId="43348BE8" w14:textId="77777777">
            <w:pPr>
              <w:pStyle w:val="TableText"/>
              <w:spacing w:before="60" w:after="60"/>
              <w:jc w:val="center"/>
              <w:rPr>
                <w:iCs/>
              </w:rPr>
            </w:pPr>
            <w:r w:rsidRPr="006D005B">
              <w:rPr>
                <w:iCs/>
              </w:rPr>
              <w:t>Purposive</w:t>
            </w:r>
          </w:p>
        </w:tc>
      </w:tr>
      <w:tr w14:paraId="224F97FF"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5141B977" w14:textId="77777777">
            <w:pPr>
              <w:pStyle w:val="TableText"/>
              <w:spacing w:before="60" w:after="60"/>
              <w:rPr>
                <w:rFonts w:eastAsiaTheme="minorEastAsia"/>
                <w:szCs w:val="18"/>
              </w:rPr>
            </w:pPr>
            <w:r>
              <w:rPr>
                <w:rFonts w:cs="Arial"/>
                <w:szCs w:val="18"/>
              </w:rPr>
              <w:t xml:space="preserve">ABA Registered Apprenticeship Hub </w:t>
            </w:r>
            <w:r>
              <w:rPr>
                <w:rFonts w:cs="Arial"/>
                <w:szCs w:val="18"/>
              </w:rPr>
              <w:t xml:space="preserve">Grantee Staff Interview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6174FBBF" w14:textId="77777777">
            <w:pPr>
              <w:pStyle w:val="TableText"/>
              <w:spacing w:before="60" w:after="60"/>
              <w:rPr>
                <w:rFonts w:eastAsiaTheme="minorEastAsia"/>
                <w:color w:val="000000"/>
                <w:szCs w:val="18"/>
              </w:rPr>
            </w:pPr>
            <w:r>
              <w:rPr>
                <w:rFonts w:eastAsiaTheme="minorEastAsia"/>
                <w:color w:val="000000"/>
                <w:szCs w:val="18"/>
              </w:rPr>
              <w:t xml:space="preserve">All grantee staff for 5 selected </w:t>
            </w:r>
            <w:r w:rsidRPr="0072325E">
              <w:rPr>
                <w:rFonts w:eastAsiaTheme="minorEastAsia"/>
                <w:color w:val="000000"/>
                <w:szCs w:val="18"/>
              </w:rPr>
              <w:t xml:space="preserve">ABA </w:t>
            </w:r>
            <w:r>
              <w:rPr>
                <w:rFonts w:cs="Arial"/>
                <w:szCs w:val="18"/>
              </w:rPr>
              <w:t xml:space="preserve">Registered </w:t>
            </w:r>
            <w:r>
              <w:rPr>
                <w:rFonts w:cs="Arial"/>
                <w:szCs w:val="18"/>
              </w:rPr>
              <w:t xml:space="preserve">Apprenticeship Hub </w:t>
            </w:r>
            <w:r>
              <w:rPr>
                <w:rFonts w:eastAsiaTheme="minorEastAsia"/>
                <w:color w:val="000000"/>
                <w:szCs w:val="18"/>
              </w:rPr>
              <w:t>g</w:t>
            </w:r>
            <w:r w:rsidRPr="0072325E">
              <w:rPr>
                <w:rFonts w:eastAsiaTheme="minorEastAsia"/>
                <w:color w:val="000000"/>
                <w:szCs w:val="18"/>
              </w:rPr>
              <w:t>rant</w:t>
            </w:r>
            <w:r>
              <w:rPr>
                <w:rFonts w:eastAsiaTheme="minorEastAsia"/>
                <w:color w:val="000000"/>
                <w:szCs w:val="18"/>
              </w:rPr>
              <w:t>s for visits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5FEAAF58" w14:textId="77777777">
            <w:pPr>
              <w:pStyle w:val="TableText"/>
              <w:spacing w:before="60" w:after="60"/>
              <w:jc w:val="center"/>
            </w:pPr>
            <w:r>
              <w:t>25</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49559E75" w14:textId="77777777">
            <w:pPr>
              <w:pStyle w:val="TableText"/>
              <w:spacing w:before="60" w:after="60"/>
              <w:jc w:val="center"/>
            </w:pPr>
            <w:r>
              <w:t>20</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74ACC006" w14:textId="77777777">
            <w:pPr>
              <w:pStyle w:val="TableText"/>
              <w:spacing w:before="60" w:after="60"/>
              <w:jc w:val="center"/>
              <w:rPr>
                <w:iCs/>
              </w:rPr>
            </w:pPr>
            <w:r w:rsidRPr="006D005B">
              <w:rPr>
                <w:iCs/>
              </w:rPr>
              <w:t>Purposive</w:t>
            </w:r>
          </w:p>
        </w:tc>
      </w:tr>
      <w:tr w14:paraId="2CD356D4"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6286E82D" w14:textId="77777777">
            <w:pPr>
              <w:pStyle w:val="TableText"/>
              <w:spacing w:before="60" w:after="60"/>
              <w:rPr>
                <w:rFonts w:eastAsiaTheme="minorEastAsia"/>
                <w:szCs w:val="18"/>
              </w:rPr>
            </w:pPr>
            <w:r>
              <w:rPr>
                <w:rFonts w:cs="Arial"/>
                <w:szCs w:val="18"/>
              </w:rPr>
              <w:t xml:space="preserve">ABA Registered Apprenticeship Hub Partner Interview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6C85FEAE" w14:textId="77777777">
            <w:pPr>
              <w:pStyle w:val="TableText"/>
              <w:spacing w:before="60" w:after="60"/>
              <w:rPr>
                <w:rFonts w:eastAsiaTheme="minorEastAsia"/>
                <w:color w:val="000000"/>
                <w:szCs w:val="18"/>
              </w:rPr>
            </w:pPr>
            <w:r>
              <w:rPr>
                <w:rFonts w:eastAsiaTheme="minorEastAsia"/>
                <w:color w:val="000000"/>
                <w:szCs w:val="18"/>
              </w:rPr>
              <w:t>All partners for 5 selec</w:t>
            </w:r>
            <w:r>
              <w:rPr>
                <w:rFonts w:eastAsiaTheme="minorEastAsia"/>
                <w:color w:val="000000"/>
                <w:szCs w:val="18"/>
              </w:rPr>
              <w:t xml:space="preserve">ted </w:t>
            </w:r>
            <w:r w:rsidRPr="0072325E">
              <w:rPr>
                <w:rFonts w:eastAsiaTheme="minorEastAsia"/>
                <w:color w:val="000000"/>
                <w:szCs w:val="18"/>
              </w:rPr>
              <w:t xml:space="preserve">ABA </w:t>
            </w:r>
            <w:r>
              <w:rPr>
                <w:rFonts w:cs="Arial"/>
                <w:szCs w:val="18"/>
              </w:rPr>
              <w:t xml:space="preserve">Registered Apprenticeship Hub </w:t>
            </w:r>
            <w:r>
              <w:rPr>
                <w:rFonts w:eastAsiaTheme="minorEastAsia"/>
                <w:color w:val="000000"/>
                <w:szCs w:val="18"/>
              </w:rPr>
              <w:t>g</w:t>
            </w:r>
            <w:r w:rsidRPr="0072325E">
              <w:rPr>
                <w:rFonts w:eastAsiaTheme="minorEastAsia"/>
                <w:color w:val="000000"/>
                <w:szCs w:val="18"/>
              </w:rPr>
              <w:t>rant</w:t>
            </w:r>
            <w:r>
              <w:rPr>
                <w:rFonts w:eastAsiaTheme="minorEastAsia"/>
                <w:color w:val="000000"/>
                <w:szCs w:val="18"/>
              </w:rPr>
              <w:t>s for visits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6B884E79" w14:textId="77777777">
            <w:pPr>
              <w:pStyle w:val="TableText"/>
              <w:spacing w:before="60" w:after="60"/>
              <w:jc w:val="center"/>
            </w:pPr>
            <w:r>
              <w:t>30</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67375C22" w14:textId="77777777">
            <w:pPr>
              <w:pStyle w:val="TableText"/>
              <w:spacing w:before="60" w:after="60"/>
              <w:jc w:val="center"/>
            </w:pPr>
            <w:r>
              <w:t>20</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51D67F02" w14:textId="77777777">
            <w:pPr>
              <w:pStyle w:val="TableText"/>
              <w:spacing w:before="60" w:after="60"/>
              <w:jc w:val="center"/>
              <w:rPr>
                <w:iCs/>
              </w:rPr>
            </w:pPr>
            <w:r w:rsidRPr="006D005B">
              <w:rPr>
                <w:iCs/>
              </w:rPr>
              <w:t>Purposive</w:t>
            </w:r>
          </w:p>
        </w:tc>
      </w:tr>
      <w:tr w14:paraId="04322C83"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42B6DA75" w14:textId="77777777">
            <w:pPr>
              <w:pStyle w:val="TableText"/>
              <w:spacing w:before="60" w:after="60"/>
              <w:rPr>
                <w:rFonts w:eastAsiaTheme="minorEastAsia"/>
                <w:szCs w:val="18"/>
              </w:rPr>
            </w:pPr>
            <w:r>
              <w:rPr>
                <w:rFonts w:cs="Arial"/>
                <w:szCs w:val="18"/>
              </w:rPr>
              <w:t xml:space="preserve">ABA Registered Apprenticeship Hub Customer Interview Protocol </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7BE7935E" w14:textId="77777777">
            <w:pPr>
              <w:pStyle w:val="TableText"/>
              <w:spacing w:before="60" w:after="60"/>
              <w:rPr>
                <w:rFonts w:eastAsiaTheme="minorEastAsia"/>
                <w:color w:val="000000"/>
                <w:szCs w:val="18"/>
              </w:rPr>
            </w:pPr>
            <w:r>
              <w:rPr>
                <w:rFonts w:eastAsiaTheme="minorEastAsia"/>
                <w:color w:val="000000"/>
                <w:szCs w:val="18"/>
              </w:rPr>
              <w:t xml:space="preserve">All customers for 5 selected </w:t>
            </w:r>
            <w:r w:rsidRPr="0072325E">
              <w:rPr>
                <w:rFonts w:eastAsiaTheme="minorEastAsia"/>
                <w:color w:val="000000"/>
                <w:szCs w:val="18"/>
              </w:rPr>
              <w:t xml:space="preserve">ABA </w:t>
            </w:r>
            <w:r>
              <w:rPr>
                <w:rFonts w:cs="Arial"/>
                <w:szCs w:val="18"/>
              </w:rPr>
              <w:t xml:space="preserve">Registered Apprenticeship Hub </w:t>
            </w:r>
            <w:r>
              <w:rPr>
                <w:rFonts w:eastAsiaTheme="minorEastAsia"/>
                <w:color w:val="000000"/>
                <w:szCs w:val="18"/>
              </w:rPr>
              <w:t>g</w:t>
            </w:r>
            <w:r w:rsidRPr="0072325E">
              <w:rPr>
                <w:rFonts w:eastAsiaTheme="minorEastAsia"/>
                <w:color w:val="000000"/>
                <w:szCs w:val="18"/>
              </w:rPr>
              <w:t>rant</w:t>
            </w:r>
            <w:r>
              <w:rPr>
                <w:rFonts w:eastAsiaTheme="minorEastAsia"/>
                <w:color w:val="000000"/>
                <w:szCs w:val="18"/>
              </w:rPr>
              <w:t>s for visits</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7E0D6752" w14:textId="77777777">
            <w:pPr>
              <w:pStyle w:val="TableText"/>
              <w:spacing w:before="60" w:after="60"/>
              <w:jc w:val="center"/>
            </w:pPr>
            <w:r>
              <w:t>30</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63419D76" w14:textId="77777777">
            <w:pPr>
              <w:pStyle w:val="TableText"/>
              <w:spacing w:before="60" w:after="60"/>
              <w:jc w:val="center"/>
            </w:pPr>
            <w:r>
              <w:t>15</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P="00094BEC" w14:paraId="6742AEA0" w14:textId="77777777">
            <w:pPr>
              <w:pStyle w:val="TableText"/>
              <w:spacing w:before="60" w:after="60"/>
              <w:jc w:val="center"/>
              <w:rPr>
                <w:iCs/>
              </w:rPr>
            </w:pPr>
            <w:r w:rsidRPr="006D005B">
              <w:rPr>
                <w:iCs/>
              </w:rPr>
              <w:t>Purposive</w:t>
            </w:r>
          </w:p>
        </w:tc>
      </w:tr>
      <w:tr w14:paraId="627FB892" w14:textId="77777777" w:rsidTr="001A6CB9">
        <w:tblPrEx>
          <w:tblW w:w="4157" w:type="pct"/>
          <w:tblLook w:val="0620"/>
        </w:tblPrEx>
        <w:tc>
          <w:tcPr>
            <w:tcW w:w="1167"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094BEC" w14:paraId="13E23EC9" w14:textId="77777777">
            <w:pPr>
              <w:pStyle w:val="TableText"/>
              <w:spacing w:before="60" w:after="60"/>
            </w:pPr>
            <w:r w:rsidRPr="00E53681">
              <w:rPr>
                <w:rFonts w:cs="Arial"/>
                <w:szCs w:val="18"/>
              </w:rPr>
              <w:t xml:space="preserve">ABA Impact </w:t>
            </w:r>
            <w:r>
              <w:rPr>
                <w:rFonts w:cs="Arial"/>
                <w:szCs w:val="18"/>
              </w:rPr>
              <w:t xml:space="preserve">Evaluation </w:t>
            </w:r>
            <w:r w:rsidRPr="00E53681">
              <w:rPr>
                <w:rFonts w:cs="Arial"/>
                <w:szCs w:val="18"/>
              </w:rPr>
              <w:t xml:space="preserve">Baseline </w:t>
            </w:r>
            <w:r>
              <w:rPr>
                <w:rFonts w:cs="Arial"/>
                <w:szCs w:val="18"/>
              </w:rPr>
              <w:t>S</w:t>
            </w:r>
            <w:r w:rsidRPr="00E53681">
              <w:rPr>
                <w:rFonts w:cs="Arial"/>
                <w:szCs w:val="18"/>
              </w:rPr>
              <w:t>urvey</w:t>
            </w:r>
            <w:r>
              <w:rPr>
                <w:rFonts w:cs="Arial"/>
                <w:szCs w:val="18"/>
              </w:rPr>
              <w:t xml:space="preserve"> – participants</w:t>
            </w:r>
          </w:p>
        </w:tc>
        <w:tc>
          <w:tcPr>
            <w:tcW w:w="1539"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094BEC" w14:paraId="698F6A67" w14:textId="77777777">
            <w:pPr>
              <w:pStyle w:val="TableText"/>
              <w:spacing w:before="60" w:after="60"/>
              <w:rPr>
                <w:iCs/>
              </w:rPr>
            </w:pPr>
            <w:r>
              <w:rPr>
                <w:rFonts w:eastAsiaTheme="minorEastAsia"/>
                <w:color w:val="000000"/>
                <w:szCs w:val="18"/>
              </w:rPr>
              <w:t xml:space="preserve">All eligible applicants for pre-apprenticeships within selected grantees </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094BEC" w14:paraId="3DF1D2E6" w14:textId="77777777">
            <w:pPr>
              <w:pStyle w:val="TableText"/>
              <w:spacing w:before="60" w:after="60"/>
              <w:jc w:val="center"/>
            </w:pPr>
            <w:r>
              <w:t>4,000</w:t>
            </w:r>
          </w:p>
        </w:tc>
        <w:tc>
          <w:tcPr>
            <w:tcW w:w="71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094BEC" w14:paraId="0134A776" w14:textId="77777777">
            <w:pPr>
              <w:pStyle w:val="TableText"/>
              <w:spacing w:before="60" w:after="60"/>
              <w:jc w:val="center"/>
            </w:pPr>
            <w:r>
              <w:rPr>
                <w:rFonts w:eastAsiaTheme="minorEastAsia"/>
                <w:color w:val="000000"/>
                <w:szCs w:val="18"/>
              </w:rPr>
              <w:t>4,000</w:t>
            </w:r>
          </w:p>
        </w:tc>
        <w:tc>
          <w:tcPr>
            <w:tcW w:w="858" w:type="pct"/>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rsidR="00094BEC" w:rsidRPr="00AA795E" w:rsidP="00094BEC" w14:paraId="5C090E8A" w14:textId="77777777">
            <w:pPr>
              <w:pStyle w:val="TableText"/>
              <w:spacing w:before="60" w:after="60"/>
              <w:jc w:val="center"/>
              <w:rPr>
                <w:iCs/>
              </w:rPr>
            </w:pPr>
            <w:r>
              <w:rPr>
                <w:rFonts w:eastAsiaTheme="minorEastAsia"/>
                <w:color w:val="000000"/>
                <w:szCs w:val="18"/>
              </w:rPr>
              <w:t>Universe of all eligible applicants</w:t>
            </w:r>
          </w:p>
        </w:tc>
      </w:tr>
    </w:tbl>
    <w:p w:rsidR="00946184" w:rsidP="00DA56E2" w14:paraId="58D8A8AE" w14:textId="77777777">
      <w:pPr>
        <w:pStyle w:val="NormalSS"/>
        <w:spacing w:after="0"/>
        <w:ind w:firstLine="0"/>
        <w:rPr>
          <w:rFonts w:ascii="Arial" w:hAnsi="Arial" w:cs="Arial"/>
          <w:sz w:val="18"/>
          <w:szCs w:val="18"/>
        </w:rPr>
      </w:pPr>
      <w:r w:rsidRPr="00880593">
        <w:rPr>
          <w:rFonts w:ascii="Arial" w:hAnsi="Arial" w:cs="Arial"/>
          <w:sz w:val="18"/>
          <w:szCs w:val="18"/>
          <w:vertAlign w:val="superscript"/>
        </w:rPr>
        <w:t>1</w:t>
      </w:r>
      <w:r w:rsidRPr="00880593">
        <w:rPr>
          <w:rFonts w:ascii="Arial" w:hAnsi="Arial" w:cs="Arial"/>
          <w:sz w:val="18"/>
          <w:szCs w:val="18"/>
        </w:rPr>
        <w:t>The number of respondents in Table A.2 in the companion Statement Part A is annualized over three years of collection. The expected sample size column in this table provides the total sample size over the three years. The two numbers may not match due to r</w:t>
      </w:r>
      <w:r w:rsidRPr="00880593">
        <w:rPr>
          <w:rFonts w:ascii="Arial" w:hAnsi="Arial" w:cs="Arial"/>
          <w:sz w:val="18"/>
          <w:szCs w:val="18"/>
        </w:rPr>
        <w:t xml:space="preserve">ounding in Table A.2. </w:t>
      </w:r>
    </w:p>
    <w:p w:rsidR="00880593" w:rsidRPr="00880593" w:rsidP="00DA56E2" w14:paraId="0ACC0DC8" w14:textId="77777777">
      <w:pPr>
        <w:pStyle w:val="NormalSS"/>
        <w:spacing w:after="0"/>
        <w:ind w:firstLine="0"/>
        <w:rPr>
          <w:rFonts w:ascii="Arial" w:hAnsi="Arial" w:cs="Arial"/>
          <w:sz w:val="18"/>
          <w:szCs w:val="18"/>
        </w:rPr>
      </w:pPr>
      <w:r w:rsidRPr="00880593">
        <w:rPr>
          <w:rFonts w:ascii="Arial" w:hAnsi="Arial" w:cs="Arial"/>
          <w:sz w:val="18"/>
          <w:szCs w:val="18"/>
          <w:vertAlign w:val="superscript"/>
        </w:rPr>
        <w:t xml:space="preserve">2 </w:t>
      </w:r>
      <w:r w:rsidRPr="00880593">
        <w:rPr>
          <w:rFonts w:ascii="Arial" w:hAnsi="Arial" w:cs="Arial"/>
          <w:sz w:val="18"/>
          <w:szCs w:val="18"/>
        </w:rPr>
        <w:t xml:space="preserve">Assumes </w:t>
      </w:r>
      <w:bookmarkStart w:id="13" w:name="_Hlk42788877"/>
      <w:r w:rsidRPr="00880593">
        <w:rPr>
          <w:rFonts w:ascii="Arial" w:hAnsi="Arial" w:cs="Arial"/>
          <w:sz w:val="18"/>
          <w:szCs w:val="18"/>
        </w:rPr>
        <w:t xml:space="preserve">interviews with 4 program staff and 3 partners (including employers) per </w:t>
      </w:r>
      <w:bookmarkEnd w:id="13"/>
      <w:r w:rsidRPr="00880593">
        <w:rPr>
          <w:rFonts w:ascii="Arial" w:hAnsi="Arial" w:cs="Arial"/>
          <w:sz w:val="18"/>
          <w:szCs w:val="18"/>
        </w:rPr>
        <w:t>grantee selected.</w:t>
      </w:r>
    </w:p>
    <w:p w:rsidR="00880593" w:rsidRPr="00880593" w:rsidP="00880593" w14:paraId="51395AB7" w14:textId="77777777">
      <w:pPr>
        <w:pStyle w:val="NormalSS"/>
        <w:spacing w:after="0"/>
        <w:ind w:firstLine="0"/>
        <w:rPr>
          <w:rFonts w:ascii="Arial" w:hAnsi="Arial" w:cs="Arial"/>
          <w:sz w:val="18"/>
          <w:szCs w:val="18"/>
        </w:rPr>
      </w:pPr>
      <w:r w:rsidRPr="00880593">
        <w:rPr>
          <w:rFonts w:ascii="Arial" w:hAnsi="Arial" w:cs="Arial"/>
          <w:sz w:val="18"/>
          <w:szCs w:val="18"/>
          <w:vertAlign w:val="superscript"/>
        </w:rPr>
        <w:t xml:space="preserve">3 </w:t>
      </w:r>
      <w:r w:rsidRPr="00880593">
        <w:rPr>
          <w:rFonts w:ascii="Arial" w:hAnsi="Arial" w:cs="Arial"/>
          <w:sz w:val="18"/>
          <w:szCs w:val="18"/>
        </w:rPr>
        <w:t xml:space="preserve">Assumes interviews with 4 grantee staff and 2 partners (other than employers) per grant. </w:t>
      </w:r>
    </w:p>
    <w:p w:rsidR="00880593" w:rsidP="00880593" w14:paraId="205A0D01" w14:textId="77777777">
      <w:pPr>
        <w:pStyle w:val="NormalSS"/>
        <w:spacing w:after="0"/>
        <w:ind w:firstLine="0"/>
        <w:rPr>
          <w:rFonts w:ascii="Arial" w:hAnsi="Arial" w:cs="Arial"/>
          <w:sz w:val="18"/>
          <w:szCs w:val="18"/>
        </w:rPr>
      </w:pPr>
    </w:p>
    <w:p w:rsidR="00781B1F" w:rsidP="00781B1F" w14:paraId="39B18FC5" w14:textId="77777777">
      <w:pPr>
        <w:pStyle w:val="NormalSS"/>
        <w:spacing w:after="0"/>
        <w:rPr>
          <w:rFonts w:ascii="Arial" w:hAnsi="Arial" w:cs="Arial"/>
          <w:sz w:val="18"/>
          <w:szCs w:val="18"/>
        </w:rPr>
      </w:pPr>
    </w:p>
    <w:p w:rsidR="00781B1F" w:rsidRPr="00880593" w:rsidP="00707BAC" w14:paraId="6BE53914" w14:textId="77777777">
      <w:pPr>
        <w:pStyle w:val="NormalSS"/>
        <w:spacing w:after="0"/>
        <w:rPr>
          <w:rFonts w:ascii="Arial" w:hAnsi="Arial" w:cs="Arial"/>
          <w:sz w:val="18"/>
          <w:szCs w:val="18"/>
        </w:rPr>
      </w:pPr>
    </w:p>
    <w:p w:rsidR="00106C27" w:rsidP="00106C27" w14:paraId="53CB9D2A" w14:textId="77777777">
      <w:pPr>
        <w:pStyle w:val="NormalSS"/>
        <w:numPr>
          <w:ilvl w:val="0"/>
          <w:numId w:val="98"/>
        </w:numPr>
        <w:spacing w:after="0"/>
        <w:rPr>
          <w:b/>
          <w:bCs/>
        </w:rPr>
      </w:pPr>
      <w:r w:rsidRPr="009A3878">
        <w:rPr>
          <w:b/>
          <w:bCs/>
        </w:rPr>
        <w:t>Response rates</w:t>
      </w:r>
    </w:p>
    <w:p w:rsidR="00106C27" w:rsidRPr="00766CE2" w:rsidP="00766CE2" w14:paraId="4559397C" w14:textId="77777777">
      <w:pPr>
        <w:pStyle w:val="NormalSS"/>
        <w:spacing w:after="0"/>
        <w:ind w:firstLine="0"/>
      </w:pPr>
      <w:r w:rsidRPr="00766CE2">
        <w:t>This section discusses the response rates expected for eah data collection activity by instrument.</w:t>
      </w:r>
    </w:p>
    <w:p w:rsidR="00606C47" w:rsidP="00606C47" w14:paraId="0AFF331A" w14:textId="77777777">
      <w:pPr>
        <w:autoSpaceDE w:val="0"/>
        <w:autoSpaceDN w:val="0"/>
        <w:adjustRightInd w:val="0"/>
        <w:spacing w:before="144" w:beforeLines="60" w:after="60" w:line="240" w:lineRule="auto"/>
        <w:ind w:firstLine="0"/>
      </w:pPr>
      <w:r w:rsidRPr="711C168E">
        <w:rPr>
          <w:b/>
          <w:bCs/>
          <w:i/>
          <w:iCs/>
        </w:rPr>
        <w:t xml:space="preserve">Grantee survey (instruments 1,2,3). </w:t>
      </w:r>
      <w:r>
        <w:rPr>
          <w:sz w:val="23"/>
          <w:szCs w:val="23"/>
        </w:rPr>
        <w:t xml:space="preserve">We expect 100% response rates to these surveys. </w:t>
      </w:r>
      <w:r w:rsidRPr="00135888">
        <w:rPr>
          <w:sz w:val="23"/>
          <w:szCs w:val="23"/>
        </w:rPr>
        <w:t xml:space="preserve">As a condition of grant award, </w:t>
      </w:r>
      <w:r>
        <w:rPr>
          <w:sz w:val="23"/>
          <w:szCs w:val="23"/>
        </w:rPr>
        <w:t xml:space="preserve">ABA </w:t>
      </w:r>
      <w:r w:rsidRPr="00135888">
        <w:rPr>
          <w:sz w:val="23"/>
          <w:szCs w:val="23"/>
        </w:rPr>
        <w:t xml:space="preserve">grantees </w:t>
      </w:r>
      <w:r>
        <w:rPr>
          <w:sz w:val="23"/>
          <w:szCs w:val="23"/>
        </w:rPr>
        <w:t xml:space="preserve">are required to </w:t>
      </w:r>
      <w:r>
        <w:rPr>
          <w:sz w:val="23"/>
          <w:szCs w:val="23"/>
        </w:rPr>
        <w:t>participate in the evaluation.</w:t>
      </w:r>
      <w:r>
        <w:rPr>
          <w:rStyle w:val="FootnoteReference"/>
          <w:szCs w:val="23"/>
        </w:rPr>
        <w:footnoteReference w:id="3"/>
      </w:r>
      <w:r>
        <w:rPr>
          <w:sz w:val="23"/>
          <w:szCs w:val="23"/>
        </w:rPr>
        <w:t xml:space="preserve">  We have had success getting 100% grantee survey response in prior DOL grant demonstration</w:t>
      </w:r>
      <w:r w:rsidR="00766CE2">
        <w:rPr>
          <w:sz w:val="23"/>
          <w:szCs w:val="23"/>
        </w:rPr>
        <w:t xml:space="preserve"> evaluation</w:t>
      </w:r>
      <w:r>
        <w:rPr>
          <w:sz w:val="23"/>
          <w:szCs w:val="23"/>
        </w:rPr>
        <w:t>s.</w:t>
      </w:r>
      <w:r>
        <w:rPr>
          <w:rStyle w:val="FootnoteReference"/>
          <w:szCs w:val="23"/>
        </w:rPr>
        <w:footnoteReference w:id="4"/>
      </w:r>
    </w:p>
    <w:p w:rsidR="00C977EA" w:rsidRPr="00C977EA" w:rsidP="00C977EA" w14:paraId="7B5812E1" w14:textId="77777777">
      <w:pPr>
        <w:autoSpaceDE w:val="0"/>
        <w:autoSpaceDN w:val="0"/>
        <w:adjustRightInd w:val="0"/>
        <w:spacing w:before="144" w:beforeLines="60" w:after="60" w:line="240" w:lineRule="auto"/>
        <w:ind w:firstLine="0"/>
        <w:rPr>
          <w:szCs w:val="24"/>
        </w:rPr>
      </w:pPr>
      <w:r w:rsidRPr="00C977EA">
        <w:rPr>
          <w:b/>
          <w:bCs/>
          <w:i/>
          <w:iCs/>
          <w:szCs w:val="24"/>
        </w:rPr>
        <w:t>Participant Apprentice and Pre-</w:t>
      </w:r>
      <w:r w:rsidR="00946184">
        <w:rPr>
          <w:b/>
          <w:bCs/>
          <w:i/>
          <w:iCs/>
          <w:szCs w:val="24"/>
        </w:rPr>
        <w:t>A</w:t>
      </w:r>
      <w:r w:rsidRPr="00C977EA">
        <w:rPr>
          <w:b/>
          <w:bCs/>
          <w:i/>
          <w:iCs/>
          <w:szCs w:val="24"/>
        </w:rPr>
        <w:t xml:space="preserve">pprentice surveys (instruments 4 and 5). </w:t>
      </w:r>
      <w:r w:rsidRPr="00C977EA">
        <w:rPr>
          <w:szCs w:val="24"/>
        </w:rPr>
        <w:t>For the pre-apprentice and apprentice survey</w:t>
      </w:r>
      <w:r w:rsidRPr="00C977EA">
        <w:rPr>
          <w:szCs w:val="24"/>
        </w:rPr>
        <w:t>s</w:t>
      </w:r>
      <w:r>
        <w:rPr>
          <w:szCs w:val="24"/>
        </w:rPr>
        <w:t>,</w:t>
      </w:r>
      <w:r w:rsidR="00DB3D77">
        <w:rPr>
          <w:szCs w:val="24"/>
        </w:rPr>
        <w:t xml:space="preserve"> </w:t>
      </w:r>
      <w:r>
        <w:rPr>
          <w:szCs w:val="24"/>
        </w:rPr>
        <w:t>we</w:t>
      </w:r>
      <w:r w:rsidRPr="00C977EA">
        <w:rPr>
          <w:szCs w:val="24"/>
        </w:rPr>
        <w:t xml:space="preserve"> assume a 33 percent response rate</w:t>
      </w:r>
      <w:r w:rsidR="00766CE2">
        <w:rPr>
          <w:szCs w:val="24"/>
        </w:rPr>
        <w:t>. This</w:t>
      </w:r>
      <w:r w:rsidRPr="00C977EA">
        <w:rPr>
          <w:szCs w:val="24"/>
        </w:rPr>
        <w:t xml:space="preserve"> is similar to prior apprenticeship participant surveys.</w:t>
      </w:r>
      <w:r>
        <w:rPr>
          <w:szCs w:val="24"/>
          <w:vertAlign w:val="superscript"/>
        </w:rPr>
        <w:footnoteReference w:id="5"/>
      </w:r>
    </w:p>
    <w:p w:rsidR="00C977EA" w:rsidRPr="00C977EA" w:rsidP="00C977EA" w14:paraId="7CD948E8" w14:textId="77777777">
      <w:pPr>
        <w:autoSpaceDE w:val="0"/>
        <w:autoSpaceDN w:val="0"/>
        <w:adjustRightInd w:val="0"/>
        <w:spacing w:before="144" w:beforeLines="60" w:after="60" w:line="240" w:lineRule="auto"/>
        <w:ind w:firstLine="0"/>
        <w:rPr>
          <w:szCs w:val="24"/>
        </w:rPr>
      </w:pPr>
      <w:r w:rsidRPr="00C977EA">
        <w:rPr>
          <w:b/>
          <w:bCs/>
          <w:i/>
          <w:iCs/>
          <w:szCs w:val="24"/>
        </w:rPr>
        <w:t>Participant focus group protocol (instrument 6)</w:t>
      </w:r>
      <w:r w:rsidRPr="00C977EA">
        <w:rPr>
          <w:szCs w:val="24"/>
        </w:rPr>
        <w:t xml:space="preserve">. For the focus groups, we expect recruitment of </w:t>
      </w:r>
      <w:r w:rsidRPr="004A0BD2">
        <w:rPr>
          <w:szCs w:val="24"/>
        </w:rPr>
        <w:t>1</w:t>
      </w:r>
      <w:r w:rsidRPr="004A0BD2" w:rsidR="00615316">
        <w:rPr>
          <w:szCs w:val="24"/>
        </w:rPr>
        <w:t>2</w:t>
      </w:r>
      <w:r w:rsidRPr="004A0BD2">
        <w:rPr>
          <w:szCs w:val="24"/>
        </w:rPr>
        <w:t xml:space="preserve"> participant</w:t>
      </w:r>
      <w:r w:rsidRPr="004A0BD2" w:rsidR="00615316">
        <w:rPr>
          <w:szCs w:val="24"/>
        </w:rPr>
        <w:t>s</w:t>
      </w:r>
      <w:r w:rsidRPr="004A0BD2">
        <w:rPr>
          <w:szCs w:val="24"/>
        </w:rPr>
        <w:t xml:space="preserve"> per focus group will yield 6 to </w:t>
      </w:r>
      <w:r w:rsidRPr="004A0BD2" w:rsidR="00615316">
        <w:rPr>
          <w:szCs w:val="24"/>
        </w:rPr>
        <w:t>9</w:t>
      </w:r>
      <w:r w:rsidRPr="004A0BD2">
        <w:rPr>
          <w:szCs w:val="24"/>
        </w:rPr>
        <w:t xml:space="preserve"> pre-ap</w:t>
      </w:r>
      <w:r w:rsidRPr="004A0BD2">
        <w:rPr>
          <w:szCs w:val="24"/>
        </w:rPr>
        <w:t xml:space="preserve">prentices or apprentices per </w:t>
      </w:r>
      <w:r w:rsidRPr="004A0BD2" w:rsidR="00766CE2">
        <w:rPr>
          <w:szCs w:val="24"/>
        </w:rPr>
        <w:t xml:space="preserve">focus </w:t>
      </w:r>
      <w:r w:rsidRPr="004A0BD2">
        <w:rPr>
          <w:szCs w:val="24"/>
        </w:rPr>
        <w:t xml:space="preserve">group. </w:t>
      </w:r>
      <w:r w:rsidRPr="004A0BD2" w:rsidR="003E532D">
        <w:rPr>
          <w:szCs w:val="24"/>
        </w:rPr>
        <w:t xml:space="preserve">This is an expected response rate of 50 to 75 percent. </w:t>
      </w:r>
      <w:r w:rsidRPr="004A0BD2">
        <w:rPr>
          <w:szCs w:val="24"/>
        </w:rPr>
        <w:t>This estimat</w:t>
      </w:r>
      <w:r w:rsidRPr="00C977EA">
        <w:rPr>
          <w:szCs w:val="24"/>
        </w:rPr>
        <w:t xml:space="preserve">e is based on similar results for focus groups of apprentices conducted for the Implementation Study of the Scaling Apprenticeship and Closing the Skills Gap grants evaluation </w:t>
      </w:r>
      <w:r w:rsidR="00766CE2">
        <w:rPr>
          <w:szCs w:val="24"/>
        </w:rPr>
        <w:t xml:space="preserve">that </w:t>
      </w:r>
      <w:r w:rsidRPr="00C977EA">
        <w:rPr>
          <w:szCs w:val="24"/>
        </w:rPr>
        <w:t>we are currently conducting for DOL.</w:t>
      </w:r>
      <w:r>
        <w:rPr>
          <w:szCs w:val="24"/>
          <w:vertAlign w:val="superscript"/>
        </w:rPr>
        <w:footnoteReference w:id="6"/>
      </w:r>
      <w:r w:rsidR="003E532D">
        <w:rPr>
          <w:szCs w:val="24"/>
        </w:rPr>
        <w:t xml:space="preserve"> </w:t>
      </w:r>
    </w:p>
    <w:p w:rsidR="00C977EA" w:rsidRPr="00C977EA" w:rsidP="004D4656" w14:paraId="36CEE032" w14:textId="77777777">
      <w:pPr>
        <w:autoSpaceDE w:val="0"/>
        <w:autoSpaceDN w:val="0"/>
        <w:adjustRightInd w:val="0"/>
        <w:spacing w:before="144" w:beforeLines="60" w:after="60" w:line="240" w:lineRule="auto"/>
        <w:ind w:firstLine="0"/>
        <w:rPr>
          <w:szCs w:val="24"/>
        </w:rPr>
      </w:pPr>
      <w:r w:rsidRPr="00C977EA">
        <w:rPr>
          <w:b/>
          <w:bCs/>
          <w:i/>
          <w:iCs/>
          <w:szCs w:val="24"/>
        </w:rPr>
        <w:t>Grantee staff, partner,</w:t>
      </w:r>
      <w:r w:rsidRPr="00C977EA">
        <w:rPr>
          <w:b/>
          <w:bCs/>
          <w:i/>
          <w:iCs/>
          <w:szCs w:val="24"/>
        </w:rPr>
        <w:t xml:space="preserve"> employer and customer interview protocols (instruments 7-13)</w:t>
      </w:r>
      <w:r w:rsidRPr="00C977EA">
        <w:rPr>
          <w:szCs w:val="24"/>
        </w:rPr>
        <w:t xml:space="preserve">. </w:t>
      </w:r>
      <w:r w:rsidR="004D4656">
        <w:rPr>
          <w:szCs w:val="24"/>
        </w:rPr>
        <w:t xml:space="preserve">These interviewees are purposively selected </w:t>
      </w:r>
      <w:r w:rsidR="00766CE2">
        <w:rPr>
          <w:szCs w:val="24"/>
        </w:rPr>
        <w:t>and</w:t>
      </w:r>
      <w:r w:rsidR="004D4656">
        <w:rPr>
          <w:szCs w:val="24"/>
        </w:rPr>
        <w:t xml:space="preserve"> </w:t>
      </w:r>
      <w:r w:rsidR="004D702A">
        <w:rPr>
          <w:szCs w:val="24"/>
        </w:rPr>
        <w:t xml:space="preserve">we do </w:t>
      </w:r>
      <w:r w:rsidR="004D4656">
        <w:rPr>
          <w:szCs w:val="24"/>
        </w:rPr>
        <w:t>not expect</w:t>
      </w:r>
      <w:r w:rsidR="004D702A">
        <w:rPr>
          <w:szCs w:val="24"/>
        </w:rPr>
        <w:t xml:space="preserve"> them</w:t>
      </w:r>
      <w:r w:rsidR="004D4656">
        <w:rPr>
          <w:szCs w:val="24"/>
        </w:rPr>
        <w:t xml:space="preserve"> to be representative of the universe of grantee staff, partners, employers, or customers. We </w:t>
      </w:r>
      <w:r w:rsidR="004D702A">
        <w:rPr>
          <w:szCs w:val="24"/>
        </w:rPr>
        <w:t>anticipate we will</w:t>
      </w:r>
      <w:r w:rsidR="004D4656">
        <w:rPr>
          <w:szCs w:val="24"/>
        </w:rPr>
        <w:t xml:space="preserve"> complete </w:t>
      </w:r>
      <w:r w:rsidRPr="004A0BD2" w:rsidR="004D4656">
        <w:rPr>
          <w:szCs w:val="24"/>
        </w:rPr>
        <w:t xml:space="preserve">interviews with the </w:t>
      </w:r>
      <w:r w:rsidRPr="004A0BD2" w:rsidR="004D702A">
        <w:rPr>
          <w:szCs w:val="24"/>
        </w:rPr>
        <w:t xml:space="preserve">type and number of </w:t>
      </w:r>
      <w:r w:rsidRPr="004A0BD2" w:rsidR="004D4656">
        <w:rPr>
          <w:szCs w:val="24"/>
        </w:rPr>
        <w:t xml:space="preserve">individuals </w:t>
      </w:r>
      <w:r w:rsidRPr="004A0BD2" w:rsidR="004D702A">
        <w:rPr>
          <w:szCs w:val="24"/>
        </w:rPr>
        <w:t>laid out in Section</w:t>
      </w:r>
      <w:r w:rsidRPr="004A0BD2" w:rsidR="003E532D">
        <w:rPr>
          <w:szCs w:val="24"/>
        </w:rPr>
        <w:t xml:space="preserve"> </w:t>
      </w:r>
      <w:r w:rsidRPr="004A0BD2" w:rsidR="004D702A">
        <w:rPr>
          <w:szCs w:val="24"/>
        </w:rPr>
        <w:t>B.1.</w:t>
      </w:r>
      <w:r w:rsidRPr="004A0BD2" w:rsidR="004D702A">
        <w:rPr>
          <w:szCs w:val="24"/>
        </w:rPr>
        <w:tab/>
      </w:r>
      <w:r w:rsidRPr="004A0BD2" w:rsidR="00766CE2">
        <w:rPr>
          <w:szCs w:val="24"/>
        </w:rPr>
        <w:t xml:space="preserve">for the selected </w:t>
      </w:r>
      <w:r w:rsidRPr="004A0BD2" w:rsidR="004D702A">
        <w:rPr>
          <w:szCs w:val="24"/>
        </w:rPr>
        <w:t>grant</w:t>
      </w:r>
      <w:r w:rsidRPr="004A0BD2" w:rsidR="00766CE2">
        <w:rPr>
          <w:szCs w:val="24"/>
        </w:rPr>
        <w:t>s</w:t>
      </w:r>
      <w:r w:rsidRPr="004A0BD2" w:rsidR="004D702A">
        <w:rPr>
          <w:szCs w:val="24"/>
        </w:rPr>
        <w:t xml:space="preserve">. </w:t>
      </w:r>
      <w:r w:rsidRPr="004A0BD2" w:rsidR="003E532D">
        <w:rPr>
          <w:szCs w:val="24"/>
        </w:rPr>
        <w:t xml:space="preserve">The expected response rate is 100 percent for grantee staff and partners as participation in evaluation activities is a required condition of the grant award. The expected response rate for employer partners is 80 percent. </w:t>
      </w:r>
      <w:r w:rsidRPr="004A0BD2" w:rsidR="004D702A">
        <w:rPr>
          <w:szCs w:val="24"/>
        </w:rPr>
        <w:t>This</w:t>
      </w:r>
      <w:r w:rsidRPr="004A0BD2" w:rsidR="00766CE2">
        <w:rPr>
          <w:szCs w:val="24"/>
        </w:rPr>
        <w:t xml:space="preserve"> assumption</w:t>
      </w:r>
      <w:r w:rsidRPr="004A0BD2" w:rsidR="004D702A">
        <w:rPr>
          <w:szCs w:val="24"/>
        </w:rPr>
        <w:t xml:space="preserve"> is based on prior experience in similar studies that were able to conduct</w:t>
      </w:r>
      <w:r w:rsidRPr="004A0BD2" w:rsidR="008E7423">
        <w:rPr>
          <w:szCs w:val="24"/>
        </w:rPr>
        <w:t xml:space="preserve"> similar </w:t>
      </w:r>
      <w:r w:rsidRPr="004A0BD2" w:rsidR="004D702A">
        <w:rPr>
          <w:szCs w:val="24"/>
        </w:rPr>
        <w:t>interviews for selected grantees.</w:t>
      </w:r>
      <w:r>
        <w:rPr>
          <w:rStyle w:val="FootnoteReference"/>
          <w:szCs w:val="24"/>
        </w:rPr>
        <w:footnoteReference w:id="7"/>
      </w:r>
      <w:r w:rsidRPr="004A0BD2" w:rsidR="003E532D">
        <w:rPr>
          <w:szCs w:val="24"/>
        </w:rPr>
        <w:t xml:space="preserve"> We estimate this same response rate, 80 percent, for customer interviews.</w:t>
      </w:r>
    </w:p>
    <w:p w:rsidR="00C977EA" w:rsidRPr="00C977EA" w:rsidP="00C977EA" w14:paraId="397BB801" w14:textId="77777777">
      <w:pPr>
        <w:autoSpaceDE w:val="0"/>
        <w:autoSpaceDN w:val="0"/>
        <w:adjustRightInd w:val="0"/>
        <w:spacing w:before="144" w:beforeLines="60" w:after="60" w:line="240" w:lineRule="auto"/>
        <w:ind w:firstLine="0"/>
        <w:rPr>
          <w:szCs w:val="24"/>
        </w:rPr>
      </w:pPr>
    </w:p>
    <w:p w:rsidR="00606C47" w:rsidP="009D0315" w14:paraId="5A4ED009" w14:textId="77777777">
      <w:pPr>
        <w:autoSpaceDE w:val="0"/>
        <w:autoSpaceDN w:val="0"/>
        <w:adjustRightInd w:val="0"/>
        <w:spacing w:before="144" w:beforeLines="60" w:after="60" w:line="240" w:lineRule="auto"/>
        <w:ind w:firstLine="0"/>
        <w:rPr>
          <w:szCs w:val="24"/>
        </w:rPr>
      </w:pPr>
      <w:r w:rsidRPr="00C977EA">
        <w:rPr>
          <w:b/>
          <w:bCs/>
          <w:i/>
          <w:iCs/>
          <w:szCs w:val="24"/>
        </w:rPr>
        <w:t>Impact Evaluation Participant consent and Baseline Survey (instrument 14</w:t>
      </w:r>
      <w:r w:rsidR="00766CE2">
        <w:rPr>
          <w:b/>
          <w:bCs/>
          <w:i/>
          <w:iCs/>
          <w:szCs w:val="24"/>
        </w:rPr>
        <w:t xml:space="preserve">. </w:t>
      </w:r>
      <w:r w:rsidRPr="009A3878" w:rsidR="00106C27">
        <w:rPr>
          <w:szCs w:val="24"/>
        </w:rPr>
        <w:t>Applicants eligible for study participation will only be enrolled in the study and randomly assigned if they complete the baseline survey and provide their identifying information as part of the intake process. The</w:t>
      </w:r>
      <w:r w:rsidR="008F136B">
        <w:rPr>
          <w:szCs w:val="24"/>
        </w:rPr>
        <w:t xml:space="preserve"> </w:t>
      </w:r>
      <w:r w:rsidRPr="009A3878" w:rsidR="00106C27">
        <w:rPr>
          <w:szCs w:val="24"/>
        </w:rPr>
        <w:t>project team</w:t>
      </w:r>
      <w:r>
        <w:rPr>
          <w:szCs w:val="24"/>
        </w:rPr>
        <w:t xml:space="preserve"> therefore</w:t>
      </w:r>
      <w:r w:rsidRPr="009A3878" w:rsidR="00106C27">
        <w:rPr>
          <w:szCs w:val="24"/>
        </w:rPr>
        <w:t xml:space="preserve"> anticipates that </w:t>
      </w:r>
      <w:r w:rsidR="00766CE2">
        <w:rPr>
          <w:szCs w:val="24"/>
        </w:rPr>
        <w:t>the response rate to this baseline survey will be</w:t>
      </w:r>
      <w:r w:rsidRPr="009A3878" w:rsidR="00106C27">
        <w:rPr>
          <w:szCs w:val="24"/>
        </w:rPr>
        <w:t>100 percent of study participants.</w:t>
      </w:r>
      <w:r w:rsidR="00135888">
        <w:rPr>
          <w:szCs w:val="24"/>
        </w:rPr>
        <w:t xml:space="preserve">  </w:t>
      </w:r>
    </w:p>
    <w:p w:rsidR="00606C47" w:rsidP="009D0315" w14:paraId="1C8FC2A9" w14:textId="77777777">
      <w:pPr>
        <w:autoSpaceDE w:val="0"/>
        <w:autoSpaceDN w:val="0"/>
        <w:adjustRightInd w:val="0"/>
        <w:spacing w:before="144" w:beforeLines="60" w:after="60" w:line="240" w:lineRule="auto"/>
        <w:ind w:firstLine="0"/>
        <w:rPr>
          <w:szCs w:val="24"/>
        </w:rPr>
      </w:pPr>
    </w:p>
    <w:bookmarkEnd w:id="4"/>
    <w:p w:rsidR="0072281D" w:rsidP="0072281D" w14:paraId="522B9B9E" w14:textId="77777777">
      <w:pPr>
        <w:pStyle w:val="H3AlphaNoTOC"/>
      </w:pPr>
      <w:r>
        <w:t>B.2. Procedures</w:t>
      </w:r>
      <w:r w:rsidRPr="0072281D">
        <w:t xml:space="preserve"> for the collection of information </w:t>
      </w:r>
    </w:p>
    <w:p w:rsidR="000E6BC0" w:rsidP="00F460C9" w14:paraId="6DFDEE83" w14:textId="77777777">
      <w:pPr>
        <w:pStyle w:val="NormalSS"/>
        <w:ind w:firstLine="0"/>
      </w:pPr>
      <w:r>
        <w:t>Data for the study will be collected through online surveys, semi-structured interviews, focus groups and phone interviews</w:t>
      </w:r>
      <w:r w:rsidR="00600D72">
        <w:t>, and random assignment at intake for a potential impact study</w:t>
      </w:r>
      <w:r>
        <w:t>.</w:t>
      </w:r>
      <w:r w:rsidR="00C97E1A">
        <w:t xml:space="preserve"> </w:t>
      </w:r>
    </w:p>
    <w:p w:rsidR="00C97E1A" w:rsidRPr="00B85266" w:rsidP="00F460C9" w14:paraId="41B409EE" w14:textId="77777777">
      <w:pPr>
        <w:pStyle w:val="NormalSS"/>
        <w:ind w:firstLine="0"/>
      </w:pPr>
      <w:r w:rsidRPr="00DA56E2">
        <w:rPr>
          <w:bCs/>
        </w:rPr>
        <w:t>Each of instruments will be a one</w:t>
      </w:r>
      <w:r w:rsidRPr="00DA56E2">
        <w:rPr>
          <w:bCs/>
        </w:rPr>
        <w:t xml:space="preserve">-time data collection. No respondent will be asked to respond to a given instrument more than once. Different data collection activities are spread out over the </w:t>
      </w:r>
      <w:r w:rsidRPr="00DA56E2">
        <w:rPr>
          <w:bCs/>
        </w:rPr>
        <w:t>course of the evaluation. The grantee surveys (instruments 1 – 3) will be collected in Spring 2</w:t>
      </w:r>
      <w:r w:rsidRPr="00DA56E2">
        <w:rPr>
          <w:bCs/>
        </w:rPr>
        <w:t xml:space="preserve">024, the participant pre-apprenticeship and apprenticeship surveys (instruments 4 and 5) will be conducted in </w:t>
      </w:r>
      <w:r w:rsidRPr="00DA56E2" w:rsidR="00FD7EFC">
        <w:rPr>
          <w:bCs/>
        </w:rPr>
        <w:t>S</w:t>
      </w:r>
      <w:r w:rsidRPr="00DA56E2">
        <w:rPr>
          <w:bCs/>
        </w:rPr>
        <w:t>ummer</w:t>
      </w:r>
      <w:r w:rsidRPr="00DA56E2" w:rsidR="00FD7EFC">
        <w:rPr>
          <w:bCs/>
        </w:rPr>
        <w:t>/Fall</w:t>
      </w:r>
      <w:r w:rsidRPr="00DA56E2">
        <w:rPr>
          <w:bCs/>
        </w:rPr>
        <w:t xml:space="preserve"> 2024, the grant visit </w:t>
      </w:r>
      <w:r w:rsidRPr="00DA56E2" w:rsidR="00FD7EFC">
        <w:rPr>
          <w:bCs/>
        </w:rPr>
        <w:t xml:space="preserve">focus groups and </w:t>
      </w:r>
      <w:r w:rsidRPr="00DA56E2">
        <w:rPr>
          <w:bCs/>
        </w:rPr>
        <w:t>interviews (instruments 6 – 13) will take place in Spring 2025, and the baseline survey collect</w:t>
      </w:r>
      <w:r w:rsidRPr="00DA56E2">
        <w:rPr>
          <w:bCs/>
        </w:rPr>
        <w:t>ion will begin in late Spring 2024</w:t>
      </w:r>
      <w:r w:rsidRPr="00DA56E2" w:rsidR="00FD7EFC">
        <w:rPr>
          <w:bCs/>
        </w:rPr>
        <w:t>.</w:t>
      </w:r>
    </w:p>
    <w:p w:rsidR="006B3ACE" w:rsidRPr="006B3ACE" w:rsidP="00F460C9" w14:paraId="32EDD07F" w14:textId="77777777">
      <w:pPr>
        <w:pStyle w:val="NormalSS"/>
        <w:ind w:firstLine="0"/>
        <w:rPr>
          <w:b/>
          <w:bCs/>
          <w:i/>
          <w:iCs/>
        </w:rPr>
      </w:pPr>
      <w:r w:rsidRPr="006B3ACE">
        <w:rPr>
          <w:b/>
          <w:bCs/>
          <w:i/>
          <w:iCs/>
        </w:rPr>
        <w:t xml:space="preserve">Procedure for </w:t>
      </w:r>
      <w:bookmarkStart w:id="16" w:name="_Hlk142836946"/>
      <w:r w:rsidR="00FD7EFC">
        <w:rPr>
          <w:b/>
          <w:bCs/>
          <w:i/>
          <w:iCs/>
        </w:rPr>
        <w:t>Grantee surveys (instruments 1 -3) and Participant Pre-apprentice</w:t>
      </w:r>
      <w:r w:rsidR="008462B2">
        <w:rPr>
          <w:b/>
          <w:bCs/>
          <w:i/>
          <w:iCs/>
        </w:rPr>
        <w:t>ship and Apprenticeship S</w:t>
      </w:r>
      <w:r w:rsidRPr="006B3ACE">
        <w:rPr>
          <w:b/>
          <w:bCs/>
          <w:i/>
          <w:iCs/>
        </w:rPr>
        <w:t>urveys</w:t>
      </w:r>
      <w:r w:rsidR="008462B2">
        <w:rPr>
          <w:b/>
          <w:bCs/>
          <w:i/>
          <w:iCs/>
        </w:rPr>
        <w:t xml:space="preserve"> (instruments 4 and 5)</w:t>
      </w:r>
      <w:bookmarkEnd w:id="16"/>
    </w:p>
    <w:p w:rsidR="000E6BC0" w:rsidP="00F460C9" w14:paraId="6864543A" w14:textId="77777777">
      <w:pPr>
        <w:pStyle w:val="NormalSS"/>
        <w:ind w:firstLine="0"/>
      </w:pPr>
      <w:r>
        <w:t xml:space="preserve">The </w:t>
      </w:r>
      <w:r w:rsidR="00600D72">
        <w:t xml:space="preserve">grantee and participant </w:t>
      </w:r>
      <w:r>
        <w:t>surveys will be programmed and administered using Qualtrics</w:t>
      </w:r>
      <w:r>
        <w:t xml:space="preserve">. This survey software offers a user interface that is modern, secure, and easy to navigate for respondents. The software </w:t>
      </w:r>
      <w:r w:rsidRPr="004A74D0">
        <w:t xml:space="preserve">will also facilitate generation of tabulations of responses as surveys are completed by </w:t>
      </w:r>
      <w:r>
        <w:t>sub</w:t>
      </w:r>
      <w:r w:rsidRPr="004A74D0">
        <w:t>grantees and processed. The survey</w:t>
      </w:r>
      <w:r w:rsidR="001C207D">
        <w:t>s</w:t>
      </w:r>
      <w:r w:rsidRPr="004A74D0">
        <w:t xml:space="preserve"> will be</w:t>
      </w:r>
      <w:r w:rsidRPr="004A74D0">
        <w:t xml:space="preserve"> hosted on the Internet via a live secure web-link. To reduce respondent burden, </w:t>
      </w:r>
      <w:r w:rsidR="001C207D">
        <w:t xml:space="preserve">they </w:t>
      </w:r>
      <w:r w:rsidRPr="004A74D0">
        <w:t>will employ the following: (1) secure log-ins and passwords so respondents can save and complete the survey in multiple sessions; (2) drop-down response categories so res</w:t>
      </w:r>
      <w:r w:rsidRPr="004A74D0">
        <w:t xml:space="preserve">pondents can quickly select from a list; (3) dynamic questions and automated skip patterns so respondents only see those questions that apply to them (including those based on answers provided previously in the survey); and (4) logical rules for responses </w:t>
      </w:r>
      <w:r w:rsidRPr="004A74D0">
        <w:t>so respondents’ answers are restricted to those intended by the question.</w:t>
      </w:r>
      <w:r>
        <w:t xml:space="preserve"> </w:t>
      </w:r>
    </w:p>
    <w:p w:rsidR="00600D72" w:rsidP="00F460C9" w14:paraId="6C0028D5" w14:textId="77777777">
      <w:pPr>
        <w:pStyle w:val="NormalSS"/>
        <w:ind w:firstLine="0"/>
      </w:pPr>
      <w:r>
        <w:t>For the grantee surveys, a</w:t>
      </w:r>
      <w:r w:rsidR="006B3ACE">
        <w:t xml:space="preserve"> pre-survey email will be sent by DOL to all grantees announcing the survey, generally describing the importance of this collection and the content of the survey.  </w:t>
      </w:r>
    </w:p>
    <w:p w:rsidR="00600D72" w:rsidP="00F460C9" w14:paraId="5D2B6591" w14:textId="77777777">
      <w:pPr>
        <w:pStyle w:val="NormalSS"/>
        <w:ind w:firstLine="0"/>
      </w:pPr>
      <w:r>
        <w:t xml:space="preserve">For the participant surveys, the grantee or subgrantee that they are participating with </w:t>
      </w:r>
      <w:r w:rsidR="006B3ACE">
        <w:t xml:space="preserve">will </w:t>
      </w:r>
      <w:r>
        <w:t xml:space="preserve">send a </w:t>
      </w:r>
      <w:r w:rsidR="006B3ACE">
        <w:t xml:space="preserve">pre-survey </w:t>
      </w:r>
      <w:r>
        <w:t xml:space="preserve">email </w:t>
      </w:r>
      <w:r w:rsidR="00D86960">
        <w:t xml:space="preserve">to selected apprentices and pre-apprentices </w:t>
      </w:r>
      <w:r>
        <w:t>that describes the study, the survey contents, and importance of their participation for the study. It will make clear that any information shared will be kept private and not shared wit</w:t>
      </w:r>
      <w:r>
        <w:t xml:space="preserve">h the grantee or DOL and only reported </w:t>
      </w:r>
      <w:r w:rsidR="006B3ACE">
        <w:t>aggregated with other responses. The</w:t>
      </w:r>
      <w:r w:rsidR="00B35AD1">
        <w:t xml:space="preserve"> </w:t>
      </w:r>
      <w:r w:rsidR="006B3ACE">
        <w:t xml:space="preserve">study team will send a similar email with the link to the survey. </w:t>
      </w:r>
      <w:r w:rsidR="00C827F5">
        <w:t xml:space="preserve">The evaluation team will conduct additional survey completion monitoring and send reminder emails accordingly. </w:t>
      </w:r>
      <w:r w:rsidR="006311E7">
        <w:t xml:space="preserve">We will send at least two reminder emails. The first will be sent two weeks and then again at one week before the survey close date.  </w:t>
      </w:r>
      <w:r w:rsidR="006B3ACE">
        <w:t xml:space="preserve">Within the survey </w:t>
      </w:r>
      <w:r w:rsidR="00B35AD1">
        <w:t>there will be</w:t>
      </w:r>
      <w:r w:rsidR="006B3ACE">
        <w:t xml:space="preserve"> a description of privacy and </w:t>
      </w:r>
      <w:r w:rsidR="00B35AD1">
        <w:t>a place to indicate conse</w:t>
      </w:r>
      <w:r w:rsidR="006B3ACE">
        <w:t xml:space="preserve">nt to continue. </w:t>
      </w:r>
    </w:p>
    <w:p w:rsidR="002D386C" w:rsidP="002D386C" w14:paraId="64E464FC" w14:textId="77777777">
      <w:pPr>
        <w:pStyle w:val="NormalSS"/>
        <w:ind w:firstLine="0"/>
      </w:pPr>
      <w:r>
        <w:t>After the survey response is completed, the study team will share the email address of the participant in a secure manner with the Urban Institute operations manage</w:t>
      </w:r>
      <w:r>
        <w:t>r so that each participant can be emailed a $25 gift card.</w:t>
      </w:r>
    </w:p>
    <w:p w:rsidR="00434D4B" w:rsidP="00F460C9" w14:paraId="2902F44F" w14:textId="77777777">
      <w:pPr>
        <w:pStyle w:val="NormalSS"/>
        <w:ind w:firstLine="0"/>
      </w:pPr>
      <w:r>
        <w:t>The grantee survey instruments are provided in Attachments 1-3, and the participant surveys are Attachments 4-5.</w:t>
      </w:r>
    </w:p>
    <w:p w:rsidR="009E61C2" w:rsidP="009E61C2" w14:paraId="71634F97" w14:textId="77777777">
      <w:pPr>
        <w:pStyle w:val="NormalSS"/>
        <w:numPr>
          <w:ilvl w:val="0"/>
          <w:numId w:val="129"/>
        </w:numPr>
      </w:pPr>
      <w:r>
        <w:t>Nonresponse bias analysis</w:t>
      </w:r>
      <w:r w:rsidR="004F447F">
        <w:t>.</w:t>
      </w:r>
    </w:p>
    <w:p w:rsidR="009E61C2" w:rsidP="009E61C2" w14:paraId="09F14C58" w14:textId="77777777">
      <w:pPr>
        <w:pStyle w:val="NormalSS"/>
      </w:pPr>
      <w:r>
        <w:t>We anticipate the grantee surveys will be collected for t</w:t>
      </w:r>
      <w:r>
        <w:t>he universe of grantees.</w:t>
      </w:r>
    </w:p>
    <w:p w:rsidR="009E61C2" w:rsidP="009E61C2" w14:paraId="090A8272" w14:textId="77777777">
      <w:pPr>
        <w:pStyle w:val="NormalSS"/>
      </w:pPr>
      <w:r>
        <w:t xml:space="preserve">For the participant surveys, before analysis, the evaluator will use </w:t>
      </w:r>
      <w:r w:rsidR="00C80613">
        <w:t xml:space="preserve">DOL’s </w:t>
      </w:r>
      <w:r>
        <w:t>W</w:t>
      </w:r>
      <w:r w:rsidR="004F447F">
        <w:t xml:space="preserve">orkforce </w:t>
      </w:r>
      <w:r>
        <w:t>I</w:t>
      </w:r>
      <w:r w:rsidR="004F447F">
        <w:t xml:space="preserve">ntegrated </w:t>
      </w:r>
      <w:r>
        <w:t>P</w:t>
      </w:r>
      <w:r w:rsidR="004F447F">
        <w:t xml:space="preserve">erformance </w:t>
      </w:r>
      <w:r>
        <w:t>S</w:t>
      </w:r>
      <w:r w:rsidR="004F447F">
        <w:t xml:space="preserve">ystem (WIPS) </w:t>
      </w:r>
      <w:r>
        <w:t>data to test for differences between survey respondents and non-respondents in their demographic characterist</w:t>
      </w:r>
      <w:r>
        <w:t xml:space="preserve">ics (sex, age, race/ethnicity), apprenticing occupation, region, months since their apprenticeship began, apprenticeship completion status, </w:t>
      </w:r>
      <w:r>
        <w:t xml:space="preserve">entry wage, and the grantee whose program they are affiliated with. </w:t>
      </w:r>
      <w:r w:rsidR="00727BDA">
        <w:t xml:space="preserve">Grantees are require to enter data for all enrollees into the WIPS.  </w:t>
      </w:r>
      <w:r>
        <w:t>To correct for nonresponse bias, the evaluator will estimate and apply nonresponse weights, starting with predicted probabilities of response as a function of the characteristics observed for all apprentices, followed by calculating th</w:t>
      </w:r>
      <w:r>
        <w:t xml:space="preserve">e inverse of these estimated probabilities and weighting each observation by this amount using standard weighting routines in statistical software. The weights will be calibrated to reflect the composition of all apprentices. </w:t>
      </w:r>
    </w:p>
    <w:p w:rsidR="009E61C2" w:rsidP="009E61C2" w14:paraId="733B04E9" w14:textId="77777777">
      <w:pPr>
        <w:pStyle w:val="NormalSS"/>
      </w:pPr>
      <w:r>
        <w:t>To address any item nonrespon</w:t>
      </w:r>
      <w:r>
        <w:t xml:space="preserve">se, we will first using logical imputation or imputation based on existing knowledge wherever feasible. Where that is not possible, we will fill in missing survey data elements using multiple imputation routines available in standard statistical software, </w:t>
      </w:r>
      <w:r>
        <w:t xml:space="preserve">such as Stata’s mi command. Such imputation uses statistical relationships between items estimated for sample members for whom the items are not missing to estimate values for sample members for whom data are missing on some but available for other items. </w:t>
      </w:r>
    </w:p>
    <w:p w:rsidR="009E61C2" w:rsidP="009E61C2" w14:paraId="3A385302" w14:textId="77777777">
      <w:pPr>
        <w:pStyle w:val="NormalSS"/>
      </w:pPr>
      <w:r>
        <w:t>The combination of nonresponse weighting and multiple imputation will aim to enhance the accuracy of outcomes derived from the Participant Survey. Because the Participant Survey will be used to measure outcomes, not impacts, there will be no calculation o</w:t>
      </w:r>
      <w:r>
        <w:t>f minimum detectable effects.</w:t>
      </w:r>
    </w:p>
    <w:p w:rsidR="009E61C2" w:rsidP="009E61C2" w14:paraId="1DD55104" w14:textId="77777777">
      <w:pPr>
        <w:pStyle w:val="NormalSS"/>
      </w:pPr>
    </w:p>
    <w:p w:rsidR="00600D72" w:rsidRPr="00434D4B" w:rsidP="00F460C9" w14:paraId="1B91BF67" w14:textId="77777777">
      <w:pPr>
        <w:pStyle w:val="NormalSS"/>
        <w:ind w:firstLine="0"/>
        <w:rPr>
          <w:b/>
          <w:bCs/>
          <w:i/>
          <w:iCs/>
        </w:rPr>
      </w:pPr>
      <w:r w:rsidRPr="00434D4B">
        <w:rPr>
          <w:b/>
          <w:bCs/>
          <w:i/>
          <w:iCs/>
        </w:rPr>
        <w:t>Procedure for</w:t>
      </w:r>
      <w:r>
        <w:rPr>
          <w:b/>
          <w:bCs/>
          <w:i/>
          <w:iCs/>
        </w:rPr>
        <w:t xml:space="preserve"> participant</w:t>
      </w:r>
      <w:r w:rsidRPr="00434D4B">
        <w:rPr>
          <w:b/>
          <w:bCs/>
          <w:i/>
          <w:iCs/>
        </w:rPr>
        <w:t xml:space="preserve"> focus groups</w:t>
      </w:r>
      <w:r w:rsidR="008462B2">
        <w:rPr>
          <w:b/>
          <w:bCs/>
          <w:i/>
          <w:iCs/>
        </w:rPr>
        <w:t xml:space="preserve"> (instrument 6)</w:t>
      </w:r>
    </w:p>
    <w:p w:rsidR="004211BB" w:rsidP="004211BB" w14:paraId="416887B1" w14:textId="77777777">
      <w:pPr>
        <w:pStyle w:val="NormalSS"/>
        <w:ind w:firstLine="0"/>
      </w:pPr>
      <w:r w:rsidRPr="00DB2FC3">
        <w:t xml:space="preserve">The implementation study team </w:t>
      </w:r>
      <w:r>
        <w:t xml:space="preserve">for the </w:t>
      </w:r>
      <w:r w:rsidR="00B1007B">
        <w:t>State Apprenticeship System</w:t>
      </w:r>
      <w:r>
        <w:t xml:space="preserve"> </w:t>
      </w:r>
      <w:r w:rsidR="00B1007B">
        <w:t xml:space="preserve">study </w:t>
      </w:r>
      <w:r>
        <w:t xml:space="preserve">and Youth </w:t>
      </w:r>
      <w:r w:rsidR="0015147D">
        <w:t xml:space="preserve">Apprenticeship </w:t>
      </w:r>
      <w:r>
        <w:t>and Pre-</w:t>
      </w:r>
      <w:r w:rsidR="0015147D">
        <w:t>A</w:t>
      </w:r>
      <w:r>
        <w:t xml:space="preserve">pprenticeship study </w:t>
      </w:r>
      <w:r w:rsidRPr="00DB2FC3">
        <w:t>will aim to conduct a focus group with appren</w:t>
      </w:r>
      <w:r w:rsidRPr="00DB2FC3">
        <w:t xml:space="preserve">tices or pre-apprentices in each of the </w:t>
      </w:r>
      <w:r w:rsidR="007F29AA">
        <w:t xml:space="preserve">five </w:t>
      </w:r>
      <w:r w:rsidRPr="00DB2FC3">
        <w:t xml:space="preserve">State Apprenticeship System grantees </w:t>
      </w:r>
      <w:r w:rsidR="007F29AA">
        <w:t>and four of the Youth</w:t>
      </w:r>
      <w:r>
        <w:t xml:space="preserve"> </w:t>
      </w:r>
      <w:r w:rsidR="0015147D">
        <w:t xml:space="preserve">Apprenticeship </w:t>
      </w:r>
      <w:r>
        <w:t xml:space="preserve">and </w:t>
      </w:r>
      <w:r w:rsidR="007F29AA">
        <w:t xml:space="preserve">Pre-apprenticeship grantees </w:t>
      </w:r>
      <w:r w:rsidRPr="00DB2FC3">
        <w:t xml:space="preserve">to capture </w:t>
      </w:r>
      <w:r w:rsidR="007F29AA">
        <w:t>participants</w:t>
      </w:r>
      <w:r w:rsidRPr="00DB2FC3">
        <w:t xml:space="preserve"> experiences learning about and participating in grant-sponsored apprenticeship </w:t>
      </w:r>
      <w:r w:rsidR="007F29AA">
        <w:t xml:space="preserve">or pre-apprenticeship </w:t>
      </w:r>
      <w:r w:rsidRPr="00DB2FC3">
        <w:t>activities.</w:t>
      </w:r>
      <w:r w:rsidR="007F29AA">
        <w:t xml:space="preserve"> </w:t>
      </w:r>
      <w:r w:rsidRPr="00DB2FC3">
        <w:t>As furthering equity in apprenticeships is a goal of the grants, the team will work with the grantees to prioritize speaking with members of u</w:t>
      </w:r>
      <w:r w:rsidRPr="00DB2FC3">
        <w:t>nderrepresented or underserved communities</w:t>
      </w:r>
      <w:r>
        <w:t xml:space="preserve">. The Youth </w:t>
      </w:r>
      <w:r w:rsidRPr="00C07BF2" w:rsidR="00C07BF2">
        <w:t xml:space="preserve">Apprenticeship </w:t>
      </w:r>
      <w:r>
        <w:t xml:space="preserve">and Pre-Apprenticeship </w:t>
      </w:r>
      <w:r w:rsidR="00100BCE">
        <w:t>study</w:t>
      </w:r>
      <w:r>
        <w:t xml:space="preserve"> team will determine, as a part of </w:t>
      </w:r>
      <w:r w:rsidR="00100BCE">
        <w:t>implementation</w:t>
      </w:r>
      <w:r>
        <w:t xml:space="preserve"> visit planning, which grants and programs will be able to participate in a focus group. The </w:t>
      </w:r>
      <w:r w:rsidR="00100BCE">
        <w:t>study</w:t>
      </w:r>
      <w:r>
        <w:t xml:space="preserve"> team will f</w:t>
      </w:r>
      <w:r>
        <w:t xml:space="preserve">ocus on participants in programs associated with interviewed employers with large enough cohorts to support a focus group of </w:t>
      </w:r>
      <w:r w:rsidR="00C827F5">
        <w:t>6 to 8</w:t>
      </w:r>
      <w:r>
        <w:t xml:space="preserve"> attendees. </w:t>
      </w:r>
    </w:p>
    <w:p w:rsidR="004211BB" w:rsidP="00DB2FC3" w14:paraId="622A70C2" w14:textId="77777777">
      <w:pPr>
        <w:pStyle w:val="NormalSS"/>
        <w:ind w:firstLine="0"/>
      </w:pPr>
      <w:r>
        <w:t xml:space="preserve">Once grantees and programs have been identified, the two-person </w:t>
      </w:r>
      <w:r w:rsidR="00100BCE">
        <w:t xml:space="preserve">study </w:t>
      </w:r>
      <w:r>
        <w:t>team assigned to each grantee will provide</w:t>
      </w:r>
      <w:r>
        <w:t xml:space="preserve"> text for an email introduction to the focus group and an invitation for grant participants to participate in the focus group. Participants who are interested in the focus group will be asked to email the site visit team, who will provide a link for the vi</w:t>
      </w:r>
      <w:r>
        <w:t xml:space="preserve">rtual focus group. Participants will be asked to consent before the beginning of the focus group.  </w:t>
      </w:r>
      <w:r w:rsidRPr="00DB2FC3" w:rsidR="001A367D">
        <w:t xml:space="preserve">We will need to overrecruit at least 20 apprentices to ensure </w:t>
      </w:r>
      <w:r w:rsidR="002D386C">
        <w:t>6-8</w:t>
      </w:r>
      <w:r w:rsidRPr="00DB2FC3" w:rsidR="001A367D">
        <w:t xml:space="preserve"> participants attend each focus group session.</w:t>
      </w:r>
    </w:p>
    <w:p w:rsidR="001A3BDC" w:rsidP="00DB2FC3" w14:paraId="1134AC0E" w14:textId="77777777">
      <w:pPr>
        <w:pStyle w:val="NormalSS"/>
        <w:ind w:firstLine="0"/>
      </w:pPr>
      <w:bookmarkStart w:id="17" w:name="_Hlk136360564"/>
      <w:r>
        <w:t xml:space="preserve">After the focus group, the study team shares </w:t>
      </w:r>
      <w:r>
        <w:t xml:space="preserve">the email </w:t>
      </w:r>
      <w:r w:rsidR="00D06D81">
        <w:t xml:space="preserve">address </w:t>
      </w:r>
      <w:r>
        <w:t xml:space="preserve">of the participant in </w:t>
      </w:r>
      <w:r w:rsidR="00D06D81">
        <w:t xml:space="preserve">a </w:t>
      </w:r>
      <w:r>
        <w:t>secure manner with the Urban Institute operations manager so that each participant can be emailed a $50 gift card.</w:t>
      </w:r>
    </w:p>
    <w:bookmarkEnd w:id="17"/>
    <w:p w:rsidR="00D06D81" w:rsidP="00D06D81" w14:paraId="2CB945F1" w14:textId="77777777">
      <w:pPr>
        <w:pStyle w:val="NormalSS"/>
        <w:ind w:firstLine="0"/>
      </w:pPr>
      <w:r>
        <w:t>We will determine one month prior to data collection whether the interviews will be conducted virtu</w:t>
      </w:r>
      <w:r>
        <w:t>ally or in-person, in close collaboration with DOL and the ABA grantees.</w:t>
      </w:r>
    </w:p>
    <w:p w:rsidR="000A0B31" w:rsidP="00DB2FC3" w14:paraId="5ABCF282" w14:textId="77777777">
      <w:pPr>
        <w:pStyle w:val="NormalSS"/>
        <w:ind w:firstLine="0"/>
      </w:pPr>
      <w:r>
        <w:t>The discussi</w:t>
      </w:r>
      <w:r w:rsidR="00D06D81">
        <w:t>o</w:t>
      </w:r>
      <w:r>
        <w:t>n guide for the focus groups is provided in Attachment 6</w:t>
      </w:r>
      <w:r w:rsidR="00D06D81">
        <w:t>.</w:t>
      </w:r>
    </w:p>
    <w:p w:rsidR="00C145D6" w:rsidP="00C145D6" w14:paraId="1DB05BC4" w14:textId="77777777">
      <w:pPr>
        <w:pStyle w:val="NormalSS"/>
        <w:numPr>
          <w:ilvl w:val="0"/>
          <w:numId w:val="130"/>
        </w:numPr>
      </w:pPr>
      <w:r>
        <w:t>F</w:t>
      </w:r>
      <w:r w:rsidR="00727BDA">
        <w:t>ocus group participant characteristics</w:t>
      </w:r>
    </w:p>
    <w:p w:rsidR="00B6765D" w:rsidP="00F460C9" w14:paraId="11BD2F52" w14:textId="77777777">
      <w:pPr>
        <w:pStyle w:val="NormalSS"/>
        <w:ind w:firstLine="0"/>
        <w:rPr>
          <w:b/>
          <w:bCs/>
          <w:i/>
          <w:iCs/>
        </w:rPr>
      </w:pPr>
      <w:r>
        <w:t>We will compare aggregate basic demographic characteristics (self-report</w:t>
      </w:r>
      <w:r>
        <w:t xml:space="preserve">ed sex, age, race) and occupation of pre-apprenticeship or apprenticeship </w:t>
      </w:r>
      <w:r w:rsidR="00DC5EA3">
        <w:t xml:space="preserve">reported by </w:t>
      </w:r>
      <w:r>
        <w:t xml:space="preserve">focus group participants to the same data categories for all pre-apprentices and apprentices in the ABA </w:t>
      </w:r>
      <w:r w:rsidRPr="00727BDA">
        <w:t xml:space="preserve">Youth </w:t>
      </w:r>
      <w:r w:rsidRPr="00C07BF2" w:rsidR="00C07BF2">
        <w:t xml:space="preserve">Apprenticeship </w:t>
      </w:r>
      <w:r w:rsidRPr="00727BDA">
        <w:t>and Pre-</w:t>
      </w:r>
      <w:r>
        <w:t>A</w:t>
      </w:r>
      <w:r w:rsidRPr="00727BDA">
        <w:t xml:space="preserve">pprentice </w:t>
      </w:r>
      <w:r>
        <w:t>selected grantees and in a</w:t>
      </w:r>
      <w:r>
        <w:t xml:space="preserve">ll ABA </w:t>
      </w:r>
      <w:bookmarkStart w:id="18" w:name="_Hlk142838605"/>
      <w:r>
        <w:t xml:space="preserve">Youth </w:t>
      </w:r>
      <w:r w:rsidRPr="00C07BF2" w:rsidR="00C07BF2">
        <w:t xml:space="preserve">Apprenticeship </w:t>
      </w:r>
      <w:r>
        <w:t>and Pre-</w:t>
      </w:r>
      <w:r w:rsidR="00C07BF2">
        <w:t>A</w:t>
      </w:r>
      <w:r>
        <w:t xml:space="preserve">pprentice </w:t>
      </w:r>
      <w:bookmarkEnd w:id="18"/>
      <w:r>
        <w:t xml:space="preserve">grantees using the WIPS data. </w:t>
      </w:r>
      <w:r w:rsidR="00DC5EA3">
        <w:t>Because t</w:t>
      </w:r>
      <w:r>
        <w:t>he focus group</w:t>
      </w:r>
      <w:r w:rsidR="00DC5EA3">
        <w:t xml:space="preserve"> </w:t>
      </w:r>
      <w:r>
        <w:t xml:space="preserve">results are not </w:t>
      </w:r>
      <w:r w:rsidR="00DC5EA3">
        <w:t xml:space="preserve">intended to be </w:t>
      </w:r>
      <w:r>
        <w:t>representative</w:t>
      </w:r>
      <w:r w:rsidR="00DC5EA3">
        <w:t>, this information is not used for weighting results, but to provide readers information on the focus group sample relative to the universe on these characteristics</w:t>
      </w:r>
      <w:r>
        <w:t xml:space="preserve">. </w:t>
      </w:r>
      <w:r w:rsidRPr="00434D4B" w:rsidR="00434D4B">
        <w:rPr>
          <w:b/>
          <w:bCs/>
          <w:i/>
          <w:iCs/>
        </w:rPr>
        <w:t xml:space="preserve">Procedure for </w:t>
      </w:r>
      <w:r w:rsidR="00434D4B">
        <w:rPr>
          <w:b/>
          <w:bCs/>
          <w:i/>
          <w:iCs/>
        </w:rPr>
        <w:t>grantee staff, partner, employer, and customer i</w:t>
      </w:r>
      <w:r w:rsidRPr="00434D4B" w:rsidR="00434D4B">
        <w:rPr>
          <w:b/>
          <w:bCs/>
          <w:i/>
          <w:iCs/>
        </w:rPr>
        <w:t>nterviews</w:t>
      </w:r>
      <w:r w:rsidR="008462B2">
        <w:rPr>
          <w:b/>
          <w:bCs/>
          <w:i/>
          <w:iCs/>
        </w:rPr>
        <w:t xml:space="preserve"> (instruments 7 – 13)</w:t>
      </w:r>
    </w:p>
    <w:p w:rsidR="001A3BDC" w:rsidRPr="00B6765D" w:rsidP="00F460C9" w14:paraId="21CD0A59" w14:textId="77777777">
      <w:pPr>
        <w:pStyle w:val="NormalSS"/>
        <w:ind w:firstLine="0"/>
        <w:rPr>
          <w:b/>
          <w:bCs/>
          <w:i/>
          <w:iCs/>
        </w:rPr>
      </w:pPr>
      <w:r>
        <w:t xml:space="preserve">The study will conduct semi-structured interviews with key grantee staff and partners, including </w:t>
      </w:r>
      <w:r>
        <w:t>employers, in all three implementation studies</w:t>
      </w:r>
      <w:r w:rsidR="00DF4A8B">
        <w:t xml:space="preserve"> for the grantees selected</w:t>
      </w:r>
      <w:r>
        <w:t xml:space="preserve">, as well as technical assistance customers in the </w:t>
      </w:r>
      <w:r w:rsidR="00B1007B">
        <w:t>Registered Apprenticeship Hub</w:t>
      </w:r>
      <w:r>
        <w:t xml:space="preserve"> grants study</w:t>
      </w:r>
      <w:r w:rsidR="000A0B31">
        <w:t xml:space="preserve"> as part of site visits. </w:t>
      </w:r>
    </w:p>
    <w:p w:rsidR="000E6BC0" w:rsidP="000A0B31" w14:paraId="5212BC97" w14:textId="77777777">
      <w:pPr>
        <w:pStyle w:val="NormalSS"/>
        <w:ind w:firstLine="0"/>
      </w:pPr>
      <w:r>
        <w:t>Before the</w:t>
      </w:r>
      <w:r w:rsidR="00B83E33">
        <w:t xml:space="preserve"> </w:t>
      </w:r>
      <w:r>
        <w:t>site visits, a</w:t>
      </w:r>
      <w:r w:rsidR="00B83E33">
        <w:t xml:space="preserve"> DOL representati</w:t>
      </w:r>
      <w:r w:rsidR="001C207D">
        <w:t>ve</w:t>
      </w:r>
      <w:r w:rsidR="00B83E33">
        <w:t xml:space="preserve"> will send an email notifying </w:t>
      </w:r>
      <w:r w:rsidR="001C207D">
        <w:t xml:space="preserve">all </w:t>
      </w:r>
      <w:r>
        <w:t>selected</w:t>
      </w:r>
      <w:r w:rsidR="001C207D">
        <w:t xml:space="preserve"> grantees </w:t>
      </w:r>
      <w:r>
        <w:t xml:space="preserve">(see section B.1) </w:t>
      </w:r>
      <w:r w:rsidR="00B83E33">
        <w:t xml:space="preserve">that they have been selected for site visits as part of the evaluation. Once grantees have been notified, the two-person teams assigned to each grantee will send a follow-up (introductory) email and then call the grantee contact person(s) to identify which grantee and partner administers/staff will participate in the interviews and to begin the process of scheduling the visit. The site visit teams will work with both grantee and partner organizations (including at least one employer) directly on scheduling. </w:t>
      </w:r>
    </w:p>
    <w:p w:rsidR="00D86960" w:rsidP="00F460C9" w14:paraId="33D9D8E7" w14:textId="77777777">
      <w:pPr>
        <w:pStyle w:val="NormalSS"/>
        <w:ind w:firstLine="0"/>
      </w:pPr>
      <w:r>
        <w:t>We will determine one month prior to data collection whether the interviews will be conducted virtually or in-person, in close collaboration with DOL and the ABA grantees.</w:t>
      </w:r>
    </w:p>
    <w:p w:rsidR="00E606DD" w:rsidP="000A0B31" w14:paraId="4762ECE9" w14:textId="77777777">
      <w:pPr>
        <w:spacing w:after="240" w:line="240" w:lineRule="auto"/>
        <w:rPr>
          <w:rStyle w:val="SubtleEmphasis"/>
          <w:i w:val="0"/>
          <w:iCs w:val="0"/>
          <w:szCs w:val="24"/>
        </w:rPr>
      </w:pPr>
      <w:r>
        <w:t xml:space="preserve"> </w:t>
      </w:r>
      <w:r w:rsidR="004455A8">
        <w:t xml:space="preserve">The interview </w:t>
      </w:r>
      <w:r w:rsidR="000A0B31">
        <w:t>discussion guides</w:t>
      </w:r>
      <w:r w:rsidR="004455A8">
        <w:t xml:space="preserve"> are provided in Attachments</w:t>
      </w:r>
      <w:r w:rsidR="000A0B31">
        <w:t xml:space="preserve"> 7-13.</w:t>
      </w:r>
      <w:r w:rsidRPr="000A0B31">
        <w:rPr>
          <w:b/>
          <w:bCs/>
          <w:i/>
          <w:iCs/>
          <w:szCs w:val="24"/>
        </w:rPr>
        <w:t xml:space="preserve"> </w:t>
      </w:r>
      <w:r w:rsidRPr="000A0B31">
        <w:rPr>
          <w:rStyle w:val="SubtleEmphasis"/>
          <w:i w:val="0"/>
          <w:iCs w:val="0"/>
          <w:szCs w:val="24"/>
        </w:rPr>
        <w:t>Th</w:t>
      </w:r>
      <w:r w:rsidRPr="000A0B31" w:rsidR="000A0B31">
        <w:rPr>
          <w:rStyle w:val="SubtleEmphasis"/>
          <w:i w:val="0"/>
          <w:iCs w:val="0"/>
          <w:szCs w:val="24"/>
        </w:rPr>
        <w:t>e</w:t>
      </w:r>
      <w:r w:rsidR="000A0B31">
        <w:rPr>
          <w:rStyle w:val="SubtleEmphasis"/>
          <w:i w:val="0"/>
          <w:iCs w:val="0"/>
          <w:szCs w:val="24"/>
        </w:rPr>
        <w:t>se</w:t>
      </w:r>
      <w:r w:rsidRPr="000A0B31">
        <w:rPr>
          <w:rStyle w:val="SubtleEmphasis"/>
          <w:i w:val="0"/>
          <w:iCs w:val="0"/>
          <w:szCs w:val="24"/>
        </w:rPr>
        <w:t xml:space="preserve"> discussion guide</w:t>
      </w:r>
      <w:r w:rsidR="000A0B31">
        <w:rPr>
          <w:rStyle w:val="SubtleEmphasis"/>
          <w:i w:val="0"/>
          <w:iCs w:val="0"/>
          <w:szCs w:val="24"/>
        </w:rPr>
        <w:t>s</w:t>
      </w:r>
      <w:r w:rsidRPr="000A0B31">
        <w:rPr>
          <w:rStyle w:val="SubtleEmphasis"/>
          <w:i w:val="0"/>
          <w:iCs w:val="0"/>
          <w:szCs w:val="24"/>
        </w:rPr>
        <w:t xml:space="preserve"> </w:t>
      </w:r>
      <w:r w:rsidR="000A0B31">
        <w:rPr>
          <w:rStyle w:val="SubtleEmphasis"/>
          <w:i w:val="0"/>
          <w:iCs w:val="0"/>
          <w:szCs w:val="24"/>
        </w:rPr>
        <w:t xml:space="preserve">include </w:t>
      </w:r>
      <w:r w:rsidRPr="000A0B31">
        <w:rPr>
          <w:rStyle w:val="SubtleEmphasis"/>
          <w:i w:val="0"/>
          <w:iCs w:val="0"/>
          <w:szCs w:val="24"/>
        </w:rPr>
        <w:t xml:space="preserve">all the questions that could be asked of grantee and partner staff. </w:t>
      </w:r>
      <w:r w:rsidR="000A0B31">
        <w:rPr>
          <w:rStyle w:val="SubtleEmphasis"/>
          <w:i w:val="0"/>
          <w:iCs w:val="0"/>
          <w:szCs w:val="24"/>
        </w:rPr>
        <w:t xml:space="preserve">They are </w:t>
      </w:r>
      <w:r w:rsidRPr="000A0B31">
        <w:rPr>
          <w:rStyle w:val="SubtleEmphasis"/>
          <w:i w:val="0"/>
          <w:iCs w:val="0"/>
          <w:szCs w:val="24"/>
        </w:rPr>
        <w:t>designed to be thoughtfully tailored for interview respondent(s) to align with the structure an</w:t>
      </w:r>
      <w:r w:rsidRPr="000A0B31">
        <w:rPr>
          <w:rStyle w:val="SubtleEmphasis"/>
          <w:i w:val="0"/>
          <w:iCs w:val="0"/>
          <w:szCs w:val="24"/>
        </w:rPr>
        <w:t>d approach to ABA grant implementation</w:t>
      </w:r>
      <w:r w:rsidR="000A0B31">
        <w:rPr>
          <w:rStyle w:val="SubtleEmphasis"/>
          <w:i w:val="0"/>
          <w:iCs w:val="0"/>
          <w:szCs w:val="24"/>
        </w:rPr>
        <w:t>.</w:t>
      </w:r>
      <w:r w:rsidR="00C145D6">
        <w:rPr>
          <w:rStyle w:val="SubtleEmphasis"/>
          <w:i w:val="0"/>
          <w:iCs w:val="0"/>
          <w:szCs w:val="24"/>
        </w:rPr>
        <w:t xml:space="preserve"> Not all questions in these protocols will be asked of every interviewee with which they are used. Because these data collection activities are not intended to be representative of the universe and the nature of these </w:t>
      </w:r>
      <w:r w:rsidR="004A39F1">
        <w:rPr>
          <w:rStyle w:val="SubtleEmphasis"/>
          <w:i w:val="0"/>
          <w:iCs w:val="0"/>
          <w:szCs w:val="24"/>
        </w:rPr>
        <w:t xml:space="preserve">semi-structured </w:t>
      </w:r>
      <w:r w:rsidR="00C145D6">
        <w:rPr>
          <w:rStyle w:val="SubtleEmphasis"/>
          <w:i w:val="0"/>
          <w:iCs w:val="0"/>
          <w:szCs w:val="24"/>
        </w:rPr>
        <w:t>in</w:t>
      </w:r>
      <w:r w:rsidR="004A39F1">
        <w:rPr>
          <w:rStyle w:val="SubtleEmphasis"/>
          <w:i w:val="0"/>
          <w:iCs w:val="0"/>
          <w:szCs w:val="24"/>
        </w:rPr>
        <w:t>terview</w:t>
      </w:r>
      <w:r w:rsidR="00C145D6">
        <w:rPr>
          <w:rStyle w:val="SubtleEmphasis"/>
          <w:i w:val="0"/>
          <w:iCs w:val="0"/>
          <w:szCs w:val="24"/>
        </w:rPr>
        <w:t>s, we will not be filling in missing data.</w:t>
      </w:r>
    </w:p>
    <w:p w:rsidR="001F2D51" w:rsidP="001F2D51" w14:paraId="39277C10" w14:textId="77777777">
      <w:pPr>
        <w:pStyle w:val="ListParagraph"/>
        <w:numPr>
          <w:ilvl w:val="0"/>
          <w:numId w:val="132"/>
        </w:numPr>
        <w:spacing w:after="240" w:line="240" w:lineRule="auto"/>
        <w:rPr>
          <w:rStyle w:val="SubtleEmphasis"/>
          <w:i w:val="0"/>
          <w:iCs w:val="0"/>
          <w:szCs w:val="24"/>
        </w:rPr>
      </w:pPr>
      <w:r>
        <w:rPr>
          <w:rStyle w:val="SubtleEmphasis"/>
          <w:i w:val="0"/>
          <w:iCs w:val="0"/>
          <w:szCs w:val="24"/>
        </w:rPr>
        <w:t>Implementation Study Analys</w:t>
      </w:r>
      <w:r w:rsidR="00B85266">
        <w:rPr>
          <w:rStyle w:val="SubtleEmphasis"/>
          <w:i w:val="0"/>
          <w:iCs w:val="0"/>
          <w:szCs w:val="24"/>
        </w:rPr>
        <w:t>e</w:t>
      </w:r>
      <w:r>
        <w:rPr>
          <w:rStyle w:val="SubtleEmphasis"/>
          <w:i w:val="0"/>
          <w:iCs w:val="0"/>
          <w:szCs w:val="24"/>
        </w:rPr>
        <w:t>s</w:t>
      </w:r>
    </w:p>
    <w:p w:rsidR="001F2D51" w:rsidRPr="001F2D51" w:rsidP="001F2D51" w14:paraId="3ACF4E59" w14:textId="77777777">
      <w:pPr>
        <w:spacing w:after="240" w:line="240" w:lineRule="auto"/>
        <w:rPr>
          <w:b/>
          <w:color w:val="404040" w:themeColor="text1" w:themeTint="BF"/>
          <w:szCs w:val="24"/>
        </w:rPr>
      </w:pPr>
      <w:r w:rsidRPr="001F2D51">
        <w:rPr>
          <w:color w:val="404040" w:themeColor="text1" w:themeTint="BF"/>
          <w:szCs w:val="24"/>
        </w:rPr>
        <w:t>The data collection activities from instruments 1-13 will generate a large volume of data</w:t>
      </w:r>
      <w:r>
        <w:rPr>
          <w:color w:val="404040" w:themeColor="text1" w:themeTint="BF"/>
          <w:szCs w:val="24"/>
        </w:rPr>
        <w:t xml:space="preserve"> </w:t>
      </w:r>
      <w:r w:rsidRPr="001F2D51">
        <w:rPr>
          <w:color w:val="404040" w:themeColor="text1" w:themeTint="BF"/>
          <w:szCs w:val="24"/>
        </w:rPr>
        <w:t xml:space="preserve">that the study team will analyze to answer the research </w:t>
      </w:r>
      <w:r w:rsidRPr="001F2D51">
        <w:rPr>
          <w:color w:val="404040" w:themeColor="text1" w:themeTint="BF"/>
          <w:szCs w:val="24"/>
        </w:rPr>
        <w:t>questions of interest for the implementation stud</w:t>
      </w:r>
      <w:r>
        <w:rPr>
          <w:color w:val="404040" w:themeColor="text1" w:themeTint="BF"/>
          <w:szCs w:val="24"/>
        </w:rPr>
        <w:t>ies</w:t>
      </w:r>
      <w:r>
        <w:rPr>
          <w:rStyle w:val="SubtleEmphasis"/>
          <w:i w:val="0"/>
          <w:iCs w:val="0"/>
          <w:szCs w:val="24"/>
        </w:rPr>
        <w:t xml:space="preserve"> outlined in Part A Table A.1.</w:t>
      </w:r>
      <w:r w:rsidRPr="001F2D51">
        <w:rPr>
          <w:color w:val="404040" w:themeColor="text1" w:themeTint="BF"/>
          <w:szCs w:val="24"/>
        </w:rPr>
        <w:t xml:space="preserve"> We anticipate two analytical tasks— (1) a descriptive analysis of the study surveys and (2) a thematic analysis of information collected during the site visits. </w:t>
      </w:r>
    </w:p>
    <w:p w:rsidR="001F2D51" w:rsidP="001F2D51" w14:paraId="3DFD92AF" w14:textId="77777777">
      <w:pPr>
        <w:spacing w:after="240" w:line="240" w:lineRule="auto"/>
        <w:rPr>
          <w:color w:val="404040" w:themeColor="text1" w:themeTint="BF"/>
          <w:szCs w:val="24"/>
        </w:rPr>
      </w:pPr>
      <w:r w:rsidRPr="001F2D51">
        <w:rPr>
          <w:bCs/>
          <w:color w:val="404040" w:themeColor="text1" w:themeTint="BF"/>
          <w:szCs w:val="24"/>
        </w:rPr>
        <w:t>The descrip</w:t>
      </w:r>
      <w:r w:rsidRPr="001F2D51">
        <w:rPr>
          <w:bCs/>
          <w:color w:val="404040" w:themeColor="text1" w:themeTint="BF"/>
          <w:szCs w:val="24"/>
        </w:rPr>
        <w:t xml:space="preserve">tive analysis will </w:t>
      </w:r>
      <w:r w:rsidR="00891FF9">
        <w:rPr>
          <w:bCs/>
          <w:color w:val="404040" w:themeColor="text1" w:themeTint="BF"/>
          <w:szCs w:val="24"/>
        </w:rPr>
        <w:t xml:space="preserve">primarily use the grantee surveys (instruments 1 – 3) to </w:t>
      </w:r>
      <w:r w:rsidRPr="001F2D51">
        <w:rPr>
          <w:bCs/>
          <w:color w:val="404040" w:themeColor="text1" w:themeTint="BF"/>
          <w:szCs w:val="24"/>
        </w:rPr>
        <w:t xml:space="preserve">provide a comprehensive picture of the components, models, partnerships, and strategies implemented by the grantees. It will use data </w:t>
      </w:r>
      <w:r>
        <w:rPr>
          <w:bCs/>
          <w:color w:val="404040" w:themeColor="text1" w:themeTint="BF"/>
          <w:szCs w:val="24"/>
        </w:rPr>
        <w:t>collected for each study</w:t>
      </w:r>
      <w:r w:rsidRPr="001F2D51">
        <w:rPr>
          <w:bCs/>
          <w:color w:val="404040" w:themeColor="text1" w:themeTint="BF"/>
          <w:szCs w:val="24"/>
        </w:rPr>
        <w:t xml:space="preserve"> to create </w:t>
      </w:r>
      <w:r>
        <w:rPr>
          <w:bCs/>
          <w:color w:val="404040" w:themeColor="text1" w:themeTint="BF"/>
          <w:szCs w:val="24"/>
        </w:rPr>
        <w:t xml:space="preserve">separate </w:t>
      </w:r>
      <w:r w:rsidRPr="001F2D51">
        <w:rPr>
          <w:bCs/>
          <w:color w:val="404040" w:themeColor="text1" w:themeTint="BF"/>
          <w:szCs w:val="24"/>
        </w:rPr>
        <w:t>an</w:t>
      </w:r>
      <w:r w:rsidRPr="001F2D51">
        <w:rPr>
          <w:bCs/>
          <w:color w:val="404040" w:themeColor="text1" w:themeTint="BF"/>
          <w:szCs w:val="24"/>
        </w:rPr>
        <w:t>alysis file</w:t>
      </w:r>
      <w:r>
        <w:rPr>
          <w:bCs/>
          <w:color w:val="404040" w:themeColor="text1" w:themeTint="BF"/>
          <w:szCs w:val="24"/>
        </w:rPr>
        <w:t>s</w:t>
      </w:r>
      <w:r w:rsidRPr="001F2D51">
        <w:rPr>
          <w:bCs/>
          <w:color w:val="404040" w:themeColor="text1" w:themeTint="BF"/>
          <w:szCs w:val="24"/>
        </w:rPr>
        <w:t xml:space="preserve">. The study team will first develop descriptive univariate tabulations of the </w:t>
      </w:r>
      <w:r>
        <w:rPr>
          <w:bCs/>
          <w:color w:val="404040" w:themeColor="text1" w:themeTint="BF"/>
          <w:szCs w:val="24"/>
        </w:rPr>
        <w:t xml:space="preserve">grantee </w:t>
      </w:r>
      <w:r w:rsidRPr="001F2D51">
        <w:rPr>
          <w:bCs/>
          <w:color w:val="404040" w:themeColor="text1" w:themeTint="BF"/>
          <w:szCs w:val="24"/>
        </w:rPr>
        <w:t>survey data. They will then produce selected cross-tabulations, especially to look at variation across industries, target populations, and program models.</w:t>
      </w:r>
      <w:r>
        <w:rPr>
          <w:bCs/>
          <w:color w:val="404040" w:themeColor="text1" w:themeTint="BF"/>
          <w:szCs w:val="24"/>
        </w:rPr>
        <w:t xml:space="preserve">  </w:t>
      </w:r>
      <w:r w:rsidRPr="001F2D51">
        <w:rPr>
          <w:color w:val="404040" w:themeColor="text1" w:themeTint="BF"/>
          <w:szCs w:val="24"/>
        </w:rPr>
        <w:t>Th</w:t>
      </w:r>
      <w:r w:rsidRPr="001F2D51">
        <w:rPr>
          <w:color w:val="404040" w:themeColor="text1" w:themeTint="BF"/>
          <w:szCs w:val="24"/>
        </w:rPr>
        <w:t>e descriptive analysis will include tables, charts, and graphs to illustrate key findings, and the team will provide survey data tables of the grants as appendices to the final report</w:t>
      </w:r>
      <w:r>
        <w:rPr>
          <w:color w:val="404040" w:themeColor="text1" w:themeTint="BF"/>
          <w:szCs w:val="24"/>
        </w:rPr>
        <w:t>s</w:t>
      </w:r>
      <w:r w:rsidRPr="001F2D51">
        <w:rPr>
          <w:color w:val="404040" w:themeColor="text1" w:themeTint="BF"/>
          <w:szCs w:val="24"/>
        </w:rPr>
        <w:t>.</w:t>
      </w:r>
    </w:p>
    <w:p w:rsidR="00F57764" w:rsidRPr="00F57764" w:rsidP="00F57764" w14:paraId="43F1220F" w14:textId="77777777">
      <w:pPr>
        <w:spacing w:after="240" w:line="240" w:lineRule="auto"/>
        <w:rPr>
          <w:color w:val="404040" w:themeColor="text1" w:themeTint="BF"/>
          <w:szCs w:val="24"/>
        </w:rPr>
      </w:pPr>
      <w:r>
        <w:rPr>
          <w:bCs/>
          <w:color w:val="404040" w:themeColor="text1" w:themeTint="BF"/>
          <w:szCs w:val="24"/>
        </w:rPr>
        <w:t>For the Youth Apprenticeship and Pre-apprenticeship Study, we will als</w:t>
      </w:r>
      <w:r>
        <w:rPr>
          <w:bCs/>
          <w:color w:val="404040" w:themeColor="text1" w:themeTint="BF"/>
          <w:szCs w:val="24"/>
        </w:rPr>
        <w:t xml:space="preserve">o use the data collected form the participant surveys (instruments 4 and 5) in the descriptive analyses. </w:t>
      </w:r>
      <w:r w:rsidRPr="00F57764">
        <w:rPr>
          <w:bCs/>
          <w:color w:val="404040" w:themeColor="text1" w:themeTint="BF"/>
          <w:szCs w:val="24"/>
        </w:rPr>
        <w:t>The</w:t>
      </w:r>
      <w:r>
        <w:rPr>
          <w:bCs/>
          <w:color w:val="404040" w:themeColor="text1" w:themeTint="BF"/>
          <w:szCs w:val="24"/>
        </w:rPr>
        <w:t>se</w:t>
      </w:r>
      <w:r w:rsidRPr="00F57764">
        <w:rPr>
          <w:bCs/>
          <w:color w:val="404040" w:themeColor="text1" w:themeTint="BF"/>
          <w:szCs w:val="24"/>
        </w:rPr>
        <w:t xml:space="preserve"> survey questions are mostly multiple choice and closed-ended but there are some open-ended questions to give respondents a chance to provide addi</w:t>
      </w:r>
      <w:r w:rsidRPr="00F57764">
        <w:rPr>
          <w:bCs/>
          <w:color w:val="404040" w:themeColor="text1" w:themeTint="BF"/>
          <w:szCs w:val="24"/>
        </w:rPr>
        <w:t xml:space="preserve">tional context to their answers. In addition, the questions provide respondents with the option to choose “other” and add a response so the team can capture the full range of activities implemented by grantees. </w:t>
      </w:r>
      <w:r w:rsidRPr="00F57764">
        <w:rPr>
          <w:color w:val="404040" w:themeColor="text1" w:themeTint="BF"/>
          <w:szCs w:val="24"/>
        </w:rPr>
        <w:t>The team will clean and finalize the raw data</w:t>
      </w:r>
      <w:r w:rsidRPr="00F57764">
        <w:rPr>
          <w:color w:val="404040" w:themeColor="text1" w:themeTint="BF"/>
          <w:szCs w:val="24"/>
        </w:rPr>
        <w:t xml:space="preserve"> to prepare for the analysis. They will clean and code variables to prepare the analysis file. The team will also prepare documentation and a codebook for the analysis. Finally, they will tabulate responses to each survey question (i.e., absolute and relat</w:t>
      </w:r>
      <w:r w:rsidRPr="00F57764">
        <w:rPr>
          <w:color w:val="404040" w:themeColor="text1" w:themeTint="BF"/>
          <w:szCs w:val="24"/>
        </w:rPr>
        <w:t>ive frequency) to look at basic statistics such as mean/median/minimum/maximum and frequencies, depending on the question type.</w:t>
      </w:r>
      <w:r w:rsidRPr="00F57764">
        <w:rPr>
          <w:bCs/>
          <w:color w:val="404040" w:themeColor="text1" w:themeTint="BF"/>
          <w:szCs w:val="24"/>
        </w:rPr>
        <w:t xml:space="preserve"> </w:t>
      </w:r>
      <w:r w:rsidRPr="001F2D51">
        <w:rPr>
          <w:bCs/>
          <w:color w:val="404040" w:themeColor="text1" w:themeTint="BF"/>
          <w:szCs w:val="24"/>
        </w:rPr>
        <w:t xml:space="preserve">They will then produce selected cross-tabulations, especially to look at variation </w:t>
      </w:r>
      <w:r>
        <w:rPr>
          <w:bCs/>
          <w:color w:val="404040" w:themeColor="text1" w:themeTint="BF"/>
          <w:szCs w:val="24"/>
        </w:rPr>
        <w:t xml:space="preserve">in participant experiences and perceptions </w:t>
      </w:r>
      <w:r w:rsidRPr="001F2D51">
        <w:rPr>
          <w:bCs/>
          <w:color w:val="404040" w:themeColor="text1" w:themeTint="BF"/>
          <w:szCs w:val="24"/>
        </w:rPr>
        <w:t>across industries, target populations, and program models.</w:t>
      </w:r>
      <w:r w:rsidRPr="00F57764">
        <w:rPr>
          <w:bCs/>
          <w:color w:val="404040" w:themeColor="text1" w:themeTint="BF"/>
          <w:szCs w:val="24"/>
        </w:rPr>
        <w:t xml:space="preserve">  </w:t>
      </w:r>
      <w:r w:rsidRPr="001F2D51">
        <w:rPr>
          <w:color w:val="404040" w:themeColor="text1" w:themeTint="BF"/>
          <w:szCs w:val="24"/>
        </w:rPr>
        <w:t>The descriptive analysis will include tables, charts, and graphs to il</w:t>
      </w:r>
      <w:r w:rsidRPr="001F2D51">
        <w:rPr>
          <w:color w:val="404040" w:themeColor="text1" w:themeTint="BF"/>
          <w:szCs w:val="24"/>
        </w:rPr>
        <w:t>lustrate key findings, and the team will provide survey data tables of the grants as appendices to the final report</w:t>
      </w:r>
      <w:r w:rsidRPr="00F57764">
        <w:rPr>
          <w:color w:val="404040" w:themeColor="text1" w:themeTint="BF"/>
          <w:szCs w:val="24"/>
        </w:rPr>
        <w:t>s</w:t>
      </w:r>
      <w:r w:rsidRPr="001F2D51">
        <w:rPr>
          <w:color w:val="404040" w:themeColor="text1" w:themeTint="BF"/>
          <w:szCs w:val="24"/>
        </w:rPr>
        <w:t>.</w:t>
      </w:r>
    </w:p>
    <w:p w:rsidR="001F2D51" w:rsidRPr="001F2D51" w:rsidP="001F2D51" w14:paraId="14B4752A" w14:textId="77777777">
      <w:pPr>
        <w:spacing w:after="240" w:line="240" w:lineRule="auto"/>
        <w:rPr>
          <w:color w:val="404040" w:themeColor="text1" w:themeTint="BF"/>
          <w:szCs w:val="24"/>
        </w:rPr>
      </w:pPr>
      <w:r w:rsidRPr="001F2D51">
        <w:rPr>
          <w:color w:val="404040" w:themeColor="text1" w:themeTint="BF"/>
          <w:szCs w:val="24"/>
        </w:rPr>
        <w:t xml:space="preserve">The implementation study team will </w:t>
      </w:r>
      <w:r w:rsidR="00891FF9">
        <w:rPr>
          <w:color w:val="404040" w:themeColor="text1" w:themeTint="BF"/>
          <w:szCs w:val="24"/>
        </w:rPr>
        <w:t xml:space="preserve">use the interview and focus group data collected (instruments 6 – 13) to </w:t>
      </w:r>
      <w:r w:rsidRPr="001F2D51">
        <w:rPr>
          <w:color w:val="404040" w:themeColor="text1" w:themeTint="BF"/>
          <w:szCs w:val="24"/>
        </w:rPr>
        <w:t>conduct a thematic analysis of</w:t>
      </w:r>
      <w:r w:rsidRPr="001F2D51">
        <w:rPr>
          <w:color w:val="404040" w:themeColor="text1" w:themeTint="BF"/>
          <w:szCs w:val="24"/>
        </w:rPr>
        <w:t xml:space="preserve"> the qualitative data collected during the site visits. The purpose of </w:t>
      </w:r>
      <w:r>
        <w:rPr>
          <w:color w:val="404040" w:themeColor="text1" w:themeTint="BF"/>
          <w:szCs w:val="24"/>
        </w:rPr>
        <w:t>these</w:t>
      </w:r>
      <w:r w:rsidRPr="001F2D51">
        <w:rPr>
          <w:color w:val="404040" w:themeColor="text1" w:themeTint="BF"/>
          <w:szCs w:val="24"/>
        </w:rPr>
        <w:t xml:space="preserve"> analys</w:t>
      </w:r>
      <w:r>
        <w:rPr>
          <w:color w:val="404040" w:themeColor="text1" w:themeTint="BF"/>
          <w:szCs w:val="24"/>
        </w:rPr>
        <w:t>e</w:t>
      </w:r>
      <w:r w:rsidRPr="001F2D51">
        <w:rPr>
          <w:color w:val="404040" w:themeColor="text1" w:themeTint="BF"/>
          <w:szCs w:val="24"/>
        </w:rPr>
        <w:t xml:space="preserve">s is to distill lessons from the grantees’ implementation approaches, models, partnerships, and strategies to expand apprenticeship as part of the grants.  </w:t>
      </w:r>
    </w:p>
    <w:p w:rsidR="001F2D51" w:rsidRPr="001F2D51" w:rsidP="001F2D51" w14:paraId="69FF8C52" w14:textId="77777777">
      <w:pPr>
        <w:spacing w:after="240" w:line="240" w:lineRule="auto"/>
        <w:rPr>
          <w:color w:val="404040" w:themeColor="text1" w:themeTint="BF"/>
          <w:szCs w:val="24"/>
        </w:rPr>
      </w:pPr>
      <w:r w:rsidRPr="001F2D51">
        <w:rPr>
          <w:color w:val="404040" w:themeColor="text1" w:themeTint="BF"/>
          <w:szCs w:val="24"/>
        </w:rPr>
        <w:t>To ensure all s</w:t>
      </w:r>
      <w:r w:rsidRPr="001F2D51">
        <w:rPr>
          <w:color w:val="404040" w:themeColor="text1" w:themeTint="BF"/>
          <w:szCs w:val="24"/>
        </w:rPr>
        <w:t xml:space="preserve">ite visitors organize and collect information in a systematic way, the implementation study team will develop a uniform site visit summary template </w:t>
      </w:r>
      <w:r w:rsidR="00891FF9">
        <w:rPr>
          <w:color w:val="404040" w:themeColor="text1" w:themeTint="BF"/>
          <w:szCs w:val="24"/>
        </w:rPr>
        <w:t xml:space="preserve">for each study in </w:t>
      </w:r>
      <w:r w:rsidRPr="001F2D51">
        <w:rPr>
          <w:color w:val="404040" w:themeColor="text1" w:themeTint="BF"/>
          <w:szCs w:val="24"/>
        </w:rPr>
        <w:t>Word that will be used for all respondents interviewed</w:t>
      </w:r>
      <w:r w:rsidR="00891FF9">
        <w:rPr>
          <w:color w:val="404040" w:themeColor="text1" w:themeTint="BF"/>
          <w:szCs w:val="24"/>
        </w:rPr>
        <w:t xml:space="preserve"> for that study</w:t>
      </w:r>
      <w:r w:rsidRPr="001F2D51">
        <w:rPr>
          <w:color w:val="404040" w:themeColor="text1" w:themeTint="BF"/>
          <w:szCs w:val="24"/>
        </w:rPr>
        <w:t>. Summarizing the inf</w:t>
      </w:r>
      <w:r w:rsidRPr="001F2D51">
        <w:rPr>
          <w:color w:val="404040" w:themeColor="text1" w:themeTint="BF"/>
          <w:szCs w:val="24"/>
        </w:rPr>
        <w:t>ormation by topic will be the first step in the analysis process. The summary template will summarize all the key topics of interest for the implementation study. Within each topic, it will summarize the information collected from all staff and partners th</w:t>
      </w:r>
      <w:r w:rsidRPr="001F2D51">
        <w:rPr>
          <w:color w:val="404040" w:themeColor="text1" w:themeTint="BF"/>
          <w:szCs w:val="24"/>
        </w:rPr>
        <w:t xml:space="preserve">at participate in the site visit while making note of any discrepancies or inconsistencies across respondents. The team will align the summary template and its topics with the detailed research questions discussed earlier. </w:t>
      </w:r>
    </w:p>
    <w:p w:rsidR="001F2D51" w:rsidRPr="001F2D51" w:rsidP="001F2D51" w14:paraId="0BB70B3F" w14:textId="77777777">
      <w:pPr>
        <w:spacing w:after="240" w:line="240" w:lineRule="auto"/>
        <w:rPr>
          <w:color w:val="404040" w:themeColor="text1" w:themeTint="BF"/>
          <w:szCs w:val="24"/>
        </w:rPr>
      </w:pPr>
      <w:r w:rsidRPr="001F2D51">
        <w:rPr>
          <w:color w:val="404040" w:themeColor="text1" w:themeTint="BF"/>
          <w:szCs w:val="24"/>
        </w:rPr>
        <w:t>The analysis approach will use a</w:t>
      </w:r>
      <w:r w:rsidRPr="001F2D51">
        <w:rPr>
          <w:color w:val="404040" w:themeColor="text1" w:themeTint="BF"/>
          <w:szCs w:val="24"/>
        </w:rPr>
        <w:t>n “applied thematic analysis” to identify and summarize emerging themes within and across grantees and code the themes accordingly. Implementation study team members will hold coding and analysis meetings to discuss emerging themes, align codes, ensure val</w:t>
      </w:r>
      <w:r w:rsidRPr="001F2D51">
        <w:rPr>
          <w:color w:val="404040" w:themeColor="text1" w:themeTint="BF"/>
          <w:szCs w:val="24"/>
        </w:rPr>
        <w:t>idity across team members, and enhance the quality of the analysis.</w:t>
      </w:r>
      <w:r w:rsidR="00891FF9">
        <w:rPr>
          <w:color w:val="404040" w:themeColor="text1" w:themeTint="BF"/>
          <w:szCs w:val="24"/>
        </w:rPr>
        <w:t xml:space="preserve"> </w:t>
      </w:r>
      <w:r w:rsidRPr="001F2D51">
        <w:rPr>
          <w:color w:val="404040" w:themeColor="text1" w:themeTint="BF"/>
          <w:szCs w:val="24"/>
        </w:rPr>
        <w:t xml:space="preserve">The summary information compiled facilitate cross-grantee analysis in key areas of interest that can inform the implementation report and project briefs. </w:t>
      </w:r>
    </w:p>
    <w:p w:rsidR="00891FF9" w:rsidRPr="00891FF9" w:rsidP="00891FF9" w14:paraId="0837211E" w14:textId="77777777">
      <w:pPr>
        <w:spacing w:after="240" w:line="240" w:lineRule="auto"/>
        <w:rPr>
          <w:color w:val="404040" w:themeColor="text1" w:themeTint="BF"/>
          <w:szCs w:val="24"/>
        </w:rPr>
      </w:pPr>
      <w:r>
        <w:rPr>
          <w:color w:val="404040" w:themeColor="text1" w:themeTint="BF"/>
          <w:szCs w:val="24"/>
        </w:rPr>
        <w:t xml:space="preserve">For the </w:t>
      </w:r>
      <w:r>
        <w:t xml:space="preserve">Youth Apprenticeship and </w:t>
      </w:r>
      <w:r>
        <w:t>Pre-Apprenticeship study and the State Apprenticeship System</w:t>
      </w:r>
      <w:r>
        <w:rPr>
          <w:color w:val="404040" w:themeColor="text1" w:themeTint="BF"/>
          <w:szCs w:val="24"/>
        </w:rPr>
        <w:t xml:space="preserve"> study the</w:t>
      </w:r>
      <w:r w:rsidRPr="00891FF9">
        <w:rPr>
          <w:color w:val="404040" w:themeColor="text1" w:themeTint="BF"/>
          <w:szCs w:val="24"/>
        </w:rPr>
        <w:t xml:space="preserve"> implementation study team will use a similar approach to analyze the data collected during the focus groups with apprentices and pre-apprentices</w:t>
      </w:r>
      <w:r>
        <w:rPr>
          <w:color w:val="404040" w:themeColor="text1" w:themeTint="BF"/>
          <w:szCs w:val="24"/>
        </w:rPr>
        <w:t xml:space="preserve"> (instrument 6)</w:t>
      </w:r>
      <w:r w:rsidRPr="00891FF9">
        <w:rPr>
          <w:color w:val="404040" w:themeColor="text1" w:themeTint="BF"/>
          <w:szCs w:val="24"/>
        </w:rPr>
        <w:t xml:space="preserve">. The team will develop a </w:t>
      </w:r>
      <w:r w:rsidRPr="00891FF9">
        <w:rPr>
          <w:color w:val="404040" w:themeColor="text1" w:themeTint="BF"/>
          <w:szCs w:val="24"/>
        </w:rPr>
        <w:t xml:space="preserve">uniform focus group summary template in Excel </w:t>
      </w:r>
      <w:r>
        <w:rPr>
          <w:color w:val="404040" w:themeColor="text1" w:themeTint="BF"/>
          <w:szCs w:val="24"/>
        </w:rPr>
        <w:t>to use for each grantee focus group</w:t>
      </w:r>
      <w:r w:rsidRPr="00891FF9">
        <w:rPr>
          <w:color w:val="404040" w:themeColor="text1" w:themeTint="BF"/>
          <w:szCs w:val="24"/>
        </w:rPr>
        <w:t>. The summary template will summarize all the key topics of interest for the focus groups, including how apprentices were enrolled in the apprenticeship program, their reasons</w:t>
      </w:r>
      <w:r w:rsidRPr="00891FF9">
        <w:rPr>
          <w:color w:val="404040" w:themeColor="text1" w:themeTint="BF"/>
          <w:szCs w:val="24"/>
        </w:rPr>
        <w:t xml:space="preserve"> for participating, ways in which the apprenticeship program helped them increase their responsibilities and wages, and overall thoughts and reflections about their experiences. Within each topic, the </w:t>
      </w:r>
      <w:r>
        <w:rPr>
          <w:color w:val="404040" w:themeColor="text1" w:themeTint="BF"/>
          <w:szCs w:val="24"/>
        </w:rPr>
        <w:t xml:space="preserve">study team </w:t>
      </w:r>
      <w:r w:rsidRPr="00891FF9">
        <w:rPr>
          <w:color w:val="404040" w:themeColor="text1" w:themeTint="BF"/>
          <w:szCs w:val="24"/>
        </w:rPr>
        <w:t>will summarize the information collected fro</w:t>
      </w:r>
      <w:r w:rsidRPr="00891FF9">
        <w:rPr>
          <w:color w:val="404040" w:themeColor="text1" w:themeTint="BF"/>
          <w:szCs w:val="24"/>
        </w:rPr>
        <w:t>m all focus group participants while making note of any discrepancies or inconsistencies across respondents.</w:t>
      </w:r>
      <w:r>
        <w:rPr>
          <w:color w:val="404040" w:themeColor="text1" w:themeTint="BF"/>
          <w:szCs w:val="24"/>
        </w:rPr>
        <w:t xml:space="preserve"> </w:t>
      </w:r>
      <w:r w:rsidRPr="00891FF9">
        <w:rPr>
          <w:color w:val="404040" w:themeColor="text1" w:themeTint="BF"/>
          <w:szCs w:val="24"/>
        </w:rPr>
        <w:t>The information compiled from each focus group will be detailed enough to create comprehensive call-out boxes in the report that describe the exper</w:t>
      </w:r>
      <w:r w:rsidRPr="00891FF9">
        <w:rPr>
          <w:color w:val="404040" w:themeColor="text1" w:themeTint="BF"/>
          <w:szCs w:val="24"/>
        </w:rPr>
        <w:t xml:space="preserve">iences of focus group participants </w:t>
      </w:r>
      <w:r>
        <w:rPr>
          <w:color w:val="404040" w:themeColor="text1" w:themeTint="BF"/>
          <w:szCs w:val="24"/>
        </w:rPr>
        <w:t xml:space="preserve">without identifying </w:t>
      </w:r>
      <w:r w:rsidR="00F57764">
        <w:rPr>
          <w:color w:val="404040" w:themeColor="text1" w:themeTint="BF"/>
          <w:szCs w:val="24"/>
        </w:rPr>
        <w:t>respondents</w:t>
      </w:r>
      <w:r w:rsidRPr="00891FF9">
        <w:rPr>
          <w:color w:val="404040" w:themeColor="text1" w:themeTint="BF"/>
          <w:szCs w:val="24"/>
        </w:rPr>
        <w:t>. Findings from the focus groups will also be interwoven in other sections of the report and project briefs as applicable, which may include any interesting important trends that arise durin</w:t>
      </w:r>
      <w:r w:rsidRPr="00891FF9">
        <w:rPr>
          <w:color w:val="404040" w:themeColor="text1" w:themeTint="BF"/>
          <w:szCs w:val="24"/>
        </w:rPr>
        <w:t xml:space="preserve">g cross-grantee analysis of the focus group data. </w:t>
      </w:r>
    </w:p>
    <w:p w:rsidR="001F2D51" w:rsidRPr="001F2D51" w:rsidP="001F2D51" w14:paraId="45FE3C56" w14:textId="77777777">
      <w:pPr>
        <w:spacing w:after="240" w:line="240" w:lineRule="auto"/>
        <w:rPr>
          <w:rStyle w:val="SubtleEmphasis"/>
          <w:i w:val="0"/>
          <w:iCs w:val="0"/>
          <w:szCs w:val="24"/>
        </w:rPr>
      </w:pPr>
    </w:p>
    <w:p w:rsidR="00623FF5" w:rsidP="00F460C9" w14:paraId="455D912C" w14:textId="77777777">
      <w:pPr>
        <w:pStyle w:val="NormalSS"/>
        <w:ind w:firstLine="0"/>
        <w:rPr>
          <w:b/>
          <w:bCs/>
          <w:i/>
          <w:iCs/>
        </w:rPr>
      </w:pPr>
      <w:r>
        <w:rPr>
          <w:b/>
          <w:bCs/>
          <w:i/>
          <w:iCs/>
        </w:rPr>
        <w:t xml:space="preserve">Procedure for </w:t>
      </w:r>
      <w:r w:rsidR="00434D4B">
        <w:rPr>
          <w:b/>
          <w:bCs/>
          <w:i/>
          <w:iCs/>
        </w:rPr>
        <w:t>baseline data collection from</w:t>
      </w:r>
      <w:r>
        <w:rPr>
          <w:b/>
          <w:bCs/>
          <w:i/>
          <w:iCs/>
        </w:rPr>
        <w:t xml:space="preserve"> participants in Impact Study</w:t>
      </w:r>
      <w:r w:rsidR="008462B2">
        <w:rPr>
          <w:b/>
          <w:bCs/>
          <w:i/>
          <w:iCs/>
        </w:rPr>
        <w:t xml:space="preserve"> (instrument 14)</w:t>
      </w:r>
    </w:p>
    <w:p w:rsidR="00623FF5" w:rsidRPr="00705516" w:rsidP="00623FF5" w14:paraId="31972E56" w14:textId="77777777">
      <w:pPr>
        <w:pStyle w:val="NormalSS"/>
        <w:spacing w:after="0"/>
      </w:pPr>
      <w:r>
        <w:t xml:space="preserve">The evaluation team anticipates starting participant intake, randomization, and baseline data collection. Grantee staff will use </w:t>
      </w:r>
      <w:r w:rsidRPr="00705516">
        <w:t>RAPTER®</w:t>
      </w:r>
      <w:r>
        <w:t xml:space="preserve"> to conduct participant intake</w:t>
      </w:r>
      <w:r w:rsidRPr="00705516">
        <w:t xml:space="preserve">. RAPTER® is a secure, web-based system that program staff will use to administer consent </w:t>
      </w:r>
      <w:r w:rsidRPr="00705516">
        <w:t xml:space="preserve">to participants, collect their identifying and contact information, </w:t>
      </w:r>
      <w:r>
        <w:t xml:space="preserve">and </w:t>
      </w:r>
      <w:r w:rsidRPr="00705516">
        <w:t>conduct random assignment</w:t>
      </w:r>
      <w:r>
        <w:t xml:space="preserve"> of study participants</w:t>
      </w:r>
      <w:r w:rsidRPr="00705516">
        <w:t>.</w:t>
      </w:r>
      <w:r>
        <w:t xml:space="preserve"> Participants completing the 15-minute baseline survey via the web or program staff entering baseline survey information on behalf of pa</w:t>
      </w:r>
      <w:r>
        <w:t>rticipants will use the RAPTER® interface to complete baseline information, which will also be completed online. The evaluation team will program RAPTER® to conduct random assignment within strata to ensure key population subgroups (such as special populat</w:t>
      </w:r>
      <w:r>
        <w:t>ions) are balanced across the research conditions to improve precision of the impact estimates.</w:t>
      </w:r>
      <w:r w:rsidRPr="00705516">
        <w:t xml:space="preserve">  </w:t>
      </w:r>
    </w:p>
    <w:p w:rsidR="00623FF5" w:rsidP="00623FF5" w14:paraId="0FD95B8F" w14:textId="77777777">
      <w:pPr>
        <w:pStyle w:val="H4Number"/>
        <w:spacing w:after="0"/>
        <w:rPr>
          <w:bCs/>
        </w:rPr>
      </w:pPr>
    </w:p>
    <w:p w:rsidR="00623FF5" w:rsidP="00623FF5" w14:paraId="209A26E9" w14:textId="77777777">
      <w:pPr>
        <w:pStyle w:val="H5Lower"/>
      </w:pPr>
      <w:r>
        <w:t xml:space="preserve">a. </w:t>
      </w:r>
      <w:r>
        <w:tab/>
        <w:t>Estimation procedures</w:t>
      </w:r>
      <w:r w:rsidRPr="009018B3">
        <w:t xml:space="preserve"> </w:t>
      </w:r>
    </w:p>
    <w:p w:rsidR="00623FF5" w:rsidP="00623FF5" w14:paraId="54D387B1" w14:textId="77777777">
      <w:pPr>
        <w:pStyle w:val="NormalSS"/>
        <w:spacing w:after="0"/>
      </w:pPr>
    </w:p>
    <w:p w:rsidR="00623FF5" w:rsidP="00623FF5" w14:paraId="52098357" w14:textId="77777777">
      <w:pPr>
        <w:pStyle w:val="NormalSS"/>
        <w:spacing w:after="0"/>
      </w:pPr>
      <w:r>
        <w:t xml:space="preserve">With an experimental design, unbiased impact estimates can be obtained by comparing differences between the mean outcomes of the </w:t>
      </w:r>
      <w:r>
        <w:t>contrasted research groups. By using regression procedures that control for highly predictive covariates, however, the study will improve the precision of estimates and adjust for small baseline differences between groups that may arise by chance or from s</w:t>
      </w:r>
      <w:r>
        <w:t>urvey nonresponse or missing administrative records data. The study will estimate i</w:t>
      </w:r>
      <w:r w:rsidRPr="00352369">
        <w:t xml:space="preserve">mpacts not only for the full sample, but also for important subgroups defined by </w:t>
      </w:r>
      <w:r>
        <w:t>participant and</w:t>
      </w:r>
      <w:r w:rsidRPr="00352369">
        <w:t xml:space="preserve"> program characteristics</w:t>
      </w:r>
      <w:r>
        <w:t xml:space="preserve"> from the grant application and baseline survey</w:t>
      </w:r>
      <w:r w:rsidRPr="00352369">
        <w:t>.</w:t>
      </w:r>
      <w:r>
        <w:t xml:space="preserve"> The </w:t>
      </w:r>
      <w:r>
        <w:t>analysis will be conducted using the RCT-YES software program (</w:t>
      </w:r>
      <w:hyperlink r:id="rId9" w:history="1">
        <w:r w:rsidRPr="00170AB5">
          <w:rPr>
            <w:rStyle w:val="Hyperlink"/>
          </w:rPr>
          <w:t>www.rct-yes.com</w:t>
        </w:r>
      </w:hyperlink>
      <w:r>
        <w:t>) that uses state-of-the-art design-based impact estimators derived from the building blocks of experimen</w:t>
      </w:r>
      <w:r>
        <w:t>ts with minimal assumptions, and can estimate impacts for continuous, binary, and discrete outcomes.</w:t>
      </w:r>
      <w:r w:rsidRPr="00352369">
        <w:t xml:space="preserve"> </w:t>
      </w:r>
    </w:p>
    <w:p w:rsidR="00623FF5" w:rsidP="00623FF5" w14:paraId="52008BFA" w14:textId="77777777">
      <w:pPr>
        <w:spacing w:line="240" w:lineRule="auto"/>
        <w:rPr>
          <w:b/>
          <w:bCs/>
          <w:i/>
        </w:rPr>
      </w:pPr>
    </w:p>
    <w:p w:rsidR="00623FF5" w:rsidP="00623FF5" w14:paraId="7A06DAD2" w14:textId="77777777">
      <w:pPr>
        <w:spacing w:line="240" w:lineRule="auto"/>
      </w:pPr>
      <w:r>
        <w:rPr>
          <w:b/>
          <w:bCs/>
          <w:i/>
        </w:rPr>
        <w:t>Assessing baseline equivalence</w:t>
      </w:r>
      <w:r w:rsidRPr="00352369">
        <w:rPr>
          <w:b/>
          <w:bCs/>
        </w:rPr>
        <w:t>.</w:t>
      </w:r>
      <w:r w:rsidRPr="00352369">
        <w:t xml:space="preserve">  </w:t>
      </w:r>
      <w:r>
        <w:t>Using data from the program application and baseline surveys, the study will conduct t-tests on each baseline measure in</w:t>
      </w:r>
      <w:r>
        <w:t xml:space="preserve"> isolation to examine differences between the research groups due to random sampling. We will also conduct a joint F-test to assess the joint significance of the baseline differences. The analysis will control for baseline characteristics, correlated with </w:t>
      </w:r>
      <w:r>
        <w:t>the outcomes, to improve the precision of the estimates.</w:t>
      </w:r>
    </w:p>
    <w:p w:rsidR="00623FF5" w:rsidRPr="00352369" w:rsidP="00623FF5" w14:paraId="7405A4CB" w14:textId="77777777">
      <w:pPr>
        <w:spacing w:line="240" w:lineRule="auto"/>
      </w:pPr>
    </w:p>
    <w:p w:rsidR="00623FF5" w:rsidP="00623FF5" w14:paraId="178FFF5A" w14:textId="77777777">
      <w:pPr>
        <w:spacing w:line="240" w:lineRule="auto"/>
      </w:pPr>
      <w:r w:rsidRPr="00352369">
        <w:rPr>
          <w:b/>
          <w:bCs/>
          <w:i/>
        </w:rPr>
        <w:t xml:space="preserve">Estimating </w:t>
      </w:r>
      <w:r>
        <w:rPr>
          <w:b/>
          <w:bCs/>
          <w:i/>
        </w:rPr>
        <w:t>i</w:t>
      </w:r>
      <w:r w:rsidRPr="00352369">
        <w:rPr>
          <w:b/>
          <w:bCs/>
          <w:i/>
        </w:rPr>
        <w:t xml:space="preserve">mpacts for the </w:t>
      </w:r>
      <w:r>
        <w:rPr>
          <w:b/>
          <w:bCs/>
          <w:i/>
        </w:rPr>
        <w:t>f</w:t>
      </w:r>
      <w:r w:rsidRPr="00352369">
        <w:rPr>
          <w:b/>
          <w:bCs/>
          <w:i/>
        </w:rPr>
        <w:t xml:space="preserve">ull </w:t>
      </w:r>
      <w:r>
        <w:rPr>
          <w:b/>
          <w:bCs/>
          <w:i/>
        </w:rPr>
        <w:t>s</w:t>
      </w:r>
      <w:r w:rsidRPr="00352369">
        <w:rPr>
          <w:b/>
          <w:bCs/>
          <w:i/>
        </w:rPr>
        <w:t>ample</w:t>
      </w:r>
      <w:r w:rsidRPr="00352369">
        <w:rPr>
          <w:b/>
          <w:bCs/>
        </w:rPr>
        <w:t>.</w:t>
      </w:r>
      <w:r w:rsidRPr="00352369">
        <w:t xml:space="preserve"> </w:t>
      </w:r>
      <w:r>
        <w:t xml:space="preserve">Assuming 10 </w:t>
      </w:r>
      <w:r w:rsidR="001D7758">
        <w:t>grantees</w:t>
      </w:r>
      <w:r>
        <w:t>, the</w:t>
      </w:r>
      <w:r w:rsidRPr="0035010D">
        <w:t xml:space="preserve"> benchmark model will be a regression in which an impact is calculated for each site, adjusted for students’ </w:t>
      </w:r>
      <w:r>
        <w:t xml:space="preserve">baseline </w:t>
      </w:r>
      <w:r w:rsidRPr="0035010D">
        <w:t>demographic characteristics</w:t>
      </w:r>
      <w:r>
        <w:t xml:space="preserve"> from the program application and baseline information forms</w:t>
      </w:r>
      <w:r w:rsidRPr="0035010D">
        <w:t>:</w:t>
      </w:r>
    </w:p>
    <w:p w:rsidR="00623FF5" w:rsidP="00623FF5" w14:paraId="0A43E010" w14:textId="77777777">
      <w:pPr>
        <w:pStyle w:val="NormalSS"/>
        <w:spacing w:after="0"/>
        <w:ind w:firstLine="0"/>
        <w:jc w:val="center"/>
      </w:pPr>
      <m:oMathPara>
        <m:oMath>
          <m:d>
            <m:dPr>
              <m:ctrlPr>
                <w:rPr>
                  <w:rFonts w:ascii="Cambria Math" w:hAnsi="Cambria Math"/>
                  <w:i/>
                </w:rPr>
              </m:ctrlPr>
            </m:dPr>
            <m:e>
              <m:r>
                <w:rPr>
                  <w:rFonts w:ascii="Cambria Math" w:hAnsi="Cambria Math"/>
                </w:rPr>
                <m:t>1</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10</m:t>
              </m:r>
            </m:sup>
            <m:e>
              <m:sSub>
                <m:sSubPr>
                  <m:ctrlPr>
                    <w:rPr>
                      <w:rFonts w:ascii="Cambria Math" w:hAnsi="Cambria Math"/>
                      <w:i/>
                    </w:rPr>
                  </m:ctrlPr>
                </m:sSubPr>
                <m:e>
                  <m:r>
                    <w:rPr>
                      <w:rFonts w:ascii="Cambria Math" w:hAnsi="Cambria Math"/>
                    </w:rPr>
                    <m:t>β</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Block</m:t>
                  </m:r>
                </m:e>
                <m:sub>
                  <m:r>
                    <w:rPr>
                      <w:rFonts w:ascii="Cambria Math" w:hAnsi="Cambria Math"/>
                    </w:rPr>
                    <m:t>i</m:t>
                  </m:r>
                  <m:r>
                    <w:rPr>
                      <w:rFonts w:ascii="Cambria Math" w:hAnsi="Cambria Math"/>
                    </w:rPr>
                    <m:t>,</m:t>
                  </m:r>
                  <m:r>
                    <w:rPr>
                      <w:rFonts w:ascii="Cambria Math" w:hAnsi="Cambria Math"/>
                    </w:rPr>
                    <m:t>k</m:t>
                  </m:r>
                </m:sub>
              </m:sSub>
              <m:r>
                <w:rPr>
                  <w:rFonts w:ascii="Cambria Math" w:hAnsi="Cambria Math"/>
                </w:rPr>
                <m:t>+</m:t>
              </m:r>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10</m:t>
                  </m:r>
                </m:sup>
                <m:e>
                  <m:sSub>
                    <m:sSubPr>
                      <m:ctrlPr>
                        <w:rPr>
                          <w:rFonts w:ascii="Cambria Math" w:hAnsi="Cambria Math"/>
                          <w:i/>
                        </w:rPr>
                      </m:ctrlPr>
                    </m:sSubPr>
                    <m:e>
                      <m:r>
                        <w:rPr>
                          <w:rFonts w:ascii="Cambria Math" w:hAnsi="Cambria Math"/>
                        </w:rPr>
                        <m:t>δ</m:t>
                      </m:r>
                    </m:e>
                    <m:sub>
                      <m:r>
                        <w:rPr>
                          <w:rFonts w:ascii="Cambria Math" w:hAnsi="Cambria Math"/>
                        </w:rPr>
                        <m:t>k</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Treat</m:t>
                          </m:r>
                        </m:e>
                        <m:sub>
                          <m:r>
                            <w:rPr>
                              <w:rFonts w:ascii="Cambria Math" w:hAnsi="Cambria Math"/>
                            </w:rPr>
                            <m:t>i</m:t>
                          </m:r>
                        </m:sub>
                      </m:sSub>
                      <m:r>
                        <w:rPr>
                          <w:rFonts w:ascii="Cambria Math" w:hAnsi="Cambria Math"/>
                        </w:rPr>
                        <m:t>*</m:t>
                      </m:r>
                      <m:r>
                        <w:rPr>
                          <w:rFonts w:ascii="Cambria Math" w:hAnsi="Cambria Math"/>
                        </w:rPr>
                        <m:t>Block</m:t>
                      </m:r>
                    </m:e>
                    <m:sub>
                      <m:r>
                        <w:rPr>
                          <w:rFonts w:ascii="Cambria Math" w:hAnsi="Cambria Math"/>
                        </w:rPr>
                        <m:t>i</m:t>
                      </m:r>
                      <m:r>
                        <w:rPr>
                          <w:rFonts w:ascii="Cambria Math" w:hAnsi="Cambria Math"/>
                        </w:rPr>
                        <m:t>,</m:t>
                      </m:r>
                      <m:r>
                        <w:rPr>
                          <w:rFonts w:ascii="Cambria Math" w:hAnsi="Cambria Math"/>
                        </w:rPr>
                        <m:t>k</m:t>
                      </m:r>
                    </m:sub>
                  </m:sSub>
                  <m:r>
                    <w:rPr>
                      <w:rFonts w:ascii="Cambria Math" w:hAnsi="Cambria Math"/>
                    </w:rPr>
                    <m:t>+</m:t>
                  </m:r>
                  <m:r>
                    <w:rPr>
                      <w:rFonts w:ascii="Cambria Math" w:hAnsi="Cambria Math"/>
                    </w:rPr>
                    <m:t>γ</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rPr>
                    <m:t xml:space="preserve">,  </m:t>
                  </m:r>
                </m:e>
              </m:nary>
            </m:e>
          </m:nary>
        </m:oMath>
      </m:oMathPara>
    </w:p>
    <w:p w:rsidR="00623FF5" w:rsidP="00623FF5" w14:paraId="68F77A69" w14:textId="77777777">
      <w:pPr>
        <w:pStyle w:val="NormalSS"/>
        <w:spacing w:after="0"/>
        <w:ind w:firstLine="0"/>
      </w:pPr>
      <w:r>
        <w:t>where</w:t>
      </w:r>
      <w:r>
        <w:rPr>
          <w:position w:val="-1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icon="f" o:ole="">
            <v:imagedata r:id="rId10" o:title=""/>
          </v:shape>
          <o:OLEObject Type="Embed" ProgID="Equation.DSMT4" ShapeID="_x0000_i1025" DrawAspect="Content" ObjectID="_1758541840" r:id="rId11"/>
        </w:object>
      </w:r>
      <w:r>
        <w:t xml:space="preserve"> is the outcome of worker </w:t>
      </w:r>
      <w:r>
        <w:rPr>
          <w:position w:val="-6"/>
        </w:rPr>
        <w:object>
          <v:shape id="_x0000_i1026" type="#_x0000_t75" style="width:7.5pt;height:13.5pt" o:oleicon="f" o:ole="">
            <v:imagedata r:id="rId12" o:title=""/>
          </v:shape>
          <o:OLEObject Type="Embed" ProgID="Equation.DSMT4" ShapeID="_x0000_i1026" DrawAspect="Content" ObjectID="_1758541841" r:id="rId13"/>
        </w:object>
      </w:r>
      <w:r>
        <w:t xml:space="preserve">;  </w:t>
      </w:r>
      <w:r>
        <w:rPr>
          <w:position w:val="-14"/>
        </w:rPr>
        <w:object>
          <v:shape id="_x0000_i1027" type="#_x0000_t75" style="width:57.75pt;height:22.5pt" o:oleicon="f" o:ole="">
            <v:imagedata r:id="rId14" o:title=""/>
          </v:shape>
          <o:OLEObject Type="Embed" ProgID="Equation.DSMT4" ShapeID="_x0000_i1027" DrawAspect="Content" ObjectID="_1758541842" r:id="rId15"/>
        </w:object>
      </w:r>
      <w:r>
        <w:t xml:space="preserve"> for a worker in site </w:t>
      </w:r>
      <w:r>
        <w:rPr>
          <w:position w:val="-6"/>
        </w:rPr>
        <w:object>
          <v:shape id="_x0000_i1028" type="#_x0000_t75" style="width:7.5pt;height:14.25pt" o:oleicon="f" o:ole="">
            <v:imagedata r:id="rId16" o:title=""/>
          </v:shape>
          <o:OLEObject Type="Embed" ProgID="Equation.DSMT4" ShapeID="_x0000_i1028" DrawAspect="Content" ObjectID="_1758541843" r:id="rId17"/>
        </w:object>
      </w:r>
      <w:r>
        <w:t xml:space="preserve"> and 0 otherwise; </w:t>
      </w:r>
      <w:r>
        <w:rPr>
          <w:position w:val="-12"/>
        </w:rPr>
        <w:object>
          <v:shape id="_x0000_i1029" type="#_x0000_t75" style="width:50.25pt;height:21.75pt" o:oleicon="f" o:ole="">
            <v:imagedata r:id="rId18" o:title=""/>
          </v:shape>
          <o:OLEObject Type="Embed" ProgID="Equation.DSMT4" ShapeID="_x0000_i1029" DrawAspect="Content" ObjectID="_1758541844" r:id="rId19"/>
        </w:object>
      </w:r>
      <w:r>
        <w:t xml:space="preserve"> for treatment students offered program services and 0 for controls; </w:t>
      </w:r>
      <w:r>
        <w:rPr>
          <w:position w:val="-12"/>
        </w:rPr>
        <w:object>
          <v:shape id="_x0000_i1030" type="#_x0000_t75" style="width:14.25pt;height:21.75pt" o:oleicon="f" o:ole="">
            <v:imagedata r:id="rId20" o:title=""/>
          </v:shape>
          <o:OLEObject Type="Embed" ProgID="Equation.DSMT4" ShapeID="_x0000_i1030" DrawAspect="Content" ObjectID="_1758541845" r:id="rId21"/>
        </w:object>
      </w:r>
      <w:r>
        <w:t xml:space="preserve"> are baseline </w:t>
      </w:r>
      <w:r w:rsidRPr="00BC64BB">
        <w:t>characteristics</w:t>
      </w:r>
      <w:r>
        <w:t xml:space="preserve">; </w:t>
      </w:r>
      <w:r>
        <w:rPr>
          <w:position w:val="-12"/>
        </w:rPr>
        <w:object>
          <v:shape id="_x0000_i1031" type="#_x0000_t75" style="width:14.25pt;height:21.75pt" o:oleicon="f" o:ole="">
            <v:imagedata r:id="rId22" o:title=""/>
          </v:shape>
          <o:OLEObject Type="Embed" ProgID="Equation.DSMT4" ShapeID="_x0000_i1031" DrawAspect="Content" ObjectID="_1758541846" r:id="rId23"/>
        </w:object>
      </w:r>
      <w:r>
        <w:t xml:space="preserve"> is the error term</w:t>
      </w:r>
      <w:r>
        <w:rPr>
          <w:iCs/>
        </w:rPr>
        <w:t xml:space="preserve">; and </w:t>
      </w:r>
      <w:r>
        <w:rPr>
          <w:position w:val="-12"/>
        </w:rPr>
        <w:object>
          <v:shape id="_x0000_i1032" type="#_x0000_t75" style="width:36pt;height:21.75pt" o:oleicon="f" o:ole="">
            <v:imagedata r:id="rId24" o:title=""/>
          </v:shape>
          <o:OLEObject Type="Embed" ProgID="Equation.DSMT4" ShapeID="_x0000_i1032" DrawAspect="Content" ObjectID="_1758541847" r:id="rId25"/>
        </w:object>
      </w:r>
      <w:r>
        <w:t xml:space="preserve"> </w:t>
      </w:r>
      <w:r>
        <w:t>and</w:t>
      </w:r>
      <w:r>
        <w:t xml:space="preserve"> </w:t>
      </w:r>
      <w:r>
        <w:rPr>
          <w:position w:val="-10"/>
        </w:rPr>
        <w:object>
          <v:shape id="_x0000_i1033" type="#_x0000_t75" style="width:7.5pt;height:13.5pt" o:oleicon="f" o:ole="">
            <v:imagedata r:id="rId26" o:title=""/>
          </v:shape>
          <o:OLEObject Type="Embed" ProgID="Equation.DSMT4" ShapeID="_x0000_i1033" DrawAspect="Content" ObjectID="_1758541848" r:id="rId27"/>
        </w:object>
      </w:r>
      <w:r>
        <w:rPr>
          <w:iCs/>
        </w:rPr>
        <w:t xml:space="preserve"> are parameters to be estimated.</w:t>
      </w:r>
      <w:r>
        <w:t xml:space="preserve"> We will select the baseline covariates that are correlated with the outcomes using Least Absolute Shrinkage and Selection Operator (lasso) p</w:t>
      </w:r>
      <w:r>
        <w:t>rocedures (Tibshirani, 1996; Hastie et al., 2009) that avoid model overfitting.</w:t>
      </w:r>
      <w:r>
        <w:rPr>
          <w:i/>
          <w:iCs/>
        </w:rPr>
        <w:t xml:space="preserve"> </w:t>
      </w:r>
    </w:p>
    <w:p w:rsidR="00623FF5" w:rsidP="00623FF5" w14:paraId="791FFB9D" w14:textId="77777777">
      <w:pPr>
        <w:pStyle w:val="NormalSS"/>
        <w:spacing w:after="0"/>
      </w:pPr>
    </w:p>
    <w:p w:rsidR="00623FF5" w:rsidP="00623FF5" w14:paraId="5B049E56" w14:textId="77777777">
      <w:pPr>
        <w:pStyle w:val="NormalSS"/>
        <w:spacing w:after="0"/>
      </w:pPr>
      <w:r w:rsidRPr="0035010D">
        <w:t xml:space="preserve">The average impact of </w:t>
      </w:r>
      <w:r>
        <w:t>the tested intervention across grant programs</w:t>
      </w:r>
      <w:r w:rsidRPr="0035010D">
        <w:t xml:space="preserve"> is</w:t>
      </w:r>
      <w:r>
        <w:t xml:space="preserve"> </w:t>
      </w:r>
      <w:r>
        <w:rPr>
          <w:position w:val="-16"/>
        </w:rPr>
        <w:object>
          <v:shape id="_x0000_i1034" type="#_x0000_t75" style="width:58.5pt;height:22.5pt" o:oleicon="f" o:ole="">
            <v:imagedata r:id="rId28" o:title=""/>
          </v:shape>
          <o:OLEObject Type="Embed" ProgID="Equation.DSMT4" ShapeID="_x0000_i1034" DrawAspect="Content" ObjectID="_1758541849" r:id="rId29"/>
        </w:object>
      </w:r>
      <w:r w:rsidRPr="0035010D">
        <w:t>.</w:t>
      </w:r>
      <w:r>
        <w:t xml:space="preserve"> The study will assess d</w:t>
      </w:r>
      <w:r w:rsidRPr="0035010D">
        <w:t xml:space="preserve">ifferences in impacts across </w:t>
      </w:r>
      <w:r w:rsidR="001D7758">
        <w:t>grantees</w:t>
      </w:r>
      <w:r w:rsidRPr="0035010D">
        <w:t xml:space="preserve"> using a joint F-test of the </w:t>
      </w:r>
      <w:r w:rsidR="00100BCE">
        <w:t>grantee</w:t>
      </w:r>
      <w:r w:rsidRPr="0035010D">
        <w:t>-level impacts (</w:t>
      </w:r>
      <w:r w:rsidRPr="0035010D">
        <w:rPr>
          <w:rFonts w:ascii="Symbol" w:eastAsia="Symbol" w:hAnsi="Symbol" w:cs="Symbol"/>
          <w:i/>
        </w:rPr>
        <w:t>d</w:t>
      </w:r>
      <w:r w:rsidRPr="0035010D">
        <w:rPr>
          <w:i/>
          <w:vertAlign w:val="subscript"/>
        </w:rPr>
        <w:t>k</w:t>
      </w:r>
      <w:r w:rsidRPr="0035010D">
        <w:t>) and by comparing them to each other.</w:t>
      </w:r>
      <w:r>
        <w:t xml:space="preserve"> The study</w:t>
      </w:r>
      <w:r w:rsidRPr="00EF1C31">
        <w:t xml:space="preserve"> will also </w:t>
      </w:r>
      <w:r>
        <w:t xml:space="preserve">explore the extent to which the results are sensitive to different weighting schemes, where for example, </w:t>
      </w:r>
      <w:r w:rsidRPr="00EF1C31">
        <w:t>e</w:t>
      </w:r>
      <w:r w:rsidRPr="00EF1C31">
        <w:t xml:space="preserve">ach sample member </w:t>
      </w:r>
      <w:r>
        <w:t xml:space="preserve">is weighted </w:t>
      </w:r>
      <w:r w:rsidRPr="00EF1C31">
        <w:t xml:space="preserve">equally, or </w:t>
      </w:r>
      <w:r>
        <w:t xml:space="preserve">each </w:t>
      </w:r>
      <w:r w:rsidR="00100BCE">
        <w:t xml:space="preserve">grantee </w:t>
      </w:r>
      <w:r>
        <w:t xml:space="preserve">is </w:t>
      </w:r>
      <w:r w:rsidRPr="00EF1C31">
        <w:t>weight</w:t>
      </w:r>
      <w:r>
        <w:t>ed</w:t>
      </w:r>
      <w:r w:rsidRPr="00EF1C31">
        <w:t xml:space="preserve"> according to the size of the program eligible population</w:t>
      </w:r>
      <w:r>
        <w:t>. All</w:t>
      </w:r>
      <w:r w:rsidRPr="00EF1C31">
        <w:t xml:space="preserve"> </w:t>
      </w:r>
      <w:r>
        <w:t xml:space="preserve">weighting schemes </w:t>
      </w:r>
      <w:r w:rsidRPr="00EF1C31">
        <w:t>are valid approaches but will provide slightly different estimates if grantees are of different sizes</w:t>
      </w:r>
      <w:r>
        <w:t xml:space="preserve"> and hav</w:t>
      </w:r>
      <w:r>
        <w:t>e heterogeneous impacts</w:t>
      </w:r>
      <w:r w:rsidRPr="00EF1C31">
        <w:t xml:space="preserve">. </w:t>
      </w:r>
      <w:r>
        <w:t>The study will account for missing data on baseline covariates using multiple imputation procedures with chained equations and predictive mean matching.</w:t>
      </w:r>
    </w:p>
    <w:p w:rsidR="00623FF5" w:rsidP="00623FF5" w14:paraId="5B3B1D16" w14:textId="77777777">
      <w:pPr>
        <w:pStyle w:val="NormalSS"/>
        <w:spacing w:after="0"/>
      </w:pPr>
    </w:p>
    <w:p w:rsidR="00623FF5" w:rsidRPr="002C03FB" w:rsidP="00623FF5" w14:paraId="05D7B8A7" w14:textId="77777777">
      <w:pPr>
        <w:pStyle w:val="NormalSS"/>
        <w:spacing w:after="0"/>
        <w:rPr>
          <w:szCs w:val="24"/>
        </w:rPr>
      </w:pPr>
      <w:r>
        <w:rPr>
          <w:szCs w:val="24"/>
        </w:rPr>
        <w:t>The study</w:t>
      </w:r>
      <w:r w:rsidRPr="002C03FB">
        <w:rPr>
          <w:szCs w:val="24"/>
        </w:rPr>
        <w:t xml:space="preserve"> will interpret the impact estimates by conducting both classical si</w:t>
      </w:r>
      <w:r w:rsidRPr="002C03FB">
        <w:rPr>
          <w:szCs w:val="24"/>
        </w:rPr>
        <w:t xml:space="preserve">gnificance testing and a Bayesian approach, where </w:t>
      </w:r>
      <w:r>
        <w:rPr>
          <w:szCs w:val="24"/>
        </w:rPr>
        <w:t>the study</w:t>
      </w:r>
      <w:r w:rsidRPr="002C03FB">
        <w:rPr>
          <w:szCs w:val="24"/>
        </w:rPr>
        <w:t xml:space="preserve"> will report the probability that the intervention had positive effects given our findings (a Bayesian posterior probability). The Bayesian approach reduces the chance of misinterpreting </w:t>
      </w:r>
      <w:r w:rsidRPr="002C03FB">
        <w:rPr>
          <w:i/>
          <w:iCs/>
          <w:szCs w:val="24"/>
        </w:rPr>
        <w:t>p</w:t>
      </w:r>
      <w:r w:rsidRPr="002C03FB">
        <w:rPr>
          <w:szCs w:val="24"/>
        </w:rPr>
        <w:t>-values a</w:t>
      </w:r>
      <w:r w:rsidRPr="002C03FB">
        <w:rPr>
          <w:szCs w:val="24"/>
        </w:rPr>
        <w:t>nd statistical significance findings while providing credible, understandable assessments of program effectiveness.</w:t>
      </w:r>
    </w:p>
    <w:p w:rsidR="00623FF5" w:rsidP="00623FF5" w14:paraId="3FD3821C" w14:textId="77777777">
      <w:pPr>
        <w:pStyle w:val="NormalSS"/>
        <w:spacing w:after="0"/>
        <w:rPr>
          <w:b/>
          <w:bCs/>
          <w:i/>
        </w:rPr>
      </w:pPr>
    </w:p>
    <w:p w:rsidR="00623FF5" w:rsidP="00623FF5" w14:paraId="303342CA" w14:textId="77777777">
      <w:pPr>
        <w:pStyle w:val="NormalSS"/>
        <w:spacing w:after="0"/>
      </w:pPr>
      <w:r w:rsidRPr="00352369">
        <w:rPr>
          <w:b/>
          <w:bCs/>
          <w:i/>
        </w:rPr>
        <w:t xml:space="preserve">Estimating </w:t>
      </w:r>
      <w:r>
        <w:rPr>
          <w:b/>
          <w:bCs/>
          <w:i/>
        </w:rPr>
        <w:t>i</w:t>
      </w:r>
      <w:r w:rsidRPr="00352369">
        <w:rPr>
          <w:b/>
          <w:bCs/>
          <w:i/>
        </w:rPr>
        <w:t xml:space="preserve">mpacts for </w:t>
      </w:r>
      <w:r>
        <w:rPr>
          <w:b/>
          <w:bCs/>
          <w:i/>
        </w:rPr>
        <w:t>s</w:t>
      </w:r>
      <w:r w:rsidRPr="00352369">
        <w:rPr>
          <w:b/>
          <w:bCs/>
          <w:i/>
        </w:rPr>
        <w:t>ubgroups</w:t>
      </w:r>
      <w:r w:rsidRPr="00352369">
        <w:rPr>
          <w:b/>
          <w:bCs/>
        </w:rPr>
        <w:t>.</w:t>
      </w:r>
      <w:r w:rsidRPr="00352369">
        <w:rPr>
          <w:b/>
          <w:bCs/>
          <w:i/>
          <w:iCs/>
        </w:rPr>
        <w:t xml:space="preserve"> </w:t>
      </w:r>
      <w:r w:rsidRPr="00435DDA">
        <w:t xml:space="preserve">These same analytic methods </w:t>
      </w:r>
      <w:r>
        <w:t xml:space="preserve">for the full sample </w:t>
      </w:r>
      <w:r w:rsidRPr="00435DDA">
        <w:t xml:space="preserve">can be used to obtain impact estimates for </w:t>
      </w:r>
      <w:r>
        <w:t xml:space="preserve">two types of </w:t>
      </w:r>
      <w:r w:rsidRPr="00435DDA">
        <w:t>s</w:t>
      </w:r>
      <w:r w:rsidRPr="00435DDA">
        <w:t>ubgroups</w:t>
      </w:r>
      <w:r>
        <w:t xml:space="preserve"> to </w:t>
      </w:r>
      <w:r w:rsidRPr="00352369">
        <w:t xml:space="preserve">address the question of whether access to </w:t>
      </w:r>
      <w:r>
        <w:t xml:space="preserve">grantee </w:t>
      </w:r>
      <w:r w:rsidRPr="00352369">
        <w:t>services is more effective for some subgroups than others</w:t>
      </w:r>
      <w:r>
        <w:t xml:space="preserve">. First, the study will estimate impacts for subgroups </w:t>
      </w:r>
      <w:r w:rsidRPr="00435DDA">
        <w:t xml:space="preserve">defined by </w:t>
      </w:r>
      <w:r>
        <w:t xml:space="preserve">worker characteristics </w:t>
      </w:r>
      <w:r w:rsidRPr="00435DDA">
        <w:t xml:space="preserve">(for example, age, prior </w:t>
      </w:r>
      <w:r>
        <w:t>employment experiences, special populations</w:t>
      </w:r>
      <w:r w:rsidRPr="00435DDA">
        <w:t xml:space="preserve">) </w:t>
      </w:r>
      <w:r>
        <w:t xml:space="preserve">defined from the program application and baseline surveys. Second, the study will estimate impacts for subgroups defined by key </w:t>
      </w:r>
      <w:r w:rsidRPr="00435DDA">
        <w:t>program features</w:t>
      </w:r>
      <w:r>
        <w:t xml:space="preserve"> obtained from the implementation analysis</w:t>
      </w:r>
      <w:r>
        <w:t xml:space="preserve"> (separate ICR).</w:t>
      </w:r>
    </w:p>
    <w:p w:rsidR="00623FF5" w:rsidP="00623FF5" w14:paraId="39961853" w14:textId="77777777">
      <w:pPr>
        <w:pStyle w:val="NormalSS"/>
        <w:spacing w:after="0"/>
      </w:pPr>
    </w:p>
    <w:p w:rsidR="00623FF5" w:rsidP="00623FF5" w14:paraId="4E2FF2EE" w14:textId="77777777">
      <w:pPr>
        <w:pStyle w:val="NormalSS"/>
        <w:spacing w:after="0"/>
      </w:pPr>
      <w:r w:rsidRPr="00352369">
        <w:t xml:space="preserve">Impacts for </w:t>
      </w:r>
      <w:r>
        <w:t>s</w:t>
      </w:r>
      <w:r w:rsidRPr="00352369">
        <w:t>ubgroup</w:t>
      </w:r>
      <w:r>
        <w:t>s</w:t>
      </w:r>
      <w:r w:rsidRPr="00352369">
        <w:t xml:space="preserve"> will be estimated using a straightforward modification to </w:t>
      </w:r>
      <w:r>
        <w:t>E</w:t>
      </w:r>
      <w:r w:rsidRPr="00352369">
        <w:t>quation (</w:t>
      </w:r>
      <w:r>
        <w:t>1</w:t>
      </w:r>
      <w:r w:rsidRPr="00352369">
        <w:t xml:space="preserve">), where </w:t>
      </w:r>
      <w:r>
        <w:t xml:space="preserve">the model includes terms formed by interacting subgroup indicators with the treatment status indicator variable </w:t>
      </w:r>
      <w:r w:rsidRPr="00352369">
        <w:t xml:space="preserve">and using </w:t>
      </w:r>
      <w:r w:rsidRPr="00352369">
        <w:rPr>
          <w:i/>
          <w:iCs/>
        </w:rPr>
        <w:t>F</w:t>
      </w:r>
      <w:r w:rsidRPr="00352369">
        <w:t>-tests to asses</w:t>
      </w:r>
      <w:r w:rsidRPr="00352369">
        <w:t xml:space="preserve">s whether differences in impacts across subgroup levels are statistically significant. </w:t>
      </w:r>
    </w:p>
    <w:p w:rsidR="00623FF5" w:rsidP="00623FF5" w14:paraId="208778F1" w14:textId="77777777">
      <w:pPr>
        <w:pStyle w:val="NormalSS"/>
        <w:spacing w:after="0"/>
      </w:pPr>
    </w:p>
    <w:p w:rsidR="00623FF5" w:rsidP="00623FF5" w14:paraId="08377F49" w14:textId="77777777">
      <w:pPr>
        <w:pStyle w:val="NormalSS"/>
        <w:spacing w:after="0"/>
      </w:pPr>
      <w:r w:rsidRPr="00352369">
        <w:rPr>
          <w:b/>
          <w:bCs/>
          <w:i/>
        </w:rPr>
        <w:t xml:space="preserve">Assessing and </w:t>
      </w:r>
      <w:r>
        <w:rPr>
          <w:b/>
          <w:bCs/>
          <w:i/>
        </w:rPr>
        <w:t>c</w:t>
      </w:r>
      <w:r w:rsidRPr="00352369">
        <w:rPr>
          <w:b/>
          <w:bCs/>
          <w:i/>
        </w:rPr>
        <w:t xml:space="preserve">orrecting for </w:t>
      </w:r>
      <w:r>
        <w:rPr>
          <w:b/>
          <w:bCs/>
          <w:i/>
        </w:rPr>
        <w:t>grantee</w:t>
      </w:r>
      <w:r w:rsidRPr="00352369">
        <w:rPr>
          <w:b/>
          <w:bCs/>
          <w:i/>
        </w:rPr>
        <w:t xml:space="preserve"> </w:t>
      </w:r>
      <w:r>
        <w:rPr>
          <w:b/>
          <w:bCs/>
          <w:i/>
        </w:rPr>
        <w:t>n</w:t>
      </w:r>
      <w:r w:rsidRPr="00352369">
        <w:rPr>
          <w:b/>
          <w:bCs/>
          <w:i/>
        </w:rPr>
        <w:t>onparticipation</w:t>
      </w:r>
      <w:r w:rsidRPr="00352369">
        <w:rPr>
          <w:b/>
          <w:bCs/>
          <w:i/>
          <w:iCs/>
        </w:rPr>
        <w:t>.</w:t>
      </w:r>
      <w:r w:rsidRPr="00352369">
        <w:t xml:space="preserve"> </w:t>
      </w:r>
      <w:r>
        <w:t>As part of the recruitment process, the study will collect data on key grantee characteristics and compare the c</w:t>
      </w:r>
      <w:r>
        <w:t xml:space="preserve">haracteristics of the selected </w:t>
      </w:r>
      <w:r w:rsidR="001D7758">
        <w:t>grantees</w:t>
      </w:r>
      <w:r>
        <w:t xml:space="preserve"> that agree to participate to those that do not. This information will be used to help interpret the analysis findings. However, because the study will not randomly select </w:t>
      </w:r>
      <w:r w:rsidR="001D7758">
        <w:t>grantees</w:t>
      </w:r>
      <w:r>
        <w:t>, but rather, purposively select them</w:t>
      </w:r>
      <w:r>
        <w:t xml:space="preserve"> based on their suitability for the study, there is not a well-defined universe of </w:t>
      </w:r>
      <w:r w:rsidR="001D7758">
        <w:t>grantees</w:t>
      </w:r>
      <w:r>
        <w:t xml:space="preserve"> to which the study </w:t>
      </w:r>
      <w:r w:rsidR="001D7758">
        <w:t>grantees</w:t>
      </w:r>
      <w:r>
        <w:t xml:space="preserve"> will generalize. Thus, our benchmark approach will not adjust the impact estimates for </w:t>
      </w:r>
      <w:r w:rsidR="00100BCE">
        <w:t>grantee</w:t>
      </w:r>
      <w:r>
        <w:t xml:space="preserve"> nonparticipation, because external validi</w:t>
      </w:r>
      <w:r>
        <w:t>ty is not a well-defined concept for this evaluation. However, the study will re-weight the data for sensitivity analyses.</w:t>
      </w:r>
    </w:p>
    <w:p w:rsidR="00623FF5" w:rsidP="00623FF5" w14:paraId="541ABCCE" w14:textId="77777777">
      <w:pPr>
        <w:pStyle w:val="NormalSS"/>
        <w:spacing w:after="0"/>
        <w:ind w:firstLine="0"/>
      </w:pPr>
    </w:p>
    <w:p w:rsidR="00623FF5" w:rsidP="00623FF5" w14:paraId="20CA07E6" w14:textId="77777777">
      <w:pPr>
        <w:pStyle w:val="NormalSS"/>
        <w:spacing w:after="0"/>
      </w:pPr>
      <w:r w:rsidRPr="00C33918">
        <w:rPr>
          <w:b/>
          <w:i/>
        </w:rPr>
        <w:t>Adjusting for no-shows and crossovers.</w:t>
      </w:r>
      <w:r>
        <w:t xml:space="preserve"> In any experiment in the real world, some members of the treatment group may not receive inte</w:t>
      </w:r>
      <w:r>
        <w:t xml:space="preserve">rvention services (no-shows), and some controls may be exposed to the interventions (crossovers). To correct for these sample members, the study will use an instrumental variable approach by replacing the </w:t>
      </w:r>
      <w:r>
        <w:rPr>
          <w:position w:val="-12"/>
        </w:rPr>
        <w:object>
          <v:shape id="_x0000_i1035" type="#_x0000_t75" style="width:28.5pt;height:21.75pt" o:oleicon="f" o:ole="">
            <v:imagedata r:id="rId30" o:title=""/>
          </v:shape>
          <o:OLEObject Type="Embed" ProgID="Equation.DSMT4" ShapeID="_x0000_i1035" DrawAspect="Content" ObjectID="_1758541850" r:id="rId31"/>
        </w:object>
      </w:r>
      <w:r>
        <w:t xml:space="preserve"> indicator in the models </w:t>
      </w:r>
      <w:r>
        <w:t xml:space="preserve">above with the indicator variable, </w:t>
      </w:r>
      <w:r>
        <w:rPr>
          <w:position w:val="-12"/>
        </w:rPr>
        <w:object>
          <v:shape id="_x0000_i1036" type="#_x0000_t75" style="width:28.5pt;height:21.75pt" o:oleicon="f" o:ole="">
            <v:imagedata r:id="rId32" o:title=""/>
          </v:shape>
          <o:OLEObject Type="Embed" ProgID="Equation.DSMT4" ShapeID="_x0000_i1036" DrawAspect="Content" ObjectID="_1758541851" r:id="rId33"/>
        </w:object>
      </w:r>
      <w:r>
        <w:t xml:space="preserve"> that equals 1 for those who received intervention services and 0 for those who did not, and the study will use </w:t>
      </w:r>
      <w:r>
        <w:rPr>
          <w:position w:val="-12"/>
        </w:rPr>
        <w:object>
          <v:shape id="_x0000_i1037" type="#_x0000_t75" style="width:28.5pt;height:21.75pt" o:oleicon="f" o:ole="">
            <v:imagedata r:id="rId30" o:title=""/>
          </v:shape>
          <o:OLEObject Type="Embed" ProgID="Equation.DSMT4" ShapeID="_x0000_i1037" DrawAspect="Content" ObjectID="_1758541852" r:id="rId34"/>
        </w:object>
      </w:r>
      <w:r>
        <w:t xml:space="preserve"> as an instrument for </w:t>
      </w:r>
      <w:r>
        <w:rPr>
          <w:position w:val="-12"/>
        </w:rPr>
        <w:object>
          <v:shape id="_x0000_i1038" type="#_x0000_t75" style="width:28.5pt;height:21.75pt" o:oleicon="f" o:ole="">
            <v:imagedata r:id="rId32" o:title=""/>
          </v:shape>
          <o:OLEObject Type="Embed" ProgID="Equation.DSMT4" ShapeID="_x0000_i1038" DrawAspect="Content" ObjectID="_1758541853" r:id="rId35"/>
        </w:object>
      </w:r>
      <w:r>
        <w:t xml:space="preserve">. </w:t>
      </w:r>
    </w:p>
    <w:p w:rsidR="00623FF5" w:rsidP="00623FF5" w14:paraId="019DCCF6" w14:textId="77777777">
      <w:pPr>
        <w:pStyle w:val="NormalSS"/>
        <w:spacing w:after="0"/>
      </w:pPr>
    </w:p>
    <w:p w:rsidR="00623FF5" w:rsidP="00623FF5" w14:paraId="1DCCBB02" w14:textId="77777777">
      <w:pPr>
        <w:pStyle w:val="H5Lower"/>
      </w:pPr>
      <w:r>
        <w:t xml:space="preserve">b. </w:t>
      </w:r>
      <w:r>
        <w:tab/>
        <w:t>S</w:t>
      </w:r>
      <w:r>
        <w:t>tatistical Power</w:t>
      </w:r>
    </w:p>
    <w:p w:rsidR="00623FF5" w:rsidP="00623FF5" w14:paraId="522EF3B3" w14:textId="77777777">
      <w:pPr>
        <w:pStyle w:val="Default"/>
        <w:ind w:firstLine="432"/>
      </w:pPr>
    </w:p>
    <w:p w:rsidR="00623FF5" w:rsidP="00623FF5" w14:paraId="6E47F34D" w14:textId="77777777">
      <w:pPr>
        <w:pStyle w:val="Default"/>
        <w:ind w:firstLine="432"/>
      </w:pPr>
      <w:r w:rsidRPr="00850A74">
        <w:t>To adequately address the evaluation’s research questions, the design must have sufficient statistical power to detect impacts that are policy relevant and of practical significance. The sample sizes needed for the study were determined by focusing on mini</w:t>
      </w:r>
      <w:r w:rsidRPr="00850A74">
        <w:t xml:space="preserve">mum detectable impacts (MDIs) for the primary outcome of </w:t>
      </w:r>
      <w:r>
        <w:t>quarterly e</w:t>
      </w:r>
      <w:r w:rsidRPr="00850A74">
        <w:t>arnings</w:t>
      </w:r>
      <w:r>
        <w:t xml:space="preserve"> but the study also present MDIs for completion of an apprenticeship program</w:t>
      </w:r>
      <w:r w:rsidRPr="00850A74">
        <w:t xml:space="preserve">, </w:t>
      </w:r>
      <w:r>
        <w:t>a key proximal (mediating) outcomes</w:t>
      </w:r>
      <w:r w:rsidRPr="00850A74">
        <w:t xml:space="preserve">. </w:t>
      </w:r>
      <w:r w:rsidRPr="00A85C27">
        <w:t xml:space="preserve">Enrolling </w:t>
      </w:r>
      <w:r w:rsidR="00D672A4">
        <w:t>4</w:t>
      </w:r>
      <w:r w:rsidRPr="00A85C27">
        <w:t>,000 (</w:t>
      </w:r>
      <w:r>
        <w:t xml:space="preserve">split evenly between the </w:t>
      </w:r>
      <w:r w:rsidR="0075304B">
        <w:t>treatment and control groups</w:t>
      </w:r>
      <w:r w:rsidRPr="00A85C27">
        <w:t xml:space="preserve">) in an RCT would enable us to detect MDIs of </w:t>
      </w:r>
      <w:r w:rsidR="00137533">
        <w:t xml:space="preserve">$275 </w:t>
      </w:r>
      <w:r w:rsidRPr="00A85C27">
        <w:t xml:space="preserve">on quarterly earnings </w:t>
      </w:r>
      <w:r>
        <w:t>and</w:t>
      </w:r>
      <w:r w:rsidRPr="00A85C27">
        <w:t xml:space="preserve"> </w:t>
      </w:r>
      <w:r w:rsidR="00137533">
        <w:t>4.4</w:t>
      </w:r>
      <w:r w:rsidR="00DB2FC3">
        <w:t xml:space="preserve"> </w:t>
      </w:r>
      <w:r w:rsidRPr="00A85C27">
        <w:t xml:space="preserve">percentage points on apprenticeship program completion (Table </w:t>
      </w:r>
      <w:r>
        <w:t>B.2)</w:t>
      </w:r>
      <w:r w:rsidRPr="00A85C27">
        <w:t>. This is smaller than the gains from participation in apprenticeship programs found in other studies. Fo</w:t>
      </w:r>
      <w:r w:rsidRPr="00A85C27">
        <w:t xml:space="preserve">r example, Reed et al. (2012) found that participating in Registered Apprenticeship was associated with a gain of $6,595 in annual earnings ($1,649 in quarterly earnings) compared to the earnings of nonparticipants. </w:t>
      </w:r>
      <w:r>
        <w:t>This $1,649 earnings gain is also larger</w:t>
      </w:r>
      <w:r>
        <w:t xml:space="preserve"> than our calculated $779 MDI for a </w:t>
      </w:r>
      <w:r w:rsidR="00545C53">
        <w:t xml:space="preserve">13 </w:t>
      </w:r>
      <w:r>
        <w:t xml:space="preserve">percent subgroup analysis based on 500 participants. For a design comparing an enhanced-service treatment group to a business-as-usual treatment group, it is expected that </w:t>
      </w:r>
      <w:r w:rsidRPr="00A85C27">
        <w:t xml:space="preserve">the </w:t>
      </w:r>
      <w:r>
        <w:t>study will have sufficient power to detec</w:t>
      </w:r>
      <w:r>
        <w:t xml:space="preserve">t likely program effects if the enhanced services are </w:t>
      </w:r>
      <w:r w:rsidRPr="00A85C27">
        <w:t>intens</w:t>
      </w:r>
      <w:r>
        <w:t>ive</w:t>
      </w:r>
      <w:r w:rsidRPr="00A85C27">
        <w:t xml:space="preserve"> </w:t>
      </w:r>
      <w:r>
        <w:t>(for example, providing intensive case management and supportive services).</w:t>
      </w:r>
      <w:r w:rsidRPr="00A85C27">
        <w:t xml:space="preserve"> </w:t>
      </w:r>
    </w:p>
    <w:p w:rsidR="00623FF5" w:rsidP="00623FF5" w14:paraId="594DCE40" w14:textId="77777777">
      <w:pPr>
        <w:spacing w:line="240" w:lineRule="auto"/>
      </w:pPr>
    </w:p>
    <w:p w:rsidR="00623FF5" w:rsidRPr="009018B3" w:rsidP="00623FF5" w14:paraId="18EE6211" w14:textId="77777777">
      <w:pPr>
        <w:pStyle w:val="MarkforTableTitle"/>
        <w:spacing w:after="0"/>
        <w:rPr>
          <w:szCs w:val="24"/>
        </w:rPr>
      </w:pPr>
      <w:r w:rsidRPr="009018B3">
        <w:t>Table B.</w:t>
      </w:r>
      <w:r>
        <w:t>2</w:t>
      </w:r>
      <w:r w:rsidRPr="009018B3">
        <w:t xml:space="preserve">. </w:t>
      </w:r>
      <w:r>
        <w:t xml:space="preserve">Minimum detectable impacts on key outcomes for an RCT </w:t>
      </w:r>
    </w:p>
    <w:tbl>
      <w:tblPr>
        <w:tblStyle w:val="LightList1"/>
        <w:tblW w:w="0" w:type="auto"/>
        <w:tblLook w:val="04A0"/>
      </w:tblPr>
      <w:tblGrid>
        <w:gridCol w:w="2960"/>
        <w:gridCol w:w="2790"/>
        <w:gridCol w:w="2610"/>
      </w:tblGrid>
      <w:tr w14:paraId="42057650" w14:textId="77777777" w:rsidTr="001A6CB9">
        <w:tblPrEx>
          <w:tblW w:w="0" w:type="auto"/>
          <w:tblLook w:val="04A0"/>
        </w:tblPrEx>
        <w:trPr>
          <w:trHeight w:val="728"/>
        </w:trPr>
        <w:tc>
          <w:tcPr>
            <w:tcW w:w="2960" w:type="dxa"/>
            <w:hideMark/>
          </w:tcPr>
          <w:p w:rsidR="00623FF5" w:rsidRPr="00AF2451" w:rsidP="007C5379" w14:paraId="0C34E079" w14:textId="77777777">
            <w:pPr>
              <w:pStyle w:val="TableText"/>
              <w:rPr>
                <w:rFonts w:cs="Arial"/>
                <w:szCs w:val="18"/>
              </w:rPr>
            </w:pPr>
            <w:r w:rsidRPr="00AF2451">
              <w:rPr>
                <w:rFonts w:cs="Arial"/>
                <w:szCs w:val="18"/>
              </w:rPr>
              <w:t xml:space="preserve">Sample size </w:t>
            </w:r>
            <w:r>
              <w:rPr>
                <w:rFonts w:cs="Arial"/>
                <w:szCs w:val="18"/>
              </w:rPr>
              <w:br/>
            </w:r>
            <w:r w:rsidRPr="00AF2451">
              <w:rPr>
                <w:rFonts w:cs="Arial"/>
                <w:szCs w:val="18"/>
              </w:rPr>
              <w:t>(treatment and control</w:t>
            </w:r>
            <w:r w:rsidR="00545C53">
              <w:rPr>
                <w:rFonts w:cs="Arial"/>
                <w:szCs w:val="18"/>
              </w:rPr>
              <w:t xml:space="preserve"> combined</w:t>
            </w:r>
            <w:r w:rsidRPr="00AF2451">
              <w:rPr>
                <w:rFonts w:cs="Arial"/>
                <w:szCs w:val="18"/>
              </w:rPr>
              <w:t>)</w:t>
            </w:r>
          </w:p>
        </w:tc>
        <w:tc>
          <w:tcPr>
            <w:tcW w:w="2790" w:type="dxa"/>
            <w:hideMark/>
          </w:tcPr>
          <w:p w:rsidR="00623FF5" w:rsidRPr="00AF2451" w:rsidP="007C5379" w14:paraId="63944192" w14:textId="77777777">
            <w:pPr>
              <w:pStyle w:val="TableText"/>
              <w:rPr>
                <w:rFonts w:cs="Arial"/>
                <w:szCs w:val="18"/>
              </w:rPr>
            </w:pPr>
            <w:r w:rsidRPr="006E3CEB">
              <w:rPr>
                <w:rFonts w:ascii="Arial Bold" w:hAnsi="Arial Bold" w:cs="Arial"/>
                <w:szCs w:val="18"/>
              </w:rPr>
              <w:t>Quarterly earnings</w:t>
            </w:r>
            <w:r>
              <w:rPr>
                <w:rFonts w:ascii="Arial Bold" w:hAnsi="Arial Bold" w:cs="Arial"/>
                <w:szCs w:val="18"/>
              </w:rPr>
              <w:br/>
            </w:r>
            <w:r w:rsidRPr="006E3CEB">
              <w:rPr>
                <w:rFonts w:ascii="Arial Bold" w:hAnsi="Arial Bold" w:cs="Arial"/>
                <w:szCs w:val="18"/>
              </w:rPr>
              <w:t>(impact,</w:t>
            </w:r>
            <w:r w:rsidRPr="00AF2451">
              <w:rPr>
                <w:rFonts w:cs="Arial"/>
                <w:szCs w:val="18"/>
              </w:rPr>
              <w:t xml:space="preserve"> dollars)</w:t>
            </w:r>
          </w:p>
        </w:tc>
        <w:tc>
          <w:tcPr>
            <w:tcW w:w="2610" w:type="dxa"/>
          </w:tcPr>
          <w:p w:rsidR="00623FF5" w:rsidRPr="00AF2451" w:rsidP="007C5379" w14:paraId="49A4600C" w14:textId="77777777">
            <w:pPr>
              <w:pStyle w:val="TableText"/>
              <w:rPr>
                <w:rFonts w:cs="Arial"/>
                <w:szCs w:val="18"/>
              </w:rPr>
            </w:pPr>
            <w:r w:rsidRPr="00AF2451">
              <w:rPr>
                <w:rFonts w:cs="Arial"/>
                <w:szCs w:val="18"/>
              </w:rPr>
              <w:t xml:space="preserve">Apprenticeship program completion </w:t>
            </w:r>
            <w:r>
              <w:rPr>
                <w:rFonts w:cs="Arial"/>
                <w:szCs w:val="18"/>
              </w:rPr>
              <w:br/>
            </w:r>
            <w:r w:rsidRPr="00AF2451">
              <w:rPr>
                <w:rFonts w:cs="Arial"/>
                <w:szCs w:val="18"/>
              </w:rPr>
              <w:t>(impact, percentage points)</w:t>
            </w:r>
          </w:p>
        </w:tc>
      </w:tr>
      <w:tr w14:paraId="6A83091B" w14:textId="77777777" w:rsidTr="001A6CB9">
        <w:tblPrEx>
          <w:tblW w:w="0" w:type="auto"/>
          <w:tblLook w:val="04A0"/>
        </w:tblPrEx>
        <w:trPr>
          <w:trHeight w:val="214"/>
        </w:trPr>
        <w:tc>
          <w:tcPr>
            <w:tcW w:w="2960" w:type="dxa"/>
          </w:tcPr>
          <w:p w:rsidR="00623FF5" w:rsidRPr="00CE747C" w:rsidP="007C5379" w14:paraId="6698BF9D" w14:textId="77777777">
            <w:pPr>
              <w:pStyle w:val="TableText"/>
              <w:rPr>
                <w:rFonts w:cs="Arial"/>
                <w:szCs w:val="18"/>
              </w:rPr>
            </w:pPr>
            <w:r w:rsidRPr="00CE747C">
              <w:rPr>
                <w:rFonts w:cs="Arial"/>
                <w:szCs w:val="18"/>
              </w:rPr>
              <w:t>100</w:t>
            </w:r>
          </w:p>
        </w:tc>
        <w:tc>
          <w:tcPr>
            <w:tcW w:w="2790" w:type="dxa"/>
          </w:tcPr>
          <w:p w:rsidR="00623FF5" w:rsidRPr="00CE747C" w:rsidP="007C5379" w14:paraId="0CFBE11A" w14:textId="77777777">
            <w:pPr>
              <w:pStyle w:val="TableText"/>
              <w:ind w:right="101"/>
              <w:rPr>
                <w:rFonts w:ascii="Arial Bold" w:hAnsi="Arial Bold" w:cs="Arial"/>
                <w:szCs w:val="18"/>
              </w:rPr>
            </w:pPr>
            <w:r w:rsidRPr="00CE747C">
              <w:rPr>
                <w:rFonts w:cs="Arial"/>
                <w:szCs w:val="18"/>
              </w:rPr>
              <w:t>1,755</w:t>
            </w:r>
          </w:p>
        </w:tc>
        <w:tc>
          <w:tcPr>
            <w:tcW w:w="2610" w:type="dxa"/>
          </w:tcPr>
          <w:p w:rsidR="00623FF5" w:rsidRPr="00CE747C" w:rsidP="007C5379" w14:paraId="35F7479C" w14:textId="77777777">
            <w:pPr>
              <w:pStyle w:val="TableText"/>
              <w:ind w:right="113"/>
              <w:rPr>
                <w:rFonts w:cs="Arial"/>
                <w:szCs w:val="18"/>
              </w:rPr>
            </w:pPr>
            <w:r>
              <w:rPr>
                <w:rFonts w:cs="Arial"/>
                <w:szCs w:val="18"/>
              </w:rPr>
              <w:t>28.3</w:t>
            </w:r>
          </w:p>
        </w:tc>
      </w:tr>
      <w:tr w14:paraId="448BE55C" w14:textId="77777777" w:rsidTr="001A6CB9">
        <w:tblPrEx>
          <w:tblW w:w="0" w:type="auto"/>
          <w:tblLook w:val="04A0"/>
        </w:tblPrEx>
        <w:trPr>
          <w:trHeight w:val="106"/>
        </w:trPr>
        <w:tc>
          <w:tcPr>
            <w:tcW w:w="2960" w:type="dxa"/>
          </w:tcPr>
          <w:p w:rsidR="00623FF5" w:rsidRPr="00CE747C" w:rsidP="007C5379" w14:paraId="40013E0E" w14:textId="77777777">
            <w:pPr>
              <w:pStyle w:val="TableText"/>
              <w:rPr>
                <w:rFonts w:cs="Arial"/>
                <w:szCs w:val="18"/>
              </w:rPr>
            </w:pPr>
            <w:r w:rsidRPr="00CE747C">
              <w:rPr>
                <w:rFonts w:cs="Arial"/>
                <w:szCs w:val="18"/>
              </w:rPr>
              <w:t>500</w:t>
            </w:r>
          </w:p>
        </w:tc>
        <w:tc>
          <w:tcPr>
            <w:tcW w:w="2790" w:type="dxa"/>
          </w:tcPr>
          <w:p w:rsidR="00623FF5" w:rsidRPr="00CE747C" w:rsidP="007C5379" w14:paraId="0AB6727C" w14:textId="77777777">
            <w:pPr>
              <w:pStyle w:val="TableText"/>
              <w:ind w:right="101"/>
              <w:rPr>
                <w:rFonts w:cs="Arial"/>
                <w:szCs w:val="18"/>
              </w:rPr>
            </w:pPr>
            <w:r w:rsidRPr="00CE747C">
              <w:rPr>
                <w:rFonts w:cs="Arial"/>
                <w:szCs w:val="18"/>
              </w:rPr>
              <w:t>779</w:t>
            </w:r>
          </w:p>
        </w:tc>
        <w:tc>
          <w:tcPr>
            <w:tcW w:w="2610" w:type="dxa"/>
          </w:tcPr>
          <w:p w:rsidR="00623FF5" w:rsidP="007C5379" w14:paraId="1452B8E5" w14:textId="77777777">
            <w:pPr>
              <w:pStyle w:val="TableText"/>
              <w:ind w:right="113"/>
              <w:rPr>
                <w:rFonts w:cs="Arial"/>
                <w:szCs w:val="18"/>
              </w:rPr>
            </w:pPr>
            <w:r>
              <w:rPr>
                <w:rFonts w:cs="Arial"/>
                <w:szCs w:val="18"/>
              </w:rPr>
              <w:t>12.6</w:t>
            </w:r>
          </w:p>
        </w:tc>
      </w:tr>
      <w:tr w14:paraId="500DDA1B" w14:textId="77777777" w:rsidTr="001A6CB9">
        <w:tblPrEx>
          <w:tblW w:w="0" w:type="auto"/>
          <w:tblLook w:val="04A0"/>
        </w:tblPrEx>
        <w:trPr>
          <w:trHeight w:val="160"/>
        </w:trPr>
        <w:tc>
          <w:tcPr>
            <w:tcW w:w="2960" w:type="dxa"/>
          </w:tcPr>
          <w:p w:rsidR="00623FF5" w:rsidRPr="00CE747C" w:rsidP="007C5379" w14:paraId="45EACECB" w14:textId="77777777">
            <w:pPr>
              <w:pStyle w:val="TableText"/>
              <w:rPr>
                <w:rFonts w:cs="Arial"/>
                <w:szCs w:val="18"/>
              </w:rPr>
            </w:pPr>
            <w:r w:rsidRPr="00CE747C">
              <w:rPr>
                <w:rFonts w:cs="Arial"/>
                <w:szCs w:val="18"/>
              </w:rPr>
              <w:t>1,000</w:t>
            </w:r>
          </w:p>
        </w:tc>
        <w:tc>
          <w:tcPr>
            <w:tcW w:w="2790" w:type="dxa"/>
          </w:tcPr>
          <w:p w:rsidR="00623FF5" w:rsidRPr="00CE747C" w:rsidP="007C5379" w14:paraId="5C0C0973" w14:textId="77777777">
            <w:pPr>
              <w:pStyle w:val="TableText"/>
              <w:ind w:right="101"/>
              <w:rPr>
                <w:rFonts w:cs="Arial"/>
                <w:szCs w:val="18"/>
              </w:rPr>
            </w:pPr>
            <w:r w:rsidRPr="00CE747C">
              <w:rPr>
                <w:rFonts w:cs="Arial"/>
                <w:szCs w:val="18"/>
              </w:rPr>
              <w:t>550</w:t>
            </w:r>
          </w:p>
        </w:tc>
        <w:tc>
          <w:tcPr>
            <w:tcW w:w="2610" w:type="dxa"/>
          </w:tcPr>
          <w:p w:rsidR="00623FF5" w:rsidP="007C5379" w14:paraId="54D37A76" w14:textId="77777777">
            <w:pPr>
              <w:pStyle w:val="TableText"/>
              <w:ind w:right="113"/>
              <w:rPr>
                <w:rFonts w:cs="Arial"/>
                <w:szCs w:val="18"/>
              </w:rPr>
            </w:pPr>
            <w:r>
              <w:rPr>
                <w:rFonts w:cs="Arial"/>
                <w:szCs w:val="18"/>
              </w:rPr>
              <w:t>8.9</w:t>
            </w:r>
          </w:p>
        </w:tc>
      </w:tr>
      <w:tr w14:paraId="02BBF485" w14:textId="77777777" w:rsidTr="001A6CB9">
        <w:tblPrEx>
          <w:tblW w:w="0" w:type="auto"/>
          <w:tblLook w:val="04A0"/>
        </w:tblPrEx>
        <w:trPr>
          <w:trHeight w:val="142"/>
        </w:trPr>
        <w:tc>
          <w:tcPr>
            <w:tcW w:w="2960" w:type="dxa"/>
          </w:tcPr>
          <w:p w:rsidR="00623FF5" w:rsidRPr="00CE747C" w:rsidP="007C5379" w14:paraId="3E752476" w14:textId="77777777">
            <w:pPr>
              <w:pStyle w:val="TableText"/>
              <w:rPr>
                <w:rFonts w:cs="Arial"/>
                <w:szCs w:val="18"/>
              </w:rPr>
            </w:pPr>
            <w:r>
              <w:rPr>
                <w:rFonts w:cs="Arial"/>
                <w:szCs w:val="18"/>
              </w:rPr>
              <w:t>4</w:t>
            </w:r>
            <w:r w:rsidRPr="00CE747C">
              <w:rPr>
                <w:rFonts w:cs="Arial"/>
                <w:szCs w:val="18"/>
              </w:rPr>
              <w:t>,000</w:t>
            </w:r>
          </w:p>
        </w:tc>
        <w:tc>
          <w:tcPr>
            <w:tcW w:w="2790" w:type="dxa"/>
          </w:tcPr>
          <w:p w:rsidR="00623FF5" w:rsidRPr="00CE747C" w:rsidP="007C5379" w14:paraId="2F0496DD" w14:textId="77777777">
            <w:pPr>
              <w:pStyle w:val="TableText"/>
              <w:ind w:right="101"/>
              <w:rPr>
                <w:rFonts w:cs="Arial"/>
                <w:szCs w:val="18"/>
              </w:rPr>
            </w:pPr>
            <w:r>
              <w:rPr>
                <w:rFonts w:cs="Arial"/>
                <w:szCs w:val="18"/>
              </w:rPr>
              <w:t>275</w:t>
            </w:r>
          </w:p>
        </w:tc>
        <w:tc>
          <w:tcPr>
            <w:tcW w:w="2610" w:type="dxa"/>
          </w:tcPr>
          <w:p w:rsidR="00623FF5" w:rsidP="007C5379" w14:paraId="5E1C6783" w14:textId="77777777">
            <w:pPr>
              <w:pStyle w:val="TableText"/>
              <w:ind w:right="113"/>
              <w:rPr>
                <w:rFonts w:cs="Arial"/>
                <w:szCs w:val="18"/>
              </w:rPr>
            </w:pPr>
            <w:r>
              <w:rPr>
                <w:rFonts w:cs="Arial"/>
                <w:szCs w:val="18"/>
              </w:rPr>
              <w:t>4.4</w:t>
            </w:r>
          </w:p>
        </w:tc>
      </w:tr>
    </w:tbl>
    <w:p w:rsidR="00623FF5" w:rsidP="00623FF5" w14:paraId="7FA04351" w14:textId="77777777">
      <w:pPr>
        <w:spacing w:line="240" w:lineRule="auto"/>
        <w:ind w:firstLine="0"/>
      </w:pPr>
      <w:r>
        <w:rPr>
          <w:bCs/>
          <w:sz w:val="20"/>
        </w:rPr>
        <w:t>Notes:</w:t>
      </w:r>
      <w:r>
        <w:rPr>
          <w:sz w:val="20"/>
        </w:rPr>
        <w:t xml:space="preserve"> Calculations above were made using Microsoft Excel tables. Assumptions made include: individuals are randomly assigned; equal assignment probabilities to treatment and control; 50% control group mean for completion; $3,102 standard deviation of earnings; </w:t>
      </w:r>
      <w:r>
        <w:rPr>
          <w:sz w:val="20"/>
        </w:rPr>
        <w:t xml:space="preserve">covariates explain 20% of the variation in outcomes; attrition of 20% in survey data; alpha level 0.05, two-sided test, 80% power. The MDIs are calculated using the following formula: </w:t>
      </w:r>
      <m:oMath>
        <m:r>
          <w:rPr>
            <w:rFonts w:ascii="Cambria Math" w:hAnsi="Cambria Math"/>
            <w:sz w:val="20"/>
          </w:rPr>
          <m:t>MDI</m:t>
        </m:r>
        <m:r>
          <w:rPr>
            <w:rFonts w:ascii="Cambria Math" w:hAnsi="Cambria Math"/>
            <w:sz w:val="20"/>
          </w:rPr>
          <m:t>=</m:t>
        </m:r>
        <m:r>
          <w:rPr>
            <w:rFonts w:ascii="Cambria Math" w:hAnsi="Cambria Math"/>
            <w:sz w:val="20"/>
          </w:rPr>
          <m:t>Factor</m:t>
        </m:r>
        <m:r>
          <w:rPr>
            <w:rFonts w:ascii="Cambria Math" w:hAnsi="Cambria Math"/>
            <w:sz w:val="20"/>
          </w:rPr>
          <m:t>(</m:t>
        </m:r>
        <m:r>
          <w:rPr>
            <w:rFonts w:ascii="Cambria Math" w:hAnsi="Cambria Math"/>
            <w:sz w:val="20"/>
          </w:rPr>
          <m:t>α</m:t>
        </m:r>
        <m:r>
          <w:rPr>
            <w:rFonts w:ascii="Cambria Math" w:hAnsi="Cambria Math"/>
            <w:sz w:val="20"/>
          </w:rPr>
          <m:t>,</m:t>
        </m:r>
        <m:r>
          <w:rPr>
            <w:rFonts w:ascii="Cambria Math" w:hAnsi="Cambria Math"/>
            <w:sz w:val="20"/>
          </w:rPr>
          <m:t>β</m:t>
        </m:r>
        <m:r>
          <w:rPr>
            <w:rFonts w:ascii="Cambria Math" w:hAnsi="Cambria Math"/>
            <w:sz w:val="20"/>
          </w:rPr>
          <m:t>,</m:t>
        </m:r>
        <m:r>
          <w:rPr>
            <w:rFonts w:ascii="Cambria Math" w:hAnsi="Cambria Math"/>
            <w:sz w:val="20"/>
          </w:rPr>
          <m:t>df</m:t>
        </m:r>
        <m:r>
          <w:rPr>
            <w:rFonts w:ascii="Cambria Math" w:hAnsi="Cambria Math"/>
            <w:sz w:val="20"/>
          </w:rPr>
          <m:t>)*</m:t>
        </m:r>
        <m:r>
          <m:rPr>
            <m:sty m:val="p"/>
          </m:rPr>
          <w:rPr>
            <w:rFonts w:ascii="Cambria Math" w:hAnsi="Cambria Math"/>
            <w:color w:val="000000"/>
            <w:sz w:val="20"/>
          </w:rPr>
          <m:t>standard deviation of outcome</m:t>
        </m:r>
        <m:r>
          <m:rPr>
            <m:sty m:val="p"/>
          </m:rPr>
          <w:rPr>
            <w:rFonts w:ascii="Cambria Math" w:hAnsi="Cambria Math" w:cs="Cambria Math"/>
            <w:color w:val="000000"/>
            <w:sz w:val="20"/>
          </w:rPr>
          <m:t>*</m:t>
        </m:r>
        <m:rad>
          <m:radPr>
            <m:degHide/>
            <m:ctrlPr>
              <w:rPr>
                <w:rFonts w:ascii="Cambria Math" w:hAnsi="Calibri"/>
                <w:color w:val="000000"/>
                <w:sz w:val="20"/>
              </w:rPr>
            </m:ctrlPr>
          </m:radPr>
          <m:deg/>
          <m:e>
            <m:d>
              <m:dPr>
                <m:ctrlPr>
                  <w:rPr>
                    <w:rFonts w:ascii="Cambria Math" w:hAnsi="Cambria Math"/>
                    <w:color w:val="000000"/>
                    <w:sz w:val="20"/>
                  </w:rPr>
                </m:ctrlPr>
              </m:dPr>
              <m:e>
                <m:r>
                  <m:rPr>
                    <m:sty m:val="p"/>
                  </m:rPr>
                  <w:rPr>
                    <w:rFonts w:ascii="Cambria Math" w:hAnsi="Cambria Math"/>
                    <w:color w:val="000000"/>
                    <w:sz w:val="20"/>
                  </w:rPr>
                  <m:t xml:space="preserve">1 – </m:t>
                </m:r>
                <m:sSup>
                  <m:sSupPr>
                    <m:ctrlPr>
                      <w:rPr>
                        <w:rFonts w:ascii="Cambria Math" w:hAnsi="Cambria Math"/>
                        <w:color w:val="000000"/>
                        <w:sz w:val="20"/>
                      </w:rPr>
                    </m:ctrlPr>
                  </m:sSupPr>
                  <m:e>
                    <m:r>
                      <m:rPr>
                        <m:sty m:val="p"/>
                      </m:rPr>
                      <w:rPr>
                        <w:rFonts w:ascii="Cambria Math" w:hAnsi="Cambria Math"/>
                        <w:color w:val="000000"/>
                        <w:sz w:val="20"/>
                      </w:rPr>
                      <m:t>R</m:t>
                    </m:r>
                  </m:e>
                  <m:sup>
                    <m:r>
                      <m:rPr>
                        <m:sty m:val="p"/>
                      </m:rPr>
                      <w:rPr>
                        <w:rFonts w:ascii="Cambria Math" w:hAnsi="Cambria Math"/>
                        <w:color w:val="000000"/>
                        <w:sz w:val="20"/>
                        <w:vertAlign w:val="superscript"/>
                      </w:rPr>
                      <m:t>2</m:t>
                    </m:r>
                  </m:sup>
                </m:sSup>
              </m:e>
            </m:d>
            <m:r>
              <m:rPr>
                <m:sty m:val="p"/>
              </m:rPr>
              <w:rPr>
                <w:rFonts w:ascii="Cambria Math" w:hAnsi="Cambria Math"/>
                <w:color w:val="000000"/>
                <w:sz w:val="20"/>
              </w:rPr>
              <m:t>*(</m:t>
            </m:r>
            <m:f>
              <m:fPr>
                <m:ctrlPr>
                  <w:rPr>
                    <w:rFonts w:ascii="Cambria Math" w:hAnsi="Cambria Math"/>
                    <w:color w:val="000000"/>
                    <w:sz w:val="20"/>
                  </w:rPr>
                </m:ctrlPr>
              </m:fPr>
              <m:num>
                <m:r>
                  <w:rPr>
                    <w:rFonts w:ascii="Cambria Math" w:hAnsi="Cambria Math"/>
                    <w:color w:val="000000"/>
                    <w:sz w:val="20"/>
                  </w:rPr>
                  <m:t>1</m:t>
                </m:r>
              </m:num>
              <m:den>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T</m:t>
                    </m:r>
                  </m:sub>
                </m:sSub>
              </m:den>
            </m:f>
            <m:r>
              <w:rPr>
                <w:rFonts w:ascii="Cambria Math" w:hAnsi="Cambria Math"/>
                <w:color w:val="000000"/>
                <w:sz w:val="20"/>
              </w:rPr>
              <m:t>+</m:t>
            </m:r>
            <m:f>
              <m:fPr>
                <m:ctrlPr>
                  <w:rPr>
                    <w:rFonts w:ascii="Cambria Math" w:hAnsi="Cambria Math"/>
                    <w:color w:val="000000"/>
                    <w:sz w:val="20"/>
                  </w:rPr>
                </m:ctrlPr>
              </m:fPr>
              <m:num>
                <m:r>
                  <w:rPr>
                    <w:rFonts w:ascii="Cambria Math" w:hAnsi="Cambria Math"/>
                    <w:color w:val="000000"/>
                    <w:sz w:val="20"/>
                  </w:rPr>
                  <m:t>1</m:t>
                </m:r>
              </m:num>
              <m:den>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C</m:t>
                    </m:r>
                  </m:sub>
                </m:sSub>
              </m:den>
            </m:f>
            <m:r>
              <w:rPr>
                <w:rFonts w:ascii="Cambria Math" w:hAnsi="Cambria Math"/>
                <w:color w:val="000000"/>
                <w:sz w:val="20"/>
              </w:rPr>
              <m:t>)</m:t>
            </m:r>
          </m:e>
        </m:rad>
      </m:oMath>
      <w:r w:rsidRPr="00473A9F">
        <w:rPr>
          <w:color w:val="000000"/>
          <w:sz w:val="20"/>
        </w:rPr>
        <w:t>, where</w:t>
      </w:r>
      <m:oMath>
        <m:r>
          <w:rPr>
            <w:rFonts w:ascii="Cambria Math" w:hAnsi="Cambria Math"/>
            <w:sz w:val="20"/>
          </w:rPr>
          <m:t xml:space="preserve"> </m:t>
        </m:r>
        <m:r>
          <w:rPr>
            <w:rFonts w:ascii="Cambria Math" w:hAnsi="Cambria Math"/>
            <w:sz w:val="20"/>
          </w:rPr>
          <m:t>Factor</m:t>
        </m:r>
        <m:d>
          <m:dPr>
            <m:ctrlPr>
              <w:rPr>
                <w:rFonts w:ascii="Cambria Math" w:hAnsi="Cambria Math"/>
                <w:i/>
                <w:sz w:val="20"/>
              </w:rPr>
            </m:ctrlPr>
          </m:dPr>
          <m:e>
            <m:r>
              <w:rPr>
                <w:rFonts w:ascii="Cambria Math" w:hAnsi="Cambria Math"/>
                <w:sz w:val="20"/>
              </w:rPr>
              <m:t>α</m:t>
            </m:r>
            <m:r>
              <w:rPr>
                <w:rFonts w:ascii="Cambria Math" w:hAnsi="Cambria Math"/>
                <w:sz w:val="20"/>
              </w:rPr>
              <m:t>,</m:t>
            </m:r>
            <m:r>
              <w:rPr>
                <w:rFonts w:ascii="Cambria Math" w:hAnsi="Cambria Math"/>
                <w:sz w:val="20"/>
              </w:rPr>
              <m:t>β</m:t>
            </m:r>
            <m:r>
              <w:rPr>
                <w:rFonts w:ascii="Cambria Math" w:hAnsi="Cambria Math"/>
                <w:sz w:val="20"/>
              </w:rPr>
              <m:t>,</m:t>
            </m:r>
            <m:r>
              <w:rPr>
                <w:rFonts w:ascii="Cambria Math" w:hAnsi="Cambria Math"/>
                <w:sz w:val="20"/>
              </w:rPr>
              <m:t>df</m:t>
            </m:r>
          </m:e>
        </m:d>
        <m:r>
          <w:rPr>
            <w:rFonts w:ascii="Cambria Math" w:hAnsi="Cambria Math"/>
            <w:sz w:val="20"/>
          </w:rPr>
          <m:t>=</m:t>
        </m:r>
      </m:oMath>
      <w:r w:rsidRPr="00473A9F">
        <w:rPr>
          <w:color w:val="000000"/>
          <w:sz w:val="20"/>
        </w:rPr>
        <w:t xml:space="preserve"> </w:t>
      </w:r>
      <m:oMath>
        <m:sSup>
          <m:sSupPr>
            <m:ctrlPr>
              <w:rPr>
                <w:rFonts w:ascii="Cambria Math" w:hAnsi="Cambria Math"/>
                <w:i/>
                <w:sz w:val="20"/>
              </w:rPr>
            </m:ctrlPr>
          </m:sSupPr>
          <m:e>
            <m:r>
              <w:rPr>
                <w:rFonts w:ascii="Cambria Math" w:hAnsi="Cambria Math"/>
                <w:sz w:val="20"/>
              </w:rPr>
              <m:t>T</m:t>
            </m:r>
          </m:e>
          <m:sup>
            <m:r>
              <w:rPr>
                <w:rFonts w:ascii="Cambria Math" w:hAnsi="Cambria Math"/>
                <w:sz w:val="20"/>
              </w:rPr>
              <m:t>-1</m:t>
            </m:r>
          </m:sup>
        </m:sSup>
        <m:d>
          <m:dPr>
            <m:ctrlPr>
              <w:rPr>
                <w:rFonts w:ascii="Cambria Math" w:hAnsi="Cambria Math"/>
                <w:i/>
                <w:sz w:val="20"/>
              </w:rPr>
            </m:ctrlPr>
          </m:dPr>
          <m:e>
            <m:r>
              <w:rPr>
                <w:rFonts w:ascii="Cambria Math" w:hAnsi="Cambria Math"/>
                <w:sz w:val="20"/>
              </w:rPr>
              <m:t>α</m:t>
            </m:r>
            <m:r>
              <w:rPr>
                <w:rFonts w:ascii="Cambria Math" w:hAnsi="Cambria Math"/>
                <w:sz w:val="20"/>
              </w:rPr>
              <m:t>,</m:t>
            </m:r>
            <m:r>
              <w:rPr>
                <w:rFonts w:ascii="Cambria Math" w:hAnsi="Cambria Math"/>
                <w:sz w:val="20"/>
              </w:rPr>
              <m:t>df</m:t>
            </m:r>
          </m:e>
        </m:d>
        <m:r>
          <w:rPr>
            <w:rFonts w:ascii="Cambria Math" w:hAnsi="Cambria Math"/>
            <w:sz w:val="20"/>
          </w:rPr>
          <m:t>+</m:t>
        </m:r>
        <m:sSup>
          <m:sSupPr>
            <m:ctrlPr>
              <w:rPr>
                <w:rFonts w:ascii="Cambria Math" w:hAnsi="Cambria Math"/>
                <w:i/>
                <w:sz w:val="20"/>
              </w:rPr>
            </m:ctrlPr>
          </m:sSupPr>
          <m:e>
            <m:r>
              <w:rPr>
                <w:rFonts w:ascii="Cambria Math" w:hAnsi="Cambria Math"/>
                <w:sz w:val="20"/>
              </w:rPr>
              <m:t>T</m:t>
            </m:r>
          </m:e>
          <m:sup>
            <m:r>
              <w:rPr>
                <w:rFonts w:ascii="Cambria Math" w:hAnsi="Cambria Math"/>
                <w:sz w:val="20"/>
              </w:rPr>
              <m:t>-1</m:t>
            </m:r>
          </m:sup>
        </m:sSup>
        <m:d>
          <m:dPr>
            <m:ctrlPr>
              <w:rPr>
                <w:rFonts w:ascii="Cambria Math" w:hAnsi="Cambria Math"/>
                <w:i/>
                <w:sz w:val="20"/>
              </w:rPr>
            </m:ctrlPr>
          </m:dPr>
          <m:e>
            <m:r>
              <w:rPr>
                <w:rFonts w:ascii="Cambria Math" w:hAnsi="Cambria Math"/>
                <w:sz w:val="20"/>
              </w:rPr>
              <m:t>2*(1-</m:t>
            </m:r>
            <m:r>
              <w:rPr>
                <w:rFonts w:ascii="Cambria Math" w:hAnsi="Cambria Math"/>
                <w:sz w:val="20"/>
              </w:rPr>
              <m:t>β</m:t>
            </m:r>
            <m:r>
              <w:rPr>
                <w:rFonts w:ascii="Cambria Math" w:hAnsi="Cambria Math"/>
                <w:sz w:val="20"/>
              </w:rPr>
              <m:t>),</m:t>
            </m:r>
            <m:r>
              <w:rPr>
                <w:rFonts w:ascii="Cambria Math" w:hAnsi="Cambria Math"/>
                <w:sz w:val="20"/>
              </w:rPr>
              <m:t>df</m:t>
            </m:r>
          </m:e>
        </m:d>
      </m:oMath>
      <w:r w:rsidRPr="00D90EFB">
        <w:rPr>
          <w:sz w:val="20"/>
        </w:rPr>
        <w:t xml:space="preserve"> </w:t>
      </w:r>
      <w:r>
        <w:rPr>
          <w:sz w:val="20"/>
        </w:rPr>
        <w:t xml:space="preserve">where </w:t>
      </w:r>
      <m:oMath>
        <m:r>
          <w:rPr>
            <w:rFonts w:ascii="Cambria Math" w:hAnsi="Cambria Math"/>
            <w:sz w:val="20"/>
          </w:rPr>
          <m:t>α</m:t>
        </m:r>
      </m:oMath>
      <w:r w:rsidRPr="00D90EFB">
        <w:rPr>
          <w:sz w:val="20"/>
        </w:rPr>
        <w:t xml:space="preserve"> </w:t>
      </w:r>
      <w:r>
        <w:rPr>
          <w:sz w:val="20"/>
        </w:rPr>
        <w:t xml:space="preserve">is the significance level (0.05), </w:t>
      </w:r>
      <m:oMath>
        <m:r>
          <w:rPr>
            <w:rFonts w:ascii="Cambria Math" w:hAnsi="Cambria Math"/>
            <w:sz w:val="20"/>
          </w:rPr>
          <m:t>β</m:t>
        </m:r>
      </m:oMath>
      <w:r w:rsidRPr="00D90EFB">
        <w:rPr>
          <w:sz w:val="20"/>
        </w:rPr>
        <w:t xml:space="preserve"> </w:t>
      </w:r>
      <w:r>
        <w:rPr>
          <w:sz w:val="20"/>
        </w:rPr>
        <w:t>is the power (80%),</w:t>
      </w:r>
      <w:r w:rsidRPr="00D90EFB">
        <w:rPr>
          <w:sz w:val="20"/>
        </w:rPr>
        <w:t xml:space="preserve"> </w:t>
      </w:r>
      <m:oMath>
        <m:sSup>
          <m:sSupPr>
            <m:ctrlPr>
              <w:rPr>
                <w:rFonts w:ascii="Cambria Math" w:hAnsi="Cambria Math"/>
                <w:i/>
                <w:sz w:val="20"/>
              </w:rPr>
            </m:ctrlPr>
          </m:sSupPr>
          <m:e>
            <m:r>
              <w:rPr>
                <w:rFonts w:ascii="Cambria Math" w:hAnsi="Cambria Math"/>
                <w:sz w:val="20"/>
              </w:rPr>
              <m:t>T</m:t>
            </m:r>
          </m:e>
          <m:sup>
            <m:r>
              <w:rPr>
                <w:rFonts w:ascii="Cambria Math" w:hAnsi="Cambria Math"/>
                <w:sz w:val="20"/>
              </w:rPr>
              <m:t>-1</m:t>
            </m:r>
          </m:sup>
        </m:sSup>
        <m:d>
          <m:dPr>
            <m:ctrlPr>
              <w:rPr>
                <w:rFonts w:ascii="Cambria Math" w:hAnsi="Cambria Math"/>
                <w:i/>
                <w:sz w:val="20"/>
              </w:rPr>
            </m:ctrlPr>
          </m:dPr>
          <m:e>
            <m:r>
              <w:rPr>
                <w:rFonts w:ascii="Cambria Math" w:hAnsi="Cambria Math"/>
                <w:sz w:val="20"/>
              </w:rPr>
              <m:t>A</m:t>
            </m:r>
            <m:r>
              <w:rPr>
                <w:rFonts w:ascii="Cambria Math" w:hAnsi="Cambria Math"/>
                <w:sz w:val="20"/>
              </w:rPr>
              <m:t xml:space="preserve">, </m:t>
            </m:r>
            <m:r>
              <w:rPr>
                <w:rFonts w:ascii="Cambria Math" w:hAnsi="Cambria Math"/>
                <w:sz w:val="20"/>
              </w:rPr>
              <m:t>df</m:t>
            </m:r>
          </m:e>
        </m:d>
      </m:oMath>
      <w:r>
        <w:rPr>
          <w:sz w:val="20"/>
        </w:rPr>
        <w:t xml:space="preserve"> is the inverse of the student’s </w:t>
      </w:r>
      <w:r w:rsidRPr="00473A9F">
        <w:rPr>
          <w:i/>
          <w:iCs/>
          <w:sz w:val="20"/>
        </w:rPr>
        <w:t>t</w:t>
      </w:r>
      <w:r>
        <w:rPr>
          <w:sz w:val="20"/>
        </w:rPr>
        <w:t xml:space="preserve"> distribution function evaluated at </w:t>
      </w:r>
      <m:oMath>
        <m:r>
          <w:rPr>
            <w:rFonts w:ascii="Cambria Math" w:hAnsi="Cambria Math"/>
            <w:sz w:val="20"/>
          </w:rPr>
          <m:t>A</m:t>
        </m:r>
      </m:oMath>
      <w:r>
        <w:rPr>
          <w:sz w:val="20"/>
        </w:rPr>
        <w:t xml:space="preserve"> with </w:t>
      </w:r>
      <m:oMath>
        <m:r>
          <w:rPr>
            <w:rFonts w:ascii="Cambria Math" w:hAnsi="Cambria Math"/>
            <w:sz w:val="20"/>
          </w:rPr>
          <m:t>df</m:t>
        </m:r>
      </m:oMath>
      <w:r>
        <w:rPr>
          <w:sz w:val="20"/>
        </w:rPr>
        <w:t xml:space="preserve"> degrees of freedom, and </w:t>
      </w:r>
      <m:oMath>
        <m:r>
          <w:rPr>
            <w:rFonts w:ascii="Cambria Math" w:hAnsi="Cambria Math"/>
            <w:sz w:val="20"/>
          </w:rPr>
          <m:t>df</m:t>
        </m:r>
      </m:oMath>
      <w:r>
        <w:rPr>
          <w:sz w:val="20"/>
        </w:rPr>
        <w:t xml:space="preserve"> is equal to the sample size (after accounting for attrition) minus 2. </w:t>
      </w:r>
      <m:oMath>
        <m:sSup>
          <m:sSupPr>
            <m:ctrlPr>
              <w:rPr>
                <w:rFonts w:ascii="Cambria Math" w:hAnsi="Cambria Math"/>
                <w:color w:val="000000"/>
                <w:sz w:val="20"/>
              </w:rPr>
            </m:ctrlPr>
          </m:sSupPr>
          <m:e>
            <m:r>
              <m:rPr>
                <m:sty m:val="p"/>
              </m:rPr>
              <w:rPr>
                <w:rFonts w:ascii="Cambria Math" w:hAnsi="Cambria Math"/>
                <w:color w:val="000000"/>
                <w:sz w:val="20"/>
              </w:rPr>
              <m:t>R</m:t>
            </m:r>
          </m:e>
          <m:sup>
            <m:r>
              <m:rPr>
                <m:sty m:val="p"/>
              </m:rPr>
              <w:rPr>
                <w:rFonts w:ascii="Cambria Math" w:hAnsi="Cambria Math"/>
                <w:color w:val="000000"/>
                <w:sz w:val="20"/>
                <w:vertAlign w:val="superscript"/>
              </w:rPr>
              <m:t>2</m:t>
            </m:r>
          </m:sup>
        </m:sSup>
      </m:oMath>
      <w:r w:rsidRPr="00473A9F">
        <w:rPr>
          <w:rFonts w:ascii="Calibri" w:hAnsi="Calibri"/>
          <w:color w:val="000000"/>
          <w:sz w:val="20"/>
        </w:rPr>
        <w:t xml:space="preserve"> </w:t>
      </w:r>
      <w:r w:rsidRPr="00473A9F">
        <w:rPr>
          <w:color w:val="000000"/>
          <w:sz w:val="20"/>
        </w:rPr>
        <w:t>is</w:t>
      </w:r>
      <w:r w:rsidRPr="00473A9F">
        <w:rPr>
          <w:rFonts w:ascii="Calibri" w:hAnsi="Calibri"/>
          <w:color w:val="000000"/>
          <w:sz w:val="20"/>
        </w:rPr>
        <w:t xml:space="preserve"> </w:t>
      </w:r>
      <w:r w:rsidRPr="00473A9F">
        <w:rPr>
          <w:color w:val="000000"/>
          <w:sz w:val="20"/>
        </w:rPr>
        <w:t>the proportion of variation in the outcome</w:t>
      </w:r>
      <w:r w:rsidRPr="00473A9F">
        <w:rPr>
          <w:rFonts w:ascii="Calibri" w:hAnsi="Calibri"/>
          <w:color w:val="000000"/>
          <w:sz w:val="20"/>
        </w:rPr>
        <w:t xml:space="preserve"> </w:t>
      </w:r>
      <w:r w:rsidRPr="00473A9F">
        <w:rPr>
          <w:color w:val="000000"/>
          <w:sz w:val="20"/>
        </w:rPr>
        <w:t>explained by covariates (</w:t>
      </w:r>
      <w:r>
        <w:rPr>
          <w:color w:val="000000"/>
          <w:sz w:val="20"/>
        </w:rPr>
        <w:t>20%</w:t>
      </w:r>
      <w:r w:rsidRPr="00473A9F">
        <w:rPr>
          <w:color w:val="000000"/>
          <w:sz w:val="20"/>
        </w:rPr>
        <w:t>), and</w:t>
      </w:r>
      <w:r w:rsidRPr="00473A9F">
        <w:rPr>
          <w:rFonts w:ascii="Calibri" w:hAnsi="Calibri"/>
          <w:color w:val="000000"/>
          <w:sz w:val="20"/>
        </w:rPr>
        <w:t xml:space="preserve"> </w:t>
      </w:r>
      <m:oMath>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T</m:t>
            </m:r>
          </m:sub>
        </m:sSub>
      </m:oMath>
      <w:r w:rsidRPr="00473A9F">
        <w:rPr>
          <w:rFonts w:ascii="Calibri" w:hAnsi="Calibri"/>
          <w:color w:val="000000"/>
          <w:sz w:val="20"/>
        </w:rPr>
        <w:t xml:space="preserve"> </w:t>
      </w:r>
      <w:r w:rsidRPr="00473A9F">
        <w:rPr>
          <w:color w:val="000000"/>
          <w:sz w:val="20"/>
        </w:rPr>
        <w:t>and</w:t>
      </w:r>
      <w:r w:rsidRPr="00473A9F">
        <w:rPr>
          <w:rFonts w:ascii="Calibri" w:hAnsi="Calibri"/>
          <w:color w:val="000000"/>
          <w:sz w:val="20"/>
        </w:rPr>
        <w:t xml:space="preserve"> </w:t>
      </w:r>
      <m:oMath>
        <m:sSub>
          <m:sSubPr>
            <m:ctrlPr>
              <w:rPr>
                <w:rFonts w:ascii="Cambria Math" w:hAnsi="Cambria Math"/>
                <w:i/>
                <w:color w:val="000000"/>
                <w:sz w:val="20"/>
              </w:rPr>
            </m:ctrlPr>
          </m:sSubPr>
          <m:e>
            <m:r>
              <w:rPr>
                <w:rFonts w:ascii="Cambria Math" w:hAnsi="Cambria Math"/>
                <w:color w:val="000000"/>
                <w:sz w:val="20"/>
              </w:rPr>
              <m:t>N</m:t>
            </m:r>
          </m:e>
          <m:sub>
            <m:r>
              <w:rPr>
                <w:rFonts w:ascii="Cambria Math" w:hAnsi="Cambria Math"/>
                <w:color w:val="000000"/>
                <w:sz w:val="20"/>
              </w:rPr>
              <m:t>C</m:t>
            </m:r>
          </m:sub>
        </m:sSub>
      </m:oMath>
      <w:r w:rsidRPr="00473A9F">
        <w:rPr>
          <w:rFonts w:ascii="Calibri" w:hAnsi="Calibri"/>
          <w:color w:val="000000"/>
          <w:sz w:val="20"/>
        </w:rPr>
        <w:t xml:space="preserve"> </w:t>
      </w:r>
      <w:r w:rsidRPr="00473A9F">
        <w:rPr>
          <w:color w:val="000000"/>
          <w:sz w:val="20"/>
        </w:rPr>
        <w:t>refer to the sample size in the treatment and control grou</w:t>
      </w:r>
      <w:r w:rsidRPr="00473A9F">
        <w:rPr>
          <w:color w:val="000000"/>
          <w:sz w:val="20"/>
        </w:rPr>
        <w:t>p, respectively, after accounting for attrition.</w:t>
      </w:r>
    </w:p>
    <w:p w:rsidR="00623FF5" w:rsidP="00623FF5" w14:paraId="424372B0" w14:textId="77777777">
      <w:pPr>
        <w:spacing w:line="240" w:lineRule="auto"/>
      </w:pPr>
    </w:p>
    <w:p w:rsidR="00623FF5" w:rsidRPr="009018B3" w:rsidP="00623FF5" w14:paraId="3093A8DF" w14:textId="77777777">
      <w:pPr>
        <w:pStyle w:val="H5Lower"/>
      </w:pPr>
      <w:bookmarkStart w:id="19" w:name="_Toc396726848"/>
      <w:bookmarkStart w:id="20" w:name="_Toc436939714"/>
      <w:r>
        <w:t>c.</w:t>
      </w:r>
      <w:r>
        <w:tab/>
        <w:t>Statistical methodology for sample selection</w:t>
      </w:r>
      <w:bookmarkEnd w:id="19"/>
      <w:bookmarkEnd w:id="20"/>
    </w:p>
    <w:p w:rsidR="00623FF5" w:rsidP="00623FF5" w14:paraId="2BC2522C" w14:textId="77777777">
      <w:pPr>
        <w:pStyle w:val="NormalSS"/>
        <w:spacing w:after="0"/>
        <w:rPr>
          <w:szCs w:val="24"/>
        </w:rPr>
      </w:pPr>
    </w:p>
    <w:p w:rsidR="00720B4C" w:rsidP="00623FF5" w14:paraId="58D72FAF" w14:textId="77777777">
      <w:pPr>
        <w:pStyle w:val="NormalSS"/>
        <w:ind w:firstLine="0"/>
        <w:rPr>
          <w:b/>
          <w:bCs/>
          <w:i/>
          <w:iCs/>
        </w:rPr>
      </w:pPr>
      <w:r w:rsidRPr="00E212E3">
        <w:rPr>
          <w:szCs w:val="24"/>
        </w:rPr>
        <w:t xml:space="preserve">All participants who meet the program eligibility requirements and consent to be part of the study will be subject to random assignment. </w:t>
      </w:r>
      <w:r>
        <w:rPr>
          <w:szCs w:val="24"/>
        </w:rPr>
        <w:t>Stratified random as</w:t>
      </w:r>
      <w:r>
        <w:rPr>
          <w:szCs w:val="24"/>
        </w:rPr>
        <w:t xml:space="preserve">signment will be conducted online using </w:t>
      </w:r>
      <w:r>
        <w:t>RAPTER® with pre-specified random assignment strings, developed separately for each sample intake location. Strata will be formed using information from the baseline survey and program application forms to ensure the</w:t>
      </w:r>
      <w:r>
        <w:t xml:space="preserve"> research groups are balanced along key dimensions such as age, special populations, and those targeted for specific occupations</w:t>
      </w:r>
    </w:p>
    <w:p w:rsidR="004C1EDF" w:rsidRPr="004C1EDF" w:rsidP="00A75916" w14:paraId="524D3446" w14:textId="77777777">
      <w:pPr>
        <w:pStyle w:val="H4Number"/>
      </w:pPr>
      <w:bookmarkStart w:id="21" w:name="_Hlk63929524"/>
      <w:r w:rsidRPr="004C1EDF">
        <w:t>B.3. Methods to maximize response rates and minimize nonresponse</w:t>
      </w:r>
    </w:p>
    <w:bookmarkEnd w:id="21"/>
    <w:p w:rsidR="00B90F38" w:rsidRPr="00402B0D" w:rsidP="00B90F38" w14:paraId="76DB4A40" w14:textId="77777777">
      <w:pPr>
        <w:spacing w:line="240" w:lineRule="auto"/>
        <w:ind w:firstLine="0"/>
        <w:rPr>
          <w:rFonts w:eastAsiaTheme="minorEastAsia"/>
          <w:szCs w:val="24"/>
        </w:rPr>
      </w:pPr>
      <w:r w:rsidRPr="00402B0D">
        <w:rPr>
          <w:rFonts w:eastAsiaTheme="minorEastAsia"/>
          <w:szCs w:val="24"/>
        </w:rPr>
        <w:t xml:space="preserve">For the </w:t>
      </w:r>
      <w:r w:rsidR="00E72910">
        <w:rPr>
          <w:rFonts w:eastAsiaTheme="minorEastAsia"/>
          <w:szCs w:val="24"/>
        </w:rPr>
        <w:t xml:space="preserve">grantee and participant respondents to the </w:t>
      </w:r>
      <w:r w:rsidRPr="00402B0D">
        <w:rPr>
          <w:rFonts w:eastAsiaTheme="minorEastAsia"/>
          <w:szCs w:val="24"/>
        </w:rPr>
        <w:t>survey</w:t>
      </w:r>
      <w:r w:rsidR="00E72910">
        <w:rPr>
          <w:rFonts w:eastAsiaTheme="minorEastAsia"/>
          <w:szCs w:val="24"/>
        </w:rPr>
        <w:t xml:space="preserve">s </w:t>
      </w:r>
      <w:r w:rsidR="00E72910">
        <w:t>and for new study enrollees responding to the online baseline survey, the study team will make use of survey methods and best practices to encourage high response rates while minimizing burden and non-response. T</w:t>
      </w:r>
      <w:r w:rsidRPr="00402B0D">
        <w:rPr>
          <w:rFonts w:eastAsiaTheme="minorEastAsia"/>
          <w:szCs w:val="24"/>
        </w:rPr>
        <w:t xml:space="preserve">hese methods include: </w:t>
      </w:r>
    </w:p>
    <w:p w:rsidR="00B90F38" w:rsidP="004C1EDF" w14:paraId="55BC7DDF" w14:textId="77777777">
      <w:pPr>
        <w:tabs>
          <w:tab w:val="left" w:pos="360"/>
        </w:tabs>
        <w:autoSpaceDE w:val="0"/>
        <w:autoSpaceDN w:val="0"/>
        <w:adjustRightInd w:val="0"/>
        <w:spacing w:line="240" w:lineRule="auto"/>
        <w:ind w:firstLine="0"/>
        <w:rPr>
          <w:bCs/>
          <w:iCs/>
          <w:szCs w:val="24"/>
        </w:rPr>
      </w:pPr>
    </w:p>
    <w:p w:rsidR="00B90F38" w:rsidP="00F460C9" w14:paraId="3B35C155" w14:textId="77777777">
      <w:pPr>
        <w:pStyle w:val="NormalSS"/>
        <w:spacing w:after="0"/>
        <w:ind w:firstLine="0"/>
      </w:pPr>
      <w:r w:rsidRPr="00F460C9">
        <w:rPr>
          <w:b/>
          <w:i/>
          <w:iCs/>
        </w:rPr>
        <w:t>Web administration.</w:t>
      </w:r>
      <w:r w:rsidRPr="00F460C9">
        <w:rPr>
          <w:i/>
          <w:iCs/>
        </w:rPr>
        <w:t xml:space="preserve"> </w:t>
      </w:r>
      <w:r w:rsidR="008818F8">
        <w:t>We will administer these</w:t>
      </w:r>
      <w:r w:rsidR="00693547">
        <w:t xml:space="preserve"> surveys online</w:t>
      </w:r>
      <w:r w:rsidR="008818F8">
        <w:t>.  We have previously administered web surveys successfully to grantees and to participants</w:t>
      </w:r>
      <w:r>
        <w:rPr>
          <w:rStyle w:val="FootnoteReference"/>
        </w:rPr>
        <w:footnoteReference w:id="8"/>
      </w:r>
      <w:r>
        <w:t xml:space="preserve"> This </w:t>
      </w:r>
      <w:r w:rsidR="00782CFA">
        <w:t xml:space="preserve">online </w:t>
      </w:r>
      <w:r w:rsidR="008818F8">
        <w:t xml:space="preserve">administration </w:t>
      </w:r>
      <w:r>
        <w:t xml:space="preserve">allows the </w:t>
      </w:r>
      <w:r>
        <w:t>respondent to complete on their ow</w:t>
      </w:r>
      <w:r>
        <w:t xml:space="preserve">n schedule and pace, as well as complete the survey over multiple sessions. The web survey system used by the data collection team also supports mobile browsers, such as tablets or cellular phones.    </w:t>
      </w:r>
    </w:p>
    <w:p w:rsidR="00B90F38" w:rsidP="00B90F38" w14:paraId="1846B43F" w14:textId="77777777">
      <w:pPr>
        <w:pStyle w:val="NormalSS"/>
        <w:spacing w:after="0"/>
        <w:rPr>
          <w:b/>
        </w:rPr>
      </w:pPr>
    </w:p>
    <w:p w:rsidR="00B90F38" w:rsidP="00F460C9" w14:paraId="6B7D8A9C" w14:textId="77777777">
      <w:pPr>
        <w:pStyle w:val="NormalSS"/>
        <w:spacing w:after="0"/>
        <w:ind w:firstLine="0"/>
      </w:pPr>
      <w:r w:rsidRPr="00F460C9">
        <w:rPr>
          <w:b/>
          <w:i/>
          <w:iCs/>
        </w:rPr>
        <w:t>Multiple modes of administration.</w:t>
      </w:r>
      <w:r w:rsidRPr="00F460C9">
        <w:rPr>
          <w:i/>
          <w:iCs/>
        </w:rPr>
        <w:t xml:space="preserve"> </w:t>
      </w:r>
      <w:r w:rsidRPr="0064790C">
        <w:t xml:space="preserve">To comply with Section 508 of the Rehabilitation Act, </w:t>
      </w:r>
      <w:r>
        <w:t xml:space="preserve">participants </w:t>
      </w:r>
      <w:r w:rsidRPr="0064790C">
        <w:t>who may have difficulty completing a web survey will be offered the option of completing the survey</w:t>
      </w:r>
      <w:r>
        <w:t>s</w:t>
      </w:r>
      <w:r w:rsidRPr="0064790C">
        <w:t xml:space="preserve"> by telephone.</w:t>
      </w:r>
      <w:r>
        <w:t xml:space="preserve">  </w:t>
      </w:r>
    </w:p>
    <w:p w:rsidR="00B90F38" w:rsidP="00B90F38" w14:paraId="4A3B6594" w14:textId="77777777">
      <w:pPr>
        <w:pStyle w:val="NormalSS"/>
        <w:spacing w:after="0"/>
        <w:rPr>
          <w:b/>
        </w:rPr>
      </w:pPr>
    </w:p>
    <w:p w:rsidR="00B90F38" w:rsidP="00F460C9" w14:paraId="63B4AF9D" w14:textId="77777777">
      <w:pPr>
        <w:pStyle w:val="NormalSS"/>
        <w:spacing w:after="0"/>
        <w:ind w:firstLine="0"/>
      </w:pPr>
      <w:r w:rsidRPr="00F460C9">
        <w:rPr>
          <w:b/>
          <w:i/>
          <w:iCs/>
        </w:rPr>
        <w:t>Technology to reduce burden.</w:t>
      </w:r>
      <w:r w:rsidRPr="00F460C9">
        <w:rPr>
          <w:i/>
          <w:iCs/>
        </w:rPr>
        <w:t xml:space="preserve"> </w:t>
      </w:r>
      <w:r w:rsidRPr="00930B11">
        <w:t>To reduce burden, the survey</w:t>
      </w:r>
      <w:r>
        <w:t>s</w:t>
      </w:r>
      <w:r w:rsidRPr="00930B11">
        <w:t xml:space="preserve"> will employ </w:t>
      </w:r>
      <w:r w:rsidRPr="00930B11">
        <w:t xml:space="preserve">drop-down response categories so respondents can quickly select from a list, dynamic questions and automated skip patterns so respondents only see those questions that apply to them (including those based on answers provided previously in the survey), and </w:t>
      </w:r>
      <w:r w:rsidRPr="00930B11">
        <w:t>logical rules for responses so respondents’ answers are restricted to those intended by the question.</w:t>
      </w:r>
      <w:r>
        <w:t xml:space="preserve"> </w:t>
      </w:r>
      <w:r w:rsidRPr="00930B11">
        <w:t>These features should minimize data entry burden by participants and facilitate high quality responses.</w:t>
      </w:r>
    </w:p>
    <w:p w:rsidR="00B90F38" w:rsidP="00B90F38" w14:paraId="25C1F380" w14:textId="77777777">
      <w:pPr>
        <w:pStyle w:val="NormalSS"/>
        <w:spacing w:after="0"/>
        <w:rPr>
          <w:b/>
        </w:rPr>
      </w:pPr>
    </w:p>
    <w:p w:rsidR="00D40C57" w:rsidP="00D40C57" w14:paraId="1CA74AB2" w14:textId="77777777">
      <w:pPr>
        <w:pStyle w:val="NormalSS"/>
        <w:ind w:firstLine="0"/>
      </w:pPr>
      <w:bookmarkStart w:id="22" w:name="_Hlk63929533"/>
      <w:r w:rsidRPr="00F460C9">
        <w:rPr>
          <w:b/>
          <w:bCs/>
          <w:i/>
          <w:iCs/>
        </w:rPr>
        <w:t>Tested questionnaire.</w:t>
      </w:r>
      <w:r w:rsidRPr="00F460C9">
        <w:rPr>
          <w:i/>
          <w:iCs/>
        </w:rPr>
        <w:t xml:space="preserve"> </w:t>
      </w:r>
      <w:bookmarkStart w:id="23" w:name="_Hlk63928678"/>
      <w:bookmarkEnd w:id="22"/>
      <w:r w:rsidR="00C41C53">
        <w:t>The</w:t>
      </w:r>
      <w:r w:rsidR="00B10B8C">
        <w:rPr>
          <w:szCs w:val="24"/>
        </w:rPr>
        <w:t xml:space="preserve"> study team </w:t>
      </w:r>
      <w:r w:rsidR="00E72910">
        <w:rPr>
          <w:szCs w:val="24"/>
        </w:rPr>
        <w:t>has</w:t>
      </w:r>
      <w:r w:rsidR="003B2DA4">
        <w:rPr>
          <w:szCs w:val="24"/>
        </w:rPr>
        <w:t xml:space="preserve"> pilot test</w:t>
      </w:r>
      <w:r w:rsidR="00E72910">
        <w:rPr>
          <w:szCs w:val="24"/>
        </w:rPr>
        <w:t>ed</w:t>
      </w:r>
      <w:r w:rsidR="003B2DA4">
        <w:rPr>
          <w:szCs w:val="24"/>
        </w:rPr>
        <w:t xml:space="preserve"> the </w:t>
      </w:r>
      <w:r w:rsidR="00E72910">
        <w:rPr>
          <w:szCs w:val="24"/>
        </w:rPr>
        <w:t xml:space="preserve">grantee </w:t>
      </w:r>
      <w:r w:rsidR="003B2DA4">
        <w:rPr>
          <w:szCs w:val="24"/>
        </w:rPr>
        <w:t>survey</w:t>
      </w:r>
      <w:r w:rsidR="00C1246B">
        <w:rPr>
          <w:szCs w:val="24"/>
        </w:rPr>
        <w:t>s</w:t>
      </w:r>
      <w:r w:rsidR="003B2DA4">
        <w:rPr>
          <w:szCs w:val="24"/>
        </w:rPr>
        <w:t xml:space="preserve"> with 3 grantees </w:t>
      </w:r>
      <w:r w:rsidR="00E72910">
        <w:rPr>
          <w:szCs w:val="24"/>
        </w:rPr>
        <w:t>(</w:t>
      </w:r>
      <w:r w:rsidR="00927FA3">
        <w:rPr>
          <w:szCs w:val="24"/>
        </w:rPr>
        <w:t xml:space="preserve">one </w:t>
      </w:r>
      <w:r w:rsidR="00E72910">
        <w:rPr>
          <w:szCs w:val="24"/>
        </w:rPr>
        <w:t xml:space="preserve">from each study category) </w:t>
      </w:r>
      <w:r w:rsidR="003B2DA4">
        <w:rPr>
          <w:szCs w:val="24"/>
        </w:rPr>
        <w:t xml:space="preserve">to ensure that the instrument is clearly written and understandable to participants, offers participants a complete and understandable listing of response categories for each close-ended question, and tests initial time estimates for completion. </w:t>
      </w:r>
      <w:r w:rsidR="00927451">
        <w:t xml:space="preserve"> </w:t>
      </w:r>
      <w:r w:rsidR="00E72910">
        <w:t xml:space="preserve">The surveys are </w:t>
      </w:r>
      <w:bookmarkEnd w:id="23"/>
      <w:r>
        <w:t>adapted from surveys that have been approved by OMB and being used in prior studies, including grantee surveys for the Scaling Apprenticeship and Closing the Skills Gap grant evaluation, the Youth Apprenticeship Readiness Grant evaluation, and the A</w:t>
      </w:r>
      <w:r>
        <w:t>merican Apprenticeship Initiative evaluation. The participant surveys are adapted from an existing apprenticeship survey that have been successfully fielded for the American Apprenticeship Initiative evaluation.</w:t>
      </w:r>
      <w:r w:rsidRPr="007C3C4D">
        <w:t xml:space="preserve"> </w:t>
      </w:r>
      <w:r>
        <w:t>The Information Collection Review for the AA</w:t>
      </w:r>
      <w:r>
        <w:t>I Apprentice Survey is available at: https://www.reginfo.gov/public/do/PRAViewICR?ref_nbr=201903-1290-003. The OMB Control Number is 1290-0028.</w:t>
      </w:r>
    </w:p>
    <w:p w:rsidR="00C1246B" w:rsidP="00C1246B" w14:paraId="58E9564B" w14:textId="77777777">
      <w:pPr>
        <w:tabs>
          <w:tab w:val="left" w:pos="360"/>
        </w:tabs>
        <w:autoSpaceDE w:val="0"/>
        <w:autoSpaceDN w:val="0"/>
        <w:adjustRightInd w:val="0"/>
        <w:spacing w:line="240" w:lineRule="auto"/>
        <w:ind w:firstLine="0"/>
        <w:rPr>
          <w:bCs/>
          <w:iCs/>
          <w:szCs w:val="24"/>
        </w:rPr>
      </w:pPr>
      <w:r>
        <w:rPr>
          <w:bCs/>
          <w:iCs/>
          <w:szCs w:val="24"/>
        </w:rPr>
        <w:tab/>
      </w:r>
      <w:r w:rsidRPr="0036057F">
        <w:rPr>
          <w:bCs/>
          <w:iCs/>
          <w:szCs w:val="24"/>
        </w:rPr>
        <w:t xml:space="preserve">For the interviews, </w:t>
      </w:r>
      <w:r w:rsidR="00E72910">
        <w:rPr>
          <w:bCs/>
          <w:iCs/>
          <w:szCs w:val="24"/>
        </w:rPr>
        <w:t xml:space="preserve">we will send pre-interview emails (or conduct phone conversations) that outline the study </w:t>
      </w:r>
      <w:r w:rsidR="005C4649">
        <w:rPr>
          <w:bCs/>
          <w:iCs/>
          <w:szCs w:val="24"/>
        </w:rPr>
        <w:t>objectives, how results will inform the field,</w:t>
      </w:r>
      <w:r w:rsidR="00E72910">
        <w:rPr>
          <w:bCs/>
          <w:iCs/>
          <w:szCs w:val="24"/>
        </w:rPr>
        <w:t xml:space="preserve"> and the importance of </w:t>
      </w:r>
      <w:r w:rsidR="005C4649">
        <w:rPr>
          <w:bCs/>
          <w:iCs/>
          <w:szCs w:val="24"/>
        </w:rPr>
        <w:t xml:space="preserve">respondents’ </w:t>
      </w:r>
      <w:r w:rsidR="00E72910">
        <w:rPr>
          <w:bCs/>
          <w:iCs/>
          <w:szCs w:val="24"/>
        </w:rPr>
        <w:t>contribution</w:t>
      </w:r>
      <w:r w:rsidR="005C4649">
        <w:rPr>
          <w:bCs/>
          <w:iCs/>
          <w:szCs w:val="24"/>
        </w:rPr>
        <w:t>s</w:t>
      </w:r>
      <w:r w:rsidR="00E72910">
        <w:rPr>
          <w:bCs/>
          <w:iCs/>
          <w:szCs w:val="24"/>
        </w:rPr>
        <w:t>. W</w:t>
      </w:r>
      <w:r w:rsidRPr="0036057F">
        <w:rPr>
          <w:bCs/>
          <w:iCs/>
          <w:szCs w:val="24"/>
        </w:rPr>
        <w:t xml:space="preserve">e expect that all grantee </w:t>
      </w:r>
      <w:r>
        <w:rPr>
          <w:bCs/>
          <w:iCs/>
          <w:szCs w:val="24"/>
        </w:rPr>
        <w:t>staff will agree to participate. We will then work with the grantees to identify partner staff and customers to interview</w:t>
      </w:r>
      <w:r w:rsidR="005C4649">
        <w:rPr>
          <w:bCs/>
          <w:iCs/>
          <w:szCs w:val="24"/>
        </w:rPr>
        <w:t>. We will</w:t>
      </w:r>
      <w:r w:rsidR="00E72910">
        <w:rPr>
          <w:bCs/>
          <w:iCs/>
          <w:szCs w:val="24"/>
        </w:rPr>
        <w:t xml:space="preserve"> provide </w:t>
      </w:r>
      <w:r w:rsidR="005C4649">
        <w:rPr>
          <w:bCs/>
          <w:iCs/>
          <w:szCs w:val="24"/>
        </w:rPr>
        <w:t>these respondents wit</w:t>
      </w:r>
      <w:r w:rsidR="00E72910">
        <w:rPr>
          <w:bCs/>
          <w:iCs/>
          <w:szCs w:val="24"/>
        </w:rPr>
        <w:t>h similar information.</w:t>
      </w:r>
    </w:p>
    <w:p w:rsidR="00387657" w:rsidP="00582BDA" w14:paraId="0AA06DF7" w14:textId="77777777">
      <w:pPr>
        <w:tabs>
          <w:tab w:val="left" w:pos="360"/>
        </w:tabs>
        <w:autoSpaceDE w:val="0"/>
        <w:autoSpaceDN w:val="0"/>
        <w:adjustRightInd w:val="0"/>
        <w:spacing w:line="240" w:lineRule="auto"/>
        <w:ind w:firstLine="0"/>
        <w:rPr>
          <w:bCs/>
          <w:iCs/>
          <w:szCs w:val="24"/>
        </w:rPr>
      </w:pPr>
    </w:p>
    <w:p w:rsidR="00C35BD4" w:rsidP="00C35BD4" w14:paraId="47A753BA" w14:textId="77777777">
      <w:pPr>
        <w:pStyle w:val="NormalSS"/>
        <w:spacing w:after="0"/>
      </w:pPr>
      <w:r w:rsidRPr="004223B5">
        <w:t xml:space="preserve">Data from completed </w:t>
      </w:r>
      <w:r>
        <w:t xml:space="preserve">baseline </w:t>
      </w:r>
      <w:r w:rsidRPr="004223B5">
        <w:t xml:space="preserve">surveys will be reviewed throughout the fielding period for accuracy and consistency. </w:t>
      </w:r>
      <w:r>
        <w:t>Participants that do not complete the baseline survey at all will be excluded from the ana</w:t>
      </w:r>
      <w:r>
        <w:t xml:space="preserve">lysis. </w:t>
      </w:r>
    </w:p>
    <w:p w:rsidR="00B85266" w:rsidP="00C35BD4" w14:paraId="7943ECD8" w14:textId="77777777">
      <w:pPr>
        <w:pStyle w:val="NormalSS"/>
        <w:spacing w:after="0"/>
      </w:pPr>
    </w:p>
    <w:p w:rsidR="008B2CDC" w:rsidRPr="009018B3" w:rsidP="00C35BD4" w14:paraId="3DE21859" w14:textId="77777777">
      <w:pPr>
        <w:pStyle w:val="NormalSS"/>
        <w:spacing w:after="0"/>
      </w:pPr>
    </w:p>
    <w:p w:rsidR="00C35BD4" w:rsidRPr="009018B3" w:rsidP="00C35BD4" w14:paraId="25CCEE2B" w14:textId="77777777">
      <w:pPr>
        <w:pStyle w:val="H3Alpha"/>
        <w:spacing w:after="0"/>
      </w:pPr>
      <w:r>
        <w:t>B.</w:t>
      </w:r>
      <w:r w:rsidRPr="009018B3">
        <w:t>4. Tests of procedures or methods to be undertaken</w:t>
      </w:r>
    </w:p>
    <w:p w:rsidR="00C35BD4" w:rsidP="00C35BD4" w14:paraId="41D9A74F" w14:textId="77777777">
      <w:pPr>
        <w:pStyle w:val="NormalSS"/>
        <w:spacing w:after="0"/>
      </w:pPr>
    </w:p>
    <w:p w:rsidR="00C35BD4" w:rsidRPr="009018B3" w:rsidP="00C35BD4" w14:paraId="55F46AAC" w14:textId="77777777">
      <w:pPr>
        <w:pStyle w:val="NormalSS"/>
        <w:spacing w:after="0"/>
      </w:pPr>
      <w:r w:rsidRPr="009018B3">
        <w:t xml:space="preserve">All </w:t>
      </w:r>
      <w:r>
        <w:t xml:space="preserve">data collection </w:t>
      </w:r>
      <w:r w:rsidRPr="009018B3">
        <w:t>procedures</w:t>
      </w:r>
      <w:r>
        <w:t xml:space="preserve"> </w:t>
      </w:r>
      <w:r w:rsidRPr="009018B3">
        <w:t xml:space="preserve">and </w:t>
      </w:r>
      <w:r>
        <w:t xml:space="preserve">instruments included in this request </w:t>
      </w:r>
      <w:r w:rsidRPr="009018B3">
        <w:t>to be used in the</w:t>
      </w:r>
      <w:r>
        <w:t xml:space="preserve"> evaluation have been </w:t>
      </w:r>
      <w:r w:rsidRPr="009018B3">
        <w:t>reviewed by content and methodological experts to ensure clarity and optimal orde</w:t>
      </w:r>
      <w:r w:rsidRPr="009018B3">
        <w:t>ring of the questions.</w:t>
      </w:r>
    </w:p>
    <w:p w:rsidR="00C35BD4" w:rsidP="00C35BD4" w14:paraId="1CAD34AF" w14:textId="77777777">
      <w:pPr>
        <w:pStyle w:val="NormalSS"/>
        <w:spacing w:after="0"/>
      </w:pPr>
    </w:p>
    <w:p w:rsidR="00C35BD4" w:rsidP="00C35BD4" w14:paraId="3BCADC24" w14:textId="77777777">
      <w:pPr>
        <w:pStyle w:val="NormalSS"/>
        <w:spacing w:after="0"/>
      </w:pPr>
      <w:r>
        <w:t xml:space="preserve">Just as the instruments </w:t>
      </w:r>
      <w:r w:rsidR="005C4649">
        <w:t xml:space="preserve">to be used </w:t>
      </w:r>
      <w:r>
        <w:t xml:space="preserve">are based closely on prior surveys that have been extensively tested </w:t>
      </w:r>
      <w:r w:rsidRPr="004629F9">
        <w:t xml:space="preserve">to evaluate the clarity of the questions to be asked, to identify possible modifications to either question wording or </w:t>
      </w:r>
      <w:r w:rsidRPr="004629F9">
        <w:t>question order that could improve the quality of the data, and to estimate respondent burden</w:t>
      </w:r>
      <w:r>
        <w:t xml:space="preserve"> (B.I.3), the procedures used to collect the data will be based closely on the procedures used successfully for similar surveys</w:t>
      </w:r>
      <w:r w:rsidR="005C4649">
        <w:t xml:space="preserve"> and interviews</w:t>
      </w:r>
      <w:r>
        <w:t>, which ensures that t</w:t>
      </w:r>
      <w:r>
        <w:t xml:space="preserve">hey can be </w:t>
      </w:r>
      <w:r w:rsidRPr="009018B3">
        <w:t>used effectively</w:t>
      </w:r>
      <w:r w:rsidRPr="004629F9">
        <w:t xml:space="preserve"> </w:t>
      </w:r>
      <w:r>
        <w:t>to conduct the data collection for this study.</w:t>
      </w:r>
    </w:p>
    <w:p w:rsidR="00C35BD4" w:rsidRPr="00387657" w:rsidP="00582BDA" w14:paraId="706C1E40" w14:textId="77777777">
      <w:pPr>
        <w:tabs>
          <w:tab w:val="left" w:pos="360"/>
        </w:tabs>
        <w:autoSpaceDE w:val="0"/>
        <w:autoSpaceDN w:val="0"/>
        <w:adjustRightInd w:val="0"/>
        <w:spacing w:line="240" w:lineRule="auto"/>
        <w:ind w:firstLine="0"/>
        <w:rPr>
          <w:bCs/>
          <w:iCs/>
          <w:szCs w:val="24"/>
        </w:rPr>
      </w:pPr>
    </w:p>
    <w:p w:rsidR="004C1EDF" w:rsidRPr="004C1EDF" w:rsidP="00A75916" w14:paraId="7ED180E5" w14:textId="77777777">
      <w:pPr>
        <w:pStyle w:val="H4NumberNoTOC"/>
      </w:pPr>
      <w:r w:rsidRPr="004C1EDF">
        <w:t>B.</w:t>
      </w:r>
      <w:r w:rsidR="00C35BD4">
        <w:t>5</w:t>
      </w:r>
      <w:r w:rsidRPr="004C1EDF">
        <w:t>. Individuals consulted on statistical aspects of design and on collecting and/or analyzing data</w:t>
      </w:r>
    </w:p>
    <w:p w:rsidR="00203F7F" w:rsidRPr="009018B3" w:rsidP="00997EA4" w14:paraId="464AD6F0" w14:textId="77777777">
      <w:pPr>
        <w:pStyle w:val="NormalSS"/>
        <w:spacing w:after="0"/>
        <w:ind w:firstLine="0"/>
      </w:pPr>
      <w:r w:rsidRPr="009018B3">
        <w:t xml:space="preserve">Staff responsible for overseeing the collection and analysis of data are listed </w:t>
      </w:r>
      <w:r w:rsidRPr="009018B3">
        <w:t>in Table B.</w:t>
      </w:r>
      <w:r w:rsidR="0015147D">
        <w:t>3</w:t>
      </w:r>
      <w:r w:rsidR="003970EB">
        <w:t xml:space="preserve"> and </w:t>
      </w:r>
      <w:r w:rsidR="00F11815">
        <w:t>indiv</w:t>
      </w:r>
      <w:r w:rsidR="005638D5">
        <w:t>iduals consulting</w:t>
      </w:r>
      <w:r w:rsidR="00F11815">
        <w:t xml:space="preserve"> on the efforts are </w:t>
      </w:r>
      <w:r>
        <w:t xml:space="preserve">listed in </w:t>
      </w:r>
      <w:r w:rsidRPr="009018B3">
        <w:t>Table B.</w:t>
      </w:r>
      <w:r w:rsidR="0015147D">
        <w:t>4</w:t>
      </w:r>
      <w:r w:rsidRPr="009018B3">
        <w:t>.</w:t>
      </w:r>
      <w:r w:rsidRPr="004C63E0">
        <w:t xml:space="preserve"> </w:t>
      </w:r>
    </w:p>
    <w:p w:rsidR="00F11815" w:rsidP="00997EA4" w14:paraId="402497DE" w14:textId="77777777">
      <w:pPr>
        <w:pStyle w:val="MarkforTableTitle"/>
        <w:spacing w:after="0"/>
      </w:pPr>
    </w:p>
    <w:p w:rsidR="00997EA4" w:rsidP="00997EA4" w14:paraId="56E301F4" w14:textId="77777777">
      <w:pPr>
        <w:pStyle w:val="MarkforTableTitle"/>
        <w:spacing w:after="0"/>
      </w:pPr>
      <w:r w:rsidRPr="009018B3">
        <w:t>Table B</w:t>
      </w:r>
      <w:r w:rsidR="00D65670">
        <w:t>.</w:t>
      </w:r>
      <w:r w:rsidR="0015147D">
        <w:t>3</w:t>
      </w:r>
      <w:r w:rsidR="00D65670">
        <w:t xml:space="preserve"> </w:t>
      </w:r>
      <w:r w:rsidR="005638D5">
        <w:t xml:space="preserve">Individuals </w:t>
      </w:r>
      <w:r w:rsidRPr="009018B3">
        <w:t>oversee</w:t>
      </w:r>
      <w:r w:rsidR="005638D5">
        <w:t>ing</w:t>
      </w:r>
      <w:r w:rsidRPr="009018B3">
        <w:t xml:space="preserve"> the collection and analysis of data for the </w:t>
      </w:r>
      <w:bookmarkStart w:id="24" w:name="_Hlk92816279"/>
      <w:r w:rsidR="00CB71BB">
        <w:t xml:space="preserve">Evaluating Registered Apprenticeship Initiative </w:t>
      </w:r>
      <w:r w:rsidR="00927451">
        <w:t>Study</w:t>
      </w:r>
      <w:bookmarkEnd w:id="24"/>
    </w:p>
    <w:tbl>
      <w:tblPr>
        <w:tblW w:w="5001" w:type="pct"/>
        <w:tblCellMar>
          <w:left w:w="0" w:type="dxa"/>
          <w:right w:w="0" w:type="dxa"/>
        </w:tblCellMar>
        <w:tblLook w:val="04A0"/>
      </w:tblPr>
      <w:tblGrid>
        <w:gridCol w:w="3423"/>
        <w:gridCol w:w="5939"/>
      </w:tblGrid>
      <w:tr w14:paraId="32992B11" w14:textId="77777777" w:rsidTr="00D40C57">
        <w:tblPrEx>
          <w:tblW w:w="5001" w:type="pct"/>
          <w:tblCellMar>
            <w:left w:w="0" w:type="dxa"/>
            <w:right w:w="0" w:type="dxa"/>
          </w:tblCellMar>
          <w:tblLook w:val="04A0"/>
        </w:tblPrEx>
        <w:trPr>
          <w:cantSplit/>
        </w:trPr>
        <w:tc>
          <w:tcPr>
            <w:tcW w:w="1828" w:type="pct"/>
            <w:tcBorders>
              <w:top w:val="single" w:sz="4" w:space="0" w:color="auto"/>
              <w:left w:val="nil"/>
              <w:right w:val="nil"/>
            </w:tcBorders>
            <w:tcMar>
              <w:top w:w="0" w:type="dxa"/>
              <w:left w:w="108" w:type="dxa"/>
              <w:bottom w:w="0" w:type="dxa"/>
              <w:right w:w="108" w:type="dxa"/>
            </w:tcMar>
            <w:hideMark/>
          </w:tcPr>
          <w:p w:rsidR="00D40C57" w:rsidRPr="00B61EED" w:rsidP="00D40C57" w14:paraId="5DCED377" w14:textId="77777777">
            <w:pPr>
              <w:pStyle w:val="TableText"/>
              <w:rPr>
                <w:rFonts w:cs="Arial"/>
                <w:szCs w:val="18"/>
              </w:rPr>
            </w:pPr>
            <w:r>
              <w:rPr>
                <w:rFonts w:cs="Arial"/>
                <w:szCs w:val="18"/>
              </w:rPr>
              <w:t>The Urban Institute</w:t>
            </w:r>
            <w:r>
              <w:rPr>
                <w:rFonts w:cs="Arial"/>
                <w:szCs w:val="18"/>
              </w:rPr>
              <w:br/>
            </w:r>
          </w:p>
        </w:tc>
        <w:tc>
          <w:tcPr>
            <w:tcW w:w="3172" w:type="pct"/>
            <w:tcBorders>
              <w:top w:val="single" w:sz="4" w:space="0" w:color="auto"/>
              <w:left w:val="nil"/>
              <w:right w:val="nil"/>
            </w:tcBorders>
            <w:vAlign w:val="center"/>
          </w:tcPr>
          <w:p w:rsidR="00D40C57" w:rsidP="00D40C57" w14:paraId="629376A9" w14:textId="77777777">
            <w:pPr>
              <w:pStyle w:val="TableText"/>
              <w:rPr>
                <w:rFonts w:cs="Arial"/>
                <w:szCs w:val="18"/>
              </w:rPr>
            </w:pPr>
            <w:r>
              <w:rPr>
                <w:rFonts w:cs="Arial"/>
                <w:szCs w:val="18"/>
              </w:rPr>
              <w:t xml:space="preserve">Demetra Nightingale </w:t>
            </w:r>
          </w:p>
          <w:p w:rsidR="00D40C57" w:rsidP="00D40C57" w14:paraId="4E3C29F4" w14:textId="77777777">
            <w:pPr>
              <w:pStyle w:val="TableText"/>
              <w:rPr>
                <w:rFonts w:cs="Arial"/>
                <w:szCs w:val="18"/>
              </w:rPr>
            </w:pPr>
            <w:r>
              <w:rPr>
                <w:rFonts w:cs="Arial"/>
                <w:szCs w:val="18"/>
              </w:rPr>
              <w:t>Co-Principal Investigator</w:t>
            </w:r>
          </w:p>
          <w:p w:rsidR="00D40C57" w:rsidP="00D40C57" w14:paraId="75225971" w14:textId="77777777">
            <w:pPr>
              <w:pStyle w:val="TableText"/>
              <w:rPr>
                <w:rFonts w:cs="Arial"/>
                <w:szCs w:val="18"/>
              </w:rPr>
            </w:pPr>
          </w:p>
          <w:p w:rsidR="00D40C57" w:rsidP="00D40C57" w14:paraId="41CE4228" w14:textId="77777777">
            <w:pPr>
              <w:pStyle w:val="TableText"/>
              <w:rPr>
                <w:rFonts w:cs="Arial"/>
                <w:szCs w:val="18"/>
              </w:rPr>
            </w:pPr>
            <w:r>
              <w:rPr>
                <w:rFonts w:cs="Arial"/>
                <w:szCs w:val="18"/>
              </w:rPr>
              <w:t xml:space="preserve">Daniel Kuehn </w:t>
            </w:r>
          </w:p>
          <w:p w:rsidR="00D40C57" w:rsidP="00D40C57" w14:paraId="20CCC6FC" w14:textId="77777777">
            <w:pPr>
              <w:pStyle w:val="TableText"/>
              <w:rPr>
                <w:rFonts w:cs="Arial"/>
                <w:szCs w:val="18"/>
              </w:rPr>
            </w:pPr>
            <w:r>
              <w:rPr>
                <w:rFonts w:cs="Arial"/>
                <w:szCs w:val="18"/>
              </w:rPr>
              <w:t xml:space="preserve">Pre-Apprenticeship and Youth </w:t>
            </w:r>
            <w:r w:rsidR="0017184D">
              <w:rPr>
                <w:rFonts w:cs="Arial"/>
                <w:szCs w:val="18"/>
              </w:rPr>
              <w:t xml:space="preserve">Apprenticeship </w:t>
            </w:r>
            <w:r>
              <w:rPr>
                <w:rFonts w:cs="Arial"/>
                <w:szCs w:val="18"/>
              </w:rPr>
              <w:t>Grants Study Director and Impact Evaluability Co-director</w:t>
            </w:r>
          </w:p>
          <w:p w:rsidR="00D40C57" w:rsidP="00D40C57" w14:paraId="6AFA6BD7" w14:textId="77777777">
            <w:pPr>
              <w:pStyle w:val="TableText"/>
              <w:rPr>
                <w:rFonts w:cs="Arial"/>
                <w:szCs w:val="18"/>
              </w:rPr>
            </w:pPr>
          </w:p>
          <w:p w:rsidR="00D40C57" w:rsidP="00D40C57" w14:paraId="2407FD16" w14:textId="77777777">
            <w:pPr>
              <w:pStyle w:val="TableText"/>
              <w:rPr>
                <w:rFonts w:cs="Arial"/>
                <w:szCs w:val="18"/>
              </w:rPr>
            </w:pPr>
            <w:r>
              <w:rPr>
                <w:rFonts w:cs="Arial"/>
                <w:szCs w:val="18"/>
              </w:rPr>
              <w:t xml:space="preserve">Lauren Eyster </w:t>
            </w:r>
          </w:p>
          <w:p w:rsidR="00D40C57" w:rsidP="00D40C57" w14:paraId="6184F0B5" w14:textId="77777777">
            <w:pPr>
              <w:pStyle w:val="TableText"/>
              <w:rPr>
                <w:rFonts w:cs="Arial"/>
                <w:szCs w:val="18"/>
              </w:rPr>
            </w:pPr>
            <w:r>
              <w:rPr>
                <w:rFonts w:cs="Arial"/>
                <w:szCs w:val="18"/>
              </w:rPr>
              <w:t xml:space="preserve">Registered Apprenticeship Hub Grants Study Director </w:t>
            </w:r>
          </w:p>
          <w:p w:rsidR="00D40C57" w:rsidRPr="00D40C57" w:rsidP="00D40C57" w14:paraId="4413470A" w14:textId="77777777">
            <w:pPr>
              <w:pStyle w:val="TableText"/>
            </w:pPr>
          </w:p>
        </w:tc>
      </w:tr>
      <w:tr w14:paraId="08AD9E84" w14:textId="77777777" w:rsidTr="00D40C57">
        <w:tblPrEx>
          <w:tblW w:w="5001" w:type="pct"/>
          <w:tblCellMar>
            <w:left w:w="0" w:type="dxa"/>
            <w:right w:w="0" w:type="dxa"/>
          </w:tblCellMar>
          <w:tblLook w:val="04A0"/>
        </w:tblPrEx>
        <w:trPr>
          <w:cantSplit/>
        </w:trPr>
        <w:tc>
          <w:tcPr>
            <w:tcW w:w="1828" w:type="pct"/>
            <w:tcBorders>
              <w:left w:val="nil"/>
              <w:bottom w:val="single" w:sz="4" w:space="0" w:color="auto"/>
              <w:right w:val="nil"/>
            </w:tcBorders>
            <w:shd w:val="clear" w:color="auto" w:fill="auto"/>
            <w:tcMar>
              <w:top w:w="0" w:type="dxa"/>
              <w:left w:w="108" w:type="dxa"/>
              <w:bottom w:w="0" w:type="dxa"/>
              <w:right w:w="108" w:type="dxa"/>
            </w:tcMar>
          </w:tcPr>
          <w:p w:rsidR="00D40C57" w:rsidRPr="00B61EED" w:rsidP="00D40C57" w14:paraId="3915FC40" w14:textId="77777777">
            <w:pPr>
              <w:pStyle w:val="TableText"/>
              <w:rPr>
                <w:rFonts w:cs="Arial"/>
                <w:szCs w:val="18"/>
              </w:rPr>
            </w:pPr>
            <w:r>
              <w:rPr>
                <w:rFonts w:cs="Arial"/>
                <w:szCs w:val="18"/>
              </w:rPr>
              <w:t xml:space="preserve">Mathematica </w:t>
            </w:r>
          </w:p>
        </w:tc>
        <w:tc>
          <w:tcPr>
            <w:tcW w:w="3172" w:type="pct"/>
            <w:tcBorders>
              <w:left w:val="nil"/>
              <w:bottom w:val="single" w:sz="4" w:space="0" w:color="auto"/>
              <w:right w:val="nil"/>
            </w:tcBorders>
          </w:tcPr>
          <w:p w:rsidR="00D40C57" w:rsidP="00D40C57" w14:paraId="1B7AEB42" w14:textId="77777777">
            <w:pPr>
              <w:pStyle w:val="TableText"/>
              <w:rPr>
                <w:rFonts w:cs="Arial"/>
                <w:szCs w:val="18"/>
              </w:rPr>
            </w:pPr>
            <w:r>
              <w:rPr>
                <w:rFonts w:cs="Arial"/>
                <w:szCs w:val="18"/>
              </w:rPr>
              <w:t xml:space="preserve">Linda Rosenberg </w:t>
            </w:r>
          </w:p>
          <w:p w:rsidR="00D40C57" w:rsidP="00D40C57" w14:paraId="55A00BCE" w14:textId="77777777">
            <w:pPr>
              <w:pStyle w:val="TableText"/>
              <w:rPr>
                <w:rFonts w:cs="Arial"/>
                <w:szCs w:val="18"/>
              </w:rPr>
            </w:pPr>
            <w:r>
              <w:rPr>
                <w:rFonts w:cs="Arial"/>
                <w:szCs w:val="18"/>
              </w:rPr>
              <w:t xml:space="preserve">Co-Principal Investigator &amp; State Grants Study Director </w:t>
            </w:r>
          </w:p>
          <w:p w:rsidR="00D40C57" w:rsidP="00D40C57" w14:paraId="77F1CCF4" w14:textId="77777777">
            <w:pPr>
              <w:pStyle w:val="TableText"/>
              <w:rPr>
                <w:rFonts w:cs="Arial"/>
                <w:szCs w:val="18"/>
              </w:rPr>
            </w:pPr>
          </w:p>
          <w:p w:rsidR="00D40C57" w:rsidP="00D40C57" w14:paraId="125094CB" w14:textId="77777777">
            <w:pPr>
              <w:pStyle w:val="TableText"/>
              <w:rPr>
                <w:rFonts w:cs="Arial"/>
                <w:szCs w:val="18"/>
              </w:rPr>
            </w:pPr>
            <w:r>
              <w:rPr>
                <w:rFonts w:cs="Arial"/>
                <w:szCs w:val="18"/>
              </w:rPr>
              <w:t>Jonah Deutsch</w:t>
            </w:r>
          </w:p>
          <w:p w:rsidR="00D40C57" w:rsidP="00D40C57" w14:paraId="3868F5CE" w14:textId="77777777">
            <w:pPr>
              <w:pStyle w:val="TableText"/>
              <w:rPr>
                <w:rFonts w:cs="Arial"/>
                <w:szCs w:val="18"/>
              </w:rPr>
            </w:pPr>
            <w:r>
              <w:rPr>
                <w:rFonts w:cs="Arial"/>
                <w:szCs w:val="18"/>
              </w:rPr>
              <w:t>Impact Evaluability Co-director</w:t>
            </w:r>
          </w:p>
          <w:p w:rsidR="00D40C57" w:rsidRPr="00D40C57" w:rsidP="00D40C57" w14:paraId="2DAAB34F" w14:textId="77777777">
            <w:pPr>
              <w:pStyle w:val="TableText"/>
            </w:pPr>
          </w:p>
        </w:tc>
      </w:tr>
    </w:tbl>
    <w:p w:rsidR="00997EA4" w:rsidP="002D7B5C" w14:paraId="07A6E601" w14:textId="77777777">
      <w:pPr>
        <w:pStyle w:val="NormalSS"/>
        <w:spacing w:after="0"/>
        <w:rPr>
          <w:i/>
          <w:iCs/>
        </w:rPr>
      </w:pPr>
    </w:p>
    <w:p w:rsidR="00C1246B" w:rsidRPr="00A75916" w:rsidP="002D7B5C" w14:paraId="28D262BF" w14:textId="77777777">
      <w:pPr>
        <w:pStyle w:val="NormalSS"/>
        <w:spacing w:after="0"/>
        <w:rPr>
          <w:i/>
          <w:iCs/>
        </w:rPr>
      </w:pPr>
    </w:p>
    <w:p w:rsidR="00676B13" w:rsidRPr="000F2E30" w:rsidP="003970EB" w14:paraId="2A22FD93" w14:textId="77777777">
      <w:pPr>
        <w:pStyle w:val="MarkforTableTitle"/>
        <w:spacing w:after="0"/>
      </w:pPr>
      <w:r w:rsidRPr="009018B3">
        <w:t>Table B.</w:t>
      </w:r>
      <w:r w:rsidR="0015147D">
        <w:t>4</w:t>
      </w:r>
      <w:r w:rsidR="00F11815">
        <w:t xml:space="preserve"> Individuals </w:t>
      </w:r>
      <w:r w:rsidR="005638D5">
        <w:t>consulting on</w:t>
      </w:r>
      <w:r w:rsidRPr="009018B3" w:rsidR="005638D5">
        <w:t xml:space="preserve"> the collecti</w:t>
      </w:r>
      <w:r w:rsidR="005638D5">
        <w:t xml:space="preserve">on and analysis of data for </w:t>
      </w:r>
      <w:r w:rsidRPr="009018B3">
        <w:t xml:space="preserve">the </w:t>
      </w:r>
      <w:r w:rsidR="00CB71BB">
        <w:t xml:space="preserve">Evaluating Registered Apprenticeship Initiative </w:t>
      </w:r>
      <w:r w:rsidR="0043799E">
        <w:t>Study</w:t>
      </w:r>
    </w:p>
    <w:tbl>
      <w:tblPr>
        <w:tblW w:w="5000" w:type="pct"/>
        <w:tblCellMar>
          <w:left w:w="0" w:type="dxa"/>
          <w:right w:w="0" w:type="dxa"/>
        </w:tblCellMar>
        <w:tblLook w:val="04A0"/>
      </w:tblPr>
      <w:tblGrid>
        <w:gridCol w:w="3420"/>
        <w:gridCol w:w="5940"/>
      </w:tblGrid>
      <w:tr w14:paraId="2B814B76" w14:textId="77777777" w:rsidTr="00AE3F1D">
        <w:tblPrEx>
          <w:tblW w:w="5000" w:type="pct"/>
          <w:tblCellMar>
            <w:left w:w="0" w:type="dxa"/>
            <w:right w:w="0" w:type="dxa"/>
          </w:tblCellMar>
          <w:tblLook w:val="04A0"/>
        </w:tblPrEx>
        <w:trPr>
          <w:cantSplit/>
        </w:trPr>
        <w:tc>
          <w:tcPr>
            <w:tcW w:w="1827" w:type="pct"/>
            <w:tcBorders>
              <w:top w:val="single" w:sz="4" w:space="0" w:color="auto"/>
              <w:left w:val="nil"/>
              <w:right w:val="nil"/>
            </w:tcBorders>
            <w:tcMar>
              <w:top w:w="0" w:type="dxa"/>
              <w:left w:w="108" w:type="dxa"/>
              <w:bottom w:w="0" w:type="dxa"/>
              <w:right w:w="108" w:type="dxa"/>
            </w:tcMar>
            <w:hideMark/>
          </w:tcPr>
          <w:p w:rsidR="00676B13" w:rsidRPr="00B61EED" w:rsidP="00181EE3" w14:paraId="1B66AF1F" w14:textId="77777777">
            <w:pPr>
              <w:pStyle w:val="TableText"/>
              <w:rPr>
                <w:rFonts w:eastAsiaTheme="minorHAnsi" w:cs="Arial"/>
                <w:szCs w:val="18"/>
              </w:rPr>
            </w:pPr>
            <w:r>
              <w:rPr>
                <w:rFonts w:cs="Arial"/>
                <w:szCs w:val="18"/>
              </w:rPr>
              <w:t>The Urban Institute</w:t>
            </w:r>
          </w:p>
          <w:p w:rsidR="00676B13" w:rsidRPr="00B61EED" w:rsidP="00181EE3" w14:paraId="4D58ED03" w14:textId="77777777">
            <w:pPr>
              <w:pStyle w:val="TableText"/>
              <w:rPr>
                <w:rFonts w:cs="Arial"/>
                <w:szCs w:val="18"/>
              </w:rPr>
            </w:pPr>
          </w:p>
        </w:tc>
        <w:tc>
          <w:tcPr>
            <w:tcW w:w="3173" w:type="pct"/>
            <w:tcBorders>
              <w:top w:val="single" w:sz="4" w:space="0" w:color="auto"/>
              <w:left w:val="nil"/>
              <w:right w:val="nil"/>
            </w:tcBorders>
            <w:tcMar>
              <w:top w:w="0" w:type="dxa"/>
              <w:left w:w="108" w:type="dxa"/>
              <w:bottom w:w="0" w:type="dxa"/>
              <w:right w:w="108" w:type="dxa"/>
            </w:tcMar>
            <w:vAlign w:val="center"/>
            <w:hideMark/>
          </w:tcPr>
          <w:p w:rsidR="00D40C57" w:rsidP="00D40C57" w14:paraId="67896122" w14:textId="77777777">
            <w:pPr>
              <w:pStyle w:val="TableText"/>
              <w:rPr>
                <w:rFonts w:cs="Arial"/>
                <w:szCs w:val="18"/>
              </w:rPr>
            </w:pPr>
            <w:r>
              <w:rPr>
                <w:rFonts w:cs="Arial"/>
                <w:szCs w:val="18"/>
              </w:rPr>
              <w:t xml:space="preserve">Demetra Nightingale </w:t>
            </w:r>
          </w:p>
          <w:p w:rsidR="00D40C57" w:rsidP="00D40C57" w14:paraId="1C60356A" w14:textId="77777777">
            <w:pPr>
              <w:pStyle w:val="TableText"/>
              <w:rPr>
                <w:rFonts w:cs="Arial"/>
                <w:szCs w:val="18"/>
              </w:rPr>
            </w:pPr>
            <w:r>
              <w:rPr>
                <w:rFonts w:cs="Arial"/>
                <w:szCs w:val="18"/>
              </w:rPr>
              <w:t>Co-Principal Investigator</w:t>
            </w:r>
          </w:p>
          <w:p w:rsidR="00D40C57" w:rsidP="00D40C57" w14:paraId="31EDD1BD" w14:textId="77777777">
            <w:pPr>
              <w:pStyle w:val="TableText"/>
              <w:rPr>
                <w:rFonts w:cs="Arial"/>
                <w:szCs w:val="18"/>
              </w:rPr>
            </w:pPr>
          </w:p>
          <w:p w:rsidR="00D40C57" w:rsidP="00D40C57" w14:paraId="0B941C46" w14:textId="77777777">
            <w:pPr>
              <w:pStyle w:val="TableText"/>
              <w:rPr>
                <w:rFonts w:cs="Arial"/>
                <w:szCs w:val="18"/>
              </w:rPr>
            </w:pPr>
            <w:r>
              <w:rPr>
                <w:rFonts w:cs="Arial"/>
                <w:szCs w:val="18"/>
              </w:rPr>
              <w:t xml:space="preserve">Daniel Kuehn </w:t>
            </w:r>
          </w:p>
          <w:p w:rsidR="00D40C57" w:rsidP="00D40C57" w14:paraId="4C0D7063" w14:textId="77777777">
            <w:pPr>
              <w:pStyle w:val="TableText"/>
              <w:rPr>
                <w:rFonts w:cs="Arial"/>
                <w:szCs w:val="18"/>
              </w:rPr>
            </w:pPr>
            <w:r>
              <w:rPr>
                <w:rFonts w:cs="Arial"/>
                <w:szCs w:val="18"/>
              </w:rPr>
              <w:t xml:space="preserve">Pre-Apprenticeship and Youth </w:t>
            </w:r>
            <w:r w:rsidRPr="00C07BF2" w:rsidR="00C07BF2">
              <w:rPr>
                <w:rFonts w:cs="Arial"/>
                <w:szCs w:val="18"/>
              </w:rPr>
              <w:t xml:space="preserve">Apprenticeship </w:t>
            </w:r>
            <w:r>
              <w:rPr>
                <w:rFonts w:cs="Arial"/>
                <w:szCs w:val="18"/>
              </w:rPr>
              <w:t>Grants Study Director and Impact Evaluability Co-director</w:t>
            </w:r>
          </w:p>
          <w:p w:rsidR="00D40C57" w:rsidP="00D40C57" w14:paraId="3A9D6054" w14:textId="77777777">
            <w:pPr>
              <w:pStyle w:val="TableText"/>
              <w:rPr>
                <w:rFonts w:cs="Arial"/>
                <w:szCs w:val="18"/>
              </w:rPr>
            </w:pPr>
          </w:p>
          <w:p w:rsidR="00D40C57" w:rsidP="00D40C57" w14:paraId="4285529A" w14:textId="77777777">
            <w:pPr>
              <w:pStyle w:val="TableText"/>
              <w:rPr>
                <w:rFonts w:cs="Arial"/>
                <w:szCs w:val="18"/>
              </w:rPr>
            </w:pPr>
            <w:r>
              <w:rPr>
                <w:rFonts w:cs="Arial"/>
                <w:szCs w:val="18"/>
              </w:rPr>
              <w:t xml:space="preserve">Lauren Eyster </w:t>
            </w:r>
          </w:p>
          <w:p w:rsidR="00D40C57" w:rsidP="00D40C57" w14:paraId="0FBEC0DB" w14:textId="77777777">
            <w:pPr>
              <w:pStyle w:val="TableText"/>
              <w:rPr>
                <w:rFonts w:cs="Arial"/>
                <w:szCs w:val="18"/>
              </w:rPr>
            </w:pPr>
            <w:r>
              <w:rPr>
                <w:rFonts w:cs="Arial"/>
                <w:szCs w:val="18"/>
              </w:rPr>
              <w:t>R</w:t>
            </w:r>
            <w:r>
              <w:rPr>
                <w:rFonts w:cs="Arial"/>
                <w:szCs w:val="18"/>
              </w:rPr>
              <w:t xml:space="preserve">egistered Apprenticeship Hub Grants Study Director </w:t>
            </w:r>
          </w:p>
          <w:p w:rsidR="00676B13" w:rsidRPr="00B61EED" w:rsidP="00181EE3" w14:paraId="23F93C0C" w14:textId="77777777">
            <w:pPr>
              <w:pStyle w:val="TableText"/>
              <w:rPr>
                <w:rFonts w:cs="Arial"/>
                <w:szCs w:val="18"/>
              </w:rPr>
            </w:pPr>
          </w:p>
        </w:tc>
      </w:tr>
      <w:tr w14:paraId="1E33F2EA" w14:textId="77777777" w:rsidTr="002D7B5C">
        <w:tblPrEx>
          <w:tblW w:w="5000" w:type="pct"/>
          <w:tblCellMar>
            <w:left w:w="0" w:type="dxa"/>
            <w:right w:w="0" w:type="dxa"/>
          </w:tblCellMar>
          <w:tblLook w:val="04A0"/>
        </w:tblPrEx>
        <w:trPr>
          <w:cantSplit/>
        </w:trPr>
        <w:tc>
          <w:tcPr>
            <w:tcW w:w="1827" w:type="pct"/>
            <w:tcBorders>
              <w:left w:val="nil"/>
              <w:bottom w:val="single" w:sz="4" w:space="0" w:color="auto"/>
              <w:right w:val="nil"/>
            </w:tcBorders>
            <w:shd w:val="clear" w:color="auto" w:fill="auto"/>
            <w:tcMar>
              <w:top w:w="0" w:type="dxa"/>
              <w:left w:w="108" w:type="dxa"/>
              <w:bottom w:w="0" w:type="dxa"/>
              <w:right w:w="108" w:type="dxa"/>
            </w:tcMar>
          </w:tcPr>
          <w:p w:rsidR="00676B13" w:rsidRPr="00B61EED" w:rsidP="00181EE3" w14:paraId="1A38C310" w14:textId="77777777">
            <w:pPr>
              <w:pStyle w:val="TableText"/>
              <w:rPr>
                <w:rFonts w:cs="Arial"/>
                <w:szCs w:val="18"/>
              </w:rPr>
            </w:pPr>
            <w:bookmarkStart w:id="25" w:name="_Hlk30677850"/>
            <w:r>
              <w:rPr>
                <w:rFonts w:cs="Arial"/>
                <w:szCs w:val="18"/>
              </w:rPr>
              <w:t>Mathematica</w:t>
            </w:r>
          </w:p>
        </w:tc>
        <w:tc>
          <w:tcPr>
            <w:tcW w:w="3173" w:type="pct"/>
            <w:tcBorders>
              <w:left w:val="nil"/>
              <w:bottom w:val="single" w:sz="4" w:space="0" w:color="auto"/>
              <w:right w:val="nil"/>
            </w:tcBorders>
            <w:shd w:val="clear" w:color="auto" w:fill="auto"/>
            <w:tcMar>
              <w:top w:w="0" w:type="dxa"/>
              <w:left w:w="108" w:type="dxa"/>
              <w:bottom w:w="0" w:type="dxa"/>
              <w:right w:w="108" w:type="dxa"/>
            </w:tcMar>
          </w:tcPr>
          <w:p w:rsidR="00D40C57" w:rsidP="00D40C57" w14:paraId="0EA00473" w14:textId="77777777">
            <w:pPr>
              <w:pStyle w:val="TableText"/>
              <w:rPr>
                <w:rFonts w:cs="Arial"/>
                <w:szCs w:val="18"/>
              </w:rPr>
            </w:pPr>
            <w:r>
              <w:rPr>
                <w:rFonts w:cs="Arial"/>
                <w:szCs w:val="18"/>
              </w:rPr>
              <w:t xml:space="preserve">Linda Rosenberg </w:t>
            </w:r>
          </w:p>
          <w:p w:rsidR="00D40C57" w:rsidP="00D40C57" w14:paraId="2BD755C4" w14:textId="77777777">
            <w:pPr>
              <w:pStyle w:val="TableText"/>
              <w:rPr>
                <w:rFonts w:cs="Arial"/>
                <w:szCs w:val="18"/>
              </w:rPr>
            </w:pPr>
            <w:r>
              <w:rPr>
                <w:rFonts w:cs="Arial"/>
                <w:szCs w:val="18"/>
              </w:rPr>
              <w:t xml:space="preserve">Co-Principal Investigator &amp; State Grants Study Director </w:t>
            </w:r>
          </w:p>
          <w:p w:rsidR="00D40C57" w:rsidP="00D40C57" w14:paraId="7F021D8F" w14:textId="77777777">
            <w:pPr>
              <w:pStyle w:val="TableText"/>
              <w:rPr>
                <w:rFonts w:cs="Arial"/>
                <w:szCs w:val="18"/>
              </w:rPr>
            </w:pPr>
          </w:p>
          <w:p w:rsidR="00D40C57" w:rsidP="00D40C57" w14:paraId="0F350398" w14:textId="77777777">
            <w:pPr>
              <w:pStyle w:val="TableText"/>
              <w:rPr>
                <w:rFonts w:cs="Arial"/>
                <w:szCs w:val="18"/>
              </w:rPr>
            </w:pPr>
            <w:r>
              <w:rPr>
                <w:rFonts w:cs="Arial"/>
                <w:szCs w:val="18"/>
              </w:rPr>
              <w:t>Jonah Deutsch</w:t>
            </w:r>
          </w:p>
          <w:p w:rsidR="00D40C57" w:rsidP="00D40C57" w14:paraId="7FD78F71" w14:textId="77777777">
            <w:pPr>
              <w:pStyle w:val="TableText"/>
              <w:rPr>
                <w:rFonts w:cs="Arial"/>
                <w:szCs w:val="18"/>
              </w:rPr>
            </w:pPr>
            <w:r>
              <w:rPr>
                <w:rFonts w:cs="Arial"/>
                <w:szCs w:val="18"/>
              </w:rPr>
              <w:t>Impact Evaluability Co-director</w:t>
            </w:r>
          </w:p>
          <w:p w:rsidR="00676B13" w:rsidP="00181EE3" w14:paraId="0BA6EF38" w14:textId="77777777">
            <w:pPr>
              <w:pStyle w:val="TableText"/>
              <w:rPr>
                <w:rFonts w:cs="Arial"/>
                <w:szCs w:val="18"/>
              </w:rPr>
            </w:pPr>
          </w:p>
        </w:tc>
      </w:tr>
      <w:tr w14:paraId="6BBECB50" w14:textId="77777777" w:rsidTr="002D7B5C">
        <w:tblPrEx>
          <w:tblW w:w="5000" w:type="pct"/>
          <w:tblCellMar>
            <w:left w:w="0" w:type="dxa"/>
            <w:right w:w="0" w:type="dxa"/>
          </w:tblCellMar>
          <w:tblLook w:val="04A0"/>
        </w:tblPrEx>
        <w:trPr>
          <w:cantSplit/>
        </w:trPr>
        <w:tc>
          <w:tcPr>
            <w:tcW w:w="1827" w:type="pct"/>
            <w:tcBorders>
              <w:left w:val="nil"/>
              <w:bottom w:val="single" w:sz="4" w:space="0" w:color="auto"/>
              <w:right w:val="nil"/>
            </w:tcBorders>
            <w:shd w:val="clear" w:color="auto" w:fill="auto"/>
            <w:tcMar>
              <w:top w:w="0" w:type="dxa"/>
              <w:left w:w="108" w:type="dxa"/>
              <w:bottom w:w="0" w:type="dxa"/>
              <w:right w:w="108" w:type="dxa"/>
            </w:tcMar>
          </w:tcPr>
          <w:p w:rsidR="005C4649" w:rsidP="00181EE3" w14:paraId="49FABDFE" w14:textId="77777777">
            <w:pPr>
              <w:pStyle w:val="TableText"/>
              <w:rPr>
                <w:rFonts w:cs="Arial"/>
                <w:szCs w:val="18"/>
              </w:rPr>
            </w:pPr>
            <w:r>
              <w:rPr>
                <w:rFonts w:cs="Arial"/>
                <w:szCs w:val="18"/>
              </w:rPr>
              <w:t>Social Policy Research Associates</w:t>
            </w:r>
          </w:p>
        </w:tc>
        <w:tc>
          <w:tcPr>
            <w:tcW w:w="3173" w:type="pct"/>
            <w:tcBorders>
              <w:left w:val="nil"/>
              <w:bottom w:val="single" w:sz="4" w:space="0" w:color="auto"/>
              <w:right w:val="nil"/>
            </w:tcBorders>
            <w:shd w:val="clear" w:color="auto" w:fill="auto"/>
            <w:tcMar>
              <w:top w:w="0" w:type="dxa"/>
              <w:left w:w="108" w:type="dxa"/>
              <w:bottom w:w="0" w:type="dxa"/>
              <w:right w:w="108" w:type="dxa"/>
            </w:tcMar>
          </w:tcPr>
          <w:p w:rsidR="005C4649" w:rsidP="00181EE3" w14:paraId="3357A1F3" w14:textId="77777777">
            <w:pPr>
              <w:pStyle w:val="TableText"/>
              <w:rPr>
                <w:rFonts w:cs="Arial"/>
                <w:szCs w:val="18"/>
              </w:rPr>
            </w:pPr>
            <w:r>
              <w:rPr>
                <w:rFonts w:cs="Arial"/>
                <w:szCs w:val="18"/>
              </w:rPr>
              <w:t>Leela Heeber</w:t>
            </w:r>
          </w:p>
          <w:p w:rsidR="005C4649" w:rsidP="00181EE3" w14:paraId="43ECB79A" w14:textId="77777777">
            <w:pPr>
              <w:pStyle w:val="TableText"/>
              <w:rPr>
                <w:rFonts w:cs="Arial"/>
                <w:szCs w:val="18"/>
              </w:rPr>
            </w:pPr>
          </w:p>
          <w:p w:rsidR="005C4649" w:rsidP="00181EE3" w14:paraId="6B4C5DFE" w14:textId="77777777">
            <w:pPr>
              <w:pStyle w:val="TableText"/>
              <w:rPr>
                <w:rFonts w:cs="Arial"/>
                <w:szCs w:val="18"/>
              </w:rPr>
            </w:pPr>
            <w:r>
              <w:rPr>
                <w:rFonts w:cs="Arial"/>
                <w:szCs w:val="18"/>
              </w:rPr>
              <w:t>Kristin Wolfe</w:t>
            </w:r>
          </w:p>
        </w:tc>
      </w:tr>
      <w:tr w14:paraId="445B575F" w14:textId="77777777" w:rsidTr="002D7B5C">
        <w:tblPrEx>
          <w:tblW w:w="5000" w:type="pct"/>
          <w:tblCellMar>
            <w:left w:w="0" w:type="dxa"/>
            <w:right w:w="0" w:type="dxa"/>
          </w:tblCellMar>
          <w:tblLook w:val="04A0"/>
        </w:tblPrEx>
        <w:trPr>
          <w:cantSplit/>
        </w:trPr>
        <w:tc>
          <w:tcPr>
            <w:tcW w:w="1827"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676B13" w:rsidP="00181EE3" w14:paraId="118AA796" w14:textId="77777777">
            <w:pPr>
              <w:pStyle w:val="TableText"/>
              <w:rPr>
                <w:rFonts w:cs="Arial"/>
                <w:szCs w:val="18"/>
              </w:rPr>
            </w:pPr>
            <w:r>
              <w:rPr>
                <w:rFonts w:cs="Arial"/>
                <w:szCs w:val="18"/>
              </w:rPr>
              <w:t>Technical Work Group Members</w:t>
            </w:r>
          </w:p>
        </w:tc>
        <w:tc>
          <w:tcPr>
            <w:tcW w:w="317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43799E" w:rsidRPr="0043799E" w:rsidP="0043799E" w14:paraId="0F4BF226" w14:textId="77777777">
            <w:pPr>
              <w:spacing w:after="160" w:line="259" w:lineRule="auto"/>
              <w:ind w:firstLine="0"/>
              <w:rPr>
                <w:rFonts w:ascii="Arial" w:eastAsia="Calibri" w:hAnsi="Arial" w:cs="Arial"/>
                <w:sz w:val="18"/>
                <w:szCs w:val="18"/>
              </w:rPr>
            </w:pPr>
            <w:r>
              <w:rPr>
                <w:rFonts w:ascii="Arial" w:eastAsia="Calibri" w:hAnsi="Arial" w:cs="Arial"/>
                <w:sz w:val="18"/>
                <w:szCs w:val="18"/>
              </w:rPr>
              <w:t>Alex Camardelle</w:t>
            </w:r>
            <w:r w:rsidRPr="0043799E">
              <w:rPr>
                <w:rFonts w:ascii="Arial" w:eastAsia="Calibri" w:hAnsi="Arial" w:cs="Arial"/>
                <w:sz w:val="18"/>
                <w:szCs w:val="18"/>
              </w:rPr>
              <w:t xml:space="preserve"> </w:t>
            </w:r>
            <w:r w:rsidRPr="0043799E">
              <w:rPr>
                <w:rFonts w:ascii="Arial" w:eastAsia="Calibri" w:hAnsi="Arial" w:cs="Arial"/>
                <w:sz w:val="18"/>
                <w:szCs w:val="18"/>
              </w:rPr>
              <w:br/>
            </w:r>
            <w:r>
              <w:rPr>
                <w:rFonts w:ascii="Arial" w:eastAsia="Calibri" w:hAnsi="Arial" w:cs="Arial"/>
                <w:sz w:val="18"/>
                <w:szCs w:val="18"/>
              </w:rPr>
              <w:t>Vice President of Policy and Research, Atlanta Wealth Building Initiative</w:t>
            </w:r>
          </w:p>
          <w:p w:rsidR="0043799E" w:rsidRPr="0043799E" w:rsidP="0043799E" w14:paraId="6F95484F" w14:textId="77777777">
            <w:pPr>
              <w:spacing w:after="160" w:line="259" w:lineRule="auto"/>
              <w:ind w:firstLine="0"/>
              <w:rPr>
                <w:rFonts w:ascii="Arial" w:eastAsia="Calibri" w:hAnsi="Arial" w:cs="Arial"/>
                <w:sz w:val="18"/>
                <w:szCs w:val="18"/>
              </w:rPr>
            </w:pPr>
            <w:r>
              <w:rPr>
                <w:rFonts w:ascii="Arial" w:eastAsia="Calibri" w:hAnsi="Arial" w:cs="Arial"/>
                <w:sz w:val="18"/>
                <w:szCs w:val="18"/>
              </w:rPr>
              <w:t xml:space="preserve">Carolyn J. Heinrich </w:t>
            </w:r>
            <w:r w:rsidRPr="0043799E">
              <w:rPr>
                <w:rFonts w:ascii="Arial" w:eastAsia="Calibri" w:hAnsi="Arial" w:cs="Arial"/>
                <w:sz w:val="18"/>
                <w:szCs w:val="18"/>
              </w:rPr>
              <w:t xml:space="preserve"> </w:t>
            </w:r>
            <w:r w:rsidRPr="0043799E">
              <w:rPr>
                <w:rFonts w:ascii="Arial" w:eastAsia="Calibri" w:hAnsi="Arial" w:cs="Arial"/>
                <w:sz w:val="18"/>
                <w:szCs w:val="18"/>
              </w:rPr>
              <w:br/>
            </w:r>
            <w:r>
              <w:rPr>
                <w:rFonts w:ascii="Arial" w:eastAsia="Calibri" w:hAnsi="Arial" w:cs="Arial"/>
                <w:sz w:val="18"/>
                <w:szCs w:val="18"/>
              </w:rPr>
              <w:t>Professor of Public Policy and Education, Vanderbilt University.</w:t>
            </w:r>
            <w:r w:rsidRPr="0043799E">
              <w:rPr>
                <w:rFonts w:ascii="Arial" w:eastAsia="Calibri" w:hAnsi="Arial" w:cs="Arial"/>
                <w:sz w:val="18"/>
                <w:szCs w:val="18"/>
              </w:rPr>
              <w:t xml:space="preserve"> </w:t>
            </w:r>
          </w:p>
          <w:p w:rsidR="0043799E" w:rsidRPr="0043799E" w:rsidP="0043799E" w14:paraId="4D03FADB" w14:textId="77777777">
            <w:pPr>
              <w:spacing w:after="160" w:line="259" w:lineRule="auto"/>
              <w:ind w:firstLine="0"/>
              <w:rPr>
                <w:rFonts w:ascii="Arial" w:eastAsia="Calibri" w:hAnsi="Arial" w:cs="Arial"/>
                <w:sz w:val="18"/>
                <w:szCs w:val="18"/>
              </w:rPr>
            </w:pPr>
            <w:r>
              <w:rPr>
                <w:rFonts w:ascii="Arial" w:eastAsia="Calibri" w:hAnsi="Arial" w:cs="Arial"/>
                <w:sz w:val="18"/>
                <w:szCs w:val="18"/>
              </w:rPr>
              <w:t xml:space="preserve">Kevin Hollenbeck </w:t>
            </w:r>
            <w:r w:rsidRPr="0043799E">
              <w:rPr>
                <w:rFonts w:ascii="Arial" w:eastAsia="Calibri" w:hAnsi="Arial" w:cs="Arial"/>
                <w:sz w:val="18"/>
                <w:szCs w:val="18"/>
              </w:rPr>
              <w:t xml:space="preserve"> </w:t>
            </w:r>
            <w:r w:rsidRPr="0043799E">
              <w:rPr>
                <w:rFonts w:ascii="Arial" w:eastAsia="Calibri" w:hAnsi="Arial" w:cs="Arial"/>
                <w:sz w:val="18"/>
                <w:szCs w:val="18"/>
              </w:rPr>
              <w:br/>
            </w:r>
            <w:r>
              <w:rPr>
                <w:rFonts w:ascii="Arial" w:eastAsia="Calibri" w:hAnsi="Arial" w:cs="Arial"/>
                <w:sz w:val="18"/>
                <w:szCs w:val="18"/>
              </w:rPr>
              <w:t>Consultant, Former VP, W.E. U</w:t>
            </w:r>
            <w:r>
              <w:rPr>
                <w:rFonts w:ascii="Arial" w:eastAsia="Calibri" w:hAnsi="Arial" w:cs="Arial"/>
                <w:sz w:val="18"/>
                <w:szCs w:val="18"/>
              </w:rPr>
              <w:t xml:space="preserve">pjohn Institute for Employment Research </w:t>
            </w:r>
          </w:p>
          <w:p w:rsidR="0043799E" w:rsidRPr="0043799E" w:rsidP="0043799E" w14:paraId="2CBB7CA6" w14:textId="77777777">
            <w:pPr>
              <w:spacing w:after="160" w:line="259" w:lineRule="auto"/>
              <w:ind w:firstLine="0"/>
              <w:rPr>
                <w:rFonts w:ascii="Arial" w:eastAsia="Calibri" w:hAnsi="Arial" w:cs="Arial"/>
                <w:sz w:val="18"/>
                <w:szCs w:val="18"/>
              </w:rPr>
            </w:pPr>
            <w:r>
              <w:rPr>
                <w:rFonts w:ascii="Arial" w:eastAsia="Calibri" w:hAnsi="Arial" w:cs="Arial"/>
                <w:sz w:val="18"/>
                <w:szCs w:val="18"/>
              </w:rPr>
              <w:t xml:space="preserve">Maura Kelly </w:t>
            </w:r>
            <w:r w:rsidRPr="0043799E">
              <w:rPr>
                <w:rFonts w:ascii="Arial" w:eastAsia="Calibri" w:hAnsi="Arial" w:cs="Arial"/>
                <w:sz w:val="18"/>
                <w:szCs w:val="18"/>
              </w:rPr>
              <w:br/>
            </w:r>
            <w:r>
              <w:rPr>
                <w:rFonts w:ascii="Arial" w:eastAsia="Calibri" w:hAnsi="Arial" w:cs="Arial"/>
                <w:sz w:val="18"/>
                <w:szCs w:val="18"/>
              </w:rPr>
              <w:t xml:space="preserve">Professor, Sociology Department, Portland State University </w:t>
            </w:r>
          </w:p>
          <w:p w:rsidR="00704C42" w:rsidP="0043799E" w14:paraId="2FA9C505" w14:textId="77777777">
            <w:pPr>
              <w:pStyle w:val="TableText"/>
              <w:rPr>
                <w:rFonts w:eastAsia="Calibri" w:cs="Arial"/>
                <w:szCs w:val="18"/>
              </w:rPr>
            </w:pPr>
            <w:r>
              <w:rPr>
                <w:rFonts w:eastAsia="Calibri" w:cs="Arial"/>
                <w:szCs w:val="18"/>
              </w:rPr>
              <w:t xml:space="preserve">Christopher Maclarion </w:t>
            </w:r>
            <w:r w:rsidRPr="0043799E" w:rsidR="0043799E">
              <w:rPr>
                <w:rFonts w:eastAsia="Calibri" w:cs="Arial"/>
                <w:szCs w:val="18"/>
              </w:rPr>
              <w:br/>
            </w:r>
            <w:r>
              <w:rPr>
                <w:rFonts w:eastAsia="Calibri" w:cs="Arial"/>
                <w:szCs w:val="18"/>
              </w:rPr>
              <w:t xml:space="preserve">Director of Apprenticeship and Training, Maryland Department of Labor </w:t>
            </w:r>
          </w:p>
          <w:p w:rsidR="00704C42" w:rsidP="0043799E" w14:paraId="1EF82D0E" w14:textId="77777777">
            <w:pPr>
              <w:pStyle w:val="TableText"/>
              <w:rPr>
                <w:rFonts w:eastAsia="Calibri" w:cs="Arial"/>
                <w:szCs w:val="18"/>
              </w:rPr>
            </w:pPr>
          </w:p>
          <w:p w:rsidR="00704C42" w:rsidP="0043799E" w14:paraId="31E53C91" w14:textId="77777777">
            <w:pPr>
              <w:pStyle w:val="TableText"/>
              <w:rPr>
                <w:rFonts w:eastAsia="Calibri" w:cs="Arial"/>
                <w:szCs w:val="18"/>
              </w:rPr>
            </w:pPr>
            <w:r>
              <w:rPr>
                <w:rFonts w:eastAsia="Calibri" w:cs="Arial"/>
                <w:szCs w:val="18"/>
              </w:rPr>
              <w:t xml:space="preserve">Lul Tesfai </w:t>
            </w:r>
          </w:p>
          <w:p w:rsidR="00676B13" w:rsidP="0043799E" w14:paraId="42514F48" w14:textId="77777777">
            <w:pPr>
              <w:pStyle w:val="TableText"/>
              <w:rPr>
                <w:rFonts w:cs="Arial"/>
                <w:szCs w:val="18"/>
              </w:rPr>
            </w:pPr>
            <w:r>
              <w:rPr>
                <w:rFonts w:eastAsia="Calibri" w:cs="Arial"/>
                <w:szCs w:val="18"/>
              </w:rPr>
              <w:t xml:space="preserve">Director of Program </w:t>
            </w:r>
            <w:r>
              <w:rPr>
                <w:rFonts w:eastAsia="Calibri" w:cs="Arial"/>
                <w:szCs w:val="18"/>
              </w:rPr>
              <w:t>Development, Irvine Foundation</w:t>
            </w:r>
            <w:r w:rsidR="0043799E">
              <w:rPr>
                <w:rFonts w:eastAsia="Calibri" w:cs="Arial"/>
                <w:szCs w:val="18"/>
              </w:rPr>
              <w:t xml:space="preserve"> </w:t>
            </w:r>
          </w:p>
        </w:tc>
      </w:tr>
      <w:bookmarkEnd w:id="25"/>
    </w:tbl>
    <w:p w:rsidR="000A7609" w:rsidRPr="000A7609" w:rsidP="00502DFF" w14:paraId="7F33A5A9" w14:textId="77777777">
      <w:pPr>
        <w:pStyle w:val="NormalSS"/>
        <w:ind w:firstLine="0"/>
      </w:pPr>
    </w:p>
    <w:sectPr w:rsidSect="004A0BD2">
      <w:headerReference w:type="even" r:id="rId36"/>
      <w:headerReference w:type="default" r:id="rId37"/>
      <w:footerReference w:type="default" r:id="rId38"/>
      <w:headerReference w:type="first" r:id="rI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5303423"/>
      <w:docPartObj>
        <w:docPartGallery w:val="Page Numbers (Bottom of Page)"/>
        <w:docPartUnique/>
      </w:docPartObj>
    </w:sdtPr>
    <w:sdtEndPr>
      <w:rPr>
        <w:noProof/>
      </w:rPr>
    </w:sdtEndPr>
    <w:sdtContent>
      <w:p w:rsidR="002D7B5C" w14:paraId="6755A30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D7B5C" w:rsidP="002D7B5C" w14:paraId="5B5C16C9" w14:textId="77777777">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73BF" w:rsidP="002E3E35" w14:paraId="6F383091" w14:textId="77777777">
      <w:pPr>
        <w:spacing w:line="240" w:lineRule="auto"/>
      </w:pPr>
      <w:r>
        <w:separator/>
      </w:r>
    </w:p>
  </w:footnote>
  <w:footnote w:type="continuationSeparator" w:id="1">
    <w:p w:rsidR="001273BF" w:rsidP="002E3E35" w14:paraId="3BB6B9C4" w14:textId="77777777">
      <w:pPr>
        <w:spacing w:line="240" w:lineRule="auto"/>
      </w:pPr>
      <w:r>
        <w:continuationSeparator/>
      </w:r>
    </w:p>
  </w:footnote>
  <w:footnote w:type="continuationNotice" w:id="2">
    <w:p w:rsidR="001273BF" w14:paraId="0D66137E" w14:textId="77777777">
      <w:pPr>
        <w:spacing w:line="240" w:lineRule="auto"/>
      </w:pPr>
    </w:p>
  </w:footnote>
  <w:footnote w:id="3">
    <w:p w:rsidR="00606C47" w:rsidRPr="00135888" w:rsidP="00DA56E2" w14:paraId="11EC02A7" w14:textId="77777777">
      <w:pPr>
        <w:pStyle w:val="FootnoteText"/>
        <w:spacing w:after="0"/>
      </w:pPr>
      <w:r>
        <w:rPr>
          <w:rStyle w:val="FootnoteReference"/>
        </w:rPr>
        <w:footnoteRef/>
      </w:r>
      <w:r>
        <w:t xml:space="preserve"> </w:t>
      </w:r>
      <w:r w:rsidRPr="00135888">
        <w:t xml:space="preserve">The original grant announcement states that ABA grantees “are required to participate in an evaluation, if undertaken by DOL. … We may require </w:t>
      </w:r>
      <w:r w:rsidRPr="00135888">
        <w:t xml:space="preserve">applicants to collect data elements to aid the evaluation. As a part of the evaluation, as a condition of award, grantees must agree to: (1) make records available to the evaluation contractor on participants, employers, and funding; (2) provide access to </w:t>
      </w:r>
      <w:r w:rsidRPr="00135888">
        <w:t>program operating personnel, participants, and operational and financial records, and any other relevant documents to calculate program costs and benefits; and (3) in the case of an impact analysis, facilitate the assignment by lottery of participants to p</w:t>
      </w:r>
      <w:r w:rsidRPr="00135888">
        <w:t>rogram services, including the possible increased recruitment of potential participants; and (4) follow evaluation procedures as specified by the evaluation contractor under the direction of DOL.”  Notice of Availability of Funds and Funding Opportunity An</w:t>
      </w:r>
      <w:r w:rsidRPr="00135888">
        <w:t>nouncement for: Apprenticeship Building America (ABA) Grant Program, March 2022</w:t>
      </w:r>
      <w:r>
        <w:t>,</w:t>
      </w:r>
      <w:r w:rsidRPr="00135888">
        <w:t xml:space="preserve"> page 62</w:t>
      </w:r>
      <w:r>
        <w:t>.</w:t>
      </w:r>
      <w:r w:rsidRPr="00135888">
        <w:rPr>
          <w:szCs w:val="24"/>
        </w:rPr>
        <w:t xml:space="preserve"> </w:t>
      </w:r>
      <w:hyperlink r:id="rId1" w:history="1">
        <w:r w:rsidRPr="00135888">
          <w:rPr>
            <w:rStyle w:val="Hyperlink"/>
          </w:rPr>
          <w:t>https://www.dol.gov/sites/dolgov/files/ETA/grants/pdfs/ABA_FOA-ETA-22-06.pd</w:t>
        </w:r>
        <w:r w:rsidRPr="00135888">
          <w:rPr>
            <w:rStyle w:val="Hyperlink"/>
          </w:rPr>
          <w:t>f</w:t>
        </w:r>
      </w:hyperlink>
      <w:r>
        <w:t>.</w:t>
      </w:r>
    </w:p>
    <w:p w:rsidR="00606C47" w:rsidP="00606C47" w14:paraId="262E80A9" w14:textId="77777777">
      <w:pPr>
        <w:pStyle w:val="FootnoteText"/>
      </w:pPr>
    </w:p>
  </w:footnote>
  <w:footnote w:id="4">
    <w:p w:rsidR="00606C47" w:rsidRPr="009D0315" w:rsidP="00DA56E2" w14:paraId="610A8B84" w14:textId="77777777">
      <w:pPr>
        <w:pStyle w:val="FootnoteText"/>
        <w:spacing w:after="0"/>
      </w:pPr>
      <w:r w:rsidRPr="009D0315">
        <w:rPr>
          <w:rStyle w:val="FootnoteReference"/>
        </w:rPr>
        <w:footnoteRef/>
      </w:r>
      <w:r>
        <w:t>For example, see the following report that included 100% response to the TAACT Round 3 grant survey.</w:t>
      </w:r>
      <w:r w:rsidRPr="009D0315">
        <w:t xml:space="preserve"> </w:t>
      </w:r>
      <w:bookmarkStart w:id="14" w:name="_Hlk142908472"/>
      <w:r w:rsidRPr="009D0315">
        <w:t xml:space="preserve">Eyster, Lauren, </w:t>
      </w:r>
      <w:hyperlink r:id="rId2" w:history="1">
        <w:r w:rsidRPr="009D0315">
          <w:rPr>
            <w:rStyle w:val="Hyperlink"/>
          </w:rPr>
          <w:t>Kelly S. Mikelson</w:t>
        </w:r>
      </w:hyperlink>
      <w:r w:rsidRPr="009D0315">
        <w:t>, </w:t>
      </w:r>
      <w:hyperlink r:id="rId3" w:history="1">
        <w:r w:rsidRPr="009D0315">
          <w:rPr>
            <w:rStyle w:val="Hyperlink"/>
          </w:rPr>
          <w:t>Carol Hafford</w:t>
        </w:r>
      </w:hyperlink>
      <w:r w:rsidRPr="009D0315">
        <w:t>, </w:t>
      </w:r>
      <w:hyperlink r:id="rId4" w:history="1">
        <w:r w:rsidRPr="009D0315">
          <w:rPr>
            <w:rStyle w:val="Hyperlink"/>
          </w:rPr>
          <w:t>John Trutko</w:t>
        </w:r>
      </w:hyperlink>
      <w:r w:rsidRPr="009D0315">
        <w:t>, </w:t>
      </w:r>
      <w:hyperlink r:id="rId5" w:history="1">
        <w:r w:rsidRPr="009D0315">
          <w:rPr>
            <w:rStyle w:val="Hyperlink"/>
          </w:rPr>
          <w:t>Christin Durham</w:t>
        </w:r>
      </w:hyperlink>
      <w:r w:rsidRPr="009D0315">
        <w:t>, </w:t>
      </w:r>
      <w:hyperlink r:id="rId6" w:history="1">
        <w:r w:rsidRPr="009D0315">
          <w:rPr>
            <w:rStyle w:val="Hyperlink"/>
          </w:rPr>
          <w:t>Carolyn T. O'Brien</w:t>
        </w:r>
      </w:hyperlink>
      <w:r w:rsidRPr="009D0315">
        <w:t>, </w:t>
      </w:r>
      <w:hyperlink r:id="rId7" w:history="1">
        <w:r w:rsidRPr="009D0315">
          <w:rPr>
            <w:rStyle w:val="Hyperlink"/>
          </w:rPr>
          <w:t>Ananda Martin-Caughey</w:t>
        </w:r>
      </w:hyperlink>
      <w:r w:rsidRPr="009D0315">
        <w:t>, </w:t>
      </w:r>
      <w:hyperlink r:id="rId8" w:history="1">
        <w:r w:rsidRPr="009D0315">
          <w:rPr>
            <w:rStyle w:val="Hyperlink"/>
          </w:rPr>
          <w:t>Amanda Briggs</w:t>
        </w:r>
      </w:hyperlink>
      <w:r w:rsidRPr="009D0315">
        <w:t>, </w:t>
      </w:r>
      <w:hyperlink r:id="rId9" w:history="1">
        <w:r w:rsidRPr="009D0315">
          <w:rPr>
            <w:rStyle w:val="Hyperlink"/>
          </w:rPr>
          <w:t>Alex</w:t>
        </w:r>
        <w:r w:rsidRPr="009D0315">
          <w:rPr>
            <w:rStyle w:val="Hyperlink"/>
          </w:rPr>
          <w:t xml:space="preserve"> Trutko</w:t>
        </w:r>
      </w:hyperlink>
      <w:r w:rsidRPr="009D0315">
        <w:t>, </w:t>
      </w:r>
      <w:hyperlink r:id="rId10" w:history="1">
        <w:r w:rsidRPr="009D0315">
          <w:rPr>
            <w:rStyle w:val="Hyperlink"/>
          </w:rPr>
          <w:t>Kim Nguyen</w:t>
        </w:r>
      </w:hyperlink>
      <w:r w:rsidRPr="009D0315">
        <w:t>.</w:t>
      </w:r>
      <w:r>
        <w:t xml:space="preserve">  I</w:t>
      </w:r>
      <w:r w:rsidRPr="009D0315">
        <w:t>mplementation of the Round 3 Trade Adjustment Assistance Community College and Career Training Grants</w:t>
      </w:r>
      <w:r>
        <w:t>, Urba</w:t>
      </w:r>
      <w:r>
        <w:t xml:space="preserve">n Institute, 2020. </w:t>
      </w:r>
      <w:r w:rsidRPr="009D0315">
        <w:t>https://www.dol.gov/sites/dolgov/files/OASP/evaluation/pdf/ETA_Round3TAACCCTImplementation_Report_Sep2020.pdf</w:t>
      </w:r>
    </w:p>
    <w:bookmarkEnd w:id="14"/>
    <w:p w:rsidR="00606C47" w:rsidRPr="009D0315" w:rsidP="00606C47" w14:paraId="6C9722AA" w14:textId="77777777">
      <w:pPr>
        <w:pStyle w:val="FootnoteText"/>
      </w:pPr>
    </w:p>
  </w:footnote>
  <w:footnote w:id="5">
    <w:p w:rsidR="00C977EA" w:rsidP="00C977EA" w14:paraId="7D19BA2E" w14:textId="77777777">
      <w:pPr>
        <w:pStyle w:val="FootnoteText"/>
      </w:pPr>
      <w:r>
        <w:rPr>
          <w:rStyle w:val="FootnoteReference"/>
        </w:rPr>
        <w:footnoteRef/>
      </w:r>
      <w:r>
        <w:t xml:space="preserve"> See response rates for the American Apprenticeship Initiative participant survey, </w:t>
      </w:r>
      <w:bookmarkStart w:id="15" w:name="_Hlk142902325"/>
      <w:r>
        <w:rPr>
          <w:rStyle w:val="markedcontent"/>
        </w:rPr>
        <w:t>Walton, Douglas, Karen N. Gardiner, and Bu</w:t>
      </w:r>
      <w:r>
        <w:rPr>
          <w:rStyle w:val="markedcontent"/>
        </w:rPr>
        <w:t>rt Barnow. 2022. Expanding Apprenticeship to New Sectors and Populations: The Experiences and Outcomes of Apprentices in the American Apprenticeship Initiative. Prepared for the U.S. Department of Labor, Employment and</w:t>
      </w:r>
      <w:r>
        <w:t xml:space="preserve"> </w:t>
      </w:r>
      <w:r>
        <w:rPr>
          <w:rStyle w:val="markedcontent"/>
        </w:rPr>
        <w:t xml:space="preserve">Training </w:t>
      </w:r>
      <w:r>
        <w:rPr>
          <w:rStyle w:val="markedcontent"/>
        </w:rPr>
        <w:t>Administration. Rockville, MD: Abt Associates.</w:t>
      </w:r>
    </w:p>
    <w:bookmarkEnd w:id="15"/>
  </w:footnote>
  <w:footnote w:id="6">
    <w:p w:rsidR="00C977EA" w:rsidP="00C977EA" w14:paraId="5F08829A" w14:textId="77777777">
      <w:pPr>
        <w:pStyle w:val="FootnoteText"/>
      </w:pPr>
      <w:r>
        <w:rPr>
          <w:rStyle w:val="FootnoteReference"/>
        </w:rPr>
        <w:footnoteRef/>
      </w:r>
      <w:r>
        <w:t xml:space="preserve"> A summary of this research is provided at </w:t>
      </w:r>
      <w:r w:rsidRPr="00B625FB">
        <w:t>https://www.dol.gov/agencies/oasp/evaluation/completedstudies/Apprenticeship-Evidence-Building-Portfolio</w:t>
      </w:r>
      <w:r>
        <w:t>.</w:t>
      </w:r>
    </w:p>
  </w:footnote>
  <w:footnote w:id="7">
    <w:p w:rsidR="008E7423" w14:paraId="64872C94" w14:textId="77777777">
      <w:pPr>
        <w:pStyle w:val="FootnoteText"/>
      </w:pPr>
      <w:r>
        <w:rPr>
          <w:rStyle w:val="FootnoteReference"/>
        </w:rPr>
        <w:footnoteRef/>
      </w:r>
      <w:r>
        <w:t xml:space="preserve"> </w:t>
      </w:r>
      <w:r w:rsidRPr="008E7423">
        <w:t>Copson, Elizabeth, Tresa Kappil, Karen Gardiner, Andrew C</w:t>
      </w:r>
      <w:r w:rsidRPr="008E7423">
        <w:t>larkwest, Hannah Engle, Alex Trutko, John Trutko, Asaph Glosser, Riley Webster, Daniel Kuehn, Robert Lerman, Jessica Shakesprere. 2021. Implementing Registered Apprenticeship Programs: Experiences of 10 American Apprenticeship Initiative Grantees. Report p</w:t>
      </w:r>
      <w:r w:rsidRPr="008E7423">
        <w:t>repared for the U.S. Department of Labor, Employment and Training Administration. Rockville, MD: Abt Associates.</w:t>
      </w:r>
    </w:p>
  </w:footnote>
  <w:footnote w:id="8">
    <w:p w:rsidR="00693547" w:rsidP="00693547" w14:paraId="30C6136A" w14:textId="77777777">
      <w:pPr>
        <w:pStyle w:val="FootnoteText"/>
      </w:pPr>
      <w:r>
        <w:rPr>
          <w:rStyle w:val="FootnoteReference"/>
        </w:rPr>
        <w:footnoteRef/>
      </w:r>
      <w:r>
        <w:t xml:space="preserve"> </w:t>
      </w:r>
      <w:r w:rsidR="008818F8">
        <w:t xml:space="preserve">For prior </w:t>
      </w:r>
      <w:r>
        <w:t xml:space="preserve">experience conducting </w:t>
      </w:r>
      <w:r w:rsidR="008818F8">
        <w:t>grantee</w:t>
      </w:r>
      <w:r>
        <w:t xml:space="preserve"> surveys </w:t>
      </w:r>
      <w:r w:rsidR="008818F8">
        <w:t xml:space="preserve">online see </w:t>
      </w:r>
      <w:r w:rsidRPr="009D0315" w:rsidR="008818F8">
        <w:t xml:space="preserve">Eyster, Lauren, </w:t>
      </w:r>
      <w:hyperlink r:id="rId2" w:history="1">
        <w:r w:rsidRPr="009D0315" w:rsidR="008818F8">
          <w:rPr>
            <w:rStyle w:val="Hyperlink"/>
          </w:rPr>
          <w:t>Kelly S. Mikelson</w:t>
        </w:r>
      </w:hyperlink>
      <w:r w:rsidRPr="009D0315" w:rsidR="008818F8">
        <w:t>, </w:t>
      </w:r>
      <w:hyperlink r:id="rId3" w:history="1">
        <w:r w:rsidRPr="009D0315" w:rsidR="008818F8">
          <w:rPr>
            <w:rStyle w:val="Hyperlink"/>
          </w:rPr>
          <w:t>Carol Hafford</w:t>
        </w:r>
      </w:hyperlink>
      <w:r w:rsidRPr="009D0315" w:rsidR="008818F8">
        <w:t>, </w:t>
      </w:r>
      <w:hyperlink r:id="rId4" w:history="1">
        <w:r w:rsidRPr="009D0315" w:rsidR="008818F8">
          <w:rPr>
            <w:rStyle w:val="Hyperlink"/>
          </w:rPr>
          <w:t>John Trutko</w:t>
        </w:r>
      </w:hyperlink>
      <w:r w:rsidRPr="009D0315" w:rsidR="008818F8">
        <w:t>, </w:t>
      </w:r>
      <w:hyperlink r:id="rId5" w:history="1">
        <w:r w:rsidRPr="009D0315" w:rsidR="008818F8">
          <w:rPr>
            <w:rStyle w:val="Hyperlink"/>
          </w:rPr>
          <w:t>Christin Durham</w:t>
        </w:r>
      </w:hyperlink>
      <w:r w:rsidRPr="009D0315" w:rsidR="008818F8">
        <w:t>, </w:t>
      </w:r>
      <w:hyperlink r:id="rId6" w:history="1">
        <w:r w:rsidRPr="009D0315" w:rsidR="008818F8">
          <w:rPr>
            <w:rStyle w:val="Hyperlink"/>
          </w:rPr>
          <w:t>Carolyn T. O'Brien</w:t>
        </w:r>
      </w:hyperlink>
      <w:r w:rsidRPr="009D0315" w:rsidR="008818F8">
        <w:t>, </w:t>
      </w:r>
      <w:hyperlink r:id="rId7" w:history="1">
        <w:r w:rsidRPr="009D0315" w:rsidR="008818F8">
          <w:rPr>
            <w:rStyle w:val="Hyperlink"/>
          </w:rPr>
          <w:t>Ananda Martin-Caughey</w:t>
        </w:r>
      </w:hyperlink>
      <w:r w:rsidRPr="009D0315" w:rsidR="008818F8">
        <w:t>, </w:t>
      </w:r>
      <w:hyperlink r:id="rId8" w:history="1">
        <w:r w:rsidRPr="009D0315" w:rsidR="008818F8">
          <w:rPr>
            <w:rStyle w:val="Hyperlink"/>
          </w:rPr>
          <w:t>Amanda Briggs</w:t>
        </w:r>
      </w:hyperlink>
      <w:r w:rsidRPr="009D0315" w:rsidR="008818F8">
        <w:t>, </w:t>
      </w:r>
      <w:hyperlink r:id="rId9" w:history="1">
        <w:r w:rsidRPr="009D0315" w:rsidR="008818F8">
          <w:rPr>
            <w:rStyle w:val="Hyperlink"/>
          </w:rPr>
          <w:t>Alex Trutko</w:t>
        </w:r>
      </w:hyperlink>
      <w:r w:rsidRPr="009D0315" w:rsidR="008818F8">
        <w:t>, </w:t>
      </w:r>
      <w:hyperlink r:id="rId10" w:history="1">
        <w:r w:rsidRPr="009D0315" w:rsidR="008818F8">
          <w:rPr>
            <w:rStyle w:val="Hyperlink"/>
          </w:rPr>
          <w:t>Kim Nguyen</w:t>
        </w:r>
      </w:hyperlink>
      <w:r w:rsidRPr="009D0315" w:rsidR="008818F8">
        <w:t>.</w:t>
      </w:r>
      <w:r w:rsidR="008818F8">
        <w:t xml:space="preserve">  I</w:t>
      </w:r>
      <w:r w:rsidRPr="009D0315" w:rsidR="008818F8">
        <w:t>mplementation of the Round 3 Trade Adjustment Assistance Community College and Career Training Grants</w:t>
      </w:r>
      <w:r w:rsidR="008818F8">
        <w:t xml:space="preserve">, Urban Institute, 2020 and for </w:t>
      </w:r>
      <w:hyperlink r:id="rId11" w:history="1">
        <w:r w:rsidRPr="0000524E" w:rsidR="008818F8">
          <w:rPr>
            <w:rStyle w:val="Hyperlink"/>
          </w:rPr>
          <w:t>https://www.dol.gov/sites/dolgov/files/OASP/evaluation/pdf/ETA_Round3TAACCCTImplementation_Report_Sep2020.pdf</w:t>
        </w:r>
      </w:hyperlink>
      <w:r w:rsidR="008818F8">
        <w:t xml:space="preserve"> and for similar apprentice participant surveys online see </w:t>
      </w:r>
      <w:r>
        <w:rPr>
          <w:rStyle w:val="markedcontent"/>
        </w:rPr>
        <w:t>Walton, Douglas, Karen N. Gardiner, and Burt Barnow. 2022. Expanding Apprenticeship to New Sectors and</w:t>
      </w:r>
      <w:r>
        <w:rPr>
          <w:rStyle w:val="markedcontent"/>
        </w:rPr>
        <w:t xml:space="preserve"> Populations: The Experiences and Outcomes of Apprentices in the American Apprenticeship Initiative. Prepared for the U.S. Department of Labor, Employment and</w:t>
      </w:r>
      <w:r>
        <w:t xml:space="preserve"> </w:t>
      </w:r>
      <w:r>
        <w:rPr>
          <w:rStyle w:val="markedcontent"/>
        </w:rPr>
        <w:t>Training Administration. Rockville, MD: Abt Associates.</w:t>
      </w:r>
    </w:p>
    <w:p w:rsidR="00693547" w14:paraId="39E3A7B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1FD" w14:paraId="062E366C"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2"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BD2" w:rsidRPr="006626FF" w:rsidP="004A0BD2" w14:paraId="5E1B7534" w14:textId="77777777">
    <w:pPr>
      <w:pStyle w:val="Header"/>
      <w:pBdr>
        <w:bottom w:val="none" w:sz="0" w:space="0" w:color="auto"/>
      </w:pBdr>
      <w:rPr>
        <w:rFonts w:ascii="Times New Roman" w:hAnsi="Times New Roman"/>
        <w:bCs/>
        <w:sz w:val="20"/>
      </w:rPr>
    </w:pPr>
    <w:r>
      <w:rPr>
        <w:rFonts w:ascii="Times New Roman" w:hAnsi="Times New Roman"/>
        <w:bCs/>
        <w:sz w:val="20"/>
      </w:rPr>
      <w:t xml:space="preserve">SUPPORTING STATEMENT PART B: </w:t>
    </w:r>
    <w:r w:rsidRPr="001B436E">
      <w:rPr>
        <w:rFonts w:ascii="Times New Roman" w:hAnsi="Times New Roman"/>
        <w:bCs/>
        <w:sz w:val="20"/>
      </w:rPr>
      <w:t xml:space="preserve">EVALUATING REGISTERED APPRENTICESHIP INITIATIVE STUDY  </w:t>
    </w:r>
  </w:p>
  <w:p w:rsidR="004A0BD2" w:rsidP="004A0BD2" w14:paraId="5E6C45F3" w14:textId="77777777">
    <w:pPr>
      <w:pStyle w:val="Header"/>
      <w:pBdr>
        <w:bottom w:val="none" w:sz="0" w:space="0" w:color="auto"/>
      </w:pBdr>
      <w:rPr>
        <w:rFonts w:ascii="Times New Roman" w:hAnsi="Times New Roman"/>
        <w:sz w:val="20"/>
      </w:rPr>
    </w:pPr>
    <w:r>
      <w:rPr>
        <w:rFonts w:ascii="Times New Roman" w:hAnsi="Times New Roman"/>
        <w:sz w:val="20"/>
      </w:rPr>
      <w:t>OMB Control Number 1290</w:t>
    </w:r>
    <w:r w:rsidRPr="00F8164B">
      <w:rPr>
        <w:rFonts w:ascii="Times New Roman" w:hAnsi="Times New Roman"/>
        <w:sz w:val="20"/>
      </w:rPr>
      <w:t>-</w:t>
    </w:r>
    <w:r>
      <w:rPr>
        <w:rFonts w:ascii="Times New Roman" w:hAnsi="Times New Roman"/>
        <w:sz w:val="20"/>
      </w:rPr>
      <w:t>0NEW</w:t>
    </w:r>
  </w:p>
  <w:p w:rsidR="002B31FD" w:rsidRPr="006733D7" w:rsidP="004A0BD2" w14:paraId="7DE5F3FB" w14:textId="7AC450FE">
    <w:pPr>
      <w:pStyle w:val="Header"/>
      <w:pBdr>
        <w:bottom w:val="none" w:sz="0" w:space="0" w:color="auto"/>
      </w:pBdr>
      <w:rPr>
        <w:rFonts w:cs="Arial"/>
        <w:sz w:val="20"/>
      </w:rPr>
    </w:pPr>
    <w:r>
      <w:rPr>
        <w:rFonts w:ascii="Times New Roman" w:hAnsi="Times New Roman"/>
        <w:sz w:val="20"/>
      </w:rPr>
      <w:t>OMB Expiration Date: TBD</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3"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BD2" w:rsidRPr="006626FF" w:rsidP="004A0BD2" w14:paraId="69119066" w14:textId="4D3E32F4">
    <w:pPr>
      <w:pStyle w:val="Header"/>
      <w:pBdr>
        <w:bottom w:val="none" w:sz="0" w:space="0" w:color="auto"/>
      </w:pBdr>
      <w:rPr>
        <w:rFonts w:ascii="Times New Roman" w:hAnsi="Times New Roman"/>
        <w:bCs/>
        <w:sz w:val="20"/>
      </w:rPr>
    </w:pPr>
    <w:r>
      <w:rPr>
        <w:rFonts w:ascii="Times New Roman" w:hAnsi="Times New Roman"/>
        <w:bCs/>
        <w:sz w:val="20"/>
      </w:rPr>
      <w:t xml:space="preserve">SUPPORTING STATEMENT PART </w:t>
    </w:r>
    <w:r>
      <w:rPr>
        <w:rFonts w:ascii="Times New Roman" w:hAnsi="Times New Roman"/>
        <w:bCs/>
        <w:sz w:val="20"/>
      </w:rPr>
      <w:t>B</w:t>
    </w:r>
    <w:r>
      <w:rPr>
        <w:rFonts w:ascii="Times New Roman" w:hAnsi="Times New Roman"/>
        <w:bCs/>
        <w:sz w:val="20"/>
      </w:rPr>
      <w:t xml:space="preserve">: </w:t>
    </w:r>
    <w:r w:rsidRPr="001B436E">
      <w:rPr>
        <w:rFonts w:ascii="Times New Roman" w:hAnsi="Times New Roman"/>
        <w:bCs/>
        <w:sz w:val="20"/>
      </w:rPr>
      <w:t xml:space="preserve">EVALUATING REGISTERED APPRENTICESHIP INITIATIVE STUDY  </w:t>
    </w:r>
  </w:p>
  <w:p w:rsidR="004A0BD2" w:rsidP="004A0BD2" w14:paraId="61DD7870" w14:textId="77777777">
    <w:pPr>
      <w:pStyle w:val="Header"/>
      <w:pBdr>
        <w:bottom w:val="none" w:sz="0" w:space="0" w:color="auto"/>
      </w:pBdr>
      <w:rPr>
        <w:rFonts w:ascii="Times New Roman" w:hAnsi="Times New Roman"/>
        <w:sz w:val="20"/>
      </w:rPr>
    </w:pPr>
    <w:r>
      <w:rPr>
        <w:rFonts w:ascii="Times New Roman" w:hAnsi="Times New Roman"/>
        <w:sz w:val="20"/>
      </w:rPr>
      <w:t>OMB Control Number 1290</w:t>
    </w:r>
    <w:r w:rsidRPr="00F8164B">
      <w:rPr>
        <w:rFonts w:ascii="Times New Roman" w:hAnsi="Times New Roman"/>
        <w:sz w:val="20"/>
      </w:rPr>
      <w:t>-</w:t>
    </w:r>
    <w:r>
      <w:rPr>
        <w:rFonts w:ascii="Times New Roman" w:hAnsi="Times New Roman"/>
        <w:sz w:val="20"/>
      </w:rPr>
      <w:t>0NEW</w:t>
    </w:r>
  </w:p>
  <w:p w:rsidR="002B31FD" w:rsidRPr="004A0BD2" w:rsidP="004A0BD2" w14:paraId="00C29272" w14:textId="4314D580">
    <w:pPr>
      <w:pStyle w:val="Header"/>
      <w:pBdr>
        <w:bottom w:val="none" w:sz="0" w:space="0" w:color="auto"/>
      </w:pBdr>
      <w:rPr>
        <w:rFonts w:ascii="Times New Roman" w:hAnsi="Times New Roman"/>
        <w:sz w:val="20"/>
      </w:rPr>
    </w:pPr>
    <w:r>
      <w:rPr>
        <w:rFonts w:ascii="Times New Roman" w:hAnsi="Times New Roman"/>
        <w:sz w:val="20"/>
      </w:rPr>
      <w:t>OMB Expiration Date: TBD</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64831"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648B4"/>
    <w:multiLevelType w:val="hybridMultilevel"/>
    <w:tmpl w:val="D31A34C4"/>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
    <w:nsid w:val="00D65140"/>
    <w:multiLevelType w:val="hybridMultilevel"/>
    <w:tmpl w:val="B44C4848"/>
    <w:lvl w:ilvl="0">
      <w:start w:val="1"/>
      <w:numFmt w:val="bullet"/>
      <w:pStyle w:val="BulletBlackLastSS"/>
      <w:lvlText w:val=""/>
      <w:lvlJc w:val="left"/>
      <w:pPr>
        <w:ind w:left="792"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292291"/>
    <w:multiLevelType w:val="multilevel"/>
    <w:tmpl w:val="8B40B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385F22"/>
    <w:multiLevelType w:val="hybridMultilevel"/>
    <w:tmpl w:val="CCC646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29A0DBB"/>
    <w:multiLevelType w:val="hybridMultilevel"/>
    <w:tmpl w:val="E1401710"/>
    <w:lvl w:ilvl="0">
      <w:start w:val="1"/>
      <w:numFmt w:val="decimal"/>
      <w:lvlText w:val="(%1)"/>
      <w:lvlJc w:val="left"/>
      <w:pPr>
        <w:ind w:left="1152" w:hanging="360"/>
      </w:pPr>
      <w:rPr>
        <w:rFont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510542E"/>
    <w:multiLevelType w:val="hybridMultilevel"/>
    <w:tmpl w:val="E9505312"/>
    <w:lvl w:ilvl="0">
      <w:start w:val="1"/>
      <w:numFmt w:val="low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1C2F0F"/>
    <w:multiLevelType w:val="hybridMultilevel"/>
    <w:tmpl w:val="2340AE2C"/>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0">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9A4A67"/>
    <w:multiLevelType w:val="hybridMultilevel"/>
    <w:tmpl w:val="75F238A0"/>
    <w:lvl w:ilvl="0">
      <w:start w:val="1"/>
      <w:numFmt w:val="lowerLetter"/>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372D49"/>
    <w:multiLevelType w:val="hybridMultilevel"/>
    <w:tmpl w:val="889434B0"/>
    <w:lvl w:ilvl="0">
      <w:start w:val="2"/>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3B42A9"/>
    <w:multiLevelType w:val="hybridMultilevel"/>
    <w:tmpl w:val="0EF63E1A"/>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4">
    <w:nsid w:val="09FB1602"/>
    <w:multiLevelType w:val="multilevel"/>
    <w:tmpl w:val="0B16B4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A7970EE"/>
    <w:multiLevelType w:val="hybridMultilevel"/>
    <w:tmpl w:val="0F66FEA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0AA81137"/>
    <w:multiLevelType w:val="hybridMultilevel"/>
    <w:tmpl w:val="C6A43B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C750593"/>
    <w:multiLevelType w:val="hybridMultilevel"/>
    <w:tmpl w:val="3B5EE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D663EF5"/>
    <w:multiLevelType w:val="hybridMultilevel"/>
    <w:tmpl w:val="02361E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D9D72E1"/>
    <w:multiLevelType w:val="hybridMultilevel"/>
    <w:tmpl w:val="C19057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2">
    <w:nsid w:val="0FBA1595"/>
    <w:multiLevelType w:val="hybridMultilevel"/>
    <w:tmpl w:val="5A4CAE48"/>
    <w:lvl w:ilvl="0">
      <w:start w:val="1"/>
      <w:numFmt w:val="decimal"/>
      <w:lvlText w:val="%1."/>
      <w:lvlJc w:val="left"/>
      <w:pPr>
        <w:ind w:left="1152" w:hanging="360"/>
      </w:pPr>
      <w:rPr>
        <w:rFonts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23">
    <w:nsid w:val="10F23F5F"/>
    <w:multiLevelType w:val="hybridMultilevel"/>
    <w:tmpl w:val="C5025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1343687"/>
    <w:multiLevelType w:val="multilevel"/>
    <w:tmpl w:val="1E18C4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14E0421"/>
    <w:multiLevelType w:val="hybridMultilevel"/>
    <w:tmpl w:val="7540B0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2CD7532"/>
    <w:multiLevelType w:val="hybridMultilevel"/>
    <w:tmpl w:val="10BA1EC0"/>
    <w:lvl w:ilvl="0">
      <w:start w:val="1"/>
      <w:numFmt w:val="decimal"/>
      <w:lvlText w:val="%1."/>
      <w:lvlJc w:val="left"/>
      <w:pPr>
        <w:ind w:left="630" w:hanging="360"/>
      </w:pPr>
      <w:rPr>
        <w:b w:val="0"/>
      </w:rPr>
    </w:lvl>
    <w:lvl w:ilvl="1">
      <w:start w:val="1"/>
      <w:numFmt w:val="bullet"/>
      <w:lvlText w:val="-"/>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39A281C"/>
    <w:multiLevelType w:val="multilevel"/>
    <w:tmpl w:val="D1D20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481487C"/>
    <w:multiLevelType w:val="hybridMultilevel"/>
    <w:tmpl w:val="A3FC6E10"/>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620051E"/>
    <w:multiLevelType w:val="multilevel"/>
    <w:tmpl w:val="09C08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1C577A6F"/>
    <w:multiLevelType w:val="hybridMultilevel"/>
    <w:tmpl w:val="6F24172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1ECE0985"/>
    <w:multiLevelType w:val="hybridMultilevel"/>
    <w:tmpl w:val="FC90B0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F7513D4"/>
    <w:multiLevelType w:val="hybridMultilevel"/>
    <w:tmpl w:val="197ADDEE"/>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0035DDB"/>
    <w:multiLevelType w:val="multilevel"/>
    <w:tmpl w:val="E6B65A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0994CFE"/>
    <w:multiLevelType w:val="hybridMultilevel"/>
    <w:tmpl w:val="D5584A1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21DF1E0D"/>
    <w:multiLevelType w:val="hybridMultilevel"/>
    <w:tmpl w:val="228C9A3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34F3B68"/>
    <w:multiLevelType w:val="hybridMultilevel"/>
    <w:tmpl w:val="2FB803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3C61C8F"/>
    <w:multiLevelType w:val="hybridMultilevel"/>
    <w:tmpl w:val="81DEA34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23F77054"/>
    <w:multiLevelType w:val="hybridMultilevel"/>
    <w:tmpl w:val="278A1CB2"/>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1">
    <w:nsid w:val="274402C9"/>
    <w:multiLevelType w:val="multilevel"/>
    <w:tmpl w:val="EB9A1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88B287F"/>
    <w:multiLevelType w:val="hybridMultilevel"/>
    <w:tmpl w:val="8AC662E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3">
    <w:nsid w:val="295F587D"/>
    <w:multiLevelType w:val="multilevel"/>
    <w:tmpl w:val="DFA0A4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99201EB"/>
    <w:multiLevelType w:val="hybridMultilevel"/>
    <w:tmpl w:val="9F8A1216"/>
    <w:lvl w:ilvl="0">
      <w:start w:val="1"/>
      <w:numFmt w:val="bullet"/>
      <w:lvlText w:val="-"/>
      <w:lvlJc w:val="left"/>
      <w:pPr>
        <w:ind w:left="1152" w:hanging="360"/>
      </w:pPr>
      <w:rPr>
        <w:rFonts w:ascii="Courier New" w:hAnsi="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5">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2A3C7A10"/>
    <w:multiLevelType w:val="hybridMultilevel"/>
    <w:tmpl w:val="22629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8">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30C20B3"/>
    <w:multiLevelType w:val="hybridMultilevel"/>
    <w:tmpl w:val="38AA552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0">
    <w:nsid w:val="33946068"/>
    <w:multiLevelType w:val="multilevel"/>
    <w:tmpl w:val="70A4A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5BC3779"/>
    <w:multiLevelType w:val="hybridMultilevel"/>
    <w:tmpl w:val="A7120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6603386"/>
    <w:multiLevelType w:val="multilevel"/>
    <w:tmpl w:val="B1D0E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6732A8C"/>
    <w:multiLevelType w:val="hybridMultilevel"/>
    <w:tmpl w:val="54AA823C"/>
    <w:lvl w:ilvl="0">
      <w:start w:val="2"/>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6B45B7C"/>
    <w:multiLevelType w:val="hybridMultilevel"/>
    <w:tmpl w:val="DF4297D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5">
    <w:nsid w:val="37895014"/>
    <w:multiLevelType w:val="hybridMultilevel"/>
    <w:tmpl w:val="8FE2371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7">
    <w:nsid w:val="3A3E11EB"/>
    <w:multiLevelType w:val="hybridMultilevel"/>
    <w:tmpl w:val="39ACF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A924269"/>
    <w:multiLevelType w:val="hybridMultilevel"/>
    <w:tmpl w:val="E21601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BC94177"/>
    <w:multiLevelType w:val="hybridMultilevel"/>
    <w:tmpl w:val="44668328"/>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C54200C"/>
    <w:multiLevelType w:val="multilevel"/>
    <w:tmpl w:val="34F4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C6B2089"/>
    <w:multiLevelType w:val="hybridMultilevel"/>
    <w:tmpl w:val="DEFE6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CBD5FB5"/>
    <w:multiLevelType w:val="hybridMultilevel"/>
    <w:tmpl w:val="C0921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D800AB5"/>
    <w:multiLevelType w:val="hybridMultilevel"/>
    <w:tmpl w:val="A736318A"/>
    <w:lvl w:ilvl="0">
      <w:start w:val="1"/>
      <w:numFmt w:val="decimal"/>
      <w:lvlText w:val="%1."/>
      <w:lvlJc w:val="left"/>
      <w:pPr>
        <w:ind w:left="792" w:hanging="360"/>
      </w:pPr>
      <w:rPr>
        <w:rFonts w:hint="default"/>
        <w:vertAlign w:val="superscrip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4">
    <w:nsid w:val="41C146FF"/>
    <w:multiLevelType w:val="hybridMultilevel"/>
    <w:tmpl w:val="E012C4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nsid w:val="427C5ABF"/>
    <w:multiLevelType w:val="hybridMultilevel"/>
    <w:tmpl w:val="CA4A11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3485417"/>
    <w:multiLevelType w:val="hybridMultilevel"/>
    <w:tmpl w:val="76425644"/>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7">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5312B7A"/>
    <w:multiLevelType w:val="hybridMultilevel"/>
    <w:tmpl w:val="22C42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5E114C6"/>
    <w:multiLevelType w:val="hybridMultilevel"/>
    <w:tmpl w:val="5E2C3A5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0">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72">
    <w:nsid w:val="46574A6F"/>
    <w:multiLevelType w:val="hybridMultilevel"/>
    <w:tmpl w:val="6C2EA1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4">
    <w:nsid w:val="4A1E133A"/>
    <w:multiLevelType w:val="hybridMultilevel"/>
    <w:tmpl w:val="2F507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BB47376"/>
    <w:multiLevelType w:val="multilevel"/>
    <w:tmpl w:val="82E64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FE54108"/>
    <w:multiLevelType w:val="hybridMultilevel"/>
    <w:tmpl w:val="68ECBDE0"/>
    <w:lvl w:ilvl="0">
      <w:start w:val="1"/>
      <w:numFmt w:val="lowerLetter"/>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8">
    <w:nsid w:val="54307777"/>
    <w:multiLevelType w:val="hybridMultilevel"/>
    <w:tmpl w:val="B7CCC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9">
    <w:nsid w:val="551D06C9"/>
    <w:multiLevelType w:val="hybridMultilevel"/>
    <w:tmpl w:val="D9B6B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55764CD5"/>
    <w:multiLevelType w:val="hybridMultilevel"/>
    <w:tmpl w:val="4F3070B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2">
    <w:nsid w:val="560E0C69"/>
    <w:multiLevelType w:val="hybridMultilevel"/>
    <w:tmpl w:val="FE640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59444CB9"/>
    <w:multiLevelType w:val="multilevel"/>
    <w:tmpl w:val="42005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9AB4C31"/>
    <w:multiLevelType w:val="multilevel"/>
    <w:tmpl w:val="901E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AC32822"/>
    <w:multiLevelType w:val="hybridMultilevel"/>
    <w:tmpl w:val="2FB803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C71346E"/>
    <w:multiLevelType w:val="hybridMultilevel"/>
    <w:tmpl w:val="3932BF38"/>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8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9">
    <w:nsid w:val="616F1C36"/>
    <w:multiLevelType w:val="multilevel"/>
    <w:tmpl w:val="19C62D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1997815"/>
    <w:multiLevelType w:val="hybridMultilevel"/>
    <w:tmpl w:val="7EDE9B54"/>
    <w:lvl w:ilvl="0">
      <w:start w:val="1"/>
      <w:numFmt w:val="bullet"/>
      <w:lvlText w:val="-"/>
      <w:lvlJc w:val="left"/>
      <w:pPr>
        <w:ind w:left="792" w:hanging="360"/>
      </w:pPr>
      <w:rPr>
        <w:rFonts w:ascii="Garamond" w:eastAsia="Times New Roman" w:hAnsi="Garamond"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1">
    <w:nsid w:val="61F95F26"/>
    <w:multiLevelType w:val="hybridMultilevel"/>
    <w:tmpl w:val="1F822F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nsid w:val="63AF76F3"/>
    <w:multiLevelType w:val="multilevel"/>
    <w:tmpl w:val="2C46E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4A84B10"/>
    <w:multiLevelType w:val="hybridMultilevel"/>
    <w:tmpl w:val="B2C00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4AD1BB4"/>
    <w:multiLevelType w:val="hybridMultilevel"/>
    <w:tmpl w:val="E7AC58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6">
    <w:nsid w:val="65CA4DE5"/>
    <w:multiLevelType w:val="hybridMultilevel"/>
    <w:tmpl w:val="64406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98">
    <w:nsid w:val="673A5AD6"/>
    <w:multiLevelType w:val="hybridMultilevel"/>
    <w:tmpl w:val="3F04E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8221CEB"/>
    <w:multiLevelType w:val="hybridMultilevel"/>
    <w:tmpl w:val="1070F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83C096A"/>
    <w:multiLevelType w:val="hybridMultilevel"/>
    <w:tmpl w:val="A66E5F8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6999719D"/>
    <w:multiLevelType w:val="hybridMultilevel"/>
    <w:tmpl w:val="7DFEE0A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9A40406"/>
    <w:multiLevelType w:val="hybridMultilevel"/>
    <w:tmpl w:val="F1C0D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E24283F"/>
    <w:multiLevelType w:val="hybridMultilevel"/>
    <w:tmpl w:val="09C87CB8"/>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05">
    <w:nsid w:val="6FC05617"/>
    <w:multiLevelType w:val="hybridMultilevel"/>
    <w:tmpl w:val="0C58ECC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703A2D55"/>
    <w:multiLevelType w:val="hybridMultilevel"/>
    <w:tmpl w:val="9D7AFCD4"/>
    <w:lvl w:ilvl="0">
      <w:start w:val="1"/>
      <w:numFmt w:val="decimal"/>
      <w:lvlText w:val="%1."/>
      <w:lvlJc w:val="left"/>
      <w:pPr>
        <w:ind w:left="1209" w:hanging="360"/>
      </w:pPr>
      <w:rPr>
        <w:color w:val="auto"/>
      </w:rPr>
    </w:lvl>
    <w:lvl w:ilvl="1" w:tentative="1">
      <w:start w:val="1"/>
      <w:numFmt w:val="lowerLetter"/>
      <w:lvlText w:val="%2."/>
      <w:lvlJc w:val="left"/>
      <w:pPr>
        <w:ind w:left="1929" w:hanging="360"/>
      </w:pPr>
    </w:lvl>
    <w:lvl w:ilvl="2" w:tentative="1">
      <w:start w:val="1"/>
      <w:numFmt w:val="lowerRoman"/>
      <w:lvlText w:val="%3."/>
      <w:lvlJc w:val="right"/>
      <w:pPr>
        <w:ind w:left="2649" w:hanging="180"/>
      </w:pPr>
    </w:lvl>
    <w:lvl w:ilvl="3" w:tentative="1">
      <w:start w:val="1"/>
      <w:numFmt w:val="decimal"/>
      <w:lvlText w:val="%4."/>
      <w:lvlJc w:val="left"/>
      <w:pPr>
        <w:ind w:left="3369" w:hanging="360"/>
      </w:pPr>
    </w:lvl>
    <w:lvl w:ilvl="4" w:tentative="1">
      <w:start w:val="1"/>
      <w:numFmt w:val="lowerLetter"/>
      <w:lvlText w:val="%5."/>
      <w:lvlJc w:val="left"/>
      <w:pPr>
        <w:ind w:left="4089" w:hanging="360"/>
      </w:pPr>
    </w:lvl>
    <w:lvl w:ilvl="5" w:tentative="1">
      <w:start w:val="1"/>
      <w:numFmt w:val="lowerRoman"/>
      <w:lvlText w:val="%6."/>
      <w:lvlJc w:val="right"/>
      <w:pPr>
        <w:ind w:left="4809" w:hanging="180"/>
      </w:pPr>
    </w:lvl>
    <w:lvl w:ilvl="6" w:tentative="1">
      <w:start w:val="1"/>
      <w:numFmt w:val="decimal"/>
      <w:lvlText w:val="%7."/>
      <w:lvlJc w:val="left"/>
      <w:pPr>
        <w:ind w:left="5529" w:hanging="360"/>
      </w:pPr>
    </w:lvl>
    <w:lvl w:ilvl="7" w:tentative="1">
      <w:start w:val="1"/>
      <w:numFmt w:val="lowerLetter"/>
      <w:lvlText w:val="%8."/>
      <w:lvlJc w:val="left"/>
      <w:pPr>
        <w:ind w:left="6249" w:hanging="360"/>
      </w:pPr>
    </w:lvl>
    <w:lvl w:ilvl="8" w:tentative="1">
      <w:start w:val="1"/>
      <w:numFmt w:val="lowerRoman"/>
      <w:lvlText w:val="%9."/>
      <w:lvlJc w:val="right"/>
      <w:pPr>
        <w:ind w:left="6969" w:hanging="180"/>
      </w:pPr>
    </w:lvl>
  </w:abstractNum>
  <w:abstractNum w:abstractNumId="108">
    <w:nsid w:val="70A2468B"/>
    <w:multiLevelType w:val="hybridMultilevel"/>
    <w:tmpl w:val="F08262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9">
    <w:nsid w:val="71922CCC"/>
    <w:multiLevelType w:val="hybridMultilevel"/>
    <w:tmpl w:val="9740110A"/>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10">
    <w:nsid w:val="72253C83"/>
    <w:multiLevelType w:val="hybridMultilevel"/>
    <w:tmpl w:val="6A8C0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75B56F86"/>
    <w:multiLevelType w:val="hybridMultilevel"/>
    <w:tmpl w:val="70A4D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762D7A58"/>
    <w:multiLevelType w:val="hybridMultilevel"/>
    <w:tmpl w:val="3B5EE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116">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7">
    <w:nsid w:val="7C896128"/>
    <w:multiLevelType w:val="hybridMultilevel"/>
    <w:tmpl w:val="A29CAEA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8">
    <w:nsid w:val="7CE351DA"/>
    <w:multiLevelType w:val="hybridMultilevel"/>
    <w:tmpl w:val="15F26E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3652904">
    <w:abstractNumId w:val="106"/>
  </w:num>
  <w:num w:numId="2" w16cid:durableId="32000838">
    <w:abstractNumId w:val="76"/>
  </w:num>
  <w:num w:numId="3" w16cid:durableId="1991446911">
    <w:abstractNumId w:val="114"/>
  </w:num>
  <w:num w:numId="4" w16cid:durableId="572813055">
    <w:abstractNumId w:val="30"/>
  </w:num>
  <w:num w:numId="5" w16cid:durableId="797837211">
    <w:abstractNumId w:val="111"/>
  </w:num>
  <w:num w:numId="6" w16cid:durableId="1754474735">
    <w:abstractNumId w:val="95"/>
  </w:num>
  <w:num w:numId="7" w16cid:durableId="1838108692">
    <w:abstractNumId w:val="73"/>
  </w:num>
  <w:num w:numId="8" w16cid:durableId="1419906606">
    <w:abstractNumId w:val="47"/>
  </w:num>
  <w:num w:numId="9" w16cid:durableId="1958681551">
    <w:abstractNumId w:val="73"/>
  </w:num>
  <w:num w:numId="10" w16cid:durableId="155192243">
    <w:abstractNumId w:val="33"/>
  </w:num>
  <w:num w:numId="11" w16cid:durableId="1572958584">
    <w:abstractNumId w:val="105"/>
  </w:num>
  <w:num w:numId="12" w16cid:durableId="668827427">
    <w:abstractNumId w:val="44"/>
  </w:num>
  <w:num w:numId="13" w16cid:durableId="221407741">
    <w:abstractNumId w:val="49"/>
  </w:num>
  <w:num w:numId="14" w16cid:durableId="2115249764">
    <w:abstractNumId w:val="54"/>
  </w:num>
  <w:num w:numId="15" w16cid:durableId="1755275267">
    <w:abstractNumId w:val="59"/>
  </w:num>
  <w:num w:numId="16" w16cid:durableId="2009674337">
    <w:abstractNumId w:val="82"/>
  </w:num>
  <w:num w:numId="17" w16cid:durableId="369107382">
    <w:abstractNumId w:val="39"/>
  </w:num>
  <w:num w:numId="18" w16cid:durableId="2018461613">
    <w:abstractNumId w:val="55"/>
  </w:num>
  <w:num w:numId="19" w16cid:durableId="1372681009">
    <w:abstractNumId w:val="116"/>
  </w:num>
  <w:num w:numId="20" w16cid:durableId="1887374681">
    <w:abstractNumId w:val="0"/>
  </w:num>
  <w:num w:numId="21" w16cid:durableId="1721053518">
    <w:abstractNumId w:val="48"/>
  </w:num>
  <w:num w:numId="22" w16cid:durableId="1665627267">
    <w:abstractNumId w:val="80"/>
  </w:num>
  <w:num w:numId="23" w16cid:durableId="163131463">
    <w:abstractNumId w:val="20"/>
  </w:num>
  <w:num w:numId="24" w16cid:durableId="1251810094">
    <w:abstractNumId w:val="84"/>
  </w:num>
  <w:num w:numId="25" w16cid:durableId="754866346">
    <w:abstractNumId w:val="7"/>
  </w:num>
  <w:num w:numId="26" w16cid:durableId="41029351">
    <w:abstractNumId w:val="67"/>
  </w:num>
  <w:num w:numId="27" w16cid:durableId="539517195">
    <w:abstractNumId w:val="104"/>
  </w:num>
  <w:num w:numId="28" w16cid:durableId="1011107810">
    <w:abstractNumId w:val="21"/>
  </w:num>
  <w:num w:numId="29" w16cid:durableId="74860619">
    <w:abstractNumId w:val="5"/>
  </w:num>
  <w:num w:numId="30" w16cid:durableId="1727099846">
    <w:abstractNumId w:val="34"/>
  </w:num>
  <w:num w:numId="31" w16cid:durableId="1206024108">
    <w:abstractNumId w:val="70"/>
  </w:num>
  <w:num w:numId="32" w16cid:durableId="1198280532">
    <w:abstractNumId w:val="97"/>
  </w:num>
  <w:num w:numId="33" w16cid:durableId="1216038992">
    <w:abstractNumId w:val="88"/>
  </w:num>
  <w:num w:numId="34" w16cid:durableId="296228875">
    <w:abstractNumId w:val="10"/>
  </w:num>
  <w:num w:numId="35" w16cid:durableId="85227572">
    <w:abstractNumId w:val="73"/>
    <w:lvlOverride w:ilvl="0">
      <w:startOverride w:val="1"/>
    </w:lvlOverride>
  </w:num>
  <w:num w:numId="36" w16cid:durableId="457068890">
    <w:abstractNumId w:val="73"/>
    <w:lvlOverride w:ilvl="0">
      <w:startOverride w:val="1"/>
    </w:lvlOverride>
  </w:num>
  <w:num w:numId="37" w16cid:durableId="602736003">
    <w:abstractNumId w:val="73"/>
    <w:lvlOverride w:ilvl="0">
      <w:startOverride w:val="1"/>
    </w:lvlOverride>
  </w:num>
  <w:num w:numId="38" w16cid:durableId="8455376">
    <w:abstractNumId w:val="73"/>
    <w:lvlOverride w:ilvl="0">
      <w:startOverride w:val="1"/>
    </w:lvlOverride>
  </w:num>
  <w:num w:numId="39" w16cid:durableId="599683230">
    <w:abstractNumId w:val="73"/>
    <w:lvlOverride w:ilvl="0">
      <w:startOverride w:val="1"/>
    </w:lvlOverride>
  </w:num>
  <w:num w:numId="40" w16cid:durableId="879585373">
    <w:abstractNumId w:val="106"/>
  </w:num>
  <w:num w:numId="41" w16cid:durableId="253324109">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3683291">
    <w:abstractNumId w:val="18"/>
  </w:num>
  <w:num w:numId="43" w16cid:durableId="709263060">
    <w:abstractNumId w:val="100"/>
  </w:num>
  <w:num w:numId="44" w16cid:durableId="1989480789">
    <w:abstractNumId w:val="4"/>
  </w:num>
  <w:num w:numId="45" w16cid:durableId="588778132">
    <w:abstractNumId w:val="93"/>
  </w:num>
  <w:num w:numId="46" w16cid:durableId="417364007">
    <w:abstractNumId w:val="73"/>
    <w:lvlOverride w:ilvl="0">
      <w:startOverride w:val="1"/>
    </w:lvlOverride>
  </w:num>
  <w:num w:numId="47" w16cid:durableId="2132280333">
    <w:abstractNumId w:val="30"/>
  </w:num>
  <w:num w:numId="48" w16cid:durableId="1059591373">
    <w:abstractNumId w:val="68"/>
  </w:num>
  <w:num w:numId="49" w16cid:durableId="149829077">
    <w:abstractNumId w:val="109"/>
  </w:num>
  <w:num w:numId="50" w16cid:durableId="1286044127">
    <w:abstractNumId w:val="1"/>
  </w:num>
  <w:num w:numId="51" w16cid:durableId="294020299">
    <w:abstractNumId w:val="36"/>
  </w:num>
  <w:num w:numId="52" w16cid:durableId="617957940">
    <w:abstractNumId w:val="15"/>
  </w:num>
  <w:num w:numId="53" w16cid:durableId="796334328">
    <w:abstractNumId w:val="6"/>
  </w:num>
  <w:num w:numId="54" w16cid:durableId="1072317474">
    <w:abstractNumId w:val="72"/>
  </w:num>
  <w:num w:numId="55" w16cid:durableId="1719695536">
    <w:abstractNumId w:val="79"/>
  </w:num>
  <w:num w:numId="56" w16cid:durableId="1331442970">
    <w:abstractNumId w:val="19"/>
  </w:num>
  <w:num w:numId="57" w16cid:durableId="26952199">
    <w:abstractNumId w:val="62"/>
  </w:num>
  <w:num w:numId="58" w16cid:durableId="28383330">
    <w:abstractNumId w:val="57"/>
  </w:num>
  <w:num w:numId="59" w16cid:durableId="464465880">
    <w:abstractNumId w:val="61"/>
  </w:num>
  <w:num w:numId="60" w16cid:durableId="210776750">
    <w:abstractNumId w:val="112"/>
  </w:num>
  <w:num w:numId="61" w16cid:durableId="2134206516">
    <w:abstractNumId w:val="102"/>
  </w:num>
  <w:num w:numId="62" w16cid:durableId="1013535247">
    <w:abstractNumId w:val="87"/>
  </w:num>
  <w:num w:numId="63" w16cid:durableId="337082393">
    <w:abstractNumId w:val="90"/>
  </w:num>
  <w:num w:numId="64" w16cid:durableId="1159617542">
    <w:abstractNumId w:val="73"/>
    <w:lvlOverride w:ilvl="0">
      <w:startOverride w:val="1"/>
    </w:lvlOverride>
  </w:num>
  <w:num w:numId="65" w16cid:durableId="1837841608">
    <w:abstractNumId w:val="69"/>
  </w:num>
  <w:num w:numId="66" w16cid:durableId="1733235555">
    <w:abstractNumId w:val="16"/>
  </w:num>
  <w:num w:numId="67" w16cid:durableId="249656265">
    <w:abstractNumId w:val="65"/>
  </w:num>
  <w:num w:numId="68" w16cid:durableId="1424916267">
    <w:abstractNumId w:val="73"/>
    <w:lvlOverride w:ilvl="0">
      <w:startOverride w:val="1"/>
    </w:lvlOverride>
  </w:num>
  <w:num w:numId="69" w16cid:durableId="518080691">
    <w:abstractNumId w:val="73"/>
    <w:lvlOverride w:ilvl="0">
      <w:startOverride w:val="1"/>
    </w:lvlOverride>
  </w:num>
  <w:num w:numId="70" w16cid:durableId="20325976">
    <w:abstractNumId w:val="101"/>
  </w:num>
  <w:num w:numId="71" w16cid:durableId="615984875">
    <w:abstractNumId w:val="118"/>
  </w:num>
  <w:num w:numId="72" w16cid:durableId="339431420">
    <w:abstractNumId w:val="42"/>
  </w:num>
  <w:num w:numId="73" w16cid:durableId="1013843210">
    <w:abstractNumId w:val="103"/>
  </w:num>
  <w:num w:numId="74" w16cid:durableId="1520004550">
    <w:abstractNumId w:val="107"/>
  </w:num>
  <w:num w:numId="75" w16cid:durableId="458305253">
    <w:abstractNumId w:val="115"/>
  </w:num>
  <w:num w:numId="76" w16cid:durableId="1743286488">
    <w:abstractNumId w:val="110"/>
  </w:num>
  <w:num w:numId="77" w16cid:durableId="1120220009">
    <w:abstractNumId w:val="56"/>
  </w:num>
  <w:num w:numId="78" w16cid:durableId="638189740">
    <w:abstractNumId w:val="40"/>
  </w:num>
  <w:num w:numId="79" w16cid:durableId="448286057">
    <w:abstractNumId w:val="91"/>
  </w:num>
  <w:num w:numId="80" w16cid:durableId="1532110597">
    <w:abstractNumId w:val="13"/>
  </w:num>
  <w:num w:numId="81" w16cid:durableId="1051999520">
    <w:abstractNumId w:val="86"/>
  </w:num>
  <w:num w:numId="82" w16cid:durableId="176693735">
    <w:abstractNumId w:val="108"/>
  </w:num>
  <w:num w:numId="83" w16cid:durableId="227308826">
    <w:abstractNumId w:val="46"/>
  </w:num>
  <w:num w:numId="84" w16cid:durableId="1016882615">
    <w:abstractNumId w:val="66"/>
  </w:num>
  <w:num w:numId="85" w16cid:durableId="464200972">
    <w:abstractNumId w:val="99"/>
  </w:num>
  <w:num w:numId="86" w16cid:durableId="628165750">
    <w:abstractNumId w:val="51"/>
  </w:num>
  <w:num w:numId="87" w16cid:durableId="398669525">
    <w:abstractNumId w:val="31"/>
  </w:num>
  <w:num w:numId="88" w16cid:durableId="16589303">
    <w:abstractNumId w:val="2"/>
  </w:num>
  <w:num w:numId="89" w16cid:durableId="487593838">
    <w:abstractNumId w:val="98"/>
  </w:num>
  <w:num w:numId="90" w16cid:durableId="1787920227">
    <w:abstractNumId w:val="22"/>
  </w:num>
  <w:num w:numId="91" w16cid:durableId="819076920">
    <w:abstractNumId w:val="38"/>
  </w:num>
  <w:num w:numId="92" w16cid:durableId="1587107608">
    <w:abstractNumId w:val="78"/>
  </w:num>
  <w:num w:numId="93" w16cid:durableId="1070465212">
    <w:abstractNumId w:val="71"/>
  </w:num>
  <w:num w:numId="94" w16cid:durableId="453258264">
    <w:abstractNumId w:val="45"/>
  </w:num>
  <w:num w:numId="95" w16cid:durableId="334190765">
    <w:abstractNumId w:val="81"/>
  </w:num>
  <w:num w:numId="96" w16cid:durableId="1060785216">
    <w:abstractNumId w:val="94"/>
  </w:num>
  <w:num w:numId="97" w16cid:durableId="1882404495">
    <w:abstractNumId w:val="117"/>
  </w:num>
  <w:num w:numId="98" w16cid:durableId="454570201">
    <w:abstractNumId w:val="11"/>
  </w:num>
  <w:num w:numId="99" w16cid:durableId="1476147505">
    <w:abstractNumId w:val="8"/>
  </w:num>
  <w:num w:numId="100" w16cid:durableId="800726142">
    <w:abstractNumId w:val="96"/>
  </w:num>
  <w:num w:numId="101" w16cid:durableId="1407654591">
    <w:abstractNumId w:val="115"/>
  </w:num>
  <w:num w:numId="102" w16cid:durableId="1480997239">
    <w:abstractNumId w:val="37"/>
  </w:num>
  <w:num w:numId="103" w16cid:durableId="933438785">
    <w:abstractNumId w:val="17"/>
  </w:num>
  <w:num w:numId="104" w16cid:durableId="335040985">
    <w:abstractNumId w:val="113"/>
  </w:num>
  <w:num w:numId="105" w16cid:durableId="390926553">
    <w:abstractNumId w:val="60"/>
  </w:num>
  <w:num w:numId="106" w16cid:durableId="2081098964">
    <w:abstractNumId w:val="83"/>
  </w:num>
  <w:num w:numId="107" w16cid:durableId="1424299388">
    <w:abstractNumId w:val="3"/>
  </w:num>
  <w:num w:numId="108" w16cid:durableId="1206523189">
    <w:abstractNumId w:val="41"/>
  </w:num>
  <w:num w:numId="109" w16cid:durableId="1679505035">
    <w:abstractNumId w:val="89"/>
  </w:num>
  <w:num w:numId="110" w16cid:durableId="1326931408">
    <w:abstractNumId w:val="24"/>
  </w:num>
  <w:num w:numId="111" w16cid:durableId="279340701">
    <w:abstractNumId w:val="75"/>
  </w:num>
  <w:num w:numId="112" w16cid:durableId="390542703">
    <w:abstractNumId w:val="92"/>
  </w:num>
  <w:num w:numId="113" w16cid:durableId="1909654342">
    <w:abstractNumId w:val="43"/>
  </w:num>
  <w:num w:numId="114" w16cid:durableId="1076904192">
    <w:abstractNumId w:val="85"/>
  </w:num>
  <w:num w:numId="115" w16cid:durableId="396901330">
    <w:abstractNumId w:val="50"/>
  </w:num>
  <w:num w:numId="116" w16cid:durableId="1981182367">
    <w:abstractNumId w:val="29"/>
  </w:num>
  <w:num w:numId="117" w16cid:durableId="1346857618">
    <w:abstractNumId w:val="14"/>
  </w:num>
  <w:num w:numId="118" w16cid:durableId="1975794136">
    <w:abstractNumId w:val="52"/>
  </w:num>
  <w:num w:numId="119" w16cid:durableId="1787384633">
    <w:abstractNumId w:val="35"/>
  </w:num>
  <w:num w:numId="120" w16cid:durableId="2039774302">
    <w:abstractNumId w:val="27"/>
  </w:num>
  <w:num w:numId="121" w16cid:durableId="1193882312">
    <w:abstractNumId w:val="23"/>
  </w:num>
  <w:num w:numId="122" w16cid:durableId="1681932060">
    <w:abstractNumId w:val="74"/>
  </w:num>
  <w:num w:numId="123" w16cid:durableId="318005488">
    <w:abstractNumId w:val="28"/>
  </w:num>
  <w:num w:numId="124" w16cid:durableId="844201170">
    <w:abstractNumId w:val="32"/>
  </w:num>
  <w:num w:numId="125" w16cid:durableId="514226311">
    <w:abstractNumId w:val="64"/>
  </w:num>
  <w:num w:numId="126" w16cid:durableId="998388235">
    <w:abstractNumId w:val="53"/>
  </w:num>
  <w:num w:numId="127" w16cid:durableId="1629820237">
    <w:abstractNumId w:val="12"/>
  </w:num>
  <w:num w:numId="128" w16cid:durableId="454568478">
    <w:abstractNumId w:val="63"/>
  </w:num>
  <w:num w:numId="129" w16cid:durableId="233050656">
    <w:abstractNumId w:val="25"/>
  </w:num>
  <w:num w:numId="130" w16cid:durableId="1330060626">
    <w:abstractNumId w:val="58"/>
  </w:num>
  <w:num w:numId="131" w16cid:durableId="777338801">
    <w:abstractNumId w:val="9"/>
  </w:num>
  <w:num w:numId="132" w16cid:durableId="1898785877">
    <w:abstractNumId w:val="7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isplayHorizont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AC"/>
    <w:rsid w:val="0000084F"/>
    <w:rsid w:val="000010B8"/>
    <w:rsid w:val="00002AEF"/>
    <w:rsid w:val="00002E8E"/>
    <w:rsid w:val="000030B1"/>
    <w:rsid w:val="0000524E"/>
    <w:rsid w:val="00005980"/>
    <w:rsid w:val="000068AC"/>
    <w:rsid w:val="00010CEE"/>
    <w:rsid w:val="00011E73"/>
    <w:rsid w:val="0001384A"/>
    <w:rsid w:val="0001426D"/>
    <w:rsid w:val="0001587F"/>
    <w:rsid w:val="000168F9"/>
    <w:rsid w:val="00017232"/>
    <w:rsid w:val="000174D2"/>
    <w:rsid w:val="0001764F"/>
    <w:rsid w:val="0001771D"/>
    <w:rsid w:val="00017BA2"/>
    <w:rsid w:val="00017D2E"/>
    <w:rsid w:val="00022455"/>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454C"/>
    <w:rsid w:val="00034667"/>
    <w:rsid w:val="00035249"/>
    <w:rsid w:val="000360FF"/>
    <w:rsid w:val="000362E7"/>
    <w:rsid w:val="00036501"/>
    <w:rsid w:val="00036B2F"/>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ACF"/>
    <w:rsid w:val="00053C71"/>
    <w:rsid w:val="00054847"/>
    <w:rsid w:val="00054FEF"/>
    <w:rsid w:val="00056BC1"/>
    <w:rsid w:val="00057172"/>
    <w:rsid w:val="000575D5"/>
    <w:rsid w:val="000578BB"/>
    <w:rsid w:val="00057AB2"/>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BEC"/>
    <w:rsid w:val="00094F02"/>
    <w:rsid w:val="00097453"/>
    <w:rsid w:val="00097CDB"/>
    <w:rsid w:val="00097D7E"/>
    <w:rsid w:val="000A00B5"/>
    <w:rsid w:val="000A04A7"/>
    <w:rsid w:val="000A0B31"/>
    <w:rsid w:val="000A1D8E"/>
    <w:rsid w:val="000A2330"/>
    <w:rsid w:val="000A260E"/>
    <w:rsid w:val="000A2E41"/>
    <w:rsid w:val="000A38D8"/>
    <w:rsid w:val="000A5A8D"/>
    <w:rsid w:val="000A64EA"/>
    <w:rsid w:val="000A6591"/>
    <w:rsid w:val="000A6B2C"/>
    <w:rsid w:val="000A7609"/>
    <w:rsid w:val="000B00D3"/>
    <w:rsid w:val="000B06CD"/>
    <w:rsid w:val="000B07B6"/>
    <w:rsid w:val="000B118D"/>
    <w:rsid w:val="000B1F3C"/>
    <w:rsid w:val="000B27BD"/>
    <w:rsid w:val="000B2D6B"/>
    <w:rsid w:val="000B3931"/>
    <w:rsid w:val="000B3E0E"/>
    <w:rsid w:val="000B4AEB"/>
    <w:rsid w:val="000B4CDF"/>
    <w:rsid w:val="000B555A"/>
    <w:rsid w:val="000B5D0C"/>
    <w:rsid w:val="000B63DB"/>
    <w:rsid w:val="000B6858"/>
    <w:rsid w:val="000B764C"/>
    <w:rsid w:val="000C0C1C"/>
    <w:rsid w:val="000C28B2"/>
    <w:rsid w:val="000C2E3B"/>
    <w:rsid w:val="000C413E"/>
    <w:rsid w:val="000C43B8"/>
    <w:rsid w:val="000C6216"/>
    <w:rsid w:val="000C63A3"/>
    <w:rsid w:val="000C7383"/>
    <w:rsid w:val="000C763F"/>
    <w:rsid w:val="000C7D4D"/>
    <w:rsid w:val="000D11F1"/>
    <w:rsid w:val="000D1E05"/>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AF8"/>
    <w:rsid w:val="000E662E"/>
    <w:rsid w:val="000E6BC0"/>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BCE"/>
    <w:rsid w:val="00100C26"/>
    <w:rsid w:val="00101A31"/>
    <w:rsid w:val="00101D27"/>
    <w:rsid w:val="0010212C"/>
    <w:rsid w:val="0010233E"/>
    <w:rsid w:val="00104571"/>
    <w:rsid w:val="001046F2"/>
    <w:rsid w:val="00104936"/>
    <w:rsid w:val="00104A13"/>
    <w:rsid w:val="0010517F"/>
    <w:rsid w:val="00105D07"/>
    <w:rsid w:val="00106C27"/>
    <w:rsid w:val="0010722F"/>
    <w:rsid w:val="00107F20"/>
    <w:rsid w:val="00111832"/>
    <w:rsid w:val="001119F8"/>
    <w:rsid w:val="00112182"/>
    <w:rsid w:val="001124C0"/>
    <w:rsid w:val="0011344E"/>
    <w:rsid w:val="00113ADD"/>
    <w:rsid w:val="00115B91"/>
    <w:rsid w:val="00116AFC"/>
    <w:rsid w:val="0012077A"/>
    <w:rsid w:val="00120E60"/>
    <w:rsid w:val="00124B9E"/>
    <w:rsid w:val="001256D1"/>
    <w:rsid w:val="00125B6E"/>
    <w:rsid w:val="0012600E"/>
    <w:rsid w:val="001273BF"/>
    <w:rsid w:val="0012795D"/>
    <w:rsid w:val="00127E18"/>
    <w:rsid w:val="00130056"/>
    <w:rsid w:val="001307BB"/>
    <w:rsid w:val="00130C03"/>
    <w:rsid w:val="00130E88"/>
    <w:rsid w:val="00130E9F"/>
    <w:rsid w:val="0013184F"/>
    <w:rsid w:val="00131F00"/>
    <w:rsid w:val="00132CB7"/>
    <w:rsid w:val="00134BF1"/>
    <w:rsid w:val="00135888"/>
    <w:rsid w:val="00135A56"/>
    <w:rsid w:val="001365AE"/>
    <w:rsid w:val="00137533"/>
    <w:rsid w:val="001378D7"/>
    <w:rsid w:val="0014041C"/>
    <w:rsid w:val="00142780"/>
    <w:rsid w:val="001427BE"/>
    <w:rsid w:val="001434D1"/>
    <w:rsid w:val="00147515"/>
    <w:rsid w:val="00147A74"/>
    <w:rsid w:val="00150F00"/>
    <w:rsid w:val="0015147D"/>
    <w:rsid w:val="001535D5"/>
    <w:rsid w:val="0015432E"/>
    <w:rsid w:val="00154DCC"/>
    <w:rsid w:val="00155612"/>
    <w:rsid w:val="00155E18"/>
    <w:rsid w:val="00156CC3"/>
    <w:rsid w:val="00157644"/>
    <w:rsid w:val="001577DD"/>
    <w:rsid w:val="001610FF"/>
    <w:rsid w:val="00161340"/>
    <w:rsid w:val="00162330"/>
    <w:rsid w:val="001635BC"/>
    <w:rsid w:val="00163B97"/>
    <w:rsid w:val="00163D09"/>
    <w:rsid w:val="0016415B"/>
    <w:rsid w:val="001649D5"/>
    <w:rsid w:val="00164BC2"/>
    <w:rsid w:val="00164E89"/>
    <w:rsid w:val="00165A9A"/>
    <w:rsid w:val="00165E92"/>
    <w:rsid w:val="00166176"/>
    <w:rsid w:val="00167216"/>
    <w:rsid w:val="0016741F"/>
    <w:rsid w:val="00167536"/>
    <w:rsid w:val="001677FD"/>
    <w:rsid w:val="001702DB"/>
    <w:rsid w:val="00170AB5"/>
    <w:rsid w:val="00170DA5"/>
    <w:rsid w:val="0017126B"/>
    <w:rsid w:val="0017184D"/>
    <w:rsid w:val="00171D94"/>
    <w:rsid w:val="001735B2"/>
    <w:rsid w:val="0017390D"/>
    <w:rsid w:val="001739F1"/>
    <w:rsid w:val="00173D53"/>
    <w:rsid w:val="00176180"/>
    <w:rsid w:val="0017698F"/>
    <w:rsid w:val="0017754F"/>
    <w:rsid w:val="00177D55"/>
    <w:rsid w:val="0018096D"/>
    <w:rsid w:val="001819E6"/>
    <w:rsid w:val="00181AC8"/>
    <w:rsid w:val="00181EE3"/>
    <w:rsid w:val="00182392"/>
    <w:rsid w:val="00182427"/>
    <w:rsid w:val="00182E0C"/>
    <w:rsid w:val="00183E8C"/>
    <w:rsid w:val="00184421"/>
    <w:rsid w:val="001849D4"/>
    <w:rsid w:val="00184B41"/>
    <w:rsid w:val="00186083"/>
    <w:rsid w:val="001872C7"/>
    <w:rsid w:val="001876D1"/>
    <w:rsid w:val="00187F1E"/>
    <w:rsid w:val="00191313"/>
    <w:rsid w:val="00191FEE"/>
    <w:rsid w:val="001921A4"/>
    <w:rsid w:val="00192230"/>
    <w:rsid w:val="0019361A"/>
    <w:rsid w:val="00193672"/>
    <w:rsid w:val="001936B3"/>
    <w:rsid w:val="001944E9"/>
    <w:rsid w:val="00194A0E"/>
    <w:rsid w:val="00194BCF"/>
    <w:rsid w:val="00195AF7"/>
    <w:rsid w:val="0019667A"/>
    <w:rsid w:val="001969F1"/>
    <w:rsid w:val="00196E5A"/>
    <w:rsid w:val="00197503"/>
    <w:rsid w:val="00197DFE"/>
    <w:rsid w:val="00197E0E"/>
    <w:rsid w:val="001A0494"/>
    <w:rsid w:val="001A121F"/>
    <w:rsid w:val="001A2EA2"/>
    <w:rsid w:val="001A3332"/>
    <w:rsid w:val="001A367D"/>
    <w:rsid w:val="001A3BDC"/>
    <w:rsid w:val="001A406C"/>
    <w:rsid w:val="001A4896"/>
    <w:rsid w:val="001A5240"/>
    <w:rsid w:val="001A6CB9"/>
    <w:rsid w:val="001A72F6"/>
    <w:rsid w:val="001A7BDE"/>
    <w:rsid w:val="001B0244"/>
    <w:rsid w:val="001B036D"/>
    <w:rsid w:val="001B107D"/>
    <w:rsid w:val="001B121F"/>
    <w:rsid w:val="001B148D"/>
    <w:rsid w:val="001B333D"/>
    <w:rsid w:val="001B33BF"/>
    <w:rsid w:val="001B3526"/>
    <w:rsid w:val="001B3F33"/>
    <w:rsid w:val="001B3F3C"/>
    <w:rsid w:val="001B3FC6"/>
    <w:rsid w:val="001B436E"/>
    <w:rsid w:val="001B4D32"/>
    <w:rsid w:val="001B5335"/>
    <w:rsid w:val="001B5EDB"/>
    <w:rsid w:val="001B692C"/>
    <w:rsid w:val="001B6E2A"/>
    <w:rsid w:val="001B7DE0"/>
    <w:rsid w:val="001C04DB"/>
    <w:rsid w:val="001C0BA0"/>
    <w:rsid w:val="001C207D"/>
    <w:rsid w:val="001C30D3"/>
    <w:rsid w:val="001C3C3F"/>
    <w:rsid w:val="001C473A"/>
    <w:rsid w:val="001C7FBE"/>
    <w:rsid w:val="001D1A8D"/>
    <w:rsid w:val="001D3014"/>
    <w:rsid w:val="001D3544"/>
    <w:rsid w:val="001D39AA"/>
    <w:rsid w:val="001D39EC"/>
    <w:rsid w:val="001D53CE"/>
    <w:rsid w:val="001D5A40"/>
    <w:rsid w:val="001D5B16"/>
    <w:rsid w:val="001D6AB8"/>
    <w:rsid w:val="001D72ED"/>
    <w:rsid w:val="001D7758"/>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13B"/>
    <w:rsid w:val="001E7EA5"/>
    <w:rsid w:val="001F0613"/>
    <w:rsid w:val="001F13AF"/>
    <w:rsid w:val="001F27B5"/>
    <w:rsid w:val="001F2D51"/>
    <w:rsid w:val="001F356B"/>
    <w:rsid w:val="001F3C2F"/>
    <w:rsid w:val="001F4003"/>
    <w:rsid w:val="001F4F65"/>
    <w:rsid w:val="001F57C8"/>
    <w:rsid w:val="001F6ECF"/>
    <w:rsid w:val="00200B6C"/>
    <w:rsid w:val="00201DD0"/>
    <w:rsid w:val="00201E7E"/>
    <w:rsid w:val="002023DF"/>
    <w:rsid w:val="00203F7F"/>
    <w:rsid w:val="00204AB9"/>
    <w:rsid w:val="00204B23"/>
    <w:rsid w:val="00204D07"/>
    <w:rsid w:val="00205929"/>
    <w:rsid w:val="00205EFC"/>
    <w:rsid w:val="00207152"/>
    <w:rsid w:val="002109B4"/>
    <w:rsid w:val="00211E1A"/>
    <w:rsid w:val="00212057"/>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169"/>
    <w:rsid w:val="00231607"/>
    <w:rsid w:val="002318CE"/>
    <w:rsid w:val="002322AA"/>
    <w:rsid w:val="00232928"/>
    <w:rsid w:val="00233118"/>
    <w:rsid w:val="002334B8"/>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11C"/>
    <w:rsid w:val="00255BAE"/>
    <w:rsid w:val="00255D89"/>
    <w:rsid w:val="0025629D"/>
    <w:rsid w:val="0025692F"/>
    <w:rsid w:val="00256D04"/>
    <w:rsid w:val="0025736C"/>
    <w:rsid w:val="0026025C"/>
    <w:rsid w:val="00260ADB"/>
    <w:rsid w:val="00260D48"/>
    <w:rsid w:val="002610E7"/>
    <w:rsid w:val="002616F4"/>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8418B"/>
    <w:rsid w:val="002861E0"/>
    <w:rsid w:val="00286315"/>
    <w:rsid w:val="00286CD6"/>
    <w:rsid w:val="0029042C"/>
    <w:rsid w:val="00290895"/>
    <w:rsid w:val="00290BBC"/>
    <w:rsid w:val="00290D02"/>
    <w:rsid w:val="00290E94"/>
    <w:rsid w:val="00291463"/>
    <w:rsid w:val="00292A7F"/>
    <w:rsid w:val="00292AF7"/>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292"/>
    <w:rsid w:val="002A2808"/>
    <w:rsid w:val="002A3158"/>
    <w:rsid w:val="002A3C60"/>
    <w:rsid w:val="002A47AD"/>
    <w:rsid w:val="002A4F27"/>
    <w:rsid w:val="002A50F8"/>
    <w:rsid w:val="002A5519"/>
    <w:rsid w:val="002A6552"/>
    <w:rsid w:val="002A6676"/>
    <w:rsid w:val="002A7CAB"/>
    <w:rsid w:val="002A7F07"/>
    <w:rsid w:val="002B06B0"/>
    <w:rsid w:val="002B0FB1"/>
    <w:rsid w:val="002B10F0"/>
    <w:rsid w:val="002B1A10"/>
    <w:rsid w:val="002B2506"/>
    <w:rsid w:val="002B2734"/>
    <w:rsid w:val="002B2F5A"/>
    <w:rsid w:val="002B31FD"/>
    <w:rsid w:val="002B4F33"/>
    <w:rsid w:val="002B59B8"/>
    <w:rsid w:val="002B63A3"/>
    <w:rsid w:val="002B647D"/>
    <w:rsid w:val="002B666B"/>
    <w:rsid w:val="002B71CD"/>
    <w:rsid w:val="002B74E4"/>
    <w:rsid w:val="002B76AB"/>
    <w:rsid w:val="002B7C37"/>
    <w:rsid w:val="002C017D"/>
    <w:rsid w:val="002C03FB"/>
    <w:rsid w:val="002C069A"/>
    <w:rsid w:val="002C18B5"/>
    <w:rsid w:val="002C1A3B"/>
    <w:rsid w:val="002C217F"/>
    <w:rsid w:val="002C281E"/>
    <w:rsid w:val="002C2E7E"/>
    <w:rsid w:val="002C3CA5"/>
    <w:rsid w:val="002C3D59"/>
    <w:rsid w:val="002C3E46"/>
    <w:rsid w:val="002C3F17"/>
    <w:rsid w:val="002C41DF"/>
    <w:rsid w:val="002C4B01"/>
    <w:rsid w:val="002C5162"/>
    <w:rsid w:val="002C5F35"/>
    <w:rsid w:val="002C61D2"/>
    <w:rsid w:val="002D2513"/>
    <w:rsid w:val="002D262A"/>
    <w:rsid w:val="002D288C"/>
    <w:rsid w:val="002D2F4F"/>
    <w:rsid w:val="002D386C"/>
    <w:rsid w:val="002D556F"/>
    <w:rsid w:val="002D578A"/>
    <w:rsid w:val="002D596D"/>
    <w:rsid w:val="002D7242"/>
    <w:rsid w:val="002D7B5C"/>
    <w:rsid w:val="002E05EA"/>
    <w:rsid w:val="002E0664"/>
    <w:rsid w:val="002E06F1"/>
    <w:rsid w:val="002E3161"/>
    <w:rsid w:val="002E3E35"/>
    <w:rsid w:val="002E5024"/>
    <w:rsid w:val="002E65C2"/>
    <w:rsid w:val="002E68F0"/>
    <w:rsid w:val="002E6D0D"/>
    <w:rsid w:val="002E7C53"/>
    <w:rsid w:val="002F0B1A"/>
    <w:rsid w:val="002F1BF2"/>
    <w:rsid w:val="002F2591"/>
    <w:rsid w:val="002F274D"/>
    <w:rsid w:val="002F2BC6"/>
    <w:rsid w:val="002F2E17"/>
    <w:rsid w:val="002F3514"/>
    <w:rsid w:val="002F44E5"/>
    <w:rsid w:val="002F4780"/>
    <w:rsid w:val="002F61EB"/>
    <w:rsid w:val="002F6E35"/>
    <w:rsid w:val="002F7342"/>
    <w:rsid w:val="002F7C35"/>
    <w:rsid w:val="00300655"/>
    <w:rsid w:val="00300E6B"/>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229F"/>
    <w:rsid w:val="003236C9"/>
    <w:rsid w:val="0032425D"/>
    <w:rsid w:val="00324D0C"/>
    <w:rsid w:val="00324D32"/>
    <w:rsid w:val="00325823"/>
    <w:rsid w:val="003259EF"/>
    <w:rsid w:val="00325A55"/>
    <w:rsid w:val="00325CCD"/>
    <w:rsid w:val="00325D5E"/>
    <w:rsid w:val="0033051C"/>
    <w:rsid w:val="003308C3"/>
    <w:rsid w:val="00331ADC"/>
    <w:rsid w:val="00335A9F"/>
    <w:rsid w:val="003400FA"/>
    <w:rsid w:val="00340181"/>
    <w:rsid w:val="00340E40"/>
    <w:rsid w:val="003415E1"/>
    <w:rsid w:val="00341682"/>
    <w:rsid w:val="003419BC"/>
    <w:rsid w:val="003430E1"/>
    <w:rsid w:val="00345556"/>
    <w:rsid w:val="00345E94"/>
    <w:rsid w:val="00346375"/>
    <w:rsid w:val="00346E5F"/>
    <w:rsid w:val="0034754D"/>
    <w:rsid w:val="0034780F"/>
    <w:rsid w:val="003500B1"/>
    <w:rsid w:val="0035010D"/>
    <w:rsid w:val="00352369"/>
    <w:rsid w:val="00352EF0"/>
    <w:rsid w:val="00354AA0"/>
    <w:rsid w:val="003555C7"/>
    <w:rsid w:val="003568E8"/>
    <w:rsid w:val="00357691"/>
    <w:rsid w:val="00357B5C"/>
    <w:rsid w:val="00357D51"/>
    <w:rsid w:val="003601AF"/>
    <w:rsid w:val="0036057F"/>
    <w:rsid w:val="00360607"/>
    <w:rsid w:val="00360A7C"/>
    <w:rsid w:val="00360E44"/>
    <w:rsid w:val="00361582"/>
    <w:rsid w:val="00362702"/>
    <w:rsid w:val="00362DD3"/>
    <w:rsid w:val="00362E92"/>
    <w:rsid w:val="00363410"/>
    <w:rsid w:val="00363464"/>
    <w:rsid w:val="00363A19"/>
    <w:rsid w:val="00363CD0"/>
    <w:rsid w:val="0036552B"/>
    <w:rsid w:val="003656C4"/>
    <w:rsid w:val="00366ADD"/>
    <w:rsid w:val="00366F93"/>
    <w:rsid w:val="00367221"/>
    <w:rsid w:val="003672F1"/>
    <w:rsid w:val="00370490"/>
    <w:rsid w:val="00370B9E"/>
    <w:rsid w:val="00370BC5"/>
    <w:rsid w:val="00370D5B"/>
    <w:rsid w:val="0037234A"/>
    <w:rsid w:val="00373D0B"/>
    <w:rsid w:val="003776F0"/>
    <w:rsid w:val="00380368"/>
    <w:rsid w:val="003815F1"/>
    <w:rsid w:val="0038203F"/>
    <w:rsid w:val="00382A1A"/>
    <w:rsid w:val="0038377C"/>
    <w:rsid w:val="00383799"/>
    <w:rsid w:val="00383B4C"/>
    <w:rsid w:val="003844F4"/>
    <w:rsid w:val="0038468A"/>
    <w:rsid w:val="00384A00"/>
    <w:rsid w:val="00385119"/>
    <w:rsid w:val="00385280"/>
    <w:rsid w:val="00385C3B"/>
    <w:rsid w:val="00387657"/>
    <w:rsid w:val="00390403"/>
    <w:rsid w:val="0039149F"/>
    <w:rsid w:val="003921CA"/>
    <w:rsid w:val="003944EE"/>
    <w:rsid w:val="00394CF2"/>
    <w:rsid w:val="0039518E"/>
    <w:rsid w:val="003969F2"/>
    <w:rsid w:val="00396FD7"/>
    <w:rsid w:val="003970D1"/>
    <w:rsid w:val="003970EB"/>
    <w:rsid w:val="00397965"/>
    <w:rsid w:val="003A0E84"/>
    <w:rsid w:val="003A11A3"/>
    <w:rsid w:val="003A2800"/>
    <w:rsid w:val="003A3E8B"/>
    <w:rsid w:val="003A46BB"/>
    <w:rsid w:val="003A501E"/>
    <w:rsid w:val="003A5DAF"/>
    <w:rsid w:val="003A5F71"/>
    <w:rsid w:val="003A61CA"/>
    <w:rsid w:val="003A63C1"/>
    <w:rsid w:val="003A6423"/>
    <w:rsid w:val="003A675E"/>
    <w:rsid w:val="003B086A"/>
    <w:rsid w:val="003B0961"/>
    <w:rsid w:val="003B0CA6"/>
    <w:rsid w:val="003B1F04"/>
    <w:rsid w:val="003B268A"/>
    <w:rsid w:val="003B2DA4"/>
    <w:rsid w:val="003B3E0E"/>
    <w:rsid w:val="003B4194"/>
    <w:rsid w:val="003B5674"/>
    <w:rsid w:val="003B5E76"/>
    <w:rsid w:val="003B6B09"/>
    <w:rsid w:val="003C0979"/>
    <w:rsid w:val="003C0C19"/>
    <w:rsid w:val="003C1635"/>
    <w:rsid w:val="003C1EB6"/>
    <w:rsid w:val="003C22BB"/>
    <w:rsid w:val="003C2360"/>
    <w:rsid w:val="003C3464"/>
    <w:rsid w:val="003C3D79"/>
    <w:rsid w:val="003C3D8B"/>
    <w:rsid w:val="003C3FFA"/>
    <w:rsid w:val="003C525E"/>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3C9"/>
    <w:rsid w:val="003D48B7"/>
    <w:rsid w:val="003D4A43"/>
    <w:rsid w:val="003D5C93"/>
    <w:rsid w:val="003D6449"/>
    <w:rsid w:val="003D6901"/>
    <w:rsid w:val="003E0168"/>
    <w:rsid w:val="003E01FC"/>
    <w:rsid w:val="003E0ABC"/>
    <w:rsid w:val="003E1520"/>
    <w:rsid w:val="003E2266"/>
    <w:rsid w:val="003E3864"/>
    <w:rsid w:val="003E4567"/>
    <w:rsid w:val="003E463E"/>
    <w:rsid w:val="003E532D"/>
    <w:rsid w:val="003E5B66"/>
    <w:rsid w:val="003E5C22"/>
    <w:rsid w:val="003E694F"/>
    <w:rsid w:val="003E74D0"/>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829"/>
    <w:rsid w:val="003F7AE2"/>
    <w:rsid w:val="003F7D6D"/>
    <w:rsid w:val="00401056"/>
    <w:rsid w:val="00402B0D"/>
    <w:rsid w:val="004037C8"/>
    <w:rsid w:val="00403E83"/>
    <w:rsid w:val="00405936"/>
    <w:rsid w:val="00405DCD"/>
    <w:rsid w:val="00406845"/>
    <w:rsid w:val="00407D81"/>
    <w:rsid w:val="00407D9A"/>
    <w:rsid w:val="00407F46"/>
    <w:rsid w:val="00411012"/>
    <w:rsid w:val="00411117"/>
    <w:rsid w:val="00411816"/>
    <w:rsid w:val="0041473B"/>
    <w:rsid w:val="0041674E"/>
    <w:rsid w:val="004168B2"/>
    <w:rsid w:val="00416A59"/>
    <w:rsid w:val="004171BC"/>
    <w:rsid w:val="004174A7"/>
    <w:rsid w:val="00417656"/>
    <w:rsid w:val="00420804"/>
    <w:rsid w:val="00420995"/>
    <w:rsid w:val="004211BB"/>
    <w:rsid w:val="0042182D"/>
    <w:rsid w:val="00421A5B"/>
    <w:rsid w:val="004223B5"/>
    <w:rsid w:val="0042245C"/>
    <w:rsid w:val="00423DCC"/>
    <w:rsid w:val="004257EC"/>
    <w:rsid w:val="00425B61"/>
    <w:rsid w:val="004261ED"/>
    <w:rsid w:val="004276EC"/>
    <w:rsid w:val="004279A3"/>
    <w:rsid w:val="004309CE"/>
    <w:rsid w:val="00430A83"/>
    <w:rsid w:val="00431084"/>
    <w:rsid w:val="00431544"/>
    <w:rsid w:val="00433D46"/>
    <w:rsid w:val="0043400A"/>
    <w:rsid w:val="004343B9"/>
    <w:rsid w:val="0043489C"/>
    <w:rsid w:val="00434D4B"/>
    <w:rsid w:val="004353DB"/>
    <w:rsid w:val="00435886"/>
    <w:rsid w:val="00435D5C"/>
    <w:rsid w:val="00435DDA"/>
    <w:rsid w:val="004369D1"/>
    <w:rsid w:val="00436BEA"/>
    <w:rsid w:val="0043702F"/>
    <w:rsid w:val="004371F9"/>
    <w:rsid w:val="00437868"/>
    <w:rsid w:val="0043799E"/>
    <w:rsid w:val="00437D13"/>
    <w:rsid w:val="0044041B"/>
    <w:rsid w:val="004406E3"/>
    <w:rsid w:val="0044190C"/>
    <w:rsid w:val="00441E0C"/>
    <w:rsid w:val="00442FAA"/>
    <w:rsid w:val="0044335E"/>
    <w:rsid w:val="00443439"/>
    <w:rsid w:val="00443694"/>
    <w:rsid w:val="00443EEE"/>
    <w:rsid w:val="00444399"/>
    <w:rsid w:val="004455A8"/>
    <w:rsid w:val="0044592D"/>
    <w:rsid w:val="0044677E"/>
    <w:rsid w:val="00446AD2"/>
    <w:rsid w:val="00447F2C"/>
    <w:rsid w:val="00450088"/>
    <w:rsid w:val="00450F27"/>
    <w:rsid w:val="0045188F"/>
    <w:rsid w:val="00451EE0"/>
    <w:rsid w:val="0045254B"/>
    <w:rsid w:val="004533D4"/>
    <w:rsid w:val="004533DB"/>
    <w:rsid w:val="0045405A"/>
    <w:rsid w:val="004551FC"/>
    <w:rsid w:val="00455B43"/>
    <w:rsid w:val="00455D47"/>
    <w:rsid w:val="00456AD5"/>
    <w:rsid w:val="0045784E"/>
    <w:rsid w:val="004579E4"/>
    <w:rsid w:val="004602E7"/>
    <w:rsid w:val="0046045A"/>
    <w:rsid w:val="00460826"/>
    <w:rsid w:val="00460DC5"/>
    <w:rsid w:val="0046190F"/>
    <w:rsid w:val="004620FF"/>
    <w:rsid w:val="00462212"/>
    <w:rsid w:val="004629F9"/>
    <w:rsid w:val="0046375F"/>
    <w:rsid w:val="00464109"/>
    <w:rsid w:val="004641C2"/>
    <w:rsid w:val="00464FB9"/>
    <w:rsid w:val="004655C1"/>
    <w:rsid w:val="00465777"/>
    <w:rsid w:val="00465789"/>
    <w:rsid w:val="004662C5"/>
    <w:rsid w:val="00466815"/>
    <w:rsid w:val="00466B62"/>
    <w:rsid w:val="00466CCA"/>
    <w:rsid w:val="0046780B"/>
    <w:rsid w:val="00470839"/>
    <w:rsid w:val="004726F0"/>
    <w:rsid w:val="00473A9F"/>
    <w:rsid w:val="00474DAC"/>
    <w:rsid w:val="004751F1"/>
    <w:rsid w:val="0047599E"/>
    <w:rsid w:val="00476618"/>
    <w:rsid w:val="00480667"/>
    <w:rsid w:val="00480779"/>
    <w:rsid w:val="00480BC8"/>
    <w:rsid w:val="00480C8D"/>
    <w:rsid w:val="00482358"/>
    <w:rsid w:val="00482D41"/>
    <w:rsid w:val="00482EB7"/>
    <w:rsid w:val="00484877"/>
    <w:rsid w:val="00484E89"/>
    <w:rsid w:val="0048524E"/>
    <w:rsid w:val="0048593A"/>
    <w:rsid w:val="00485D0B"/>
    <w:rsid w:val="00486243"/>
    <w:rsid w:val="00486735"/>
    <w:rsid w:val="004867C2"/>
    <w:rsid w:val="00486DEF"/>
    <w:rsid w:val="00487647"/>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96CA8"/>
    <w:rsid w:val="004A02CE"/>
    <w:rsid w:val="004A05B5"/>
    <w:rsid w:val="004A0BD2"/>
    <w:rsid w:val="004A2272"/>
    <w:rsid w:val="004A255C"/>
    <w:rsid w:val="004A3597"/>
    <w:rsid w:val="004A39F1"/>
    <w:rsid w:val="004A4935"/>
    <w:rsid w:val="004A50CB"/>
    <w:rsid w:val="004A531A"/>
    <w:rsid w:val="004A5801"/>
    <w:rsid w:val="004A593A"/>
    <w:rsid w:val="004A6386"/>
    <w:rsid w:val="004A6D9F"/>
    <w:rsid w:val="004A7248"/>
    <w:rsid w:val="004A74D0"/>
    <w:rsid w:val="004B164F"/>
    <w:rsid w:val="004B315A"/>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3E0"/>
    <w:rsid w:val="004C67B1"/>
    <w:rsid w:val="004C67C2"/>
    <w:rsid w:val="004C6B5B"/>
    <w:rsid w:val="004C6D65"/>
    <w:rsid w:val="004C767F"/>
    <w:rsid w:val="004C7CA1"/>
    <w:rsid w:val="004D00EE"/>
    <w:rsid w:val="004D0618"/>
    <w:rsid w:val="004D2C35"/>
    <w:rsid w:val="004D3075"/>
    <w:rsid w:val="004D3C32"/>
    <w:rsid w:val="004D4656"/>
    <w:rsid w:val="004D4CB6"/>
    <w:rsid w:val="004D50C0"/>
    <w:rsid w:val="004D6B97"/>
    <w:rsid w:val="004D6F72"/>
    <w:rsid w:val="004D702A"/>
    <w:rsid w:val="004D7319"/>
    <w:rsid w:val="004D7576"/>
    <w:rsid w:val="004D7B54"/>
    <w:rsid w:val="004E0A78"/>
    <w:rsid w:val="004E196C"/>
    <w:rsid w:val="004E20D0"/>
    <w:rsid w:val="004E25CC"/>
    <w:rsid w:val="004E33B5"/>
    <w:rsid w:val="004E4122"/>
    <w:rsid w:val="004E4E8E"/>
    <w:rsid w:val="004E502A"/>
    <w:rsid w:val="004E5987"/>
    <w:rsid w:val="004E5AB9"/>
    <w:rsid w:val="004E74D0"/>
    <w:rsid w:val="004E74D1"/>
    <w:rsid w:val="004E764E"/>
    <w:rsid w:val="004E7CBF"/>
    <w:rsid w:val="004F0E30"/>
    <w:rsid w:val="004F20C9"/>
    <w:rsid w:val="004F2890"/>
    <w:rsid w:val="004F32D3"/>
    <w:rsid w:val="004F33AF"/>
    <w:rsid w:val="004F3B74"/>
    <w:rsid w:val="004F447F"/>
    <w:rsid w:val="004F5CDF"/>
    <w:rsid w:val="004F6256"/>
    <w:rsid w:val="004F6272"/>
    <w:rsid w:val="004F65A4"/>
    <w:rsid w:val="004F665D"/>
    <w:rsid w:val="004F6DFB"/>
    <w:rsid w:val="004F7C7B"/>
    <w:rsid w:val="00500015"/>
    <w:rsid w:val="00500C52"/>
    <w:rsid w:val="0050135D"/>
    <w:rsid w:val="00501573"/>
    <w:rsid w:val="005025E1"/>
    <w:rsid w:val="00502DFF"/>
    <w:rsid w:val="00503369"/>
    <w:rsid w:val="00503EDD"/>
    <w:rsid w:val="005046D8"/>
    <w:rsid w:val="00506E09"/>
    <w:rsid w:val="00506F79"/>
    <w:rsid w:val="005075E7"/>
    <w:rsid w:val="005116B5"/>
    <w:rsid w:val="005120B4"/>
    <w:rsid w:val="005123E4"/>
    <w:rsid w:val="0051414C"/>
    <w:rsid w:val="00517D2C"/>
    <w:rsid w:val="00520B57"/>
    <w:rsid w:val="005214EA"/>
    <w:rsid w:val="00521B7C"/>
    <w:rsid w:val="00522280"/>
    <w:rsid w:val="00522AEF"/>
    <w:rsid w:val="00522CC4"/>
    <w:rsid w:val="005231D7"/>
    <w:rsid w:val="00523CDC"/>
    <w:rsid w:val="00523D34"/>
    <w:rsid w:val="0052455D"/>
    <w:rsid w:val="005245F4"/>
    <w:rsid w:val="00525181"/>
    <w:rsid w:val="005257EC"/>
    <w:rsid w:val="00525944"/>
    <w:rsid w:val="00525DD2"/>
    <w:rsid w:val="005263AF"/>
    <w:rsid w:val="0052645E"/>
    <w:rsid w:val="00526576"/>
    <w:rsid w:val="00526B30"/>
    <w:rsid w:val="00526D08"/>
    <w:rsid w:val="005278CD"/>
    <w:rsid w:val="00527BBD"/>
    <w:rsid w:val="0053068D"/>
    <w:rsid w:val="0053444A"/>
    <w:rsid w:val="005351D9"/>
    <w:rsid w:val="00535221"/>
    <w:rsid w:val="00540352"/>
    <w:rsid w:val="005403E8"/>
    <w:rsid w:val="0054081D"/>
    <w:rsid w:val="005419DC"/>
    <w:rsid w:val="00542EC6"/>
    <w:rsid w:val="00543977"/>
    <w:rsid w:val="00544371"/>
    <w:rsid w:val="005445D1"/>
    <w:rsid w:val="00544B7C"/>
    <w:rsid w:val="005451BB"/>
    <w:rsid w:val="00545722"/>
    <w:rsid w:val="00545C53"/>
    <w:rsid w:val="00546149"/>
    <w:rsid w:val="0054644F"/>
    <w:rsid w:val="005478E7"/>
    <w:rsid w:val="00550372"/>
    <w:rsid w:val="005505E3"/>
    <w:rsid w:val="005516BA"/>
    <w:rsid w:val="00551D48"/>
    <w:rsid w:val="00552D96"/>
    <w:rsid w:val="00553599"/>
    <w:rsid w:val="00554075"/>
    <w:rsid w:val="005547CA"/>
    <w:rsid w:val="00555DAF"/>
    <w:rsid w:val="00555F68"/>
    <w:rsid w:val="0055611E"/>
    <w:rsid w:val="005613D5"/>
    <w:rsid w:val="00561B3F"/>
    <w:rsid w:val="00562368"/>
    <w:rsid w:val="00562AF6"/>
    <w:rsid w:val="005638D5"/>
    <w:rsid w:val="00563C1A"/>
    <w:rsid w:val="00565F62"/>
    <w:rsid w:val="005662C2"/>
    <w:rsid w:val="005715A6"/>
    <w:rsid w:val="005716F1"/>
    <w:rsid w:val="0057175B"/>
    <w:rsid w:val="00571E48"/>
    <w:rsid w:val="0057219F"/>
    <w:rsid w:val="0057258F"/>
    <w:rsid w:val="005725B9"/>
    <w:rsid w:val="00572F1C"/>
    <w:rsid w:val="00572F69"/>
    <w:rsid w:val="005738BB"/>
    <w:rsid w:val="00573C29"/>
    <w:rsid w:val="00573CD4"/>
    <w:rsid w:val="00574D2B"/>
    <w:rsid w:val="0057510A"/>
    <w:rsid w:val="00575648"/>
    <w:rsid w:val="00576104"/>
    <w:rsid w:val="00576446"/>
    <w:rsid w:val="005767DD"/>
    <w:rsid w:val="00576A64"/>
    <w:rsid w:val="00576C72"/>
    <w:rsid w:val="0057717C"/>
    <w:rsid w:val="00580A6C"/>
    <w:rsid w:val="0058148D"/>
    <w:rsid w:val="00581E7D"/>
    <w:rsid w:val="00582721"/>
    <w:rsid w:val="0058279C"/>
    <w:rsid w:val="00582BDA"/>
    <w:rsid w:val="00583050"/>
    <w:rsid w:val="00583F23"/>
    <w:rsid w:val="00584913"/>
    <w:rsid w:val="005856B2"/>
    <w:rsid w:val="00585F60"/>
    <w:rsid w:val="00587273"/>
    <w:rsid w:val="00590187"/>
    <w:rsid w:val="005903AC"/>
    <w:rsid w:val="00590EA7"/>
    <w:rsid w:val="00591803"/>
    <w:rsid w:val="00591E38"/>
    <w:rsid w:val="00592B88"/>
    <w:rsid w:val="00592CFB"/>
    <w:rsid w:val="00593044"/>
    <w:rsid w:val="005930B8"/>
    <w:rsid w:val="0059580A"/>
    <w:rsid w:val="00595B72"/>
    <w:rsid w:val="00596161"/>
    <w:rsid w:val="005965AE"/>
    <w:rsid w:val="005966B2"/>
    <w:rsid w:val="005968FF"/>
    <w:rsid w:val="00597378"/>
    <w:rsid w:val="005975FE"/>
    <w:rsid w:val="00597A21"/>
    <w:rsid w:val="00597B8D"/>
    <w:rsid w:val="005A04AA"/>
    <w:rsid w:val="005A138D"/>
    <w:rsid w:val="005A14E3"/>
    <w:rsid w:val="005A151B"/>
    <w:rsid w:val="005A1786"/>
    <w:rsid w:val="005A1AF8"/>
    <w:rsid w:val="005A33A4"/>
    <w:rsid w:val="005A3C13"/>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6A5"/>
    <w:rsid w:val="005C2794"/>
    <w:rsid w:val="005C2E96"/>
    <w:rsid w:val="005C3E42"/>
    <w:rsid w:val="005C40D5"/>
    <w:rsid w:val="005C4649"/>
    <w:rsid w:val="005C53C6"/>
    <w:rsid w:val="005C66C1"/>
    <w:rsid w:val="005C6E43"/>
    <w:rsid w:val="005C770B"/>
    <w:rsid w:val="005C7AB2"/>
    <w:rsid w:val="005D020B"/>
    <w:rsid w:val="005D02A2"/>
    <w:rsid w:val="005D0E0D"/>
    <w:rsid w:val="005D19A1"/>
    <w:rsid w:val="005D1DEB"/>
    <w:rsid w:val="005D37FA"/>
    <w:rsid w:val="005D54BB"/>
    <w:rsid w:val="005D5D21"/>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7B7"/>
    <w:rsid w:val="005F05EF"/>
    <w:rsid w:val="005F1DEE"/>
    <w:rsid w:val="005F28ED"/>
    <w:rsid w:val="005F327D"/>
    <w:rsid w:val="005F330F"/>
    <w:rsid w:val="005F3F61"/>
    <w:rsid w:val="005F44C5"/>
    <w:rsid w:val="005F550C"/>
    <w:rsid w:val="005F55D8"/>
    <w:rsid w:val="005F6B0A"/>
    <w:rsid w:val="005F7ADD"/>
    <w:rsid w:val="005F7DE8"/>
    <w:rsid w:val="005F7FEA"/>
    <w:rsid w:val="00600144"/>
    <w:rsid w:val="0060036B"/>
    <w:rsid w:val="00600D72"/>
    <w:rsid w:val="006039B8"/>
    <w:rsid w:val="00603CE3"/>
    <w:rsid w:val="00603D2B"/>
    <w:rsid w:val="006044B0"/>
    <w:rsid w:val="006044B6"/>
    <w:rsid w:val="00605C4E"/>
    <w:rsid w:val="00606519"/>
    <w:rsid w:val="0060681B"/>
    <w:rsid w:val="00606BCF"/>
    <w:rsid w:val="00606C47"/>
    <w:rsid w:val="00606E13"/>
    <w:rsid w:val="006075CC"/>
    <w:rsid w:val="006075E8"/>
    <w:rsid w:val="00610372"/>
    <w:rsid w:val="00610F0D"/>
    <w:rsid w:val="0061244C"/>
    <w:rsid w:val="00612B89"/>
    <w:rsid w:val="0061417A"/>
    <w:rsid w:val="0061417D"/>
    <w:rsid w:val="0061469F"/>
    <w:rsid w:val="00615316"/>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3FF5"/>
    <w:rsid w:val="00624BEE"/>
    <w:rsid w:val="0062539E"/>
    <w:rsid w:val="00625826"/>
    <w:rsid w:val="00625B3B"/>
    <w:rsid w:val="00625DB4"/>
    <w:rsid w:val="00626447"/>
    <w:rsid w:val="006269B9"/>
    <w:rsid w:val="00627FF6"/>
    <w:rsid w:val="0063009F"/>
    <w:rsid w:val="006311E7"/>
    <w:rsid w:val="006312F5"/>
    <w:rsid w:val="00634529"/>
    <w:rsid w:val="00634B90"/>
    <w:rsid w:val="0063534D"/>
    <w:rsid w:val="0063644E"/>
    <w:rsid w:val="006369C6"/>
    <w:rsid w:val="00636D6D"/>
    <w:rsid w:val="006371A1"/>
    <w:rsid w:val="00637794"/>
    <w:rsid w:val="006404FF"/>
    <w:rsid w:val="0064052C"/>
    <w:rsid w:val="0064097D"/>
    <w:rsid w:val="0064120F"/>
    <w:rsid w:val="00642937"/>
    <w:rsid w:val="00642BCB"/>
    <w:rsid w:val="00642C46"/>
    <w:rsid w:val="00644EBE"/>
    <w:rsid w:val="00646150"/>
    <w:rsid w:val="00646E7F"/>
    <w:rsid w:val="0064782F"/>
    <w:rsid w:val="0064790C"/>
    <w:rsid w:val="00647F3E"/>
    <w:rsid w:val="00650580"/>
    <w:rsid w:val="0065139E"/>
    <w:rsid w:val="00651C8B"/>
    <w:rsid w:val="00652041"/>
    <w:rsid w:val="00652CFE"/>
    <w:rsid w:val="0065334B"/>
    <w:rsid w:val="00653610"/>
    <w:rsid w:val="006538E3"/>
    <w:rsid w:val="00653A1E"/>
    <w:rsid w:val="00655AEF"/>
    <w:rsid w:val="00656212"/>
    <w:rsid w:val="006565E4"/>
    <w:rsid w:val="006567E3"/>
    <w:rsid w:val="00657044"/>
    <w:rsid w:val="0066062F"/>
    <w:rsid w:val="00660B4C"/>
    <w:rsid w:val="00661243"/>
    <w:rsid w:val="006626FF"/>
    <w:rsid w:val="0066273C"/>
    <w:rsid w:val="0066276C"/>
    <w:rsid w:val="006632B8"/>
    <w:rsid w:val="006633DB"/>
    <w:rsid w:val="006637DD"/>
    <w:rsid w:val="006651AA"/>
    <w:rsid w:val="00665203"/>
    <w:rsid w:val="006659B3"/>
    <w:rsid w:val="00665C12"/>
    <w:rsid w:val="00665C1B"/>
    <w:rsid w:val="006675BA"/>
    <w:rsid w:val="00667B61"/>
    <w:rsid w:val="00667BE3"/>
    <w:rsid w:val="006704E7"/>
    <w:rsid w:val="00671099"/>
    <w:rsid w:val="00671660"/>
    <w:rsid w:val="00671AC3"/>
    <w:rsid w:val="00672987"/>
    <w:rsid w:val="0067317C"/>
    <w:rsid w:val="006733D7"/>
    <w:rsid w:val="0067358F"/>
    <w:rsid w:val="0067395C"/>
    <w:rsid w:val="006739B6"/>
    <w:rsid w:val="00673F89"/>
    <w:rsid w:val="006741B4"/>
    <w:rsid w:val="006743FC"/>
    <w:rsid w:val="00674EA0"/>
    <w:rsid w:val="0067554E"/>
    <w:rsid w:val="00675DE7"/>
    <w:rsid w:val="00676A56"/>
    <w:rsid w:val="00676B13"/>
    <w:rsid w:val="006775DD"/>
    <w:rsid w:val="0067797F"/>
    <w:rsid w:val="00677BF3"/>
    <w:rsid w:val="00680087"/>
    <w:rsid w:val="00680555"/>
    <w:rsid w:val="00681EEE"/>
    <w:rsid w:val="00682073"/>
    <w:rsid w:val="00682235"/>
    <w:rsid w:val="0068230E"/>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1786"/>
    <w:rsid w:val="0069200A"/>
    <w:rsid w:val="00692B40"/>
    <w:rsid w:val="0069315A"/>
    <w:rsid w:val="00693547"/>
    <w:rsid w:val="00693E0D"/>
    <w:rsid w:val="0069442F"/>
    <w:rsid w:val="00694846"/>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BFD"/>
    <w:rsid w:val="006A70BA"/>
    <w:rsid w:val="006A767E"/>
    <w:rsid w:val="006B0588"/>
    <w:rsid w:val="006B0B1F"/>
    <w:rsid w:val="006B0BA6"/>
    <w:rsid w:val="006B1180"/>
    <w:rsid w:val="006B3122"/>
    <w:rsid w:val="006B35AB"/>
    <w:rsid w:val="006B3ACE"/>
    <w:rsid w:val="006B3D7B"/>
    <w:rsid w:val="006B4617"/>
    <w:rsid w:val="006B4E3F"/>
    <w:rsid w:val="006B5465"/>
    <w:rsid w:val="006B54DE"/>
    <w:rsid w:val="006B5C3A"/>
    <w:rsid w:val="006B5F79"/>
    <w:rsid w:val="006B68BE"/>
    <w:rsid w:val="006B6D4A"/>
    <w:rsid w:val="006B726E"/>
    <w:rsid w:val="006C005E"/>
    <w:rsid w:val="006C072D"/>
    <w:rsid w:val="006C0B27"/>
    <w:rsid w:val="006C2620"/>
    <w:rsid w:val="006C2F4B"/>
    <w:rsid w:val="006C3304"/>
    <w:rsid w:val="006C5A49"/>
    <w:rsid w:val="006C6D1C"/>
    <w:rsid w:val="006C74B6"/>
    <w:rsid w:val="006C7956"/>
    <w:rsid w:val="006C7EE0"/>
    <w:rsid w:val="006D005B"/>
    <w:rsid w:val="006D0309"/>
    <w:rsid w:val="006D03BB"/>
    <w:rsid w:val="006D1F84"/>
    <w:rsid w:val="006D21FF"/>
    <w:rsid w:val="006D2E54"/>
    <w:rsid w:val="006D3257"/>
    <w:rsid w:val="006D4AD7"/>
    <w:rsid w:val="006D4B8F"/>
    <w:rsid w:val="006D64BF"/>
    <w:rsid w:val="006D6C43"/>
    <w:rsid w:val="006D716E"/>
    <w:rsid w:val="006D7B38"/>
    <w:rsid w:val="006E0297"/>
    <w:rsid w:val="006E1D3F"/>
    <w:rsid w:val="006E308E"/>
    <w:rsid w:val="006E3CEB"/>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5C4"/>
    <w:rsid w:val="006F265F"/>
    <w:rsid w:val="006F2AB0"/>
    <w:rsid w:val="006F2C74"/>
    <w:rsid w:val="006F2D6F"/>
    <w:rsid w:val="006F36F8"/>
    <w:rsid w:val="006F3785"/>
    <w:rsid w:val="006F3880"/>
    <w:rsid w:val="006F4AFC"/>
    <w:rsid w:val="006F5684"/>
    <w:rsid w:val="006F595B"/>
    <w:rsid w:val="006F5AD6"/>
    <w:rsid w:val="006F730C"/>
    <w:rsid w:val="006F73F3"/>
    <w:rsid w:val="0070108D"/>
    <w:rsid w:val="00701702"/>
    <w:rsid w:val="00701A47"/>
    <w:rsid w:val="00702D74"/>
    <w:rsid w:val="00702EB1"/>
    <w:rsid w:val="007043FD"/>
    <w:rsid w:val="00704C42"/>
    <w:rsid w:val="00705516"/>
    <w:rsid w:val="00705B50"/>
    <w:rsid w:val="007060E7"/>
    <w:rsid w:val="00707736"/>
    <w:rsid w:val="00707AEC"/>
    <w:rsid w:val="00707BAC"/>
    <w:rsid w:val="00710D0B"/>
    <w:rsid w:val="007110D6"/>
    <w:rsid w:val="00711496"/>
    <w:rsid w:val="00711B96"/>
    <w:rsid w:val="007126C1"/>
    <w:rsid w:val="00712B4F"/>
    <w:rsid w:val="00713518"/>
    <w:rsid w:val="007139D4"/>
    <w:rsid w:val="00713BB4"/>
    <w:rsid w:val="00714C86"/>
    <w:rsid w:val="00715149"/>
    <w:rsid w:val="007162C7"/>
    <w:rsid w:val="00716536"/>
    <w:rsid w:val="007206AE"/>
    <w:rsid w:val="00720B4C"/>
    <w:rsid w:val="00720C3B"/>
    <w:rsid w:val="00720EE0"/>
    <w:rsid w:val="00721117"/>
    <w:rsid w:val="007222A0"/>
    <w:rsid w:val="0072281D"/>
    <w:rsid w:val="0072325E"/>
    <w:rsid w:val="007238B9"/>
    <w:rsid w:val="00723D01"/>
    <w:rsid w:val="00725105"/>
    <w:rsid w:val="00725C69"/>
    <w:rsid w:val="00727BDA"/>
    <w:rsid w:val="0073028D"/>
    <w:rsid w:val="00730E7E"/>
    <w:rsid w:val="007312FD"/>
    <w:rsid w:val="00731BA1"/>
    <w:rsid w:val="00731C07"/>
    <w:rsid w:val="00732409"/>
    <w:rsid w:val="007325BC"/>
    <w:rsid w:val="00734F96"/>
    <w:rsid w:val="007352E3"/>
    <w:rsid w:val="00735DDF"/>
    <w:rsid w:val="007369F6"/>
    <w:rsid w:val="0074044E"/>
    <w:rsid w:val="007404E3"/>
    <w:rsid w:val="00740794"/>
    <w:rsid w:val="00741155"/>
    <w:rsid w:val="00743455"/>
    <w:rsid w:val="007440B7"/>
    <w:rsid w:val="007476D1"/>
    <w:rsid w:val="00747F7D"/>
    <w:rsid w:val="00750DA7"/>
    <w:rsid w:val="00751931"/>
    <w:rsid w:val="00752EAE"/>
    <w:rsid w:val="0075304B"/>
    <w:rsid w:val="007546A8"/>
    <w:rsid w:val="0075488B"/>
    <w:rsid w:val="00755D62"/>
    <w:rsid w:val="007602D3"/>
    <w:rsid w:val="00760A51"/>
    <w:rsid w:val="00761378"/>
    <w:rsid w:val="00761451"/>
    <w:rsid w:val="007614D4"/>
    <w:rsid w:val="00761C9D"/>
    <w:rsid w:val="00761CAF"/>
    <w:rsid w:val="00762ECA"/>
    <w:rsid w:val="00763E4C"/>
    <w:rsid w:val="00765DAD"/>
    <w:rsid w:val="00766CE2"/>
    <w:rsid w:val="0077004E"/>
    <w:rsid w:val="007700B1"/>
    <w:rsid w:val="007701C0"/>
    <w:rsid w:val="00772DD6"/>
    <w:rsid w:val="00772E5C"/>
    <w:rsid w:val="007742A6"/>
    <w:rsid w:val="007742BE"/>
    <w:rsid w:val="00776AD7"/>
    <w:rsid w:val="00780A45"/>
    <w:rsid w:val="00780B38"/>
    <w:rsid w:val="0078124C"/>
    <w:rsid w:val="007812C6"/>
    <w:rsid w:val="00781B1F"/>
    <w:rsid w:val="00781F52"/>
    <w:rsid w:val="007825D9"/>
    <w:rsid w:val="00782CFA"/>
    <w:rsid w:val="00784313"/>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0F9A"/>
    <w:rsid w:val="007A1056"/>
    <w:rsid w:val="007A1493"/>
    <w:rsid w:val="007A1C07"/>
    <w:rsid w:val="007A27CF"/>
    <w:rsid w:val="007A28DE"/>
    <w:rsid w:val="007A2D95"/>
    <w:rsid w:val="007A3178"/>
    <w:rsid w:val="007A36A4"/>
    <w:rsid w:val="007A3EA8"/>
    <w:rsid w:val="007A3F56"/>
    <w:rsid w:val="007A46F9"/>
    <w:rsid w:val="007A4FD7"/>
    <w:rsid w:val="007A4FF6"/>
    <w:rsid w:val="007A52FA"/>
    <w:rsid w:val="007A53F6"/>
    <w:rsid w:val="007A5920"/>
    <w:rsid w:val="007A7AA0"/>
    <w:rsid w:val="007B0E70"/>
    <w:rsid w:val="007B1192"/>
    <w:rsid w:val="007B1305"/>
    <w:rsid w:val="007B192D"/>
    <w:rsid w:val="007B4688"/>
    <w:rsid w:val="007B4D24"/>
    <w:rsid w:val="007B52D2"/>
    <w:rsid w:val="007B632E"/>
    <w:rsid w:val="007B654E"/>
    <w:rsid w:val="007B703B"/>
    <w:rsid w:val="007C0BD5"/>
    <w:rsid w:val="007C1629"/>
    <w:rsid w:val="007C28C9"/>
    <w:rsid w:val="007C2CF6"/>
    <w:rsid w:val="007C3536"/>
    <w:rsid w:val="007C35BD"/>
    <w:rsid w:val="007C3C4D"/>
    <w:rsid w:val="007C3F27"/>
    <w:rsid w:val="007C46EE"/>
    <w:rsid w:val="007C5379"/>
    <w:rsid w:val="007C6176"/>
    <w:rsid w:val="007C6B92"/>
    <w:rsid w:val="007C71CB"/>
    <w:rsid w:val="007C749C"/>
    <w:rsid w:val="007C7B13"/>
    <w:rsid w:val="007C7D4A"/>
    <w:rsid w:val="007D0892"/>
    <w:rsid w:val="007D0B21"/>
    <w:rsid w:val="007D0BD4"/>
    <w:rsid w:val="007D2553"/>
    <w:rsid w:val="007D2AD5"/>
    <w:rsid w:val="007D5D7D"/>
    <w:rsid w:val="007D64BA"/>
    <w:rsid w:val="007D6AE7"/>
    <w:rsid w:val="007D6CFB"/>
    <w:rsid w:val="007D6EDE"/>
    <w:rsid w:val="007D77B5"/>
    <w:rsid w:val="007E2012"/>
    <w:rsid w:val="007E21BD"/>
    <w:rsid w:val="007E3FE1"/>
    <w:rsid w:val="007E4893"/>
    <w:rsid w:val="007E5440"/>
    <w:rsid w:val="007E574B"/>
    <w:rsid w:val="007E5750"/>
    <w:rsid w:val="007E6923"/>
    <w:rsid w:val="007E7BB0"/>
    <w:rsid w:val="007F02BF"/>
    <w:rsid w:val="007F050E"/>
    <w:rsid w:val="007F072B"/>
    <w:rsid w:val="007F08F8"/>
    <w:rsid w:val="007F09E0"/>
    <w:rsid w:val="007F0E73"/>
    <w:rsid w:val="007F1613"/>
    <w:rsid w:val="007F1BF3"/>
    <w:rsid w:val="007F21F3"/>
    <w:rsid w:val="007F29AA"/>
    <w:rsid w:val="007F358F"/>
    <w:rsid w:val="007F3660"/>
    <w:rsid w:val="007F3B42"/>
    <w:rsid w:val="007F3EE4"/>
    <w:rsid w:val="007F47DE"/>
    <w:rsid w:val="007F494A"/>
    <w:rsid w:val="007F5740"/>
    <w:rsid w:val="007F6BA7"/>
    <w:rsid w:val="007F7F2A"/>
    <w:rsid w:val="00800BA7"/>
    <w:rsid w:val="008011EE"/>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4CAB"/>
    <w:rsid w:val="00815382"/>
    <w:rsid w:val="0081554A"/>
    <w:rsid w:val="008157ED"/>
    <w:rsid w:val="008159B1"/>
    <w:rsid w:val="00816139"/>
    <w:rsid w:val="00816993"/>
    <w:rsid w:val="008171AA"/>
    <w:rsid w:val="00817313"/>
    <w:rsid w:val="0081734B"/>
    <w:rsid w:val="008178F3"/>
    <w:rsid w:val="00820156"/>
    <w:rsid w:val="008205DD"/>
    <w:rsid w:val="008206A7"/>
    <w:rsid w:val="00820AEC"/>
    <w:rsid w:val="00822159"/>
    <w:rsid w:val="00822FF6"/>
    <w:rsid w:val="0082471D"/>
    <w:rsid w:val="00824F21"/>
    <w:rsid w:val="00825948"/>
    <w:rsid w:val="00826205"/>
    <w:rsid w:val="0082620B"/>
    <w:rsid w:val="0082687E"/>
    <w:rsid w:val="00830296"/>
    <w:rsid w:val="00830468"/>
    <w:rsid w:val="00830BF1"/>
    <w:rsid w:val="00831269"/>
    <w:rsid w:val="0083155C"/>
    <w:rsid w:val="00831EA2"/>
    <w:rsid w:val="008321D0"/>
    <w:rsid w:val="008329C3"/>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413"/>
    <w:rsid w:val="00844C44"/>
    <w:rsid w:val="00845127"/>
    <w:rsid w:val="008462B2"/>
    <w:rsid w:val="008462E9"/>
    <w:rsid w:val="00846BD0"/>
    <w:rsid w:val="008470B9"/>
    <w:rsid w:val="00847265"/>
    <w:rsid w:val="00850A74"/>
    <w:rsid w:val="008522BA"/>
    <w:rsid w:val="00852D7A"/>
    <w:rsid w:val="008532BA"/>
    <w:rsid w:val="00853416"/>
    <w:rsid w:val="00853FB4"/>
    <w:rsid w:val="008540D9"/>
    <w:rsid w:val="00854B26"/>
    <w:rsid w:val="00854C58"/>
    <w:rsid w:val="00854FD1"/>
    <w:rsid w:val="00856BB2"/>
    <w:rsid w:val="00861882"/>
    <w:rsid w:val="00861E10"/>
    <w:rsid w:val="0086263E"/>
    <w:rsid w:val="0086347F"/>
    <w:rsid w:val="008640EA"/>
    <w:rsid w:val="008647A3"/>
    <w:rsid w:val="008659B3"/>
    <w:rsid w:val="00865AD4"/>
    <w:rsid w:val="00865DC3"/>
    <w:rsid w:val="008667BB"/>
    <w:rsid w:val="00866951"/>
    <w:rsid w:val="00867419"/>
    <w:rsid w:val="00870038"/>
    <w:rsid w:val="00870D1B"/>
    <w:rsid w:val="008712F7"/>
    <w:rsid w:val="008718FC"/>
    <w:rsid w:val="008729D2"/>
    <w:rsid w:val="00872A9C"/>
    <w:rsid w:val="0087337A"/>
    <w:rsid w:val="00873906"/>
    <w:rsid w:val="0087558A"/>
    <w:rsid w:val="0087589A"/>
    <w:rsid w:val="008760D6"/>
    <w:rsid w:val="00876B09"/>
    <w:rsid w:val="008777A7"/>
    <w:rsid w:val="008779FA"/>
    <w:rsid w:val="00877B02"/>
    <w:rsid w:val="00877C22"/>
    <w:rsid w:val="00880593"/>
    <w:rsid w:val="008813C2"/>
    <w:rsid w:val="008815FF"/>
    <w:rsid w:val="00881631"/>
    <w:rsid w:val="008818F8"/>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1FF9"/>
    <w:rsid w:val="00892DB2"/>
    <w:rsid w:val="00893C66"/>
    <w:rsid w:val="008949F3"/>
    <w:rsid w:val="0089611E"/>
    <w:rsid w:val="00896BEB"/>
    <w:rsid w:val="00896EC9"/>
    <w:rsid w:val="00896ED5"/>
    <w:rsid w:val="00897DD8"/>
    <w:rsid w:val="008A14A2"/>
    <w:rsid w:val="008A14E8"/>
    <w:rsid w:val="008A1FEE"/>
    <w:rsid w:val="008A2473"/>
    <w:rsid w:val="008A3938"/>
    <w:rsid w:val="008A63D8"/>
    <w:rsid w:val="008A6553"/>
    <w:rsid w:val="008A68BF"/>
    <w:rsid w:val="008A705A"/>
    <w:rsid w:val="008A71A5"/>
    <w:rsid w:val="008A7368"/>
    <w:rsid w:val="008A79F4"/>
    <w:rsid w:val="008B07B5"/>
    <w:rsid w:val="008B1DE7"/>
    <w:rsid w:val="008B1FC7"/>
    <w:rsid w:val="008B2BAC"/>
    <w:rsid w:val="008B2CDC"/>
    <w:rsid w:val="008B35C9"/>
    <w:rsid w:val="008B4482"/>
    <w:rsid w:val="008B5ADA"/>
    <w:rsid w:val="008B663D"/>
    <w:rsid w:val="008B694E"/>
    <w:rsid w:val="008B7DFF"/>
    <w:rsid w:val="008C0044"/>
    <w:rsid w:val="008C16FA"/>
    <w:rsid w:val="008C1F7B"/>
    <w:rsid w:val="008C3538"/>
    <w:rsid w:val="008C3799"/>
    <w:rsid w:val="008C39E1"/>
    <w:rsid w:val="008C42DA"/>
    <w:rsid w:val="008C4992"/>
    <w:rsid w:val="008C5795"/>
    <w:rsid w:val="008C5855"/>
    <w:rsid w:val="008C5FB5"/>
    <w:rsid w:val="008C6497"/>
    <w:rsid w:val="008C64D6"/>
    <w:rsid w:val="008C66CF"/>
    <w:rsid w:val="008C792F"/>
    <w:rsid w:val="008D0292"/>
    <w:rsid w:val="008D0706"/>
    <w:rsid w:val="008D09A9"/>
    <w:rsid w:val="008D19C5"/>
    <w:rsid w:val="008D1E40"/>
    <w:rsid w:val="008D27A0"/>
    <w:rsid w:val="008D29E0"/>
    <w:rsid w:val="008D2BD1"/>
    <w:rsid w:val="008D4705"/>
    <w:rsid w:val="008D61C2"/>
    <w:rsid w:val="008D680C"/>
    <w:rsid w:val="008E0151"/>
    <w:rsid w:val="008E07AF"/>
    <w:rsid w:val="008E0A93"/>
    <w:rsid w:val="008E1327"/>
    <w:rsid w:val="008E17F3"/>
    <w:rsid w:val="008E2AEF"/>
    <w:rsid w:val="008E2DDC"/>
    <w:rsid w:val="008E3610"/>
    <w:rsid w:val="008E3FE3"/>
    <w:rsid w:val="008E4C62"/>
    <w:rsid w:val="008E5001"/>
    <w:rsid w:val="008E6384"/>
    <w:rsid w:val="008E6EF5"/>
    <w:rsid w:val="008E725C"/>
    <w:rsid w:val="008E7423"/>
    <w:rsid w:val="008E7C93"/>
    <w:rsid w:val="008E7CD2"/>
    <w:rsid w:val="008F0F9E"/>
    <w:rsid w:val="008F103C"/>
    <w:rsid w:val="008F136B"/>
    <w:rsid w:val="008F2984"/>
    <w:rsid w:val="008F2D6A"/>
    <w:rsid w:val="008F2F46"/>
    <w:rsid w:val="008F35D9"/>
    <w:rsid w:val="008F3FBE"/>
    <w:rsid w:val="008F4230"/>
    <w:rsid w:val="008F44C3"/>
    <w:rsid w:val="008F6817"/>
    <w:rsid w:val="008F6B98"/>
    <w:rsid w:val="008F739D"/>
    <w:rsid w:val="00900374"/>
    <w:rsid w:val="00900796"/>
    <w:rsid w:val="0090083C"/>
    <w:rsid w:val="009013A3"/>
    <w:rsid w:val="0090163D"/>
    <w:rsid w:val="009018B3"/>
    <w:rsid w:val="009026D3"/>
    <w:rsid w:val="00902A8B"/>
    <w:rsid w:val="00903C72"/>
    <w:rsid w:val="00903CD2"/>
    <w:rsid w:val="009054B0"/>
    <w:rsid w:val="009059B9"/>
    <w:rsid w:val="00907D39"/>
    <w:rsid w:val="009125BB"/>
    <w:rsid w:val="009128C3"/>
    <w:rsid w:val="009129C5"/>
    <w:rsid w:val="00912A29"/>
    <w:rsid w:val="00912B69"/>
    <w:rsid w:val="00914A39"/>
    <w:rsid w:val="00915E9F"/>
    <w:rsid w:val="00916721"/>
    <w:rsid w:val="00916B78"/>
    <w:rsid w:val="0091711A"/>
    <w:rsid w:val="00917280"/>
    <w:rsid w:val="0091728C"/>
    <w:rsid w:val="00917872"/>
    <w:rsid w:val="00917B00"/>
    <w:rsid w:val="00917E8C"/>
    <w:rsid w:val="00917F77"/>
    <w:rsid w:val="00920E71"/>
    <w:rsid w:val="00920F04"/>
    <w:rsid w:val="00921267"/>
    <w:rsid w:val="0092157E"/>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27451"/>
    <w:rsid w:val="00927FA3"/>
    <w:rsid w:val="00930B11"/>
    <w:rsid w:val="00931483"/>
    <w:rsid w:val="00931CF1"/>
    <w:rsid w:val="0093204A"/>
    <w:rsid w:val="0093239F"/>
    <w:rsid w:val="00932E4E"/>
    <w:rsid w:val="00933632"/>
    <w:rsid w:val="00933FA7"/>
    <w:rsid w:val="0093416C"/>
    <w:rsid w:val="00934841"/>
    <w:rsid w:val="00935E49"/>
    <w:rsid w:val="00935EB6"/>
    <w:rsid w:val="009371D1"/>
    <w:rsid w:val="009416E6"/>
    <w:rsid w:val="009417AF"/>
    <w:rsid w:val="00941AF8"/>
    <w:rsid w:val="00941B22"/>
    <w:rsid w:val="00941E26"/>
    <w:rsid w:val="00944530"/>
    <w:rsid w:val="009447C2"/>
    <w:rsid w:val="009448D5"/>
    <w:rsid w:val="009452BB"/>
    <w:rsid w:val="00946001"/>
    <w:rsid w:val="00946184"/>
    <w:rsid w:val="00946FA7"/>
    <w:rsid w:val="00947194"/>
    <w:rsid w:val="009477D5"/>
    <w:rsid w:val="00950BD8"/>
    <w:rsid w:val="009523AA"/>
    <w:rsid w:val="00952809"/>
    <w:rsid w:val="009538B3"/>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6890"/>
    <w:rsid w:val="009676F4"/>
    <w:rsid w:val="00970669"/>
    <w:rsid w:val="009718B4"/>
    <w:rsid w:val="009722F3"/>
    <w:rsid w:val="00972460"/>
    <w:rsid w:val="009727E5"/>
    <w:rsid w:val="009735A4"/>
    <w:rsid w:val="0097375B"/>
    <w:rsid w:val="009754B1"/>
    <w:rsid w:val="009755E4"/>
    <w:rsid w:val="00975769"/>
    <w:rsid w:val="0097623B"/>
    <w:rsid w:val="009763D8"/>
    <w:rsid w:val="009766F4"/>
    <w:rsid w:val="00976BF5"/>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C95"/>
    <w:rsid w:val="00995AE5"/>
    <w:rsid w:val="00996B8D"/>
    <w:rsid w:val="00997EA4"/>
    <w:rsid w:val="009A0592"/>
    <w:rsid w:val="009A05B2"/>
    <w:rsid w:val="009A06ED"/>
    <w:rsid w:val="009A10EB"/>
    <w:rsid w:val="009A144A"/>
    <w:rsid w:val="009A1F7B"/>
    <w:rsid w:val="009A2640"/>
    <w:rsid w:val="009A310B"/>
    <w:rsid w:val="009A3339"/>
    <w:rsid w:val="009A3406"/>
    <w:rsid w:val="009A3878"/>
    <w:rsid w:val="009A3B2F"/>
    <w:rsid w:val="009A5F5D"/>
    <w:rsid w:val="009A5FC8"/>
    <w:rsid w:val="009A7C66"/>
    <w:rsid w:val="009B15B3"/>
    <w:rsid w:val="009B2231"/>
    <w:rsid w:val="009B30D6"/>
    <w:rsid w:val="009B4881"/>
    <w:rsid w:val="009B5C34"/>
    <w:rsid w:val="009B69E2"/>
    <w:rsid w:val="009B7AA1"/>
    <w:rsid w:val="009B7F02"/>
    <w:rsid w:val="009C1D24"/>
    <w:rsid w:val="009C24F6"/>
    <w:rsid w:val="009C29B1"/>
    <w:rsid w:val="009C31DB"/>
    <w:rsid w:val="009C3E1B"/>
    <w:rsid w:val="009C54FB"/>
    <w:rsid w:val="009C594C"/>
    <w:rsid w:val="009C6194"/>
    <w:rsid w:val="009D011F"/>
    <w:rsid w:val="009D0315"/>
    <w:rsid w:val="009D13E2"/>
    <w:rsid w:val="009D1642"/>
    <w:rsid w:val="009D18C3"/>
    <w:rsid w:val="009D30E4"/>
    <w:rsid w:val="009D3199"/>
    <w:rsid w:val="009D3C8F"/>
    <w:rsid w:val="009D4ACC"/>
    <w:rsid w:val="009D4B11"/>
    <w:rsid w:val="009D5957"/>
    <w:rsid w:val="009E00CD"/>
    <w:rsid w:val="009E0D09"/>
    <w:rsid w:val="009E175E"/>
    <w:rsid w:val="009E2852"/>
    <w:rsid w:val="009E4D29"/>
    <w:rsid w:val="009E5BAA"/>
    <w:rsid w:val="009E61C2"/>
    <w:rsid w:val="009E6297"/>
    <w:rsid w:val="009E658F"/>
    <w:rsid w:val="009E69BF"/>
    <w:rsid w:val="009E6C29"/>
    <w:rsid w:val="009E715C"/>
    <w:rsid w:val="009E759C"/>
    <w:rsid w:val="009E7A74"/>
    <w:rsid w:val="009E7C89"/>
    <w:rsid w:val="009F039E"/>
    <w:rsid w:val="009F047B"/>
    <w:rsid w:val="009F24F1"/>
    <w:rsid w:val="009F33C2"/>
    <w:rsid w:val="009F3746"/>
    <w:rsid w:val="009F4358"/>
    <w:rsid w:val="009F5488"/>
    <w:rsid w:val="009F71BE"/>
    <w:rsid w:val="009F7557"/>
    <w:rsid w:val="009F7A6F"/>
    <w:rsid w:val="00A005F2"/>
    <w:rsid w:val="00A037C4"/>
    <w:rsid w:val="00A03BDF"/>
    <w:rsid w:val="00A046E1"/>
    <w:rsid w:val="00A0629F"/>
    <w:rsid w:val="00A064A6"/>
    <w:rsid w:val="00A06B0F"/>
    <w:rsid w:val="00A075E4"/>
    <w:rsid w:val="00A10C1B"/>
    <w:rsid w:val="00A11B0D"/>
    <w:rsid w:val="00A125A0"/>
    <w:rsid w:val="00A12B4E"/>
    <w:rsid w:val="00A12D22"/>
    <w:rsid w:val="00A131C6"/>
    <w:rsid w:val="00A132EE"/>
    <w:rsid w:val="00A13451"/>
    <w:rsid w:val="00A13539"/>
    <w:rsid w:val="00A135E0"/>
    <w:rsid w:val="00A13A32"/>
    <w:rsid w:val="00A141CF"/>
    <w:rsid w:val="00A153FD"/>
    <w:rsid w:val="00A16137"/>
    <w:rsid w:val="00A16E10"/>
    <w:rsid w:val="00A172A4"/>
    <w:rsid w:val="00A20B92"/>
    <w:rsid w:val="00A219A4"/>
    <w:rsid w:val="00A22218"/>
    <w:rsid w:val="00A23411"/>
    <w:rsid w:val="00A23BA0"/>
    <w:rsid w:val="00A2410C"/>
    <w:rsid w:val="00A24D9F"/>
    <w:rsid w:val="00A25330"/>
    <w:rsid w:val="00A25844"/>
    <w:rsid w:val="00A2625F"/>
    <w:rsid w:val="00A26E0C"/>
    <w:rsid w:val="00A275E3"/>
    <w:rsid w:val="00A278CC"/>
    <w:rsid w:val="00A311D6"/>
    <w:rsid w:val="00A32DF2"/>
    <w:rsid w:val="00A336B9"/>
    <w:rsid w:val="00A34D65"/>
    <w:rsid w:val="00A3715B"/>
    <w:rsid w:val="00A402BD"/>
    <w:rsid w:val="00A40C02"/>
    <w:rsid w:val="00A40FBE"/>
    <w:rsid w:val="00A420B1"/>
    <w:rsid w:val="00A4221B"/>
    <w:rsid w:val="00A4488D"/>
    <w:rsid w:val="00A44F50"/>
    <w:rsid w:val="00A456DE"/>
    <w:rsid w:val="00A46404"/>
    <w:rsid w:val="00A46729"/>
    <w:rsid w:val="00A469D3"/>
    <w:rsid w:val="00A46AB1"/>
    <w:rsid w:val="00A50727"/>
    <w:rsid w:val="00A50C8B"/>
    <w:rsid w:val="00A521E8"/>
    <w:rsid w:val="00A52B95"/>
    <w:rsid w:val="00A5389F"/>
    <w:rsid w:val="00A546DC"/>
    <w:rsid w:val="00A562E9"/>
    <w:rsid w:val="00A56322"/>
    <w:rsid w:val="00A56DD6"/>
    <w:rsid w:val="00A57DB9"/>
    <w:rsid w:val="00A57FE2"/>
    <w:rsid w:val="00A606CF"/>
    <w:rsid w:val="00A6098F"/>
    <w:rsid w:val="00A61693"/>
    <w:rsid w:val="00A61B6D"/>
    <w:rsid w:val="00A62DCF"/>
    <w:rsid w:val="00A6309F"/>
    <w:rsid w:val="00A637DE"/>
    <w:rsid w:val="00A63BB5"/>
    <w:rsid w:val="00A63C50"/>
    <w:rsid w:val="00A643FE"/>
    <w:rsid w:val="00A65C3B"/>
    <w:rsid w:val="00A660EA"/>
    <w:rsid w:val="00A66515"/>
    <w:rsid w:val="00A66A4E"/>
    <w:rsid w:val="00A670DA"/>
    <w:rsid w:val="00A67D0D"/>
    <w:rsid w:val="00A70291"/>
    <w:rsid w:val="00A70C89"/>
    <w:rsid w:val="00A70E86"/>
    <w:rsid w:val="00A713BF"/>
    <w:rsid w:val="00A723EA"/>
    <w:rsid w:val="00A72FAB"/>
    <w:rsid w:val="00A73552"/>
    <w:rsid w:val="00A737F9"/>
    <w:rsid w:val="00A73F71"/>
    <w:rsid w:val="00A74A0E"/>
    <w:rsid w:val="00A74AF0"/>
    <w:rsid w:val="00A74F22"/>
    <w:rsid w:val="00A75916"/>
    <w:rsid w:val="00A75FA9"/>
    <w:rsid w:val="00A762E8"/>
    <w:rsid w:val="00A808AF"/>
    <w:rsid w:val="00A81432"/>
    <w:rsid w:val="00A82BFE"/>
    <w:rsid w:val="00A82F34"/>
    <w:rsid w:val="00A851E3"/>
    <w:rsid w:val="00A85BE9"/>
    <w:rsid w:val="00A85C27"/>
    <w:rsid w:val="00A86013"/>
    <w:rsid w:val="00A866E4"/>
    <w:rsid w:val="00A86F15"/>
    <w:rsid w:val="00A87205"/>
    <w:rsid w:val="00A900BC"/>
    <w:rsid w:val="00A92B9F"/>
    <w:rsid w:val="00A92CB1"/>
    <w:rsid w:val="00A92D6A"/>
    <w:rsid w:val="00A92E2F"/>
    <w:rsid w:val="00A93165"/>
    <w:rsid w:val="00A95234"/>
    <w:rsid w:val="00A96CD2"/>
    <w:rsid w:val="00AA0220"/>
    <w:rsid w:val="00AA09B6"/>
    <w:rsid w:val="00AA0CA6"/>
    <w:rsid w:val="00AA1231"/>
    <w:rsid w:val="00AA3966"/>
    <w:rsid w:val="00AA3B46"/>
    <w:rsid w:val="00AA40C7"/>
    <w:rsid w:val="00AA563A"/>
    <w:rsid w:val="00AA66C3"/>
    <w:rsid w:val="00AA795E"/>
    <w:rsid w:val="00AA7990"/>
    <w:rsid w:val="00AB084E"/>
    <w:rsid w:val="00AB1E54"/>
    <w:rsid w:val="00AB37A6"/>
    <w:rsid w:val="00AB3F60"/>
    <w:rsid w:val="00AB4B54"/>
    <w:rsid w:val="00AB56F4"/>
    <w:rsid w:val="00AB637E"/>
    <w:rsid w:val="00AB76E4"/>
    <w:rsid w:val="00AB7AB9"/>
    <w:rsid w:val="00AB7DAD"/>
    <w:rsid w:val="00AC04D1"/>
    <w:rsid w:val="00AC22DB"/>
    <w:rsid w:val="00AC2FF0"/>
    <w:rsid w:val="00AC4D9C"/>
    <w:rsid w:val="00AC55BF"/>
    <w:rsid w:val="00AC5885"/>
    <w:rsid w:val="00AC6012"/>
    <w:rsid w:val="00AC603E"/>
    <w:rsid w:val="00AC73ED"/>
    <w:rsid w:val="00AD06DF"/>
    <w:rsid w:val="00AD082D"/>
    <w:rsid w:val="00AD08DC"/>
    <w:rsid w:val="00AD1563"/>
    <w:rsid w:val="00AD15BE"/>
    <w:rsid w:val="00AD16F3"/>
    <w:rsid w:val="00AD2206"/>
    <w:rsid w:val="00AD24F3"/>
    <w:rsid w:val="00AD41C1"/>
    <w:rsid w:val="00AD5399"/>
    <w:rsid w:val="00AD53E9"/>
    <w:rsid w:val="00AD572C"/>
    <w:rsid w:val="00AD677D"/>
    <w:rsid w:val="00AD6CD4"/>
    <w:rsid w:val="00AD7385"/>
    <w:rsid w:val="00AD7B94"/>
    <w:rsid w:val="00AE2E1D"/>
    <w:rsid w:val="00AE2E9B"/>
    <w:rsid w:val="00AE3177"/>
    <w:rsid w:val="00AE3DBB"/>
    <w:rsid w:val="00AE3F1D"/>
    <w:rsid w:val="00AE4557"/>
    <w:rsid w:val="00AE46F8"/>
    <w:rsid w:val="00AE47B4"/>
    <w:rsid w:val="00AE625B"/>
    <w:rsid w:val="00AF025F"/>
    <w:rsid w:val="00AF0545"/>
    <w:rsid w:val="00AF0FF0"/>
    <w:rsid w:val="00AF12CD"/>
    <w:rsid w:val="00AF1BAE"/>
    <w:rsid w:val="00AF22DA"/>
    <w:rsid w:val="00AF2451"/>
    <w:rsid w:val="00AF38CD"/>
    <w:rsid w:val="00AF5FEC"/>
    <w:rsid w:val="00AF6158"/>
    <w:rsid w:val="00AF7045"/>
    <w:rsid w:val="00AF7743"/>
    <w:rsid w:val="00B0032D"/>
    <w:rsid w:val="00B004F3"/>
    <w:rsid w:val="00B00728"/>
    <w:rsid w:val="00B009BC"/>
    <w:rsid w:val="00B01515"/>
    <w:rsid w:val="00B01BC4"/>
    <w:rsid w:val="00B01CA0"/>
    <w:rsid w:val="00B01CB5"/>
    <w:rsid w:val="00B02237"/>
    <w:rsid w:val="00B023D9"/>
    <w:rsid w:val="00B0283E"/>
    <w:rsid w:val="00B02C9E"/>
    <w:rsid w:val="00B0329A"/>
    <w:rsid w:val="00B03617"/>
    <w:rsid w:val="00B036C9"/>
    <w:rsid w:val="00B03D26"/>
    <w:rsid w:val="00B03FC6"/>
    <w:rsid w:val="00B03FDC"/>
    <w:rsid w:val="00B04DDB"/>
    <w:rsid w:val="00B05251"/>
    <w:rsid w:val="00B053A4"/>
    <w:rsid w:val="00B0787E"/>
    <w:rsid w:val="00B07A4D"/>
    <w:rsid w:val="00B07B7B"/>
    <w:rsid w:val="00B1007B"/>
    <w:rsid w:val="00B1024F"/>
    <w:rsid w:val="00B106CA"/>
    <w:rsid w:val="00B10B8C"/>
    <w:rsid w:val="00B11C13"/>
    <w:rsid w:val="00B11F80"/>
    <w:rsid w:val="00B1267A"/>
    <w:rsid w:val="00B1268E"/>
    <w:rsid w:val="00B12B08"/>
    <w:rsid w:val="00B12BBC"/>
    <w:rsid w:val="00B1378A"/>
    <w:rsid w:val="00B1487D"/>
    <w:rsid w:val="00B159A3"/>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5AD1"/>
    <w:rsid w:val="00B372AF"/>
    <w:rsid w:val="00B377DD"/>
    <w:rsid w:val="00B37D9B"/>
    <w:rsid w:val="00B40E27"/>
    <w:rsid w:val="00B41781"/>
    <w:rsid w:val="00B4226A"/>
    <w:rsid w:val="00B42423"/>
    <w:rsid w:val="00B42567"/>
    <w:rsid w:val="00B42C5E"/>
    <w:rsid w:val="00B4475A"/>
    <w:rsid w:val="00B44F07"/>
    <w:rsid w:val="00B45148"/>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0B9"/>
    <w:rsid w:val="00B60EF6"/>
    <w:rsid w:val="00B613ED"/>
    <w:rsid w:val="00B61704"/>
    <w:rsid w:val="00B617A9"/>
    <w:rsid w:val="00B61AEE"/>
    <w:rsid w:val="00B61EED"/>
    <w:rsid w:val="00B625FB"/>
    <w:rsid w:val="00B62626"/>
    <w:rsid w:val="00B645EC"/>
    <w:rsid w:val="00B64A8A"/>
    <w:rsid w:val="00B6539D"/>
    <w:rsid w:val="00B6765D"/>
    <w:rsid w:val="00B702B5"/>
    <w:rsid w:val="00B702EA"/>
    <w:rsid w:val="00B70AEB"/>
    <w:rsid w:val="00B70B69"/>
    <w:rsid w:val="00B710CE"/>
    <w:rsid w:val="00B72C2C"/>
    <w:rsid w:val="00B73A68"/>
    <w:rsid w:val="00B73D4C"/>
    <w:rsid w:val="00B7412A"/>
    <w:rsid w:val="00B756DC"/>
    <w:rsid w:val="00B76C2B"/>
    <w:rsid w:val="00B7715B"/>
    <w:rsid w:val="00B80570"/>
    <w:rsid w:val="00B805D5"/>
    <w:rsid w:val="00B80F39"/>
    <w:rsid w:val="00B81D5F"/>
    <w:rsid w:val="00B823B4"/>
    <w:rsid w:val="00B82F0D"/>
    <w:rsid w:val="00B83B64"/>
    <w:rsid w:val="00B83E33"/>
    <w:rsid w:val="00B85266"/>
    <w:rsid w:val="00B85318"/>
    <w:rsid w:val="00B8643D"/>
    <w:rsid w:val="00B86797"/>
    <w:rsid w:val="00B86B9B"/>
    <w:rsid w:val="00B86E7E"/>
    <w:rsid w:val="00B901E0"/>
    <w:rsid w:val="00B9069A"/>
    <w:rsid w:val="00B90783"/>
    <w:rsid w:val="00B90E0F"/>
    <w:rsid w:val="00B90F38"/>
    <w:rsid w:val="00B9120D"/>
    <w:rsid w:val="00B91C9E"/>
    <w:rsid w:val="00B91D6D"/>
    <w:rsid w:val="00B91FC4"/>
    <w:rsid w:val="00B9203F"/>
    <w:rsid w:val="00B92689"/>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1AD"/>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64BB"/>
    <w:rsid w:val="00BC7096"/>
    <w:rsid w:val="00BC748D"/>
    <w:rsid w:val="00BD026C"/>
    <w:rsid w:val="00BD1C8D"/>
    <w:rsid w:val="00BD3142"/>
    <w:rsid w:val="00BD3BB4"/>
    <w:rsid w:val="00BD48FF"/>
    <w:rsid w:val="00BD4FC3"/>
    <w:rsid w:val="00BD5D2A"/>
    <w:rsid w:val="00BD6763"/>
    <w:rsid w:val="00BD6963"/>
    <w:rsid w:val="00BE0B3A"/>
    <w:rsid w:val="00BE0CDF"/>
    <w:rsid w:val="00BE18C8"/>
    <w:rsid w:val="00BE28E4"/>
    <w:rsid w:val="00BE2BB8"/>
    <w:rsid w:val="00BE33C8"/>
    <w:rsid w:val="00BE4344"/>
    <w:rsid w:val="00BE5C80"/>
    <w:rsid w:val="00BE662F"/>
    <w:rsid w:val="00BE67EE"/>
    <w:rsid w:val="00BE6894"/>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42B3"/>
    <w:rsid w:val="00C046AC"/>
    <w:rsid w:val="00C04E79"/>
    <w:rsid w:val="00C06ACB"/>
    <w:rsid w:val="00C07BF2"/>
    <w:rsid w:val="00C10398"/>
    <w:rsid w:val="00C107AE"/>
    <w:rsid w:val="00C11EE1"/>
    <w:rsid w:val="00C12273"/>
    <w:rsid w:val="00C1246B"/>
    <w:rsid w:val="00C133AB"/>
    <w:rsid w:val="00C14552"/>
    <w:rsid w:val="00C145D6"/>
    <w:rsid w:val="00C14871"/>
    <w:rsid w:val="00C15B81"/>
    <w:rsid w:val="00C15E17"/>
    <w:rsid w:val="00C16415"/>
    <w:rsid w:val="00C164E5"/>
    <w:rsid w:val="00C20594"/>
    <w:rsid w:val="00C207F4"/>
    <w:rsid w:val="00C2170E"/>
    <w:rsid w:val="00C21903"/>
    <w:rsid w:val="00C2289F"/>
    <w:rsid w:val="00C23779"/>
    <w:rsid w:val="00C23907"/>
    <w:rsid w:val="00C23E6B"/>
    <w:rsid w:val="00C2469B"/>
    <w:rsid w:val="00C247F2"/>
    <w:rsid w:val="00C25CF7"/>
    <w:rsid w:val="00C26282"/>
    <w:rsid w:val="00C263B7"/>
    <w:rsid w:val="00C2750B"/>
    <w:rsid w:val="00C2769F"/>
    <w:rsid w:val="00C2798C"/>
    <w:rsid w:val="00C31279"/>
    <w:rsid w:val="00C3221C"/>
    <w:rsid w:val="00C3231E"/>
    <w:rsid w:val="00C3246B"/>
    <w:rsid w:val="00C32549"/>
    <w:rsid w:val="00C33108"/>
    <w:rsid w:val="00C33392"/>
    <w:rsid w:val="00C33918"/>
    <w:rsid w:val="00C34273"/>
    <w:rsid w:val="00C35023"/>
    <w:rsid w:val="00C35275"/>
    <w:rsid w:val="00C356E9"/>
    <w:rsid w:val="00C35BD4"/>
    <w:rsid w:val="00C408E5"/>
    <w:rsid w:val="00C4142C"/>
    <w:rsid w:val="00C41BCD"/>
    <w:rsid w:val="00C41C53"/>
    <w:rsid w:val="00C4249E"/>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857"/>
    <w:rsid w:val="00C47A9D"/>
    <w:rsid w:val="00C512EA"/>
    <w:rsid w:val="00C51B04"/>
    <w:rsid w:val="00C51BAA"/>
    <w:rsid w:val="00C5247B"/>
    <w:rsid w:val="00C52B12"/>
    <w:rsid w:val="00C52CA2"/>
    <w:rsid w:val="00C52D09"/>
    <w:rsid w:val="00C536C6"/>
    <w:rsid w:val="00C545FE"/>
    <w:rsid w:val="00C5572E"/>
    <w:rsid w:val="00C5662D"/>
    <w:rsid w:val="00C57DF8"/>
    <w:rsid w:val="00C609AF"/>
    <w:rsid w:val="00C61706"/>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53D8"/>
    <w:rsid w:val="00C7596B"/>
    <w:rsid w:val="00C762E6"/>
    <w:rsid w:val="00C7691F"/>
    <w:rsid w:val="00C80613"/>
    <w:rsid w:val="00C8061D"/>
    <w:rsid w:val="00C80BCC"/>
    <w:rsid w:val="00C80CAF"/>
    <w:rsid w:val="00C80F82"/>
    <w:rsid w:val="00C81C15"/>
    <w:rsid w:val="00C827F5"/>
    <w:rsid w:val="00C83353"/>
    <w:rsid w:val="00C833AF"/>
    <w:rsid w:val="00C8361A"/>
    <w:rsid w:val="00C8523F"/>
    <w:rsid w:val="00C85860"/>
    <w:rsid w:val="00C8771E"/>
    <w:rsid w:val="00C90FA2"/>
    <w:rsid w:val="00C910D0"/>
    <w:rsid w:val="00C92247"/>
    <w:rsid w:val="00C93637"/>
    <w:rsid w:val="00C94176"/>
    <w:rsid w:val="00C94B60"/>
    <w:rsid w:val="00C95148"/>
    <w:rsid w:val="00C95A39"/>
    <w:rsid w:val="00C96238"/>
    <w:rsid w:val="00C971DE"/>
    <w:rsid w:val="00C974B9"/>
    <w:rsid w:val="00C977EA"/>
    <w:rsid w:val="00C97E1A"/>
    <w:rsid w:val="00CA0FD5"/>
    <w:rsid w:val="00CA1EC4"/>
    <w:rsid w:val="00CA1FFC"/>
    <w:rsid w:val="00CA2B5D"/>
    <w:rsid w:val="00CA3B5B"/>
    <w:rsid w:val="00CA5AE0"/>
    <w:rsid w:val="00CA5EAF"/>
    <w:rsid w:val="00CA6373"/>
    <w:rsid w:val="00CA6471"/>
    <w:rsid w:val="00CA6993"/>
    <w:rsid w:val="00CA6E23"/>
    <w:rsid w:val="00CA7F45"/>
    <w:rsid w:val="00CB0CAD"/>
    <w:rsid w:val="00CB200A"/>
    <w:rsid w:val="00CB25B0"/>
    <w:rsid w:val="00CB2B17"/>
    <w:rsid w:val="00CB3552"/>
    <w:rsid w:val="00CB4AFD"/>
    <w:rsid w:val="00CB5272"/>
    <w:rsid w:val="00CB5665"/>
    <w:rsid w:val="00CB5B4D"/>
    <w:rsid w:val="00CB71BB"/>
    <w:rsid w:val="00CB77C1"/>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3946"/>
    <w:rsid w:val="00CD5652"/>
    <w:rsid w:val="00CD5722"/>
    <w:rsid w:val="00CD59D6"/>
    <w:rsid w:val="00CD60C3"/>
    <w:rsid w:val="00CD764B"/>
    <w:rsid w:val="00CE3341"/>
    <w:rsid w:val="00CE347E"/>
    <w:rsid w:val="00CE3F2F"/>
    <w:rsid w:val="00CE4B7D"/>
    <w:rsid w:val="00CE56BB"/>
    <w:rsid w:val="00CE614C"/>
    <w:rsid w:val="00CE6920"/>
    <w:rsid w:val="00CE747C"/>
    <w:rsid w:val="00CF1A6F"/>
    <w:rsid w:val="00CF1E18"/>
    <w:rsid w:val="00CF2AD8"/>
    <w:rsid w:val="00CF3BBB"/>
    <w:rsid w:val="00CF4E24"/>
    <w:rsid w:val="00CF5A8A"/>
    <w:rsid w:val="00CF6E72"/>
    <w:rsid w:val="00CF719A"/>
    <w:rsid w:val="00CF773F"/>
    <w:rsid w:val="00CF77F2"/>
    <w:rsid w:val="00CF7F2C"/>
    <w:rsid w:val="00D01C38"/>
    <w:rsid w:val="00D024EB"/>
    <w:rsid w:val="00D02661"/>
    <w:rsid w:val="00D02A1A"/>
    <w:rsid w:val="00D02E2B"/>
    <w:rsid w:val="00D02F9D"/>
    <w:rsid w:val="00D03F62"/>
    <w:rsid w:val="00D04B30"/>
    <w:rsid w:val="00D04B5A"/>
    <w:rsid w:val="00D04CDE"/>
    <w:rsid w:val="00D05004"/>
    <w:rsid w:val="00D0592B"/>
    <w:rsid w:val="00D05BD4"/>
    <w:rsid w:val="00D06D81"/>
    <w:rsid w:val="00D1014A"/>
    <w:rsid w:val="00D11878"/>
    <w:rsid w:val="00D1203F"/>
    <w:rsid w:val="00D12AF3"/>
    <w:rsid w:val="00D12DF2"/>
    <w:rsid w:val="00D13A18"/>
    <w:rsid w:val="00D14FA8"/>
    <w:rsid w:val="00D154AE"/>
    <w:rsid w:val="00D15EC8"/>
    <w:rsid w:val="00D16186"/>
    <w:rsid w:val="00D16546"/>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E25"/>
    <w:rsid w:val="00D31FAF"/>
    <w:rsid w:val="00D3206B"/>
    <w:rsid w:val="00D32D01"/>
    <w:rsid w:val="00D332D9"/>
    <w:rsid w:val="00D33E1A"/>
    <w:rsid w:val="00D3465F"/>
    <w:rsid w:val="00D347CE"/>
    <w:rsid w:val="00D34870"/>
    <w:rsid w:val="00D362D4"/>
    <w:rsid w:val="00D376B0"/>
    <w:rsid w:val="00D37823"/>
    <w:rsid w:val="00D40C57"/>
    <w:rsid w:val="00D426AD"/>
    <w:rsid w:val="00D4393A"/>
    <w:rsid w:val="00D44594"/>
    <w:rsid w:val="00D44EB0"/>
    <w:rsid w:val="00D45450"/>
    <w:rsid w:val="00D45D7C"/>
    <w:rsid w:val="00D46CC5"/>
    <w:rsid w:val="00D47192"/>
    <w:rsid w:val="00D523F6"/>
    <w:rsid w:val="00D53C49"/>
    <w:rsid w:val="00D541E7"/>
    <w:rsid w:val="00D54343"/>
    <w:rsid w:val="00D54780"/>
    <w:rsid w:val="00D55D1D"/>
    <w:rsid w:val="00D57837"/>
    <w:rsid w:val="00D6101E"/>
    <w:rsid w:val="00D611B3"/>
    <w:rsid w:val="00D61496"/>
    <w:rsid w:val="00D6258D"/>
    <w:rsid w:val="00D6292C"/>
    <w:rsid w:val="00D62F14"/>
    <w:rsid w:val="00D63144"/>
    <w:rsid w:val="00D63180"/>
    <w:rsid w:val="00D634E4"/>
    <w:rsid w:val="00D63677"/>
    <w:rsid w:val="00D6548C"/>
    <w:rsid w:val="00D65670"/>
    <w:rsid w:val="00D65701"/>
    <w:rsid w:val="00D66D0B"/>
    <w:rsid w:val="00D66FC6"/>
    <w:rsid w:val="00D672A4"/>
    <w:rsid w:val="00D67BF5"/>
    <w:rsid w:val="00D7021E"/>
    <w:rsid w:val="00D70500"/>
    <w:rsid w:val="00D70627"/>
    <w:rsid w:val="00D71B98"/>
    <w:rsid w:val="00D71CB4"/>
    <w:rsid w:val="00D71FF9"/>
    <w:rsid w:val="00D72022"/>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86960"/>
    <w:rsid w:val="00D90EFB"/>
    <w:rsid w:val="00D914BE"/>
    <w:rsid w:val="00D915C5"/>
    <w:rsid w:val="00D93433"/>
    <w:rsid w:val="00D93D6B"/>
    <w:rsid w:val="00D94389"/>
    <w:rsid w:val="00D9439C"/>
    <w:rsid w:val="00D95344"/>
    <w:rsid w:val="00D954F5"/>
    <w:rsid w:val="00D963AC"/>
    <w:rsid w:val="00D96403"/>
    <w:rsid w:val="00D96495"/>
    <w:rsid w:val="00D96B7F"/>
    <w:rsid w:val="00D97DC4"/>
    <w:rsid w:val="00DA1272"/>
    <w:rsid w:val="00DA2A98"/>
    <w:rsid w:val="00DA2B68"/>
    <w:rsid w:val="00DA2F26"/>
    <w:rsid w:val="00DA48FD"/>
    <w:rsid w:val="00DA4E74"/>
    <w:rsid w:val="00DA56E2"/>
    <w:rsid w:val="00DA5BBE"/>
    <w:rsid w:val="00DA5BC9"/>
    <w:rsid w:val="00DA5CE0"/>
    <w:rsid w:val="00DA5D33"/>
    <w:rsid w:val="00DA7560"/>
    <w:rsid w:val="00DB0385"/>
    <w:rsid w:val="00DB04FB"/>
    <w:rsid w:val="00DB2324"/>
    <w:rsid w:val="00DB2D9F"/>
    <w:rsid w:val="00DB2FC3"/>
    <w:rsid w:val="00DB33DE"/>
    <w:rsid w:val="00DB345B"/>
    <w:rsid w:val="00DB3760"/>
    <w:rsid w:val="00DB3D77"/>
    <w:rsid w:val="00DB4121"/>
    <w:rsid w:val="00DB4497"/>
    <w:rsid w:val="00DB533E"/>
    <w:rsid w:val="00DB58A2"/>
    <w:rsid w:val="00DB634C"/>
    <w:rsid w:val="00DB7CC0"/>
    <w:rsid w:val="00DC00A3"/>
    <w:rsid w:val="00DC02C5"/>
    <w:rsid w:val="00DC0518"/>
    <w:rsid w:val="00DC161C"/>
    <w:rsid w:val="00DC1E62"/>
    <w:rsid w:val="00DC1F96"/>
    <w:rsid w:val="00DC2044"/>
    <w:rsid w:val="00DC24BE"/>
    <w:rsid w:val="00DC3ABF"/>
    <w:rsid w:val="00DC47FC"/>
    <w:rsid w:val="00DC4D08"/>
    <w:rsid w:val="00DC5153"/>
    <w:rsid w:val="00DC5EA3"/>
    <w:rsid w:val="00DC6B15"/>
    <w:rsid w:val="00DC721D"/>
    <w:rsid w:val="00DC73D1"/>
    <w:rsid w:val="00DD0AD7"/>
    <w:rsid w:val="00DD148A"/>
    <w:rsid w:val="00DD1DE7"/>
    <w:rsid w:val="00DD2475"/>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928"/>
    <w:rsid w:val="00DE5507"/>
    <w:rsid w:val="00DF0383"/>
    <w:rsid w:val="00DF088C"/>
    <w:rsid w:val="00DF1C35"/>
    <w:rsid w:val="00DF202C"/>
    <w:rsid w:val="00DF232B"/>
    <w:rsid w:val="00DF3111"/>
    <w:rsid w:val="00DF35CA"/>
    <w:rsid w:val="00DF4330"/>
    <w:rsid w:val="00DF4A8B"/>
    <w:rsid w:val="00DF4F75"/>
    <w:rsid w:val="00DF5A62"/>
    <w:rsid w:val="00DF5E32"/>
    <w:rsid w:val="00DF636D"/>
    <w:rsid w:val="00DF65C4"/>
    <w:rsid w:val="00DF7006"/>
    <w:rsid w:val="00DF70F4"/>
    <w:rsid w:val="00DF7962"/>
    <w:rsid w:val="00E00372"/>
    <w:rsid w:val="00E0149C"/>
    <w:rsid w:val="00E01E6F"/>
    <w:rsid w:val="00E02B88"/>
    <w:rsid w:val="00E02F94"/>
    <w:rsid w:val="00E03063"/>
    <w:rsid w:val="00E038E5"/>
    <w:rsid w:val="00E03DB4"/>
    <w:rsid w:val="00E04E3C"/>
    <w:rsid w:val="00E0595A"/>
    <w:rsid w:val="00E06171"/>
    <w:rsid w:val="00E07280"/>
    <w:rsid w:val="00E10170"/>
    <w:rsid w:val="00E112CD"/>
    <w:rsid w:val="00E12658"/>
    <w:rsid w:val="00E127E7"/>
    <w:rsid w:val="00E12ED6"/>
    <w:rsid w:val="00E13F84"/>
    <w:rsid w:val="00E141D5"/>
    <w:rsid w:val="00E14BF9"/>
    <w:rsid w:val="00E14FE0"/>
    <w:rsid w:val="00E159A1"/>
    <w:rsid w:val="00E15A4E"/>
    <w:rsid w:val="00E15AD4"/>
    <w:rsid w:val="00E16443"/>
    <w:rsid w:val="00E16770"/>
    <w:rsid w:val="00E1690D"/>
    <w:rsid w:val="00E175D2"/>
    <w:rsid w:val="00E2006E"/>
    <w:rsid w:val="00E2007D"/>
    <w:rsid w:val="00E2017F"/>
    <w:rsid w:val="00E202FA"/>
    <w:rsid w:val="00E212E3"/>
    <w:rsid w:val="00E218CA"/>
    <w:rsid w:val="00E2320F"/>
    <w:rsid w:val="00E2458E"/>
    <w:rsid w:val="00E25044"/>
    <w:rsid w:val="00E253D5"/>
    <w:rsid w:val="00E2551A"/>
    <w:rsid w:val="00E25645"/>
    <w:rsid w:val="00E25937"/>
    <w:rsid w:val="00E30938"/>
    <w:rsid w:val="00E309BA"/>
    <w:rsid w:val="00E30B16"/>
    <w:rsid w:val="00E3427F"/>
    <w:rsid w:val="00E35184"/>
    <w:rsid w:val="00E37A3D"/>
    <w:rsid w:val="00E37F7D"/>
    <w:rsid w:val="00E4054A"/>
    <w:rsid w:val="00E4096D"/>
    <w:rsid w:val="00E40D08"/>
    <w:rsid w:val="00E411F4"/>
    <w:rsid w:val="00E41A21"/>
    <w:rsid w:val="00E41D08"/>
    <w:rsid w:val="00E41FF2"/>
    <w:rsid w:val="00E42570"/>
    <w:rsid w:val="00E43BCF"/>
    <w:rsid w:val="00E43BD1"/>
    <w:rsid w:val="00E4410F"/>
    <w:rsid w:val="00E4482D"/>
    <w:rsid w:val="00E44971"/>
    <w:rsid w:val="00E44F5C"/>
    <w:rsid w:val="00E45518"/>
    <w:rsid w:val="00E4573A"/>
    <w:rsid w:val="00E4587F"/>
    <w:rsid w:val="00E458CA"/>
    <w:rsid w:val="00E463E3"/>
    <w:rsid w:val="00E465E9"/>
    <w:rsid w:val="00E4754C"/>
    <w:rsid w:val="00E51604"/>
    <w:rsid w:val="00E5279F"/>
    <w:rsid w:val="00E53681"/>
    <w:rsid w:val="00E55240"/>
    <w:rsid w:val="00E55441"/>
    <w:rsid w:val="00E569F7"/>
    <w:rsid w:val="00E56E8F"/>
    <w:rsid w:val="00E5726E"/>
    <w:rsid w:val="00E57389"/>
    <w:rsid w:val="00E57A14"/>
    <w:rsid w:val="00E57C1D"/>
    <w:rsid w:val="00E57F8A"/>
    <w:rsid w:val="00E606DD"/>
    <w:rsid w:val="00E6337E"/>
    <w:rsid w:val="00E63B1C"/>
    <w:rsid w:val="00E63FF7"/>
    <w:rsid w:val="00E64130"/>
    <w:rsid w:val="00E64671"/>
    <w:rsid w:val="00E652C6"/>
    <w:rsid w:val="00E656E9"/>
    <w:rsid w:val="00E65753"/>
    <w:rsid w:val="00E65D21"/>
    <w:rsid w:val="00E667AF"/>
    <w:rsid w:val="00E67AF9"/>
    <w:rsid w:val="00E70F61"/>
    <w:rsid w:val="00E71EDC"/>
    <w:rsid w:val="00E72910"/>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FE4"/>
    <w:rsid w:val="00EA3CED"/>
    <w:rsid w:val="00EA6090"/>
    <w:rsid w:val="00EA6293"/>
    <w:rsid w:val="00EA6D90"/>
    <w:rsid w:val="00EA7190"/>
    <w:rsid w:val="00EA75D8"/>
    <w:rsid w:val="00EA7D03"/>
    <w:rsid w:val="00EA7D5A"/>
    <w:rsid w:val="00EB171B"/>
    <w:rsid w:val="00EB2311"/>
    <w:rsid w:val="00EB3A10"/>
    <w:rsid w:val="00EB69F2"/>
    <w:rsid w:val="00EB6DF1"/>
    <w:rsid w:val="00EB7B14"/>
    <w:rsid w:val="00EC04FC"/>
    <w:rsid w:val="00EC37A9"/>
    <w:rsid w:val="00EC445E"/>
    <w:rsid w:val="00EC4A25"/>
    <w:rsid w:val="00EC4AF7"/>
    <w:rsid w:val="00EC7026"/>
    <w:rsid w:val="00ED00F2"/>
    <w:rsid w:val="00ED02C5"/>
    <w:rsid w:val="00ED15F2"/>
    <w:rsid w:val="00ED2147"/>
    <w:rsid w:val="00ED2F53"/>
    <w:rsid w:val="00ED4910"/>
    <w:rsid w:val="00ED4FBD"/>
    <w:rsid w:val="00ED66A0"/>
    <w:rsid w:val="00ED74DD"/>
    <w:rsid w:val="00ED7698"/>
    <w:rsid w:val="00ED7ABB"/>
    <w:rsid w:val="00EE044B"/>
    <w:rsid w:val="00EE11F8"/>
    <w:rsid w:val="00EE1A29"/>
    <w:rsid w:val="00EE3424"/>
    <w:rsid w:val="00EE34B5"/>
    <w:rsid w:val="00EE38BC"/>
    <w:rsid w:val="00EE3C1D"/>
    <w:rsid w:val="00EE575F"/>
    <w:rsid w:val="00EE5799"/>
    <w:rsid w:val="00EE59EE"/>
    <w:rsid w:val="00EE5EF0"/>
    <w:rsid w:val="00EF0012"/>
    <w:rsid w:val="00EF0FDB"/>
    <w:rsid w:val="00EF14AC"/>
    <w:rsid w:val="00EF1943"/>
    <w:rsid w:val="00EF1990"/>
    <w:rsid w:val="00EF1C31"/>
    <w:rsid w:val="00EF2082"/>
    <w:rsid w:val="00EF270C"/>
    <w:rsid w:val="00EF2DEB"/>
    <w:rsid w:val="00EF3350"/>
    <w:rsid w:val="00EF388D"/>
    <w:rsid w:val="00EF4C8C"/>
    <w:rsid w:val="00EF5468"/>
    <w:rsid w:val="00EF5D92"/>
    <w:rsid w:val="00EF5EDC"/>
    <w:rsid w:val="00EF6BC5"/>
    <w:rsid w:val="00EF6CE6"/>
    <w:rsid w:val="00EF7463"/>
    <w:rsid w:val="00EF772E"/>
    <w:rsid w:val="00EF7D4F"/>
    <w:rsid w:val="00EF7E1E"/>
    <w:rsid w:val="00EF7FA9"/>
    <w:rsid w:val="00F0029B"/>
    <w:rsid w:val="00F0063B"/>
    <w:rsid w:val="00F02367"/>
    <w:rsid w:val="00F0238C"/>
    <w:rsid w:val="00F0334D"/>
    <w:rsid w:val="00F0442C"/>
    <w:rsid w:val="00F04524"/>
    <w:rsid w:val="00F0490D"/>
    <w:rsid w:val="00F07599"/>
    <w:rsid w:val="00F07951"/>
    <w:rsid w:val="00F1029B"/>
    <w:rsid w:val="00F1152C"/>
    <w:rsid w:val="00F11815"/>
    <w:rsid w:val="00F11CD7"/>
    <w:rsid w:val="00F12172"/>
    <w:rsid w:val="00F12A1E"/>
    <w:rsid w:val="00F1356F"/>
    <w:rsid w:val="00F14FDC"/>
    <w:rsid w:val="00F17F9B"/>
    <w:rsid w:val="00F220AC"/>
    <w:rsid w:val="00F22835"/>
    <w:rsid w:val="00F2315C"/>
    <w:rsid w:val="00F244A8"/>
    <w:rsid w:val="00F24C39"/>
    <w:rsid w:val="00F24FA6"/>
    <w:rsid w:val="00F25846"/>
    <w:rsid w:val="00F25F6C"/>
    <w:rsid w:val="00F266F8"/>
    <w:rsid w:val="00F30174"/>
    <w:rsid w:val="00F30842"/>
    <w:rsid w:val="00F318F6"/>
    <w:rsid w:val="00F326A0"/>
    <w:rsid w:val="00F329AE"/>
    <w:rsid w:val="00F33342"/>
    <w:rsid w:val="00F33363"/>
    <w:rsid w:val="00F339D3"/>
    <w:rsid w:val="00F33A50"/>
    <w:rsid w:val="00F340D8"/>
    <w:rsid w:val="00F348D5"/>
    <w:rsid w:val="00F34B21"/>
    <w:rsid w:val="00F34FDC"/>
    <w:rsid w:val="00F3640E"/>
    <w:rsid w:val="00F36B8C"/>
    <w:rsid w:val="00F37101"/>
    <w:rsid w:val="00F376F8"/>
    <w:rsid w:val="00F379CB"/>
    <w:rsid w:val="00F40B05"/>
    <w:rsid w:val="00F42209"/>
    <w:rsid w:val="00F43593"/>
    <w:rsid w:val="00F43F18"/>
    <w:rsid w:val="00F44272"/>
    <w:rsid w:val="00F45F6B"/>
    <w:rsid w:val="00F460C9"/>
    <w:rsid w:val="00F46241"/>
    <w:rsid w:val="00F462D3"/>
    <w:rsid w:val="00F4654B"/>
    <w:rsid w:val="00F4763F"/>
    <w:rsid w:val="00F526EB"/>
    <w:rsid w:val="00F53EA1"/>
    <w:rsid w:val="00F541C6"/>
    <w:rsid w:val="00F54ED3"/>
    <w:rsid w:val="00F550DA"/>
    <w:rsid w:val="00F551B6"/>
    <w:rsid w:val="00F551E1"/>
    <w:rsid w:val="00F553C3"/>
    <w:rsid w:val="00F567E2"/>
    <w:rsid w:val="00F56A65"/>
    <w:rsid w:val="00F57764"/>
    <w:rsid w:val="00F579BD"/>
    <w:rsid w:val="00F6098F"/>
    <w:rsid w:val="00F609A0"/>
    <w:rsid w:val="00F6168D"/>
    <w:rsid w:val="00F616A2"/>
    <w:rsid w:val="00F61A8C"/>
    <w:rsid w:val="00F626E9"/>
    <w:rsid w:val="00F6274E"/>
    <w:rsid w:val="00F6311F"/>
    <w:rsid w:val="00F641BF"/>
    <w:rsid w:val="00F64243"/>
    <w:rsid w:val="00F6521D"/>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073"/>
    <w:rsid w:val="00F73ABB"/>
    <w:rsid w:val="00F73CA5"/>
    <w:rsid w:val="00F756C3"/>
    <w:rsid w:val="00F75BFA"/>
    <w:rsid w:val="00F75FAA"/>
    <w:rsid w:val="00F7637D"/>
    <w:rsid w:val="00F766D1"/>
    <w:rsid w:val="00F76C89"/>
    <w:rsid w:val="00F76D6E"/>
    <w:rsid w:val="00F76FE9"/>
    <w:rsid w:val="00F770B2"/>
    <w:rsid w:val="00F7710B"/>
    <w:rsid w:val="00F774FD"/>
    <w:rsid w:val="00F779FB"/>
    <w:rsid w:val="00F81126"/>
    <w:rsid w:val="00F8164B"/>
    <w:rsid w:val="00F81A68"/>
    <w:rsid w:val="00F81C42"/>
    <w:rsid w:val="00F81E0F"/>
    <w:rsid w:val="00F83687"/>
    <w:rsid w:val="00F83BCA"/>
    <w:rsid w:val="00F83EF1"/>
    <w:rsid w:val="00F85145"/>
    <w:rsid w:val="00F85583"/>
    <w:rsid w:val="00F855F2"/>
    <w:rsid w:val="00F878AA"/>
    <w:rsid w:val="00F87E4B"/>
    <w:rsid w:val="00F907C2"/>
    <w:rsid w:val="00F90C99"/>
    <w:rsid w:val="00F9109B"/>
    <w:rsid w:val="00F9193F"/>
    <w:rsid w:val="00F92064"/>
    <w:rsid w:val="00F9218C"/>
    <w:rsid w:val="00F92391"/>
    <w:rsid w:val="00F933D6"/>
    <w:rsid w:val="00F93B6F"/>
    <w:rsid w:val="00F94689"/>
    <w:rsid w:val="00F94AFB"/>
    <w:rsid w:val="00F95B2B"/>
    <w:rsid w:val="00F95D4C"/>
    <w:rsid w:val="00F95E68"/>
    <w:rsid w:val="00F96183"/>
    <w:rsid w:val="00F96927"/>
    <w:rsid w:val="00F96972"/>
    <w:rsid w:val="00F96C25"/>
    <w:rsid w:val="00F976F5"/>
    <w:rsid w:val="00F97F0A"/>
    <w:rsid w:val="00FA0B0D"/>
    <w:rsid w:val="00FA14C6"/>
    <w:rsid w:val="00FA2565"/>
    <w:rsid w:val="00FA28E4"/>
    <w:rsid w:val="00FA2C53"/>
    <w:rsid w:val="00FA2CD5"/>
    <w:rsid w:val="00FA3CDB"/>
    <w:rsid w:val="00FA53A3"/>
    <w:rsid w:val="00FA57BD"/>
    <w:rsid w:val="00FA5B97"/>
    <w:rsid w:val="00FA6F95"/>
    <w:rsid w:val="00FA71DF"/>
    <w:rsid w:val="00FA74BA"/>
    <w:rsid w:val="00FA78C0"/>
    <w:rsid w:val="00FA7B9D"/>
    <w:rsid w:val="00FB0524"/>
    <w:rsid w:val="00FB0C27"/>
    <w:rsid w:val="00FB1EB1"/>
    <w:rsid w:val="00FB1F10"/>
    <w:rsid w:val="00FB2F36"/>
    <w:rsid w:val="00FB30D6"/>
    <w:rsid w:val="00FB44D2"/>
    <w:rsid w:val="00FB4C7A"/>
    <w:rsid w:val="00FB4F3B"/>
    <w:rsid w:val="00FB523A"/>
    <w:rsid w:val="00FB55B1"/>
    <w:rsid w:val="00FB663C"/>
    <w:rsid w:val="00FB66DC"/>
    <w:rsid w:val="00FB6957"/>
    <w:rsid w:val="00FB701D"/>
    <w:rsid w:val="00FC1055"/>
    <w:rsid w:val="00FC1E5E"/>
    <w:rsid w:val="00FC2A45"/>
    <w:rsid w:val="00FC2AB0"/>
    <w:rsid w:val="00FC421F"/>
    <w:rsid w:val="00FC51B4"/>
    <w:rsid w:val="00FC6324"/>
    <w:rsid w:val="00FC635B"/>
    <w:rsid w:val="00FC7B0A"/>
    <w:rsid w:val="00FC7F31"/>
    <w:rsid w:val="00FD0B7F"/>
    <w:rsid w:val="00FD0C72"/>
    <w:rsid w:val="00FD253E"/>
    <w:rsid w:val="00FD327B"/>
    <w:rsid w:val="00FD336A"/>
    <w:rsid w:val="00FD3D8C"/>
    <w:rsid w:val="00FD5848"/>
    <w:rsid w:val="00FD7577"/>
    <w:rsid w:val="00FD7585"/>
    <w:rsid w:val="00FD7EFC"/>
    <w:rsid w:val="00FE1900"/>
    <w:rsid w:val="00FE2857"/>
    <w:rsid w:val="00FE2D3E"/>
    <w:rsid w:val="00FE3270"/>
    <w:rsid w:val="00FE4247"/>
    <w:rsid w:val="00FE5257"/>
    <w:rsid w:val="00FE5E54"/>
    <w:rsid w:val="00FE5EA3"/>
    <w:rsid w:val="00FF00DD"/>
    <w:rsid w:val="00FF052A"/>
    <w:rsid w:val="00FF230D"/>
    <w:rsid w:val="00FF2404"/>
    <w:rsid w:val="00FF27F4"/>
    <w:rsid w:val="00FF2FAD"/>
    <w:rsid w:val="00FF4446"/>
    <w:rsid w:val="00FF465D"/>
    <w:rsid w:val="00FF53C9"/>
    <w:rsid w:val="00FF5881"/>
    <w:rsid w:val="00FF6CF3"/>
    <w:rsid w:val="00FF6D2F"/>
    <w:rsid w:val="00FF79E4"/>
    <w:rsid w:val="00FF7E2A"/>
    <w:rsid w:val="0C040041"/>
    <w:rsid w:val="0F3A02D4"/>
    <w:rsid w:val="13AC18A4"/>
    <w:rsid w:val="2441F4BA"/>
    <w:rsid w:val="3C5FD06A"/>
    <w:rsid w:val="4C8D4150"/>
    <w:rsid w:val="59EAE52C"/>
    <w:rsid w:val="6A6C0E34"/>
    <w:rsid w:val="711C168E"/>
    <w:rsid w:val="7C6B72CF"/>
  </w:rsids>
  <m:mathPr>
    <m:mathFont m:val="Cambria Math"/>
  </m:mathPr>
  <w:themeFontLang w:val="en-US" w:eastAsia="ko-KR" w:bidi="hi-IN"/>
  <w:clrSchemeMapping w:bg1="light1" w:t1="dark1" w:bg2="light2" w:t2="dark2" w:accent1="accent1" w:accent2="accent2" w:accent3="accent3" w:accent4="accent4" w:accent5="accent5" w:accent6="accent6" w:hyperlink="hyperlink" w:followedHyperlink="followedHyperlink"/>
  <w14:docId w14:val="5CE2202C"/>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1C2"/>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eastAsia="Times New Roman" w:asciiTheme="majorHAnsi"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left" w:pos="432"/>
        <w:tab w:val="clear" w:pos="79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1"/>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hAnsi="Arial" w:eastAsiaTheme="minorHAnsi"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F46241"/>
    <w:rPr>
      <w:rFonts w:ascii="Consolas" w:hAnsi="Consolas" w:eastAsiaTheme="minorHAnsi"/>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eastAsia="Times New Roman" w:asciiTheme="minorBidi"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 w:type="paragraph" w:customStyle="1" w:styleId="aareferences">
    <w:name w:val="aa references"/>
    <w:basedOn w:val="BodyText"/>
    <w:rsid w:val="00EE3424"/>
    <w:pPr>
      <w:spacing w:before="0" w:after="0" w:line="264" w:lineRule="auto"/>
    </w:pPr>
    <w:rPr>
      <w:rFonts w:ascii="Times New Roman" w:eastAsia="Times New Roman" w:hAnsi="Times New Roman" w:cs="Times New Roman"/>
      <w:sz w:val="22"/>
      <w:szCs w:val="20"/>
    </w:rPr>
  </w:style>
  <w:style w:type="character" w:customStyle="1" w:styleId="highlight">
    <w:name w:val="highlight"/>
    <w:basedOn w:val="DefaultParagraphFont"/>
    <w:rsid w:val="00B10B8C"/>
  </w:style>
  <w:style w:type="paragraph" w:styleId="BodyTextFirstIndent">
    <w:name w:val="Body Text First Indent"/>
    <w:basedOn w:val="BodyText"/>
    <w:link w:val="BodyTextFirstIndentChar"/>
    <w:uiPriority w:val="99"/>
    <w:semiHidden/>
    <w:unhideWhenUsed/>
    <w:rsid w:val="00692B40"/>
    <w:pPr>
      <w:spacing w:before="0" w:after="0" w:line="480" w:lineRule="auto"/>
      <w:ind w:firstLine="360"/>
    </w:pPr>
    <w:rPr>
      <w:rFonts w:ascii="Times New Roman" w:eastAsia="Times New Roman" w:hAnsi="Times New Roman" w:cs="Times New Roman"/>
      <w:szCs w:val="20"/>
    </w:rPr>
  </w:style>
  <w:style w:type="character" w:customStyle="1" w:styleId="BodyTextFirstIndentChar">
    <w:name w:val="Body Text First Indent Char"/>
    <w:basedOn w:val="BodyTextChar"/>
    <w:link w:val="BodyTextFirstIndent"/>
    <w:uiPriority w:val="99"/>
    <w:semiHidden/>
    <w:rsid w:val="00692B40"/>
    <w:rPr>
      <w:rFonts w:eastAsia="Times New Roman" w:asciiTheme="minorHAnsi" w:hAnsiTheme="minorHAnsi" w:cs="Times New Roman"/>
      <w:szCs w:val="20"/>
    </w:rPr>
  </w:style>
  <w:style w:type="paragraph" w:customStyle="1" w:styleId="paragraph">
    <w:name w:val="paragraph"/>
    <w:basedOn w:val="Normal"/>
    <w:rsid w:val="000A7609"/>
    <w:pPr>
      <w:spacing w:before="100" w:beforeAutospacing="1" w:after="100" w:afterAutospacing="1" w:line="240" w:lineRule="auto"/>
      <w:ind w:firstLine="0"/>
    </w:pPr>
    <w:rPr>
      <w:szCs w:val="24"/>
    </w:rPr>
  </w:style>
  <w:style w:type="character" w:customStyle="1" w:styleId="normaltextrun">
    <w:name w:val="normaltextrun"/>
    <w:basedOn w:val="DefaultParagraphFont"/>
    <w:rsid w:val="000A7609"/>
  </w:style>
  <w:style w:type="character" w:customStyle="1" w:styleId="eop">
    <w:name w:val="eop"/>
    <w:basedOn w:val="DefaultParagraphFont"/>
    <w:rsid w:val="000A7609"/>
  </w:style>
  <w:style w:type="character" w:styleId="UnresolvedMention">
    <w:name w:val="Unresolved Mention"/>
    <w:basedOn w:val="DefaultParagraphFont"/>
    <w:uiPriority w:val="99"/>
    <w:semiHidden/>
    <w:unhideWhenUsed/>
    <w:rsid w:val="00574D2B"/>
    <w:rPr>
      <w:color w:val="605E5C"/>
      <w:shd w:val="clear" w:color="auto" w:fill="E1DFDD"/>
    </w:rPr>
  </w:style>
  <w:style w:type="character" w:styleId="SubtleEmphasis">
    <w:name w:val="Subtle Emphasis"/>
    <w:basedOn w:val="DefaultParagraphFont"/>
    <w:uiPriority w:val="19"/>
    <w:qFormat/>
    <w:rsid w:val="00E606DD"/>
    <w:rPr>
      <w:i/>
      <w:iCs/>
      <w:color w:val="404040" w:themeColor="text1" w:themeTint="BF"/>
    </w:rPr>
  </w:style>
  <w:style w:type="character" w:customStyle="1" w:styleId="markedcontent">
    <w:name w:val="markedcontent"/>
    <w:basedOn w:val="DefaultParagraphFont"/>
    <w:rsid w:val="001A3BDC"/>
  </w:style>
  <w:style w:type="paragraph" w:customStyle="1" w:styleId="western">
    <w:name w:val="western"/>
    <w:basedOn w:val="Normal"/>
    <w:rsid w:val="008B2CDC"/>
    <w:pPr>
      <w:spacing w:line="240" w:lineRule="auto"/>
      <w:ind w:firstLine="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oleObject" Target="embeddings/oleObject1.bin" /><Relationship Id="rId12" Type="http://schemas.openxmlformats.org/officeDocument/2006/relationships/image" Target="media/image2.wmf" /><Relationship Id="rId13" Type="http://schemas.openxmlformats.org/officeDocument/2006/relationships/oleObject" Target="embeddings/oleObject2.bin" /><Relationship Id="rId14" Type="http://schemas.openxmlformats.org/officeDocument/2006/relationships/image" Target="media/image3.wmf" /><Relationship Id="rId15" Type="http://schemas.openxmlformats.org/officeDocument/2006/relationships/oleObject" Target="embeddings/oleObject3.bin" /><Relationship Id="rId16" Type="http://schemas.openxmlformats.org/officeDocument/2006/relationships/image" Target="media/image4.wmf" /><Relationship Id="rId17" Type="http://schemas.openxmlformats.org/officeDocument/2006/relationships/oleObject" Target="embeddings/oleObject4.bin" /><Relationship Id="rId18" Type="http://schemas.openxmlformats.org/officeDocument/2006/relationships/image" Target="media/image5.wmf" /><Relationship Id="rId19" Type="http://schemas.openxmlformats.org/officeDocument/2006/relationships/oleObject" Target="embeddings/oleObject5.bin" /><Relationship Id="rId2" Type="http://schemas.openxmlformats.org/officeDocument/2006/relationships/settings" Target="settings.xml" /><Relationship Id="rId20" Type="http://schemas.openxmlformats.org/officeDocument/2006/relationships/image" Target="media/image6.wmf" /><Relationship Id="rId21" Type="http://schemas.openxmlformats.org/officeDocument/2006/relationships/oleObject" Target="embeddings/oleObject6.bin" /><Relationship Id="rId22" Type="http://schemas.openxmlformats.org/officeDocument/2006/relationships/image" Target="media/image7.wmf" /><Relationship Id="rId23" Type="http://schemas.openxmlformats.org/officeDocument/2006/relationships/oleObject" Target="embeddings/oleObject7.bin" /><Relationship Id="rId24" Type="http://schemas.openxmlformats.org/officeDocument/2006/relationships/image" Target="media/image8.wmf" /><Relationship Id="rId25" Type="http://schemas.openxmlformats.org/officeDocument/2006/relationships/oleObject" Target="embeddings/oleObject8.bin" /><Relationship Id="rId26" Type="http://schemas.openxmlformats.org/officeDocument/2006/relationships/image" Target="media/image9.wmf" /><Relationship Id="rId27" Type="http://schemas.openxmlformats.org/officeDocument/2006/relationships/oleObject" Target="embeddings/oleObject9.bin" /><Relationship Id="rId28" Type="http://schemas.openxmlformats.org/officeDocument/2006/relationships/image" Target="media/image10.wmf" /><Relationship Id="rId29" Type="http://schemas.openxmlformats.org/officeDocument/2006/relationships/oleObject" Target="embeddings/oleObject10.bin" /><Relationship Id="rId3" Type="http://schemas.openxmlformats.org/officeDocument/2006/relationships/webSettings" Target="webSettings.xml" /><Relationship Id="rId30" Type="http://schemas.openxmlformats.org/officeDocument/2006/relationships/image" Target="media/image11.wmf" /><Relationship Id="rId31" Type="http://schemas.openxmlformats.org/officeDocument/2006/relationships/oleObject" Target="embeddings/oleObject11.bin" /><Relationship Id="rId32" Type="http://schemas.openxmlformats.org/officeDocument/2006/relationships/image" Target="media/image12.wmf" /><Relationship Id="rId33" Type="http://schemas.openxmlformats.org/officeDocument/2006/relationships/oleObject" Target="embeddings/oleObject12.bin" /><Relationship Id="rId34" Type="http://schemas.openxmlformats.org/officeDocument/2006/relationships/oleObject" Target="embeddings/oleObject13.bin" /><Relationship Id="rId35" Type="http://schemas.openxmlformats.org/officeDocument/2006/relationships/oleObject" Target="embeddings/oleObject14.bin"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1.xml" /><Relationship Id="rId39" Type="http://schemas.openxmlformats.org/officeDocument/2006/relationships/header" Target="header3.xml" /><Relationship Id="rId4" Type="http://schemas.openxmlformats.org/officeDocument/2006/relationships/fontTable" Target="fontTable.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rct-yes.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TA/grants/pdfs/ABA_FOA-ETA-22-06.pdf" TargetMode="External" /><Relationship Id="rId10" Type="http://schemas.openxmlformats.org/officeDocument/2006/relationships/hyperlink" Target="https://www.urban.org/author/kim-nguyen" TargetMode="External" /><Relationship Id="rId11" Type="http://schemas.openxmlformats.org/officeDocument/2006/relationships/hyperlink" Target="https://www.dol.gov/sites/dolgov/files/OASP/evaluation/pdf/ETA_Round3TAACCCTImplementation_Report_Sep2020.pdf" TargetMode="External" /><Relationship Id="rId2" Type="http://schemas.openxmlformats.org/officeDocument/2006/relationships/hyperlink" Target="https://www.urban.org/author/kelly-s-mikelson" TargetMode="External" /><Relationship Id="rId3" Type="http://schemas.openxmlformats.org/officeDocument/2006/relationships/hyperlink" Target="https://www.urban.org/author/carol-hafford" TargetMode="External" /><Relationship Id="rId4" Type="http://schemas.openxmlformats.org/officeDocument/2006/relationships/hyperlink" Target="https://www.urban.org/author/john-trutko" TargetMode="External" /><Relationship Id="rId5" Type="http://schemas.openxmlformats.org/officeDocument/2006/relationships/hyperlink" Target="https://www.urban.org/author/christin-durham" TargetMode="External" /><Relationship Id="rId6" Type="http://schemas.openxmlformats.org/officeDocument/2006/relationships/hyperlink" Target="https://www.urban.org/author/carolyn-t-obrien" TargetMode="External" /><Relationship Id="rId7" Type="http://schemas.openxmlformats.org/officeDocument/2006/relationships/hyperlink" Target="https://www.urban.org/author/ananda-martin-caughey" TargetMode="External" /><Relationship Id="rId8" Type="http://schemas.openxmlformats.org/officeDocument/2006/relationships/hyperlink" Target="https://www.urban.org/author/amanda-briggs" TargetMode="External" /><Relationship Id="rId9" Type="http://schemas.openxmlformats.org/officeDocument/2006/relationships/hyperlink" Target="https://www.urban.org/author/alex-trutko"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 ds:uri="195d936b-0f76-4318-9847-a80d08a44ec0"/>
    <ds:schemaRef ds:uri="54b5831f-5aa7-4765-b21f-472101222e8d"/>
  </ds:schemaRefs>
</ds:datastoreItem>
</file>

<file path=customXml/itemProps2.xml><?xml version="1.0" encoding="utf-8"?>
<ds:datastoreItem xmlns:ds="http://schemas.openxmlformats.org/officeDocument/2006/customXml" ds:itemID="{2CBEA7E9-65FA-4054-AB78-9C5DCC77CDFA}">
  <ds:schemaRefs/>
</ds:datastoreItem>
</file>

<file path=customXml/itemProps3.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4.xml><?xml version="1.0" encoding="utf-8"?>
<ds:datastoreItem xmlns:ds="http://schemas.openxmlformats.org/officeDocument/2006/customXml" ds:itemID="{7A67328E-67E0-4400-A692-857E4F82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19</Pages>
  <Words>8059</Words>
  <Characters>45938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Hannon, Bradley - ASP</cp:lastModifiedBy>
  <cp:revision>2</cp:revision>
  <cp:lastPrinted>2018-10-03T20:01:00Z</cp:lastPrinted>
  <dcterms:created xsi:type="dcterms:W3CDTF">2023-10-11T19:03:00Z</dcterms:created>
  <dcterms:modified xsi:type="dcterms:W3CDTF">2023-10-11T19:03:00Z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