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3493" w:rsidP="00905B74" w14:paraId="6D9E1A91" w14:textId="77777777">
      <w:pPr>
        <w:spacing w:line="266" w:lineRule="auto"/>
        <w:jc w:val="center"/>
        <w:rPr>
          <w:rFonts w:ascii="Times New Roman" w:hAnsi="Times New Roman" w:cs="Times New Roman"/>
          <w:b/>
          <w:bCs/>
          <w:color w:val="000000" w:themeColor="text1"/>
          <w:sz w:val="22"/>
          <w:szCs w:val="22"/>
        </w:rPr>
      </w:pPr>
    </w:p>
    <w:p w:rsidR="00D73493" w:rsidRPr="005B29DD" w:rsidP="00D73493" w14:paraId="6074BC2D" w14:textId="461692D8">
      <w:pPr>
        <w:pStyle w:val="ReportCover-Title"/>
        <w:jc w:val="center"/>
        <w:rPr>
          <w:rFonts w:ascii="Times New Roman" w:eastAsia="Arial Unicode MS" w:hAnsi="Times New Roman"/>
          <w:noProof/>
          <w:color w:val="auto"/>
          <w:sz w:val="24"/>
          <w:szCs w:val="24"/>
        </w:rPr>
      </w:pPr>
      <w:bookmarkStart w:id="0" w:name="_Hlk145930776"/>
      <w:r w:rsidRPr="005B29DD">
        <w:rPr>
          <w:rFonts w:ascii="Times New Roman" w:eastAsia="Arial Unicode MS" w:hAnsi="Times New Roman"/>
          <w:noProof/>
          <w:color w:val="auto"/>
          <w:sz w:val="24"/>
          <w:szCs w:val="24"/>
        </w:rPr>
        <w:t xml:space="preserve">This is a generic Information Collection to add to the umbrella Information Collection Request (ICR) for OMB Control Number 1290 – 0043 </w:t>
      </w:r>
    </w:p>
    <w:bookmarkEnd w:id="0"/>
    <w:p w:rsidR="00D73493" w:rsidRPr="005B29DD" w:rsidP="00905B74" w14:paraId="36E011A6" w14:textId="77777777">
      <w:pPr>
        <w:spacing w:line="266" w:lineRule="auto"/>
        <w:jc w:val="center"/>
        <w:rPr>
          <w:rFonts w:ascii="Times New Roman" w:hAnsi="Times New Roman" w:cs="Times New Roman"/>
          <w:b/>
          <w:bCs/>
          <w:color w:val="000000" w:themeColor="text1"/>
        </w:rPr>
      </w:pPr>
    </w:p>
    <w:p w:rsidR="00D73493" w:rsidRPr="005B29DD" w:rsidP="00905B74" w14:paraId="4CD99B36" w14:textId="77777777">
      <w:pPr>
        <w:spacing w:line="266" w:lineRule="auto"/>
        <w:jc w:val="center"/>
        <w:rPr>
          <w:rFonts w:ascii="Times New Roman" w:hAnsi="Times New Roman" w:cs="Times New Roman"/>
          <w:b/>
          <w:bCs/>
          <w:color w:val="000000" w:themeColor="text1"/>
        </w:rPr>
      </w:pPr>
    </w:p>
    <w:p w:rsidR="00AE12DB" w:rsidRPr="005B29DD" w:rsidP="000D3DE5" w14:paraId="4FB21AB8" w14:textId="026C2A85">
      <w:pPr>
        <w:spacing w:before="480" w:after="240" w:line="420" w:lineRule="exact"/>
        <w:jc w:val="center"/>
        <w:rPr>
          <w:rFonts w:ascii="Times New Roman" w:hAnsi="Times New Roman" w:cs="Times New Roman"/>
          <w:b/>
        </w:rPr>
      </w:pPr>
      <w:r w:rsidRPr="005B29DD">
        <w:rPr>
          <w:rFonts w:ascii="Times New Roman" w:hAnsi="Times New Roman" w:cs="Times New Roman"/>
          <w:b/>
        </w:rPr>
        <w:t xml:space="preserve">Implementation Evaluation </w:t>
      </w:r>
      <w:r w:rsidRPr="005B29DD" w:rsidR="00FD387C">
        <w:rPr>
          <w:rFonts w:ascii="Times New Roman" w:hAnsi="Times New Roman" w:cs="Times New Roman"/>
          <w:b/>
          <w:color w:val="000000" w:themeColor="text1"/>
        </w:rPr>
        <w:t>of the Strengthening Community Colleges Training Grant Program (SCC)</w:t>
      </w:r>
      <w:r w:rsidR="009947C6">
        <w:rPr>
          <w:rFonts w:ascii="Times New Roman" w:hAnsi="Times New Roman" w:cs="Times New Roman"/>
          <w:b/>
          <w:color w:val="000000" w:themeColor="text1"/>
        </w:rPr>
        <w:t xml:space="preserve"> </w:t>
      </w:r>
      <w:r w:rsidRPr="005B29DD" w:rsidR="009947C6">
        <w:rPr>
          <w:rFonts w:ascii="Times New Roman" w:hAnsi="Times New Roman" w:cs="Times New Roman"/>
          <w:b/>
        </w:rPr>
        <w:t>Cohort 2 and Cohort 3</w:t>
      </w:r>
    </w:p>
    <w:p w:rsidR="000D3DE5" w:rsidRPr="005B29DD" w:rsidP="000D3DE5" w14:paraId="5CB2A9E1" w14:textId="18B415B9">
      <w:pPr>
        <w:spacing w:before="480" w:after="240" w:line="420" w:lineRule="exact"/>
        <w:jc w:val="center"/>
        <w:rPr>
          <w:rFonts w:ascii="Times New Roman" w:hAnsi="Times New Roman" w:cs="Times New Roman"/>
          <w:b/>
        </w:rPr>
      </w:pPr>
      <w:r w:rsidRPr="005B29DD">
        <w:rPr>
          <w:rFonts w:ascii="Times New Roman" w:hAnsi="Times New Roman" w:cs="Times New Roman"/>
          <w:b/>
        </w:rPr>
        <w:t>1290 – 0043</w:t>
      </w:r>
    </w:p>
    <w:p w:rsidR="000D3DE5" w:rsidRPr="005B29DD" w:rsidP="487D0F4B" w14:paraId="4D2C04E3" w14:textId="77777777">
      <w:pPr>
        <w:pStyle w:val="ReportCover-Date"/>
        <w:spacing w:after="360" w:line="240" w:lineRule="auto"/>
        <w:jc w:val="center"/>
        <w:rPr>
          <w:rFonts w:ascii="Times New Roman" w:hAnsi="Times New Roman"/>
          <w:color w:val="auto"/>
          <w:sz w:val="32"/>
          <w:szCs w:val="32"/>
        </w:rPr>
      </w:pPr>
      <w:r w:rsidRPr="487D0F4B">
        <w:rPr>
          <w:rFonts w:ascii="Times New Roman" w:hAnsi="Times New Roman"/>
          <w:color w:val="auto"/>
          <w:sz w:val="32"/>
          <w:szCs w:val="32"/>
        </w:rPr>
        <w:t>Supporting Statement</w:t>
      </w:r>
    </w:p>
    <w:p w:rsidR="000D3DE5" w:rsidRPr="005B29DD" w:rsidP="487D0F4B" w14:paraId="2CC464BD" w14:textId="77777777">
      <w:pPr>
        <w:pStyle w:val="ReportCover-Date"/>
        <w:spacing w:after="360" w:line="240" w:lineRule="auto"/>
        <w:jc w:val="center"/>
        <w:rPr>
          <w:rFonts w:ascii="Times New Roman" w:hAnsi="Times New Roman"/>
          <w:color w:val="auto"/>
          <w:sz w:val="32"/>
          <w:szCs w:val="32"/>
        </w:rPr>
      </w:pPr>
      <w:r w:rsidRPr="487D0F4B">
        <w:rPr>
          <w:rFonts w:ascii="Times New Roman" w:hAnsi="Times New Roman"/>
          <w:color w:val="auto"/>
          <w:sz w:val="32"/>
          <w:szCs w:val="32"/>
        </w:rPr>
        <w:t>Part A</w:t>
      </w:r>
    </w:p>
    <w:p w:rsidR="000D3DE5" w:rsidRPr="005B29DD" w:rsidP="000D3DE5" w14:paraId="05596C33" w14:textId="6CFD62A4">
      <w:pPr>
        <w:pStyle w:val="ReportCover-Date"/>
        <w:jc w:val="center"/>
        <w:rPr>
          <w:rFonts w:ascii="Times New Roman" w:hAnsi="Times New Roman"/>
          <w:color w:val="auto"/>
          <w:szCs w:val="24"/>
        </w:rPr>
      </w:pPr>
      <w:r>
        <w:rPr>
          <w:rFonts w:ascii="Times New Roman" w:hAnsi="Times New Roman"/>
          <w:color w:val="auto"/>
          <w:szCs w:val="24"/>
        </w:rPr>
        <w:t>January 2024</w:t>
      </w:r>
    </w:p>
    <w:p w:rsidR="000D3DE5" w:rsidRPr="005B29DD" w:rsidP="000D3DE5" w14:paraId="52988338" w14:textId="77777777">
      <w:pPr>
        <w:jc w:val="center"/>
        <w:rPr>
          <w:rFonts w:ascii="Times New Roman" w:hAnsi="Times New Roman" w:cs="Times New Roman"/>
        </w:rPr>
      </w:pPr>
      <w:r w:rsidRPr="005B29DD">
        <w:rPr>
          <w:rFonts w:ascii="Times New Roman" w:hAnsi="Times New Roman" w:cs="Times New Roman"/>
        </w:rPr>
        <w:t>Submitted By:</w:t>
      </w:r>
    </w:p>
    <w:p w:rsidR="000D3DE5" w:rsidRPr="005B29DD" w:rsidP="000D3DE5" w14:paraId="3FEED901" w14:textId="77777777">
      <w:pPr>
        <w:jc w:val="center"/>
        <w:rPr>
          <w:rFonts w:ascii="Times New Roman" w:hAnsi="Times New Roman" w:cs="Times New Roman"/>
        </w:rPr>
      </w:pPr>
    </w:p>
    <w:p w:rsidR="000D3DE5" w:rsidRPr="005B29DD" w:rsidP="000D3DE5" w14:paraId="4907D726" w14:textId="77777777">
      <w:pPr>
        <w:jc w:val="center"/>
        <w:rPr>
          <w:rFonts w:ascii="Times New Roman" w:hAnsi="Times New Roman" w:cs="Times New Roman"/>
        </w:rPr>
      </w:pPr>
      <w:r w:rsidRPr="005B29DD">
        <w:rPr>
          <w:rFonts w:ascii="Times New Roman" w:hAnsi="Times New Roman" w:cs="Times New Roman"/>
        </w:rPr>
        <w:t>Chief Evaluation Office</w:t>
      </w:r>
    </w:p>
    <w:p w:rsidR="000D3DE5" w:rsidRPr="005B29DD" w:rsidP="000D3DE5" w14:paraId="4CD5BA33" w14:textId="77777777">
      <w:pPr>
        <w:jc w:val="center"/>
        <w:rPr>
          <w:rFonts w:ascii="Times New Roman" w:hAnsi="Times New Roman" w:cs="Times New Roman"/>
        </w:rPr>
      </w:pPr>
      <w:r w:rsidRPr="005B29DD">
        <w:rPr>
          <w:rFonts w:ascii="Times New Roman" w:hAnsi="Times New Roman" w:cs="Times New Roman"/>
        </w:rPr>
        <w:t>U.S. Department of Labor</w:t>
      </w:r>
    </w:p>
    <w:p w:rsidR="000D3DE5" w:rsidRPr="005B29DD" w:rsidP="000D3DE5" w14:paraId="3E5517DC" w14:textId="77777777">
      <w:pPr>
        <w:jc w:val="center"/>
        <w:rPr>
          <w:rFonts w:ascii="Times New Roman" w:hAnsi="Times New Roman" w:cs="Times New Roman"/>
        </w:rPr>
      </w:pPr>
    </w:p>
    <w:p w:rsidR="000D3DE5" w:rsidRPr="005B29DD" w:rsidP="000D3DE5" w14:paraId="61812AE3" w14:textId="77777777">
      <w:pPr>
        <w:jc w:val="center"/>
        <w:rPr>
          <w:rFonts w:ascii="Times New Roman" w:hAnsi="Times New Roman" w:cs="Times New Roman"/>
        </w:rPr>
      </w:pPr>
      <w:r w:rsidRPr="005B29DD">
        <w:rPr>
          <w:rFonts w:ascii="Times New Roman" w:hAnsi="Times New Roman" w:cs="Times New Roman"/>
        </w:rPr>
        <w:t>200 Constitution Ave. NW</w:t>
      </w:r>
    </w:p>
    <w:p w:rsidR="000D3DE5" w:rsidRPr="005B29DD" w:rsidP="000D3DE5" w14:paraId="335729BF" w14:textId="77777777">
      <w:pPr>
        <w:jc w:val="center"/>
        <w:rPr>
          <w:rFonts w:ascii="Times New Roman" w:hAnsi="Times New Roman" w:cs="Times New Roman"/>
        </w:rPr>
      </w:pPr>
      <w:r w:rsidRPr="005B29DD">
        <w:rPr>
          <w:rFonts w:ascii="Times New Roman" w:hAnsi="Times New Roman" w:cs="Times New Roman"/>
        </w:rPr>
        <w:t>Room S-4307</w:t>
      </w:r>
    </w:p>
    <w:p w:rsidR="000D3DE5" w:rsidRPr="002912C8" w:rsidP="000D3DE5" w14:paraId="31E951B7" w14:textId="77777777">
      <w:pPr>
        <w:jc w:val="center"/>
        <w:rPr>
          <w:rFonts w:ascii="Times New Roman" w:hAnsi="Times New Roman" w:cs="Times New Roman"/>
        </w:rPr>
      </w:pPr>
      <w:r w:rsidRPr="002912C8">
        <w:rPr>
          <w:rFonts w:ascii="Times New Roman" w:hAnsi="Times New Roman" w:cs="Times New Roman"/>
        </w:rPr>
        <w:t>Washington, DC 20210</w:t>
      </w:r>
    </w:p>
    <w:p w:rsidR="000D3DE5" w:rsidRPr="002912C8" w:rsidP="000D3DE5" w14:paraId="5EF09E57" w14:textId="77777777">
      <w:pPr>
        <w:jc w:val="center"/>
        <w:rPr>
          <w:rFonts w:ascii="Times New Roman" w:hAnsi="Times New Roman" w:cs="Times New Roman"/>
        </w:rPr>
      </w:pPr>
    </w:p>
    <w:p w:rsidR="000D3DE5" w:rsidRPr="002912C8" w:rsidP="000D3DE5" w14:paraId="4FF746AC" w14:textId="0DC11FFF">
      <w:pPr>
        <w:jc w:val="center"/>
        <w:rPr>
          <w:rFonts w:ascii="Times New Roman" w:hAnsi="Times New Roman" w:cs="Times New Roman"/>
        </w:rPr>
      </w:pPr>
      <w:r w:rsidRPr="00297F2E">
        <w:rPr>
          <w:rFonts w:ascii="Times New Roman" w:hAnsi="Times New Roman" w:cs="Times New Roman"/>
        </w:rPr>
        <w:t>Project Officer</w:t>
      </w:r>
      <w:r w:rsidRPr="00297F2E" w:rsidR="00F82A97">
        <w:rPr>
          <w:rFonts w:ascii="Times New Roman" w:hAnsi="Times New Roman" w:cs="Times New Roman"/>
        </w:rPr>
        <w:t>(</w:t>
      </w:r>
      <w:r w:rsidRPr="00297F2E">
        <w:rPr>
          <w:rFonts w:ascii="Times New Roman" w:hAnsi="Times New Roman" w:cs="Times New Roman"/>
        </w:rPr>
        <w:t>s</w:t>
      </w:r>
      <w:r w:rsidRPr="00297F2E" w:rsidR="00F82A97">
        <w:rPr>
          <w:rFonts w:ascii="Times New Roman" w:hAnsi="Times New Roman" w:cs="Times New Roman"/>
        </w:rPr>
        <w:t>)</w:t>
      </w:r>
      <w:r w:rsidRPr="00297F2E">
        <w:rPr>
          <w:rFonts w:ascii="Times New Roman" w:hAnsi="Times New Roman" w:cs="Times New Roman"/>
        </w:rPr>
        <w:t>:</w:t>
      </w:r>
    </w:p>
    <w:p w:rsidR="00533029" w:rsidRPr="005B29DD" w:rsidP="000D3DE5" w14:paraId="0E1F0E68" w14:textId="00F3A349">
      <w:pPr>
        <w:jc w:val="center"/>
        <w:rPr>
          <w:rFonts w:ascii="Times New Roman" w:hAnsi="Times New Roman" w:cs="Times New Roman"/>
        </w:rPr>
      </w:pPr>
      <w:r w:rsidRPr="002912C8">
        <w:rPr>
          <w:rFonts w:ascii="Times New Roman" w:hAnsi="Times New Roman" w:cs="Times New Roman"/>
        </w:rPr>
        <w:t>Savi S</w:t>
      </w:r>
      <w:r>
        <w:rPr>
          <w:rFonts w:ascii="Times New Roman" w:hAnsi="Times New Roman" w:cs="Times New Roman"/>
        </w:rPr>
        <w:t>wick</w:t>
      </w:r>
    </w:p>
    <w:p w:rsidR="00D73493" w:rsidRPr="005B29DD" w:rsidP="00905B74" w14:paraId="722EA990" w14:textId="77777777">
      <w:pPr>
        <w:spacing w:line="266" w:lineRule="auto"/>
        <w:jc w:val="center"/>
        <w:rPr>
          <w:rFonts w:ascii="Times New Roman" w:hAnsi="Times New Roman" w:cs="Times New Roman"/>
          <w:b/>
          <w:bCs/>
          <w:color w:val="000000" w:themeColor="text1"/>
        </w:rPr>
      </w:pPr>
    </w:p>
    <w:p w:rsidR="00D73493" w:rsidRPr="005B29DD" w:rsidP="00905B74" w14:paraId="554E41EF" w14:textId="77777777">
      <w:pPr>
        <w:spacing w:line="266" w:lineRule="auto"/>
        <w:jc w:val="center"/>
        <w:rPr>
          <w:rFonts w:ascii="Times New Roman" w:hAnsi="Times New Roman" w:cs="Times New Roman"/>
          <w:b/>
          <w:bCs/>
          <w:color w:val="000000" w:themeColor="text1"/>
        </w:rPr>
      </w:pPr>
    </w:p>
    <w:p w:rsidR="00D73493" w:rsidRPr="005B29DD" w:rsidP="00905B74" w14:paraId="740BF3D2" w14:textId="77777777">
      <w:pPr>
        <w:spacing w:line="266" w:lineRule="auto"/>
        <w:jc w:val="center"/>
        <w:rPr>
          <w:rFonts w:ascii="Times New Roman" w:hAnsi="Times New Roman" w:cs="Times New Roman"/>
          <w:b/>
          <w:bCs/>
          <w:color w:val="000000" w:themeColor="text1"/>
        </w:rPr>
      </w:pPr>
    </w:p>
    <w:p w:rsidR="00D73493" w:rsidRPr="005B29DD" w:rsidP="00905B74" w14:paraId="76673E16" w14:textId="77777777">
      <w:pPr>
        <w:spacing w:line="266" w:lineRule="auto"/>
        <w:jc w:val="center"/>
        <w:rPr>
          <w:rFonts w:ascii="Times New Roman" w:hAnsi="Times New Roman" w:cs="Times New Roman"/>
          <w:b/>
          <w:bCs/>
          <w:color w:val="000000" w:themeColor="text1"/>
        </w:rPr>
      </w:pPr>
    </w:p>
    <w:p w:rsidR="00D73493" w:rsidRPr="005B29DD" w:rsidP="00905B74" w14:paraId="3FD9C6B3" w14:textId="77777777">
      <w:pPr>
        <w:spacing w:line="266" w:lineRule="auto"/>
        <w:jc w:val="center"/>
        <w:rPr>
          <w:rFonts w:ascii="Times New Roman" w:hAnsi="Times New Roman" w:cs="Times New Roman"/>
          <w:b/>
          <w:bCs/>
          <w:color w:val="000000" w:themeColor="text1"/>
        </w:rPr>
      </w:pPr>
    </w:p>
    <w:p w:rsidR="00AE12DB" w:rsidRPr="005B29DD" w:rsidP="00905B74" w14:paraId="01B59769" w14:textId="77777777">
      <w:pPr>
        <w:spacing w:line="266" w:lineRule="auto"/>
        <w:jc w:val="center"/>
        <w:rPr>
          <w:rFonts w:ascii="Times New Roman" w:hAnsi="Times New Roman" w:cs="Times New Roman"/>
          <w:b/>
          <w:bCs/>
          <w:color w:val="000000" w:themeColor="text1"/>
        </w:rPr>
      </w:pPr>
    </w:p>
    <w:p w:rsidR="00AE12DB" w:rsidRPr="005B29DD" w:rsidP="00905B74" w14:paraId="7FA20700" w14:textId="77777777">
      <w:pPr>
        <w:spacing w:line="266" w:lineRule="auto"/>
        <w:jc w:val="center"/>
        <w:rPr>
          <w:rFonts w:ascii="Times New Roman" w:hAnsi="Times New Roman" w:cs="Times New Roman"/>
          <w:b/>
          <w:bCs/>
          <w:color w:val="000000" w:themeColor="text1"/>
        </w:rPr>
      </w:pPr>
    </w:p>
    <w:p w:rsidR="00AE12DB" w:rsidRPr="005B29DD" w:rsidP="00905B74" w14:paraId="6CF64734" w14:textId="77777777">
      <w:pPr>
        <w:spacing w:line="266" w:lineRule="auto"/>
        <w:jc w:val="center"/>
        <w:rPr>
          <w:rFonts w:ascii="Times New Roman" w:hAnsi="Times New Roman" w:cs="Times New Roman"/>
          <w:b/>
          <w:bCs/>
          <w:color w:val="000000" w:themeColor="text1"/>
        </w:rPr>
      </w:pPr>
    </w:p>
    <w:p w:rsidR="00AE12DB" w:rsidRPr="005B29DD" w:rsidP="00905B74" w14:paraId="78D0D9E7" w14:textId="77777777">
      <w:pPr>
        <w:spacing w:line="266" w:lineRule="auto"/>
        <w:jc w:val="center"/>
        <w:rPr>
          <w:rFonts w:ascii="Times New Roman" w:hAnsi="Times New Roman" w:cs="Times New Roman"/>
          <w:b/>
          <w:bCs/>
          <w:color w:val="000000" w:themeColor="text1"/>
        </w:rPr>
      </w:pPr>
    </w:p>
    <w:p w:rsidR="00AE12DB" w:rsidRPr="005B29DD" w:rsidP="00905B74" w14:paraId="5CC922E0" w14:textId="77777777">
      <w:pPr>
        <w:spacing w:line="266" w:lineRule="auto"/>
        <w:jc w:val="center"/>
        <w:rPr>
          <w:rFonts w:ascii="Times New Roman" w:hAnsi="Times New Roman" w:cs="Times New Roman"/>
          <w:b/>
          <w:bCs/>
          <w:color w:val="000000" w:themeColor="text1"/>
        </w:rPr>
      </w:pPr>
    </w:p>
    <w:p w:rsidR="002A13BA" w:rsidRPr="00A64F6F" w:rsidP="000275AE" w14:paraId="1838D6FA" w14:textId="28A80171">
      <w:pPr>
        <w:spacing w:line="266" w:lineRule="auto"/>
        <w:rPr>
          <w:rFonts w:ascii="Times New Roman" w:hAnsi="Times New Roman" w:cs="Times New Roman"/>
          <w:b/>
          <w:bCs/>
          <w:color w:val="000000" w:themeColor="text1"/>
          <w:u w:val="single"/>
        </w:rPr>
      </w:pPr>
      <w:r w:rsidRPr="00A64F6F">
        <w:rPr>
          <w:rFonts w:ascii="Times New Roman" w:hAnsi="Times New Roman" w:cs="Times New Roman"/>
          <w:b/>
          <w:bCs/>
          <w:color w:val="000000" w:themeColor="text1"/>
          <w:u w:val="single"/>
        </w:rPr>
        <w:t xml:space="preserve">Introduction </w:t>
      </w:r>
    </w:p>
    <w:p w:rsidR="000B5441" w:rsidRPr="002E1038" w:rsidP="00297F2E" w14:paraId="5DBF5A7A" w14:textId="0921DC58">
      <w:pPr>
        <w:spacing w:line="266" w:lineRule="auto"/>
        <w:rPr>
          <w:rFonts w:ascii="Times New Roman" w:hAnsi="Times New Roman" w:cs="Times New Roman"/>
          <w:color w:val="000000" w:themeColor="text1"/>
        </w:rPr>
      </w:pPr>
      <w:r w:rsidRPr="75229E31">
        <w:rPr>
          <w:rFonts w:ascii="Times New Roman" w:hAnsi="Times New Roman" w:cs="Times New Roman"/>
          <w:color w:val="000000" w:themeColor="text1"/>
        </w:rPr>
        <w:t xml:space="preserve">The Chief Evaluation Office of the U.S. Department of Labor (DOL) has requested an independent implementation evaluation of the Strengthening Community Colleges Training Grant (SCC). This program provides funding to assist community colleges in expanding workforce development </w:t>
      </w:r>
      <w:r w:rsidRPr="75229E31" w:rsidR="00ED74EE">
        <w:rPr>
          <w:rFonts w:ascii="Times New Roman" w:hAnsi="Times New Roman" w:cs="Times New Roman"/>
          <w:color w:val="000000" w:themeColor="text1"/>
        </w:rPr>
        <w:t>p</w:t>
      </w:r>
      <w:r w:rsidRPr="75229E31" w:rsidR="002E1038">
        <w:rPr>
          <w:rFonts w:ascii="Times New Roman" w:hAnsi="Times New Roman" w:cs="Times New Roman"/>
          <w:color w:val="000000" w:themeColor="text1"/>
        </w:rPr>
        <w:t xml:space="preserve">rogram </w:t>
      </w:r>
      <w:r w:rsidRPr="75229E31">
        <w:rPr>
          <w:rFonts w:ascii="Times New Roman" w:hAnsi="Times New Roman" w:cs="Times New Roman"/>
          <w:color w:val="000000" w:themeColor="text1"/>
        </w:rPr>
        <w:t>efforts, building capacity, and improving equity in the skilled workforce for key industry sectors. The program supports community college initiatives to develop, implement, and advance evidence-based strategies that address specific student and employer</w:t>
      </w:r>
      <w:r w:rsidRPr="75229E31" w:rsidR="000D18FF">
        <w:rPr>
          <w:rFonts w:ascii="Times New Roman" w:hAnsi="Times New Roman" w:cs="Times New Roman"/>
          <w:color w:val="000000" w:themeColor="text1"/>
        </w:rPr>
        <w:t>-</w:t>
      </w:r>
      <w:r w:rsidRPr="75229E31" w:rsidR="00DB0376">
        <w:rPr>
          <w:rFonts w:ascii="Times New Roman" w:hAnsi="Times New Roman" w:cs="Times New Roman"/>
          <w:color w:val="000000" w:themeColor="text1"/>
        </w:rPr>
        <w:t xml:space="preserve">perceived </w:t>
      </w:r>
      <w:r w:rsidRPr="75229E31">
        <w:rPr>
          <w:rFonts w:ascii="Times New Roman" w:hAnsi="Times New Roman" w:cs="Times New Roman"/>
          <w:color w:val="000000" w:themeColor="text1"/>
        </w:rPr>
        <w:t xml:space="preserve">challenges and barriers by building a training-to-workforce pipeline program that partners community colleges with industry employers. Trewon Technologies, LLC, has been engaged to conduct this implementation evaluation of the SCC program, with a specific focus on SCC Cohort 2 (13 grantees) and SCC Cohort 3 (15 grantees). </w:t>
      </w:r>
      <w:r w:rsidRPr="75229E31" w:rsidR="00540B71">
        <w:rPr>
          <w:rFonts w:ascii="Times New Roman" w:hAnsi="Times New Roman" w:cs="Times New Roman"/>
          <w:color w:val="000000" w:themeColor="text1"/>
        </w:rPr>
        <w:t xml:space="preserve">This </w:t>
      </w:r>
      <w:r w:rsidRPr="75229E31" w:rsidR="002C2BBE">
        <w:rPr>
          <w:rFonts w:ascii="Times New Roman" w:hAnsi="Times New Roman" w:cs="Times New Roman"/>
          <w:color w:val="000000" w:themeColor="text1"/>
        </w:rPr>
        <w:t>document</w:t>
      </w:r>
      <w:r w:rsidRPr="75229E31" w:rsidR="003D067D">
        <w:rPr>
          <w:rFonts w:ascii="Times New Roman" w:hAnsi="Times New Roman" w:cs="Times New Roman"/>
          <w:color w:val="000000" w:themeColor="text1"/>
        </w:rPr>
        <w:t xml:space="preserve"> seeks approval </w:t>
      </w:r>
      <w:r w:rsidRPr="75229E31" w:rsidR="002C2BBE">
        <w:rPr>
          <w:rFonts w:ascii="Times New Roman" w:hAnsi="Times New Roman" w:cs="Times New Roman"/>
          <w:color w:val="000000" w:themeColor="text1"/>
        </w:rPr>
        <w:t>for</w:t>
      </w:r>
      <w:r w:rsidRPr="75229E31" w:rsidR="00D77148">
        <w:rPr>
          <w:rFonts w:ascii="Times New Roman" w:hAnsi="Times New Roman" w:cs="Times New Roman"/>
          <w:color w:val="000000" w:themeColor="text1"/>
        </w:rPr>
        <w:t xml:space="preserve"> </w:t>
      </w:r>
      <w:r w:rsidRPr="75229E31" w:rsidR="00540B71">
        <w:rPr>
          <w:rFonts w:ascii="Times New Roman" w:hAnsi="Times New Roman" w:cs="Times New Roman"/>
          <w:color w:val="000000" w:themeColor="text1"/>
        </w:rPr>
        <w:t>a</w:t>
      </w:r>
      <w:r w:rsidRPr="75229E31" w:rsidR="00995399">
        <w:rPr>
          <w:rFonts w:ascii="Times New Roman" w:hAnsi="Times New Roman" w:cs="Times New Roman"/>
          <w:color w:val="000000" w:themeColor="text1"/>
        </w:rPr>
        <w:t xml:space="preserve"> </w:t>
      </w:r>
      <w:r w:rsidRPr="75229E31" w:rsidR="003D067D">
        <w:rPr>
          <w:rFonts w:ascii="Times New Roman" w:hAnsi="Times New Roman" w:cs="Times New Roman"/>
          <w:color w:val="000000" w:themeColor="text1"/>
        </w:rPr>
        <w:t xml:space="preserve">generic clearance </w:t>
      </w:r>
      <w:r w:rsidRPr="75229E31" w:rsidR="00F0166A">
        <w:rPr>
          <w:rFonts w:ascii="Times New Roman" w:hAnsi="Times New Roman" w:cs="Times New Roman"/>
          <w:color w:val="000000" w:themeColor="text1"/>
        </w:rPr>
        <w:t>for</w:t>
      </w:r>
      <w:r w:rsidRPr="75229E31" w:rsidR="003D067D">
        <w:rPr>
          <w:rFonts w:ascii="Times New Roman" w:hAnsi="Times New Roman" w:cs="Times New Roman"/>
          <w:color w:val="000000" w:themeColor="text1"/>
        </w:rPr>
        <w:t xml:space="preserve"> </w:t>
      </w:r>
      <w:r w:rsidRPr="75229E31" w:rsidR="00B66A86">
        <w:rPr>
          <w:rFonts w:ascii="Times New Roman" w:hAnsi="Times New Roman" w:cs="Times New Roman"/>
          <w:color w:val="000000" w:themeColor="text1"/>
        </w:rPr>
        <w:t xml:space="preserve">a </w:t>
      </w:r>
      <w:r w:rsidRPr="75229E31" w:rsidR="003D067D">
        <w:rPr>
          <w:rFonts w:ascii="Times New Roman" w:hAnsi="Times New Roman" w:cs="Times New Roman"/>
          <w:color w:val="000000" w:themeColor="text1"/>
        </w:rPr>
        <w:t xml:space="preserve">formative data </w:t>
      </w:r>
      <w:r w:rsidRPr="75229E31" w:rsidR="0055762B">
        <w:rPr>
          <w:rFonts w:ascii="Times New Roman" w:hAnsi="Times New Roman" w:cs="Times New Roman"/>
          <w:color w:val="000000" w:themeColor="text1"/>
        </w:rPr>
        <w:t xml:space="preserve">collection </w:t>
      </w:r>
      <w:r w:rsidRPr="75229E31" w:rsidR="000D18FF">
        <w:rPr>
          <w:rFonts w:ascii="Times New Roman" w:hAnsi="Times New Roman" w:cs="Times New Roman"/>
          <w:color w:val="000000" w:themeColor="text1"/>
        </w:rPr>
        <w:t>to</w:t>
      </w:r>
      <w:r w:rsidRPr="75229E31" w:rsidR="00441900">
        <w:rPr>
          <w:rFonts w:ascii="Times New Roman" w:hAnsi="Times New Roman" w:cs="Times New Roman"/>
          <w:color w:val="000000" w:themeColor="text1"/>
        </w:rPr>
        <w:t xml:space="preserve"> support the implementation evaluat</w:t>
      </w:r>
      <w:r w:rsidRPr="75229E31" w:rsidR="00826009">
        <w:rPr>
          <w:rFonts w:ascii="Times New Roman" w:hAnsi="Times New Roman" w:cs="Times New Roman"/>
          <w:color w:val="000000" w:themeColor="text1"/>
        </w:rPr>
        <w:t xml:space="preserve">ion </w:t>
      </w:r>
      <w:r w:rsidRPr="75229E31" w:rsidR="0055762B">
        <w:rPr>
          <w:rFonts w:ascii="Times New Roman" w:hAnsi="Times New Roman" w:cs="Times New Roman"/>
          <w:color w:val="000000" w:themeColor="text1"/>
        </w:rPr>
        <w:t>of the</w:t>
      </w:r>
      <w:r w:rsidRPr="75229E31" w:rsidR="00AC056B">
        <w:rPr>
          <w:rFonts w:ascii="Times New Roman" w:hAnsi="Times New Roman" w:cs="Times New Roman"/>
          <w:color w:val="000000" w:themeColor="text1"/>
        </w:rPr>
        <w:t xml:space="preserve"> Strengthening Community Colleges </w:t>
      </w:r>
      <w:r w:rsidRPr="75229E31" w:rsidR="00397F4F">
        <w:rPr>
          <w:rFonts w:ascii="Times New Roman" w:hAnsi="Times New Roman" w:cs="Times New Roman"/>
          <w:color w:val="000000" w:themeColor="text1"/>
        </w:rPr>
        <w:t xml:space="preserve">(SCC) </w:t>
      </w:r>
      <w:r w:rsidRPr="75229E31" w:rsidR="00AC056B">
        <w:rPr>
          <w:rFonts w:ascii="Times New Roman" w:hAnsi="Times New Roman" w:cs="Times New Roman"/>
          <w:color w:val="000000" w:themeColor="text1"/>
        </w:rPr>
        <w:t>Training Grant</w:t>
      </w:r>
      <w:r w:rsidRPr="75229E31" w:rsidR="004258F7">
        <w:rPr>
          <w:rFonts w:ascii="Times New Roman" w:hAnsi="Times New Roman" w:cs="Times New Roman"/>
          <w:color w:val="000000" w:themeColor="text1"/>
        </w:rPr>
        <w:t xml:space="preserve"> progr</w:t>
      </w:r>
      <w:r w:rsidRPr="75229E31" w:rsidR="00F06B54">
        <w:rPr>
          <w:rFonts w:ascii="Times New Roman" w:hAnsi="Times New Roman" w:cs="Times New Roman"/>
          <w:color w:val="000000" w:themeColor="text1"/>
        </w:rPr>
        <w:t>am for c</w:t>
      </w:r>
      <w:r w:rsidRPr="75229E31" w:rsidR="00344787">
        <w:rPr>
          <w:rFonts w:ascii="Times New Roman" w:hAnsi="Times New Roman" w:cs="Times New Roman"/>
          <w:color w:val="000000" w:themeColor="text1"/>
        </w:rPr>
        <w:t>ohorts SCC2 and SCC</w:t>
      </w:r>
      <w:r w:rsidRPr="75229E31" w:rsidR="00ED74EE">
        <w:rPr>
          <w:rFonts w:ascii="Times New Roman" w:hAnsi="Times New Roman" w:cs="Times New Roman"/>
          <w:color w:val="000000" w:themeColor="text1"/>
        </w:rPr>
        <w:t>3</w:t>
      </w:r>
      <w:r w:rsidRPr="75229E31" w:rsidR="00631A43">
        <w:rPr>
          <w:rFonts w:ascii="Times New Roman" w:hAnsi="Times New Roman" w:cs="Times New Roman"/>
          <w:color w:val="000000" w:themeColor="text1"/>
        </w:rPr>
        <w:t>.</w:t>
      </w:r>
      <w:r w:rsidRPr="75229E31" w:rsidR="009D24A3">
        <w:rPr>
          <w:rFonts w:ascii="Times New Roman" w:hAnsi="Times New Roman" w:cs="Times New Roman"/>
          <w:color w:val="000000" w:themeColor="text1"/>
        </w:rPr>
        <w:t xml:space="preserve"> </w:t>
      </w:r>
      <w:r w:rsidRPr="75229E31" w:rsidR="00631A43">
        <w:rPr>
          <w:rFonts w:ascii="Times New Roman" w:hAnsi="Times New Roman" w:cs="Times New Roman"/>
          <w:color w:val="000000" w:themeColor="text1"/>
        </w:rPr>
        <w:t xml:space="preserve">This data collection </w:t>
      </w:r>
      <w:r w:rsidRPr="75229E31" w:rsidR="009D24A3">
        <w:rPr>
          <w:rFonts w:ascii="Times New Roman" w:hAnsi="Times New Roman" w:cs="Times New Roman"/>
          <w:color w:val="000000" w:themeColor="text1"/>
        </w:rPr>
        <w:t xml:space="preserve">will employ </w:t>
      </w:r>
      <w:r w:rsidRPr="75229E31" w:rsidR="001E1239">
        <w:rPr>
          <w:rFonts w:ascii="Times New Roman" w:hAnsi="Times New Roman" w:cs="Times New Roman"/>
          <w:color w:val="000000" w:themeColor="text1"/>
        </w:rPr>
        <w:t>formative data collection techniques</w:t>
      </w:r>
      <w:r w:rsidRPr="75229E31" w:rsidR="000D18FF">
        <w:rPr>
          <w:rFonts w:ascii="Times New Roman" w:hAnsi="Times New Roman" w:cs="Times New Roman"/>
          <w:color w:val="000000" w:themeColor="text1"/>
        </w:rPr>
        <w:t>,</w:t>
      </w:r>
      <w:r w:rsidRPr="75229E31" w:rsidR="003D067D">
        <w:rPr>
          <w:rFonts w:ascii="Times New Roman" w:hAnsi="Times New Roman" w:cs="Times New Roman"/>
          <w:color w:val="000000" w:themeColor="text1"/>
        </w:rPr>
        <w:t xml:space="preserve"> including semi-structured focus groups, </w:t>
      </w:r>
      <w:r w:rsidRPr="75229E31" w:rsidR="00742F46">
        <w:rPr>
          <w:rFonts w:ascii="Times New Roman" w:hAnsi="Times New Roman" w:cs="Times New Roman"/>
          <w:color w:val="000000" w:themeColor="text1"/>
        </w:rPr>
        <w:t>questionnaires</w:t>
      </w:r>
      <w:r w:rsidRPr="75229E31" w:rsidR="003D067D">
        <w:rPr>
          <w:rFonts w:ascii="Times New Roman" w:hAnsi="Times New Roman" w:cs="Times New Roman"/>
          <w:color w:val="000000" w:themeColor="text1"/>
        </w:rPr>
        <w:t>, telephone or in-person interviews</w:t>
      </w:r>
      <w:r w:rsidRPr="75229E31" w:rsidR="00603470">
        <w:rPr>
          <w:rFonts w:ascii="Times New Roman" w:hAnsi="Times New Roman" w:cs="Times New Roman"/>
          <w:color w:val="000000" w:themeColor="text1"/>
        </w:rPr>
        <w:t>, and document review</w:t>
      </w:r>
      <w:r w:rsidRPr="75229E31" w:rsidR="00413BD2">
        <w:rPr>
          <w:rFonts w:ascii="Times New Roman" w:hAnsi="Times New Roman" w:cs="Times New Roman"/>
          <w:color w:val="000000" w:themeColor="text1"/>
        </w:rPr>
        <w:t>s</w:t>
      </w:r>
      <w:r w:rsidRPr="75229E31" w:rsidR="2ED1BAAF">
        <w:rPr>
          <w:rFonts w:ascii="Times New Roman" w:hAnsi="Times New Roman" w:cs="Times New Roman"/>
          <w:color w:val="000000" w:themeColor="text1"/>
        </w:rPr>
        <w:t>,</w:t>
      </w:r>
      <w:r w:rsidRPr="75229E31" w:rsidR="003D067D">
        <w:rPr>
          <w:rFonts w:ascii="Times New Roman" w:hAnsi="Times New Roman" w:cs="Times New Roman"/>
          <w:color w:val="000000" w:themeColor="text1"/>
        </w:rPr>
        <w:t xml:space="preserve"> </w:t>
      </w:r>
      <w:r w:rsidRPr="75229E31" w:rsidR="003079BD">
        <w:rPr>
          <w:rFonts w:ascii="Times New Roman" w:hAnsi="Times New Roman" w:cs="Times New Roman"/>
          <w:color w:val="000000" w:themeColor="text1"/>
        </w:rPr>
        <w:t xml:space="preserve">and seeks to describe and more fully understand the </w:t>
      </w:r>
      <w:r w:rsidRPr="75229E31" w:rsidR="00D533D1">
        <w:rPr>
          <w:rFonts w:ascii="Times New Roman" w:hAnsi="Times New Roman" w:cs="Times New Roman"/>
          <w:color w:val="000000" w:themeColor="text1"/>
        </w:rPr>
        <w:t xml:space="preserve">implementation of the SCC program. </w:t>
      </w:r>
      <w:r w:rsidRPr="75229E31" w:rsidR="003D067D">
        <w:rPr>
          <w:rFonts w:ascii="Times New Roman" w:hAnsi="Times New Roman" w:cs="Times New Roman"/>
          <w:color w:val="000000" w:themeColor="text1"/>
        </w:rPr>
        <w:t xml:space="preserve">The findings from this data collection </w:t>
      </w:r>
      <w:r w:rsidRPr="75229E31" w:rsidR="00EA7CD9">
        <w:rPr>
          <w:rFonts w:ascii="Times New Roman" w:hAnsi="Times New Roman" w:cs="Times New Roman"/>
          <w:color w:val="000000" w:themeColor="text1"/>
        </w:rPr>
        <w:t>will</w:t>
      </w:r>
      <w:r w:rsidRPr="75229E31" w:rsidR="003D067D">
        <w:rPr>
          <w:rFonts w:ascii="Times New Roman" w:hAnsi="Times New Roman" w:cs="Times New Roman"/>
          <w:color w:val="000000" w:themeColor="text1"/>
        </w:rPr>
        <w:t xml:space="preserve"> inform and support future and current research</w:t>
      </w:r>
      <w:r w:rsidRPr="75229E31" w:rsidR="00593B65">
        <w:rPr>
          <w:rFonts w:ascii="Times New Roman" w:hAnsi="Times New Roman" w:cs="Times New Roman"/>
          <w:color w:val="000000" w:themeColor="text1"/>
        </w:rPr>
        <w:t xml:space="preserve"> related to the outcomes of the </w:t>
      </w:r>
      <w:r w:rsidRPr="75229E31" w:rsidR="000167EE">
        <w:rPr>
          <w:rFonts w:ascii="Times New Roman" w:hAnsi="Times New Roman" w:cs="Times New Roman"/>
          <w:color w:val="000000" w:themeColor="text1"/>
        </w:rPr>
        <w:t>SCC program</w:t>
      </w:r>
      <w:r w:rsidRPr="75229E31" w:rsidR="001C64D7">
        <w:rPr>
          <w:rFonts w:ascii="Times New Roman" w:hAnsi="Times New Roman" w:cs="Times New Roman"/>
          <w:color w:val="000000" w:themeColor="text1"/>
        </w:rPr>
        <w:t xml:space="preserve">. Still, </w:t>
      </w:r>
      <w:r w:rsidRPr="75229E31" w:rsidR="0017796F">
        <w:rPr>
          <w:rFonts w:ascii="Times New Roman" w:hAnsi="Times New Roman" w:cs="Times New Roman"/>
          <w:color w:val="000000" w:themeColor="text1"/>
        </w:rPr>
        <w:t xml:space="preserve">findings </w:t>
      </w:r>
      <w:r w:rsidRPr="75229E31" w:rsidR="003D067D">
        <w:rPr>
          <w:rFonts w:ascii="Times New Roman" w:hAnsi="Times New Roman" w:cs="Times New Roman"/>
          <w:color w:val="000000" w:themeColor="text1"/>
        </w:rPr>
        <w:t>are not highly systematic</w:t>
      </w:r>
      <w:r w:rsidRPr="75229E31" w:rsidR="001C64D7">
        <w:rPr>
          <w:rFonts w:ascii="Times New Roman" w:hAnsi="Times New Roman" w:cs="Times New Roman"/>
          <w:color w:val="000000" w:themeColor="text1"/>
        </w:rPr>
        <w:t>,</w:t>
      </w:r>
      <w:r w:rsidRPr="75229E31" w:rsidR="0017796F">
        <w:rPr>
          <w:rFonts w:ascii="Times New Roman" w:hAnsi="Times New Roman" w:cs="Times New Roman"/>
          <w:color w:val="000000" w:themeColor="text1"/>
        </w:rPr>
        <w:t xml:space="preserve"> do not</w:t>
      </w:r>
      <w:r w:rsidRPr="75229E31" w:rsidR="001C64D7">
        <w:rPr>
          <w:rFonts w:ascii="Times New Roman" w:hAnsi="Times New Roman" w:cs="Times New Roman"/>
          <w:color w:val="000000" w:themeColor="text1"/>
        </w:rPr>
        <w:t xml:space="preserve"> seek causal relationships, </w:t>
      </w:r>
      <w:r w:rsidRPr="75229E31" w:rsidR="0017796F">
        <w:rPr>
          <w:rFonts w:ascii="Times New Roman" w:hAnsi="Times New Roman" w:cs="Times New Roman"/>
          <w:color w:val="000000" w:themeColor="text1"/>
        </w:rPr>
        <w:t>n</w:t>
      </w:r>
      <w:r w:rsidRPr="75229E31" w:rsidR="001C64D7">
        <w:rPr>
          <w:rFonts w:ascii="Times New Roman" w:hAnsi="Times New Roman" w:cs="Times New Roman"/>
          <w:color w:val="000000" w:themeColor="text1"/>
        </w:rPr>
        <w:t xml:space="preserve">or </w:t>
      </w:r>
      <w:r w:rsidRPr="75229E31" w:rsidR="1259D350">
        <w:rPr>
          <w:rFonts w:ascii="Times New Roman" w:hAnsi="Times New Roman" w:cs="Times New Roman"/>
          <w:color w:val="000000" w:themeColor="text1"/>
        </w:rPr>
        <w:t>are they</w:t>
      </w:r>
      <w:r w:rsidRPr="75229E31" w:rsidR="003D067D">
        <w:rPr>
          <w:rFonts w:ascii="Times New Roman" w:hAnsi="Times New Roman" w:cs="Times New Roman"/>
          <w:color w:val="000000" w:themeColor="text1"/>
        </w:rPr>
        <w:t xml:space="preserve"> intended to be statistically representative or otherwise generalizable.</w:t>
      </w:r>
    </w:p>
    <w:p w:rsidR="00327257" w:rsidRPr="008E720A" w:rsidP="000275AE" w14:paraId="137D3A4B" w14:textId="77777777">
      <w:pPr>
        <w:spacing w:line="266" w:lineRule="auto"/>
        <w:contextualSpacing/>
        <w:rPr>
          <w:rFonts w:ascii="Times New Roman" w:hAnsi="Times New Roman" w:cs="Times New Roman"/>
          <w:color w:val="000000" w:themeColor="text1"/>
        </w:rPr>
      </w:pPr>
    </w:p>
    <w:p w:rsidR="002A13BA" w:rsidP="000275AE" w14:paraId="0FE9EC91" w14:textId="3B0C284F">
      <w:pPr>
        <w:spacing w:line="266" w:lineRule="auto"/>
        <w:rPr>
          <w:rFonts w:ascii="Times New Roman" w:hAnsi="Times New Roman" w:cs="Times New Roman"/>
          <w:b/>
          <w:bCs/>
          <w:color w:val="000000" w:themeColor="text1"/>
          <w:u w:val="single"/>
        </w:rPr>
      </w:pPr>
      <w:bookmarkStart w:id="1" w:name="_Toc496104730"/>
      <w:r w:rsidRPr="008E720A">
        <w:rPr>
          <w:rFonts w:ascii="Times New Roman" w:hAnsi="Times New Roman" w:cs="Times New Roman"/>
          <w:b/>
          <w:bCs/>
          <w:color w:val="000000" w:themeColor="text1"/>
          <w:u w:val="single"/>
        </w:rPr>
        <w:t>Justification</w:t>
      </w:r>
    </w:p>
    <w:p w:rsidR="00466664" w:rsidRPr="008E720A" w:rsidP="000275AE" w14:paraId="6872B654" w14:textId="77777777">
      <w:pPr>
        <w:spacing w:line="266" w:lineRule="auto"/>
        <w:rPr>
          <w:rFonts w:ascii="Times New Roman" w:hAnsi="Times New Roman" w:cs="Times New Roman"/>
          <w:b/>
          <w:bCs/>
          <w:color w:val="000000" w:themeColor="text1"/>
          <w:u w:val="single"/>
        </w:rPr>
      </w:pPr>
    </w:p>
    <w:p w:rsidR="002A13BA" w:rsidRPr="008E720A" w:rsidP="000275AE" w14:paraId="1C2527C2" w14:textId="77777777">
      <w:pPr>
        <w:numPr>
          <w:ilvl w:val="0"/>
          <w:numId w:val="44"/>
        </w:numPr>
        <w:spacing w:line="266" w:lineRule="auto"/>
        <w:rPr>
          <w:rFonts w:ascii="Times New Roman" w:hAnsi="Times New Roman" w:cs="Times New Roman"/>
          <w:b/>
          <w:color w:val="000000" w:themeColor="text1"/>
        </w:rPr>
      </w:pPr>
      <w:r w:rsidRPr="008E720A">
        <w:rPr>
          <w:rFonts w:ascii="Times New Roman" w:hAnsi="Times New Roman" w:cs="Times New Roman"/>
          <w:b/>
          <w:color w:val="000000" w:themeColor="text1"/>
        </w:rPr>
        <w:t>Circumstances Making the Collection of Information Necessary</w:t>
      </w:r>
    </w:p>
    <w:p w:rsidR="000638F0" w:rsidRPr="002E1038" w:rsidP="000275AE" w14:paraId="0F47AA83" w14:textId="5EAE25EC">
      <w:pPr>
        <w:spacing w:line="266" w:lineRule="auto"/>
        <w:rPr>
          <w:rFonts w:ascii="Times New Roman" w:hAnsi="Times New Roman" w:cs="Times New Roman"/>
          <w:color w:val="000000" w:themeColor="text1"/>
        </w:rPr>
      </w:pPr>
      <w:bookmarkStart w:id="2" w:name="_Toc496104734"/>
      <w:bookmarkEnd w:id="1"/>
      <w:r w:rsidRPr="002E1038">
        <w:rPr>
          <w:rFonts w:ascii="Times New Roman" w:hAnsi="Times New Roman" w:cs="Times New Roman"/>
          <w:color w:val="000000" w:themeColor="text1"/>
        </w:rPr>
        <w:t xml:space="preserve">The United States faces an ongoing equity gap in employing underrepresented workers in advanced manufacturing, computer science, and healthcare. Despite efforts to promote diversity and inclusion within these fields, disparities still exist regarding race, ethnicity, and gender. African Americans, Hispanics, and Native Americans remain </w:t>
      </w:r>
      <w:r w:rsidRPr="00FD61CC">
        <w:rPr>
          <w:rFonts w:ascii="Times New Roman" w:hAnsi="Times New Roman" w:cs="Times New Roman"/>
          <w:color w:val="000000" w:themeColor="text1"/>
        </w:rPr>
        <w:t xml:space="preserve">underrepresented in advanced manufacturing, making up only 15.5% of its workforce (U.S. </w:t>
      </w:r>
      <w:r w:rsidRPr="006D2E30">
        <w:rPr>
          <w:rFonts w:ascii="Times New Roman" w:hAnsi="Times New Roman" w:cs="Times New Roman"/>
          <w:color w:val="000000" w:themeColor="text1"/>
        </w:rPr>
        <w:t>Census Bureau 2021).</w:t>
      </w:r>
      <w:r>
        <w:rPr>
          <w:rStyle w:val="FootnoteReference"/>
          <w:rFonts w:cs="Times New Roman"/>
        </w:rPr>
        <w:footnoteReference w:id="3"/>
      </w:r>
      <w:r w:rsidRPr="006D2E30">
        <w:rPr>
          <w:rFonts w:ascii="Times New Roman" w:hAnsi="Times New Roman" w:cs="Times New Roman"/>
          <w:color w:val="000000" w:themeColor="text1"/>
        </w:rPr>
        <w:t xml:space="preserve"> Women hold only 25.9% of computer science jobs (</w:t>
      </w:r>
      <w:r w:rsidRPr="00297F2E" w:rsidR="00CD06F9">
        <w:rPr>
          <w:rFonts w:ascii="Times New Roman" w:hAnsi="Times New Roman" w:cs="Times New Roman"/>
          <w:color w:val="000000" w:themeColor="text1"/>
        </w:rPr>
        <w:t>Schwartz et al</w:t>
      </w:r>
      <w:r w:rsidRPr="00297F2E" w:rsidR="00EA64D8">
        <w:rPr>
          <w:rFonts w:ascii="Times New Roman" w:hAnsi="Times New Roman" w:cs="Times New Roman"/>
          <w:color w:val="000000" w:themeColor="text1"/>
        </w:rPr>
        <w:t>.</w:t>
      </w:r>
      <w:r w:rsidRPr="00297F2E" w:rsidR="00CD06F9">
        <w:rPr>
          <w:rFonts w:ascii="Times New Roman" w:hAnsi="Times New Roman" w:cs="Times New Roman"/>
          <w:color w:val="000000" w:themeColor="text1"/>
        </w:rPr>
        <w:t>,</w:t>
      </w:r>
      <w:r w:rsidRPr="00297F2E">
        <w:rPr>
          <w:rFonts w:ascii="Times New Roman" w:hAnsi="Times New Roman" w:cs="Times New Roman"/>
          <w:color w:val="000000" w:themeColor="text1"/>
        </w:rPr>
        <w:t xml:space="preserve"> 2021).</w:t>
      </w:r>
      <w:r>
        <w:rPr>
          <w:rStyle w:val="FootnoteReference"/>
          <w:rFonts w:cs="Times New Roman"/>
        </w:rPr>
        <w:footnoteReference w:id="4"/>
      </w:r>
      <w:r w:rsidRPr="00297F2E">
        <w:rPr>
          <w:rFonts w:ascii="Times New Roman" w:hAnsi="Times New Roman" w:cs="Times New Roman"/>
          <w:color w:val="000000" w:themeColor="text1"/>
        </w:rPr>
        <w:t xml:space="preserve"> Boniol et al.</w:t>
      </w:r>
      <w:r w:rsidRPr="00297F2E" w:rsidR="003C1AD2">
        <w:rPr>
          <w:rFonts w:ascii="Times New Roman" w:hAnsi="Times New Roman" w:cs="Times New Roman"/>
          <w:color w:val="000000" w:themeColor="text1"/>
        </w:rPr>
        <w:t>,</w:t>
      </w:r>
      <w:r w:rsidRPr="00297F2E">
        <w:rPr>
          <w:rFonts w:ascii="Times New Roman" w:hAnsi="Times New Roman" w:cs="Times New Roman"/>
          <w:color w:val="000000" w:themeColor="text1"/>
        </w:rPr>
        <w:t xml:space="preserve"> (2019)</w:t>
      </w:r>
      <w:r w:rsidRPr="006D2E30">
        <w:rPr>
          <w:rFonts w:ascii="Times New Roman" w:hAnsi="Times New Roman" w:cs="Times New Roman"/>
          <w:color w:val="000000" w:themeColor="text1"/>
        </w:rPr>
        <w:t xml:space="preserve"> found that although women make up most employees in health care, they remain underrepresented in key leadership roles and high-paying specialties such as surgery.</w:t>
      </w:r>
      <w:r>
        <w:rPr>
          <w:rStyle w:val="FootnoteReference"/>
          <w:rFonts w:cs="Times New Roman"/>
        </w:rPr>
        <w:footnoteReference w:id="5"/>
      </w:r>
      <w:r w:rsidRPr="006D2E30">
        <w:rPr>
          <w:rFonts w:ascii="Times New Roman" w:hAnsi="Times New Roman" w:cs="Times New Roman"/>
          <w:color w:val="000000" w:themeColor="text1"/>
        </w:rPr>
        <w:t xml:space="preserve"> These disparities</w:t>
      </w:r>
      <w:r w:rsidRPr="002E1038">
        <w:rPr>
          <w:rFonts w:ascii="Times New Roman" w:hAnsi="Times New Roman" w:cs="Times New Roman"/>
          <w:color w:val="000000" w:themeColor="text1"/>
        </w:rPr>
        <w:t xml:space="preserve"> highlight the necessity of targeted interventions to overcome systemic barriers and promote equitable </w:t>
      </w:r>
      <w:r w:rsidRPr="002E1038">
        <w:rPr>
          <w:rFonts w:ascii="Times New Roman" w:hAnsi="Times New Roman" w:cs="Times New Roman"/>
          <w:color w:val="000000" w:themeColor="text1"/>
        </w:rPr>
        <w:t xml:space="preserve">representation in advanced manufacturing, computer science, and healthcare fields. The Strengthening Community Colleges Training Grant program allocates funds to enhance the quality of training provided at community colleges for entry into these fields. This evaluation will collect information to </w:t>
      </w:r>
      <w:r w:rsidRPr="002E1038" w:rsidR="004D29A3">
        <w:rPr>
          <w:rFonts w:ascii="Times New Roman" w:hAnsi="Times New Roman" w:cs="Times New Roman"/>
          <w:color w:val="000000" w:themeColor="text1"/>
        </w:rPr>
        <w:t>describe and understand</w:t>
      </w:r>
      <w:r w:rsidRPr="002E1038">
        <w:rPr>
          <w:rFonts w:ascii="Times New Roman" w:hAnsi="Times New Roman" w:cs="Times New Roman"/>
          <w:color w:val="000000" w:themeColor="text1"/>
        </w:rPr>
        <w:t xml:space="preserve"> </w:t>
      </w:r>
      <w:r w:rsidR="001C64D7">
        <w:rPr>
          <w:rFonts w:ascii="Times New Roman" w:hAnsi="Times New Roman" w:cs="Times New Roman"/>
          <w:color w:val="000000" w:themeColor="text1"/>
        </w:rPr>
        <w:t xml:space="preserve">the </w:t>
      </w:r>
      <w:r w:rsidRPr="002E1038">
        <w:rPr>
          <w:rFonts w:ascii="Times New Roman" w:hAnsi="Times New Roman" w:cs="Times New Roman"/>
          <w:color w:val="000000" w:themeColor="text1"/>
        </w:rPr>
        <w:t xml:space="preserve">early and full implementation </w:t>
      </w:r>
      <w:r w:rsidRPr="002E1038" w:rsidR="00393F84">
        <w:rPr>
          <w:rFonts w:ascii="Times New Roman" w:hAnsi="Times New Roman" w:cs="Times New Roman"/>
          <w:color w:val="000000" w:themeColor="text1"/>
        </w:rPr>
        <w:t>of the program at grantee sites</w:t>
      </w:r>
      <w:r w:rsidRPr="002E1038">
        <w:rPr>
          <w:rFonts w:ascii="Times New Roman" w:hAnsi="Times New Roman" w:cs="Times New Roman"/>
          <w:color w:val="000000" w:themeColor="text1"/>
        </w:rPr>
        <w:t xml:space="preserve">. It will identify any </w:t>
      </w:r>
      <w:r w:rsidRPr="002E1038" w:rsidR="00915DA0">
        <w:rPr>
          <w:rFonts w:ascii="Times New Roman" w:hAnsi="Times New Roman" w:cs="Times New Roman"/>
          <w:color w:val="000000" w:themeColor="text1"/>
        </w:rPr>
        <w:t xml:space="preserve">reported </w:t>
      </w:r>
      <w:r w:rsidRPr="002E1038">
        <w:rPr>
          <w:rFonts w:ascii="Times New Roman" w:hAnsi="Times New Roman" w:cs="Times New Roman"/>
          <w:color w:val="000000" w:themeColor="text1"/>
        </w:rPr>
        <w:t xml:space="preserve">challenges experienced by community colleges during </w:t>
      </w:r>
      <w:r w:rsidR="001C64D7">
        <w:rPr>
          <w:rFonts w:ascii="Times New Roman" w:hAnsi="Times New Roman" w:cs="Times New Roman"/>
          <w:color w:val="000000" w:themeColor="text1"/>
        </w:rPr>
        <w:t>performance</w:t>
      </w:r>
      <w:r w:rsidRPr="002E1038">
        <w:rPr>
          <w:rFonts w:ascii="Times New Roman" w:hAnsi="Times New Roman" w:cs="Times New Roman"/>
          <w:color w:val="000000" w:themeColor="text1"/>
        </w:rPr>
        <w:t xml:space="preserve"> and </w:t>
      </w:r>
      <w:r w:rsidRPr="002E1038" w:rsidR="002E1038">
        <w:rPr>
          <w:rFonts w:ascii="Times New Roman" w:hAnsi="Times New Roman" w:cs="Times New Roman"/>
          <w:color w:val="000000" w:themeColor="text1"/>
        </w:rPr>
        <w:t>explore</w:t>
      </w:r>
      <w:r w:rsidRPr="002E1038">
        <w:rPr>
          <w:rFonts w:ascii="Times New Roman" w:hAnsi="Times New Roman" w:cs="Times New Roman"/>
          <w:color w:val="000000" w:themeColor="text1"/>
        </w:rPr>
        <w:t xml:space="preserve"> grant utilization practices </w:t>
      </w:r>
      <w:r w:rsidR="00C65264">
        <w:rPr>
          <w:rFonts w:ascii="Times New Roman" w:hAnsi="Times New Roman" w:cs="Times New Roman"/>
          <w:color w:val="000000" w:themeColor="text1"/>
        </w:rPr>
        <w:t>considered</w:t>
      </w:r>
      <w:r w:rsidRPr="002E1038">
        <w:rPr>
          <w:rFonts w:ascii="Times New Roman" w:hAnsi="Times New Roman" w:cs="Times New Roman"/>
          <w:color w:val="000000" w:themeColor="text1"/>
        </w:rPr>
        <w:t xml:space="preserve"> successful</w:t>
      </w:r>
      <w:r w:rsidR="00C65264">
        <w:rPr>
          <w:rFonts w:ascii="Times New Roman" w:hAnsi="Times New Roman" w:cs="Times New Roman"/>
          <w:color w:val="000000" w:themeColor="text1"/>
        </w:rPr>
        <w:t xml:space="preserve"> by</w:t>
      </w:r>
      <w:r w:rsidRPr="002E1038">
        <w:rPr>
          <w:rFonts w:ascii="Times New Roman" w:hAnsi="Times New Roman" w:cs="Times New Roman"/>
          <w:color w:val="000000" w:themeColor="text1"/>
        </w:rPr>
        <w:t xml:space="preserve"> grantees.</w:t>
      </w:r>
    </w:p>
    <w:p w:rsidR="000B5441" w:rsidRPr="008E720A" w:rsidP="000275AE" w14:paraId="4424F1B7" w14:textId="77777777">
      <w:pPr>
        <w:spacing w:line="266" w:lineRule="auto"/>
        <w:rPr>
          <w:rFonts w:ascii="Times New Roman" w:hAnsi="Times New Roman" w:cs="Times New Roman"/>
          <w:color w:val="000000" w:themeColor="text1"/>
        </w:rPr>
      </w:pPr>
    </w:p>
    <w:p w:rsidR="00951821" w:rsidP="000275AE" w14:paraId="152CA474" w14:textId="06CDB03D">
      <w:pPr>
        <w:spacing w:line="266" w:lineRule="auto"/>
        <w:rPr>
          <w:rFonts w:ascii="Times New Roman" w:hAnsi="Times New Roman" w:cs="Times New Roman"/>
          <w:color w:val="000000" w:themeColor="text1"/>
        </w:rPr>
      </w:pPr>
      <w:bookmarkStart w:id="3" w:name="_Int_PrQ7yiJo"/>
      <w:r w:rsidRPr="118AF156">
        <w:rPr>
          <w:rFonts w:ascii="Times New Roman" w:hAnsi="Times New Roman" w:cs="Times New Roman"/>
          <w:color w:val="000000" w:themeColor="text1"/>
        </w:rPr>
        <w:t>In July 2020, the Employment and Training Administration announced the availability of approximately $40 million for grant funds under Section 169(c) of WIOA for a Strengthening Community College Training Grants Funding Opportunity Announcement (FOA).</w:t>
      </w:r>
      <w:bookmarkEnd w:id="3"/>
      <w:r w:rsidRPr="118AF156">
        <w:rPr>
          <w:rFonts w:ascii="Times New Roman" w:hAnsi="Times New Roman" w:cs="Times New Roman"/>
          <w:color w:val="000000" w:themeColor="text1"/>
        </w:rPr>
        <w:t xml:space="preserve"> This program's goal was to address two interdependent needs: (1) expanding community college capacity and responsiveness for addressing identified equity gaps, and (2) meeting employers' skill development needs across in-demand industries and career pathways, as well as meeting those of underserved and underrepresented workers. These grants strengthen community colleges' capacity to address identified equity gaps and meet employers' skill development needs for in-demand industries and career pathways that lead to quality jobs. Successful programs funded through SCC </w:t>
      </w:r>
      <w:r w:rsidR="00C65264">
        <w:rPr>
          <w:rFonts w:ascii="Times New Roman" w:hAnsi="Times New Roman" w:cs="Times New Roman"/>
          <w:color w:val="000000" w:themeColor="text1"/>
        </w:rPr>
        <w:t>are intended to</w:t>
      </w:r>
      <w:r w:rsidRPr="118AF156">
        <w:rPr>
          <w:rFonts w:ascii="Times New Roman" w:hAnsi="Times New Roman" w:cs="Times New Roman"/>
          <w:color w:val="000000" w:themeColor="text1"/>
        </w:rPr>
        <w:t xml:space="preserve"> result in long-term systemic changes to education and training through collaboration among community colleges, employers, and the public workforce development system that combines education and training with work experiences, industry credentials, and career growth. Evaluation of this program is allowed under this Act.</w:t>
      </w:r>
    </w:p>
    <w:p w:rsidR="001675F9" w:rsidP="000275AE" w14:paraId="40B12035" w14:textId="77777777">
      <w:pPr>
        <w:spacing w:line="266" w:lineRule="auto"/>
        <w:rPr>
          <w:rFonts w:ascii="Times New Roman" w:hAnsi="Times New Roman" w:cs="Times New Roman"/>
          <w:color w:val="000000" w:themeColor="text1"/>
        </w:rPr>
      </w:pPr>
    </w:p>
    <w:p w:rsidR="001675F9" w:rsidRPr="00A9125C" w:rsidP="00297F2E" w14:paraId="52A9A413" w14:textId="3243B7C7">
      <w:pPr>
        <w:spacing w:line="266" w:lineRule="auto"/>
        <w:rPr>
          <w:rFonts w:ascii="Times New Roman" w:hAnsi="Times New Roman" w:cs="Times New Roman"/>
          <w:b/>
        </w:rPr>
      </w:pPr>
      <w:r w:rsidRPr="00A9125C">
        <w:rPr>
          <w:rFonts w:ascii="Times New Roman" w:hAnsi="Times New Roman" w:cs="Times New Roman"/>
        </w:rPr>
        <w:t>This proposed information collection meets the following goals of the Department of Labor’s (DOL) generic clearance for formative data collections (1290-0043):</w:t>
      </w:r>
    </w:p>
    <w:p w:rsidR="001675F9" w:rsidRPr="009F1227" w:rsidP="00297F2E" w14:paraId="51083E33" w14:textId="3EC4E632">
      <w:pPr>
        <w:pStyle w:val="ListBullet2"/>
        <w:spacing w:before="0" w:after="0" w:line="266" w:lineRule="auto"/>
      </w:pPr>
      <w:r w:rsidRPr="009F1227">
        <w:t xml:space="preserve">Inform </w:t>
      </w:r>
      <w:r w:rsidR="001C64D7">
        <w:t xml:space="preserve">the </w:t>
      </w:r>
      <w:r w:rsidRPr="009F1227">
        <w:t>development of DOL research</w:t>
      </w:r>
    </w:p>
    <w:p w:rsidR="001675F9" w:rsidRPr="009F1227" w:rsidP="00297F2E" w14:paraId="44470770" w14:textId="77777777">
      <w:pPr>
        <w:pStyle w:val="ListBullet2"/>
        <w:spacing w:before="0" w:after="0" w:line="266" w:lineRule="auto"/>
      </w:pPr>
      <w:r w:rsidRPr="009F1227">
        <w:t>Maintain a research agenda that is rigorous and relevant</w:t>
      </w:r>
    </w:p>
    <w:p w:rsidR="001675F9" w:rsidRPr="009F1227" w:rsidP="00297F2E" w14:paraId="73F53684" w14:textId="77777777">
      <w:pPr>
        <w:pStyle w:val="ListBullet2"/>
        <w:spacing w:before="0" w:after="0" w:line="266" w:lineRule="auto"/>
      </w:pPr>
      <w:r w:rsidRPr="009F1227">
        <w:t xml:space="preserve">Ensure research products are as current as possible </w:t>
      </w:r>
    </w:p>
    <w:p w:rsidR="001675F9" w:rsidRPr="009F1227" w:rsidP="00297F2E" w14:paraId="21395633" w14:textId="77777777">
      <w:pPr>
        <w:pStyle w:val="ListBullet2"/>
        <w:spacing w:before="0" w:after="0" w:line="266" w:lineRule="auto"/>
      </w:pPr>
      <w:r w:rsidRPr="009F1227">
        <w:t>Inform provision of technical assistance</w:t>
      </w:r>
    </w:p>
    <w:p w:rsidR="00951821" w:rsidRPr="008E720A" w:rsidP="000275AE" w14:paraId="3092FB2A" w14:textId="77777777">
      <w:pPr>
        <w:spacing w:line="266" w:lineRule="auto"/>
        <w:rPr>
          <w:rFonts w:ascii="Times New Roman" w:eastAsia="Times New Roman" w:hAnsi="Times New Roman" w:cs="Times New Roman"/>
          <w:color w:val="000000" w:themeColor="text1"/>
        </w:rPr>
      </w:pPr>
    </w:p>
    <w:p w:rsidR="00325ED5" w:rsidRPr="008E720A" w:rsidP="000275AE" w14:paraId="40274A38" w14:textId="39E74601">
      <w:pPr>
        <w:pStyle w:val="ListParagraph"/>
        <w:numPr>
          <w:ilvl w:val="0"/>
          <w:numId w:val="44"/>
        </w:numPr>
        <w:spacing w:line="266" w:lineRule="auto"/>
        <w:rPr>
          <w:rFonts w:ascii="Times New Roman" w:hAnsi="Times New Roman" w:cs="Times New Roman"/>
          <w:b/>
          <w:bCs/>
          <w:color w:val="000000" w:themeColor="text1"/>
        </w:rPr>
      </w:pPr>
      <w:r w:rsidRPr="118AF156">
        <w:rPr>
          <w:rFonts w:ascii="Times New Roman" w:hAnsi="Times New Roman" w:cs="Times New Roman"/>
          <w:b/>
          <w:bCs/>
          <w:color w:val="000000" w:themeColor="text1"/>
        </w:rPr>
        <w:t>Purpose and Use of the</w:t>
      </w:r>
      <w:r w:rsidRPr="118AF156" w:rsidR="003645BA">
        <w:rPr>
          <w:rFonts w:ascii="Times New Roman" w:hAnsi="Times New Roman" w:cs="Times New Roman"/>
          <w:b/>
          <w:bCs/>
          <w:color w:val="000000" w:themeColor="text1"/>
        </w:rPr>
        <w:t xml:space="preserve"> </w:t>
      </w:r>
      <w:r w:rsidRPr="118AF156" w:rsidR="00985EB1">
        <w:rPr>
          <w:rFonts w:ascii="Times New Roman" w:hAnsi="Times New Roman" w:cs="Times New Roman"/>
          <w:b/>
          <w:bCs/>
          <w:color w:val="000000" w:themeColor="text1"/>
        </w:rPr>
        <w:t>Data Collection</w:t>
      </w:r>
    </w:p>
    <w:bookmarkEnd w:id="2"/>
    <w:p w:rsidR="000638F0" w:rsidRPr="008E720A" w:rsidP="000275AE" w14:paraId="496F1712" w14:textId="7F67F1D1">
      <w:pPr>
        <w:spacing w:line="266" w:lineRule="auto"/>
        <w:rPr>
          <w:rFonts w:ascii="Times New Roman" w:hAnsi="Times New Roman" w:cs="Times New Roman"/>
          <w:color w:val="000000" w:themeColor="text1"/>
        </w:rPr>
      </w:pPr>
      <w:r w:rsidRPr="340AD2D2">
        <w:rPr>
          <w:rFonts w:ascii="Times New Roman" w:hAnsi="Times New Roman" w:cs="Times New Roman"/>
          <w:color w:val="000000" w:themeColor="text1"/>
        </w:rPr>
        <w:t xml:space="preserve">DOL will use the data gathered through this request to </w:t>
      </w:r>
      <w:r w:rsidRPr="340AD2D2" w:rsidR="004C4F08">
        <w:rPr>
          <w:rFonts w:ascii="Times New Roman" w:hAnsi="Times New Roman" w:cs="Times New Roman"/>
          <w:color w:val="000000" w:themeColor="text1"/>
        </w:rPr>
        <w:t>inform and provide context for third party</w:t>
      </w:r>
      <w:r w:rsidRPr="340AD2D2">
        <w:rPr>
          <w:rFonts w:ascii="Times New Roman" w:hAnsi="Times New Roman" w:cs="Times New Roman"/>
          <w:color w:val="000000" w:themeColor="text1"/>
        </w:rPr>
        <w:t xml:space="preserve"> implementation</w:t>
      </w:r>
      <w:r w:rsidRPr="340AD2D2" w:rsidR="004C4F08">
        <w:rPr>
          <w:rFonts w:ascii="Times New Roman" w:hAnsi="Times New Roman" w:cs="Times New Roman"/>
          <w:color w:val="000000" w:themeColor="text1"/>
        </w:rPr>
        <w:t xml:space="preserve"> evaluations</w:t>
      </w:r>
      <w:r w:rsidRPr="340AD2D2">
        <w:rPr>
          <w:rFonts w:ascii="Times New Roman" w:hAnsi="Times New Roman" w:cs="Times New Roman"/>
          <w:color w:val="000000" w:themeColor="text1"/>
        </w:rPr>
        <w:t xml:space="preserve"> of Strengthening Community Colleges grant programs</w:t>
      </w:r>
      <w:r w:rsidR="00F54DEE">
        <w:rPr>
          <w:rFonts w:ascii="Times New Roman" w:hAnsi="Times New Roman" w:cs="Times New Roman"/>
          <w:color w:val="000000" w:themeColor="text1"/>
        </w:rPr>
        <w:t>.</w:t>
      </w:r>
      <w:r w:rsidRPr="340AD2D2" w:rsidR="00033C53">
        <w:rPr>
          <w:rStyle w:val="cf01"/>
          <w:rFonts w:ascii="Times New Roman" w:hAnsi="Times New Roman" w:cs="Times New Roman"/>
          <w:sz w:val="24"/>
          <w:szCs w:val="24"/>
        </w:rPr>
        <w:t xml:space="preserve"> A final report will be generated </w:t>
      </w:r>
      <w:r w:rsidRPr="340AD2D2" w:rsidR="00DF01A2">
        <w:rPr>
          <w:rStyle w:val="cf01"/>
          <w:rFonts w:ascii="Times New Roman" w:hAnsi="Times New Roman" w:cs="Times New Roman"/>
          <w:sz w:val="24"/>
          <w:szCs w:val="24"/>
        </w:rPr>
        <w:t>summarizing</w:t>
      </w:r>
      <w:r w:rsidRPr="340AD2D2" w:rsidR="00033C53">
        <w:rPr>
          <w:rStyle w:val="cf01"/>
          <w:rFonts w:ascii="Times New Roman" w:hAnsi="Times New Roman" w:cs="Times New Roman"/>
          <w:sz w:val="24"/>
          <w:szCs w:val="24"/>
        </w:rPr>
        <w:t xml:space="preserve"> </w:t>
      </w:r>
      <w:r w:rsidRPr="340AD2D2" w:rsidR="004C4F08">
        <w:rPr>
          <w:rStyle w:val="cf01"/>
          <w:rFonts w:ascii="Times New Roman" w:hAnsi="Times New Roman" w:cs="Times New Roman"/>
          <w:sz w:val="24"/>
          <w:szCs w:val="24"/>
        </w:rPr>
        <w:t xml:space="preserve">third party </w:t>
      </w:r>
      <w:r w:rsidRPr="340AD2D2" w:rsidR="00033C53">
        <w:rPr>
          <w:rStyle w:val="cf01"/>
          <w:rFonts w:ascii="Times New Roman" w:hAnsi="Times New Roman" w:cs="Times New Roman"/>
          <w:sz w:val="24"/>
          <w:szCs w:val="24"/>
        </w:rPr>
        <w:t>implementation evaluation</w:t>
      </w:r>
      <w:r w:rsidRPr="340AD2D2" w:rsidR="004C4F08">
        <w:rPr>
          <w:rStyle w:val="cf01"/>
          <w:rFonts w:ascii="Times New Roman" w:hAnsi="Times New Roman" w:cs="Times New Roman"/>
          <w:sz w:val="24"/>
          <w:szCs w:val="24"/>
        </w:rPr>
        <w:t>s</w:t>
      </w:r>
      <w:r w:rsidRPr="340AD2D2" w:rsidR="00033C53">
        <w:rPr>
          <w:rStyle w:val="cf01"/>
          <w:rFonts w:ascii="Times New Roman" w:hAnsi="Times New Roman" w:cs="Times New Roman"/>
          <w:sz w:val="24"/>
          <w:szCs w:val="24"/>
        </w:rPr>
        <w:t xml:space="preserve"> that will include </w:t>
      </w:r>
      <w:r w:rsidRPr="340AD2D2" w:rsidR="00AF1C5E">
        <w:rPr>
          <w:rStyle w:val="cf01"/>
          <w:rFonts w:ascii="Times New Roman" w:hAnsi="Times New Roman" w:cs="Times New Roman"/>
          <w:sz w:val="24"/>
          <w:szCs w:val="24"/>
        </w:rPr>
        <w:t xml:space="preserve">document analysis of SCC2 and SCC3 grantee proposals, evaluation plans, and </w:t>
      </w:r>
      <w:r w:rsidRPr="340AD2D2" w:rsidR="00E33149">
        <w:rPr>
          <w:rStyle w:val="cf01"/>
          <w:rFonts w:ascii="Times New Roman" w:hAnsi="Times New Roman" w:cs="Times New Roman"/>
          <w:sz w:val="24"/>
          <w:szCs w:val="24"/>
        </w:rPr>
        <w:t>interim reports</w:t>
      </w:r>
      <w:r w:rsidRPr="340AD2D2" w:rsidR="007E2220">
        <w:rPr>
          <w:rStyle w:val="cf01"/>
          <w:rFonts w:ascii="Times New Roman" w:hAnsi="Times New Roman" w:cs="Times New Roman"/>
          <w:sz w:val="24"/>
          <w:szCs w:val="24"/>
        </w:rPr>
        <w:t xml:space="preserve">, as well as </w:t>
      </w:r>
      <w:r w:rsidRPr="340AD2D2" w:rsidR="00B70A12">
        <w:rPr>
          <w:rStyle w:val="cf01"/>
          <w:rFonts w:ascii="Times New Roman" w:hAnsi="Times New Roman" w:cs="Times New Roman"/>
          <w:sz w:val="24"/>
          <w:szCs w:val="24"/>
        </w:rPr>
        <w:t xml:space="preserve">additional information compiled from </w:t>
      </w:r>
      <w:r w:rsidRPr="340AD2D2" w:rsidR="00414FD5">
        <w:rPr>
          <w:rStyle w:val="cf01"/>
          <w:rFonts w:ascii="Times New Roman" w:hAnsi="Times New Roman" w:cs="Times New Roman"/>
          <w:sz w:val="24"/>
          <w:szCs w:val="24"/>
        </w:rPr>
        <w:t>clarifying calls with grantees</w:t>
      </w:r>
      <w:r w:rsidRPr="340AD2D2" w:rsidR="00DE0665">
        <w:rPr>
          <w:rStyle w:val="cf01"/>
          <w:rFonts w:ascii="Times New Roman" w:hAnsi="Times New Roman" w:cs="Times New Roman"/>
          <w:sz w:val="24"/>
          <w:szCs w:val="24"/>
        </w:rPr>
        <w:t xml:space="preserve"> and review of </w:t>
      </w:r>
      <w:r w:rsidRPr="340AD2D2" w:rsidR="00B43574">
        <w:rPr>
          <w:rStyle w:val="cf01"/>
          <w:rFonts w:ascii="Times New Roman" w:hAnsi="Times New Roman" w:cs="Times New Roman"/>
          <w:sz w:val="24"/>
          <w:szCs w:val="24"/>
        </w:rPr>
        <w:t>grantee program evaluation plans</w:t>
      </w:r>
      <w:r w:rsidRPr="340AD2D2" w:rsidR="6F68B5CC">
        <w:rPr>
          <w:rStyle w:val="cf01"/>
          <w:rFonts w:ascii="Times New Roman" w:hAnsi="Times New Roman" w:cs="Times New Roman"/>
          <w:sz w:val="24"/>
          <w:szCs w:val="24"/>
        </w:rPr>
        <w:t>.</w:t>
      </w:r>
      <w:r w:rsidRPr="340AD2D2" w:rsidR="004C4F08">
        <w:rPr>
          <w:rStyle w:val="cf01"/>
          <w:rFonts w:ascii="Times New Roman" w:hAnsi="Times New Roman" w:cs="Times New Roman"/>
          <w:sz w:val="24"/>
          <w:szCs w:val="24"/>
        </w:rPr>
        <w:t xml:space="preserve"> </w:t>
      </w:r>
      <w:r w:rsidRPr="340AD2D2" w:rsidR="66A0D5BA">
        <w:rPr>
          <w:rStyle w:val="cf01"/>
          <w:rFonts w:ascii="Times New Roman" w:hAnsi="Times New Roman" w:cs="Times New Roman"/>
          <w:sz w:val="24"/>
          <w:szCs w:val="24"/>
        </w:rPr>
        <w:t>T</w:t>
      </w:r>
      <w:r w:rsidRPr="340AD2D2" w:rsidR="004C4F08">
        <w:rPr>
          <w:rStyle w:val="cf01"/>
          <w:rFonts w:ascii="Times New Roman" w:hAnsi="Times New Roman" w:cs="Times New Roman"/>
          <w:sz w:val="24"/>
          <w:szCs w:val="24"/>
        </w:rPr>
        <w:t xml:space="preserve">he information collected through the process described in this document may be described in this report to provide </w:t>
      </w:r>
      <w:r w:rsidRPr="340AD2D2" w:rsidR="004C4F08">
        <w:rPr>
          <w:rStyle w:val="cf01"/>
          <w:rFonts w:ascii="Times New Roman" w:hAnsi="Times New Roman" w:cs="Times New Roman"/>
          <w:sz w:val="24"/>
          <w:szCs w:val="24"/>
        </w:rPr>
        <w:t>context, but</w:t>
      </w:r>
      <w:r w:rsidRPr="340AD2D2" w:rsidR="004C4F08">
        <w:rPr>
          <w:rStyle w:val="cf01"/>
          <w:rFonts w:ascii="Times New Roman" w:hAnsi="Times New Roman" w:cs="Times New Roman"/>
          <w:sz w:val="24"/>
          <w:szCs w:val="24"/>
        </w:rPr>
        <w:t xml:space="preserve"> will not be the main focus of the report</w:t>
      </w:r>
      <w:r w:rsidRPr="340AD2D2" w:rsidR="00D16609">
        <w:rPr>
          <w:rStyle w:val="cf01"/>
          <w:rFonts w:ascii="Times New Roman" w:hAnsi="Times New Roman" w:cs="Times New Roman"/>
          <w:sz w:val="24"/>
          <w:szCs w:val="24"/>
        </w:rPr>
        <w:t>.</w:t>
      </w:r>
    </w:p>
    <w:p w:rsidR="000638F0" w:rsidRPr="008E720A" w:rsidP="000275AE" w14:paraId="45D4E761" w14:textId="77777777">
      <w:pPr>
        <w:spacing w:line="266" w:lineRule="auto"/>
        <w:rPr>
          <w:rFonts w:ascii="Times New Roman" w:hAnsi="Times New Roman" w:cs="Times New Roman"/>
          <w:color w:val="000000" w:themeColor="text1"/>
        </w:rPr>
      </w:pPr>
    </w:p>
    <w:p w:rsidR="000638F0" w:rsidRPr="008E720A" w:rsidP="000275AE" w14:paraId="13BD45EA" w14:textId="3978DA23">
      <w:pPr>
        <w:pStyle w:val="Heading2"/>
        <w:spacing w:before="0" w:line="266" w:lineRule="auto"/>
        <w:rPr>
          <w:rFonts w:ascii="Times New Roman" w:hAnsi="Times New Roman" w:cs="Times New Roman"/>
          <w:b/>
          <w:bCs/>
          <w:i/>
          <w:iCs/>
          <w:color w:val="000000" w:themeColor="text1"/>
          <w:sz w:val="24"/>
          <w:szCs w:val="24"/>
        </w:rPr>
      </w:pPr>
      <w:r w:rsidRPr="008E720A">
        <w:rPr>
          <w:rFonts w:ascii="Times New Roman" w:hAnsi="Times New Roman" w:cs="Times New Roman"/>
          <w:b/>
          <w:bCs/>
          <w:i/>
          <w:iCs/>
          <w:color w:val="000000" w:themeColor="text1"/>
          <w:sz w:val="24"/>
          <w:szCs w:val="24"/>
        </w:rPr>
        <w:t>Overview of the evaluation</w:t>
      </w:r>
    </w:p>
    <w:p w:rsidR="000638F0" w:rsidRPr="008E720A" w:rsidP="000275AE" w14:paraId="5F2FD508" w14:textId="58A99CC6">
      <w:p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SCC Cohorts 2 and 3 will undergo an evaluation that focuses on implementation to gain a fuller understanding of program and partnership development in the first and second years of the projects and address various research questions as outlined below:</w:t>
      </w:r>
    </w:p>
    <w:p w:rsidR="000638F0" w:rsidRPr="008E720A" w:rsidP="000275AE" w14:paraId="490C887F" w14:textId="17A9B7C3">
      <w:pPr>
        <w:pStyle w:val="ListParagraph"/>
        <w:numPr>
          <w:ilvl w:val="0"/>
          <w:numId w:val="32"/>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How are grant funds being utilized to improve community college training programs? What </w:t>
      </w:r>
      <w:r w:rsidR="00791DB7">
        <w:rPr>
          <w:rFonts w:ascii="Times New Roman" w:hAnsi="Times New Roman" w:cs="Times New Roman"/>
          <w:color w:val="000000" w:themeColor="text1"/>
        </w:rPr>
        <w:t xml:space="preserve">reported </w:t>
      </w:r>
      <w:r w:rsidRPr="008E720A">
        <w:rPr>
          <w:rFonts w:ascii="Times New Roman" w:hAnsi="Times New Roman" w:cs="Times New Roman"/>
          <w:color w:val="000000" w:themeColor="text1"/>
        </w:rPr>
        <w:t>challenges and barriers have</w:t>
      </w:r>
      <w:r w:rsidR="00791DB7">
        <w:rPr>
          <w:rFonts w:ascii="Times New Roman" w:hAnsi="Times New Roman" w:cs="Times New Roman"/>
          <w:color w:val="000000" w:themeColor="text1"/>
        </w:rPr>
        <w:t xml:space="preserve"> the selected</w:t>
      </w:r>
      <w:r w:rsidRPr="008E720A">
        <w:rPr>
          <w:rFonts w:ascii="Times New Roman" w:hAnsi="Times New Roman" w:cs="Times New Roman"/>
          <w:color w:val="000000" w:themeColor="text1"/>
        </w:rPr>
        <w:t xml:space="preserve"> community colleges encountered when implementing the training grant program? </w:t>
      </w:r>
    </w:p>
    <w:p w:rsidR="000638F0" w:rsidRPr="008E720A" w:rsidP="000275AE" w14:paraId="00DD3BE5" w14:textId="43A8F1EC">
      <w:pPr>
        <w:pStyle w:val="ListParagraph"/>
        <w:numPr>
          <w:ilvl w:val="0"/>
          <w:numId w:val="32"/>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How have partnerships between </w:t>
      </w:r>
      <w:r w:rsidR="00DB10F5">
        <w:rPr>
          <w:rFonts w:ascii="Times New Roman" w:hAnsi="Times New Roman" w:cs="Times New Roman"/>
          <w:color w:val="000000" w:themeColor="text1"/>
        </w:rPr>
        <w:t xml:space="preserve">the selected </w:t>
      </w:r>
      <w:r w:rsidRPr="008E720A">
        <w:rPr>
          <w:rFonts w:ascii="Times New Roman" w:hAnsi="Times New Roman" w:cs="Times New Roman"/>
          <w:color w:val="000000" w:themeColor="text1"/>
        </w:rPr>
        <w:t>community colleges and industry, workforce boards, and other stakeholders been formed to align training and education programs with labor market demands? Which factors were identified by stakeholders as increasing partnership development and employer involvement in implementation?</w:t>
      </w:r>
    </w:p>
    <w:p w:rsidR="000638F0" w:rsidRPr="008E720A" w:rsidP="000275AE" w14:paraId="424F65CE" w14:textId="6FE9C914">
      <w:pPr>
        <w:pStyle w:val="ListParagraph"/>
        <w:numPr>
          <w:ilvl w:val="0"/>
          <w:numId w:val="32"/>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What types and combinations of activities and services were implemented to increase community colleges' capacity to deliver high-quality, industry-relevant education and training programs that lead to credentials, certificates, or degrees?</w:t>
      </w:r>
    </w:p>
    <w:p w:rsidR="000638F0" w:rsidRPr="008E720A" w:rsidP="000275AE" w14:paraId="7B0170B7" w14:textId="76D3F21C">
      <w:pPr>
        <w:pStyle w:val="ListParagraph"/>
        <w:numPr>
          <w:ilvl w:val="0"/>
          <w:numId w:val="32"/>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What are the characteristics of program participants, including individuals from low-income backgrounds, minorities, individuals with disabilities, and other disadvantaged groups recruited for these programs?</w:t>
      </w:r>
    </w:p>
    <w:p w:rsidR="000638F0" w:rsidRPr="008E720A" w:rsidP="000275AE" w14:paraId="014E22D5" w14:textId="3BFC00F3">
      <w:pPr>
        <w:pStyle w:val="ListParagraph"/>
        <w:numPr>
          <w:ilvl w:val="0"/>
          <w:numId w:val="32"/>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What measures have programs implemented to facilitate the integration of evidence-based practices and cutting-edge teaching methodologies for improved student outcomes and to support the transition into employment or further study?</w:t>
      </w:r>
    </w:p>
    <w:p w:rsidR="000638F0" w:rsidRPr="008E720A" w:rsidP="000275AE" w14:paraId="2D9AECB8" w14:textId="4DBD4FF4">
      <w:pPr>
        <w:pStyle w:val="ListParagraph"/>
        <w:numPr>
          <w:ilvl w:val="0"/>
          <w:numId w:val="32"/>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How has the program been designed and disseminated information, tools, and resources to optimize the start-up of the training pipeline and employer partnership efforts?</w:t>
      </w:r>
    </w:p>
    <w:p w:rsidR="003B5441" w:rsidRPr="008E720A" w:rsidP="000275AE" w14:paraId="1901F028" w14:textId="77777777">
      <w:pPr>
        <w:spacing w:line="266" w:lineRule="auto"/>
        <w:rPr>
          <w:rFonts w:ascii="Times New Roman" w:hAnsi="Times New Roman" w:cs="Times New Roman"/>
          <w:color w:val="000000" w:themeColor="text1"/>
        </w:rPr>
      </w:pPr>
    </w:p>
    <w:p w:rsidR="000638F0" w:rsidRPr="008E720A" w:rsidP="000275AE" w14:paraId="2B78102F" w14:textId="016D7597">
      <w:p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Implementation evaluation will address these research questions through various means, including </w:t>
      </w:r>
      <w:r w:rsidR="00C952F2">
        <w:rPr>
          <w:rFonts w:ascii="Times New Roman" w:hAnsi="Times New Roman" w:cs="Times New Roman"/>
          <w:color w:val="000000" w:themeColor="text1"/>
        </w:rPr>
        <w:t>questionnaires</w:t>
      </w:r>
      <w:r w:rsidRPr="008E720A">
        <w:rPr>
          <w:rFonts w:ascii="Times New Roman" w:hAnsi="Times New Roman" w:cs="Times New Roman"/>
          <w:color w:val="000000" w:themeColor="text1"/>
        </w:rPr>
        <w:t xml:space="preserve"> with stakeholders from all 13 grantees from Cohort 2 and all</w:t>
      </w:r>
      <w:r w:rsidRPr="008E720A" w:rsidR="00056573">
        <w:rPr>
          <w:rFonts w:ascii="Times New Roman" w:hAnsi="Times New Roman" w:cs="Times New Roman"/>
          <w:color w:val="000000" w:themeColor="text1"/>
        </w:rPr>
        <w:t xml:space="preserve"> 15</w:t>
      </w:r>
      <w:r w:rsidRPr="008E720A">
        <w:rPr>
          <w:rFonts w:ascii="Times New Roman" w:hAnsi="Times New Roman" w:cs="Times New Roman"/>
          <w:color w:val="000000" w:themeColor="text1"/>
        </w:rPr>
        <w:t xml:space="preserve"> grantees from Cohort 3; review of grant documents from SCC2 and SCC3 grantees; workforce agency partner/employer </w:t>
      </w:r>
      <w:r w:rsidR="00C952F2">
        <w:rPr>
          <w:rFonts w:ascii="Times New Roman" w:hAnsi="Times New Roman" w:cs="Times New Roman"/>
          <w:color w:val="000000" w:themeColor="text1"/>
        </w:rPr>
        <w:t>questionnaires</w:t>
      </w:r>
      <w:r w:rsidRPr="008E720A">
        <w:rPr>
          <w:rFonts w:ascii="Times New Roman" w:hAnsi="Times New Roman" w:cs="Times New Roman"/>
          <w:color w:val="000000" w:themeColor="text1"/>
        </w:rPr>
        <w:t xml:space="preserve"> for all funded programs; virtual interviews with program stakeholders/employers and participant focus groups featuring SCC2/SCC3 grantees. This PRA clearance request includes all protocols used during this research project.</w:t>
      </w:r>
      <w:r w:rsidRPr="008E720A" w:rsidR="00243C33">
        <w:rPr>
          <w:rFonts w:ascii="Times New Roman" w:hAnsi="Times New Roman" w:cs="Times New Roman"/>
          <w:color w:val="000000" w:themeColor="text1"/>
        </w:rPr>
        <w:t xml:space="preserve"> </w:t>
      </w:r>
      <w:r w:rsidRPr="008E720A" w:rsidR="00C0365F">
        <w:rPr>
          <w:rFonts w:ascii="Times New Roman" w:hAnsi="Times New Roman" w:cs="Times New Roman"/>
          <w:color w:val="000000" w:themeColor="text1"/>
        </w:rPr>
        <w:t>All tools/</w:t>
      </w:r>
      <w:r w:rsidRPr="30C73E71" w:rsidR="02CE2D6E">
        <w:rPr>
          <w:rFonts w:ascii="Times New Roman" w:hAnsi="Times New Roman" w:cs="Times New Roman"/>
          <w:color w:val="000000" w:themeColor="text1"/>
        </w:rPr>
        <w:t>instruments'</w:t>
      </w:r>
      <w:r w:rsidRPr="008E720A" w:rsidR="00C0365F">
        <w:rPr>
          <w:rFonts w:ascii="Times New Roman" w:hAnsi="Times New Roman" w:cs="Times New Roman"/>
          <w:color w:val="000000" w:themeColor="text1"/>
        </w:rPr>
        <w:t xml:space="preserve"> titles match in this document with document titles submitted for review</w:t>
      </w:r>
      <w:r w:rsidR="00EA5CAD">
        <w:rPr>
          <w:rFonts w:ascii="Times New Roman" w:hAnsi="Times New Roman" w:cs="Times New Roman"/>
          <w:color w:val="000000" w:themeColor="text1"/>
        </w:rPr>
        <w:t>.</w:t>
      </w:r>
    </w:p>
    <w:p w:rsidR="000638F0" w:rsidRPr="008E720A" w:rsidP="000275AE" w14:paraId="3811A90A" w14:textId="77777777">
      <w:pPr>
        <w:spacing w:line="266" w:lineRule="auto"/>
        <w:rPr>
          <w:rFonts w:ascii="Times New Roman" w:hAnsi="Times New Roman" w:cs="Times New Roman"/>
          <w:color w:val="000000" w:themeColor="text1"/>
        </w:rPr>
      </w:pPr>
    </w:p>
    <w:p w:rsidR="000638F0" w:rsidRPr="008E720A" w:rsidP="000275AE" w14:paraId="188EAB2E" w14:textId="77777777">
      <w:pPr>
        <w:pStyle w:val="Heading2"/>
        <w:spacing w:before="0" w:line="266" w:lineRule="auto"/>
        <w:rPr>
          <w:rFonts w:ascii="Times New Roman" w:hAnsi="Times New Roman" w:cs="Times New Roman"/>
          <w:b/>
          <w:bCs/>
          <w:i/>
          <w:iCs/>
          <w:color w:val="000000" w:themeColor="text1"/>
          <w:sz w:val="24"/>
          <w:szCs w:val="24"/>
        </w:rPr>
      </w:pPr>
      <w:r w:rsidRPr="008E720A">
        <w:rPr>
          <w:rFonts w:ascii="Times New Roman" w:hAnsi="Times New Roman" w:cs="Times New Roman"/>
          <w:b/>
          <w:bCs/>
          <w:i/>
          <w:iCs/>
          <w:color w:val="000000" w:themeColor="text1"/>
          <w:sz w:val="24"/>
          <w:szCs w:val="24"/>
        </w:rPr>
        <w:t>Overview of the data collection</w:t>
      </w:r>
    </w:p>
    <w:p w:rsidR="000638F0" w:rsidRPr="008E720A" w:rsidP="000275AE" w14:paraId="3449CAF8" w14:textId="1697E95A">
      <w:pPr>
        <w:spacing w:line="266" w:lineRule="auto"/>
        <w:rPr>
          <w:rFonts w:ascii="Times New Roman" w:hAnsi="Times New Roman" w:cs="Times New Roman"/>
          <w:color w:val="000000" w:themeColor="text1"/>
        </w:rPr>
      </w:pPr>
      <w:r w:rsidRPr="118AF156">
        <w:rPr>
          <w:rFonts w:ascii="Times New Roman" w:hAnsi="Times New Roman" w:cs="Times New Roman"/>
          <w:color w:val="000000" w:themeColor="text1"/>
        </w:rPr>
        <w:t xml:space="preserve">Understanding how the SCC Training Grant program </w:t>
      </w:r>
      <w:r w:rsidRPr="118AF156" w:rsidR="605C1C3A">
        <w:rPr>
          <w:rFonts w:ascii="Times New Roman" w:hAnsi="Times New Roman" w:cs="Times New Roman"/>
          <w:color w:val="000000" w:themeColor="text1"/>
        </w:rPr>
        <w:t>has been implemented</w:t>
      </w:r>
      <w:r w:rsidRPr="118AF156">
        <w:rPr>
          <w:rFonts w:ascii="Times New Roman" w:hAnsi="Times New Roman" w:cs="Times New Roman"/>
          <w:color w:val="000000" w:themeColor="text1"/>
        </w:rPr>
        <w:t xml:space="preserve"> requires collecting data from multiple sources. This clearance request contains implementation evaluation data collection instruments, including protocols for virtual synchronous interviews and focus groups with stakeholders representing the </w:t>
      </w:r>
      <w:r w:rsidRPr="118AF156" w:rsidR="6220A006">
        <w:rPr>
          <w:rFonts w:ascii="Times New Roman" w:hAnsi="Times New Roman" w:cs="Times New Roman"/>
          <w:color w:val="000000" w:themeColor="text1"/>
        </w:rPr>
        <w:t>thirteen</w:t>
      </w:r>
      <w:r w:rsidRPr="118AF156">
        <w:rPr>
          <w:rFonts w:ascii="Times New Roman" w:hAnsi="Times New Roman" w:cs="Times New Roman"/>
          <w:color w:val="000000" w:themeColor="text1"/>
        </w:rPr>
        <w:t xml:space="preserve"> SCC2 and </w:t>
      </w:r>
      <w:r w:rsidRPr="118AF156" w:rsidR="22DEFD32">
        <w:rPr>
          <w:rFonts w:ascii="Times New Roman" w:hAnsi="Times New Roman" w:cs="Times New Roman"/>
          <w:color w:val="000000" w:themeColor="text1"/>
        </w:rPr>
        <w:t>fifteen</w:t>
      </w:r>
      <w:r w:rsidRPr="118AF156">
        <w:rPr>
          <w:rFonts w:ascii="Times New Roman" w:hAnsi="Times New Roman" w:cs="Times New Roman"/>
          <w:color w:val="000000" w:themeColor="text1"/>
        </w:rPr>
        <w:t xml:space="preserve"> SCC3 grantees. Microsoft Teams</w:t>
      </w:r>
      <w:r w:rsidRPr="118AF156" w:rsidR="0017372C">
        <w:rPr>
          <w:rFonts w:ascii="Times New Roman" w:hAnsi="Times New Roman" w:cs="Times New Roman"/>
          <w:color w:val="000000" w:themeColor="text1"/>
        </w:rPr>
        <w:t xml:space="preserve"> and</w:t>
      </w:r>
      <w:r w:rsidRPr="118AF156" w:rsidR="7B4321E9">
        <w:rPr>
          <w:rFonts w:ascii="Times New Roman" w:hAnsi="Times New Roman" w:cs="Times New Roman"/>
          <w:color w:val="000000" w:themeColor="text1"/>
        </w:rPr>
        <w:t>/</w:t>
      </w:r>
      <w:r w:rsidRPr="118AF156" w:rsidR="0017372C">
        <w:rPr>
          <w:rFonts w:ascii="Times New Roman" w:hAnsi="Times New Roman" w:cs="Times New Roman"/>
          <w:color w:val="000000" w:themeColor="text1"/>
        </w:rPr>
        <w:t>or Zoom</w:t>
      </w:r>
      <w:r w:rsidRPr="118AF156">
        <w:rPr>
          <w:rFonts w:ascii="Times New Roman" w:hAnsi="Times New Roman" w:cs="Times New Roman"/>
          <w:color w:val="000000" w:themeColor="text1"/>
        </w:rPr>
        <w:t xml:space="preserve"> interviews will use an in-depth, semi-structured protocol with open-ended question prompts and </w:t>
      </w:r>
      <w:r w:rsidRPr="118AF156" w:rsidR="4DBC0D45">
        <w:rPr>
          <w:rFonts w:ascii="Times New Roman" w:hAnsi="Times New Roman" w:cs="Times New Roman"/>
          <w:color w:val="000000" w:themeColor="text1"/>
        </w:rPr>
        <w:t>address</w:t>
      </w:r>
      <w:r w:rsidRPr="118AF156">
        <w:rPr>
          <w:rFonts w:ascii="Times New Roman" w:hAnsi="Times New Roman" w:cs="Times New Roman"/>
          <w:color w:val="000000" w:themeColor="text1"/>
        </w:rPr>
        <w:t xml:space="preserve"> topics relevant to </w:t>
      </w:r>
      <w:r w:rsidRPr="118AF156" w:rsidR="001C64D7">
        <w:rPr>
          <w:rFonts w:ascii="Times New Roman" w:hAnsi="Times New Roman" w:cs="Times New Roman"/>
          <w:color w:val="000000" w:themeColor="text1"/>
        </w:rPr>
        <w:t>implementing</w:t>
      </w:r>
      <w:r w:rsidRPr="118AF156">
        <w:rPr>
          <w:rFonts w:ascii="Times New Roman" w:hAnsi="Times New Roman" w:cs="Times New Roman"/>
          <w:color w:val="000000" w:themeColor="text1"/>
        </w:rPr>
        <w:t xml:space="preserve"> an SCC</w:t>
      </w:r>
      <w:r w:rsidRPr="118AF156" w:rsidR="1FBDD43D">
        <w:rPr>
          <w:rFonts w:ascii="Times New Roman" w:hAnsi="Times New Roman" w:cs="Times New Roman"/>
          <w:color w:val="000000" w:themeColor="text1"/>
        </w:rPr>
        <w:t>-funded</w:t>
      </w:r>
      <w:r w:rsidRPr="118AF156">
        <w:rPr>
          <w:rFonts w:ascii="Times New Roman" w:hAnsi="Times New Roman" w:cs="Times New Roman"/>
          <w:color w:val="000000" w:themeColor="text1"/>
        </w:rPr>
        <w:t xml:space="preserve"> program. Researchers will prioritize </w:t>
      </w:r>
      <w:r w:rsidRPr="118AF156" w:rsidR="00EA5CAD">
        <w:rPr>
          <w:rFonts w:ascii="Times New Roman" w:hAnsi="Times New Roman" w:cs="Times New Roman"/>
          <w:color w:val="000000" w:themeColor="text1"/>
        </w:rPr>
        <w:t>issues</w:t>
      </w:r>
      <w:r w:rsidRPr="118AF156">
        <w:rPr>
          <w:rFonts w:ascii="Times New Roman" w:hAnsi="Times New Roman" w:cs="Times New Roman"/>
          <w:color w:val="000000" w:themeColor="text1"/>
        </w:rPr>
        <w:t xml:space="preserve"> pertinent to this analysis, such as community context, organization structure and administration, recruitment enrollment participant characteristics, SCC services, </w:t>
      </w:r>
      <w:r w:rsidRPr="118AF156" w:rsidR="00C0365F">
        <w:rPr>
          <w:rFonts w:ascii="Times New Roman" w:hAnsi="Times New Roman" w:cs="Times New Roman"/>
          <w:color w:val="000000" w:themeColor="text1"/>
        </w:rPr>
        <w:t>outside contractor or vendor services</w:t>
      </w:r>
      <w:r w:rsidRPr="118AF156" w:rsidR="054D8F71">
        <w:rPr>
          <w:rFonts w:ascii="Times New Roman" w:hAnsi="Times New Roman" w:cs="Times New Roman"/>
          <w:color w:val="000000" w:themeColor="text1"/>
        </w:rPr>
        <w:t>, o</w:t>
      </w:r>
      <w:r w:rsidRPr="118AF156" w:rsidR="00EA5CAD">
        <w:rPr>
          <w:rFonts w:ascii="Times New Roman" w:hAnsi="Times New Roman" w:cs="Times New Roman"/>
          <w:color w:val="000000" w:themeColor="text1"/>
        </w:rPr>
        <w:t>utcomes</w:t>
      </w:r>
      <w:r w:rsidRPr="118AF156">
        <w:rPr>
          <w:rFonts w:ascii="Times New Roman" w:hAnsi="Times New Roman" w:cs="Times New Roman"/>
          <w:color w:val="000000" w:themeColor="text1"/>
        </w:rPr>
        <w:t xml:space="preserve">, sustainability, and quality of partnerships. This package seeks approval for interview protocols with </w:t>
      </w:r>
      <w:r w:rsidRPr="118AF156" w:rsidR="00C0365F">
        <w:rPr>
          <w:rFonts w:ascii="Times New Roman" w:hAnsi="Times New Roman" w:cs="Times New Roman"/>
          <w:color w:val="000000" w:themeColor="text1"/>
        </w:rPr>
        <w:t>participants</w:t>
      </w:r>
      <w:r w:rsidRPr="118AF156">
        <w:rPr>
          <w:rFonts w:ascii="Times New Roman" w:hAnsi="Times New Roman" w:cs="Times New Roman"/>
          <w:color w:val="000000" w:themeColor="text1"/>
        </w:rPr>
        <w:t xml:space="preserve">, including program staff, employers, </w:t>
      </w:r>
      <w:r w:rsidRPr="118AF156" w:rsidR="00911DED">
        <w:rPr>
          <w:rFonts w:ascii="Times New Roman" w:hAnsi="Times New Roman" w:cs="Times New Roman"/>
          <w:color w:val="000000" w:themeColor="text1"/>
        </w:rPr>
        <w:t xml:space="preserve">workforce agency </w:t>
      </w:r>
      <w:r w:rsidRPr="118AF156" w:rsidR="00E2687F">
        <w:rPr>
          <w:rFonts w:ascii="Times New Roman" w:hAnsi="Times New Roman" w:cs="Times New Roman"/>
          <w:color w:val="000000" w:themeColor="text1"/>
        </w:rPr>
        <w:t>partners</w:t>
      </w:r>
      <w:r w:rsidRPr="118AF156" w:rsidR="00911DED">
        <w:rPr>
          <w:rFonts w:ascii="Times New Roman" w:hAnsi="Times New Roman" w:cs="Times New Roman"/>
          <w:color w:val="000000" w:themeColor="text1"/>
        </w:rPr>
        <w:t xml:space="preserve">, </w:t>
      </w:r>
      <w:r w:rsidRPr="118AF156">
        <w:rPr>
          <w:rFonts w:ascii="Times New Roman" w:hAnsi="Times New Roman" w:cs="Times New Roman"/>
          <w:color w:val="000000" w:themeColor="text1"/>
        </w:rPr>
        <w:t>and program participants.</w:t>
      </w:r>
      <w:r w:rsidRPr="118AF156" w:rsidR="007F2BEF">
        <w:rPr>
          <w:rFonts w:ascii="Times New Roman" w:hAnsi="Times New Roman" w:cs="Times New Roman"/>
          <w:color w:val="000000" w:themeColor="text1"/>
        </w:rPr>
        <w:t xml:space="preserve"> Detailed </w:t>
      </w:r>
      <w:r w:rsidRPr="118AF156" w:rsidR="0003318B">
        <w:rPr>
          <w:rFonts w:ascii="Times New Roman" w:hAnsi="Times New Roman" w:cs="Times New Roman"/>
          <w:color w:val="000000" w:themeColor="text1"/>
        </w:rPr>
        <w:t xml:space="preserve">data collection </w:t>
      </w:r>
      <w:r w:rsidRPr="118AF156" w:rsidR="00090973">
        <w:rPr>
          <w:rFonts w:ascii="Times New Roman" w:hAnsi="Times New Roman" w:cs="Times New Roman"/>
          <w:color w:val="000000" w:themeColor="text1"/>
        </w:rPr>
        <w:t>consent forms</w:t>
      </w:r>
      <w:r w:rsidRPr="118AF156" w:rsidR="006A1E1A">
        <w:rPr>
          <w:rFonts w:ascii="Times New Roman" w:hAnsi="Times New Roman" w:cs="Times New Roman"/>
          <w:color w:val="000000" w:themeColor="text1"/>
        </w:rPr>
        <w:t xml:space="preserve"> and instrument</w:t>
      </w:r>
      <w:r w:rsidRPr="118AF156" w:rsidR="00090973">
        <w:rPr>
          <w:rFonts w:ascii="Times New Roman" w:hAnsi="Times New Roman" w:cs="Times New Roman"/>
          <w:color w:val="000000" w:themeColor="text1"/>
        </w:rPr>
        <w:t xml:space="preserve"> </w:t>
      </w:r>
      <w:r w:rsidRPr="118AF156" w:rsidR="007F2BEF">
        <w:rPr>
          <w:rFonts w:ascii="Times New Roman" w:hAnsi="Times New Roman" w:cs="Times New Roman"/>
          <w:color w:val="000000" w:themeColor="text1"/>
        </w:rPr>
        <w:t xml:space="preserve">protocols are </w:t>
      </w:r>
      <w:r w:rsidRPr="118AF156" w:rsidR="004D59B6">
        <w:rPr>
          <w:rFonts w:ascii="Times New Roman" w:hAnsi="Times New Roman" w:cs="Times New Roman"/>
          <w:color w:val="000000" w:themeColor="text1"/>
        </w:rPr>
        <w:t xml:space="preserve">in </w:t>
      </w:r>
      <w:r w:rsidRPr="118AF156" w:rsidR="00090973">
        <w:rPr>
          <w:rFonts w:ascii="Times New Roman" w:hAnsi="Times New Roman" w:cs="Times New Roman"/>
          <w:color w:val="000000" w:themeColor="text1"/>
        </w:rPr>
        <w:t>the Appendices.</w:t>
      </w:r>
    </w:p>
    <w:p w:rsidR="000638F0" w:rsidRPr="008E720A" w:rsidP="000275AE" w14:paraId="0DFC5BF8" w14:textId="77777777">
      <w:pPr>
        <w:spacing w:line="266" w:lineRule="auto"/>
        <w:rPr>
          <w:rFonts w:ascii="Times New Roman" w:hAnsi="Times New Roman" w:cs="Times New Roman"/>
          <w:color w:val="000000" w:themeColor="text1"/>
        </w:rPr>
      </w:pPr>
    </w:p>
    <w:p w:rsidR="003B5441" w:rsidRPr="008E720A" w:rsidP="000275AE" w14:paraId="3705491B" w14:textId="631CABA7">
      <w:pPr>
        <w:pStyle w:val="Heading3"/>
        <w:spacing w:before="0" w:line="266" w:lineRule="auto"/>
        <w:ind w:firstLine="360"/>
        <w:rPr>
          <w:rFonts w:ascii="Times New Roman" w:hAnsi="Times New Roman" w:cs="Times New Roman"/>
          <w:color w:val="000000" w:themeColor="text1"/>
        </w:rPr>
      </w:pPr>
      <w:r w:rsidRPr="008E720A">
        <w:rPr>
          <w:rFonts w:ascii="Times New Roman" w:hAnsi="Times New Roman" w:cs="Times New Roman"/>
          <w:color w:val="000000" w:themeColor="text1"/>
        </w:rPr>
        <w:t>Document Analysis Rubric and Coding Scheme</w:t>
      </w:r>
    </w:p>
    <w:p w:rsidR="000638F0" w:rsidRPr="008E720A" w:rsidP="000275AE" w14:paraId="15FE0512" w14:textId="11CEE0C0">
      <w:pPr>
        <w:pStyle w:val="ListParagraph"/>
        <w:numPr>
          <w:ilvl w:val="0"/>
          <w:numId w:val="33"/>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Document review will involve the initial and subsequent review of all documents associated with the SCC FOA, the proposals, and the funded projects. Document review will provide information to support the evaluation of the fidelity</w:t>
      </w:r>
      <w:r w:rsidRPr="30C73E71" w:rsidR="33751642">
        <w:rPr>
          <w:rFonts w:ascii="Times New Roman" w:hAnsi="Times New Roman" w:cs="Times New Roman"/>
          <w:color w:val="000000" w:themeColor="text1"/>
        </w:rPr>
        <w:t xml:space="preserve"> and </w:t>
      </w:r>
      <w:r w:rsidRPr="008E720A">
        <w:rPr>
          <w:rFonts w:ascii="Times New Roman" w:hAnsi="Times New Roman" w:cs="Times New Roman"/>
          <w:color w:val="000000" w:themeColor="text1"/>
        </w:rPr>
        <w:t>quality of implementation</w:t>
      </w:r>
      <w:r w:rsidRPr="30C73E71" w:rsidR="2238373D">
        <w:rPr>
          <w:rFonts w:ascii="Times New Roman" w:hAnsi="Times New Roman" w:cs="Times New Roman"/>
          <w:color w:val="000000" w:themeColor="text1"/>
        </w:rPr>
        <w:t xml:space="preserve"> when compared to the program’s proposed timeline</w:t>
      </w:r>
      <w:r w:rsidRPr="008E720A">
        <w:rPr>
          <w:rFonts w:ascii="Times New Roman" w:hAnsi="Times New Roman" w:cs="Times New Roman"/>
          <w:color w:val="000000" w:themeColor="text1"/>
        </w:rPr>
        <w:t xml:space="preserve">, as well as program efficacy, </w:t>
      </w:r>
      <w:r w:rsidR="005405A2">
        <w:rPr>
          <w:rFonts w:ascii="Times New Roman" w:hAnsi="Times New Roman" w:cs="Times New Roman"/>
          <w:color w:val="000000" w:themeColor="text1"/>
        </w:rPr>
        <w:t xml:space="preserve">reported </w:t>
      </w:r>
      <w:r w:rsidRPr="008E720A">
        <w:rPr>
          <w:rFonts w:ascii="Times New Roman" w:hAnsi="Times New Roman" w:cs="Times New Roman"/>
          <w:color w:val="000000" w:themeColor="text1"/>
        </w:rPr>
        <w:t xml:space="preserve">challenges, and context within which the </w:t>
      </w:r>
      <w:r w:rsidRPr="004208F6">
        <w:rPr>
          <w:rFonts w:ascii="Times New Roman" w:hAnsi="Times New Roman" w:cs="Times New Roman"/>
          <w:color w:val="000000" w:themeColor="text1"/>
        </w:rPr>
        <w:t>grantees</w:t>
      </w:r>
      <w:r w:rsidRPr="004208F6" w:rsidR="00CC5802">
        <w:rPr>
          <w:rFonts w:ascii="Times New Roman" w:hAnsi="Times New Roman" w:cs="Times New Roman"/>
          <w:color w:val="000000" w:themeColor="text1"/>
        </w:rPr>
        <w:t>’</w:t>
      </w:r>
      <w:r w:rsidRPr="004208F6">
        <w:rPr>
          <w:rFonts w:ascii="Times New Roman" w:hAnsi="Times New Roman" w:cs="Times New Roman"/>
          <w:color w:val="000000" w:themeColor="text1"/>
        </w:rPr>
        <w:t xml:space="preserve"> implement</w:t>
      </w:r>
      <w:r w:rsidRPr="004208F6" w:rsidR="003F6EA2">
        <w:rPr>
          <w:rFonts w:ascii="Times New Roman" w:hAnsi="Times New Roman" w:cs="Times New Roman"/>
          <w:color w:val="000000" w:themeColor="text1"/>
        </w:rPr>
        <w:t>ed</w:t>
      </w:r>
      <w:r w:rsidRPr="004208F6">
        <w:rPr>
          <w:rFonts w:ascii="Times New Roman" w:hAnsi="Times New Roman" w:cs="Times New Roman"/>
          <w:color w:val="000000" w:themeColor="text1"/>
        </w:rPr>
        <w:t xml:space="preserve"> programs </w:t>
      </w:r>
      <w:r w:rsidRPr="004208F6" w:rsidR="2D92B200">
        <w:rPr>
          <w:rFonts w:ascii="Times New Roman" w:hAnsi="Times New Roman" w:cs="Times New Roman"/>
          <w:color w:val="000000" w:themeColor="text1"/>
        </w:rPr>
        <w:t xml:space="preserve">operated </w:t>
      </w:r>
      <w:r w:rsidRPr="004208F6">
        <w:rPr>
          <w:rFonts w:ascii="Times New Roman" w:hAnsi="Times New Roman" w:cs="Times New Roman"/>
          <w:color w:val="000000" w:themeColor="text1"/>
        </w:rPr>
        <w:t xml:space="preserve">when compared with original goals and objectives, progress in </w:t>
      </w:r>
      <w:r w:rsidRPr="004208F6" w:rsidR="001C02F2">
        <w:rPr>
          <w:rFonts w:ascii="Times New Roman" w:hAnsi="Times New Roman" w:cs="Times New Roman"/>
          <w:color w:val="000000" w:themeColor="text1"/>
        </w:rPr>
        <w:t>performance, and</w:t>
      </w:r>
      <w:r w:rsidRPr="004208F6">
        <w:rPr>
          <w:rFonts w:ascii="Times New Roman" w:hAnsi="Times New Roman" w:cs="Times New Roman"/>
          <w:color w:val="000000" w:themeColor="text1"/>
        </w:rPr>
        <w:t xml:space="preserve"> original design and prescribed procedures </w:t>
      </w:r>
      <w:r w:rsidRPr="00297F2E">
        <w:rPr>
          <w:rFonts w:ascii="Times New Roman" w:hAnsi="Times New Roman" w:cs="Times New Roman"/>
          <w:color w:val="000000" w:themeColor="text1"/>
        </w:rPr>
        <w:t>(Smith, 2017).</w:t>
      </w:r>
      <w:r>
        <w:rPr>
          <w:rStyle w:val="FootnoteReference"/>
          <w:rFonts w:cs="Times New Roman"/>
        </w:rPr>
        <w:footnoteReference w:id="6"/>
      </w:r>
      <w:r w:rsidRPr="004208F6">
        <w:rPr>
          <w:rFonts w:ascii="Times New Roman" w:hAnsi="Times New Roman" w:cs="Times New Roman"/>
          <w:color w:val="000000" w:themeColor="text1"/>
        </w:rPr>
        <w:t xml:space="preserve"> Modifications made during implementation to alter the program start-up or continuation, the level of stakeholder engagement, and an analysis of program resources from financia</w:t>
      </w:r>
      <w:r w:rsidRPr="008E720A">
        <w:rPr>
          <w:rFonts w:ascii="Times New Roman" w:hAnsi="Times New Roman" w:cs="Times New Roman"/>
          <w:color w:val="000000" w:themeColor="text1"/>
        </w:rPr>
        <w:t>l documents will round out this component of the information collection process for the implementation evaluation.</w:t>
      </w:r>
    </w:p>
    <w:p w:rsidR="000638F0" w:rsidRPr="008E720A" w:rsidP="000275AE" w14:paraId="4D15464D" w14:textId="77777777">
      <w:pPr>
        <w:spacing w:line="266" w:lineRule="auto"/>
        <w:rPr>
          <w:rFonts w:ascii="Times New Roman" w:hAnsi="Times New Roman" w:cs="Times New Roman"/>
          <w:color w:val="000000" w:themeColor="text1"/>
        </w:rPr>
      </w:pPr>
    </w:p>
    <w:p w:rsidR="000638F0" w:rsidRPr="008E720A" w:rsidP="000275AE" w14:paraId="4436CBBE" w14:textId="365EBD6C">
      <w:pPr>
        <w:pStyle w:val="Heading3"/>
        <w:spacing w:before="0" w:line="266" w:lineRule="auto"/>
        <w:ind w:firstLine="360"/>
        <w:rPr>
          <w:rFonts w:ascii="Times New Roman" w:hAnsi="Times New Roman" w:cs="Times New Roman"/>
          <w:color w:val="000000" w:themeColor="text1"/>
        </w:rPr>
      </w:pPr>
      <w:r w:rsidRPr="008E720A">
        <w:rPr>
          <w:rFonts w:ascii="Times New Roman" w:hAnsi="Times New Roman" w:cs="Times New Roman"/>
          <w:color w:val="000000" w:themeColor="text1"/>
        </w:rPr>
        <w:t xml:space="preserve">Program Stakeholder </w:t>
      </w:r>
      <w:r w:rsidRPr="30C73E71" w:rsidR="7DDC7913">
        <w:rPr>
          <w:rFonts w:ascii="Times New Roman" w:hAnsi="Times New Roman" w:cs="Times New Roman"/>
          <w:color w:val="000000" w:themeColor="text1"/>
        </w:rPr>
        <w:t>Questionnaire</w:t>
      </w:r>
      <w:r w:rsidRPr="008E720A">
        <w:rPr>
          <w:rFonts w:ascii="Times New Roman" w:hAnsi="Times New Roman" w:cs="Times New Roman"/>
          <w:color w:val="000000" w:themeColor="text1"/>
        </w:rPr>
        <w:t xml:space="preserve"> Protocol</w:t>
      </w:r>
    </w:p>
    <w:p w:rsidR="000638F0" w:rsidRPr="008E720A" w:rsidP="000275AE" w14:paraId="053314B7" w14:textId="0E02CA82">
      <w:pPr>
        <w:pStyle w:val="ListParagraph"/>
        <w:numPr>
          <w:ilvl w:val="0"/>
          <w:numId w:val="33"/>
        </w:numPr>
        <w:spacing w:line="266" w:lineRule="auto"/>
        <w:rPr>
          <w:rFonts w:ascii="Times New Roman" w:hAnsi="Times New Roman" w:cs="Times New Roman"/>
          <w:color w:val="000000" w:themeColor="text1"/>
        </w:rPr>
      </w:pPr>
      <w:r w:rsidRPr="00CA73B1">
        <w:rPr>
          <w:rFonts w:ascii="Times New Roman" w:hAnsi="Times New Roman" w:cs="Times New Roman"/>
          <w:color w:val="000000" w:themeColor="text1"/>
        </w:rPr>
        <w:t xml:space="preserve">This electronic </w:t>
      </w:r>
      <w:r w:rsidRPr="00CA73B1" w:rsidR="3EBCDD02">
        <w:rPr>
          <w:rFonts w:ascii="Times New Roman" w:hAnsi="Times New Roman" w:cs="Times New Roman"/>
          <w:color w:val="000000" w:themeColor="text1"/>
        </w:rPr>
        <w:t>questionnaire</w:t>
      </w:r>
      <w:r w:rsidRPr="00CA73B1">
        <w:rPr>
          <w:rFonts w:ascii="Times New Roman" w:hAnsi="Times New Roman" w:cs="Times New Roman"/>
          <w:color w:val="000000" w:themeColor="text1"/>
        </w:rPr>
        <w:t xml:space="preserve"> will be distributed via the contact information provided from each grantee site to stakeholders identified by each grantee and will gather information from </w:t>
      </w:r>
      <w:r w:rsidRPr="00CA73B1" w:rsidR="00D71BA6">
        <w:rPr>
          <w:rFonts w:ascii="Times New Roman" w:hAnsi="Times New Roman" w:cs="Times New Roman"/>
          <w:color w:val="000000" w:themeColor="text1"/>
        </w:rPr>
        <w:t xml:space="preserve">program </w:t>
      </w:r>
      <w:r w:rsidRPr="00CA73B1">
        <w:rPr>
          <w:rFonts w:ascii="Times New Roman" w:hAnsi="Times New Roman" w:cs="Times New Roman"/>
          <w:color w:val="000000" w:themeColor="text1"/>
        </w:rPr>
        <w:t xml:space="preserve">staff, faculty, </w:t>
      </w:r>
      <w:r w:rsidRPr="00CA73B1" w:rsidR="00D71BA6">
        <w:rPr>
          <w:rFonts w:ascii="Times New Roman" w:hAnsi="Times New Roman" w:cs="Times New Roman"/>
          <w:color w:val="000000" w:themeColor="text1"/>
        </w:rPr>
        <w:t xml:space="preserve">workforce </w:t>
      </w:r>
      <w:r w:rsidRPr="00CA73B1">
        <w:rPr>
          <w:rFonts w:ascii="Times New Roman" w:hAnsi="Times New Roman" w:cs="Times New Roman"/>
          <w:color w:val="000000" w:themeColor="text1"/>
        </w:rPr>
        <w:t xml:space="preserve">partners, employers, and student participants regarding roles played by </w:t>
      </w:r>
      <w:r w:rsidRPr="00CA73B1" w:rsidR="4004B350">
        <w:rPr>
          <w:rFonts w:ascii="Times New Roman" w:hAnsi="Times New Roman" w:cs="Times New Roman"/>
          <w:color w:val="000000" w:themeColor="text1"/>
        </w:rPr>
        <w:t>each within</w:t>
      </w:r>
      <w:r w:rsidRPr="00CA73B1">
        <w:rPr>
          <w:rFonts w:ascii="Times New Roman" w:hAnsi="Times New Roman" w:cs="Times New Roman"/>
          <w:color w:val="000000" w:themeColor="text1"/>
        </w:rPr>
        <w:t xml:space="preserve"> funded programs; expectations regarding program and participation outcomes as well as basic demographic information</w:t>
      </w:r>
      <w:r w:rsidRPr="00CA73B1" w:rsidR="38DA78C0">
        <w:rPr>
          <w:rFonts w:ascii="Times New Roman" w:hAnsi="Times New Roman" w:cs="Times New Roman"/>
          <w:color w:val="000000" w:themeColor="text1"/>
        </w:rPr>
        <w:t>,</w:t>
      </w:r>
      <w:r w:rsidRPr="00CA73B1">
        <w:rPr>
          <w:rFonts w:ascii="Times New Roman" w:hAnsi="Times New Roman" w:cs="Times New Roman"/>
          <w:color w:val="000000" w:themeColor="text1"/>
        </w:rPr>
        <w:t xml:space="preserve"> and will be administered </w:t>
      </w:r>
      <w:r w:rsidRPr="00CA73B1" w:rsidR="00EA5CAD">
        <w:rPr>
          <w:rFonts w:ascii="Times New Roman" w:hAnsi="Times New Roman" w:cs="Times New Roman"/>
          <w:color w:val="000000" w:themeColor="text1"/>
        </w:rPr>
        <w:t>before</w:t>
      </w:r>
      <w:r w:rsidRPr="00CA73B1">
        <w:rPr>
          <w:rFonts w:ascii="Times New Roman" w:hAnsi="Times New Roman" w:cs="Times New Roman"/>
          <w:color w:val="000000" w:themeColor="text1"/>
        </w:rPr>
        <w:t xml:space="preserve"> selecting samples for interview/focus group data collection</w:t>
      </w:r>
      <w:r w:rsidRPr="008B57E5">
        <w:rPr>
          <w:rFonts w:ascii="Times New Roman" w:hAnsi="Times New Roman" w:cs="Times New Roman"/>
          <w:color w:val="000000" w:themeColor="text1"/>
        </w:rPr>
        <w:t xml:space="preserve"> (Johnson, 2018).</w:t>
      </w:r>
      <w:r>
        <w:rPr>
          <w:rStyle w:val="FootnoteReference"/>
          <w:rFonts w:cs="Times New Roman"/>
        </w:rPr>
        <w:footnoteReference w:id="7"/>
      </w:r>
      <w:r w:rsidRPr="008B57E5">
        <w:rPr>
          <w:rFonts w:ascii="Times New Roman" w:hAnsi="Times New Roman" w:cs="Times New Roman"/>
          <w:color w:val="000000" w:themeColor="text1"/>
        </w:rPr>
        <w:t xml:space="preserve"> Initial </w:t>
      </w:r>
      <w:r w:rsidRPr="008B57E5" w:rsidR="44D3A747">
        <w:rPr>
          <w:rFonts w:ascii="Times New Roman" w:hAnsi="Times New Roman" w:cs="Times New Roman"/>
          <w:color w:val="000000" w:themeColor="text1"/>
        </w:rPr>
        <w:t>items on the questionnaires</w:t>
      </w:r>
      <w:r w:rsidRPr="008B57E5">
        <w:rPr>
          <w:rFonts w:ascii="Times New Roman" w:hAnsi="Times New Roman" w:cs="Times New Roman"/>
          <w:color w:val="000000" w:themeColor="text1"/>
        </w:rPr>
        <w:t xml:space="preserve"> will provide information about stakeholder roles, with subsequent questions adjusting to this role and changing according to group affiliation. </w:t>
      </w:r>
      <w:r w:rsidRPr="00CA73B1">
        <w:rPr>
          <w:rFonts w:ascii="Times New Roman" w:hAnsi="Times New Roman" w:cs="Times New Roman"/>
          <w:color w:val="000000" w:themeColor="text1"/>
        </w:rPr>
        <w:t xml:space="preserve">This </w:t>
      </w:r>
      <w:r w:rsidR="002464E6">
        <w:rPr>
          <w:rFonts w:ascii="Times New Roman" w:hAnsi="Times New Roman" w:cs="Times New Roman"/>
          <w:color w:val="000000" w:themeColor="text1"/>
        </w:rPr>
        <w:t>questionnaire</w:t>
      </w:r>
      <w:r w:rsidRPr="00CA73B1">
        <w:rPr>
          <w:rFonts w:ascii="Times New Roman" w:hAnsi="Times New Roman" w:cs="Times New Roman"/>
          <w:color w:val="000000" w:themeColor="text1"/>
        </w:rPr>
        <w:t xml:space="preserve"> includes multiple-choice items </w:t>
      </w:r>
      <w:r w:rsidRPr="00CA73B1" w:rsidR="00700471">
        <w:rPr>
          <w:rFonts w:ascii="Times New Roman" w:hAnsi="Times New Roman" w:cs="Times New Roman"/>
          <w:color w:val="000000" w:themeColor="text1"/>
        </w:rPr>
        <w:t>and open</w:t>
      </w:r>
      <w:r w:rsidRPr="00CA73B1">
        <w:rPr>
          <w:rFonts w:ascii="Times New Roman" w:hAnsi="Times New Roman" w:cs="Times New Roman"/>
          <w:color w:val="000000" w:themeColor="text1"/>
        </w:rPr>
        <w:t>-ended free-response questions and should take 30 minutes to complete</w:t>
      </w:r>
      <w:r w:rsidRPr="00CA73B1" w:rsidR="00975577">
        <w:rPr>
          <w:rFonts w:ascii="Times New Roman" w:hAnsi="Times New Roman" w:cs="Times New Roman"/>
          <w:color w:val="000000" w:themeColor="text1"/>
        </w:rPr>
        <w:t xml:space="preserve">. </w:t>
      </w:r>
      <w:r w:rsidRPr="008B57E5">
        <w:rPr>
          <w:rFonts w:ascii="Times New Roman" w:hAnsi="Times New Roman" w:cs="Times New Roman"/>
          <w:color w:val="000000" w:themeColor="text1"/>
        </w:rPr>
        <w:t xml:space="preserve">This analysis will </w:t>
      </w:r>
      <w:r w:rsidRPr="008B57E5" w:rsidR="181DD1EC">
        <w:rPr>
          <w:rFonts w:ascii="Times New Roman" w:hAnsi="Times New Roman" w:cs="Times New Roman"/>
          <w:color w:val="000000" w:themeColor="text1"/>
        </w:rPr>
        <w:t xml:space="preserve">not </w:t>
      </w:r>
      <w:r w:rsidRPr="008B57E5">
        <w:rPr>
          <w:rFonts w:ascii="Times New Roman" w:hAnsi="Times New Roman" w:cs="Times New Roman"/>
          <w:color w:val="000000" w:themeColor="text1"/>
        </w:rPr>
        <w:t>collect or include identifying data other than grantee affiliation, site information</w:t>
      </w:r>
      <w:r w:rsidRPr="559E480B">
        <w:rPr>
          <w:rFonts w:ascii="Times New Roman" w:hAnsi="Times New Roman" w:cs="Times New Roman"/>
          <w:color w:val="000000" w:themeColor="text1"/>
        </w:rPr>
        <w:t>, and general demographic data.</w:t>
      </w:r>
      <w:r w:rsidRPr="559E480B" w:rsidR="182CEB59">
        <w:rPr>
          <w:rFonts w:ascii="Times New Roman" w:hAnsi="Times New Roman" w:cs="Times New Roman"/>
          <w:color w:val="000000" w:themeColor="text1"/>
        </w:rPr>
        <w:t xml:space="preserve"> </w:t>
      </w:r>
      <w:r w:rsidR="006A1E1A">
        <w:rPr>
          <w:rFonts w:ascii="Times New Roman" w:hAnsi="Times New Roman" w:cs="Times New Roman"/>
          <w:color w:val="000000" w:themeColor="text1"/>
        </w:rPr>
        <w:t>At most</w:t>
      </w:r>
      <w:r w:rsidRPr="559E480B" w:rsidR="182CEB59">
        <w:rPr>
          <w:rFonts w:ascii="Times New Roman" w:hAnsi="Times New Roman" w:cs="Times New Roman"/>
          <w:color w:val="000000" w:themeColor="text1"/>
        </w:rPr>
        <w:t xml:space="preserve"> nine individuals within each stakeholder group will receive the questionnaire. </w:t>
      </w:r>
    </w:p>
    <w:p w:rsidR="000638F0" w:rsidRPr="008E720A" w:rsidP="000275AE" w14:paraId="13AE580C" w14:textId="77777777">
      <w:pPr>
        <w:spacing w:line="266" w:lineRule="auto"/>
        <w:rPr>
          <w:rFonts w:ascii="Times New Roman" w:hAnsi="Times New Roman" w:cs="Times New Roman"/>
          <w:color w:val="000000" w:themeColor="text1"/>
        </w:rPr>
      </w:pPr>
    </w:p>
    <w:p w:rsidR="000638F0" w:rsidRPr="008E720A" w:rsidP="000275AE" w14:paraId="2274743E" w14:textId="77777777">
      <w:pPr>
        <w:pStyle w:val="Heading3"/>
        <w:spacing w:before="0" w:line="266" w:lineRule="auto"/>
        <w:ind w:firstLine="360"/>
        <w:rPr>
          <w:rFonts w:ascii="Times New Roman" w:hAnsi="Times New Roman" w:cs="Times New Roman"/>
          <w:color w:val="000000" w:themeColor="text1"/>
        </w:rPr>
      </w:pPr>
      <w:r w:rsidRPr="008E720A">
        <w:rPr>
          <w:rFonts w:ascii="Times New Roman" w:hAnsi="Times New Roman" w:cs="Times New Roman"/>
          <w:color w:val="000000" w:themeColor="text1"/>
        </w:rPr>
        <w:t xml:space="preserve">Program stakeholder interview protocol (virtual) </w:t>
      </w:r>
    </w:p>
    <w:p w:rsidR="000638F0" w:rsidRPr="008E720A" w:rsidP="000275AE" w14:paraId="689C249F" w14:textId="3C02484F">
      <w:pPr>
        <w:pStyle w:val="ListParagraph"/>
        <w:numPr>
          <w:ilvl w:val="0"/>
          <w:numId w:val="33"/>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This protocol </w:t>
      </w:r>
      <w:r w:rsidRPr="559E480B" w:rsidR="0E14D3DC">
        <w:rPr>
          <w:rFonts w:ascii="Times New Roman" w:hAnsi="Times New Roman" w:cs="Times New Roman"/>
          <w:color w:val="000000" w:themeColor="text1"/>
        </w:rPr>
        <w:t>provides for</w:t>
      </w:r>
      <w:r w:rsidRPr="008E720A">
        <w:rPr>
          <w:rFonts w:ascii="Times New Roman" w:hAnsi="Times New Roman" w:cs="Times New Roman"/>
          <w:color w:val="000000" w:themeColor="text1"/>
        </w:rPr>
        <w:t xml:space="preserve"> semi-structured virtual synchronous interviews with selected grantee managers, staff, and </w:t>
      </w:r>
      <w:r w:rsidR="00DA27A4">
        <w:rPr>
          <w:rFonts w:ascii="Times New Roman" w:hAnsi="Times New Roman" w:cs="Times New Roman"/>
          <w:color w:val="000000" w:themeColor="text1"/>
        </w:rPr>
        <w:t xml:space="preserve">workforce agency </w:t>
      </w:r>
      <w:r w:rsidRPr="008E720A">
        <w:rPr>
          <w:rFonts w:ascii="Times New Roman" w:hAnsi="Times New Roman" w:cs="Times New Roman"/>
          <w:color w:val="000000" w:themeColor="text1"/>
        </w:rPr>
        <w:t xml:space="preserve">partners. The </w:t>
      </w:r>
      <w:r w:rsidRPr="008E720A" w:rsidR="007F2BEF">
        <w:rPr>
          <w:rFonts w:ascii="Times New Roman" w:hAnsi="Times New Roman" w:cs="Times New Roman"/>
          <w:color w:val="000000" w:themeColor="text1"/>
        </w:rPr>
        <w:t>evaluation team</w:t>
      </w:r>
      <w:r w:rsidRPr="008E720A">
        <w:rPr>
          <w:rFonts w:ascii="Times New Roman" w:hAnsi="Times New Roman" w:cs="Times New Roman"/>
          <w:color w:val="000000" w:themeColor="text1"/>
        </w:rPr>
        <w:t xml:space="preserve"> will select interview participants using stratified sampling from information obtained during document review and stakeholder </w:t>
      </w:r>
      <w:r w:rsidR="002464E6">
        <w:rPr>
          <w:rFonts w:ascii="Times New Roman" w:hAnsi="Times New Roman" w:cs="Times New Roman"/>
          <w:color w:val="000000" w:themeColor="text1"/>
        </w:rPr>
        <w:t>questionnaire</w:t>
      </w:r>
      <w:r w:rsidRPr="008E720A">
        <w:rPr>
          <w:rFonts w:ascii="Times New Roman" w:hAnsi="Times New Roman" w:cs="Times New Roman"/>
          <w:color w:val="000000" w:themeColor="text1"/>
        </w:rPr>
        <w:t xml:space="preserve"> data analysis. Interviews provide </w:t>
      </w:r>
      <w:r w:rsidRPr="008E720A">
        <w:rPr>
          <w:rFonts w:ascii="Times New Roman" w:hAnsi="Times New Roman" w:cs="Times New Roman"/>
          <w:color w:val="000000" w:themeColor="text1"/>
        </w:rPr>
        <w:t xml:space="preserve">invaluable </w:t>
      </w:r>
      <w:r w:rsidR="00EF732A">
        <w:rPr>
          <w:rFonts w:ascii="Times New Roman" w:hAnsi="Times New Roman" w:cs="Times New Roman"/>
          <w:color w:val="000000" w:themeColor="text1"/>
        </w:rPr>
        <w:t>details</w:t>
      </w:r>
      <w:r w:rsidRPr="008E720A">
        <w:rPr>
          <w:rFonts w:ascii="Times New Roman" w:hAnsi="Times New Roman" w:cs="Times New Roman"/>
          <w:color w:val="000000" w:themeColor="text1"/>
        </w:rPr>
        <w:t xml:space="preserve"> about participant experiences with the program and insights into its implementation (</w:t>
      </w:r>
      <w:r w:rsidR="00BC1924">
        <w:rPr>
          <w:rFonts w:ascii="Times New Roman" w:hAnsi="Times New Roman" w:cs="Times New Roman"/>
          <w:color w:val="000000" w:themeColor="text1"/>
        </w:rPr>
        <w:t>Keen et al</w:t>
      </w:r>
      <w:r w:rsidR="00397660">
        <w:rPr>
          <w:rFonts w:ascii="Times New Roman" w:hAnsi="Times New Roman" w:cs="Times New Roman"/>
          <w:color w:val="000000" w:themeColor="text1"/>
        </w:rPr>
        <w:t>.,</w:t>
      </w:r>
      <w:r w:rsidRPr="008E720A">
        <w:rPr>
          <w:rFonts w:ascii="Times New Roman" w:hAnsi="Times New Roman" w:cs="Times New Roman"/>
          <w:color w:val="000000" w:themeColor="text1"/>
        </w:rPr>
        <w:t xml:space="preserve"> 20</w:t>
      </w:r>
      <w:r w:rsidR="00BC1924">
        <w:rPr>
          <w:rFonts w:ascii="Times New Roman" w:hAnsi="Times New Roman" w:cs="Times New Roman"/>
          <w:color w:val="000000" w:themeColor="text1"/>
        </w:rPr>
        <w:t>22</w:t>
      </w:r>
      <w:r w:rsidRPr="008E720A">
        <w:rPr>
          <w:rFonts w:ascii="Times New Roman" w:hAnsi="Times New Roman" w:cs="Times New Roman"/>
          <w:color w:val="000000" w:themeColor="text1"/>
        </w:rPr>
        <w:t>).</w:t>
      </w:r>
      <w:r>
        <w:rPr>
          <w:rStyle w:val="FootnoteReference"/>
          <w:rFonts w:cs="Times New Roman"/>
        </w:rPr>
        <w:footnoteReference w:id="8"/>
      </w:r>
      <w:r w:rsidRPr="008E720A">
        <w:rPr>
          <w:rFonts w:ascii="Times New Roman" w:hAnsi="Times New Roman" w:cs="Times New Roman"/>
          <w:color w:val="000000" w:themeColor="text1"/>
        </w:rPr>
        <w:t xml:space="preserve"> This protocol will cover program structure and scope, community context, participant recruitment, service overview, participant characteristics and outcomes, and sustainability. Virtual synchronous interviews are 60 minutes long; the interviewee will consent before the interview </w:t>
      </w:r>
      <w:r w:rsidRPr="008E720A" w:rsidR="3C06A765">
        <w:rPr>
          <w:rFonts w:ascii="Times New Roman" w:hAnsi="Times New Roman" w:cs="Times New Roman"/>
          <w:color w:val="000000" w:themeColor="text1"/>
        </w:rPr>
        <w:t>for</w:t>
      </w:r>
      <w:r w:rsidRPr="008E720A">
        <w:rPr>
          <w:rFonts w:ascii="Times New Roman" w:hAnsi="Times New Roman" w:cs="Times New Roman"/>
          <w:color w:val="000000" w:themeColor="text1"/>
        </w:rPr>
        <w:t xml:space="preserve"> recording </w:t>
      </w:r>
      <w:r w:rsidRPr="008E720A" w:rsidR="7978E5DF">
        <w:rPr>
          <w:rFonts w:ascii="Times New Roman" w:hAnsi="Times New Roman" w:cs="Times New Roman"/>
          <w:color w:val="000000" w:themeColor="text1"/>
        </w:rPr>
        <w:t xml:space="preserve">to </w:t>
      </w:r>
      <w:r w:rsidRPr="008E720A">
        <w:rPr>
          <w:rFonts w:ascii="Times New Roman" w:hAnsi="Times New Roman" w:cs="Times New Roman"/>
          <w:color w:val="000000" w:themeColor="text1"/>
        </w:rPr>
        <w:t>begin</w:t>
      </w:r>
      <w:r w:rsidRPr="008E720A" w:rsidR="00892191">
        <w:rPr>
          <w:rFonts w:ascii="Times New Roman" w:hAnsi="Times New Roman" w:cs="Times New Roman"/>
          <w:color w:val="000000" w:themeColor="text1"/>
        </w:rPr>
        <w:t>.</w:t>
      </w:r>
      <w:r w:rsidRPr="008E720A">
        <w:rPr>
          <w:rFonts w:ascii="Times New Roman" w:hAnsi="Times New Roman" w:cs="Times New Roman"/>
          <w:color w:val="000000" w:themeColor="text1"/>
        </w:rPr>
        <w:t xml:space="preserve"> </w:t>
      </w:r>
      <w:r w:rsidRPr="008E720A" w:rsidR="00892191">
        <w:rPr>
          <w:rFonts w:ascii="Times New Roman" w:hAnsi="Times New Roman" w:cs="Times New Roman"/>
          <w:color w:val="000000" w:themeColor="text1"/>
        </w:rPr>
        <w:t>T</w:t>
      </w:r>
      <w:r w:rsidRPr="008E720A">
        <w:rPr>
          <w:rFonts w:ascii="Times New Roman" w:hAnsi="Times New Roman" w:cs="Times New Roman"/>
          <w:color w:val="000000" w:themeColor="text1"/>
        </w:rPr>
        <w:t>he researcher will complete subsequent transcription after each session.</w:t>
      </w:r>
      <w:r w:rsidRPr="008E720A" w:rsidR="03C85898">
        <w:rPr>
          <w:rFonts w:ascii="Times New Roman" w:hAnsi="Times New Roman" w:cs="Times New Roman"/>
          <w:color w:val="000000" w:themeColor="text1"/>
        </w:rPr>
        <w:t xml:space="preserve"> No more than nine individuals at any site will be selected for interview.</w:t>
      </w:r>
    </w:p>
    <w:p w:rsidR="000638F0" w:rsidRPr="008E720A" w:rsidP="000275AE" w14:paraId="4935C725" w14:textId="77777777">
      <w:pPr>
        <w:spacing w:line="266" w:lineRule="auto"/>
        <w:rPr>
          <w:rFonts w:ascii="Times New Roman" w:hAnsi="Times New Roman" w:cs="Times New Roman"/>
          <w:color w:val="000000" w:themeColor="text1"/>
        </w:rPr>
      </w:pPr>
    </w:p>
    <w:p w:rsidR="000638F0" w:rsidRPr="008E720A" w:rsidP="000275AE" w14:paraId="2F25B90C" w14:textId="77777777">
      <w:pPr>
        <w:pStyle w:val="Heading3"/>
        <w:spacing w:before="0" w:line="266" w:lineRule="auto"/>
        <w:ind w:firstLine="360"/>
        <w:rPr>
          <w:rFonts w:ascii="Times New Roman" w:hAnsi="Times New Roman" w:cs="Times New Roman"/>
          <w:color w:val="000000" w:themeColor="text1"/>
        </w:rPr>
      </w:pPr>
      <w:r w:rsidRPr="008E720A">
        <w:rPr>
          <w:rFonts w:ascii="Times New Roman" w:hAnsi="Times New Roman" w:cs="Times New Roman"/>
          <w:color w:val="000000" w:themeColor="text1"/>
        </w:rPr>
        <w:t>Employer interview protocol (virtual)</w:t>
      </w:r>
    </w:p>
    <w:p w:rsidR="000638F0" w:rsidRPr="008E720A" w:rsidP="000275AE" w14:paraId="5538DCB2" w14:textId="4F0620A4">
      <w:pPr>
        <w:pStyle w:val="ListParagraph"/>
        <w:numPr>
          <w:ilvl w:val="0"/>
          <w:numId w:val="33"/>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Employers' roles in program design and implementation, perception of </w:t>
      </w:r>
      <w:r w:rsidRPr="30C73E71" w:rsidR="426D3DC9">
        <w:rPr>
          <w:rFonts w:ascii="Times New Roman" w:hAnsi="Times New Roman" w:cs="Times New Roman"/>
          <w:color w:val="000000" w:themeColor="text1"/>
        </w:rPr>
        <w:t xml:space="preserve">the implementation </w:t>
      </w:r>
      <w:r w:rsidRPr="008E720A">
        <w:rPr>
          <w:rFonts w:ascii="Times New Roman" w:hAnsi="Times New Roman" w:cs="Times New Roman"/>
          <w:color w:val="000000" w:themeColor="text1"/>
        </w:rPr>
        <w:t xml:space="preserve">of program services, </w:t>
      </w:r>
      <w:r w:rsidRPr="30C73E71" w:rsidR="2474C2DC">
        <w:rPr>
          <w:rFonts w:ascii="Times New Roman" w:hAnsi="Times New Roman" w:cs="Times New Roman"/>
          <w:color w:val="000000" w:themeColor="text1"/>
        </w:rPr>
        <w:t xml:space="preserve">and </w:t>
      </w:r>
      <w:r w:rsidRPr="008E720A">
        <w:rPr>
          <w:rFonts w:ascii="Times New Roman" w:hAnsi="Times New Roman" w:cs="Times New Roman"/>
          <w:color w:val="000000" w:themeColor="text1"/>
        </w:rPr>
        <w:t xml:space="preserve">hiring plans/ future skill needs will be collected during semi-structured interviews with this protocol. Employers have a stake in the implementation and eventual success of the program, and collecting information about their expectations and experiences will inform the </w:t>
      </w:r>
      <w:r w:rsidRPr="30C73E71" w:rsidR="7AAB8C96">
        <w:rPr>
          <w:rFonts w:ascii="Times New Roman" w:hAnsi="Times New Roman" w:cs="Times New Roman"/>
          <w:color w:val="000000" w:themeColor="text1"/>
        </w:rPr>
        <w:t>overarching understanding</w:t>
      </w:r>
      <w:r w:rsidRPr="008E720A">
        <w:rPr>
          <w:rFonts w:ascii="Times New Roman" w:hAnsi="Times New Roman" w:cs="Times New Roman"/>
          <w:color w:val="000000" w:themeColor="text1"/>
        </w:rPr>
        <w:t xml:space="preserve"> of the </w:t>
      </w:r>
      <w:r w:rsidRPr="30C73E71" w:rsidR="7AAB8C96">
        <w:rPr>
          <w:rFonts w:ascii="Times New Roman" w:hAnsi="Times New Roman" w:cs="Times New Roman"/>
          <w:color w:val="000000" w:themeColor="text1"/>
        </w:rPr>
        <w:t>implemented program</w:t>
      </w:r>
      <w:r w:rsidRPr="008E720A">
        <w:rPr>
          <w:rFonts w:ascii="Times New Roman" w:hAnsi="Times New Roman" w:cs="Times New Roman"/>
          <w:color w:val="000000" w:themeColor="text1"/>
        </w:rPr>
        <w:t xml:space="preserve"> (</w:t>
      </w:r>
      <w:r w:rsidR="00CD06F9">
        <w:rPr>
          <w:rFonts w:ascii="Times New Roman" w:hAnsi="Times New Roman" w:cs="Times New Roman"/>
          <w:color w:val="000000" w:themeColor="text1"/>
        </w:rPr>
        <w:t>CDC,</w:t>
      </w:r>
      <w:r w:rsidRPr="008E720A">
        <w:rPr>
          <w:rFonts w:ascii="Times New Roman" w:hAnsi="Times New Roman" w:cs="Times New Roman"/>
          <w:color w:val="000000" w:themeColor="text1"/>
        </w:rPr>
        <w:t xml:space="preserve"> 20</w:t>
      </w:r>
      <w:r w:rsidR="00CD06F9">
        <w:rPr>
          <w:rFonts w:ascii="Times New Roman" w:hAnsi="Times New Roman" w:cs="Times New Roman"/>
          <w:color w:val="000000" w:themeColor="text1"/>
        </w:rPr>
        <w:t>18</w:t>
      </w:r>
      <w:r w:rsidRPr="008E720A">
        <w:rPr>
          <w:rFonts w:ascii="Times New Roman" w:hAnsi="Times New Roman" w:cs="Times New Roman"/>
          <w:color w:val="000000" w:themeColor="text1"/>
        </w:rPr>
        <w:t>).</w:t>
      </w:r>
      <w:r>
        <w:rPr>
          <w:rStyle w:val="FootnoteReference"/>
          <w:rFonts w:cs="Times New Roman"/>
        </w:rPr>
        <w:footnoteReference w:id="9"/>
      </w:r>
      <w:r w:rsidRPr="008E720A">
        <w:rPr>
          <w:rFonts w:ascii="Times New Roman" w:hAnsi="Times New Roman" w:cs="Times New Roman"/>
          <w:color w:val="000000" w:themeColor="text1"/>
        </w:rPr>
        <w:t xml:space="preserve"> Interviews will take approximately 60 minutes each to complete via virtual synchronous technology; the interviewee will provide consent before the interview and recording begin</w:t>
      </w:r>
      <w:r w:rsidRPr="008E720A" w:rsidR="00AA6DCB">
        <w:rPr>
          <w:rFonts w:ascii="Times New Roman" w:hAnsi="Times New Roman" w:cs="Times New Roman"/>
          <w:color w:val="000000" w:themeColor="text1"/>
        </w:rPr>
        <w:t>s. T</w:t>
      </w:r>
      <w:r w:rsidRPr="008E720A">
        <w:rPr>
          <w:rFonts w:ascii="Times New Roman" w:hAnsi="Times New Roman" w:cs="Times New Roman"/>
          <w:color w:val="000000" w:themeColor="text1"/>
        </w:rPr>
        <w:t>he researcher will complete subsequent transcription following each session.</w:t>
      </w:r>
      <w:r w:rsidRPr="30C73E71" w:rsidR="0D5B1DA1">
        <w:rPr>
          <w:rFonts w:ascii="Times New Roman" w:hAnsi="Times New Roman" w:cs="Times New Roman"/>
          <w:color w:val="000000" w:themeColor="text1"/>
        </w:rPr>
        <w:t xml:space="preserve"> No more than nine individuals on any funded site will be selected for interview.</w:t>
      </w:r>
    </w:p>
    <w:p w:rsidR="000638F0" w:rsidRPr="008E720A" w:rsidP="000275AE" w14:paraId="0177829E" w14:textId="77777777">
      <w:pPr>
        <w:spacing w:line="266" w:lineRule="auto"/>
        <w:rPr>
          <w:rFonts w:ascii="Times New Roman" w:hAnsi="Times New Roman" w:cs="Times New Roman"/>
          <w:color w:val="000000" w:themeColor="text1"/>
        </w:rPr>
      </w:pPr>
    </w:p>
    <w:p w:rsidR="000638F0" w:rsidRPr="008E720A" w:rsidP="000275AE" w14:paraId="60DA94BA" w14:textId="339A3B02">
      <w:pPr>
        <w:pStyle w:val="Heading3"/>
        <w:spacing w:before="0" w:line="266" w:lineRule="auto"/>
        <w:ind w:firstLine="360"/>
        <w:rPr>
          <w:rFonts w:ascii="Times New Roman" w:hAnsi="Times New Roman" w:cs="Times New Roman"/>
          <w:color w:val="000000" w:themeColor="text1"/>
        </w:rPr>
      </w:pPr>
      <w:r w:rsidRPr="340AD2D2">
        <w:rPr>
          <w:rFonts w:ascii="Times New Roman" w:hAnsi="Times New Roman" w:cs="Times New Roman"/>
          <w:color w:val="000000" w:themeColor="text1"/>
        </w:rPr>
        <w:t>Participant focus group protocol (virtual)</w:t>
      </w:r>
    </w:p>
    <w:p w:rsidR="000638F0" w:rsidRPr="008E720A" w:rsidP="000275AE" w14:paraId="3C889FA7" w14:textId="4D9BD0BA">
      <w:pPr>
        <w:pStyle w:val="ListParagraph"/>
        <w:numPr>
          <w:ilvl w:val="0"/>
          <w:numId w:val="33"/>
        </w:num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This protocol will enable virtual focus groups with small numbers of participants </w:t>
      </w:r>
      <w:r w:rsidRPr="008E720A" w:rsidR="7F101C81">
        <w:rPr>
          <w:rFonts w:ascii="Times New Roman" w:hAnsi="Times New Roman" w:cs="Times New Roman"/>
          <w:color w:val="000000" w:themeColor="text1"/>
        </w:rPr>
        <w:t>(four to six)</w:t>
      </w:r>
      <w:r w:rsidRPr="008E720A">
        <w:rPr>
          <w:rFonts w:ascii="Times New Roman" w:hAnsi="Times New Roman" w:cs="Times New Roman"/>
          <w:color w:val="000000" w:themeColor="text1"/>
        </w:rPr>
        <w:t xml:space="preserve"> at each site to collect data on participant backgrounds, motivations for seeking program services, experiences with program marketing and recruitment, and goals or expectations for program completion (</w:t>
      </w:r>
      <w:r w:rsidRPr="008D6B12" w:rsidR="008D6B12">
        <w:rPr>
          <w:rFonts w:ascii="Times New Roman" w:eastAsia="Times New Roman" w:hAnsi="Times New Roman" w:cs="Times New Roman"/>
          <w:color w:val="000000" w:themeColor="text1"/>
        </w:rPr>
        <w:t>Nobrega</w:t>
      </w:r>
      <w:r w:rsidR="008D6B12">
        <w:rPr>
          <w:rFonts w:ascii="Times New Roman" w:eastAsia="Times New Roman" w:hAnsi="Times New Roman" w:cs="Times New Roman"/>
          <w:color w:val="000000" w:themeColor="text1"/>
        </w:rPr>
        <w:t xml:space="preserve"> et al, </w:t>
      </w:r>
      <w:r w:rsidRPr="008E720A">
        <w:rPr>
          <w:rFonts w:ascii="Times New Roman" w:hAnsi="Times New Roman" w:cs="Times New Roman"/>
          <w:color w:val="000000" w:themeColor="text1"/>
        </w:rPr>
        <w:t>2021).</w:t>
      </w:r>
      <w:r>
        <w:rPr>
          <w:rStyle w:val="FootnoteReference"/>
          <w:rFonts w:cs="Times New Roman"/>
        </w:rPr>
        <w:footnoteReference w:id="10"/>
      </w:r>
      <w:r w:rsidRPr="008E720A">
        <w:rPr>
          <w:rFonts w:ascii="Times New Roman" w:hAnsi="Times New Roman" w:cs="Times New Roman"/>
          <w:color w:val="000000" w:themeColor="text1"/>
        </w:rPr>
        <w:t xml:space="preserve"> To ensure maximum informed consent, the study team will collect signed written permission from all participants at the start of each focus group session. Written consent forms will provide details about the purpose and design of a study, data gathered, risks and benefits associated with participation, and participants' agreement for focus groups to take place onsite for 90 minutes each time to complete. The researcher will obtain the </w:t>
      </w:r>
      <w:r w:rsidRPr="008E720A" w:rsidR="395071C8">
        <w:rPr>
          <w:rFonts w:ascii="Times New Roman" w:hAnsi="Times New Roman" w:cs="Times New Roman"/>
          <w:color w:val="000000" w:themeColor="text1"/>
        </w:rPr>
        <w:t>participants</w:t>
      </w:r>
      <w:r w:rsidRPr="008E720A">
        <w:rPr>
          <w:rFonts w:ascii="Times New Roman" w:hAnsi="Times New Roman" w:cs="Times New Roman"/>
          <w:color w:val="000000" w:themeColor="text1"/>
        </w:rPr>
        <w:t xml:space="preserve">' </w:t>
      </w:r>
      <w:r w:rsidRPr="008E720A">
        <w:rPr>
          <w:rFonts w:ascii="Times New Roman" w:hAnsi="Times New Roman" w:cs="Times New Roman"/>
          <w:color w:val="000000" w:themeColor="text1"/>
        </w:rPr>
        <w:t xml:space="preserve">consent before the session </w:t>
      </w:r>
      <w:r w:rsidRPr="008E720A" w:rsidR="038469BE">
        <w:rPr>
          <w:rFonts w:ascii="Times New Roman" w:hAnsi="Times New Roman" w:cs="Times New Roman"/>
          <w:color w:val="000000" w:themeColor="text1"/>
        </w:rPr>
        <w:t>for</w:t>
      </w:r>
      <w:r w:rsidRPr="008E720A">
        <w:rPr>
          <w:rFonts w:ascii="Times New Roman" w:hAnsi="Times New Roman" w:cs="Times New Roman"/>
          <w:color w:val="000000" w:themeColor="text1"/>
        </w:rPr>
        <w:t xml:space="preserve"> recording </w:t>
      </w:r>
      <w:r w:rsidRPr="008E720A" w:rsidR="038469BE">
        <w:rPr>
          <w:rFonts w:ascii="Times New Roman" w:hAnsi="Times New Roman" w:cs="Times New Roman"/>
          <w:color w:val="000000" w:themeColor="text1"/>
        </w:rPr>
        <w:t xml:space="preserve">to </w:t>
      </w:r>
      <w:r w:rsidRPr="008E720A">
        <w:rPr>
          <w:rFonts w:ascii="Times New Roman" w:hAnsi="Times New Roman" w:cs="Times New Roman"/>
          <w:color w:val="000000" w:themeColor="text1"/>
        </w:rPr>
        <w:t xml:space="preserve">begin. </w:t>
      </w:r>
      <w:r w:rsidRPr="008E720A" w:rsidR="00700A46">
        <w:rPr>
          <w:rFonts w:ascii="Times New Roman" w:hAnsi="Times New Roman" w:cs="Times New Roman"/>
          <w:color w:val="000000" w:themeColor="text1"/>
        </w:rPr>
        <w:t>T</w:t>
      </w:r>
      <w:r w:rsidRPr="008E720A">
        <w:rPr>
          <w:rFonts w:ascii="Times New Roman" w:hAnsi="Times New Roman" w:cs="Times New Roman"/>
          <w:color w:val="000000" w:themeColor="text1"/>
        </w:rPr>
        <w:t>he researcher will complete subsequent transcription following each session.</w:t>
      </w:r>
    </w:p>
    <w:p w:rsidR="000638F0" w:rsidRPr="008E720A" w:rsidP="000275AE" w14:paraId="6061A72D" w14:textId="77777777">
      <w:pPr>
        <w:spacing w:line="266" w:lineRule="auto"/>
        <w:rPr>
          <w:rFonts w:ascii="Times New Roman" w:hAnsi="Times New Roman" w:cs="Times New Roman"/>
          <w:color w:val="000000" w:themeColor="text1"/>
        </w:rPr>
      </w:pPr>
    </w:p>
    <w:p w:rsidR="000638F0" w:rsidRPr="00C767F8" w:rsidP="26A74727" w14:paraId="1D575D90" w14:textId="7985F1D8">
      <w:pPr>
        <w:pStyle w:val="Heading3"/>
        <w:spacing w:before="0" w:line="266" w:lineRule="auto"/>
        <w:ind w:firstLine="360"/>
        <w:rPr>
          <w:rFonts w:ascii="Times New Roman" w:hAnsi="Times New Roman" w:cs="Times New Roman"/>
          <w:color w:val="000000" w:themeColor="text1"/>
        </w:rPr>
      </w:pPr>
      <w:bookmarkStart w:id="4" w:name="_Int_8BCg7wtW"/>
      <w:bookmarkStart w:id="5" w:name="_Hlk136943595"/>
      <w:r w:rsidRPr="26A74727">
        <w:rPr>
          <w:rFonts w:ascii="Times New Roman" w:hAnsi="Times New Roman" w:cs="Times New Roman"/>
          <w:color w:val="000000" w:themeColor="text1"/>
        </w:rPr>
        <w:t>Participant</w:t>
      </w:r>
      <w:bookmarkEnd w:id="4"/>
      <w:r w:rsidRPr="26A74727">
        <w:rPr>
          <w:rFonts w:ascii="Times New Roman" w:hAnsi="Times New Roman" w:cs="Times New Roman"/>
          <w:color w:val="000000" w:themeColor="text1"/>
        </w:rPr>
        <w:t xml:space="preserve"> focus group in</w:t>
      </w:r>
      <w:r w:rsidRPr="26A74727" w:rsidR="6B642020">
        <w:rPr>
          <w:rFonts w:ascii="Times New Roman" w:hAnsi="Times New Roman" w:cs="Times New Roman"/>
          <w:color w:val="000000" w:themeColor="text1"/>
        </w:rPr>
        <w:t>troduction</w:t>
      </w:r>
      <w:bookmarkEnd w:id="5"/>
    </w:p>
    <w:p w:rsidR="00BB355E" w:rsidRPr="00C767F8" w:rsidP="26A74727" w14:paraId="713A1374" w14:textId="7C301858">
      <w:pPr>
        <w:pStyle w:val="ListParagraph"/>
        <w:numPr>
          <w:ilvl w:val="0"/>
          <w:numId w:val="33"/>
        </w:numPr>
        <w:spacing w:line="266" w:lineRule="auto"/>
        <w:rPr>
          <w:rFonts w:ascii="Times New Roman" w:hAnsi="Times New Roman" w:cs="Times New Roman"/>
          <w:color w:val="000000" w:themeColor="text1"/>
        </w:rPr>
      </w:pPr>
      <w:r w:rsidRPr="26A74727">
        <w:rPr>
          <w:rFonts w:ascii="Times New Roman" w:hAnsi="Times New Roman"/>
          <w:color w:val="000000" w:themeColor="text1"/>
        </w:rPr>
        <w:t>Participants will be given a group introduction at the start of each focus group. Each introduction will take 5 minutes to complete.</w:t>
      </w:r>
      <w:r w:rsidRPr="26A74727" w:rsidR="001C6867">
        <w:rPr>
          <w:rFonts w:ascii="Times New Roman" w:hAnsi="Times New Roman" w:cs="Times New Roman"/>
          <w:color w:val="000000" w:themeColor="text1"/>
        </w:rPr>
        <w:t xml:space="preserve"> </w:t>
      </w:r>
      <w:r w:rsidRPr="26A74727" w:rsidR="3A3D162C">
        <w:rPr>
          <w:rFonts w:ascii="Times New Roman" w:hAnsi="Times New Roman" w:cs="Times New Roman"/>
          <w:color w:val="000000" w:themeColor="text1"/>
        </w:rPr>
        <w:t xml:space="preserve">We will introduce the purpose of the focus group and discuss voluntary participation and the informed consent process. </w:t>
      </w:r>
      <w:r w:rsidRPr="26A74727" w:rsidR="001C6867">
        <w:rPr>
          <w:rFonts w:ascii="Times New Roman" w:hAnsi="Times New Roman" w:cs="Times New Roman"/>
          <w:color w:val="000000" w:themeColor="text1"/>
        </w:rPr>
        <w:t>Participant information is essential in a focus group to thoroughly understand the context through which the participant views the program (</w:t>
      </w:r>
      <w:r w:rsidRPr="26A74727" w:rsidR="00BC1924">
        <w:rPr>
          <w:rFonts w:ascii="Times New Roman" w:hAnsi="Times New Roman" w:cs="Times New Roman"/>
          <w:color w:val="000000" w:themeColor="text1"/>
        </w:rPr>
        <w:t xml:space="preserve">Namey et </w:t>
      </w:r>
      <w:r w:rsidRPr="26A74727" w:rsidR="00700471">
        <w:rPr>
          <w:rFonts w:ascii="Times New Roman" w:hAnsi="Times New Roman" w:cs="Times New Roman"/>
          <w:color w:val="000000" w:themeColor="text1"/>
        </w:rPr>
        <w:t>al</w:t>
      </w:r>
      <w:r w:rsidRPr="26A74727" w:rsidR="00814EDA">
        <w:rPr>
          <w:rFonts w:ascii="Times New Roman" w:hAnsi="Times New Roman" w:cs="Times New Roman"/>
          <w:color w:val="000000" w:themeColor="text1"/>
        </w:rPr>
        <w:t>.</w:t>
      </w:r>
      <w:r w:rsidRPr="26A74727" w:rsidR="00700471">
        <w:rPr>
          <w:rFonts w:ascii="Times New Roman" w:hAnsi="Times New Roman" w:cs="Times New Roman"/>
          <w:color w:val="000000" w:themeColor="text1"/>
        </w:rPr>
        <w:t>, 2021</w:t>
      </w:r>
      <w:r w:rsidRPr="26A74727" w:rsidR="3B1C1212">
        <w:rPr>
          <w:rFonts w:ascii="Times New Roman" w:hAnsi="Times New Roman" w:cs="Times New Roman"/>
          <w:color w:val="000000" w:themeColor="text1"/>
        </w:rPr>
        <w:t>).</w:t>
      </w:r>
      <w:r>
        <w:rPr>
          <w:rStyle w:val="FootnoteReference"/>
          <w:rFonts w:cs="Times New Roman"/>
        </w:rPr>
        <w:footnoteReference w:id="11"/>
      </w:r>
    </w:p>
    <w:p w:rsidR="003B5441" w:rsidRPr="008E720A" w:rsidP="000275AE" w14:paraId="61615171" w14:textId="77777777">
      <w:pPr>
        <w:pStyle w:val="NumberedBullet"/>
        <w:numPr>
          <w:ilvl w:val="0"/>
          <w:numId w:val="0"/>
        </w:numPr>
        <w:spacing w:after="0" w:line="266" w:lineRule="auto"/>
        <w:rPr>
          <w:color w:val="000000" w:themeColor="text1"/>
          <w:szCs w:val="24"/>
        </w:rPr>
      </w:pPr>
    </w:p>
    <w:p w:rsidR="006B470F" w:rsidRPr="008E720A" w:rsidP="000275AE" w14:paraId="2C356D80" w14:textId="4A0C43A6">
      <w:pPr>
        <w:pStyle w:val="NumberedBullet"/>
        <w:numPr>
          <w:ilvl w:val="0"/>
          <w:numId w:val="0"/>
        </w:numPr>
        <w:spacing w:after="0" w:line="266" w:lineRule="auto"/>
        <w:rPr>
          <w:color w:val="000000" w:themeColor="text1"/>
        </w:rPr>
      </w:pPr>
      <w:r w:rsidRPr="118AF156">
        <w:rPr>
          <w:color w:val="000000" w:themeColor="text1"/>
        </w:rPr>
        <w:t xml:space="preserve">The proposed uses for each data collection activity are </w:t>
      </w:r>
      <w:r w:rsidRPr="118AF156" w:rsidR="00905B74">
        <w:rPr>
          <w:color w:val="000000" w:themeColor="text1"/>
        </w:rPr>
        <w:t xml:space="preserve">outlined </w:t>
      </w:r>
      <w:r w:rsidRPr="118AF156">
        <w:rPr>
          <w:color w:val="000000" w:themeColor="text1"/>
        </w:rPr>
        <w:t xml:space="preserve">in Table </w:t>
      </w:r>
      <w:r w:rsidRPr="118AF156" w:rsidR="00905B74">
        <w:rPr>
          <w:color w:val="000000" w:themeColor="text1"/>
        </w:rPr>
        <w:t>1.</w:t>
      </w:r>
    </w:p>
    <w:p w:rsidR="003050BE" w:rsidRPr="008E720A" w:rsidP="000275AE" w14:paraId="40F5188A" w14:textId="77777777">
      <w:pPr>
        <w:pStyle w:val="NumberedBullet"/>
        <w:numPr>
          <w:ilvl w:val="0"/>
          <w:numId w:val="0"/>
        </w:numPr>
        <w:spacing w:after="0" w:line="266" w:lineRule="auto"/>
        <w:rPr>
          <w:color w:val="000000" w:themeColor="text1"/>
          <w:szCs w:val="24"/>
        </w:rPr>
      </w:pPr>
    </w:p>
    <w:p w:rsidR="001148DB" w:rsidRPr="008E720A" w:rsidP="26A74727" w14:paraId="52C9DC83" w14:textId="5D344489">
      <w:pPr>
        <w:pStyle w:val="Heading3"/>
        <w:spacing w:before="0" w:line="266" w:lineRule="auto"/>
        <w:rPr>
          <w:rFonts w:ascii="Times New Roman" w:hAnsi="Times New Roman" w:cs="Times New Roman"/>
          <w:b/>
          <w:bCs/>
          <w:color w:val="000000" w:themeColor="text1"/>
        </w:rPr>
      </w:pPr>
      <w:r w:rsidRPr="26A74727">
        <w:rPr>
          <w:rFonts w:ascii="Times New Roman" w:hAnsi="Times New Roman" w:cs="Times New Roman"/>
          <w:b/>
          <w:bCs/>
          <w:color w:val="000000" w:themeColor="text1"/>
        </w:rPr>
        <w:t xml:space="preserve">Table </w:t>
      </w:r>
      <w:r w:rsidRPr="26A74727" w:rsidR="00905B74">
        <w:rPr>
          <w:rFonts w:ascii="Times New Roman" w:hAnsi="Times New Roman" w:cs="Times New Roman"/>
          <w:b/>
          <w:bCs/>
          <w:color w:val="000000" w:themeColor="text1"/>
        </w:rPr>
        <w:t>1</w:t>
      </w:r>
      <w:r w:rsidRPr="26A74727">
        <w:rPr>
          <w:rFonts w:ascii="Times New Roman" w:hAnsi="Times New Roman" w:cs="Times New Roman"/>
          <w:b/>
          <w:bCs/>
          <w:color w:val="000000" w:themeColor="text1"/>
        </w:rPr>
        <w:t xml:space="preserve"> How data will be used </w:t>
      </w:r>
      <w:r w:rsidRPr="26A74727" w:rsidR="00905B74">
        <w:rPr>
          <w:rFonts w:ascii="Times New Roman" w:hAnsi="Times New Roman" w:cs="Times New Roman"/>
          <w:b/>
          <w:bCs/>
          <w:color w:val="000000" w:themeColor="text1"/>
        </w:rPr>
        <w:t>(</w:t>
      </w:r>
      <w:r w:rsidRPr="26A74727">
        <w:rPr>
          <w:rFonts w:ascii="Times New Roman" w:hAnsi="Times New Roman" w:cs="Times New Roman"/>
          <w:b/>
          <w:bCs/>
          <w:color w:val="000000" w:themeColor="text1"/>
        </w:rPr>
        <w:t>by data collection activity</w:t>
      </w:r>
      <w:r w:rsidRPr="26A74727" w:rsidR="00905B74">
        <w:rPr>
          <w:rFonts w:ascii="Times New Roman" w:hAnsi="Times New Roman" w:cs="Times New Roman"/>
          <w:b/>
          <w:bCs/>
          <w:color w:val="000000" w:themeColor="text1"/>
        </w:rPr>
        <w:t>)</w:t>
      </w:r>
    </w:p>
    <w:tbl>
      <w:tblPr>
        <w:tblStyle w:val="MPRBaseTable"/>
        <w:tblW w:w="5000" w:type="pct"/>
        <w:tblLook w:val="04A0"/>
      </w:tblPr>
      <w:tblGrid>
        <w:gridCol w:w="2610"/>
        <w:gridCol w:w="6750"/>
      </w:tblGrid>
      <w:tr w14:paraId="0D5C2B4D" w14:textId="77777777" w:rsidTr="340AD2D2">
        <w:tblPrEx>
          <w:tblW w:w="5000" w:type="pct"/>
          <w:tblLook w:val="04A0"/>
        </w:tblPrEx>
        <w:tc>
          <w:tcPr>
            <w:tcW w:w="1394" w:type="pct"/>
            <w:shd w:val="clear" w:color="auto" w:fill="auto"/>
          </w:tcPr>
          <w:p w:rsidR="00385E15" w:rsidRPr="00024952" w:rsidP="000275AE" w14:paraId="222A9C02" w14:textId="77777777">
            <w:pPr>
              <w:pStyle w:val="TableHeaderLeft"/>
              <w:spacing w:before="0" w:after="0" w:line="266" w:lineRule="auto"/>
              <w:rPr>
                <w:rFonts w:ascii="Times New Roman" w:hAnsi="Times New Roman"/>
                <w:b/>
                <w:bCs/>
                <w:color w:val="000000" w:themeColor="text1"/>
                <w:sz w:val="24"/>
                <w:szCs w:val="24"/>
              </w:rPr>
            </w:pPr>
            <w:r w:rsidRPr="00024952">
              <w:rPr>
                <w:rFonts w:ascii="Times New Roman" w:hAnsi="Times New Roman"/>
                <w:b/>
                <w:bCs/>
                <w:color w:val="000000" w:themeColor="text1"/>
                <w:sz w:val="24"/>
                <w:szCs w:val="24"/>
              </w:rPr>
              <w:t>Data collection activity</w:t>
            </w:r>
          </w:p>
        </w:tc>
        <w:tc>
          <w:tcPr>
            <w:tcW w:w="3606" w:type="pct"/>
            <w:shd w:val="clear" w:color="auto" w:fill="auto"/>
          </w:tcPr>
          <w:p w:rsidR="00385E15" w:rsidRPr="00024952" w:rsidP="000275AE" w14:paraId="57AFC66D" w14:textId="77777777">
            <w:pPr>
              <w:pStyle w:val="TableHeaderCenter"/>
              <w:spacing w:before="0" w:after="0" w:line="266" w:lineRule="auto"/>
              <w:rPr>
                <w:rFonts w:ascii="Times New Roman" w:hAnsi="Times New Roman"/>
                <w:b/>
                <w:bCs/>
                <w:color w:val="000000" w:themeColor="text1"/>
                <w:sz w:val="24"/>
                <w:szCs w:val="24"/>
              </w:rPr>
            </w:pPr>
            <w:r w:rsidRPr="00024952">
              <w:rPr>
                <w:rFonts w:ascii="Times New Roman" w:hAnsi="Times New Roman"/>
                <w:b/>
                <w:bCs/>
                <w:color w:val="000000" w:themeColor="text1"/>
                <w:sz w:val="24"/>
                <w:szCs w:val="24"/>
              </w:rPr>
              <w:t>How the data will be used</w:t>
            </w:r>
          </w:p>
        </w:tc>
      </w:tr>
      <w:tr w14:paraId="4B05B3E4" w14:textId="77777777" w:rsidTr="340AD2D2">
        <w:tblPrEx>
          <w:tblW w:w="5000" w:type="pct"/>
          <w:tblLook w:val="04A0"/>
        </w:tblPrEx>
        <w:trPr>
          <w:cantSplit/>
        </w:trPr>
        <w:tc>
          <w:tcPr>
            <w:tcW w:w="1394" w:type="pct"/>
          </w:tcPr>
          <w:p w:rsidR="00385E15" w:rsidRPr="008E720A" w:rsidP="000275AE" w14:paraId="2444F523" w14:textId="2C16A501">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Document review and analysis</w:t>
            </w:r>
          </w:p>
        </w:tc>
        <w:tc>
          <w:tcPr>
            <w:tcW w:w="3606" w:type="pct"/>
          </w:tcPr>
          <w:p w:rsidR="00385E15" w:rsidRPr="008E720A" w:rsidP="000275AE" w14:paraId="047D03C1" w14:textId="667AE05B">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Qualitative analysis of documents associated with the grant, grantee proposals, and funded programs will provide an overview of the program implementation across SCC2 and</w:t>
            </w:r>
            <w:r w:rsidRPr="008E720A" w:rsidR="00905B74">
              <w:rPr>
                <w:rFonts w:ascii="Times New Roman" w:hAnsi="Times New Roman"/>
                <w:color w:val="000000" w:themeColor="text1"/>
                <w:sz w:val="24"/>
                <w:szCs w:val="24"/>
              </w:rPr>
              <w:t xml:space="preserve"> SCC</w:t>
            </w:r>
            <w:r w:rsidRPr="008E720A">
              <w:rPr>
                <w:rFonts w:ascii="Times New Roman" w:hAnsi="Times New Roman"/>
                <w:color w:val="000000" w:themeColor="text1"/>
                <w:sz w:val="24"/>
                <w:szCs w:val="24"/>
              </w:rPr>
              <w:t xml:space="preserve">3 and </w:t>
            </w:r>
            <w:r w:rsidRPr="008E720A" w:rsidR="003050BE">
              <w:rPr>
                <w:rFonts w:ascii="Times New Roman" w:hAnsi="Times New Roman"/>
                <w:color w:val="000000" w:themeColor="text1"/>
                <w:sz w:val="24"/>
                <w:szCs w:val="24"/>
              </w:rPr>
              <w:t xml:space="preserve">a base of knowledge from which to </w:t>
            </w:r>
            <w:r w:rsidRPr="30C73E71" w:rsidR="762FE3B0">
              <w:rPr>
                <w:rFonts w:ascii="Times New Roman" w:hAnsi="Times New Roman"/>
                <w:color w:val="000000" w:themeColor="text1"/>
                <w:sz w:val="24"/>
                <w:szCs w:val="24"/>
              </w:rPr>
              <w:t>understand</w:t>
            </w:r>
            <w:r w:rsidRPr="008E720A" w:rsidR="003050BE">
              <w:rPr>
                <w:rFonts w:ascii="Times New Roman" w:hAnsi="Times New Roman"/>
                <w:color w:val="000000" w:themeColor="text1"/>
                <w:sz w:val="24"/>
                <w:szCs w:val="24"/>
              </w:rPr>
              <w:t xml:space="preserve"> and </w:t>
            </w:r>
            <w:r w:rsidRPr="30C73E71" w:rsidR="762FE3B0">
              <w:rPr>
                <w:rFonts w:ascii="Times New Roman" w:hAnsi="Times New Roman"/>
                <w:color w:val="000000" w:themeColor="text1"/>
                <w:sz w:val="24"/>
                <w:szCs w:val="24"/>
              </w:rPr>
              <w:t>describe</w:t>
            </w:r>
            <w:r w:rsidRPr="008E720A" w:rsidR="003050BE">
              <w:rPr>
                <w:rFonts w:ascii="Times New Roman" w:hAnsi="Times New Roman"/>
                <w:color w:val="000000" w:themeColor="text1"/>
                <w:sz w:val="24"/>
                <w:szCs w:val="24"/>
              </w:rPr>
              <w:t xml:space="preserve"> program implementation.</w:t>
            </w:r>
          </w:p>
        </w:tc>
      </w:tr>
      <w:tr w14:paraId="29E33189" w14:textId="77777777" w:rsidTr="340AD2D2">
        <w:tblPrEx>
          <w:tblW w:w="5000" w:type="pct"/>
          <w:tblLook w:val="04A0"/>
        </w:tblPrEx>
        <w:trPr>
          <w:cantSplit/>
        </w:trPr>
        <w:tc>
          <w:tcPr>
            <w:tcW w:w="1394" w:type="pct"/>
          </w:tcPr>
          <w:p w:rsidR="00C0365F" w:rsidRPr="008E720A" w:rsidP="000275AE" w14:paraId="466FF119" w14:textId="1507EBE1">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 xml:space="preserve">Program stakeholder </w:t>
            </w:r>
            <w:r w:rsidR="00631498">
              <w:rPr>
                <w:rFonts w:ascii="Times New Roman" w:hAnsi="Times New Roman"/>
                <w:color w:val="000000" w:themeColor="text1"/>
                <w:sz w:val="24"/>
                <w:szCs w:val="24"/>
              </w:rPr>
              <w:t>questionnaire</w:t>
            </w:r>
          </w:p>
        </w:tc>
        <w:tc>
          <w:tcPr>
            <w:tcW w:w="3606" w:type="pct"/>
          </w:tcPr>
          <w:p w:rsidR="00C0365F" w:rsidRPr="008E720A" w:rsidP="000275AE" w14:paraId="4F812E8A" w14:textId="0C45EEBE">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Multiple</w:t>
            </w:r>
            <w:r w:rsidRPr="008E720A" w:rsidR="00982CCD">
              <w:rPr>
                <w:rFonts w:ascii="Times New Roman" w:hAnsi="Times New Roman"/>
                <w:color w:val="000000" w:themeColor="text1"/>
                <w:sz w:val="24"/>
                <w:szCs w:val="24"/>
              </w:rPr>
              <w:t xml:space="preserve"> choice electronic </w:t>
            </w:r>
            <w:r w:rsidR="009462DF">
              <w:rPr>
                <w:rFonts w:ascii="Times New Roman" w:hAnsi="Times New Roman"/>
                <w:color w:val="000000" w:themeColor="text1"/>
                <w:sz w:val="24"/>
                <w:szCs w:val="24"/>
              </w:rPr>
              <w:t>questionnaire</w:t>
            </w:r>
            <w:r w:rsidRPr="008E720A" w:rsidR="00982CCD">
              <w:rPr>
                <w:rFonts w:ascii="Times New Roman" w:hAnsi="Times New Roman"/>
                <w:color w:val="000000" w:themeColor="text1"/>
                <w:sz w:val="24"/>
                <w:szCs w:val="24"/>
              </w:rPr>
              <w:t xml:space="preserve"> for program stakeholders (staff, employers, workforce partners, and students) with open-ended items for more detailed response will provide an overview of stakeholder perceptions of and experience with the early and full implementation of the program.</w:t>
            </w:r>
          </w:p>
        </w:tc>
      </w:tr>
      <w:tr w14:paraId="5A1053D0" w14:textId="77777777" w:rsidTr="340AD2D2">
        <w:tblPrEx>
          <w:tblW w:w="5000" w:type="pct"/>
          <w:tblLook w:val="04A0"/>
        </w:tblPrEx>
        <w:trPr>
          <w:cantSplit/>
        </w:trPr>
        <w:tc>
          <w:tcPr>
            <w:tcW w:w="1394" w:type="pct"/>
          </w:tcPr>
          <w:p w:rsidR="00385E15" w:rsidRPr="008E720A" w:rsidP="000275AE" w14:paraId="4EDB318F" w14:textId="6937F3D9">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Stakeholder interviews (electronic)</w:t>
            </w:r>
          </w:p>
        </w:tc>
        <w:tc>
          <w:tcPr>
            <w:tcW w:w="3606" w:type="pct"/>
          </w:tcPr>
          <w:p w:rsidR="00385E15" w:rsidRPr="008E720A" w:rsidP="000275AE" w14:paraId="4A0918FC" w14:textId="580D6E71">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 xml:space="preserve">Virtual interviews with grantee staff and partner representatives will provide </w:t>
            </w:r>
            <w:r w:rsidRPr="30C73E71" w:rsidR="77F556F9">
              <w:rPr>
                <w:rFonts w:ascii="Times New Roman" w:hAnsi="Times New Roman"/>
                <w:color w:val="000000" w:themeColor="text1"/>
                <w:sz w:val="24"/>
                <w:szCs w:val="24"/>
              </w:rPr>
              <w:t>expanded</w:t>
            </w:r>
            <w:r w:rsidRPr="008E720A">
              <w:rPr>
                <w:rFonts w:ascii="Times New Roman" w:hAnsi="Times New Roman"/>
                <w:color w:val="000000" w:themeColor="text1"/>
                <w:sz w:val="24"/>
                <w:szCs w:val="24"/>
              </w:rPr>
              <w:t xml:space="preserve"> understanding of </w:t>
            </w:r>
            <w:r w:rsidRPr="30C73E71" w:rsidR="088A2BAD">
              <w:rPr>
                <w:rFonts w:ascii="Times New Roman" w:hAnsi="Times New Roman"/>
                <w:color w:val="000000" w:themeColor="text1"/>
                <w:sz w:val="24"/>
                <w:szCs w:val="24"/>
              </w:rPr>
              <w:t>perceived</w:t>
            </w:r>
            <w:r w:rsidR="00AC2A94">
              <w:rPr>
                <w:rFonts w:ascii="Times New Roman" w:hAnsi="Times New Roman"/>
                <w:color w:val="000000" w:themeColor="text1"/>
                <w:sz w:val="24"/>
                <w:szCs w:val="24"/>
              </w:rPr>
              <w:t xml:space="preserve"> </w:t>
            </w:r>
            <w:r w:rsidRPr="008E720A">
              <w:rPr>
                <w:rFonts w:ascii="Times New Roman" w:hAnsi="Times New Roman"/>
                <w:color w:val="000000" w:themeColor="text1"/>
                <w:sz w:val="24"/>
                <w:szCs w:val="24"/>
              </w:rPr>
              <w:t>successes and challenges experienced during the early and full implementation cycles.</w:t>
            </w:r>
          </w:p>
        </w:tc>
      </w:tr>
      <w:tr w14:paraId="756F444C" w14:textId="77777777" w:rsidTr="340AD2D2">
        <w:tblPrEx>
          <w:tblW w:w="5000" w:type="pct"/>
          <w:tblLook w:val="04A0"/>
        </w:tblPrEx>
        <w:trPr>
          <w:cantSplit/>
        </w:trPr>
        <w:tc>
          <w:tcPr>
            <w:tcW w:w="1394" w:type="pct"/>
          </w:tcPr>
          <w:p w:rsidR="00385E15" w:rsidRPr="008E720A" w:rsidP="000275AE" w14:paraId="23F5EB70" w14:textId="538C0E85">
            <w:pPr>
              <w:pStyle w:val="TableText"/>
              <w:spacing w:line="266" w:lineRule="auto"/>
              <w:rPr>
                <w:rFonts w:ascii="Times New Roman" w:hAnsi="Times New Roman"/>
                <w:color w:val="000000" w:themeColor="text1"/>
                <w:sz w:val="24"/>
                <w:szCs w:val="24"/>
              </w:rPr>
            </w:pPr>
            <w:r w:rsidRPr="118AF156">
              <w:rPr>
                <w:rFonts w:ascii="Times New Roman" w:hAnsi="Times New Roman"/>
                <w:color w:val="000000" w:themeColor="text1"/>
                <w:sz w:val="24"/>
                <w:szCs w:val="24"/>
              </w:rPr>
              <w:t>Program stakeholder interviews (virtual)</w:t>
            </w:r>
          </w:p>
        </w:tc>
        <w:tc>
          <w:tcPr>
            <w:tcW w:w="3606" w:type="pct"/>
          </w:tcPr>
          <w:p w:rsidR="00385E15" w:rsidRPr="008E720A" w:rsidP="000275AE" w14:paraId="2C55DF96" w14:textId="7F3EF139">
            <w:pPr>
              <w:pStyle w:val="TableText"/>
              <w:spacing w:line="266" w:lineRule="auto"/>
              <w:contextualSpacing w:val="0"/>
              <w:rPr>
                <w:rFonts w:ascii="Times New Roman" w:hAnsi="Times New Roman"/>
                <w:color w:val="000000" w:themeColor="text1"/>
                <w:sz w:val="24"/>
                <w:szCs w:val="24"/>
              </w:rPr>
            </w:pPr>
            <w:r w:rsidRPr="008E720A">
              <w:rPr>
                <w:rFonts w:ascii="Times New Roman" w:hAnsi="Times New Roman"/>
                <w:color w:val="000000" w:themeColor="text1"/>
                <w:sz w:val="24"/>
                <w:szCs w:val="24"/>
              </w:rPr>
              <w:t>Virtual interviews (if feasible) with SCC grantee and partner staff will collect information on program structure, community context, recruitment and participant characteristics, service overview, pathway potential, program modifications, and expected outcomes and sustainability.</w:t>
            </w:r>
          </w:p>
        </w:tc>
      </w:tr>
      <w:tr w14:paraId="4EEBC4C2" w14:textId="77777777" w:rsidTr="340AD2D2">
        <w:tblPrEx>
          <w:tblW w:w="5000" w:type="pct"/>
          <w:tblLook w:val="04A0"/>
        </w:tblPrEx>
        <w:trPr>
          <w:cantSplit/>
        </w:trPr>
        <w:tc>
          <w:tcPr>
            <w:tcW w:w="1394" w:type="pct"/>
          </w:tcPr>
          <w:p w:rsidR="00385E15" w:rsidRPr="008E720A" w:rsidP="000275AE" w14:paraId="489C0A66" w14:textId="08FC70FF">
            <w:pPr>
              <w:pStyle w:val="TableText"/>
              <w:spacing w:line="266" w:lineRule="auto"/>
              <w:contextualSpacing w:val="0"/>
              <w:rPr>
                <w:rFonts w:ascii="Times New Roman" w:hAnsi="Times New Roman"/>
                <w:color w:val="000000" w:themeColor="text1"/>
                <w:sz w:val="24"/>
                <w:szCs w:val="24"/>
              </w:rPr>
            </w:pPr>
            <w:r w:rsidRPr="008E720A">
              <w:rPr>
                <w:rFonts w:ascii="Times New Roman" w:hAnsi="Times New Roman"/>
                <w:color w:val="000000" w:themeColor="text1"/>
                <w:sz w:val="24"/>
                <w:szCs w:val="24"/>
              </w:rPr>
              <w:t>Employer interviews (virtual)</w:t>
            </w:r>
          </w:p>
        </w:tc>
        <w:tc>
          <w:tcPr>
            <w:tcW w:w="3606" w:type="pct"/>
          </w:tcPr>
          <w:p w:rsidR="00385E15" w:rsidRPr="008E720A" w:rsidP="000275AE" w14:paraId="2547CF63" w14:textId="25E4D70E">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 xml:space="preserve">Virtual interviews (if feasible) with employers will collect information about the employer's role in program design and implementation, their perception of the </w:t>
            </w:r>
            <w:r w:rsidRPr="30C73E71" w:rsidR="25701129">
              <w:rPr>
                <w:rFonts w:ascii="Times New Roman" w:hAnsi="Times New Roman"/>
                <w:color w:val="000000" w:themeColor="text1"/>
                <w:sz w:val="24"/>
                <w:szCs w:val="24"/>
              </w:rPr>
              <w:t>implementation experience</w:t>
            </w:r>
            <w:r w:rsidRPr="008E720A">
              <w:rPr>
                <w:rFonts w:ascii="Times New Roman" w:hAnsi="Times New Roman"/>
                <w:color w:val="000000" w:themeColor="text1"/>
                <w:sz w:val="24"/>
                <w:szCs w:val="24"/>
              </w:rPr>
              <w:t>, whether they see themselves as hiring or advancing participants, whether participants will acquire the skills required to be successful, and whether their training needs or role in the program has changed since initial planning.</w:t>
            </w:r>
          </w:p>
        </w:tc>
      </w:tr>
      <w:tr w14:paraId="1739F851" w14:textId="77777777" w:rsidTr="340AD2D2">
        <w:tblPrEx>
          <w:tblW w:w="5000" w:type="pct"/>
          <w:tblLook w:val="04A0"/>
        </w:tblPrEx>
        <w:trPr>
          <w:cantSplit/>
        </w:trPr>
        <w:tc>
          <w:tcPr>
            <w:tcW w:w="1394" w:type="pct"/>
          </w:tcPr>
          <w:p w:rsidR="00385E15" w:rsidRPr="008E720A" w:rsidP="000275AE" w14:paraId="45E81E5E" w14:textId="53B90F7D">
            <w:pPr>
              <w:pStyle w:val="TableText"/>
              <w:spacing w:line="266" w:lineRule="auto"/>
              <w:rPr>
                <w:rFonts w:ascii="Times New Roman" w:hAnsi="Times New Roman"/>
                <w:color w:val="000000" w:themeColor="text1"/>
                <w:sz w:val="24"/>
                <w:szCs w:val="24"/>
              </w:rPr>
            </w:pPr>
            <w:r w:rsidRPr="340AD2D2">
              <w:rPr>
                <w:rFonts w:ascii="Times New Roman" w:hAnsi="Times New Roman"/>
                <w:color w:val="000000" w:themeColor="text1"/>
                <w:sz w:val="24"/>
                <w:szCs w:val="24"/>
              </w:rPr>
              <w:t>Participant focus groups (virtual)</w:t>
            </w:r>
          </w:p>
        </w:tc>
        <w:tc>
          <w:tcPr>
            <w:tcW w:w="3606" w:type="pct"/>
          </w:tcPr>
          <w:p w:rsidR="00385E15" w:rsidRPr="008E720A" w:rsidP="000275AE" w14:paraId="74E1D875" w14:textId="317F7747">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Virtual focus groups with a subset of participants will collect information to describe participant characteristics, reasons for seeking services, experiences with SCC to date, and expected participation outcomes.</w:t>
            </w:r>
          </w:p>
        </w:tc>
      </w:tr>
      <w:tr w14:paraId="28EEFA51" w14:textId="77777777" w:rsidTr="340AD2D2">
        <w:tblPrEx>
          <w:tblW w:w="5000" w:type="pct"/>
          <w:tblLook w:val="04A0"/>
        </w:tblPrEx>
        <w:trPr>
          <w:cantSplit/>
          <w:trHeight w:val="300"/>
        </w:trPr>
        <w:tc>
          <w:tcPr>
            <w:tcW w:w="1394" w:type="pct"/>
            <w:tcBorders>
              <w:bottom w:val="nil"/>
            </w:tcBorders>
          </w:tcPr>
          <w:p w:rsidR="00385E15" w:rsidRPr="008E720A" w:rsidP="000275AE" w14:paraId="25F7FFFD" w14:textId="14B576C7">
            <w:pPr>
              <w:pStyle w:val="TableText"/>
              <w:spacing w:line="266" w:lineRule="auto"/>
              <w:rPr>
                <w:rFonts w:ascii="Times New Roman" w:hAnsi="Times New Roman"/>
                <w:color w:val="000000" w:themeColor="text1"/>
                <w:sz w:val="24"/>
                <w:szCs w:val="24"/>
              </w:rPr>
            </w:pPr>
          </w:p>
        </w:tc>
        <w:tc>
          <w:tcPr>
            <w:tcW w:w="3606" w:type="pct"/>
            <w:tcBorders>
              <w:bottom w:val="nil"/>
            </w:tcBorders>
          </w:tcPr>
          <w:p w:rsidR="00385E15" w:rsidRPr="008E720A" w:rsidP="000275AE" w14:paraId="3624481B" w14:textId="17DAC144">
            <w:pPr>
              <w:pStyle w:val="TableText"/>
              <w:spacing w:line="266" w:lineRule="auto"/>
              <w:rPr>
                <w:rFonts w:ascii="Times New Roman" w:hAnsi="Times New Roman"/>
                <w:color w:val="000000" w:themeColor="text1"/>
                <w:sz w:val="24"/>
                <w:szCs w:val="24"/>
              </w:rPr>
            </w:pPr>
          </w:p>
        </w:tc>
      </w:tr>
    </w:tbl>
    <w:p w:rsidR="00B72DBC" w:rsidRPr="008E720A" w:rsidP="000275AE" w14:paraId="5D3EC2D0" w14:textId="77777777">
      <w:pPr>
        <w:numPr>
          <w:ilvl w:val="0"/>
          <w:numId w:val="44"/>
        </w:numPr>
        <w:spacing w:line="266" w:lineRule="auto"/>
        <w:rPr>
          <w:rFonts w:ascii="Times New Roman" w:hAnsi="Times New Roman" w:cs="Times New Roman"/>
          <w:b/>
          <w:color w:val="000000" w:themeColor="text1"/>
        </w:rPr>
      </w:pPr>
      <w:r w:rsidRPr="008E720A">
        <w:rPr>
          <w:rFonts w:ascii="Times New Roman" w:hAnsi="Times New Roman" w:cs="Times New Roman"/>
          <w:b/>
          <w:color w:val="000000" w:themeColor="text1"/>
        </w:rPr>
        <w:t>Use of Improved Information Technology and Burden Reduction</w:t>
      </w:r>
    </w:p>
    <w:p w:rsidR="003D6221" w:rsidRPr="008E720A" w:rsidP="000275AE" w14:paraId="4A5159FB" w14:textId="77B6BEFD">
      <w:pPr>
        <w:pStyle w:val="NormalSS"/>
        <w:spacing w:after="0" w:line="266" w:lineRule="auto"/>
        <w:ind w:firstLine="0"/>
        <w:rPr>
          <w:color w:val="000000" w:themeColor="text1"/>
        </w:rPr>
      </w:pPr>
      <w:bookmarkStart w:id="6" w:name="_Toc496104736"/>
      <w:r w:rsidRPr="118AF156">
        <w:rPr>
          <w:color w:val="000000" w:themeColor="text1"/>
        </w:rPr>
        <w:t xml:space="preserve">The evaluation team will primarily use email to help facilitate the logistics and scheduling of the data collection activities to reduce the burden on participants. </w:t>
      </w:r>
      <w:r w:rsidRPr="118AF156" w:rsidR="758E192F">
        <w:rPr>
          <w:color w:val="000000" w:themeColor="text1"/>
        </w:rPr>
        <w:t>Evaluators will record virtual interviews through the virtual platform, allowing them to conduct interviews in the shortest amount of time possible, as they will not be required to use interview time to take notes on the conversation's content.</w:t>
      </w:r>
      <w:r w:rsidRPr="118AF156">
        <w:rPr>
          <w:color w:val="000000" w:themeColor="text1"/>
        </w:rPr>
        <w:t xml:space="preserve"> Interviewers will use no other information technology.</w:t>
      </w:r>
      <w:r>
        <w:br/>
      </w:r>
    </w:p>
    <w:p w:rsidR="00462152" w:rsidRPr="008E720A" w:rsidP="000275AE" w14:paraId="3768782B" w14:textId="38C9DA89">
      <w:pPr>
        <w:numPr>
          <w:ilvl w:val="0"/>
          <w:numId w:val="44"/>
        </w:numPr>
        <w:spacing w:line="266" w:lineRule="auto"/>
        <w:rPr>
          <w:rFonts w:ascii="Times New Roman" w:hAnsi="Times New Roman" w:cs="Times New Roman"/>
          <w:b/>
          <w:color w:val="000000" w:themeColor="text1"/>
        </w:rPr>
      </w:pPr>
      <w:r w:rsidRPr="008E720A">
        <w:rPr>
          <w:rFonts w:ascii="Times New Roman" w:hAnsi="Times New Roman" w:cs="Times New Roman"/>
          <w:b/>
          <w:color w:val="000000" w:themeColor="text1"/>
        </w:rPr>
        <w:t>Non-duplication and Use of Similar Information</w:t>
      </w:r>
    </w:p>
    <w:bookmarkEnd w:id="6"/>
    <w:p w:rsidR="003D6221" w:rsidRPr="008E720A" w:rsidP="000275AE" w14:paraId="495B38C0" w14:textId="267C07D0">
      <w:p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The information collected through this request is not available from another source. The data is unique to the SCC program. </w:t>
      </w:r>
      <w:r w:rsidRPr="30C73E71">
        <w:rPr>
          <w:rFonts w:ascii="Times New Roman" w:hAnsi="Times New Roman" w:cs="Times New Roman"/>
          <w:color w:val="000000" w:themeColor="text1"/>
        </w:rPr>
        <w:t xml:space="preserve">The </w:t>
      </w:r>
      <w:r w:rsidRPr="30C73E71" w:rsidR="289C3FCE">
        <w:rPr>
          <w:rFonts w:ascii="Times New Roman" w:hAnsi="Times New Roman" w:cs="Times New Roman"/>
          <w:color w:val="000000" w:themeColor="text1"/>
        </w:rPr>
        <w:t>implementation</w:t>
      </w:r>
      <w:r w:rsidRPr="008E720A">
        <w:rPr>
          <w:rFonts w:ascii="Times New Roman" w:hAnsi="Times New Roman" w:cs="Times New Roman"/>
          <w:color w:val="000000" w:themeColor="text1"/>
        </w:rPr>
        <w:t xml:space="preserve"> evaluation of SCC 2 and SCC 3 will use available information from grantee applications and existing administrative data sets to ensure that data collected through </w:t>
      </w:r>
      <w:r w:rsidRPr="008E720A">
        <w:rPr>
          <w:rFonts w:ascii="Times New Roman" w:hAnsi="Times New Roman" w:cs="Times New Roman"/>
          <w:iCs/>
          <w:color w:val="000000" w:themeColor="text1"/>
        </w:rPr>
        <w:t>interviews</w:t>
      </w:r>
      <w:r w:rsidRPr="008E720A">
        <w:rPr>
          <w:rFonts w:ascii="Times New Roman" w:hAnsi="Times New Roman" w:cs="Times New Roman"/>
          <w:color w:val="000000" w:themeColor="text1"/>
        </w:rPr>
        <w:t xml:space="preserve"> and focus groups </w:t>
      </w:r>
      <w:r w:rsidRPr="30C73E71" w:rsidR="4EAF2FB3">
        <w:rPr>
          <w:rFonts w:ascii="Times New Roman" w:hAnsi="Times New Roman" w:cs="Times New Roman"/>
          <w:color w:val="000000" w:themeColor="text1"/>
        </w:rPr>
        <w:t>is</w:t>
      </w:r>
      <w:r w:rsidRPr="008E720A">
        <w:rPr>
          <w:rFonts w:ascii="Times New Roman" w:hAnsi="Times New Roman" w:cs="Times New Roman"/>
          <w:color w:val="000000" w:themeColor="text1"/>
        </w:rPr>
        <w:t xml:space="preserve"> </w:t>
      </w:r>
      <w:r w:rsidRPr="008E720A">
        <w:rPr>
          <w:rFonts w:ascii="Times New Roman" w:hAnsi="Times New Roman" w:cs="Times New Roman"/>
          <w:iCs/>
          <w:color w:val="000000" w:themeColor="text1"/>
        </w:rPr>
        <w:t>unavailable</w:t>
      </w:r>
      <w:r w:rsidRPr="008E720A">
        <w:rPr>
          <w:rFonts w:ascii="Times New Roman" w:hAnsi="Times New Roman" w:cs="Times New Roman"/>
          <w:color w:val="000000" w:themeColor="text1"/>
        </w:rPr>
        <w:t xml:space="preserve"> elsewhere.</w:t>
      </w:r>
      <w:r w:rsidRPr="008E720A" w:rsidR="009772E1">
        <w:rPr>
          <w:rFonts w:ascii="Times New Roman" w:hAnsi="Times New Roman" w:cs="Times New Roman"/>
          <w:color w:val="000000" w:themeColor="text1"/>
        </w:rPr>
        <w:t xml:space="preserve"> </w:t>
      </w:r>
    </w:p>
    <w:p w:rsidR="005D5BCA" w:rsidRPr="008E720A" w:rsidP="000275AE" w14:paraId="7DBA6841" w14:textId="77777777">
      <w:pPr>
        <w:spacing w:line="266" w:lineRule="auto"/>
        <w:rPr>
          <w:rFonts w:ascii="Times New Roman" w:hAnsi="Times New Roman" w:cs="Times New Roman"/>
          <w:color w:val="000000" w:themeColor="text1"/>
        </w:rPr>
      </w:pPr>
    </w:p>
    <w:p w:rsidR="003B768D" w:rsidRPr="008E720A" w:rsidP="000275AE" w14:paraId="1964F2FC" w14:textId="77777777">
      <w:pPr>
        <w:numPr>
          <w:ilvl w:val="0"/>
          <w:numId w:val="44"/>
        </w:numPr>
        <w:spacing w:line="266" w:lineRule="auto"/>
        <w:rPr>
          <w:rFonts w:ascii="Times New Roman" w:hAnsi="Times New Roman" w:cs="Times New Roman"/>
          <w:b/>
          <w:color w:val="000000" w:themeColor="text1"/>
        </w:rPr>
      </w:pPr>
      <w:r w:rsidRPr="008E720A">
        <w:rPr>
          <w:rFonts w:ascii="Times New Roman" w:hAnsi="Times New Roman" w:cs="Times New Roman"/>
          <w:b/>
          <w:color w:val="000000" w:themeColor="text1"/>
        </w:rPr>
        <w:t>Impact on Small Business or Other Small Entities</w:t>
      </w:r>
    </w:p>
    <w:p w:rsidR="00905B74" w:rsidRPr="008E720A" w:rsidP="000275AE" w14:paraId="1BC4A795" w14:textId="7656B111">
      <w:pPr>
        <w:pStyle w:val="NormalSS"/>
        <w:spacing w:after="0" w:line="266" w:lineRule="auto"/>
        <w:ind w:firstLine="0"/>
        <w:rPr>
          <w:color w:val="000000" w:themeColor="text1"/>
          <w:szCs w:val="24"/>
        </w:rPr>
      </w:pPr>
      <w:r w:rsidRPr="008E720A">
        <w:rPr>
          <w:iCs/>
          <w:color w:val="000000" w:themeColor="text1"/>
          <w:szCs w:val="24"/>
        </w:rPr>
        <w:t xml:space="preserve">The </w:t>
      </w:r>
      <w:r w:rsidRPr="008E720A" w:rsidR="007F2BEF">
        <w:rPr>
          <w:iCs/>
          <w:color w:val="000000" w:themeColor="text1"/>
          <w:szCs w:val="24"/>
        </w:rPr>
        <w:t>evaluation team</w:t>
      </w:r>
      <w:r w:rsidRPr="008E720A">
        <w:rPr>
          <w:iCs/>
          <w:color w:val="000000" w:themeColor="text1"/>
          <w:szCs w:val="24"/>
        </w:rPr>
        <w:t xml:space="preserve"> may interview</w:t>
      </w:r>
      <w:r w:rsidRPr="008E720A">
        <w:rPr>
          <w:color w:val="000000" w:themeColor="text1"/>
          <w:szCs w:val="24"/>
        </w:rPr>
        <w:t xml:space="preserve"> employers or program stakeholders from small businesses or other small entities. Information will only be requested for the intended use</w:t>
      </w:r>
      <w:r w:rsidRPr="008E720A">
        <w:rPr>
          <w:iCs/>
          <w:color w:val="000000" w:themeColor="text1"/>
          <w:szCs w:val="24"/>
        </w:rPr>
        <w:t>, thus minimizing the</w:t>
      </w:r>
      <w:r w:rsidRPr="008E720A">
        <w:rPr>
          <w:color w:val="000000" w:themeColor="text1"/>
          <w:szCs w:val="24"/>
        </w:rPr>
        <w:t xml:space="preserve"> burden by restricting the length of interviews to the minimum required time.</w:t>
      </w:r>
    </w:p>
    <w:p w:rsidR="00905B74" w:rsidRPr="008E720A" w:rsidP="000275AE" w14:paraId="435F8A87" w14:textId="77777777">
      <w:pPr>
        <w:pStyle w:val="NormalSS"/>
        <w:spacing w:after="0" w:line="266" w:lineRule="auto"/>
        <w:ind w:firstLine="0"/>
        <w:rPr>
          <w:color w:val="000000" w:themeColor="text1"/>
          <w:szCs w:val="24"/>
        </w:rPr>
      </w:pPr>
    </w:p>
    <w:p w:rsidR="00471EAC" w:rsidRPr="008E720A" w:rsidP="000275AE" w14:paraId="48A34A91" w14:textId="77777777">
      <w:pPr>
        <w:numPr>
          <w:ilvl w:val="0"/>
          <w:numId w:val="44"/>
        </w:numPr>
        <w:spacing w:line="266" w:lineRule="auto"/>
        <w:rPr>
          <w:rFonts w:ascii="Times New Roman" w:hAnsi="Times New Roman" w:cs="Times New Roman"/>
          <w:b/>
          <w:color w:val="000000" w:themeColor="text1"/>
        </w:rPr>
      </w:pPr>
      <w:r w:rsidRPr="008E720A">
        <w:rPr>
          <w:rFonts w:ascii="Times New Roman" w:hAnsi="Times New Roman" w:cs="Times New Roman"/>
          <w:b/>
          <w:color w:val="000000" w:themeColor="text1"/>
        </w:rPr>
        <w:t>Consequences of Collecting the Information Less Frequently</w:t>
      </w:r>
    </w:p>
    <w:p w:rsidR="00874A6E" w:rsidRPr="006352D9" w:rsidP="00297F2E" w14:paraId="19F3EC70" w14:textId="1441FFD4">
      <w:pPr>
        <w:spacing w:line="266" w:lineRule="auto"/>
        <w:rPr>
          <w:rFonts w:ascii="Times New Roman" w:hAnsi="Times New Roman" w:cs="Times New Roman"/>
        </w:rPr>
      </w:pPr>
      <w:r w:rsidRPr="118AF156">
        <w:rPr>
          <w:rFonts w:ascii="Times New Roman" w:hAnsi="Times New Roman" w:cs="Times New Roman"/>
        </w:rPr>
        <w:t>The is a one-time data collection. This implementation evaluation represents an important opportunity for DOL to understand the current implementation of the SCC program and inform potential future research on the effectiveness of the SCC program.</w:t>
      </w:r>
    </w:p>
    <w:p w:rsidR="00905B74" w:rsidRPr="008E720A" w:rsidP="000275AE" w14:paraId="03D5F312" w14:textId="77777777">
      <w:pPr>
        <w:pStyle w:val="NormalSS"/>
        <w:spacing w:after="0" w:line="266" w:lineRule="auto"/>
        <w:ind w:firstLine="0"/>
        <w:rPr>
          <w:color w:val="000000" w:themeColor="text1"/>
          <w:szCs w:val="24"/>
        </w:rPr>
      </w:pPr>
    </w:p>
    <w:p w:rsidR="003D6221" w:rsidRPr="008E720A" w:rsidP="000275AE" w14:paraId="3E4510F2" w14:textId="453CD968">
      <w:pPr>
        <w:pStyle w:val="ListParagraph"/>
        <w:numPr>
          <w:ilvl w:val="0"/>
          <w:numId w:val="44"/>
        </w:numPr>
        <w:spacing w:line="266" w:lineRule="auto"/>
        <w:rPr>
          <w:rFonts w:ascii="Times New Roman" w:hAnsi="Times New Roman" w:cs="Times New Roman"/>
          <w:b/>
          <w:color w:val="000000" w:themeColor="text1"/>
        </w:rPr>
      </w:pPr>
      <w:r w:rsidRPr="008E720A">
        <w:rPr>
          <w:rFonts w:ascii="Times New Roman" w:hAnsi="Times New Roman" w:cs="Times New Roman"/>
          <w:b/>
          <w:color w:val="000000" w:themeColor="text1"/>
        </w:rPr>
        <w:t>Special Circumstances</w:t>
      </w:r>
    </w:p>
    <w:p w:rsidR="003D6221" w:rsidRPr="008E720A" w:rsidP="000275AE" w14:paraId="176D3A8D" w14:textId="328E173C">
      <w:pPr>
        <w:pStyle w:val="NormalSS"/>
        <w:spacing w:after="0" w:line="266" w:lineRule="auto"/>
        <w:ind w:firstLine="0"/>
        <w:rPr>
          <w:color w:val="000000" w:themeColor="text1"/>
          <w:szCs w:val="24"/>
        </w:rPr>
      </w:pPr>
      <w:r w:rsidRPr="008E720A">
        <w:rPr>
          <w:color w:val="000000" w:themeColor="text1"/>
          <w:szCs w:val="24"/>
        </w:rPr>
        <w:t>No special circumstances apply to th</w:t>
      </w:r>
      <w:r w:rsidR="006008E9">
        <w:rPr>
          <w:color w:val="000000" w:themeColor="text1"/>
          <w:szCs w:val="24"/>
        </w:rPr>
        <w:t>e proposed</w:t>
      </w:r>
      <w:r w:rsidRPr="008E720A">
        <w:rPr>
          <w:color w:val="000000" w:themeColor="text1"/>
          <w:szCs w:val="24"/>
        </w:rPr>
        <w:t xml:space="preserve"> data collection</w:t>
      </w:r>
      <w:r w:rsidR="006008E9">
        <w:rPr>
          <w:color w:val="000000" w:themeColor="text1"/>
          <w:szCs w:val="24"/>
        </w:rPr>
        <w:t xml:space="preserve"> efforts</w:t>
      </w:r>
      <w:r w:rsidRPr="008E720A">
        <w:rPr>
          <w:color w:val="000000" w:themeColor="text1"/>
          <w:szCs w:val="24"/>
        </w:rPr>
        <w:t>.</w:t>
      </w:r>
    </w:p>
    <w:p w:rsidR="007F2BEF" w:rsidRPr="008E720A" w:rsidP="000275AE" w14:paraId="253BC46F" w14:textId="77777777">
      <w:pPr>
        <w:pStyle w:val="NormalSS"/>
        <w:spacing w:after="0" w:line="266" w:lineRule="auto"/>
        <w:ind w:firstLine="0"/>
        <w:rPr>
          <w:color w:val="000000" w:themeColor="text1"/>
          <w:szCs w:val="24"/>
        </w:rPr>
      </w:pPr>
    </w:p>
    <w:p w:rsidR="00911E43" w:rsidRPr="008E720A" w:rsidP="000275AE" w14:paraId="0FDCF178" w14:textId="2D90D304">
      <w:pPr>
        <w:pStyle w:val="ListParagraph"/>
        <w:numPr>
          <w:ilvl w:val="0"/>
          <w:numId w:val="44"/>
        </w:numPr>
        <w:spacing w:line="26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Federal Register and </w:t>
      </w:r>
      <w:r w:rsidRPr="008E720A" w:rsidR="001C6867">
        <w:rPr>
          <w:rFonts w:ascii="Times New Roman" w:hAnsi="Times New Roman" w:cs="Times New Roman"/>
          <w:b/>
          <w:color w:val="000000" w:themeColor="text1"/>
        </w:rPr>
        <w:t>Efforts to Consult Outside the Agency as required by 5 CFR 1320.8(d)</w:t>
      </w:r>
    </w:p>
    <w:p w:rsidR="006008E9" w:rsidP="000275AE" w14:paraId="142A25E4" w14:textId="77777777">
      <w:pPr>
        <w:spacing w:line="266" w:lineRule="auto"/>
        <w:rPr>
          <w:rFonts w:ascii="Times New Roman" w:hAnsi="Times New Roman" w:cs="Times New Roman"/>
        </w:rPr>
      </w:pPr>
      <w:r w:rsidRPr="00EC75B6">
        <w:rPr>
          <w:rFonts w:ascii="Times New Roman" w:hAnsi="Times New Roman" w:cs="Times New Roman"/>
        </w:rPr>
        <w:t>No public comments are requested for this information collection.</w:t>
      </w:r>
    </w:p>
    <w:p w:rsidR="000275AE" w:rsidRPr="00EC75B6" w:rsidP="00297F2E" w14:paraId="7E28035D" w14:textId="77777777">
      <w:pPr>
        <w:spacing w:line="266" w:lineRule="auto"/>
        <w:rPr>
          <w:rFonts w:ascii="Times New Roman" w:hAnsi="Times New Roman" w:cs="Times New Roman"/>
          <w:b/>
        </w:rPr>
      </w:pPr>
    </w:p>
    <w:p w:rsidR="00F63E98" w:rsidP="000275AE" w14:paraId="0733506A" w14:textId="77777777">
      <w:pPr>
        <w:spacing w:line="266" w:lineRule="auto"/>
        <w:rPr>
          <w:rFonts w:ascii="Times New Roman" w:hAnsi="Times New Roman" w:cs="Times New Roman"/>
          <w:b/>
          <w:i/>
          <w:color w:val="000000" w:themeColor="text1"/>
        </w:rPr>
      </w:pPr>
      <w:bookmarkStart w:id="7" w:name="_Toc496104742"/>
      <w:r w:rsidRPr="00010BE5">
        <w:rPr>
          <w:rFonts w:ascii="Times New Roman" w:hAnsi="Times New Roman" w:cs="Times New Roman"/>
          <w:b/>
          <w:i/>
          <w:color w:val="000000" w:themeColor="text1"/>
        </w:rPr>
        <w:t>Consultation With Experts Outside of the Study Evaluation Team</w:t>
      </w:r>
    </w:p>
    <w:p w:rsidR="00FC5194" w:rsidRPr="008E720A" w:rsidP="000275AE" w14:paraId="30B3A2BB" w14:textId="16FBB5A9">
      <w:pPr>
        <w:pStyle w:val="BodyText"/>
        <w:spacing w:after="0" w:line="266" w:lineRule="auto"/>
        <w:rPr>
          <w:rFonts w:ascii="Times New Roman" w:hAnsi="Times New Roman" w:cs="Times New Roman"/>
          <w:color w:val="000000" w:themeColor="text1"/>
        </w:rPr>
      </w:pPr>
      <w:r w:rsidRPr="118AF156">
        <w:rPr>
          <w:rFonts w:ascii="Times New Roman" w:hAnsi="Times New Roman" w:cs="Times New Roman"/>
          <w:color w:val="000000" w:themeColor="text1"/>
        </w:rPr>
        <w:t xml:space="preserve">The evaluation team consulted with DOL/CEO </w:t>
      </w:r>
      <w:r w:rsidRPr="118AF156" w:rsidR="008B4CF7">
        <w:rPr>
          <w:rFonts w:ascii="Times New Roman" w:hAnsi="Times New Roman" w:cs="Times New Roman"/>
          <w:color w:val="000000" w:themeColor="text1"/>
        </w:rPr>
        <w:t xml:space="preserve">and site-level SCC program staff </w:t>
      </w:r>
      <w:r w:rsidRPr="118AF156">
        <w:rPr>
          <w:rFonts w:ascii="Times New Roman" w:hAnsi="Times New Roman" w:cs="Times New Roman"/>
          <w:color w:val="000000" w:themeColor="text1"/>
        </w:rPr>
        <w:t>on the evaluation design and met with T</w:t>
      </w:r>
      <w:r w:rsidRPr="118AF156" w:rsidR="00E82A87">
        <w:rPr>
          <w:rFonts w:ascii="Times New Roman" w:hAnsi="Times New Roman" w:cs="Times New Roman"/>
          <w:color w:val="000000" w:themeColor="text1"/>
        </w:rPr>
        <w:t>echnical Working Group</w:t>
      </w:r>
      <w:r w:rsidRPr="118AF156">
        <w:rPr>
          <w:rFonts w:ascii="Times New Roman" w:hAnsi="Times New Roman" w:cs="Times New Roman"/>
          <w:color w:val="000000" w:themeColor="text1"/>
        </w:rPr>
        <w:t xml:space="preserve"> members to gather feedback.</w:t>
      </w:r>
    </w:p>
    <w:p w:rsidR="00905B74" w:rsidRPr="008E720A" w:rsidP="000275AE" w14:paraId="3337A771" w14:textId="77777777">
      <w:pPr>
        <w:pStyle w:val="BodyText"/>
        <w:spacing w:after="0" w:line="266" w:lineRule="auto"/>
        <w:rPr>
          <w:rFonts w:ascii="Times New Roman" w:hAnsi="Times New Roman" w:cs="Times New Roman"/>
          <w:color w:val="000000" w:themeColor="text1"/>
        </w:rPr>
      </w:pPr>
    </w:p>
    <w:bookmarkEnd w:id="7"/>
    <w:p w:rsidR="004E1F08" w:rsidRPr="008E720A" w:rsidP="000275AE" w14:paraId="554E9CC6" w14:textId="6CA346AD">
      <w:pPr>
        <w:pStyle w:val="NormalSS"/>
        <w:spacing w:after="0" w:line="266" w:lineRule="auto"/>
        <w:ind w:firstLine="0"/>
        <w:rPr>
          <w:color w:val="000000" w:themeColor="text1"/>
        </w:rPr>
      </w:pPr>
      <w:r w:rsidRPr="559E480B">
        <w:rPr>
          <w:color w:val="000000" w:themeColor="text1"/>
        </w:rPr>
        <w:t>Table 2 presents information about the individuals participating in the evaluation technical working group. The purpose of the consultation with program staff was to</w:t>
      </w:r>
      <w:r w:rsidRPr="559E480B" w:rsidR="008361C0">
        <w:rPr>
          <w:color w:val="000000" w:themeColor="text1"/>
        </w:rPr>
        <w:t xml:space="preserve"> </w:t>
      </w:r>
      <w:r w:rsidRPr="559E480B">
        <w:rPr>
          <w:color w:val="000000" w:themeColor="text1"/>
        </w:rPr>
        <w:t>understand better the research design's feasibility within the regional context of grantees.</w:t>
      </w:r>
    </w:p>
    <w:p w:rsidR="003B5441" w:rsidRPr="008E720A" w:rsidP="000275AE" w14:paraId="4C813588" w14:textId="77777777">
      <w:pPr>
        <w:pStyle w:val="NormalSS"/>
        <w:spacing w:after="0" w:line="266" w:lineRule="auto"/>
        <w:ind w:firstLine="0"/>
        <w:rPr>
          <w:color w:val="000000" w:themeColor="text1"/>
          <w:szCs w:val="24"/>
        </w:rPr>
      </w:pPr>
    </w:p>
    <w:p w:rsidR="004E1F08" w:rsidRPr="008E720A" w:rsidP="000275AE" w14:paraId="7A585088" w14:textId="515A99F8">
      <w:pPr>
        <w:pStyle w:val="NormalSS"/>
        <w:spacing w:after="0" w:line="266" w:lineRule="auto"/>
        <w:ind w:firstLine="0"/>
        <w:rPr>
          <w:b/>
          <w:bCs/>
          <w:color w:val="000000" w:themeColor="text1"/>
          <w:szCs w:val="24"/>
        </w:rPr>
      </w:pPr>
      <w:r w:rsidRPr="008E720A">
        <w:rPr>
          <w:b/>
          <w:bCs/>
          <w:color w:val="000000" w:themeColor="text1"/>
          <w:szCs w:val="24"/>
        </w:rPr>
        <w:t xml:space="preserve">Table </w:t>
      </w:r>
      <w:r w:rsidRPr="008E720A" w:rsidR="00905B74">
        <w:rPr>
          <w:b/>
          <w:bCs/>
          <w:color w:val="000000" w:themeColor="text1"/>
          <w:szCs w:val="24"/>
        </w:rPr>
        <w:t xml:space="preserve">2 </w:t>
      </w:r>
      <w:r w:rsidRPr="008E720A">
        <w:rPr>
          <w:b/>
          <w:bCs/>
          <w:color w:val="000000" w:themeColor="text1"/>
          <w:szCs w:val="24"/>
        </w:rPr>
        <w:t>Implementation Evaluation Technical Work Group Membership</w:t>
      </w:r>
    </w:p>
    <w:tbl>
      <w:tblPr>
        <w:tblStyle w:val="MPRBaseTable"/>
        <w:tblW w:w="4663" w:type="pct"/>
        <w:jc w:val="center"/>
        <w:tblLook w:val="04A0"/>
      </w:tblPr>
      <w:tblGrid>
        <w:gridCol w:w="3869"/>
        <w:gridCol w:w="4860"/>
      </w:tblGrid>
      <w:tr w14:paraId="35050B22" w14:textId="77777777" w:rsidTr="00905B74">
        <w:tblPrEx>
          <w:tblW w:w="4663" w:type="pct"/>
          <w:jc w:val="center"/>
          <w:tblLook w:val="04A0"/>
        </w:tblPrEx>
        <w:trPr>
          <w:jc w:val="center"/>
        </w:trPr>
        <w:tc>
          <w:tcPr>
            <w:tcW w:w="2216" w:type="pct"/>
            <w:shd w:val="clear" w:color="auto" w:fill="auto"/>
          </w:tcPr>
          <w:p w:rsidR="004E1F08" w:rsidRPr="008E720A" w:rsidP="000275AE" w14:paraId="4692D66A" w14:textId="72892C9A">
            <w:pPr>
              <w:pStyle w:val="TableHeaderLeft"/>
              <w:spacing w:before="0" w:after="0" w:line="266" w:lineRule="auto"/>
              <w:rPr>
                <w:rFonts w:ascii="Times New Roman" w:hAnsi="Times New Roman"/>
                <w:color w:val="000000" w:themeColor="text1"/>
                <w:sz w:val="24"/>
                <w:szCs w:val="24"/>
              </w:rPr>
            </w:pPr>
            <w:r w:rsidRPr="008E720A">
              <w:rPr>
                <w:rFonts w:ascii="Times New Roman" w:hAnsi="Times New Roman"/>
                <w:b/>
                <w:color w:val="000000" w:themeColor="text1"/>
                <w:sz w:val="24"/>
                <w:szCs w:val="24"/>
              </w:rPr>
              <w:t>Member</w:t>
            </w:r>
          </w:p>
        </w:tc>
        <w:tc>
          <w:tcPr>
            <w:tcW w:w="2784" w:type="pct"/>
            <w:shd w:val="clear" w:color="auto" w:fill="auto"/>
          </w:tcPr>
          <w:p w:rsidR="004E1F08" w:rsidRPr="008E720A" w:rsidP="000275AE" w14:paraId="0A3882F8" w14:textId="252520D8">
            <w:pPr>
              <w:pStyle w:val="TableHeaderCenter"/>
              <w:spacing w:before="0" w:after="0" w:line="266" w:lineRule="auto"/>
              <w:jc w:val="left"/>
              <w:rPr>
                <w:rFonts w:ascii="Times New Roman" w:hAnsi="Times New Roman"/>
                <w:color w:val="000000" w:themeColor="text1"/>
                <w:sz w:val="24"/>
                <w:szCs w:val="24"/>
              </w:rPr>
            </w:pPr>
            <w:r w:rsidRPr="008E720A">
              <w:rPr>
                <w:rFonts w:ascii="Times New Roman" w:hAnsi="Times New Roman"/>
                <w:b/>
                <w:color w:val="000000" w:themeColor="text1"/>
                <w:sz w:val="24"/>
                <w:szCs w:val="24"/>
              </w:rPr>
              <w:t>Role</w:t>
            </w:r>
          </w:p>
        </w:tc>
      </w:tr>
      <w:tr w14:paraId="0DE997DF" w14:textId="77777777" w:rsidTr="00905B74">
        <w:tblPrEx>
          <w:tblW w:w="4663" w:type="pct"/>
          <w:jc w:val="center"/>
          <w:tblLook w:val="04A0"/>
        </w:tblPrEx>
        <w:trPr>
          <w:cantSplit/>
          <w:jc w:val="center"/>
        </w:trPr>
        <w:tc>
          <w:tcPr>
            <w:tcW w:w="2216" w:type="pct"/>
            <w:shd w:val="clear" w:color="auto" w:fill="auto"/>
          </w:tcPr>
          <w:p w:rsidR="000125D9" w:rsidRPr="008E720A" w:rsidP="000275AE" w14:paraId="428A72BB" w14:textId="2174921C">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Dr. Aubrey Comperatore</w:t>
            </w:r>
          </w:p>
        </w:tc>
        <w:tc>
          <w:tcPr>
            <w:tcW w:w="2784" w:type="pct"/>
            <w:shd w:val="clear" w:color="auto" w:fill="auto"/>
          </w:tcPr>
          <w:p w:rsidR="000125D9" w:rsidRPr="008E720A" w:rsidP="000275AE" w14:paraId="54604FFE" w14:textId="35F63533">
            <w:pPr>
              <w:pStyle w:val="TableText"/>
              <w:spacing w:line="266" w:lineRule="auto"/>
              <w:rPr>
                <w:rFonts w:ascii="Times New Roman" w:hAnsi="Times New Roman"/>
                <w:color w:val="000000" w:themeColor="text1"/>
                <w:sz w:val="24"/>
                <w:szCs w:val="24"/>
              </w:rPr>
            </w:pPr>
            <w:r w:rsidRPr="002F0448">
              <w:rPr>
                <w:rFonts w:ascii="Times New Roman" w:hAnsi="Times New Roman"/>
                <w:color w:val="000000" w:themeColor="text1"/>
                <w:sz w:val="24"/>
                <w:szCs w:val="24"/>
              </w:rPr>
              <w:t>Program Manager</w:t>
            </w:r>
          </w:p>
        </w:tc>
      </w:tr>
      <w:tr w14:paraId="1B010977" w14:textId="77777777" w:rsidTr="00905B74">
        <w:tblPrEx>
          <w:tblW w:w="4663" w:type="pct"/>
          <w:jc w:val="center"/>
          <w:tblLook w:val="04A0"/>
        </w:tblPrEx>
        <w:trPr>
          <w:cantSplit/>
          <w:jc w:val="center"/>
        </w:trPr>
        <w:tc>
          <w:tcPr>
            <w:tcW w:w="2216" w:type="pct"/>
            <w:shd w:val="clear" w:color="auto" w:fill="auto"/>
          </w:tcPr>
          <w:p w:rsidR="00520372" w:rsidRPr="008E720A" w:rsidP="000275AE" w14:paraId="6DAC7D87" w14:textId="2E69F61E">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Dr. Carolyn Sullins</w:t>
            </w:r>
          </w:p>
        </w:tc>
        <w:tc>
          <w:tcPr>
            <w:tcW w:w="2784" w:type="pct"/>
            <w:shd w:val="clear" w:color="auto" w:fill="auto"/>
          </w:tcPr>
          <w:p w:rsidR="00520372" w:rsidRPr="008E720A" w:rsidP="000275AE" w14:paraId="0D589962" w14:textId="79988BC8">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Principal Investigator</w:t>
            </w:r>
          </w:p>
        </w:tc>
      </w:tr>
      <w:tr w14:paraId="7B8ABFCA" w14:textId="77777777" w:rsidTr="00905B74">
        <w:tblPrEx>
          <w:tblW w:w="4663" w:type="pct"/>
          <w:jc w:val="center"/>
          <w:tblLook w:val="04A0"/>
        </w:tblPrEx>
        <w:trPr>
          <w:cantSplit/>
          <w:jc w:val="center"/>
        </w:trPr>
        <w:tc>
          <w:tcPr>
            <w:tcW w:w="2216" w:type="pct"/>
            <w:shd w:val="clear" w:color="auto" w:fill="auto"/>
          </w:tcPr>
          <w:p w:rsidR="000125D9" w:rsidRPr="008E720A" w:rsidP="000275AE" w14:paraId="1D88E32E" w14:textId="0DFA3373">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Dr. Kathryn Doherty</w:t>
            </w:r>
          </w:p>
        </w:tc>
        <w:tc>
          <w:tcPr>
            <w:tcW w:w="2784" w:type="pct"/>
            <w:shd w:val="clear" w:color="auto" w:fill="auto"/>
          </w:tcPr>
          <w:p w:rsidR="000125D9" w:rsidRPr="008E720A" w:rsidP="000275AE" w14:paraId="27802EA9" w14:textId="7952574A">
            <w:pPr>
              <w:pStyle w:val="TableText"/>
              <w:spacing w:line="266" w:lineRule="auto"/>
              <w:rPr>
                <w:rFonts w:ascii="Times New Roman" w:hAnsi="Times New Roman"/>
                <w:color w:val="000000" w:themeColor="text1"/>
                <w:sz w:val="24"/>
                <w:szCs w:val="24"/>
              </w:rPr>
            </w:pPr>
            <w:r w:rsidRPr="008E720A">
              <w:rPr>
                <w:rFonts w:ascii="Times New Roman" w:hAnsi="Times New Roman"/>
                <w:color w:val="000000" w:themeColor="text1"/>
                <w:sz w:val="24"/>
                <w:szCs w:val="24"/>
              </w:rPr>
              <w:t>Implementation Evaluator</w:t>
            </w:r>
          </w:p>
        </w:tc>
      </w:tr>
      <w:tr w14:paraId="4A3AB3F2" w14:textId="77777777" w:rsidTr="00905B74">
        <w:tblPrEx>
          <w:tblW w:w="4663" w:type="pct"/>
          <w:jc w:val="center"/>
          <w:tblLook w:val="04A0"/>
        </w:tblPrEx>
        <w:trPr>
          <w:cantSplit/>
          <w:jc w:val="center"/>
        </w:trPr>
        <w:tc>
          <w:tcPr>
            <w:tcW w:w="2216" w:type="pct"/>
            <w:shd w:val="clear" w:color="auto" w:fill="auto"/>
          </w:tcPr>
          <w:p w:rsidR="001C5504" w:rsidRPr="008E720A" w:rsidP="000275AE" w14:paraId="1011F7D6" w14:textId="2CC31836">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Dr. Danielle Allen</w:t>
            </w:r>
          </w:p>
        </w:tc>
        <w:tc>
          <w:tcPr>
            <w:tcW w:w="2784" w:type="pct"/>
            <w:shd w:val="clear" w:color="auto" w:fill="auto"/>
          </w:tcPr>
          <w:p w:rsidR="001C5504" w:rsidRPr="008E720A" w:rsidP="000275AE" w14:paraId="1C5D816B" w14:textId="6AA1FED5">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Evaluation Technical Assistance</w:t>
            </w:r>
          </w:p>
        </w:tc>
      </w:tr>
      <w:tr w14:paraId="3D452361" w14:textId="77777777" w:rsidTr="00905B74">
        <w:tblPrEx>
          <w:tblW w:w="4663" w:type="pct"/>
          <w:jc w:val="center"/>
          <w:tblLook w:val="04A0"/>
        </w:tblPrEx>
        <w:trPr>
          <w:cantSplit/>
          <w:jc w:val="center"/>
        </w:trPr>
        <w:tc>
          <w:tcPr>
            <w:tcW w:w="2216" w:type="pct"/>
            <w:shd w:val="clear" w:color="auto" w:fill="auto"/>
          </w:tcPr>
          <w:p w:rsidR="000125D9" w:rsidRPr="008E720A" w:rsidP="000275AE" w14:paraId="1357908C" w14:textId="775D35F9">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Dr. Wilnise Horsey</w:t>
            </w:r>
          </w:p>
        </w:tc>
        <w:tc>
          <w:tcPr>
            <w:tcW w:w="2784" w:type="pct"/>
            <w:shd w:val="clear" w:color="auto" w:fill="auto"/>
          </w:tcPr>
          <w:p w:rsidR="000125D9" w:rsidRPr="008E720A" w:rsidP="000275AE" w14:paraId="21510BF9" w14:textId="170281E2">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Senior Evaluation Analyst</w:t>
            </w:r>
          </w:p>
        </w:tc>
      </w:tr>
      <w:tr w14:paraId="190D0B27" w14:textId="77777777" w:rsidTr="00905B74">
        <w:tblPrEx>
          <w:tblW w:w="4663" w:type="pct"/>
          <w:jc w:val="center"/>
          <w:tblLook w:val="04A0"/>
        </w:tblPrEx>
        <w:trPr>
          <w:cantSplit/>
          <w:jc w:val="center"/>
        </w:trPr>
        <w:tc>
          <w:tcPr>
            <w:tcW w:w="2216" w:type="pct"/>
            <w:shd w:val="clear" w:color="auto" w:fill="auto"/>
          </w:tcPr>
          <w:p w:rsidR="00640E33" w:rsidP="000275AE" w14:paraId="27A866A5" w14:textId="50845565">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Dr. Yumi Huang</w:t>
            </w:r>
          </w:p>
        </w:tc>
        <w:tc>
          <w:tcPr>
            <w:tcW w:w="2784" w:type="pct"/>
            <w:shd w:val="clear" w:color="auto" w:fill="auto"/>
          </w:tcPr>
          <w:p w:rsidR="00640E33" w:rsidP="000275AE" w14:paraId="02768D08" w14:textId="7FCCD97B">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Analyst </w:t>
            </w:r>
          </w:p>
        </w:tc>
      </w:tr>
      <w:tr w14:paraId="51C14980" w14:textId="77777777" w:rsidTr="00905B74">
        <w:tblPrEx>
          <w:tblW w:w="4663" w:type="pct"/>
          <w:jc w:val="center"/>
          <w:tblLook w:val="04A0"/>
        </w:tblPrEx>
        <w:trPr>
          <w:cantSplit/>
          <w:jc w:val="center"/>
        </w:trPr>
        <w:tc>
          <w:tcPr>
            <w:tcW w:w="2216" w:type="pct"/>
            <w:shd w:val="clear" w:color="auto" w:fill="auto"/>
          </w:tcPr>
          <w:p w:rsidR="000125D9" w:rsidP="000275AE" w14:paraId="0DCE4354" w14:textId="6678CBBD">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Dr. Steven Petritis</w:t>
            </w:r>
          </w:p>
        </w:tc>
        <w:tc>
          <w:tcPr>
            <w:tcW w:w="2784" w:type="pct"/>
            <w:shd w:val="clear" w:color="auto" w:fill="auto"/>
          </w:tcPr>
          <w:p w:rsidR="000125D9" w:rsidP="000275AE" w14:paraId="3CF9AF27" w14:textId="14B462E0">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Research Assistant</w:t>
            </w:r>
          </w:p>
        </w:tc>
      </w:tr>
      <w:tr w14:paraId="23F4F0B0" w14:textId="77777777" w:rsidTr="00905B74">
        <w:tblPrEx>
          <w:tblW w:w="4663" w:type="pct"/>
          <w:jc w:val="center"/>
          <w:tblLook w:val="04A0"/>
        </w:tblPrEx>
        <w:trPr>
          <w:cantSplit/>
          <w:jc w:val="center"/>
        </w:trPr>
        <w:tc>
          <w:tcPr>
            <w:tcW w:w="2216" w:type="pct"/>
            <w:shd w:val="clear" w:color="auto" w:fill="auto"/>
          </w:tcPr>
          <w:p w:rsidR="000125D9" w:rsidP="000275AE" w14:paraId="3FF353F6" w14:textId="1E9E28C2">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Easton Bates</w:t>
            </w:r>
          </w:p>
        </w:tc>
        <w:tc>
          <w:tcPr>
            <w:tcW w:w="2784" w:type="pct"/>
            <w:shd w:val="clear" w:color="auto" w:fill="auto"/>
          </w:tcPr>
          <w:p w:rsidR="000125D9" w:rsidP="000275AE" w14:paraId="74E8D9B5" w14:textId="4C7982C2">
            <w:pPr>
              <w:pStyle w:val="TableText"/>
              <w:spacing w:line="266" w:lineRule="auto"/>
              <w:rPr>
                <w:rFonts w:ascii="Times New Roman" w:hAnsi="Times New Roman"/>
                <w:color w:val="000000" w:themeColor="text1"/>
                <w:sz w:val="24"/>
                <w:szCs w:val="24"/>
              </w:rPr>
            </w:pPr>
            <w:r>
              <w:rPr>
                <w:rFonts w:ascii="Times New Roman" w:hAnsi="Times New Roman"/>
                <w:color w:val="000000" w:themeColor="text1"/>
                <w:sz w:val="24"/>
                <w:szCs w:val="24"/>
              </w:rPr>
              <w:t>Research Assistant</w:t>
            </w:r>
          </w:p>
        </w:tc>
      </w:tr>
    </w:tbl>
    <w:p w:rsidR="00905B74" w:rsidRPr="008E720A" w:rsidP="000275AE" w14:paraId="5D8F4DAC" w14:textId="77777777">
      <w:pPr>
        <w:pStyle w:val="H3Alpha"/>
        <w:spacing w:after="0" w:line="266" w:lineRule="auto"/>
        <w:rPr>
          <w:rFonts w:ascii="Times New Roman" w:hAnsi="Times New Roman"/>
          <w:color w:val="000000" w:themeColor="text1"/>
          <w:sz w:val="24"/>
          <w:szCs w:val="24"/>
        </w:rPr>
      </w:pPr>
    </w:p>
    <w:p w:rsidR="006A350D" w:rsidRPr="008E720A" w:rsidP="000275AE" w14:paraId="46EFFAC0" w14:textId="701AE7DA">
      <w:pPr>
        <w:pStyle w:val="H3Alpha"/>
        <w:spacing w:after="0" w:line="266" w:lineRule="auto"/>
        <w:ind w:left="0" w:firstLine="0"/>
        <w:rPr>
          <w:rFonts w:ascii="Times New Roman" w:hAnsi="Times New Roman"/>
          <w:color w:val="000000" w:themeColor="text1"/>
          <w:sz w:val="24"/>
          <w:szCs w:val="24"/>
        </w:rPr>
      </w:pPr>
      <w:r w:rsidRPr="008E720A">
        <w:rPr>
          <w:rFonts w:ascii="Times New Roman" w:hAnsi="Times New Roman"/>
          <w:color w:val="000000" w:themeColor="text1"/>
          <w:sz w:val="24"/>
          <w:szCs w:val="24"/>
        </w:rPr>
        <w:t xml:space="preserve">The Trewon Technologies evaluation team coordinates consultation on the research design and data needs and </w:t>
      </w:r>
      <w:r w:rsidRPr="30C73E71" w:rsidR="04B44AA8">
        <w:rPr>
          <w:rFonts w:ascii="Times New Roman" w:hAnsi="Times New Roman"/>
          <w:color w:val="000000" w:themeColor="text1"/>
          <w:sz w:val="24"/>
          <w:szCs w:val="24"/>
        </w:rPr>
        <w:t>facilitates</w:t>
      </w:r>
      <w:r w:rsidRPr="008E720A">
        <w:rPr>
          <w:rFonts w:ascii="Times New Roman" w:hAnsi="Times New Roman"/>
          <w:color w:val="000000" w:themeColor="text1"/>
          <w:sz w:val="24"/>
          <w:szCs w:val="24"/>
        </w:rPr>
        <w:t xml:space="preserve"> discussions with site-level program staff. The consultation aims to ensure the </w:t>
      </w:r>
      <w:r w:rsidRPr="30C73E71" w:rsidR="1CD085DA">
        <w:rPr>
          <w:rFonts w:ascii="Times New Roman" w:hAnsi="Times New Roman"/>
          <w:color w:val="000000" w:themeColor="text1"/>
          <w:sz w:val="24"/>
          <w:szCs w:val="24"/>
        </w:rPr>
        <w:t>fidelity</w:t>
      </w:r>
      <w:r w:rsidRPr="008E720A">
        <w:rPr>
          <w:rFonts w:ascii="Times New Roman" w:hAnsi="Times New Roman"/>
          <w:color w:val="000000" w:themeColor="text1"/>
          <w:sz w:val="24"/>
          <w:szCs w:val="24"/>
        </w:rPr>
        <w:t xml:space="preserve"> of evaluation findings and verify the importance, relevance, and accessibility of the information sought in the evaluation. This study will use no external consultants other than the Trewon team.</w:t>
      </w:r>
    </w:p>
    <w:p w:rsidR="000E6967" w:rsidRPr="008E720A" w:rsidP="000275AE" w14:paraId="01148DE8" w14:textId="41C748CF">
      <w:pPr>
        <w:pStyle w:val="H3Alpha"/>
        <w:spacing w:after="0" w:line="266" w:lineRule="auto"/>
        <w:ind w:left="0" w:firstLine="0"/>
        <w:rPr>
          <w:rFonts w:ascii="Times New Roman" w:hAnsi="Times New Roman"/>
          <w:i/>
          <w:color w:val="000000" w:themeColor="text1"/>
          <w:sz w:val="24"/>
          <w:szCs w:val="24"/>
        </w:rPr>
      </w:pPr>
    </w:p>
    <w:p w:rsidR="000D07A4" w:rsidRPr="008E720A" w:rsidP="000275AE" w14:paraId="688A3F44" w14:textId="674A99A6">
      <w:pPr>
        <w:pStyle w:val="ListParagraph"/>
        <w:numPr>
          <w:ilvl w:val="0"/>
          <w:numId w:val="44"/>
        </w:numPr>
        <w:spacing w:line="266"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Incentives </w:t>
      </w:r>
      <w:r w:rsidR="00A71FF4">
        <w:rPr>
          <w:rFonts w:ascii="Times New Roman" w:hAnsi="Times New Roman" w:cs="Times New Roman"/>
          <w:b/>
          <w:bCs/>
          <w:color w:val="000000" w:themeColor="text1"/>
        </w:rPr>
        <w:t xml:space="preserve">for </w:t>
      </w:r>
      <w:r w:rsidR="00F9513C">
        <w:rPr>
          <w:rFonts w:ascii="Times New Roman" w:hAnsi="Times New Roman" w:cs="Times New Roman"/>
          <w:b/>
          <w:bCs/>
          <w:color w:val="000000" w:themeColor="text1"/>
        </w:rPr>
        <w:t>Participants</w:t>
      </w:r>
    </w:p>
    <w:p w:rsidR="00905B74" w:rsidRPr="008E720A" w:rsidP="000275AE" w14:paraId="1CA94B73" w14:textId="039FC739">
      <w:pPr>
        <w:pStyle w:val="H3Alpha"/>
        <w:spacing w:after="0" w:line="266" w:lineRule="auto"/>
        <w:ind w:left="0" w:firstLine="0"/>
        <w:rPr>
          <w:rFonts w:ascii="Times New Roman" w:hAnsi="Times New Roman"/>
          <w:color w:val="000000" w:themeColor="text1"/>
          <w:sz w:val="24"/>
          <w:szCs w:val="24"/>
        </w:rPr>
      </w:pPr>
      <w:r w:rsidRPr="008E720A">
        <w:rPr>
          <w:rFonts w:ascii="Times New Roman" w:hAnsi="Times New Roman"/>
          <w:color w:val="000000" w:themeColor="text1"/>
          <w:sz w:val="24"/>
          <w:szCs w:val="24"/>
        </w:rPr>
        <w:t xml:space="preserve">There are no payments or gifts to program and partner staff, as staff will act during their employment and will not receive additional compensation outside their regular pay. </w:t>
      </w:r>
      <w:r w:rsidRPr="00CA73B1" w:rsidR="00C0365F">
        <w:rPr>
          <w:rFonts w:ascii="Times New Roman" w:hAnsi="Times New Roman"/>
          <w:color w:val="000000" w:themeColor="text1"/>
          <w:sz w:val="24"/>
          <w:szCs w:val="24"/>
        </w:rPr>
        <w:t>Participants</w:t>
      </w:r>
      <w:r w:rsidRPr="00CA73B1">
        <w:rPr>
          <w:rFonts w:ascii="Times New Roman" w:hAnsi="Times New Roman"/>
          <w:color w:val="000000" w:themeColor="text1"/>
          <w:sz w:val="24"/>
          <w:szCs w:val="24"/>
        </w:rPr>
        <w:t xml:space="preserve"> in the </w:t>
      </w:r>
      <w:r w:rsidRPr="00CA73B1" w:rsidR="004F4EF2">
        <w:rPr>
          <w:rFonts w:ascii="Times New Roman" w:hAnsi="Times New Roman"/>
          <w:color w:val="000000" w:themeColor="text1"/>
          <w:sz w:val="24"/>
          <w:szCs w:val="24"/>
        </w:rPr>
        <w:t xml:space="preserve">virtual </w:t>
      </w:r>
      <w:r w:rsidRPr="00CA73B1">
        <w:rPr>
          <w:rFonts w:ascii="Times New Roman" w:hAnsi="Times New Roman"/>
          <w:color w:val="000000" w:themeColor="text1"/>
          <w:sz w:val="24"/>
          <w:szCs w:val="24"/>
        </w:rPr>
        <w:t xml:space="preserve">focus groups will receive a $25 gift card to increase the likelihood of </w:t>
      </w:r>
      <w:r w:rsidRPr="30C73E71" w:rsidR="6D932B72">
        <w:rPr>
          <w:rFonts w:ascii="Times New Roman" w:hAnsi="Times New Roman"/>
          <w:color w:val="000000" w:themeColor="text1"/>
          <w:sz w:val="24"/>
          <w:szCs w:val="24"/>
        </w:rPr>
        <w:t>their</w:t>
      </w:r>
      <w:r w:rsidRPr="00CA73B1">
        <w:rPr>
          <w:rFonts w:ascii="Times New Roman" w:hAnsi="Times New Roman"/>
          <w:color w:val="000000" w:themeColor="text1"/>
          <w:sz w:val="24"/>
          <w:szCs w:val="24"/>
        </w:rPr>
        <w:t xml:space="preserve"> attendance.</w:t>
      </w:r>
    </w:p>
    <w:p w:rsidR="00955221" w:rsidRPr="008E720A" w:rsidP="000275AE" w14:paraId="1417279F" w14:textId="77777777">
      <w:pPr>
        <w:pStyle w:val="H3Alpha"/>
        <w:spacing w:after="0" w:line="266" w:lineRule="auto"/>
        <w:ind w:left="360" w:firstLine="0"/>
        <w:rPr>
          <w:rFonts w:ascii="Times New Roman" w:hAnsi="Times New Roman"/>
          <w:color w:val="000000" w:themeColor="text1"/>
          <w:sz w:val="24"/>
          <w:szCs w:val="24"/>
        </w:rPr>
      </w:pPr>
    </w:p>
    <w:p w:rsidR="00905B74" w:rsidRPr="008E720A" w:rsidP="000275AE" w14:paraId="32979988" w14:textId="0FF8AC3D">
      <w:pPr>
        <w:numPr>
          <w:ilvl w:val="0"/>
          <w:numId w:val="44"/>
        </w:numPr>
        <w:spacing w:line="266"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Privacy </w:t>
      </w:r>
      <w:bookmarkStart w:id="8" w:name="_Toc496104744"/>
      <w:r w:rsidR="00626D1F">
        <w:rPr>
          <w:rFonts w:ascii="Times New Roman" w:hAnsi="Times New Roman" w:cs="Times New Roman"/>
          <w:b/>
          <w:color w:val="000000" w:themeColor="text1"/>
        </w:rPr>
        <w:t xml:space="preserve">for </w:t>
      </w:r>
      <w:r w:rsidRPr="008E720A" w:rsidR="00626D1F">
        <w:rPr>
          <w:rFonts w:ascii="Times New Roman" w:hAnsi="Times New Roman" w:cs="Times New Roman"/>
          <w:b/>
          <w:color w:val="000000" w:themeColor="text1"/>
        </w:rPr>
        <w:t>Participants</w:t>
      </w:r>
    </w:p>
    <w:bookmarkEnd w:id="8"/>
    <w:p w:rsidR="006F2BE9" w:rsidRPr="008E720A" w:rsidP="000275AE" w14:paraId="4CF8CD29" w14:textId="01C1ABE4">
      <w:pPr>
        <w:pStyle w:val="H3Alpha"/>
        <w:spacing w:after="0" w:line="266" w:lineRule="auto"/>
        <w:ind w:left="0" w:firstLine="0"/>
        <w:rPr>
          <w:rFonts w:ascii="Times New Roman" w:hAnsi="Times New Roman"/>
          <w:color w:val="000000" w:themeColor="text1"/>
          <w:sz w:val="24"/>
          <w:szCs w:val="24"/>
        </w:rPr>
      </w:pPr>
      <w:r w:rsidRPr="008E720A">
        <w:rPr>
          <w:rFonts w:ascii="Times New Roman" w:hAnsi="Times New Roman"/>
          <w:color w:val="000000" w:themeColor="text1"/>
          <w:sz w:val="24"/>
          <w:szCs w:val="24"/>
        </w:rPr>
        <w:t>Information collected will be kept private to the extent permitted by law. The evaluation team complies with DOL data security requirements by implementing security controls for processes routinely used in projects involving sensitive data. Further, the team is utilizing all relevant regulations and requirements. Participants will sign an informed consent agreement.</w:t>
      </w:r>
      <w:r w:rsidRPr="008E720A" w:rsidR="00ED74DA">
        <w:rPr>
          <w:rFonts w:ascii="Times New Roman" w:hAnsi="Times New Roman"/>
          <w:color w:val="000000" w:themeColor="text1"/>
          <w:sz w:val="24"/>
          <w:szCs w:val="24"/>
        </w:rPr>
        <w:t xml:space="preserve"> </w:t>
      </w:r>
      <w:r w:rsidRPr="008E720A" w:rsidR="00A60721">
        <w:rPr>
          <w:rFonts w:ascii="Times New Roman" w:hAnsi="Times New Roman"/>
          <w:color w:val="000000" w:themeColor="text1"/>
          <w:sz w:val="24"/>
          <w:szCs w:val="24"/>
        </w:rPr>
        <w:t xml:space="preserve">Preliminary data collection will not require collecting or storing personally identifiable information (PII). However, initial outreach and scheduling will require the collection of names and emails </w:t>
      </w:r>
      <w:r w:rsidRPr="008E720A" w:rsidR="00081C73">
        <w:rPr>
          <w:rFonts w:ascii="Times New Roman" w:hAnsi="Times New Roman"/>
          <w:color w:val="000000" w:themeColor="text1"/>
          <w:sz w:val="24"/>
          <w:szCs w:val="24"/>
        </w:rPr>
        <w:t xml:space="preserve">kept </w:t>
      </w:r>
      <w:r w:rsidRPr="008E720A" w:rsidR="00A60721">
        <w:rPr>
          <w:rFonts w:ascii="Times New Roman" w:hAnsi="Times New Roman"/>
          <w:color w:val="000000" w:themeColor="text1"/>
          <w:sz w:val="24"/>
          <w:szCs w:val="24"/>
        </w:rPr>
        <w:t>in a secure SharePoint location</w:t>
      </w:r>
      <w:r w:rsidRPr="008E720A" w:rsidR="001F6BE8">
        <w:rPr>
          <w:rFonts w:ascii="Times New Roman" w:hAnsi="Times New Roman"/>
          <w:color w:val="000000" w:themeColor="text1"/>
          <w:sz w:val="24"/>
          <w:szCs w:val="24"/>
        </w:rPr>
        <w:t>.</w:t>
      </w:r>
    </w:p>
    <w:p w:rsidR="00265E22" w:rsidRPr="008E720A" w:rsidP="000275AE" w14:paraId="78C715C4" w14:textId="77777777">
      <w:pPr>
        <w:spacing w:line="266" w:lineRule="auto"/>
        <w:rPr>
          <w:rFonts w:ascii="Times New Roman" w:hAnsi="Times New Roman" w:cs="Times New Roman"/>
          <w:color w:val="000000" w:themeColor="text1"/>
        </w:rPr>
      </w:pPr>
    </w:p>
    <w:p w:rsidR="00265E22" w:rsidRPr="008E720A" w:rsidP="000275AE" w14:paraId="370A92F4" w14:textId="7DEC0A6A">
      <w:p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Personal identifiers will be removed from the implementation evaluation data as early as possible in the collection process; electronic data will be stored on password-protected computers, while </w:t>
      </w:r>
      <w:r w:rsidRPr="008E720A">
        <w:rPr>
          <w:rFonts w:ascii="Times New Roman" w:hAnsi="Times New Roman" w:cs="Times New Roman"/>
          <w:color w:val="000000" w:themeColor="text1"/>
        </w:rPr>
        <w:t xml:space="preserve">paper files will be kept secure in locked filing cabinets within an office environment. Only authorized research staff have access to these records; each staff member will sign confidentiality agreements, and data reports will only include aggregate-level </w:t>
      </w:r>
      <w:r w:rsidRPr="008E720A" w:rsidR="00E451E5">
        <w:rPr>
          <w:rFonts w:ascii="Times New Roman" w:hAnsi="Times New Roman" w:cs="Times New Roman"/>
          <w:color w:val="000000" w:themeColor="text1"/>
        </w:rPr>
        <w:t xml:space="preserve">data </w:t>
      </w:r>
      <w:r w:rsidRPr="008E720A">
        <w:rPr>
          <w:rFonts w:ascii="Times New Roman" w:hAnsi="Times New Roman" w:cs="Times New Roman"/>
          <w:color w:val="000000" w:themeColor="text1"/>
        </w:rPr>
        <w:t>results.</w:t>
      </w:r>
    </w:p>
    <w:p w:rsidR="00157DB9" w:rsidRPr="008E720A" w:rsidP="000275AE" w14:paraId="02F74069" w14:textId="77777777">
      <w:pPr>
        <w:spacing w:line="266" w:lineRule="auto"/>
        <w:ind w:left="360"/>
        <w:rPr>
          <w:rFonts w:ascii="Times New Roman" w:hAnsi="Times New Roman" w:cs="Times New Roman"/>
          <w:color w:val="000000" w:themeColor="text1"/>
        </w:rPr>
      </w:pPr>
    </w:p>
    <w:p w:rsidR="00157DB9" w:rsidRPr="008E720A" w:rsidP="000275AE" w14:paraId="6B2D85B5" w14:textId="53757EFC">
      <w:p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The following</w:t>
      </w:r>
      <w:r w:rsidR="0068003C">
        <w:rPr>
          <w:rFonts w:ascii="Times New Roman" w:hAnsi="Times New Roman" w:cs="Times New Roman"/>
          <w:color w:val="000000" w:themeColor="text1"/>
        </w:rPr>
        <w:t xml:space="preserve"> Public Burden</w:t>
      </w:r>
      <w:r w:rsidRPr="008E720A">
        <w:rPr>
          <w:rFonts w:ascii="Times New Roman" w:hAnsi="Times New Roman" w:cs="Times New Roman"/>
          <w:color w:val="000000" w:themeColor="text1"/>
        </w:rPr>
        <w:t xml:space="preserve"> </w:t>
      </w:r>
      <w:r w:rsidR="0068003C">
        <w:rPr>
          <w:rFonts w:ascii="Times New Roman" w:hAnsi="Times New Roman" w:cs="Times New Roman"/>
          <w:color w:val="000000" w:themeColor="text1"/>
        </w:rPr>
        <w:t>S</w:t>
      </w:r>
      <w:r w:rsidRPr="008E720A">
        <w:rPr>
          <w:rFonts w:ascii="Times New Roman" w:hAnsi="Times New Roman" w:cs="Times New Roman"/>
          <w:color w:val="000000" w:themeColor="text1"/>
        </w:rPr>
        <w:t xml:space="preserve">tatement will appear on the front cover of the </w:t>
      </w:r>
      <w:r w:rsidR="002029B8">
        <w:rPr>
          <w:rFonts w:ascii="Times New Roman" w:hAnsi="Times New Roman" w:cs="Times New Roman"/>
          <w:color w:val="000000" w:themeColor="text1"/>
        </w:rPr>
        <w:t>data collection instruments:</w:t>
      </w:r>
    </w:p>
    <w:p w:rsidR="00905B74" w:rsidRPr="008E720A" w:rsidP="000275AE" w14:paraId="3E8C0FF6" w14:textId="77777777">
      <w:pPr>
        <w:spacing w:line="266" w:lineRule="auto"/>
        <w:rPr>
          <w:rFonts w:ascii="Times New Roman" w:hAnsi="Times New Roman" w:cs="Times New Roman"/>
          <w:color w:val="000000" w:themeColor="text1"/>
        </w:rPr>
      </w:pPr>
    </w:p>
    <w:p w:rsidR="00157DB9" w:rsidRPr="00CA73B1" w:rsidP="000275AE" w14:paraId="4C6F736E" w14:textId="5D9569E7">
      <w:pPr>
        <w:spacing w:line="266" w:lineRule="auto"/>
        <w:rPr>
          <w:rFonts w:ascii="Times New Roman" w:hAnsi="Times New Roman" w:cs="Times New Roman"/>
          <w:b/>
          <w:bCs/>
          <w:i/>
          <w:iCs/>
          <w:color w:val="000000" w:themeColor="text1"/>
        </w:rPr>
      </w:pPr>
      <w:r w:rsidRPr="00CA73B1">
        <w:rPr>
          <w:rFonts w:ascii="Times New Roman" w:hAnsi="Times New Roman" w:cs="Times New Roman"/>
          <w:b/>
          <w:bCs/>
          <w:i/>
          <w:iCs/>
          <w:color w:val="000000" w:themeColor="text1"/>
        </w:rPr>
        <w:t>Public Burden Statement</w:t>
      </w:r>
    </w:p>
    <w:p w:rsidR="00265E22" w:rsidRPr="008E720A" w:rsidP="000275AE" w14:paraId="18BA7476" w14:textId="20B6F0E8">
      <w:pPr>
        <w:spacing w:line="266" w:lineRule="auto"/>
        <w:rPr>
          <w:rFonts w:ascii="Times New Roman" w:hAnsi="Times New Roman" w:cs="Times New Roman"/>
          <w:color w:val="000000" w:themeColor="text1"/>
        </w:rPr>
      </w:pPr>
      <w:r w:rsidRPr="00CA73B1">
        <w:rPr>
          <w:rFonts w:ascii="Times New Roman" w:hAnsi="Times New Roman" w:cs="Times New Roman"/>
          <w:color w:val="000000" w:themeColor="text1"/>
          <w:shd w:val="clear" w:color="auto" w:fill="FFFFFF"/>
        </w:rPr>
        <w:t xml:space="preserve">According to the Paperwork Reduction Act of 1995, an agency may not conduct or sponsor, and a person is </w:t>
      </w:r>
      <w:r w:rsidRPr="00CA73B1" w:rsidR="00C0365F">
        <w:rPr>
          <w:rFonts w:ascii="Times New Roman" w:hAnsi="Times New Roman" w:cs="Times New Roman"/>
          <w:color w:val="000000" w:themeColor="text1"/>
          <w:shd w:val="clear" w:color="auto" w:fill="FFFFFF"/>
        </w:rPr>
        <w:t>only required to respond to, a collection of information if</w:t>
      </w:r>
      <w:r w:rsidRPr="00CA73B1">
        <w:rPr>
          <w:rFonts w:ascii="Times New Roman" w:hAnsi="Times New Roman" w:cs="Times New Roman"/>
          <w:color w:val="000000" w:themeColor="text1"/>
          <w:shd w:val="clear" w:color="auto" w:fill="FFFFFF"/>
        </w:rPr>
        <w:t xml:space="preserve"> it displays a valid OMB control number. The valid OMB control number for this information collection is OMB </w:t>
      </w:r>
      <w:r w:rsidRPr="00A9125C" w:rsidR="0068003C">
        <w:rPr>
          <w:rFonts w:ascii="Times New Roman" w:hAnsi="Times New Roman" w:cs="Times New Roman"/>
        </w:rPr>
        <w:t>1290-0043</w:t>
      </w:r>
      <w:r w:rsidRPr="00CA73B1">
        <w:rPr>
          <w:rFonts w:ascii="Times New Roman" w:hAnsi="Times New Roman" w:cs="Times New Roman"/>
          <w:color w:val="000000" w:themeColor="text1"/>
          <w:shd w:val="clear" w:color="auto" w:fill="FFFFFF"/>
        </w:rPr>
        <w:t>.</w:t>
      </w:r>
    </w:p>
    <w:p w:rsidR="006F2BE9" w:rsidRPr="008E720A" w:rsidP="000275AE" w14:paraId="3B0A79CC" w14:textId="77777777">
      <w:pPr>
        <w:pStyle w:val="H3Alpha"/>
        <w:spacing w:after="0" w:line="266" w:lineRule="auto"/>
        <w:ind w:left="360" w:firstLine="0"/>
        <w:rPr>
          <w:rFonts w:ascii="Times New Roman" w:hAnsi="Times New Roman"/>
          <w:color w:val="000000" w:themeColor="text1"/>
          <w:sz w:val="24"/>
          <w:szCs w:val="24"/>
        </w:rPr>
      </w:pPr>
    </w:p>
    <w:p w:rsidR="006F2BE9" w:rsidRPr="008E720A" w:rsidP="000275AE" w14:paraId="4EA0184C" w14:textId="3004CFF7">
      <w:pPr>
        <w:pStyle w:val="ListParagraph"/>
        <w:numPr>
          <w:ilvl w:val="0"/>
          <w:numId w:val="44"/>
        </w:numPr>
        <w:spacing w:line="266" w:lineRule="auto"/>
        <w:rPr>
          <w:rFonts w:ascii="Times New Roman" w:hAnsi="Times New Roman" w:cs="Times New Roman"/>
          <w:b/>
          <w:bCs/>
          <w:color w:val="000000" w:themeColor="text1"/>
        </w:rPr>
      </w:pPr>
      <w:r>
        <w:rPr>
          <w:rFonts w:ascii="Times New Roman" w:hAnsi="Times New Roman" w:cs="Times New Roman"/>
          <w:b/>
          <w:bCs/>
          <w:color w:val="000000" w:themeColor="text1"/>
        </w:rPr>
        <w:t>Sensitive Question</w:t>
      </w:r>
      <w:r w:rsidR="00502E83">
        <w:rPr>
          <w:rFonts w:ascii="Times New Roman" w:hAnsi="Times New Roman" w:cs="Times New Roman"/>
          <w:b/>
          <w:bCs/>
          <w:color w:val="000000" w:themeColor="text1"/>
        </w:rPr>
        <w:t>s</w:t>
      </w:r>
    </w:p>
    <w:p w:rsidR="00F36017" w:rsidRPr="002029B8" w:rsidP="00297F2E" w14:paraId="2B622480" w14:textId="77777777">
      <w:pPr>
        <w:spacing w:line="266" w:lineRule="auto"/>
        <w:rPr>
          <w:rFonts w:ascii="Times New Roman" w:hAnsi="Times New Roman" w:cs="Times New Roman"/>
        </w:rPr>
      </w:pPr>
      <w:r w:rsidRPr="002029B8">
        <w:rPr>
          <w:rFonts w:ascii="Times New Roman" w:hAnsi="Times New Roman" w:cs="Times New Roman"/>
        </w:rPr>
        <w:t>There are no sensitive questions in this data collection.</w:t>
      </w:r>
    </w:p>
    <w:p w:rsidR="00255836" w:rsidRPr="008E720A" w:rsidP="000275AE" w14:paraId="3FC3864E" w14:textId="77777777">
      <w:pPr>
        <w:spacing w:line="266" w:lineRule="auto"/>
        <w:rPr>
          <w:rFonts w:ascii="Times New Roman" w:hAnsi="Times New Roman" w:cs="Times New Roman"/>
          <w:color w:val="000000" w:themeColor="text1"/>
        </w:rPr>
      </w:pPr>
    </w:p>
    <w:p w:rsidR="000E6967" w:rsidRPr="008E720A" w:rsidP="000275AE" w14:paraId="4F738C5E" w14:textId="480CB363">
      <w:pPr>
        <w:pStyle w:val="Heading2"/>
        <w:spacing w:before="0" w:line="266" w:lineRule="auto"/>
        <w:rPr>
          <w:rFonts w:ascii="Times New Roman" w:hAnsi="Times New Roman" w:cs="Times New Roman"/>
          <w:b/>
          <w:bCs/>
          <w:color w:val="000000" w:themeColor="text1"/>
          <w:sz w:val="24"/>
          <w:szCs w:val="24"/>
        </w:rPr>
      </w:pPr>
      <w:bookmarkStart w:id="9" w:name="_Toc16271330"/>
      <w:r w:rsidRPr="008E720A">
        <w:rPr>
          <w:rFonts w:ascii="Times New Roman" w:hAnsi="Times New Roman" w:cs="Times New Roman"/>
          <w:b/>
          <w:bCs/>
          <w:color w:val="000000" w:themeColor="text1"/>
          <w:sz w:val="24"/>
          <w:szCs w:val="24"/>
        </w:rPr>
        <w:t xml:space="preserve">12A. </w:t>
      </w:r>
      <w:r w:rsidR="00BA19F0">
        <w:rPr>
          <w:rFonts w:ascii="Times New Roman" w:hAnsi="Times New Roman" w:cs="Times New Roman"/>
          <w:b/>
          <w:bCs/>
          <w:color w:val="000000" w:themeColor="text1"/>
          <w:sz w:val="24"/>
          <w:szCs w:val="24"/>
        </w:rPr>
        <w:t>Estimation of Information Collection Burden</w:t>
      </w:r>
      <w:bookmarkEnd w:id="9"/>
    </w:p>
    <w:p w:rsidR="007D2A7E" w:rsidP="00297F2E" w14:paraId="34B470D0" w14:textId="77777777">
      <w:pPr>
        <w:pStyle w:val="TableTitle"/>
        <w:spacing w:after="0" w:line="266" w:lineRule="auto"/>
        <w:rPr>
          <w:rFonts w:ascii="Times New Roman" w:hAnsi="Times New Roman" w:cs="Times New Roman"/>
          <w:b w:val="0"/>
          <w:bCs w:val="0"/>
          <w:i/>
          <w:color w:val="000000" w:themeColor="text1"/>
          <w:sz w:val="24"/>
        </w:rPr>
      </w:pPr>
      <w:bookmarkStart w:id="10" w:name="_Toc496104746"/>
    </w:p>
    <w:p w:rsidR="000F0C00" w:rsidRPr="002029B8" w:rsidP="00297F2E" w14:paraId="048C5EAD" w14:textId="61C74524">
      <w:pPr>
        <w:pStyle w:val="TableTitle"/>
        <w:spacing w:after="0" w:line="266" w:lineRule="auto"/>
        <w:rPr>
          <w:rFonts w:ascii="Times New Roman" w:hAnsi="Times New Roman" w:cs="Times New Roman"/>
          <w:sz w:val="24"/>
        </w:rPr>
      </w:pPr>
      <w:r w:rsidRPr="002029B8">
        <w:rPr>
          <w:rFonts w:ascii="Times New Roman" w:hAnsi="Times New Roman" w:cs="Times New Roman"/>
          <w:sz w:val="24"/>
        </w:rPr>
        <w:t>Total burden requested under this information collection</w:t>
      </w:r>
    </w:p>
    <w:p w:rsidR="00B87CEC" w:rsidP="000275AE" w14:paraId="752A40BD" w14:textId="48D078A0">
      <w:pPr>
        <w:spacing w:line="266" w:lineRule="auto"/>
        <w:rPr>
          <w:rFonts w:ascii="Times New Roman" w:hAnsi="Times New Roman" w:cs="Times New Roman"/>
          <w:color w:val="000000" w:themeColor="text1"/>
        </w:rPr>
      </w:pPr>
      <w:r w:rsidRPr="26A74727">
        <w:rPr>
          <w:rFonts w:ascii="Times New Roman" w:hAnsi="Times New Roman" w:cs="Times New Roman"/>
          <w:color w:val="000000" w:themeColor="text1"/>
        </w:rPr>
        <w:t>The</w:t>
      </w:r>
      <w:r w:rsidRPr="26A74727">
        <w:rPr>
          <w:rFonts w:ascii="Times New Roman" w:eastAsia="Calibri" w:hAnsi="Times New Roman" w:cs="Times New Roman"/>
          <w:color w:val="000000" w:themeColor="text1"/>
        </w:rPr>
        <w:t xml:space="preserve"> annualized burden hours and costs to </w:t>
      </w:r>
      <w:r w:rsidRPr="26A74727" w:rsidR="00C0365F">
        <w:rPr>
          <w:rFonts w:ascii="Times New Roman" w:eastAsia="Calibri" w:hAnsi="Times New Roman" w:cs="Times New Roman"/>
          <w:color w:val="000000" w:themeColor="text1"/>
        </w:rPr>
        <w:t>participants</w:t>
      </w:r>
      <w:r w:rsidRPr="26A74727">
        <w:rPr>
          <w:rFonts w:ascii="Times New Roman" w:eastAsia="Calibri" w:hAnsi="Times New Roman" w:cs="Times New Roman"/>
          <w:color w:val="000000" w:themeColor="text1"/>
        </w:rPr>
        <w:t xml:space="preserve"> are in </w:t>
      </w:r>
      <w:r w:rsidRPr="26A74727" w:rsidR="00B50574">
        <w:rPr>
          <w:rFonts w:ascii="Times New Roman" w:hAnsi="Times New Roman" w:cs="Times New Roman"/>
          <w:color w:val="000000" w:themeColor="text1"/>
        </w:rPr>
        <w:t>Table 3 below</w:t>
      </w:r>
      <w:r w:rsidRPr="26A74727" w:rsidR="00B50574">
        <w:rPr>
          <w:rFonts w:ascii="Times New Roman" w:eastAsia="Calibri" w:hAnsi="Times New Roman" w:cs="Times New Roman"/>
          <w:color w:val="000000" w:themeColor="text1"/>
        </w:rPr>
        <w:t xml:space="preserve">. </w:t>
      </w:r>
      <w:r w:rsidRPr="26A74727">
        <w:rPr>
          <w:rFonts w:ascii="Times New Roman" w:hAnsi="Times New Roman" w:cs="Times New Roman"/>
          <w:color w:val="000000" w:themeColor="text1"/>
        </w:rPr>
        <w:t xml:space="preserve">The annual estimated burden is </w:t>
      </w:r>
      <w:r w:rsidRPr="26A74727" w:rsidR="009A40BD">
        <w:rPr>
          <w:rFonts w:ascii="Times New Roman" w:hAnsi="Times New Roman" w:cs="Times New Roman"/>
          <w:color w:val="000000" w:themeColor="text1"/>
        </w:rPr>
        <w:t>345</w:t>
      </w:r>
      <w:r w:rsidRPr="26A74727">
        <w:rPr>
          <w:rFonts w:ascii="Times New Roman" w:hAnsi="Times New Roman" w:cs="Times New Roman"/>
          <w:color w:val="000000" w:themeColor="text1"/>
        </w:rPr>
        <w:t xml:space="preserve"> hours, and the annual estimated cost is $</w:t>
      </w:r>
      <w:r w:rsidRPr="26A74727" w:rsidR="009A40BD">
        <w:rPr>
          <w:rFonts w:ascii="Times New Roman" w:hAnsi="Times New Roman" w:cs="Times New Roman"/>
          <w:color w:val="000000" w:themeColor="text1"/>
        </w:rPr>
        <w:t>13,664</w:t>
      </w:r>
      <w:r w:rsidRPr="26A74727">
        <w:rPr>
          <w:rFonts w:ascii="Times New Roman" w:hAnsi="Times New Roman" w:cs="Times New Roman"/>
          <w:color w:val="000000" w:themeColor="text1"/>
        </w:rPr>
        <w:t>.</w:t>
      </w:r>
    </w:p>
    <w:p w:rsidR="005054FE" w:rsidRPr="008E720A" w:rsidP="000275AE" w14:paraId="011FD424" w14:textId="00B06886">
      <w:pPr>
        <w:spacing w:line="266" w:lineRule="auto"/>
        <w:rPr>
          <w:rFonts w:ascii="Times New Roman" w:hAnsi="Times New Roman" w:cs="Times New Roman"/>
          <w:b/>
          <w:bCs/>
          <w:color w:val="000000" w:themeColor="text1"/>
        </w:rPr>
      </w:pPr>
    </w:p>
    <w:p w:rsidR="00184959" w:rsidRPr="008E720A" w:rsidP="000275AE" w14:paraId="415309C0" w14:textId="26D6F19A">
      <w:pPr>
        <w:pStyle w:val="Heading2"/>
        <w:spacing w:before="0" w:line="266" w:lineRule="auto"/>
        <w:rPr>
          <w:rFonts w:ascii="Times New Roman" w:hAnsi="Times New Roman" w:cs="Times New Roman"/>
          <w:b/>
          <w:bCs/>
          <w:color w:val="000000" w:themeColor="text1"/>
          <w:sz w:val="24"/>
          <w:szCs w:val="24"/>
        </w:rPr>
      </w:pPr>
      <w:bookmarkStart w:id="11" w:name="_Toc16271331"/>
      <w:r w:rsidRPr="008E720A">
        <w:rPr>
          <w:rFonts w:ascii="Times New Roman" w:hAnsi="Times New Roman" w:cs="Times New Roman"/>
          <w:b/>
          <w:bCs/>
          <w:color w:val="000000" w:themeColor="text1"/>
          <w:sz w:val="24"/>
          <w:szCs w:val="24"/>
        </w:rPr>
        <w:t>12B. Estimate of Annual Cost to Respondent for Burden Hours</w:t>
      </w:r>
      <w:bookmarkEnd w:id="11"/>
    </w:p>
    <w:bookmarkEnd w:id="10"/>
    <w:p w:rsidR="000E6967" w:rsidRPr="008E720A" w:rsidP="000275AE" w14:paraId="5850DCAF" w14:textId="1D8F6607">
      <w:pPr>
        <w:pStyle w:val="H3Alpha"/>
        <w:spacing w:after="0" w:line="266" w:lineRule="auto"/>
        <w:ind w:left="0" w:firstLine="0"/>
        <w:rPr>
          <w:rFonts w:ascii="Times New Roman" w:hAnsi="Times New Roman"/>
          <w:i/>
          <w:iCs/>
          <w:color w:val="000000" w:themeColor="text1"/>
          <w:sz w:val="24"/>
          <w:szCs w:val="24"/>
        </w:rPr>
      </w:pPr>
      <w:r w:rsidRPr="118AF156">
        <w:rPr>
          <w:rFonts w:ascii="Times New Roman" w:hAnsi="Times New Roman"/>
          <w:color w:val="000000" w:themeColor="text1"/>
          <w:sz w:val="24"/>
          <w:szCs w:val="24"/>
        </w:rPr>
        <w:t xml:space="preserve">Table 3 provides annual burden estimates for each data collection activity for which this </w:t>
      </w:r>
      <w:r w:rsidRPr="118AF156" w:rsidR="00DD1186">
        <w:rPr>
          <w:rFonts w:ascii="Times New Roman" w:hAnsi="Times New Roman"/>
          <w:color w:val="000000" w:themeColor="text1"/>
          <w:sz w:val="24"/>
          <w:szCs w:val="24"/>
        </w:rPr>
        <w:t>data collection</w:t>
      </w:r>
      <w:r w:rsidRPr="118AF156">
        <w:rPr>
          <w:rFonts w:ascii="Times New Roman" w:hAnsi="Times New Roman"/>
          <w:color w:val="000000" w:themeColor="text1"/>
          <w:sz w:val="24"/>
          <w:szCs w:val="24"/>
        </w:rPr>
        <w:t xml:space="preserve"> requests clearance. Activities covered by this request will take place over two years. To calculate the estimated cost burden for </w:t>
      </w:r>
      <w:r w:rsidRPr="118AF156" w:rsidR="00C0365F">
        <w:rPr>
          <w:rFonts w:ascii="Times New Roman" w:hAnsi="Times New Roman"/>
          <w:color w:val="000000" w:themeColor="text1"/>
          <w:sz w:val="24"/>
          <w:szCs w:val="24"/>
        </w:rPr>
        <w:t>participants</w:t>
      </w:r>
      <w:r w:rsidRPr="118AF156">
        <w:rPr>
          <w:rFonts w:ascii="Times New Roman" w:hAnsi="Times New Roman"/>
          <w:color w:val="000000" w:themeColor="text1"/>
          <w:sz w:val="24"/>
          <w:szCs w:val="24"/>
        </w:rPr>
        <w:t xml:space="preserve">, the team multiplied the average hourly wages from the U.S. Bureau of Labor Statistics, National, State, Metropolitan, and Nonmetropolitan Area Occupational Employment and Wage Estimates for May </w:t>
      </w:r>
      <w:r w:rsidRPr="118AF156" w:rsidR="00116CD2">
        <w:rPr>
          <w:rFonts w:ascii="Times New Roman" w:hAnsi="Times New Roman"/>
          <w:color w:val="000000" w:themeColor="text1"/>
          <w:sz w:val="24"/>
          <w:szCs w:val="24"/>
        </w:rPr>
        <w:t>2022 by</w:t>
      </w:r>
      <w:r w:rsidRPr="118AF156">
        <w:rPr>
          <w:rFonts w:ascii="Times New Roman" w:hAnsi="Times New Roman"/>
          <w:color w:val="000000" w:themeColor="text1"/>
          <w:sz w:val="24"/>
          <w:szCs w:val="24"/>
        </w:rPr>
        <w:t xml:space="preserve"> the number of hours per respondent type. The following </w:t>
      </w:r>
      <w:r w:rsidRPr="118AF156" w:rsidR="004F4EF2">
        <w:rPr>
          <w:rFonts w:ascii="Times New Roman" w:hAnsi="Times New Roman"/>
          <w:color w:val="000000" w:themeColor="text1"/>
          <w:sz w:val="24"/>
          <w:szCs w:val="24"/>
        </w:rPr>
        <w:t xml:space="preserve">section </w:t>
      </w:r>
      <w:r w:rsidRPr="118AF156">
        <w:rPr>
          <w:rFonts w:ascii="Times New Roman" w:hAnsi="Times New Roman"/>
          <w:color w:val="000000" w:themeColor="text1"/>
          <w:sz w:val="24"/>
          <w:szCs w:val="24"/>
        </w:rPr>
        <w:t>summarizes the annual burden estimates for the five data collection activities</w:t>
      </w:r>
      <w:r w:rsidRPr="118AF156" w:rsidR="004F4EF2">
        <w:rPr>
          <w:rFonts w:ascii="Times New Roman" w:hAnsi="Times New Roman"/>
          <w:color w:val="000000" w:themeColor="text1"/>
          <w:sz w:val="24"/>
          <w:szCs w:val="24"/>
        </w:rPr>
        <w:t xml:space="preserve"> (see Table 3</w:t>
      </w:r>
      <w:r w:rsidRPr="118AF156">
        <w:rPr>
          <w:rFonts w:ascii="Times New Roman" w:hAnsi="Times New Roman"/>
          <w:color w:val="000000" w:themeColor="text1"/>
          <w:sz w:val="24"/>
          <w:szCs w:val="24"/>
        </w:rPr>
        <w:t>). Document review and analysis are not included in these calculations because there will be no burden to stakeholders from this evaluation team-level data collection initiative.</w:t>
      </w:r>
    </w:p>
    <w:p w:rsidR="000E6967" w:rsidRPr="008E720A" w:rsidP="000275AE" w14:paraId="1EDCD308" w14:textId="77777777">
      <w:pPr>
        <w:pStyle w:val="H3Alpha"/>
        <w:spacing w:after="0" w:line="266" w:lineRule="auto"/>
        <w:ind w:left="360" w:firstLine="0"/>
        <w:rPr>
          <w:rFonts w:ascii="Times New Roman" w:hAnsi="Times New Roman"/>
          <w:i/>
          <w:color w:val="000000" w:themeColor="text1"/>
          <w:sz w:val="24"/>
          <w:szCs w:val="24"/>
        </w:rPr>
      </w:pPr>
    </w:p>
    <w:p w:rsidR="001571E5" w:rsidRPr="008E720A" w:rsidP="340AD2D2" w14:paraId="0D76E0E8" w14:textId="5454AFF5">
      <w:pPr>
        <w:pStyle w:val="H3Alpha"/>
        <w:numPr>
          <w:ilvl w:val="0"/>
          <w:numId w:val="47"/>
        </w:numPr>
        <w:spacing w:after="0" w:line="266" w:lineRule="auto"/>
        <w:rPr>
          <w:rFonts w:ascii="Times New Roman" w:hAnsi="Times New Roman"/>
          <w:i/>
          <w:iCs/>
          <w:color w:val="000000" w:themeColor="text1"/>
          <w:sz w:val="24"/>
          <w:szCs w:val="24"/>
        </w:rPr>
      </w:pPr>
      <w:r w:rsidRPr="008E720A">
        <w:rPr>
          <w:rFonts w:ascii="Times New Roman" w:hAnsi="Times New Roman"/>
          <w:color w:val="000000" w:themeColor="text1"/>
          <w:sz w:val="24"/>
          <w:szCs w:val="24"/>
        </w:rPr>
        <w:t xml:space="preserve">Program stakeholder </w:t>
      </w:r>
      <w:r w:rsidR="009462DF">
        <w:rPr>
          <w:rFonts w:ascii="Times New Roman" w:hAnsi="Times New Roman"/>
          <w:color w:val="000000" w:themeColor="text1"/>
          <w:sz w:val="24"/>
          <w:szCs w:val="24"/>
        </w:rPr>
        <w:t>questionnaires</w:t>
      </w:r>
      <w:r w:rsidRPr="008E720A">
        <w:rPr>
          <w:rFonts w:ascii="Times New Roman" w:hAnsi="Times New Roman"/>
          <w:color w:val="000000" w:themeColor="text1"/>
          <w:sz w:val="24"/>
          <w:szCs w:val="24"/>
        </w:rPr>
        <w:t xml:space="preserve"> (electronic). Researchers will conduct grantee and partner staff </w:t>
      </w:r>
      <w:r w:rsidR="009462DF">
        <w:rPr>
          <w:rFonts w:ascii="Times New Roman" w:hAnsi="Times New Roman"/>
          <w:color w:val="000000" w:themeColor="text1"/>
          <w:sz w:val="24"/>
          <w:szCs w:val="24"/>
        </w:rPr>
        <w:t>questionnaires</w:t>
      </w:r>
      <w:r w:rsidRPr="008E720A">
        <w:rPr>
          <w:rFonts w:ascii="Times New Roman" w:hAnsi="Times New Roman"/>
          <w:color w:val="000000" w:themeColor="text1"/>
          <w:sz w:val="24"/>
          <w:szCs w:val="24"/>
        </w:rPr>
        <w:t xml:space="preserve"> for all grantee sites 12 months after the program start-up. On average, electronic </w:t>
      </w:r>
      <w:r w:rsidR="00F60013">
        <w:rPr>
          <w:rFonts w:ascii="Times New Roman" w:hAnsi="Times New Roman"/>
          <w:color w:val="000000" w:themeColor="text1"/>
          <w:sz w:val="24"/>
          <w:szCs w:val="24"/>
        </w:rPr>
        <w:t>questionnaires</w:t>
      </w:r>
      <w:r w:rsidRPr="008E720A">
        <w:rPr>
          <w:rFonts w:ascii="Times New Roman" w:hAnsi="Times New Roman"/>
          <w:color w:val="000000" w:themeColor="text1"/>
          <w:sz w:val="24"/>
          <w:szCs w:val="24"/>
        </w:rPr>
        <w:t xml:space="preserve"> will take 30 minutes to complete. Grantee staff named in the proposal—the grant manager and other key staff members</w:t>
      </w:r>
      <w:r w:rsidRPr="118AF156" w:rsidR="769C9E64">
        <w:rPr>
          <w:rFonts w:ascii="Times New Roman" w:hAnsi="Times New Roman"/>
          <w:color w:val="000000" w:themeColor="text1"/>
          <w:sz w:val="24"/>
          <w:szCs w:val="24"/>
        </w:rPr>
        <w:t>—</w:t>
      </w:r>
      <w:r w:rsidRPr="008E720A">
        <w:rPr>
          <w:rFonts w:ascii="Times New Roman" w:hAnsi="Times New Roman"/>
          <w:color w:val="000000" w:themeColor="text1"/>
          <w:sz w:val="24"/>
          <w:szCs w:val="24"/>
        </w:rPr>
        <w:t xml:space="preserve">and non-employer partner staff, employer representatives, and student participants will complete the </w:t>
      </w:r>
      <w:r w:rsidR="00F60013">
        <w:rPr>
          <w:rFonts w:ascii="Times New Roman" w:hAnsi="Times New Roman"/>
          <w:color w:val="000000" w:themeColor="text1"/>
          <w:sz w:val="24"/>
          <w:szCs w:val="24"/>
        </w:rPr>
        <w:t>questionnaire</w:t>
      </w:r>
      <w:r w:rsidRPr="008E720A">
        <w:rPr>
          <w:rFonts w:ascii="Times New Roman" w:hAnsi="Times New Roman"/>
          <w:color w:val="000000" w:themeColor="text1"/>
          <w:sz w:val="24"/>
          <w:szCs w:val="24"/>
        </w:rPr>
        <w:t xml:space="preserve"> per grantee. </w:t>
      </w:r>
      <w:r w:rsidRPr="008E720A" w:rsidR="0D3A64FF">
        <w:rPr>
          <w:rFonts w:ascii="Times New Roman" w:hAnsi="Times New Roman"/>
          <w:color w:val="000000" w:themeColor="text1"/>
          <w:sz w:val="24"/>
          <w:szCs w:val="24"/>
        </w:rPr>
        <w:t xml:space="preserve">The total </w:t>
      </w:r>
      <w:r w:rsidR="00F60013">
        <w:rPr>
          <w:rFonts w:ascii="Times New Roman" w:hAnsi="Times New Roman"/>
          <w:color w:val="000000" w:themeColor="text1"/>
          <w:sz w:val="24"/>
          <w:szCs w:val="24"/>
        </w:rPr>
        <w:t>questionnaire</w:t>
      </w:r>
      <w:r w:rsidRPr="008E720A" w:rsidR="0D3A64FF">
        <w:rPr>
          <w:rFonts w:ascii="Times New Roman" w:hAnsi="Times New Roman"/>
          <w:color w:val="000000" w:themeColor="text1"/>
          <w:sz w:val="24"/>
          <w:szCs w:val="24"/>
        </w:rPr>
        <w:t xml:space="preserve"> burden is difficult to calculate because the number of responses cannot be determined prior to the </w:t>
      </w:r>
      <w:r w:rsidR="002E6C95">
        <w:rPr>
          <w:rFonts w:ascii="Times New Roman" w:hAnsi="Times New Roman"/>
          <w:color w:val="000000" w:themeColor="text1"/>
          <w:sz w:val="24"/>
          <w:szCs w:val="24"/>
        </w:rPr>
        <w:t>questionnaire</w:t>
      </w:r>
      <w:r w:rsidRPr="008E720A" w:rsidR="0D3A64FF">
        <w:rPr>
          <w:rFonts w:ascii="Times New Roman" w:hAnsi="Times New Roman"/>
          <w:color w:val="000000" w:themeColor="text1"/>
          <w:sz w:val="24"/>
          <w:szCs w:val="24"/>
        </w:rPr>
        <w:t>'s administration.</w:t>
      </w:r>
      <w:r w:rsidRPr="008E720A">
        <w:rPr>
          <w:rFonts w:ascii="Times New Roman" w:hAnsi="Times New Roman"/>
          <w:color w:val="000000" w:themeColor="text1"/>
          <w:sz w:val="24"/>
          <w:szCs w:val="24"/>
        </w:rPr>
        <w:t xml:space="preserve"> Estimating 25 </w:t>
      </w:r>
      <w:r w:rsidRPr="008E720A" w:rsidR="00C0365F">
        <w:rPr>
          <w:rFonts w:ascii="Times New Roman" w:hAnsi="Times New Roman"/>
          <w:color w:val="000000" w:themeColor="text1"/>
          <w:sz w:val="24"/>
          <w:szCs w:val="24"/>
        </w:rPr>
        <w:t>participants</w:t>
      </w:r>
      <w:r w:rsidRPr="008E720A">
        <w:rPr>
          <w:rFonts w:ascii="Times New Roman" w:hAnsi="Times New Roman"/>
          <w:color w:val="000000" w:themeColor="text1"/>
          <w:sz w:val="24"/>
          <w:szCs w:val="24"/>
        </w:rPr>
        <w:t xml:space="preserve"> per grantee site (up to 10 staff and employer </w:t>
      </w:r>
      <w:r w:rsidRPr="008E720A" w:rsidR="00C0365F">
        <w:rPr>
          <w:rFonts w:ascii="Times New Roman" w:hAnsi="Times New Roman"/>
          <w:color w:val="000000" w:themeColor="text1"/>
          <w:sz w:val="24"/>
          <w:szCs w:val="24"/>
        </w:rPr>
        <w:t>participants</w:t>
      </w:r>
      <w:r w:rsidRPr="008E720A">
        <w:rPr>
          <w:rFonts w:ascii="Times New Roman" w:hAnsi="Times New Roman"/>
          <w:color w:val="000000" w:themeColor="text1"/>
          <w:sz w:val="24"/>
          <w:szCs w:val="24"/>
        </w:rPr>
        <w:t xml:space="preserve"> and up to 15 student </w:t>
      </w:r>
      <w:r w:rsidRPr="008E720A" w:rsidR="00C0365F">
        <w:rPr>
          <w:rFonts w:ascii="Times New Roman" w:hAnsi="Times New Roman"/>
          <w:color w:val="000000" w:themeColor="text1"/>
          <w:sz w:val="24"/>
          <w:szCs w:val="24"/>
        </w:rPr>
        <w:t>participants</w:t>
      </w:r>
      <w:r w:rsidRPr="008E720A">
        <w:rPr>
          <w:rFonts w:ascii="Times New Roman" w:hAnsi="Times New Roman"/>
          <w:color w:val="000000" w:themeColor="text1"/>
          <w:sz w:val="24"/>
          <w:szCs w:val="24"/>
        </w:rPr>
        <w:t xml:space="preserve">) produces an estimated annualized burden of 28 sites x 10 </w:t>
      </w:r>
      <w:r w:rsidRPr="008E720A">
        <w:rPr>
          <w:rFonts w:ascii="Times New Roman" w:hAnsi="Times New Roman"/>
          <w:color w:val="000000" w:themeColor="text1"/>
          <w:sz w:val="24"/>
          <w:szCs w:val="24"/>
        </w:rPr>
        <w:t xml:space="preserve">stakeholders plus 28 sites x 15 student participants = a </w:t>
      </w:r>
      <w:r w:rsidRPr="008E720A" w:rsidR="00EC7225">
        <w:rPr>
          <w:rFonts w:ascii="Times New Roman" w:hAnsi="Times New Roman"/>
          <w:color w:val="000000" w:themeColor="text1"/>
          <w:sz w:val="24"/>
          <w:szCs w:val="24"/>
        </w:rPr>
        <w:t>population</w:t>
      </w:r>
      <w:r w:rsidRPr="008E720A">
        <w:rPr>
          <w:rFonts w:ascii="Times New Roman" w:hAnsi="Times New Roman"/>
          <w:color w:val="000000" w:themeColor="text1"/>
          <w:sz w:val="24"/>
          <w:szCs w:val="24"/>
        </w:rPr>
        <w:t xml:space="preserve"> of 700. Using an online </w:t>
      </w:r>
      <w:r w:rsidR="002E6C95">
        <w:rPr>
          <w:rFonts w:ascii="Times New Roman" w:hAnsi="Times New Roman"/>
          <w:color w:val="000000" w:themeColor="text1"/>
          <w:sz w:val="24"/>
          <w:szCs w:val="24"/>
        </w:rPr>
        <w:t>questionnaire</w:t>
      </w:r>
      <w:r w:rsidRPr="008E720A">
        <w:rPr>
          <w:rFonts w:ascii="Times New Roman" w:hAnsi="Times New Roman"/>
          <w:color w:val="000000" w:themeColor="text1"/>
          <w:sz w:val="24"/>
          <w:szCs w:val="24"/>
        </w:rPr>
        <w:t xml:space="preserve"> with an average response rate of 44.1% (Wu et al., 2022),</w:t>
      </w:r>
      <w:r>
        <w:rPr>
          <w:rStyle w:val="FootnoteReference"/>
        </w:rPr>
        <w:footnoteReference w:id="12"/>
      </w:r>
      <w:r w:rsidRPr="008E720A">
        <w:rPr>
          <w:rFonts w:ascii="Times New Roman" w:hAnsi="Times New Roman"/>
          <w:color w:val="000000" w:themeColor="text1"/>
          <w:sz w:val="24"/>
          <w:szCs w:val="24"/>
        </w:rPr>
        <w:t xml:space="preserve"> approximately 300 stakeholders will complete the </w:t>
      </w:r>
      <w:r w:rsidR="002E6C95">
        <w:rPr>
          <w:rFonts w:ascii="Times New Roman" w:hAnsi="Times New Roman"/>
          <w:color w:val="000000" w:themeColor="text1"/>
          <w:sz w:val="24"/>
          <w:szCs w:val="24"/>
        </w:rPr>
        <w:t>questionnaire</w:t>
      </w:r>
      <w:r w:rsidRPr="008E720A">
        <w:rPr>
          <w:rFonts w:ascii="Times New Roman" w:hAnsi="Times New Roman"/>
          <w:color w:val="000000" w:themeColor="text1"/>
          <w:sz w:val="24"/>
          <w:szCs w:val="24"/>
        </w:rPr>
        <w:t xml:space="preserve"> (99 stakeholders plus 201 student participants). Annual estimated burden hours = 99 x 30/60 plus 201 x 30/60 = 150 hours.</w:t>
      </w:r>
    </w:p>
    <w:p w:rsidR="001571E5" w:rsidRPr="008E720A" w:rsidP="000275AE" w14:paraId="249ECFF7" w14:textId="77777777">
      <w:pPr>
        <w:pStyle w:val="MarkforTableTitle"/>
        <w:spacing w:after="0" w:line="266" w:lineRule="auto"/>
        <w:rPr>
          <w:rFonts w:ascii="Times New Roman" w:hAnsi="Times New Roman"/>
          <w:color w:val="000000" w:themeColor="text1"/>
          <w:sz w:val="24"/>
          <w:szCs w:val="24"/>
        </w:rPr>
      </w:pPr>
    </w:p>
    <w:p w:rsidR="000E6967" w:rsidRPr="008E720A" w:rsidP="00297F2E" w14:paraId="3C8C6340" w14:textId="6AB85C05">
      <w:pPr>
        <w:pStyle w:val="MarkforTableTitle"/>
        <w:numPr>
          <w:ilvl w:val="0"/>
          <w:numId w:val="47"/>
        </w:numPr>
        <w:spacing w:after="0" w:line="266" w:lineRule="auto"/>
        <w:rPr>
          <w:rFonts w:ascii="Times New Roman" w:hAnsi="Times New Roman"/>
          <w:color w:val="000000" w:themeColor="text1"/>
          <w:sz w:val="24"/>
          <w:szCs w:val="24"/>
        </w:rPr>
      </w:pPr>
      <w:r w:rsidRPr="340AD2D2">
        <w:rPr>
          <w:rFonts w:ascii="Times New Roman" w:hAnsi="Times New Roman"/>
          <w:color w:val="000000" w:themeColor="text1"/>
          <w:sz w:val="24"/>
          <w:szCs w:val="24"/>
        </w:rPr>
        <w:t>Program stakeholder interviews (virtual). Researchers will conduct grantee and partner staff interviews for 28 grantee sites 14 months into program start-up. On average, in-person interviews with grant managers and other stakeholders will take 60 minutes. One grantee staff member—the grant manager or another critical staff member</w:t>
      </w:r>
      <w:r w:rsidRPr="340AD2D2" w:rsidR="2291F28C">
        <w:rPr>
          <w:rFonts w:ascii="Times New Roman" w:hAnsi="Times New Roman"/>
          <w:color w:val="000000" w:themeColor="text1"/>
          <w:sz w:val="24"/>
          <w:szCs w:val="24"/>
        </w:rPr>
        <w:t>—</w:t>
      </w:r>
      <w:r w:rsidRPr="340AD2D2">
        <w:rPr>
          <w:rFonts w:ascii="Times New Roman" w:hAnsi="Times New Roman"/>
          <w:color w:val="000000" w:themeColor="text1"/>
          <w:sz w:val="24"/>
          <w:szCs w:val="24"/>
        </w:rPr>
        <w:t>and one non-employer partner staff will interview at each site for two stakeholders per grantee. Th</w:t>
      </w:r>
      <w:r w:rsidRPr="340AD2D2" w:rsidR="008E720A">
        <w:rPr>
          <w:rFonts w:ascii="Times New Roman" w:hAnsi="Times New Roman"/>
          <w:color w:val="000000" w:themeColor="text1"/>
          <w:sz w:val="24"/>
          <w:szCs w:val="24"/>
        </w:rPr>
        <w:t xml:space="preserve">e </w:t>
      </w:r>
      <w:r w:rsidRPr="340AD2D2">
        <w:rPr>
          <w:rFonts w:ascii="Times New Roman" w:hAnsi="Times New Roman"/>
          <w:color w:val="000000" w:themeColor="text1"/>
          <w:sz w:val="24"/>
          <w:szCs w:val="24"/>
        </w:rPr>
        <w:t>total burden for site visit interviews is 56 hours (2 stakeholders x 28 grantees x 60/60 hours); the annualized burden is 56 hours.</w:t>
      </w:r>
    </w:p>
    <w:p w:rsidR="000E6967" w:rsidRPr="008E720A" w:rsidP="000275AE" w14:paraId="3468613E" w14:textId="77777777">
      <w:pPr>
        <w:pStyle w:val="MarkforTableTitle"/>
        <w:spacing w:after="0" w:line="266" w:lineRule="auto"/>
        <w:ind w:left="360"/>
        <w:rPr>
          <w:rFonts w:ascii="Times New Roman" w:hAnsi="Times New Roman"/>
          <w:color w:val="000000" w:themeColor="text1"/>
          <w:sz w:val="24"/>
          <w:szCs w:val="24"/>
        </w:rPr>
      </w:pPr>
    </w:p>
    <w:p w:rsidR="000E6967" w:rsidRPr="008E720A" w:rsidP="00297F2E" w14:paraId="5D46F529" w14:textId="3DAF1398">
      <w:pPr>
        <w:pStyle w:val="MarkforTableTitle"/>
        <w:numPr>
          <w:ilvl w:val="0"/>
          <w:numId w:val="47"/>
        </w:numPr>
        <w:spacing w:after="0" w:line="266" w:lineRule="auto"/>
        <w:rPr>
          <w:rFonts w:ascii="Times New Roman" w:hAnsi="Times New Roman"/>
          <w:color w:val="000000" w:themeColor="text1"/>
          <w:sz w:val="24"/>
          <w:szCs w:val="24"/>
        </w:rPr>
      </w:pPr>
      <w:r w:rsidRPr="118AF156">
        <w:rPr>
          <w:rFonts w:ascii="Times New Roman" w:hAnsi="Times New Roman"/>
          <w:color w:val="000000" w:themeColor="text1"/>
          <w:sz w:val="24"/>
          <w:szCs w:val="24"/>
        </w:rPr>
        <w:t xml:space="preserve">Employer interviews. One employer interview will be conducted virtually for 28 grantee site visits for 28 </w:t>
      </w:r>
      <w:r w:rsidRPr="118AF156" w:rsidR="00C0365F">
        <w:rPr>
          <w:rFonts w:ascii="Times New Roman" w:hAnsi="Times New Roman"/>
          <w:color w:val="000000" w:themeColor="text1"/>
          <w:sz w:val="24"/>
          <w:szCs w:val="24"/>
        </w:rPr>
        <w:t>participants</w:t>
      </w:r>
      <w:r w:rsidRPr="118AF156">
        <w:rPr>
          <w:rFonts w:ascii="Times New Roman" w:hAnsi="Times New Roman"/>
          <w:color w:val="000000" w:themeColor="text1"/>
          <w:sz w:val="24"/>
          <w:szCs w:val="24"/>
        </w:rPr>
        <w:t xml:space="preserve"> (1 employer × 28 grantees) 14 months into program start-up. These interviews will take 60 minutes to complete. The total burden for the employer interviews is 28 hours (28 </w:t>
      </w:r>
      <w:r w:rsidRPr="118AF156" w:rsidR="00C0365F">
        <w:rPr>
          <w:rFonts w:ascii="Times New Roman" w:hAnsi="Times New Roman"/>
          <w:color w:val="000000" w:themeColor="text1"/>
          <w:sz w:val="24"/>
          <w:szCs w:val="24"/>
        </w:rPr>
        <w:t>participants</w:t>
      </w:r>
      <w:r w:rsidRPr="118AF156">
        <w:rPr>
          <w:rFonts w:ascii="Times New Roman" w:hAnsi="Times New Roman"/>
          <w:color w:val="000000" w:themeColor="text1"/>
          <w:sz w:val="24"/>
          <w:szCs w:val="24"/>
        </w:rPr>
        <w:t xml:space="preserve"> × 60/60 hours); the annualized burden is 28 hours.</w:t>
      </w:r>
    </w:p>
    <w:p w:rsidR="000E6967" w:rsidRPr="008E720A" w:rsidP="000275AE" w14:paraId="2367529B" w14:textId="77777777">
      <w:pPr>
        <w:pStyle w:val="MarkforTableTitle"/>
        <w:spacing w:after="0" w:line="266" w:lineRule="auto"/>
        <w:ind w:left="360"/>
        <w:rPr>
          <w:rFonts w:ascii="Times New Roman" w:hAnsi="Times New Roman"/>
          <w:color w:val="000000" w:themeColor="text1"/>
          <w:sz w:val="24"/>
          <w:szCs w:val="24"/>
        </w:rPr>
      </w:pPr>
    </w:p>
    <w:p w:rsidR="000E6967" w:rsidRPr="008E720A" w:rsidP="00297F2E" w14:paraId="16F8B87E" w14:textId="35CF5DBF">
      <w:pPr>
        <w:pStyle w:val="MarkforTableTitle"/>
        <w:numPr>
          <w:ilvl w:val="0"/>
          <w:numId w:val="47"/>
        </w:numPr>
        <w:spacing w:after="0" w:line="266" w:lineRule="auto"/>
        <w:rPr>
          <w:rFonts w:ascii="Times New Roman" w:hAnsi="Times New Roman"/>
          <w:color w:val="000000" w:themeColor="text1"/>
          <w:sz w:val="24"/>
          <w:szCs w:val="24"/>
        </w:rPr>
      </w:pPr>
      <w:r w:rsidRPr="340AD2D2">
        <w:rPr>
          <w:rFonts w:ascii="Times New Roman" w:hAnsi="Times New Roman"/>
          <w:color w:val="000000" w:themeColor="text1"/>
          <w:sz w:val="24"/>
          <w:szCs w:val="24"/>
        </w:rPr>
        <w:t>Participant focus groups. Focus groups with a subset of participants will occur 16 months into the program start-up. Each focus group will take 90 minutes to complete</w:t>
      </w:r>
      <w:r w:rsidRPr="340AD2D2" w:rsidR="00FD046F">
        <w:rPr>
          <w:rFonts w:ascii="Times New Roman" w:hAnsi="Times New Roman"/>
          <w:color w:val="000000" w:themeColor="text1"/>
          <w:sz w:val="24"/>
          <w:szCs w:val="24"/>
        </w:rPr>
        <w:t>. Seven</w:t>
      </w:r>
      <w:r w:rsidRPr="340AD2D2">
        <w:rPr>
          <w:rFonts w:ascii="Times New Roman" w:hAnsi="Times New Roman"/>
          <w:color w:val="000000" w:themeColor="text1"/>
          <w:sz w:val="24"/>
          <w:szCs w:val="24"/>
        </w:rPr>
        <w:t xml:space="preserve"> participants are expected to participate at 14 sites, for </w:t>
      </w:r>
      <w:r w:rsidRPr="340AD2D2" w:rsidR="00FD046F">
        <w:rPr>
          <w:rFonts w:ascii="Times New Roman" w:hAnsi="Times New Roman"/>
          <w:color w:val="000000" w:themeColor="text1"/>
          <w:sz w:val="24"/>
          <w:szCs w:val="24"/>
        </w:rPr>
        <w:t>70</w:t>
      </w:r>
      <w:r w:rsidRPr="340AD2D2">
        <w:rPr>
          <w:rFonts w:ascii="Times New Roman" w:hAnsi="Times New Roman"/>
          <w:color w:val="000000" w:themeColor="text1"/>
          <w:sz w:val="24"/>
          <w:szCs w:val="24"/>
        </w:rPr>
        <w:t xml:space="preserve"> </w:t>
      </w:r>
      <w:r w:rsidRPr="340AD2D2" w:rsidR="00C0365F">
        <w:rPr>
          <w:rFonts w:ascii="Times New Roman" w:hAnsi="Times New Roman"/>
          <w:color w:val="000000" w:themeColor="text1"/>
          <w:sz w:val="24"/>
          <w:szCs w:val="24"/>
        </w:rPr>
        <w:t>participants</w:t>
      </w:r>
      <w:r w:rsidRPr="340AD2D2">
        <w:rPr>
          <w:rFonts w:ascii="Times New Roman" w:hAnsi="Times New Roman"/>
          <w:color w:val="000000" w:themeColor="text1"/>
          <w:sz w:val="24"/>
          <w:szCs w:val="24"/>
        </w:rPr>
        <w:t xml:space="preserve"> (</w:t>
      </w:r>
      <w:r w:rsidRPr="340AD2D2" w:rsidR="00FD046F">
        <w:rPr>
          <w:rFonts w:ascii="Times New Roman" w:hAnsi="Times New Roman"/>
          <w:color w:val="000000" w:themeColor="text1"/>
          <w:sz w:val="24"/>
          <w:szCs w:val="24"/>
        </w:rPr>
        <w:t>5</w:t>
      </w:r>
      <w:r w:rsidRPr="340AD2D2">
        <w:rPr>
          <w:rFonts w:ascii="Times New Roman" w:hAnsi="Times New Roman"/>
          <w:color w:val="000000" w:themeColor="text1"/>
          <w:sz w:val="24"/>
          <w:szCs w:val="24"/>
        </w:rPr>
        <w:t xml:space="preserve"> participants × 14 grantees). The total burden is 105 hours (70 </w:t>
      </w:r>
      <w:r w:rsidRPr="340AD2D2" w:rsidR="00C0365F">
        <w:rPr>
          <w:rFonts w:ascii="Times New Roman" w:hAnsi="Times New Roman"/>
          <w:color w:val="000000" w:themeColor="text1"/>
          <w:sz w:val="24"/>
          <w:szCs w:val="24"/>
        </w:rPr>
        <w:t>participants</w:t>
      </w:r>
      <w:r w:rsidRPr="340AD2D2">
        <w:rPr>
          <w:rFonts w:ascii="Times New Roman" w:hAnsi="Times New Roman"/>
          <w:color w:val="000000" w:themeColor="text1"/>
          <w:sz w:val="24"/>
          <w:szCs w:val="24"/>
        </w:rPr>
        <w:t xml:space="preserve"> × 90/60 hours); the annualized burden is 105 hours. Participants will receive a $25 gift card for the focus group sessions, included in administration costs in #14 below.</w:t>
      </w:r>
    </w:p>
    <w:p w:rsidR="000E6967" w:rsidRPr="008E720A" w:rsidP="000275AE" w14:paraId="4DD8B7EF" w14:textId="77777777">
      <w:pPr>
        <w:pStyle w:val="MarkforTableTitle"/>
        <w:spacing w:after="0" w:line="266" w:lineRule="auto"/>
        <w:ind w:left="360"/>
        <w:rPr>
          <w:rFonts w:ascii="Times New Roman" w:hAnsi="Times New Roman"/>
          <w:color w:val="000000" w:themeColor="text1"/>
          <w:sz w:val="24"/>
          <w:szCs w:val="24"/>
        </w:rPr>
      </w:pPr>
    </w:p>
    <w:p w:rsidR="008126EC" w:rsidRPr="00C767F8" w:rsidP="26A74727" w14:paraId="6144719B" w14:textId="31420D40">
      <w:pPr>
        <w:pStyle w:val="MarkforTableTitle"/>
        <w:numPr>
          <w:ilvl w:val="0"/>
          <w:numId w:val="47"/>
        </w:numPr>
        <w:spacing w:after="0" w:line="266" w:lineRule="auto"/>
        <w:rPr>
          <w:rFonts w:ascii="Times New Roman" w:hAnsi="Times New Roman"/>
          <w:color w:val="000000" w:themeColor="text1"/>
          <w:sz w:val="24"/>
          <w:szCs w:val="24"/>
        </w:rPr>
      </w:pPr>
      <w:r w:rsidRPr="26A74727">
        <w:rPr>
          <w:rFonts w:ascii="Times New Roman" w:hAnsi="Times New Roman"/>
          <w:color w:val="000000" w:themeColor="text1"/>
          <w:sz w:val="24"/>
          <w:szCs w:val="24"/>
        </w:rPr>
        <w:t>Participant focus group in</w:t>
      </w:r>
      <w:r w:rsidRPr="26A74727" w:rsidR="06061267">
        <w:rPr>
          <w:rFonts w:ascii="Times New Roman" w:hAnsi="Times New Roman"/>
          <w:color w:val="000000" w:themeColor="text1"/>
          <w:sz w:val="24"/>
          <w:szCs w:val="24"/>
        </w:rPr>
        <w:t>troduction</w:t>
      </w:r>
      <w:r w:rsidRPr="26A74727">
        <w:rPr>
          <w:rFonts w:ascii="Times New Roman" w:hAnsi="Times New Roman"/>
          <w:color w:val="000000" w:themeColor="text1"/>
          <w:sz w:val="24"/>
          <w:szCs w:val="24"/>
        </w:rPr>
        <w:t xml:space="preserve">. Participants will </w:t>
      </w:r>
      <w:r w:rsidRPr="26A74727" w:rsidR="45E60F94">
        <w:rPr>
          <w:rFonts w:ascii="Times New Roman" w:hAnsi="Times New Roman"/>
          <w:color w:val="000000" w:themeColor="text1"/>
          <w:sz w:val="24"/>
          <w:szCs w:val="24"/>
        </w:rPr>
        <w:t>be given a</w:t>
      </w:r>
      <w:r w:rsidRPr="26A74727" w:rsidR="09407A26">
        <w:rPr>
          <w:rFonts w:ascii="Times New Roman" w:hAnsi="Times New Roman"/>
          <w:color w:val="000000" w:themeColor="text1"/>
          <w:sz w:val="24"/>
          <w:szCs w:val="24"/>
        </w:rPr>
        <w:t xml:space="preserve"> group</w:t>
      </w:r>
      <w:r w:rsidRPr="26A74727" w:rsidR="45E60F94">
        <w:rPr>
          <w:rFonts w:ascii="Times New Roman" w:hAnsi="Times New Roman"/>
          <w:color w:val="000000" w:themeColor="text1"/>
          <w:sz w:val="24"/>
          <w:szCs w:val="24"/>
        </w:rPr>
        <w:t xml:space="preserve"> introduction at </w:t>
      </w:r>
      <w:r w:rsidRPr="26A74727">
        <w:rPr>
          <w:rFonts w:ascii="Times New Roman" w:hAnsi="Times New Roman"/>
          <w:color w:val="000000" w:themeColor="text1"/>
          <w:sz w:val="24"/>
          <w:szCs w:val="24"/>
        </w:rPr>
        <w:t xml:space="preserve">the start of each focus group. Each </w:t>
      </w:r>
      <w:r w:rsidRPr="26A74727" w:rsidR="5000F772">
        <w:rPr>
          <w:rFonts w:ascii="Times New Roman" w:hAnsi="Times New Roman"/>
          <w:color w:val="000000" w:themeColor="text1"/>
          <w:sz w:val="24"/>
          <w:szCs w:val="24"/>
        </w:rPr>
        <w:t xml:space="preserve">introduction </w:t>
      </w:r>
      <w:r w:rsidRPr="26A74727">
        <w:rPr>
          <w:rFonts w:ascii="Times New Roman" w:hAnsi="Times New Roman"/>
          <w:color w:val="000000" w:themeColor="text1"/>
          <w:sz w:val="24"/>
          <w:szCs w:val="24"/>
        </w:rPr>
        <w:t xml:space="preserve">will take 5 minutes to complete. Five participants are expected to participate at 14 sites, for 70 </w:t>
      </w:r>
      <w:r w:rsidRPr="26A74727" w:rsidR="00C0365F">
        <w:rPr>
          <w:rFonts w:ascii="Times New Roman" w:hAnsi="Times New Roman"/>
          <w:color w:val="000000" w:themeColor="text1"/>
          <w:sz w:val="24"/>
          <w:szCs w:val="24"/>
        </w:rPr>
        <w:t>participants</w:t>
      </w:r>
      <w:r w:rsidRPr="26A74727">
        <w:rPr>
          <w:rFonts w:ascii="Times New Roman" w:hAnsi="Times New Roman"/>
          <w:color w:val="000000" w:themeColor="text1"/>
          <w:sz w:val="24"/>
          <w:szCs w:val="24"/>
        </w:rPr>
        <w:t xml:space="preserve"> (5 participants × 14 grantees). The total burden is 6 hours (70 </w:t>
      </w:r>
      <w:r w:rsidRPr="26A74727" w:rsidR="00C0365F">
        <w:rPr>
          <w:rFonts w:ascii="Times New Roman" w:hAnsi="Times New Roman"/>
          <w:color w:val="000000" w:themeColor="text1"/>
          <w:sz w:val="24"/>
          <w:szCs w:val="24"/>
        </w:rPr>
        <w:t>participants</w:t>
      </w:r>
      <w:r w:rsidRPr="26A74727">
        <w:rPr>
          <w:rFonts w:ascii="Times New Roman" w:hAnsi="Times New Roman"/>
          <w:color w:val="000000" w:themeColor="text1"/>
          <w:sz w:val="24"/>
          <w:szCs w:val="24"/>
        </w:rPr>
        <w:t xml:space="preserve"> × 5/60 hours); the annualized burden is 6 hours.</w:t>
      </w:r>
    </w:p>
    <w:p w:rsidR="009A40BD" w:rsidRPr="008E720A" w:rsidP="000275AE" w14:paraId="1CC1BD3A" w14:textId="77777777">
      <w:pPr>
        <w:pStyle w:val="NormalSS"/>
        <w:spacing w:after="0" w:line="266" w:lineRule="auto"/>
        <w:rPr>
          <w:color w:val="000000" w:themeColor="text1"/>
          <w:szCs w:val="24"/>
        </w:rPr>
      </w:pPr>
    </w:p>
    <w:p w:rsidR="00F949B0" w:rsidRPr="008E720A" w:rsidP="000275AE" w14:paraId="397056E6" w14:textId="7D6E447B">
      <w:pPr>
        <w:pStyle w:val="MarkforTableTitle"/>
        <w:spacing w:after="0" w:line="266" w:lineRule="auto"/>
        <w:rPr>
          <w:rFonts w:ascii="Times New Roman" w:hAnsi="Times New Roman"/>
          <w:b/>
          <w:bCs/>
          <w:color w:val="000000" w:themeColor="text1"/>
          <w:sz w:val="24"/>
          <w:szCs w:val="24"/>
        </w:rPr>
      </w:pPr>
      <w:r w:rsidRPr="118AF156">
        <w:rPr>
          <w:rFonts w:ascii="Times New Roman" w:hAnsi="Times New Roman"/>
          <w:b/>
          <w:bCs/>
          <w:color w:val="000000" w:themeColor="text1"/>
          <w:sz w:val="24"/>
          <w:szCs w:val="24"/>
        </w:rPr>
        <w:t xml:space="preserve">Table </w:t>
      </w:r>
      <w:r w:rsidRPr="118AF156" w:rsidR="008E720A">
        <w:rPr>
          <w:rFonts w:ascii="Times New Roman" w:hAnsi="Times New Roman"/>
          <w:b/>
          <w:bCs/>
          <w:color w:val="000000" w:themeColor="text1"/>
          <w:sz w:val="24"/>
          <w:szCs w:val="24"/>
        </w:rPr>
        <w:t>3</w:t>
      </w:r>
      <w:r w:rsidRPr="118AF156">
        <w:rPr>
          <w:rFonts w:ascii="Times New Roman" w:hAnsi="Times New Roman"/>
          <w:b/>
          <w:bCs/>
          <w:color w:val="000000" w:themeColor="text1"/>
          <w:sz w:val="24"/>
          <w:szCs w:val="24"/>
        </w:rPr>
        <w:t xml:space="preserve"> Estimated Annualized Respondent Hour and Cost Burden</w:t>
      </w:r>
    </w:p>
    <w:tbl>
      <w:tblPr>
        <w:tblStyle w:val="SMPRTableBlack"/>
        <w:tblW w:w="5144" w:type="pct"/>
        <w:tblInd w:w="0" w:type="dxa"/>
        <w:tblLayout w:type="fixed"/>
        <w:tblLook w:val="0000"/>
      </w:tblPr>
      <w:tblGrid>
        <w:gridCol w:w="1709"/>
        <w:gridCol w:w="1259"/>
        <w:gridCol w:w="1254"/>
        <w:gridCol w:w="1040"/>
        <w:gridCol w:w="1106"/>
        <w:gridCol w:w="1106"/>
        <w:gridCol w:w="975"/>
        <w:gridCol w:w="1181"/>
      </w:tblGrid>
      <w:tr w14:paraId="3ADA05EE" w14:textId="77777777" w:rsidTr="26A74727">
        <w:tblPrEx>
          <w:tblW w:w="5144" w:type="pct"/>
          <w:tblInd w:w="0" w:type="dxa"/>
          <w:tblLayout w:type="fixed"/>
          <w:tblLook w:val="0000"/>
        </w:tblPrEx>
        <w:tc>
          <w:tcPr>
            <w:tcW w:w="888" w:type="pct"/>
            <w:tcBorders>
              <w:top w:val="single" w:sz="12" w:space="0" w:color="auto"/>
              <w:bottom w:val="single" w:sz="4" w:space="0" w:color="auto"/>
            </w:tcBorders>
            <w:shd w:val="clear" w:color="auto" w:fill="auto"/>
          </w:tcPr>
          <w:p w:rsidR="00F949B0" w:rsidRPr="00BE0D3F" w:rsidP="000275AE" w14:paraId="25C29145" w14:textId="77777777">
            <w:pPr>
              <w:pStyle w:val="TableHeaderLeft"/>
              <w:spacing w:before="0" w:after="0" w:line="266" w:lineRule="auto"/>
              <w:jc w:val="center"/>
              <w:rPr>
                <w:rFonts w:ascii="Times New Roman" w:hAnsi="Times New Roman"/>
                <w:color w:val="000000" w:themeColor="text1"/>
                <w:sz w:val="20"/>
              </w:rPr>
            </w:pPr>
            <w:r w:rsidRPr="00BE0D3F">
              <w:rPr>
                <w:rFonts w:ascii="Times New Roman" w:hAnsi="Times New Roman"/>
                <w:color w:val="000000" w:themeColor="text1"/>
                <w:sz w:val="20"/>
              </w:rPr>
              <w:t>Data Collection Activity</w:t>
            </w:r>
          </w:p>
        </w:tc>
        <w:tc>
          <w:tcPr>
            <w:tcW w:w="654" w:type="pct"/>
            <w:tcBorders>
              <w:top w:val="single" w:sz="12" w:space="0" w:color="auto"/>
              <w:bottom w:val="single" w:sz="4" w:space="0" w:color="auto"/>
            </w:tcBorders>
            <w:shd w:val="clear" w:color="auto" w:fill="auto"/>
          </w:tcPr>
          <w:p w:rsidR="00F949B0" w:rsidRPr="00BE0D3F" w:rsidP="000275AE" w14:paraId="344BC422" w14:textId="4942FF3A">
            <w:pPr>
              <w:pStyle w:val="TableHeaderCenter"/>
              <w:spacing w:before="0" w:after="0" w:line="266" w:lineRule="auto"/>
              <w:rPr>
                <w:rFonts w:ascii="Times New Roman" w:hAnsi="Times New Roman"/>
                <w:color w:val="000000" w:themeColor="text1"/>
                <w:sz w:val="20"/>
              </w:rPr>
            </w:pPr>
            <w:r w:rsidRPr="00BE0D3F">
              <w:rPr>
                <w:rFonts w:ascii="Times New Roman" w:hAnsi="Times New Roman"/>
                <w:color w:val="000000" w:themeColor="text1"/>
                <w:sz w:val="20"/>
              </w:rPr>
              <w:t xml:space="preserve">Number of </w:t>
            </w:r>
            <w:r w:rsidRPr="00BE0D3F" w:rsidR="00C0365F">
              <w:rPr>
                <w:rFonts w:ascii="Times New Roman" w:hAnsi="Times New Roman"/>
                <w:color w:val="000000" w:themeColor="text1"/>
                <w:sz w:val="20"/>
              </w:rPr>
              <w:t>participants</w:t>
            </w:r>
          </w:p>
        </w:tc>
        <w:tc>
          <w:tcPr>
            <w:tcW w:w="651" w:type="pct"/>
            <w:tcBorders>
              <w:top w:val="single" w:sz="12" w:space="0" w:color="auto"/>
              <w:bottom w:val="single" w:sz="4" w:space="0" w:color="auto"/>
            </w:tcBorders>
            <w:shd w:val="clear" w:color="auto" w:fill="auto"/>
          </w:tcPr>
          <w:p w:rsidR="00F949B0" w:rsidRPr="00BE0D3F" w:rsidP="000275AE" w14:paraId="59B00B71" w14:textId="77777777">
            <w:pPr>
              <w:pStyle w:val="TableHeaderCenter"/>
              <w:spacing w:before="0" w:after="0" w:line="266" w:lineRule="auto"/>
              <w:rPr>
                <w:rFonts w:ascii="Times New Roman" w:hAnsi="Times New Roman"/>
                <w:color w:val="000000" w:themeColor="text1"/>
                <w:sz w:val="20"/>
              </w:rPr>
            </w:pPr>
            <w:r w:rsidRPr="00BE0D3F">
              <w:rPr>
                <w:rFonts w:ascii="Times New Roman" w:hAnsi="Times New Roman"/>
                <w:color w:val="000000" w:themeColor="text1"/>
                <w:sz w:val="20"/>
              </w:rPr>
              <w:t>Number of responses per respondent</w:t>
            </w:r>
          </w:p>
        </w:tc>
        <w:tc>
          <w:tcPr>
            <w:tcW w:w="540" w:type="pct"/>
            <w:tcBorders>
              <w:top w:val="single" w:sz="12" w:space="0" w:color="auto"/>
              <w:bottom w:val="single" w:sz="4" w:space="0" w:color="auto"/>
            </w:tcBorders>
            <w:shd w:val="clear" w:color="auto" w:fill="auto"/>
          </w:tcPr>
          <w:p w:rsidR="00F949B0" w:rsidRPr="00BE0D3F" w:rsidP="000275AE" w14:paraId="51B3C5A4" w14:textId="77777777">
            <w:pPr>
              <w:pStyle w:val="TableHeaderCenter"/>
              <w:spacing w:before="0" w:after="0" w:line="266" w:lineRule="auto"/>
              <w:rPr>
                <w:rFonts w:ascii="Times New Roman" w:hAnsi="Times New Roman"/>
                <w:color w:val="000000" w:themeColor="text1"/>
                <w:sz w:val="20"/>
              </w:rPr>
            </w:pPr>
            <w:r w:rsidRPr="00BE0D3F">
              <w:rPr>
                <w:rFonts w:ascii="Times New Roman" w:hAnsi="Times New Roman"/>
                <w:color w:val="000000" w:themeColor="text1"/>
                <w:sz w:val="20"/>
              </w:rPr>
              <w:t>Total number of responses</w:t>
            </w:r>
          </w:p>
        </w:tc>
        <w:tc>
          <w:tcPr>
            <w:tcW w:w="574" w:type="pct"/>
            <w:tcBorders>
              <w:top w:val="single" w:sz="12" w:space="0" w:color="auto"/>
              <w:bottom w:val="single" w:sz="4" w:space="0" w:color="auto"/>
            </w:tcBorders>
            <w:shd w:val="clear" w:color="auto" w:fill="auto"/>
          </w:tcPr>
          <w:p w:rsidR="00F949B0" w:rsidRPr="00BE0D3F" w:rsidP="000275AE" w14:paraId="78B20B60" w14:textId="09B232C1">
            <w:pPr>
              <w:pStyle w:val="TableHeaderCenter"/>
              <w:spacing w:before="0" w:after="0" w:line="266" w:lineRule="auto"/>
              <w:rPr>
                <w:rFonts w:ascii="Times New Roman" w:hAnsi="Times New Roman"/>
                <w:color w:val="000000" w:themeColor="text1"/>
                <w:sz w:val="20"/>
              </w:rPr>
            </w:pPr>
            <w:r w:rsidRPr="00BE0D3F">
              <w:rPr>
                <w:rFonts w:ascii="Times New Roman" w:hAnsi="Times New Roman"/>
                <w:color w:val="000000" w:themeColor="text1"/>
                <w:sz w:val="20"/>
              </w:rPr>
              <w:t>Average burden per response (in hours)</w:t>
            </w:r>
          </w:p>
        </w:tc>
        <w:tc>
          <w:tcPr>
            <w:tcW w:w="574" w:type="pct"/>
            <w:tcBorders>
              <w:top w:val="single" w:sz="12" w:space="0" w:color="auto"/>
              <w:bottom w:val="single" w:sz="4" w:space="0" w:color="auto"/>
            </w:tcBorders>
            <w:shd w:val="clear" w:color="auto" w:fill="auto"/>
          </w:tcPr>
          <w:p w:rsidR="00F949B0" w:rsidRPr="00BE0D3F" w:rsidP="000275AE" w14:paraId="616B6A2B" w14:textId="77777777">
            <w:pPr>
              <w:pStyle w:val="TableHeaderCenter"/>
              <w:spacing w:before="0" w:after="0" w:line="266" w:lineRule="auto"/>
              <w:rPr>
                <w:rFonts w:ascii="Times New Roman" w:hAnsi="Times New Roman"/>
                <w:color w:val="000000" w:themeColor="text1"/>
                <w:sz w:val="20"/>
              </w:rPr>
            </w:pPr>
            <w:r w:rsidRPr="00BE0D3F">
              <w:rPr>
                <w:rFonts w:ascii="Times New Roman" w:hAnsi="Times New Roman"/>
                <w:color w:val="000000" w:themeColor="text1"/>
                <w:sz w:val="20"/>
              </w:rPr>
              <w:t>Annual</w:t>
            </w:r>
          </w:p>
          <w:p w:rsidR="00F949B0" w:rsidRPr="00BE0D3F" w:rsidP="000275AE" w14:paraId="0E152B70" w14:textId="77777777">
            <w:pPr>
              <w:pStyle w:val="TableHeaderCenter"/>
              <w:spacing w:before="0" w:after="0" w:line="266" w:lineRule="auto"/>
              <w:rPr>
                <w:rFonts w:ascii="Times New Roman" w:hAnsi="Times New Roman"/>
                <w:color w:val="000000" w:themeColor="text1"/>
                <w:sz w:val="20"/>
              </w:rPr>
            </w:pPr>
            <w:r w:rsidRPr="00BE0D3F">
              <w:rPr>
                <w:rFonts w:ascii="Times New Roman" w:hAnsi="Times New Roman"/>
                <w:color w:val="000000" w:themeColor="text1"/>
                <w:sz w:val="20"/>
              </w:rPr>
              <w:t>estimated burden hours</w:t>
            </w:r>
          </w:p>
        </w:tc>
        <w:tc>
          <w:tcPr>
            <w:tcW w:w="506" w:type="pct"/>
            <w:tcBorders>
              <w:top w:val="single" w:sz="12" w:space="0" w:color="auto"/>
              <w:bottom w:val="single" w:sz="4" w:space="0" w:color="auto"/>
            </w:tcBorders>
            <w:shd w:val="clear" w:color="auto" w:fill="auto"/>
          </w:tcPr>
          <w:p w:rsidR="00F949B0" w:rsidRPr="00BE0D3F" w:rsidP="000275AE" w14:paraId="70D4DD0B" w14:textId="0355D48C">
            <w:pPr>
              <w:pStyle w:val="TableHeaderCenter"/>
              <w:spacing w:before="0" w:after="0" w:line="266" w:lineRule="auto"/>
              <w:rPr>
                <w:rFonts w:ascii="Times New Roman" w:hAnsi="Times New Roman"/>
                <w:color w:val="000000" w:themeColor="text1"/>
                <w:sz w:val="20"/>
              </w:rPr>
            </w:pPr>
            <w:r w:rsidRPr="00BE0D3F">
              <w:rPr>
                <w:rFonts w:ascii="Times New Roman" w:hAnsi="Times New Roman"/>
                <w:color w:val="000000" w:themeColor="text1"/>
                <w:sz w:val="20"/>
              </w:rPr>
              <w:t xml:space="preserve">Mean hourly </w:t>
            </w:r>
            <w:r w:rsidRPr="00BE0D3F" w:rsidR="00721240">
              <w:rPr>
                <w:rFonts w:ascii="Times New Roman" w:hAnsi="Times New Roman"/>
                <w:color w:val="000000" w:themeColor="text1"/>
                <w:sz w:val="20"/>
              </w:rPr>
              <w:t>wage</w:t>
            </w:r>
            <w:r w:rsidRPr="00BE0D3F" w:rsidR="00721240">
              <w:rPr>
                <w:rFonts w:ascii="Times New Roman" w:hAnsi="Times New Roman"/>
                <w:color w:val="000000" w:themeColor="text1"/>
                <w:sz w:val="20"/>
                <w:vertAlign w:val="superscript"/>
              </w:rPr>
              <w:t>s</w:t>
            </w:r>
          </w:p>
        </w:tc>
        <w:tc>
          <w:tcPr>
            <w:tcW w:w="613" w:type="pct"/>
            <w:tcBorders>
              <w:top w:val="single" w:sz="12" w:space="0" w:color="auto"/>
              <w:bottom w:val="single" w:sz="4" w:space="0" w:color="auto"/>
            </w:tcBorders>
            <w:shd w:val="clear" w:color="auto" w:fill="auto"/>
          </w:tcPr>
          <w:p w:rsidR="00F949B0" w:rsidRPr="00BE0D3F" w:rsidP="000275AE" w14:paraId="3130DEA4" w14:textId="77777777">
            <w:pPr>
              <w:pStyle w:val="TableHeaderCenter"/>
              <w:spacing w:before="0" w:after="0" w:line="266" w:lineRule="auto"/>
              <w:rPr>
                <w:rFonts w:ascii="Times New Roman" w:hAnsi="Times New Roman"/>
                <w:color w:val="000000" w:themeColor="text1"/>
                <w:sz w:val="20"/>
              </w:rPr>
            </w:pPr>
            <w:r w:rsidRPr="00BE0D3F">
              <w:rPr>
                <w:rFonts w:ascii="Times New Roman" w:hAnsi="Times New Roman"/>
                <w:color w:val="000000" w:themeColor="text1"/>
                <w:sz w:val="20"/>
              </w:rPr>
              <w:t>Annual monetized burden hours</w:t>
            </w:r>
          </w:p>
        </w:tc>
      </w:tr>
      <w:tr w14:paraId="10DB2D67" w14:textId="77777777" w:rsidTr="26A74727">
        <w:tblPrEx>
          <w:tblW w:w="5144" w:type="pct"/>
          <w:tblInd w:w="0" w:type="dxa"/>
          <w:tblLayout w:type="fixed"/>
          <w:tblLook w:val="0000"/>
        </w:tblPrEx>
        <w:tc>
          <w:tcPr>
            <w:tcW w:w="888" w:type="pct"/>
            <w:tcBorders>
              <w:top w:val="single" w:sz="4" w:space="0" w:color="auto"/>
              <w:bottom w:val="nil"/>
            </w:tcBorders>
            <w:vAlign w:val="top"/>
          </w:tcPr>
          <w:p w:rsidR="00A71B9E" w:rsidRPr="008E720A" w:rsidP="000275AE" w14:paraId="2C8535EB" w14:textId="6F46C0D7">
            <w:pPr>
              <w:pStyle w:val="TableText"/>
              <w:spacing w:line="266" w:lineRule="auto"/>
              <w:rPr>
                <w:rFonts w:ascii="Times New Roman" w:hAnsi="Times New Roman"/>
                <w:color w:val="000000" w:themeColor="text1"/>
                <w:sz w:val="22"/>
                <w:szCs w:val="22"/>
              </w:rPr>
            </w:pPr>
            <w:r w:rsidRPr="008E720A">
              <w:rPr>
                <w:rFonts w:ascii="Times New Roman" w:hAnsi="Times New Roman"/>
                <w:color w:val="000000" w:themeColor="text1"/>
                <w:sz w:val="22"/>
                <w:szCs w:val="22"/>
              </w:rPr>
              <w:t xml:space="preserve">Program stakeholder </w:t>
            </w:r>
            <w:r w:rsidR="00DF01A2">
              <w:rPr>
                <w:rFonts w:ascii="Times New Roman" w:hAnsi="Times New Roman"/>
                <w:color w:val="000000" w:themeColor="text1"/>
                <w:sz w:val="22"/>
                <w:szCs w:val="22"/>
              </w:rPr>
              <w:t>questionnaires</w:t>
            </w:r>
          </w:p>
        </w:tc>
        <w:tc>
          <w:tcPr>
            <w:tcW w:w="654" w:type="pct"/>
            <w:tcBorders>
              <w:top w:val="single" w:sz="4" w:space="0" w:color="auto"/>
              <w:bottom w:val="nil"/>
            </w:tcBorders>
            <w:vAlign w:val="top"/>
          </w:tcPr>
          <w:p w:rsidR="00B77F1C" w:rsidRPr="008E720A" w:rsidP="000275AE" w14:paraId="0D7244E0" w14:textId="530690AC">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300</w:t>
            </w:r>
          </w:p>
        </w:tc>
        <w:tc>
          <w:tcPr>
            <w:tcW w:w="651" w:type="pct"/>
            <w:tcBorders>
              <w:top w:val="single" w:sz="4" w:space="0" w:color="auto"/>
              <w:bottom w:val="nil"/>
            </w:tcBorders>
            <w:vAlign w:val="top"/>
          </w:tcPr>
          <w:p w:rsidR="00A71B9E" w:rsidRPr="008E720A" w:rsidP="000275AE" w14:paraId="73C90A4E" w14:textId="2BF199A1">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1</w:t>
            </w:r>
          </w:p>
        </w:tc>
        <w:tc>
          <w:tcPr>
            <w:tcW w:w="540" w:type="pct"/>
            <w:tcBorders>
              <w:top w:val="single" w:sz="4" w:space="0" w:color="auto"/>
              <w:bottom w:val="nil"/>
            </w:tcBorders>
            <w:vAlign w:val="top"/>
          </w:tcPr>
          <w:p w:rsidR="00A71B9E" w:rsidRPr="008E720A" w:rsidP="000275AE" w14:paraId="029D56BD" w14:textId="05F6BCB4">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300</w:t>
            </w:r>
          </w:p>
        </w:tc>
        <w:tc>
          <w:tcPr>
            <w:tcW w:w="574" w:type="pct"/>
            <w:tcBorders>
              <w:top w:val="single" w:sz="4" w:space="0" w:color="auto"/>
              <w:bottom w:val="nil"/>
            </w:tcBorders>
            <w:vAlign w:val="top"/>
          </w:tcPr>
          <w:p w:rsidR="00A71B9E" w:rsidRPr="008E720A" w:rsidP="000275AE" w14:paraId="691542A3" w14:textId="3EE2ECE5">
            <w:pPr>
              <w:pStyle w:val="TableText"/>
              <w:spacing w:line="266" w:lineRule="auto"/>
              <w:jc w:val="center"/>
              <w:rPr>
                <w:rFonts w:ascii="Times New Roman" w:hAnsi="Times New Roman"/>
                <w:color w:val="000000" w:themeColor="text1"/>
                <w:sz w:val="22"/>
                <w:szCs w:val="22"/>
              </w:rPr>
            </w:pPr>
            <w:r>
              <w:rPr>
                <w:rFonts w:ascii="Times New Roman" w:hAnsi="Times New Roman"/>
                <w:color w:val="000000" w:themeColor="text1"/>
                <w:sz w:val="22"/>
                <w:szCs w:val="22"/>
              </w:rPr>
              <w:t>.5</w:t>
            </w:r>
          </w:p>
        </w:tc>
        <w:tc>
          <w:tcPr>
            <w:tcW w:w="574" w:type="pct"/>
            <w:tcBorders>
              <w:top w:val="single" w:sz="4" w:space="0" w:color="auto"/>
              <w:bottom w:val="nil"/>
            </w:tcBorders>
            <w:vAlign w:val="top"/>
          </w:tcPr>
          <w:p w:rsidR="00A71B9E" w:rsidRPr="008E720A" w:rsidP="000275AE" w14:paraId="6FAA46F9" w14:textId="487559F9">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150</w:t>
            </w:r>
          </w:p>
        </w:tc>
        <w:tc>
          <w:tcPr>
            <w:tcW w:w="506" w:type="pct"/>
            <w:tcBorders>
              <w:top w:val="single" w:sz="4" w:space="0" w:color="auto"/>
              <w:bottom w:val="nil"/>
            </w:tcBorders>
            <w:vAlign w:val="top"/>
          </w:tcPr>
          <w:p w:rsidR="00A71B9E" w:rsidRPr="008E720A" w:rsidP="000275AE" w14:paraId="7271B48B" w14:textId="2E4079D2">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$55.38</w:t>
            </w:r>
            <w:r w:rsidRPr="008E720A" w:rsidR="00B77F1C">
              <w:rPr>
                <w:rFonts w:ascii="Times New Roman" w:hAnsi="Times New Roman"/>
                <w:color w:val="000000" w:themeColor="text1"/>
                <w:sz w:val="22"/>
                <w:szCs w:val="22"/>
              </w:rPr>
              <w:t xml:space="preserve"> $29.76</w:t>
            </w:r>
          </w:p>
        </w:tc>
        <w:tc>
          <w:tcPr>
            <w:tcW w:w="613" w:type="pct"/>
            <w:tcBorders>
              <w:top w:val="single" w:sz="4" w:space="0" w:color="auto"/>
              <w:bottom w:val="nil"/>
            </w:tcBorders>
            <w:vAlign w:val="top"/>
          </w:tcPr>
          <w:p w:rsidR="00A71B9E" w:rsidRPr="008E720A" w:rsidP="000275AE" w14:paraId="0F281C87" w14:textId="212EA6DD">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$5,708**</w:t>
            </w:r>
          </w:p>
        </w:tc>
      </w:tr>
      <w:tr w14:paraId="5D507C83" w14:textId="77777777" w:rsidTr="26A74727">
        <w:tblPrEx>
          <w:tblW w:w="5144" w:type="pct"/>
          <w:tblInd w:w="0" w:type="dxa"/>
          <w:tblLayout w:type="fixed"/>
          <w:tblLook w:val="0000"/>
        </w:tblPrEx>
        <w:tc>
          <w:tcPr>
            <w:tcW w:w="888" w:type="pct"/>
            <w:tcBorders>
              <w:top w:val="single" w:sz="4" w:space="0" w:color="auto"/>
              <w:bottom w:val="nil"/>
            </w:tcBorders>
            <w:vAlign w:val="top"/>
          </w:tcPr>
          <w:p w:rsidR="00F949B0" w:rsidRPr="008E720A" w:rsidP="000275AE" w14:paraId="592258D2" w14:textId="77777777">
            <w:pPr>
              <w:pStyle w:val="TableText"/>
              <w:spacing w:line="266" w:lineRule="auto"/>
              <w:rPr>
                <w:rFonts w:ascii="Times New Roman" w:hAnsi="Times New Roman"/>
                <w:color w:val="000000" w:themeColor="text1"/>
                <w:sz w:val="22"/>
                <w:szCs w:val="22"/>
              </w:rPr>
            </w:pPr>
            <w:r w:rsidRPr="008E720A">
              <w:rPr>
                <w:rFonts w:ascii="Times New Roman" w:hAnsi="Times New Roman"/>
                <w:color w:val="000000" w:themeColor="text1"/>
                <w:sz w:val="22"/>
                <w:szCs w:val="22"/>
              </w:rPr>
              <w:t>Semi-structured program stakeholder interviews (in-person)</w:t>
            </w:r>
          </w:p>
        </w:tc>
        <w:tc>
          <w:tcPr>
            <w:tcW w:w="654" w:type="pct"/>
            <w:tcBorders>
              <w:top w:val="single" w:sz="4" w:space="0" w:color="auto"/>
              <w:bottom w:val="nil"/>
            </w:tcBorders>
            <w:vAlign w:val="top"/>
          </w:tcPr>
          <w:p w:rsidR="00F949B0" w:rsidRPr="008E720A" w:rsidP="000275AE" w14:paraId="15B65692" w14:textId="3D7BD125">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56</w:t>
            </w:r>
          </w:p>
        </w:tc>
        <w:tc>
          <w:tcPr>
            <w:tcW w:w="651" w:type="pct"/>
            <w:tcBorders>
              <w:top w:val="single" w:sz="4" w:space="0" w:color="auto"/>
              <w:bottom w:val="nil"/>
            </w:tcBorders>
            <w:vAlign w:val="top"/>
          </w:tcPr>
          <w:p w:rsidR="00F949B0" w:rsidRPr="008E720A" w:rsidP="000275AE" w14:paraId="0F23D032" w14:textId="77777777">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1</w:t>
            </w:r>
          </w:p>
        </w:tc>
        <w:tc>
          <w:tcPr>
            <w:tcW w:w="540" w:type="pct"/>
            <w:tcBorders>
              <w:top w:val="single" w:sz="4" w:space="0" w:color="auto"/>
              <w:bottom w:val="nil"/>
            </w:tcBorders>
            <w:vAlign w:val="top"/>
          </w:tcPr>
          <w:p w:rsidR="00F949B0" w:rsidRPr="008E720A" w:rsidP="000275AE" w14:paraId="6BF6C7A2" w14:textId="5E12DFA9">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56</w:t>
            </w:r>
          </w:p>
        </w:tc>
        <w:tc>
          <w:tcPr>
            <w:tcW w:w="574" w:type="pct"/>
            <w:tcBorders>
              <w:top w:val="single" w:sz="4" w:space="0" w:color="auto"/>
              <w:bottom w:val="nil"/>
            </w:tcBorders>
            <w:vAlign w:val="top"/>
          </w:tcPr>
          <w:p w:rsidR="00F949B0" w:rsidRPr="008E720A" w:rsidP="000275AE" w14:paraId="755577E7" w14:textId="7EB1BAF2">
            <w:pPr>
              <w:pStyle w:val="TableText"/>
              <w:spacing w:line="266" w:lineRule="auto"/>
              <w:jc w:val="center"/>
              <w:rPr>
                <w:rFonts w:ascii="Times New Roman" w:hAnsi="Times New Roman"/>
                <w:color w:val="000000" w:themeColor="text1"/>
                <w:sz w:val="22"/>
                <w:szCs w:val="22"/>
              </w:rPr>
            </w:pPr>
            <w:r>
              <w:rPr>
                <w:rFonts w:ascii="Times New Roman" w:hAnsi="Times New Roman"/>
                <w:color w:val="000000" w:themeColor="text1"/>
                <w:sz w:val="22"/>
                <w:szCs w:val="22"/>
              </w:rPr>
              <w:t>1</w:t>
            </w:r>
          </w:p>
        </w:tc>
        <w:tc>
          <w:tcPr>
            <w:tcW w:w="574" w:type="pct"/>
            <w:tcBorders>
              <w:top w:val="single" w:sz="4" w:space="0" w:color="auto"/>
              <w:bottom w:val="nil"/>
            </w:tcBorders>
            <w:vAlign w:val="top"/>
          </w:tcPr>
          <w:p w:rsidR="00F949B0" w:rsidRPr="008E720A" w:rsidP="000275AE" w14:paraId="6AE5C20A" w14:textId="316F7E04">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56</w:t>
            </w:r>
          </w:p>
        </w:tc>
        <w:tc>
          <w:tcPr>
            <w:tcW w:w="506" w:type="pct"/>
            <w:tcBorders>
              <w:top w:val="single" w:sz="4" w:space="0" w:color="auto"/>
              <w:bottom w:val="nil"/>
            </w:tcBorders>
            <w:vAlign w:val="top"/>
          </w:tcPr>
          <w:p w:rsidR="00F949B0" w:rsidRPr="008E720A" w:rsidP="000275AE" w14:paraId="0B51F3D8" w14:textId="513F599E">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w:t>
            </w:r>
            <w:r w:rsidRPr="008E720A" w:rsidR="00AE4DEC">
              <w:rPr>
                <w:rFonts w:ascii="Times New Roman" w:hAnsi="Times New Roman"/>
                <w:color w:val="000000" w:themeColor="text1"/>
                <w:sz w:val="22"/>
                <w:szCs w:val="22"/>
              </w:rPr>
              <w:t>55.38</w:t>
            </w:r>
          </w:p>
        </w:tc>
        <w:tc>
          <w:tcPr>
            <w:tcW w:w="613" w:type="pct"/>
            <w:tcBorders>
              <w:top w:val="single" w:sz="4" w:space="0" w:color="auto"/>
              <w:bottom w:val="nil"/>
            </w:tcBorders>
            <w:vAlign w:val="top"/>
          </w:tcPr>
          <w:p w:rsidR="00F949B0" w:rsidRPr="008E720A" w:rsidP="000275AE" w14:paraId="620462D5" w14:textId="7E5FE0FC">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w:t>
            </w:r>
            <w:r w:rsidRPr="008E720A" w:rsidR="004671F0">
              <w:rPr>
                <w:rFonts w:ascii="Times New Roman" w:hAnsi="Times New Roman"/>
                <w:color w:val="000000" w:themeColor="text1"/>
                <w:sz w:val="22"/>
                <w:szCs w:val="22"/>
              </w:rPr>
              <w:t>3,101</w:t>
            </w:r>
          </w:p>
        </w:tc>
      </w:tr>
      <w:tr w14:paraId="77514F19" w14:textId="77777777" w:rsidTr="26A74727">
        <w:tblPrEx>
          <w:tblW w:w="5144" w:type="pct"/>
          <w:tblInd w:w="0" w:type="dxa"/>
          <w:tblLayout w:type="fixed"/>
          <w:tblLook w:val="0000"/>
        </w:tblPrEx>
        <w:tc>
          <w:tcPr>
            <w:tcW w:w="888" w:type="pct"/>
            <w:tcBorders>
              <w:top w:val="single" w:sz="4" w:space="0" w:color="auto"/>
              <w:bottom w:val="nil"/>
            </w:tcBorders>
            <w:vAlign w:val="top"/>
          </w:tcPr>
          <w:p w:rsidR="00F949B0" w:rsidRPr="008E720A" w:rsidP="000275AE" w14:paraId="73C5A672" w14:textId="341BBD72">
            <w:pPr>
              <w:pStyle w:val="TableText"/>
              <w:spacing w:line="266" w:lineRule="auto"/>
              <w:rPr>
                <w:rFonts w:ascii="Times New Roman" w:hAnsi="Times New Roman"/>
                <w:color w:val="000000" w:themeColor="text1"/>
                <w:sz w:val="22"/>
                <w:szCs w:val="22"/>
              </w:rPr>
            </w:pPr>
            <w:r w:rsidRPr="008E720A">
              <w:rPr>
                <w:rFonts w:ascii="Times New Roman" w:hAnsi="Times New Roman"/>
                <w:color w:val="000000" w:themeColor="text1"/>
                <w:sz w:val="22"/>
                <w:szCs w:val="22"/>
              </w:rPr>
              <w:t>Semi-structured employer interviews</w:t>
            </w:r>
          </w:p>
        </w:tc>
        <w:tc>
          <w:tcPr>
            <w:tcW w:w="654" w:type="pct"/>
            <w:tcBorders>
              <w:top w:val="single" w:sz="4" w:space="0" w:color="auto"/>
              <w:bottom w:val="nil"/>
            </w:tcBorders>
            <w:vAlign w:val="top"/>
          </w:tcPr>
          <w:p w:rsidR="00F949B0" w:rsidRPr="008E720A" w:rsidP="000275AE" w14:paraId="008F6319" w14:textId="0F3EC939">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28</w:t>
            </w:r>
          </w:p>
        </w:tc>
        <w:tc>
          <w:tcPr>
            <w:tcW w:w="651" w:type="pct"/>
            <w:tcBorders>
              <w:top w:val="single" w:sz="4" w:space="0" w:color="auto"/>
              <w:bottom w:val="nil"/>
            </w:tcBorders>
            <w:vAlign w:val="top"/>
          </w:tcPr>
          <w:p w:rsidR="00F949B0" w:rsidRPr="008E720A" w:rsidP="000275AE" w14:paraId="17D956FA" w14:textId="77777777">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1</w:t>
            </w:r>
          </w:p>
        </w:tc>
        <w:tc>
          <w:tcPr>
            <w:tcW w:w="540" w:type="pct"/>
            <w:tcBorders>
              <w:top w:val="single" w:sz="4" w:space="0" w:color="auto"/>
              <w:bottom w:val="nil"/>
            </w:tcBorders>
            <w:vAlign w:val="top"/>
          </w:tcPr>
          <w:p w:rsidR="00F949B0" w:rsidRPr="008E720A" w:rsidP="000275AE" w14:paraId="07EA84B3" w14:textId="1EA4E3FE">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28</w:t>
            </w:r>
          </w:p>
        </w:tc>
        <w:tc>
          <w:tcPr>
            <w:tcW w:w="574" w:type="pct"/>
            <w:tcBorders>
              <w:top w:val="single" w:sz="4" w:space="0" w:color="auto"/>
              <w:bottom w:val="nil"/>
            </w:tcBorders>
            <w:vAlign w:val="top"/>
          </w:tcPr>
          <w:p w:rsidR="00F949B0" w:rsidRPr="008E720A" w:rsidP="000275AE" w14:paraId="4AF177C5" w14:textId="3C163D8B">
            <w:pPr>
              <w:pStyle w:val="TableText"/>
              <w:spacing w:line="266" w:lineRule="auto"/>
              <w:jc w:val="center"/>
              <w:rPr>
                <w:rFonts w:ascii="Times New Roman" w:hAnsi="Times New Roman"/>
                <w:color w:val="000000" w:themeColor="text1"/>
                <w:sz w:val="22"/>
                <w:szCs w:val="22"/>
              </w:rPr>
            </w:pPr>
            <w:r>
              <w:rPr>
                <w:rFonts w:ascii="Times New Roman" w:hAnsi="Times New Roman"/>
                <w:color w:val="000000" w:themeColor="text1"/>
                <w:sz w:val="22"/>
                <w:szCs w:val="22"/>
              </w:rPr>
              <w:t>1</w:t>
            </w:r>
          </w:p>
        </w:tc>
        <w:tc>
          <w:tcPr>
            <w:tcW w:w="574" w:type="pct"/>
            <w:tcBorders>
              <w:top w:val="single" w:sz="4" w:space="0" w:color="auto"/>
              <w:bottom w:val="nil"/>
            </w:tcBorders>
            <w:vAlign w:val="top"/>
          </w:tcPr>
          <w:p w:rsidR="00F949B0" w:rsidRPr="008E720A" w:rsidP="000275AE" w14:paraId="2C8C8D42" w14:textId="5F0EB48D">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28</w:t>
            </w:r>
          </w:p>
        </w:tc>
        <w:tc>
          <w:tcPr>
            <w:tcW w:w="506" w:type="pct"/>
            <w:tcBorders>
              <w:top w:val="single" w:sz="4" w:space="0" w:color="auto"/>
              <w:bottom w:val="nil"/>
            </w:tcBorders>
            <w:vAlign w:val="top"/>
          </w:tcPr>
          <w:p w:rsidR="00F949B0" w:rsidRPr="008E720A" w:rsidP="000275AE" w14:paraId="2713E01D" w14:textId="21A5BCBB">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w:t>
            </w:r>
            <w:r w:rsidRPr="008E720A" w:rsidR="00AE4DEC">
              <w:rPr>
                <w:rFonts w:ascii="Times New Roman" w:hAnsi="Times New Roman"/>
                <w:color w:val="000000" w:themeColor="text1"/>
                <w:sz w:val="22"/>
                <w:szCs w:val="22"/>
              </w:rPr>
              <w:t>55.38</w:t>
            </w:r>
          </w:p>
        </w:tc>
        <w:tc>
          <w:tcPr>
            <w:tcW w:w="613" w:type="pct"/>
            <w:tcBorders>
              <w:top w:val="single" w:sz="4" w:space="0" w:color="auto"/>
              <w:bottom w:val="nil"/>
            </w:tcBorders>
            <w:vAlign w:val="top"/>
          </w:tcPr>
          <w:p w:rsidR="00F949B0" w:rsidRPr="008E720A" w:rsidP="000275AE" w14:paraId="408988C9" w14:textId="081939CF">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w:t>
            </w:r>
            <w:r w:rsidRPr="008E720A" w:rsidR="00FC2C16">
              <w:rPr>
                <w:rFonts w:ascii="Times New Roman" w:hAnsi="Times New Roman"/>
                <w:color w:val="000000" w:themeColor="text1"/>
                <w:sz w:val="22"/>
                <w:szCs w:val="22"/>
              </w:rPr>
              <w:t>1,551</w:t>
            </w:r>
          </w:p>
        </w:tc>
      </w:tr>
      <w:tr w14:paraId="2564A05A" w14:textId="77777777" w:rsidTr="26A74727">
        <w:tblPrEx>
          <w:tblW w:w="5144" w:type="pct"/>
          <w:tblInd w:w="0" w:type="dxa"/>
          <w:tblLayout w:type="fixed"/>
          <w:tblLook w:val="0000"/>
        </w:tblPrEx>
        <w:trPr>
          <w:trHeight w:val="485"/>
        </w:trPr>
        <w:tc>
          <w:tcPr>
            <w:tcW w:w="888" w:type="pct"/>
            <w:tcBorders>
              <w:top w:val="single" w:sz="4" w:space="0" w:color="auto"/>
              <w:bottom w:val="nil"/>
            </w:tcBorders>
            <w:vAlign w:val="top"/>
          </w:tcPr>
          <w:p w:rsidR="00F949B0" w:rsidRPr="008E720A" w:rsidP="000275AE" w14:paraId="0554683F" w14:textId="77777777">
            <w:pPr>
              <w:pStyle w:val="TableText"/>
              <w:spacing w:line="266" w:lineRule="auto"/>
              <w:rPr>
                <w:rFonts w:ascii="Times New Roman" w:hAnsi="Times New Roman"/>
                <w:color w:val="000000" w:themeColor="text1"/>
                <w:sz w:val="22"/>
                <w:szCs w:val="22"/>
              </w:rPr>
            </w:pPr>
            <w:r w:rsidRPr="340AD2D2">
              <w:rPr>
                <w:rFonts w:ascii="Times New Roman" w:hAnsi="Times New Roman"/>
                <w:color w:val="000000" w:themeColor="text1"/>
                <w:sz w:val="22"/>
                <w:szCs w:val="22"/>
              </w:rPr>
              <w:t>Participant focus groups</w:t>
            </w:r>
          </w:p>
        </w:tc>
        <w:tc>
          <w:tcPr>
            <w:tcW w:w="654" w:type="pct"/>
            <w:tcBorders>
              <w:top w:val="single" w:sz="4" w:space="0" w:color="auto"/>
              <w:bottom w:val="nil"/>
            </w:tcBorders>
            <w:vAlign w:val="top"/>
          </w:tcPr>
          <w:p w:rsidR="00F949B0" w:rsidRPr="008E720A" w:rsidP="000275AE" w14:paraId="122FFD99" w14:textId="36D56613">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70</w:t>
            </w:r>
          </w:p>
        </w:tc>
        <w:tc>
          <w:tcPr>
            <w:tcW w:w="651" w:type="pct"/>
            <w:tcBorders>
              <w:top w:val="single" w:sz="4" w:space="0" w:color="auto"/>
              <w:bottom w:val="nil"/>
            </w:tcBorders>
            <w:vAlign w:val="top"/>
          </w:tcPr>
          <w:p w:rsidR="00F949B0" w:rsidRPr="008E720A" w:rsidP="000275AE" w14:paraId="56209FB6" w14:textId="77777777">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1</w:t>
            </w:r>
          </w:p>
        </w:tc>
        <w:tc>
          <w:tcPr>
            <w:tcW w:w="540" w:type="pct"/>
            <w:tcBorders>
              <w:top w:val="single" w:sz="4" w:space="0" w:color="auto"/>
              <w:bottom w:val="nil"/>
            </w:tcBorders>
            <w:vAlign w:val="top"/>
          </w:tcPr>
          <w:p w:rsidR="00F949B0" w:rsidRPr="008E720A" w:rsidP="000275AE" w14:paraId="3C9BEDBF" w14:textId="7C791C73">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70</w:t>
            </w:r>
          </w:p>
        </w:tc>
        <w:tc>
          <w:tcPr>
            <w:tcW w:w="574" w:type="pct"/>
            <w:tcBorders>
              <w:top w:val="single" w:sz="4" w:space="0" w:color="auto"/>
              <w:bottom w:val="nil"/>
            </w:tcBorders>
            <w:vAlign w:val="top"/>
          </w:tcPr>
          <w:p w:rsidR="00F949B0" w:rsidRPr="008E720A" w:rsidP="000275AE" w14:paraId="44FC900E" w14:textId="07EDEF3A">
            <w:pPr>
              <w:pStyle w:val="TableText"/>
              <w:spacing w:line="266" w:lineRule="auto"/>
              <w:jc w:val="center"/>
              <w:rPr>
                <w:rFonts w:ascii="Times New Roman" w:hAnsi="Times New Roman"/>
                <w:color w:val="000000" w:themeColor="text1"/>
                <w:sz w:val="22"/>
                <w:szCs w:val="22"/>
              </w:rPr>
            </w:pPr>
            <w:r>
              <w:rPr>
                <w:rFonts w:ascii="Times New Roman" w:hAnsi="Times New Roman"/>
                <w:color w:val="000000" w:themeColor="text1"/>
                <w:sz w:val="22"/>
                <w:szCs w:val="22"/>
              </w:rPr>
              <w:t>1.5</w:t>
            </w:r>
          </w:p>
        </w:tc>
        <w:tc>
          <w:tcPr>
            <w:tcW w:w="574" w:type="pct"/>
            <w:tcBorders>
              <w:top w:val="single" w:sz="4" w:space="0" w:color="auto"/>
              <w:bottom w:val="nil"/>
            </w:tcBorders>
            <w:vAlign w:val="top"/>
          </w:tcPr>
          <w:p w:rsidR="00F949B0" w:rsidRPr="008E720A" w:rsidP="000275AE" w14:paraId="282F307F" w14:textId="03B15DE1">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105</w:t>
            </w:r>
          </w:p>
        </w:tc>
        <w:tc>
          <w:tcPr>
            <w:tcW w:w="506" w:type="pct"/>
            <w:tcBorders>
              <w:top w:val="single" w:sz="4" w:space="0" w:color="auto"/>
              <w:bottom w:val="nil"/>
            </w:tcBorders>
            <w:vAlign w:val="top"/>
          </w:tcPr>
          <w:p w:rsidR="00F949B0" w:rsidRPr="008E720A" w:rsidP="000275AE" w14:paraId="35642F96" w14:textId="338EEFD6">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w:t>
            </w:r>
            <w:r w:rsidRPr="008E720A" w:rsidR="007556F6">
              <w:rPr>
                <w:rFonts w:ascii="Times New Roman" w:hAnsi="Times New Roman"/>
                <w:color w:val="000000" w:themeColor="text1"/>
                <w:sz w:val="22"/>
                <w:szCs w:val="22"/>
              </w:rPr>
              <w:t>29.76</w:t>
            </w:r>
          </w:p>
        </w:tc>
        <w:tc>
          <w:tcPr>
            <w:tcW w:w="613" w:type="pct"/>
            <w:tcBorders>
              <w:top w:val="single" w:sz="4" w:space="0" w:color="auto"/>
              <w:bottom w:val="nil"/>
            </w:tcBorders>
            <w:vAlign w:val="top"/>
          </w:tcPr>
          <w:p w:rsidR="00F949B0" w:rsidRPr="008E720A" w:rsidP="000275AE" w14:paraId="5F8250DA" w14:textId="1BBCA44D">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w:t>
            </w:r>
            <w:r w:rsidRPr="008E720A" w:rsidR="00FC2C16">
              <w:rPr>
                <w:rFonts w:ascii="Times New Roman" w:hAnsi="Times New Roman"/>
                <w:color w:val="000000" w:themeColor="text1"/>
                <w:sz w:val="22"/>
                <w:szCs w:val="22"/>
              </w:rPr>
              <w:t>3,125</w:t>
            </w:r>
          </w:p>
        </w:tc>
      </w:tr>
      <w:tr w14:paraId="7E810DDB" w14:textId="77777777" w:rsidTr="26A74727">
        <w:tblPrEx>
          <w:tblW w:w="5144" w:type="pct"/>
          <w:tblInd w:w="0" w:type="dxa"/>
          <w:tblLayout w:type="fixed"/>
          <w:tblLook w:val="0000"/>
        </w:tblPrEx>
        <w:tc>
          <w:tcPr>
            <w:tcW w:w="888" w:type="pct"/>
            <w:tcBorders>
              <w:top w:val="single" w:sz="4" w:space="0" w:color="auto"/>
              <w:bottom w:val="nil"/>
            </w:tcBorders>
            <w:vAlign w:val="top"/>
          </w:tcPr>
          <w:p w:rsidR="00F949B0" w:rsidRPr="008E720A" w:rsidP="000275AE" w14:paraId="2068586A" w14:textId="29F71E58">
            <w:pPr>
              <w:pStyle w:val="TableText"/>
              <w:spacing w:line="266" w:lineRule="auto"/>
              <w:rPr>
                <w:rFonts w:ascii="Times New Roman" w:hAnsi="Times New Roman"/>
                <w:color w:val="000000" w:themeColor="text1"/>
                <w:sz w:val="22"/>
                <w:szCs w:val="22"/>
              </w:rPr>
            </w:pPr>
            <w:r w:rsidRPr="26A74727">
              <w:rPr>
                <w:rFonts w:ascii="Times New Roman" w:hAnsi="Times New Roman"/>
                <w:color w:val="000000" w:themeColor="text1"/>
                <w:sz w:val="22"/>
                <w:szCs w:val="22"/>
              </w:rPr>
              <w:t>Participant focus group in</w:t>
            </w:r>
            <w:r w:rsidRPr="26A74727" w:rsidR="2C4D65BF">
              <w:rPr>
                <w:rFonts w:ascii="Times New Roman" w:hAnsi="Times New Roman"/>
                <w:color w:val="000000" w:themeColor="text1"/>
                <w:sz w:val="22"/>
                <w:szCs w:val="22"/>
              </w:rPr>
              <w:t>tro</w:t>
            </w:r>
          </w:p>
        </w:tc>
        <w:tc>
          <w:tcPr>
            <w:tcW w:w="654" w:type="pct"/>
            <w:tcBorders>
              <w:top w:val="single" w:sz="4" w:space="0" w:color="auto"/>
              <w:bottom w:val="nil"/>
            </w:tcBorders>
            <w:vAlign w:val="top"/>
          </w:tcPr>
          <w:p w:rsidR="00F949B0" w:rsidRPr="008E720A" w:rsidP="000275AE" w14:paraId="5E14AB6E" w14:textId="76BD3F9A">
            <w:pPr>
              <w:pStyle w:val="TableText"/>
              <w:spacing w:line="266" w:lineRule="auto"/>
              <w:jc w:val="center"/>
              <w:rPr>
                <w:rFonts w:ascii="Times New Roman" w:hAnsi="Times New Roman"/>
                <w:color w:val="000000" w:themeColor="text1"/>
                <w:sz w:val="22"/>
                <w:szCs w:val="22"/>
              </w:rPr>
            </w:pPr>
            <w:r w:rsidRPr="26A74727">
              <w:rPr>
                <w:rFonts w:ascii="Times New Roman" w:hAnsi="Times New Roman"/>
                <w:color w:val="000000" w:themeColor="text1"/>
                <w:sz w:val="22"/>
                <w:szCs w:val="22"/>
              </w:rPr>
              <w:t>70</w:t>
            </w:r>
          </w:p>
        </w:tc>
        <w:tc>
          <w:tcPr>
            <w:tcW w:w="651" w:type="pct"/>
            <w:tcBorders>
              <w:top w:val="single" w:sz="4" w:space="0" w:color="auto"/>
              <w:bottom w:val="nil"/>
            </w:tcBorders>
            <w:vAlign w:val="top"/>
          </w:tcPr>
          <w:p w:rsidR="00F949B0" w:rsidRPr="008E720A" w:rsidP="000275AE" w14:paraId="5A017B64" w14:textId="77777777">
            <w:pPr>
              <w:pStyle w:val="TableText"/>
              <w:spacing w:line="266" w:lineRule="auto"/>
              <w:jc w:val="center"/>
              <w:rPr>
                <w:rFonts w:ascii="Times New Roman" w:hAnsi="Times New Roman"/>
                <w:color w:val="000000" w:themeColor="text1"/>
                <w:sz w:val="22"/>
                <w:szCs w:val="22"/>
              </w:rPr>
            </w:pPr>
            <w:r w:rsidRPr="26A74727">
              <w:rPr>
                <w:rFonts w:ascii="Times New Roman" w:hAnsi="Times New Roman"/>
                <w:color w:val="000000" w:themeColor="text1"/>
                <w:sz w:val="22"/>
                <w:szCs w:val="22"/>
              </w:rPr>
              <w:t>1</w:t>
            </w:r>
          </w:p>
        </w:tc>
        <w:tc>
          <w:tcPr>
            <w:tcW w:w="540" w:type="pct"/>
            <w:tcBorders>
              <w:top w:val="single" w:sz="4" w:space="0" w:color="auto"/>
              <w:bottom w:val="nil"/>
            </w:tcBorders>
            <w:vAlign w:val="top"/>
          </w:tcPr>
          <w:p w:rsidR="00F949B0" w:rsidRPr="008E720A" w:rsidP="000275AE" w14:paraId="05E7A2C5" w14:textId="105B91A6">
            <w:pPr>
              <w:pStyle w:val="TableText"/>
              <w:spacing w:line="266" w:lineRule="auto"/>
              <w:jc w:val="center"/>
              <w:rPr>
                <w:rFonts w:ascii="Times New Roman" w:hAnsi="Times New Roman"/>
                <w:color w:val="000000" w:themeColor="text1"/>
                <w:sz w:val="22"/>
                <w:szCs w:val="22"/>
              </w:rPr>
            </w:pPr>
            <w:r w:rsidRPr="26A74727">
              <w:rPr>
                <w:rFonts w:ascii="Times New Roman" w:hAnsi="Times New Roman"/>
                <w:color w:val="000000" w:themeColor="text1"/>
                <w:sz w:val="22"/>
                <w:szCs w:val="22"/>
              </w:rPr>
              <w:t>70</w:t>
            </w:r>
          </w:p>
        </w:tc>
        <w:tc>
          <w:tcPr>
            <w:tcW w:w="574" w:type="pct"/>
            <w:tcBorders>
              <w:top w:val="single" w:sz="4" w:space="0" w:color="auto"/>
              <w:bottom w:val="nil"/>
            </w:tcBorders>
            <w:vAlign w:val="top"/>
          </w:tcPr>
          <w:p w:rsidR="00F949B0" w:rsidRPr="008E720A" w:rsidP="000275AE" w14:paraId="225C0136" w14:textId="65B2196E">
            <w:pPr>
              <w:pStyle w:val="TableText"/>
              <w:spacing w:line="266" w:lineRule="auto"/>
              <w:jc w:val="center"/>
              <w:rPr>
                <w:rFonts w:ascii="Times New Roman" w:hAnsi="Times New Roman"/>
                <w:color w:val="000000" w:themeColor="text1"/>
                <w:sz w:val="22"/>
                <w:szCs w:val="22"/>
              </w:rPr>
            </w:pPr>
            <w:r w:rsidRPr="26A74727">
              <w:rPr>
                <w:rFonts w:ascii="Times New Roman" w:hAnsi="Times New Roman"/>
                <w:color w:val="000000" w:themeColor="text1"/>
                <w:sz w:val="22"/>
                <w:szCs w:val="22"/>
              </w:rPr>
              <w:t>.08</w:t>
            </w:r>
          </w:p>
        </w:tc>
        <w:tc>
          <w:tcPr>
            <w:tcW w:w="574" w:type="pct"/>
            <w:tcBorders>
              <w:top w:val="single" w:sz="4" w:space="0" w:color="auto"/>
              <w:bottom w:val="nil"/>
            </w:tcBorders>
            <w:vAlign w:val="top"/>
          </w:tcPr>
          <w:p w:rsidR="00F949B0" w:rsidRPr="008E720A" w:rsidP="000275AE" w14:paraId="3EA73D73" w14:textId="28463F61">
            <w:pPr>
              <w:pStyle w:val="TableText"/>
              <w:spacing w:line="266" w:lineRule="auto"/>
              <w:jc w:val="center"/>
              <w:rPr>
                <w:rFonts w:ascii="Times New Roman" w:hAnsi="Times New Roman"/>
                <w:color w:val="000000" w:themeColor="text1"/>
                <w:sz w:val="22"/>
                <w:szCs w:val="22"/>
              </w:rPr>
            </w:pPr>
            <w:r w:rsidRPr="26A74727">
              <w:rPr>
                <w:rFonts w:ascii="Times New Roman" w:hAnsi="Times New Roman"/>
                <w:color w:val="000000" w:themeColor="text1"/>
                <w:sz w:val="22"/>
                <w:szCs w:val="22"/>
              </w:rPr>
              <w:t>6</w:t>
            </w:r>
          </w:p>
        </w:tc>
        <w:tc>
          <w:tcPr>
            <w:tcW w:w="506" w:type="pct"/>
            <w:tcBorders>
              <w:top w:val="single" w:sz="4" w:space="0" w:color="auto"/>
              <w:bottom w:val="nil"/>
            </w:tcBorders>
            <w:vAlign w:val="top"/>
          </w:tcPr>
          <w:p w:rsidR="00F949B0" w:rsidRPr="008E720A" w:rsidP="000275AE" w14:paraId="30ED2D89" w14:textId="0322689A">
            <w:pPr>
              <w:pStyle w:val="TableText"/>
              <w:spacing w:line="266" w:lineRule="auto"/>
              <w:jc w:val="center"/>
              <w:rPr>
                <w:rFonts w:ascii="Times New Roman" w:hAnsi="Times New Roman"/>
                <w:color w:val="000000" w:themeColor="text1"/>
                <w:sz w:val="22"/>
                <w:szCs w:val="22"/>
              </w:rPr>
            </w:pPr>
            <w:r w:rsidRPr="26A74727">
              <w:rPr>
                <w:rFonts w:ascii="Times New Roman" w:hAnsi="Times New Roman"/>
                <w:color w:val="000000" w:themeColor="text1"/>
                <w:sz w:val="22"/>
                <w:szCs w:val="22"/>
              </w:rPr>
              <w:t>$</w:t>
            </w:r>
            <w:r w:rsidRPr="26A74727" w:rsidR="00DB7D7D">
              <w:rPr>
                <w:rFonts w:ascii="Times New Roman" w:hAnsi="Times New Roman"/>
                <w:color w:val="000000" w:themeColor="text1"/>
                <w:sz w:val="22"/>
                <w:szCs w:val="22"/>
              </w:rPr>
              <w:t>29.76</w:t>
            </w:r>
          </w:p>
        </w:tc>
        <w:tc>
          <w:tcPr>
            <w:tcW w:w="613" w:type="pct"/>
            <w:tcBorders>
              <w:top w:val="single" w:sz="4" w:space="0" w:color="auto"/>
              <w:bottom w:val="nil"/>
            </w:tcBorders>
            <w:vAlign w:val="top"/>
          </w:tcPr>
          <w:p w:rsidR="00F949B0" w:rsidRPr="008E720A" w:rsidP="000275AE" w14:paraId="15F8A28F" w14:textId="7D574D5D">
            <w:pPr>
              <w:pStyle w:val="TableText"/>
              <w:spacing w:line="266" w:lineRule="auto"/>
              <w:jc w:val="center"/>
              <w:rPr>
                <w:rFonts w:ascii="Times New Roman" w:hAnsi="Times New Roman"/>
                <w:color w:val="000000" w:themeColor="text1"/>
                <w:sz w:val="22"/>
                <w:szCs w:val="22"/>
              </w:rPr>
            </w:pPr>
            <w:r w:rsidRPr="26A74727">
              <w:rPr>
                <w:rFonts w:ascii="Times New Roman" w:hAnsi="Times New Roman"/>
                <w:color w:val="000000" w:themeColor="text1"/>
                <w:sz w:val="22"/>
                <w:szCs w:val="22"/>
              </w:rPr>
              <w:t>$</w:t>
            </w:r>
            <w:r w:rsidRPr="26A74727" w:rsidR="00FC2C16">
              <w:rPr>
                <w:rFonts w:ascii="Times New Roman" w:hAnsi="Times New Roman"/>
                <w:color w:val="000000" w:themeColor="text1"/>
                <w:sz w:val="22"/>
                <w:szCs w:val="22"/>
              </w:rPr>
              <w:t>17</w:t>
            </w:r>
            <w:r w:rsidRPr="26A74727" w:rsidR="00457F2C">
              <w:rPr>
                <w:rFonts w:ascii="Times New Roman" w:hAnsi="Times New Roman"/>
                <w:color w:val="000000" w:themeColor="text1"/>
                <w:sz w:val="22"/>
                <w:szCs w:val="22"/>
              </w:rPr>
              <w:t>9</w:t>
            </w:r>
          </w:p>
        </w:tc>
      </w:tr>
      <w:tr w14:paraId="21B948B2" w14:textId="77777777" w:rsidTr="26A74727">
        <w:tblPrEx>
          <w:tblW w:w="5144" w:type="pct"/>
          <w:tblInd w:w="0" w:type="dxa"/>
          <w:tblLayout w:type="fixed"/>
          <w:tblLook w:val="0000"/>
        </w:tblPrEx>
        <w:tc>
          <w:tcPr>
            <w:tcW w:w="888" w:type="pct"/>
            <w:tcBorders>
              <w:top w:val="single" w:sz="4" w:space="0" w:color="auto"/>
              <w:bottom w:val="single" w:sz="4" w:space="0" w:color="auto"/>
            </w:tcBorders>
            <w:vAlign w:val="center"/>
          </w:tcPr>
          <w:p w:rsidR="00F949B0" w:rsidRPr="008E720A" w:rsidP="000275AE" w14:paraId="0D42690F" w14:textId="77777777">
            <w:pPr>
              <w:pStyle w:val="TableText"/>
              <w:tabs>
                <w:tab w:val="decimal" w:pos="489"/>
              </w:tabs>
              <w:spacing w:line="266" w:lineRule="auto"/>
              <w:rPr>
                <w:rFonts w:ascii="Times New Roman" w:hAnsi="Times New Roman"/>
                <w:b/>
                <w:color w:val="000000" w:themeColor="text1"/>
                <w:sz w:val="22"/>
                <w:szCs w:val="22"/>
              </w:rPr>
            </w:pPr>
            <w:r w:rsidRPr="008E720A">
              <w:rPr>
                <w:rFonts w:ascii="Times New Roman" w:hAnsi="Times New Roman"/>
                <w:b/>
                <w:color w:val="000000" w:themeColor="text1"/>
                <w:sz w:val="22"/>
                <w:szCs w:val="22"/>
              </w:rPr>
              <w:t>Unduplicated Total</w:t>
            </w:r>
          </w:p>
        </w:tc>
        <w:tc>
          <w:tcPr>
            <w:tcW w:w="654" w:type="pct"/>
            <w:tcBorders>
              <w:top w:val="single" w:sz="4" w:space="0" w:color="auto"/>
              <w:bottom w:val="single" w:sz="4" w:space="0" w:color="auto"/>
            </w:tcBorders>
            <w:vAlign w:val="top"/>
          </w:tcPr>
          <w:p w:rsidR="00F949B0" w:rsidRPr="008E720A" w:rsidP="000275AE" w14:paraId="47C51527" w14:textId="104285E5">
            <w:pPr>
              <w:pStyle w:val="TableText"/>
              <w:spacing w:line="266" w:lineRule="auto"/>
              <w:jc w:val="center"/>
              <w:rPr>
                <w:rFonts w:ascii="Times New Roman" w:hAnsi="Times New Roman"/>
                <w:b/>
                <w:color w:val="000000" w:themeColor="text1"/>
                <w:sz w:val="22"/>
                <w:szCs w:val="22"/>
              </w:rPr>
            </w:pPr>
            <w:r w:rsidRPr="008E720A">
              <w:rPr>
                <w:rFonts w:ascii="Times New Roman" w:hAnsi="Times New Roman"/>
                <w:b/>
                <w:bCs/>
                <w:color w:val="000000" w:themeColor="text1"/>
                <w:sz w:val="22"/>
                <w:szCs w:val="22"/>
              </w:rPr>
              <w:t>300</w:t>
            </w:r>
          </w:p>
        </w:tc>
        <w:tc>
          <w:tcPr>
            <w:tcW w:w="651" w:type="pct"/>
            <w:tcBorders>
              <w:top w:val="single" w:sz="4" w:space="0" w:color="auto"/>
              <w:bottom w:val="single" w:sz="4" w:space="0" w:color="auto"/>
            </w:tcBorders>
            <w:vAlign w:val="top"/>
          </w:tcPr>
          <w:p w:rsidR="00F949B0" w:rsidRPr="008E720A" w:rsidP="000275AE" w14:paraId="6EC9558D" w14:textId="77777777">
            <w:pPr>
              <w:pStyle w:val="TableText"/>
              <w:spacing w:line="266" w:lineRule="auto"/>
              <w:jc w:val="center"/>
              <w:rPr>
                <w:rFonts w:ascii="Times New Roman" w:hAnsi="Times New Roman"/>
                <w:color w:val="000000" w:themeColor="text1"/>
                <w:sz w:val="22"/>
                <w:szCs w:val="22"/>
              </w:rPr>
            </w:pPr>
            <w:r w:rsidRPr="008E720A">
              <w:rPr>
                <w:rFonts w:ascii="Times New Roman" w:hAnsi="Times New Roman"/>
                <w:color w:val="000000" w:themeColor="text1"/>
                <w:sz w:val="22"/>
                <w:szCs w:val="22"/>
              </w:rPr>
              <w:t>--</w:t>
            </w:r>
          </w:p>
        </w:tc>
        <w:tc>
          <w:tcPr>
            <w:tcW w:w="540" w:type="pct"/>
            <w:tcBorders>
              <w:top w:val="single" w:sz="4" w:space="0" w:color="auto"/>
              <w:bottom w:val="single" w:sz="4" w:space="0" w:color="auto"/>
            </w:tcBorders>
            <w:vAlign w:val="top"/>
          </w:tcPr>
          <w:p w:rsidR="00F949B0" w:rsidRPr="008E720A" w:rsidP="000275AE" w14:paraId="3CE40100" w14:textId="0F612844">
            <w:pPr>
              <w:pStyle w:val="TableText"/>
              <w:spacing w:line="266" w:lineRule="auto"/>
              <w:jc w:val="center"/>
              <w:rPr>
                <w:rFonts w:ascii="Times New Roman" w:hAnsi="Times New Roman"/>
                <w:b/>
                <w:color w:val="000000" w:themeColor="text1"/>
                <w:sz w:val="22"/>
                <w:szCs w:val="22"/>
              </w:rPr>
            </w:pPr>
            <w:r w:rsidRPr="008E720A">
              <w:rPr>
                <w:rFonts w:ascii="Times New Roman" w:hAnsi="Times New Roman"/>
                <w:b/>
                <w:color w:val="000000" w:themeColor="text1"/>
                <w:sz w:val="22"/>
                <w:szCs w:val="22"/>
              </w:rPr>
              <w:t>-</w:t>
            </w:r>
          </w:p>
        </w:tc>
        <w:tc>
          <w:tcPr>
            <w:tcW w:w="574" w:type="pct"/>
            <w:tcBorders>
              <w:top w:val="single" w:sz="4" w:space="0" w:color="auto"/>
              <w:bottom w:val="single" w:sz="4" w:space="0" w:color="auto"/>
            </w:tcBorders>
            <w:vAlign w:val="top"/>
          </w:tcPr>
          <w:p w:rsidR="00F949B0" w:rsidRPr="008E720A" w:rsidP="000275AE" w14:paraId="120743BB" w14:textId="1D52654A">
            <w:pPr>
              <w:pStyle w:val="TableText"/>
              <w:spacing w:line="266" w:lineRule="auto"/>
              <w:jc w:val="center"/>
              <w:rPr>
                <w:rFonts w:ascii="Times New Roman" w:hAnsi="Times New Roman"/>
                <w:b/>
                <w:color w:val="000000" w:themeColor="text1"/>
                <w:sz w:val="22"/>
                <w:szCs w:val="22"/>
              </w:rPr>
            </w:pPr>
            <w:r w:rsidRPr="008E720A">
              <w:rPr>
                <w:rFonts w:ascii="Times New Roman" w:hAnsi="Times New Roman"/>
                <w:b/>
                <w:color w:val="000000" w:themeColor="text1"/>
                <w:sz w:val="22"/>
                <w:szCs w:val="22"/>
              </w:rPr>
              <w:t>-</w:t>
            </w:r>
          </w:p>
        </w:tc>
        <w:tc>
          <w:tcPr>
            <w:tcW w:w="574" w:type="pct"/>
            <w:tcBorders>
              <w:top w:val="single" w:sz="4" w:space="0" w:color="auto"/>
              <w:bottom w:val="single" w:sz="4" w:space="0" w:color="auto"/>
            </w:tcBorders>
            <w:vAlign w:val="top"/>
          </w:tcPr>
          <w:p w:rsidR="00F949B0" w:rsidRPr="008E720A" w:rsidP="000275AE" w14:paraId="3BBE1189" w14:textId="3313F1A0">
            <w:pPr>
              <w:pStyle w:val="TableText"/>
              <w:spacing w:line="266" w:lineRule="auto"/>
              <w:jc w:val="center"/>
              <w:rPr>
                <w:rFonts w:ascii="Times New Roman" w:hAnsi="Times New Roman"/>
                <w:b/>
                <w:color w:val="000000" w:themeColor="text1"/>
                <w:sz w:val="22"/>
                <w:szCs w:val="22"/>
              </w:rPr>
            </w:pPr>
            <w:r w:rsidRPr="008E720A">
              <w:rPr>
                <w:rFonts w:ascii="Times New Roman" w:hAnsi="Times New Roman"/>
                <w:b/>
                <w:color w:val="000000" w:themeColor="text1"/>
                <w:sz w:val="22"/>
                <w:szCs w:val="22"/>
              </w:rPr>
              <w:t>345</w:t>
            </w:r>
          </w:p>
        </w:tc>
        <w:tc>
          <w:tcPr>
            <w:tcW w:w="506" w:type="pct"/>
            <w:tcBorders>
              <w:top w:val="single" w:sz="4" w:space="0" w:color="auto"/>
              <w:bottom w:val="single" w:sz="4" w:space="0" w:color="auto"/>
            </w:tcBorders>
            <w:vAlign w:val="top"/>
          </w:tcPr>
          <w:p w:rsidR="00F949B0" w:rsidRPr="008E720A" w:rsidP="000275AE" w14:paraId="05B37BE1" w14:textId="6FCA75EB">
            <w:pPr>
              <w:pStyle w:val="TableText"/>
              <w:spacing w:line="266" w:lineRule="auto"/>
              <w:jc w:val="center"/>
              <w:rPr>
                <w:rFonts w:ascii="Times New Roman" w:hAnsi="Times New Roman"/>
                <w:b/>
                <w:color w:val="000000" w:themeColor="text1"/>
                <w:sz w:val="22"/>
                <w:szCs w:val="22"/>
              </w:rPr>
            </w:pPr>
            <w:r w:rsidRPr="008E720A">
              <w:rPr>
                <w:rFonts w:ascii="Times New Roman" w:hAnsi="Times New Roman"/>
                <w:color w:val="000000" w:themeColor="text1"/>
                <w:sz w:val="22"/>
                <w:szCs w:val="22"/>
              </w:rPr>
              <w:t>$55.38 $29.76</w:t>
            </w:r>
          </w:p>
        </w:tc>
        <w:tc>
          <w:tcPr>
            <w:tcW w:w="613" w:type="pct"/>
            <w:tcBorders>
              <w:top w:val="single" w:sz="4" w:space="0" w:color="auto"/>
              <w:bottom w:val="single" w:sz="4" w:space="0" w:color="auto"/>
            </w:tcBorders>
            <w:vAlign w:val="top"/>
          </w:tcPr>
          <w:p w:rsidR="00F949B0" w:rsidRPr="008E720A" w:rsidP="000275AE" w14:paraId="51A428AD" w14:textId="605B8F76">
            <w:pPr>
              <w:pStyle w:val="TableText"/>
              <w:spacing w:line="266" w:lineRule="auto"/>
              <w:jc w:val="center"/>
              <w:rPr>
                <w:rFonts w:ascii="Times New Roman" w:hAnsi="Times New Roman"/>
                <w:b/>
                <w:color w:val="000000" w:themeColor="text1"/>
                <w:sz w:val="22"/>
                <w:szCs w:val="22"/>
              </w:rPr>
            </w:pPr>
            <w:r w:rsidRPr="008E720A">
              <w:rPr>
                <w:rFonts w:ascii="Times New Roman" w:hAnsi="Times New Roman"/>
                <w:b/>
                <w:color w:val="000000" w:themeColor="text1"/>
                <w:sz w:val="22"/>
                <w:szCs w:val="22"/>
              </w:rPr>
              <w:t>$</w:t>
            </w:r>
            <w:r w:rsidRPr="008E720A" w:rsidR="00657C87">
              <w:rPr>
                <w:rFonts w:ascii="Times New Roman" w:hAnsi="Times New Roman"/>
                <w:b/>
                <w:color w:val="000000" w:themeColor="text1"/>
                <w:sz w:val="22"/>
                <w:szCs w:val="22"/>
              </w:rPr>
              <w:t>13,664</w:t>
            </w:r>
          </w:p>
        </w:tc>
      </w:tr>
    </w:tbl>
    <w:p w:rsidR="00F949B0" w:rsidRPr="008E720A" w:rsidP="000275AE" w14:paraId="15C84373" w14:textId="0A462344">
      <w:pPr>
        <w:pStyle w:val="TableFootnoteCaption"/>
        <w:spacing w:before="0" w:line="266" w:lineRule="auto"/>
        <w:rPr>
          <w:rFonts w:ascii="Times New Roman" w:hAnsi="Times New Roman"/>
          <w:color w:val="000000" w:themeColor="text1"/>
          <w:sz w:val="20"/>
        </w:rPr>
      </w:pPr>
      <w:r w:rsidRPr="118AF156">
        <w:rPr>
          <w:rFonts w:ascii="Times New Roman" w:hAnsi="Times New Roman"/>
          <w:color w:val="000000" w:themeColor="text1"/>
          <w:sz w:val="20"/>
        </w:rPr>
        <w:t>*The hourly wage of $</w:t>
      </w:r>
      <w:r w:rsidRPr="118AF156" w:rsidR="00FC65CB">
        <w:rPr>
          <w:rFonts w:ascii="Times New Roman" w:hAnsi="Times New Roman"/>
          <w:color w:val="000000" w:themeColor="text1"/>
          <w:sz w:val="20"/>
        </w:rPr>
        <w:t>55.38</w:t>
      </w:r>
      <w:r w:rsidRPr="118AF156">
        <w:rPr>
          <w:rFonts w:ascii="Times New Roman" w:hAnsi="Times New Roman"/>
          <w:color w:val="000000" w:themeColor="text1"/>
          <w:sz w:val="20"/>
        </w:rPr>
        <w:t xml:space="preserve"> is the May 20</w:t>
      </w:r>
      <w:r w:rsidRPr="118AF156" w:rsidR="00FC65CB">
        <w:rPr>
          <w:rFonts w:ascii="Times New Roman" w:hAnsi="Times New Roman"/>
          <w:color w:val="000000" w:themeColor="text1"/>
          <w:sz w:val="20"/>
        </w:rPr>
        <w:t>22</w:t>
      </w:r>
      <w:r w:rsidRPr="118AF156">
        <w:rPr>
          <w:rFonts w:ascii="Times New Roman" w:hAnsi="Times New Roman"/>
          <w:color w:val="000000" w:themeColor="text1"/>
          <w:sz w:val="20"/>
        </w:rPr>
        <w:t xml:space="preserve"> median wage across Education Administrators, Postsecondary (see </w:t>
      </w:r>
      <w:hyperlink r:id="rId10">
        <w:r w:rsidRPr="118AF156" w:rsidR="00FC65CB">
          <w:rPr>
            <w:rFonts w:ascii="Times New Roman" w:hAnsi="Times New Roman"/>
            <w:color w:val="000000" w:themeColor="text1"/>
            <w:sz w:val="20"/>
          </w:rPr>
          <w:t>https://www.bls.gov/oes/current/oessrcst.htm</w:t>
        </w:r>
      </w:hyperlink>
      <w:r w:rsidRPr="118AF156">
        <w:rPr>
          <w:rFonts w:ascii="Times New Roman" w:hAnsi="Times New Roman"/>
          <w:color w:val="000000" w:themeColor="text1"/>
          <w:sz w:val="20"/>
        </w:rPr>
        <w:t>); $</w:t>
      </w:r>
      <w:r w:rsidRPr="118AF156" w:rsidR="00DB7D7D">
        <w:rPr>
          <w:rFonts w:ascii="Times New Roman" w:hAnsi="Times New Roman"/>
          <w:color w:val="000000" w:themeColor="text1"/>
          <w:sz w:val="20"/>
        </w:rPr>
        <w:t>29.76</w:t>
      </w:r>
      <w:r w:rsidRPr="118AF156">
        <w:rPr>
          <w:rFonts w:ascii="Times New Roman" w:hAnsi="Times New Roman"/>
          <w:color w:val="000000" w:themeColor="text1"/>
          <w:sz w:val="20"/>
        </w:rPr>
        <w:t xml:space="preserve"> is the May 20</w:t>
      </w:r>
      <w:r w:rsidRPr="118AF156" w:rsidR="00FC65CB">
        <w:rPr>
          <w:rFonts w:ascii="Times New Roman" w:hAnsi="Times New Roman"/>
          <w:color w:val="000000" w:themeColor="text1"/>
          <w:sz w:val="20"/>
        </w:rPr>
        <w:t>22</w:t>
      </w:r>
      <w:r w:rsidRPr="118AF156">
        <w:rPr>
          <w:rFonts w:ascii="Times New Roman" w:hAnsi="Times New Roman"/>
          <w:color w:val="000000" w:themeColor="text1"/>
          <w:sz w:val="20"/>
        </w:rPr>
        <w:t xml:space="preserve"> median wage across all occupations in the United States</w:t>
      </w:r>
      <w:r w:rsidRPr="118AF156" w:rsidR="00B77F1C">
        <w:rPr>
          <w:rFonts w:ascii="Times New Roman" w:hAnsi="Times New Roman"/>
          <w:color w:val="000000" w:themeColor="text1"/>
          <w:sz w:val="20"/>
        </w:rPr>
        <w:t>.</w:t>
      </w:r>
    </w:p>
    <w:p w:rsidR="00F949B0" w:rsidRPr="008E720A" w:rsidP="000275AE" w14:paraId="4EBA2DCF" w14:textId="64A23A90">
      <w:pPr>
        <w:pStyle w:val="TableFootnoteCaption"/>
        <w:spacing w:before="0" w:line="266" w:lineRule="auto"/>
        <w:rPr>
          <w:rFonts w:ascii="Times New Roman" w:hAnsi="Times New Roman"/>
          <w:color w:val="000000" w:themeColor="text1"/>
          <w:sz w:val="20"/>
        </w:rPr>
      </w:pPr>
      <w:r w:rsidRPr="008E720A">
        <w:rPr>
          <w:rFonts w:ascii="Times New Roman" w:hAnsi="Times New Roman"/>
          <w:color w:val="000000" w:themeColor="text1"/>
          <w:sz w:val="20"/>
        </w:rPr>
        <w:t>*</w:t>
      </w:r>
      <w:r w:rsidRPr="008E720A" w:rsidR="008D738C">
        <w:rPr>
          <w:rFonts w:ascii="Times New Roman" w:hAnsi="Times New Roman"/>
          <w:color w:val="000000" w:themeColor="text1"/>
          <w:sz w:val="20"/>
        </w:rPr>
        <w:t>*</w:t>
      </w:r>
      <w:r w:rsidRPr="008E720A">
        <w:rPr>
          <w:rFonts w:ascii="Times New Roman" w:hAnsi="Times New Roman"/>
          <w:color w:val="000000" w:themeColor="text1"/>
          <w:sz w:val="20"/>
        </w:rPr>
        <w:t>49.5 x $55.38 plus 100.5 x $29.76.</w:t>
      </w:r>
    </w:p>
    <w:p w:rsidR="00696DB3" w:rsidP="000275AE" w14:paraId="54747382" w14:textId="77777777">
      <w:pPr>
        <w:pStyle w:val="Heading2"/>
        <w:spacing w:before="0" w:line="266" w:lineRule="auto"/>
        <w:rPr>
          <w:rFonts w:ascii="Times New Roman" w:hAnsi="Times New Roman" w:cs="Times New Roman"/>
          <w:b/>
          <w:bCs/>
          <w:color w:val="000000" w:themeColor="text1"/>
          <w:sz w:val="24"/>
          <w:szCs w:val="24"/>
        </w:rPr>
      </w:pPr>
    </w:p>
    <w:p w:rsidR="00B460E1" w:rsidP="000275AE" w14:paraId="487032DF" w14:textId="572EACCF">
      <w:pPr>
        <w:pStyle w:val="Heading2"/>
        <w:spacing w:before="0" w:line="266" w:lineRule="auto"/>
      </w:pPr>
      <w:r w:rsidRPr="008E720A">
        <w:rPr>
          <w:rFonts w:ascii="Times New Roman" w:hAnsi="Times New Roman" w:cs="Times New Roman"/>
          <w:b/>
          <w:bCs/>
          <w:color w:val="000000" w:themeColor="text1"/>
          <w:sz w:val="24"/>
          <w:szCs w:val="24"/>
        </w:rPr>
        <w:t xml:space="preserve">13. </w:t>
      </w:r>
      <w:r w:rsidR="00012553">
        <w:rPr>
          <w:rFonts w:ascii="Times New Roman" w:hAnsi="Times New Roman" w:cs="Times New Roman"/>
          <w:b/>
          <w:bCs/>
          <w:color w:val="000000" w:themeColor="text1"/>
          <w:sz w:val="24"/>
          <w:szCs w:val="24"/>
        </w:rPr>
        <w:t xml:space="preserve"> </w:t>
      </w:r>
      <w:r w:rsidRPr="00CA73B1" w:rsidR="00012553">
        <w:rPr>
          <w:rFonts w:ascii="Times New Roman" w:hAnsi="Times New Roman" w:cs="Times New Roman"/>
          <w:b/>
          <w:bCs/>
          <w:color w:val="auto"/>
          <w:sz w:val="24"/>
          <w:szCs w:val="24"/>
        </w:rPr>
        <w:t>Cost Burden to Respondents or Record Keepers</w:t>
      </w:r>
    </w:p>
    <w:p w:rsidR="00EA7ED3" w:rsidP="000275AE" w14:paraId="5BF8460C" w14:textId="3FC38F7E">
      <w:pPr>
        <w:pStyle w:val="NormalSS"/>
        <w:spacing w:after="0" w:line="266" w:lineRule="auto"/>
        <w:ind w:firstLine="0"/>
      </w:pPr>
      <w:r>
        <w:t>There are no additional costs to participants.</w:t>
      </w:r>
    </w:p>
    <w:p w:rsidR="006E70BA" w:rsidRPr="008E720A" w:rsidP="000275AE" w14:paraId="609A9DA7" w14:textId="77777777">
      <w:pPr>
        <w:pStyle w:val="NormalSS"/>
        <w:spacing w:after="0" w:line="266" w:lineRule="auto"/>
        <w:ind w:firstLine="0"/>
        <w:rPr>
          <w:i/>
          <w:color w:val="000000" w:themeColor="text1"/>
          <w:szCs w:val="24"/>
        </w:rPr>
      </w:pPr>
    </w:p>
    <w:p w:rsidR="00033A3A" w:rsidRPr="008E720A" w:rsidP="000275AE" w14:paraId="6D413FDE" w14:textId="4C64998F">
      <w:pPr>
        <w:pStyle w:val="Heading2"/>
        <w:spacing w:before="0" w:line="266" w:lineRule="auto"/>
        <w:rPr>
          <w:rFonts w:ascii="Times New Roman" w:hAnsi="Times New Roman" w:cs="Times New Roman"/>
          <w:b/>
          <w:bCs/>
          <w:color w:val="000000" w:themeColor="text1"/>
          <w:sz w:val="24"/>
          <w:szCs w:val="24"/>
        </w:rPr>
      </w:pPr>
      <w:r w:rsidRPr="008E720A">
        <w:rPr>
          <w:rFonts w:ascii="Times New Roman" w:hAnsi="Times New Roman" w:cs="Times New Roman"/>
          <w:b/>
          <w:bCs/>
          <w:color w:val="000000" w:themeColor="text1"/>
          <w:sz w:val="24"/>
          <w:szCs w:val="24"/>
        </w:rPr>
        <w:t>14. Annual Cost to the Federal Government</w:t>
      </w:r>
    </w:p>
    <w:p w:rsidR="00A9162A" w:rsidRPr="00A041F9" w:rsidP="00297F2E" w14:paraId="4591D97B" w14:textId="253243B1">
      <w:pPr>
        <w:spacing w:line="266" w:lineRule="auto"/>
        <w:rPr>
          <w:rFonts w:ascii="Times New Roman" w:hAnsi="Times New Roman" w:cs="Times New Roman"/>
          <w:b/>
          <w:bCs/>
        </w:rPr>
      </w:pPr>
      <w:r w:rsidRPr="002029B8">
        <w:rPr>
          <w:rStyle w:val="normaltextrun"/>
          <w:rFonts w:ascii="Times New Roman" w:hAnsi="Times New Roman" w:cs="Times New Roman"/>
        </w:rPr>
        <w:t xml:space="preserve">The estimated </w:t>
      </w:r>
      <w:r w:rsidRPr="002029B8">
        <w:rPr>
          <w:rFonts w:ascii="Times New Roman" w:hAnsi="Times New Roman" w:cs="Times New Roman"/>
        </w:rPr>
        <w:t xml:space="preserve">total </w:t>
      </w:r>
      <w:r w:rsidRPr="002029B8">
        <w:rPr>
          <w:rStyle w:val="normaltextrun"/>
          <w:rFonts w:ascii="Times New Roman" w:hAnsi="Times New Roman" w:cs="Times New Roman"/>
        </w:rPr>
        <w:t>cost to the federal government for the Contractor to carry out the data collection activities included in this request is</w:t>
      </w:r>
      <w:r w:rsidR="00496381">
        <w:rPr>
          <w:rStyle w:val="normaltextrun"/>
          <w:rFonts w:ascii="Times New Roman" w:hAnsi="Times New Roman" w:cs="Times New Roman"/>
        </w:rPr>
        <w:t xml:space="preserve"> </w:t>
      </w:r>
      <w:r w:rsidRPr="00A041F9" w:rsidR="001C6867">
        <w:rPr>
          <w:rFonts w:ascii="Times New Roman" w:hAnsi="Times New Roman" w:cs="Times New Roman"/>
        </w:rPr>
        <w:t>$</w:t>
      </w:r>
      <w:r w:rsidRPr="00A041F9" w:rsidR="000D2B86">
        <w:rPr>
          <w:rFonts w:ascii="Times New Roman" w:hAnsi="Times New Roman" w:cs="Times New Roman"/>
        </w:rPr>
        <w:t>43,150</w:t>
      </w:r>
      <w:r w:rsidRPr="00A041F9" w:rsidR="71FF0DAB">
        <w:rPr>
          <w:rFonts w:ascii="Times New Roman" w:hAnsi="Times New Roman" w:cs="Times New Roman"/>
        </w:rPr>
        <w:t>.</w:t>
      </w:r>
      <w:r>
        <w:rPr>
          <w:rStyle w:val="FootnoteReference"/>
          <w:rFonts w:cs="Times New Roman"/>
          <w:color w:val="000000" w:themeColor="text1"/>
        </w:rPr>
        <w:footnoteReference w:id="13"/>
      </w:r>
    </w:p>
    <w:p w:rsidR="006E70BA" w:rsidP="000275AE" w14:paraId="27C1556C" w14:textId="77777777">
      <w:pPr>
        <w:spacing w:line="266" w:lineRule="auto"/>
        <w:rPr>
          <w:rFonts w:ascii="Times New Roman" w:hAnsi="Times New Roman" w:cs="Times New Roman"/>
          <w:b/>
          <w:bCs/>
          <w:color w:val="000000" w:themeColor="text1"/>
        </w:rPr>
      </w:pPr>
    </w:p>
    <w:p w:rsidR="00A9162A" w:rsidRPr="008E720A" w:rsidP="000275AE" w14:paraId="4C8E20A2" w14:textId="145BA144">
      <w:pPr>
        <w:spacing w:line="266" w:lineRule="auto"/>
        <w:rPr>
          <w:rFonts w:ascii="Times New Roman" w:hAnsi="Times New Roman" w:cs="Times New Roman"/>
          <w:color w:val="000000" w:themeColor="text1"/>
        </w:rPr>
      </w:pPr>
      <w:r w:rsidRPr="008E720A">
        <w:rPr>
          <w:rFonts w:ascii="Times New Roman" w:hAnsi="Times New Roman" w:cs="Times New Roman"/>
          <w:b/>
          <w:bCs/>
          <w:color w:val="000000" w:themeColor="text1"/>
        </w:rPr>
        <w:t xml:space="preserve">15. </w:t>
      </w:r>
      <w:r w:rsidR="000749C2">
        <w:rPr>
          <w:rFonts w:ascii="Times New Roman" w:hAnsi="Times New Roman" w:cs="Times New Roman"/>
          <w:b/>
          <w:color w:val="000000" w:themeColor="text1"/>
        </w:rPr>
        <w:t>Change in Burden</w:t>
      </w:r>
    </w:p>
    <w:p w:rsidR="000749C2" w:rsidRPr="00DE08C1" w:rsidP="00297F2E" w14:paraId="71F1A528" w14:textId="1A465784">
      <w:pPr>
        <w:spacing w:line="266" w:lineRule="auto"/>
        <w:rPr>
          <w:rFonts w:ascii="Times New Roman" w:hAnsi="Times New Roman" w:cs="Times New Roman"/>
        </w:rPr>
      </w:pPr>
      <w:r w:rsidRPr="118AF156">
        <w:rPr>
          <w:rFonts w:ascii="Times New Roman" w:hAnsi="Times New Roman" w:cs="Times New Roman"/>
        </w:rPr>
        <w:t>This is for an individual information collection under the umbrella formative generic clearance for DOL research (1290-0043).</w:t>
      </w:r>
    </w:p>
    <w:p w:rsidR="003B5441" w:rsidRPr="008E720A" w:rsidP="000275AE" w14:paraId="6522625F" w14:textId="77777777">
      <w:pPr>
        <w:spacing w:line="266" w:lineRule="auto"/>
        <w:rPr>
          <w:rFonts w:ascii="Times New Roman" w:hAnsi="Times New Roman" w:cs="Times New Roman"/>
          <w:color w:val="000000" w:themeColor="text1"/>
        </w:rPr>
      </w:pPr>
    </w:p>
    <w:p w:rsidR="00AA6A01" w:rsidRPr="008E720A" w:rsidP="000275AE" w14:paraId="404DF834" w14:textId="17982412">
      <w:pPr>
        <w:spacing w:line="266" w:lineRule="auto"/>
        <w:rPr>
          <w:rFonts w:ascii="Times New Roman" w:hAnsi="Times New Roman" w:cs="Times New Roman"/>
          <w:b/>
          <w:bCs/>
          <w:color w:val="000000" w:themeColor="text1"/>
        </w:rPr>
      </w:pPr>
      <w:r w:rsidRPr="00CA73B1">
        <w:rPr>
          <w:rFonts w:ascii="Times New Roman" w:hAnsi="Times New Roman" w:cs="Times New Roman"/>
          <w:b/>
          <w:bCs/>
          <w:color w:val="000000" w:themeColor="text1"/>
        </w:rPr>
        <w:t>16. Collection, Tabulation, and Publication</w:t>
      </w:r>
    </w:p>
    <w:p w:rsidR="00A661F2" w:rsidRPr="008E720A" w:rsidP="000275AE" w14:paraId="1AD89B92" w14:textId="1A96A0A8">
      <w:pPr>
        <w:spacing w:line="266" w:lineRule="auto"/>
        <w:rPr>
          <w:rFonts w:ascii="Times New Roman" w:hAnsi="Times New Roman" w:cs="Times New Roman"/>
          <w:color w:val="000000" w:themeColor="text1"/>
        </w:rPr>
      </w:pPr>
      <w:r w:rsidRPr="118AF156">
        <w:rPr>
          <w:rFonts w:ascii="Times New Roman" w:hAnsi="Times New Roman" w:cs="Times New Roman"/>
          <w:color w:val="000000" w:themeColor="text1"/>
        </w:rPr>
        <w:t>The expected schedule for the implementation study activities is presented below in Table 4.</w:t>
      </w:r>
    </w:p>
    <w:p w:rsidR="008E720A" w:rsidP="000275AE" w14:paraId="4AE44BCE" w14:textId="77777777">
      <w:pPr>
        <w:spacing w:line="266" w:lineRule="auto"/>
        <w:rPr>
          <w:rFonts w:ascii="Times New Roman" w:hAnsi="Times New Roman" w:cs="Times New Roman"/>
          <w:color w:val="000000" w:themeColor="text1"/>
        </w:rPr>
      </w:pPr>
    </w:p>
    <w:p w:rsidR="00A661F2" w:rsidRPr="008E720A" w:rsidP="000275AE" w14:paraId="3D3D0436" w14:textId="1F9DFDD0">
      <w:pPr>
        <w:spacing w:line="266" w:lineRule="auto"/>
        <w:rPr>
          <w:rFonts w:ascii="Times New Roman" w:hAnsi="Times New Roman" w:cs="Times New Roman"/>
          <w:color w:val="000000" w:themeColor="text1"/>
        </w:rPr>
      </w:pPr>
      <w:r w:rsidRPr="118AF156">
        <w:rPr>
          <w:rFonts w:ascii="Times New Roman" w:hAnsi="Times New Roman" w:cs="Times New Roman"/>
          <w:color w:val="000000" w:themeColor="text1"/>
        </w:rPr>
        <w:t>Table 4 Estimated Timeline for Implementation Study Activities</w:t>
      </w:r>
    </w:p>
    <w:tbl>
      <w:tblPr>
        <w:tblStyle w:val="TableGrid"/>
        <w:tblW w:w="0" w:type="auto"/>
        <w:tblLook w:val="04A0"/>
      </w:tblPr>
      <w:tblGrid>
        <w:gridCol w:w="4675"/>
        <w:gridCol w:w="4675"/>
      </w:tblGrid>
      <w:tr w14:paraId="29EF6530" w14:textId="77777777" w:rsidTr="00AC7124">
        <w:tblPrEx>
          <w:tblW w:w="0" w:type="auto"/>
          <w:tblLook w:val="04A0"/>
        </w:tblPrEx>
        <w:tc>
          <w:tcPr>
            <w:tcW w:w="4675" w:type="dxa"/>
          </w:tcPr>
          <w:p w:rsidR="00A661F2" w:rsidRPr="008E720A" w:rsidP="000275AE" w14:paraId="68D75905" w14:textId="77777777">
            <w:pPr>
              <w:spacing w:line="266" w:lineRule="auto"/>
              <w:rPr>
                <w:rFonts w:ascii="Times New Roman" w:hAnsi="Times New Roman" w:cs="Times New Roman"/>
                <w:b/>
                <w:bCs/>
                <w:color w:val="000000" w:themeColor="text1"/>
                <w:sz w:val="24"/>
                <w:szCs w:val="24"/>
              </w:rPr>
            </w:pPr>
            <w:r w:rsidRPr="008E720A">
              <w:rPr>
                <w:rFonts w:ascii="Times New Roman" w:hAnsi="Times New Roman" w:cs="Times New Roman"/>
                <w:b/>
                <w:bCs/>
                <w:color w:val="000000" w:themeColor="text1"/>
                <w:sz w:val="24"/>
                <w:szCs w:val="24"/>
              </w:rPr>
              <w:t xml:space="preserve">Activity </w:t>
            </w:r>
          </w:p>
        </w:tc>
        <w:tc>
          <w:tcPr>
            <w:tcW w:w="4675" w:type="dxa"/>
          </w:tcPr>
          <w:p w:rsidR="00A661F2" w:rsidRPr="008E720A" w:rsidP="000275AE" w14:paraId="287EF7A6" w14:textId="77777777">
            <w:pPr>
              <w:spacing w:line="266" w:lineRule="auto"/>
              <w:rPr>
                <w:rFonts w:ascii="Times New Roman" w:hAnsi="Times New Roman" w:cs="Times New Roman"/>
                <w:b/>
                <w:bCs/>
                <w:color w:val="000000" w:themeColor="text1"/>
                <w:sz w:val="24"/>
                <w:szCs w:val="24"/>
              </w:rPr>
            </w:pPr>
            <w:r w:rsidRPr="008E720A">
              <w:rPr>
                <w:rFonts w:ascii="Times New Roman" w:hAnsi="Times New Roman" w:cs="Times New Roman"/>
                <w:b/>
                <w:bCs/>
                <w:color w:val="000000" w:themeColor="text1"/>
                <w:sz w:val="24"/>
                <w:szCs w:val="24"/>
              </w:rPr>
              <w:t xml:space="preserve">Expected Timeline </w:t>
            </w:r>
          </w:p>
        </w:tc>
      </w:tr>
      <w:tr w14:paraId="319F11DA" w14:textId="77777777" w:rsidTr="00AC7124">
        <w:tblPrEx>
          <w:tblW w:w="0" w:type="auto"/>
          <w:tblLook w:val="04A0"/>
        </w:tblPrEx>
        <w:tc>
          <w:tcPr>
            <w:tcW w:w="4675" w:type="dxa"/>
          </w:tcPr>
          <w:p w:rsidR="00A661F2" w:rsidRPr="008E720A" w:rsidP="000275AE" w14:paraId="6041A362" w14:textId="4BBA620C">
            <w:pPr>
              <w:spacing w:line="266" w:lineRule="auto"/>
              <w:rPr>
                <w:rFonts w:ascii="Times New Roman" w:hAnsi="Times New Roman" w:cs="Times New Roman"/>
                <w:color w:val="000000" w:themeColor="text1"/>
                <w:sz w:val="24"/>
                <w:szCs w:val="24"/>
              </w:rPr>
            </w:pPr>
            <w:r w:rsidRPr="008E720A">
              <w:rPr>
                <w:rFonts w:ascii="Times New Roman" w:hAnsi="Times New Roman" w:cs="Times New Roman"/>
                <w:color w:val="000000" w:themeColor="text1"/>
                <w:sz w:val="24"/>
                <w:szCs w:val="24"/>
              </w:rPr>
              <w:t xml:space="preserve">Data Collection-Distribute </w:t>
            </w:r>
            <w:r w:rsidR="00014BC0">
              <w:rPr>
                <w:rFonts w:ascii="Times New Roman" w:hAnsi="Times New Roman" w:cs="Times New Roman"/>
                <w:color w:val="000000" w:themeColor="text1"/>
                <w:sz w:val="24"/>
                <w:szCs w:val="24"/>
              </w:rPr>
              <w:t>questionnaires</w:t>
            </w:r>
            <w:r w:rsidRPr="008E720A">
              <w:rPr>
                <w:rFonts w:ascii="Times New Roman" w:hAnsi="Times New Roman" w:cs="Times New Roman"/>
                <w:color w:val="000000" w:themeColor="text1"/>
                <w:sz w:val="24"/>
                <w:szCs w:val="24"/>
              </w:rPr>
              <w:t xml:space="preserve">, conduct interviews and focus groups </w:t>
            </w:r>
          </w:p>
        </w:tc>
        <w:tc>
          <w:tcPr>
            <w:tcW w:w="4675" w:type="dxa"/>
          </w:tcPr>
          <w:p w:rsidR="00A661F2" w:rsidRPr="00297F2E" w:rsidP="000275AE" w14:paraId="5125C90E" w14:textId="56FC7CCC">
            <w:pPr>
              <w:spacing w:line="266" w:lineRule="auto"/>
              <w:rPr>
                <w:rFonts w:ascii="Times New Roman" w:hAnsi="Times New Roman" w:cs="Times New Roman"/>
                <w:color w:val="000000" w:themeColor="text1"/>
                <w:sz w:val="24"/>
                <w:szCs w:val="24"/>
                <w:highlight w:val="yellow"/>
              </w:rPr>
            </w:pPr>
            <w:r w:rsidRPr="00F7237E">
              <w:rPr>
                <w:rFonts w:ascii="Times New Roman" w:hAnsi="Times New Roman" w:cs="Times New Roman"/>
                <w:color w:val="000000" w:themeColor="text1"/>
              </w:rPr>
              <w:t>March</w:t>
            </w:r>
            <w:r w:rsidRPr="00F7237E" w:rsidR="001C6867">
              <w:rPr>
                <w:rFonts w:ascii="Times New Roman" w:hAnsi="Times New Roman" w:cs="Times New Roman"/>
                <w:color w:val="000000" w:themeColor="text1"/>
              </w:rPr>
              <w:t xml:space="preserve"> 2024-</w:t>
            </w:r>
            <w:r w:rsidRPr="00F7237E" w:rsidR="00696DB3">
              <w:rPr>
                <w:rFonts w:ascii="Times New Roman" w:hAnsi="Times New Roman" w:cs="Times New Roman"/>
                <w:color w:val="000000" w:themeColor="text1"/>
              </w:rPr>
              <w:t>December 2026</w:t>
            </w:r>
          </w:p>
        </w:tc>
      </w:tr>
      <w:tr w14:paraId="6974A162" w14:textId="77777777" w:rsidTr="00AC7124">
        <w:tblPrEx>
          <w:tblW w:w="0" w:type="auto"/>
          <w:tblLook w:val="04A0"/>
        </w:tblPrEx>
        <w:tc>
          <w:tcPr>
            <w:tcW w:w="4675" w:type="dxa"/>
          </w:tcPr>
          <w:p w:rsidR="00A661F2" w:rsidRPr="008E720A" w:rsidP="000275AE" w14:paraId="3E7CA406" w14:textId="77777777">
            <w:pPr>
              <w:spacing w:line="266" w:lineRule="auto"/>
              <w:rPr>
                <w:rFonts w:ascii="Times New Roman" w:hAnsi="Times New Roman" w:cs="Times New Roman"/>
                <w:color w:val="000000" w:themeColor="text1"/>
                <w:sz w:val="24"/>
                <w:szCs w:val="24"/>
              </w:rPr>
            </w:pPr>
            <w:r w:rsidRPr="008E720A">
              <w:rPr>
                <w:rFonts w:ascii="Times New Roman" w:hAnsi="Times New Roman" w:cs="Times New Roman"/>
                <w:color w:val="000000" w:themeColor="text1"/>
                <w:sz w:val="24"/>
                <w:szCs w:val="24"/>
              </w:rPr>
              <w:t>Data Analysis</w:t>
            </w:r>
          </w:p>
        </w:tc>
        <w:tc>
          <w:tcPr>
            <w:tcW w:w="4675" w:type="dxa"/>
          </w:tcPr>
          <w:p w:rsidR="00A661F2" w:rsidRPr="008E720A" w:rsidP="000275AE" w14:paraId="4EAD4D20" w14:textId="1DA46DEC">
            <w:pPr>
              <w:spacing w:line="26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January 2026 – December 2026</w:t>
            </w:r>
          </w:p>
        </w:tc>
      </w:tr>
    </w:tbl>
    <w:p w:rsidR="00A661F2" w:rsidRPr="008E720A" w:rsidP="000275AE" w14:paraId="374B3E2B" w14:textId="77777777">
      <w:pPr>
        <w:spacing w:line="266" w:lineRule="auto"/>
        <w:rPr>
          <w:rFonts w:ascii="Times New Roman" w:hAnsi="Times New Roman" w:cs="Times New Roman"/>
          <w:color w:val="000000" w:themeColor="text1"/>
        </w:rPr>
      </w:pPr>
    </w:p>
    <w:p w:rsidR="00A857A8" w:rsidRPr="008E720A" w:rsidP="000275AE" w14:paraId="19162552" w14:textId="58289912">
      <w:p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Data collection and reporting will continue annually throughout the OMB-approved clearance timeframe for this </w:t>
      </w:r>
      <w:r w:rsidRPr="008E720A" w:rsidR="001A1D12">
        <w:rPr>
          <w:rFonts w:ascii="Times New Roman" w:hAnsi="Times New Roman" w:cs="Times New Roman"/>
          <w:color w:val="000000" w:themeColor="text1"/>
        </w:rPr>
        <w:t>study</w:t>
      </w:r>
      <w:r w:rsidRPr="008E720A">
        <w:rPr>
          <w:rFonts w:ascii="Times New Roman" w:hAnsi="Times New Roman" w:cs="Times New Roman"/>
          <w:color w:val="000000" w:themeColor="text1"/>
        </w:rPr>
        <w:t>.</w:t>
      </w:r>
    </w:p>
    <w:p w:rsidR="001C473F" w:rsidRPr="008E720A" w:rsidP="000275AE" w14:paraId="4ED1EE7C" w14:textId="77777777">
      <w:pPr>
        <w:spacing w:line="266" w:lineRule="auto"/>
        <w:rPr>
          <w:rFonts w:ascii="Times New Roman" w:hAnsi="Times New Roman" w:cs="Times New Roman"/>
          <w:color w:val="000000" w:themeColor="text1"/>
        </w:rPr>
      </w:pPr>
    </w:p>
    <w:p w:rsidR="003B5441" w:rsidRPr="008E720A" w:rsidP="000275AE" w14:paraId="05884953" w14:textId="77777777">
      <w:pPr>
        <w:pStyle w:val="Heading2"/>
        <w:spacing w:before="0" w:line="266" w:lineRule="auto"/>
        <w:rPr>
          <w:rFonts w:ascii="Times New Roman" w:eastAsia="Times New Roman" w:hAnsi="Times New Roman" w:cs="Times New Roman"/>
          <w:b/>
          <w:bCs/>
          <w:color w:val="000000" w:themeColor="text1"/>
          <w:sz w:val="24"/>
          <w:szCs w:val="24"/>
        </w:rPr>
      </w:pPr>
      <w:r w:rsidRPr="008E720A">
        <w:rPr>
          <w:rFonts w:ascii="Times New Roman" w:eastAsia="Times New Roman" w:hAnsi="Times New Roman" w:cs="Times New Roman"/>
          <w:b/>
          <w:bCs/>
          <w:color w:val="000000" w:themeColor="text1"/>
          <w:sz w:val="24"/>
          <w:szCs w:val="24"/>
        </w:rPr>
        <w:t>Analysis plan</w:t>
      </w:r>
    </w:p>
    <w:p w:rsidR="003B5441" w:rsidRPr="008E720A" w:rsidP="000275AE" w14:paraId="58719DC3" w14:textId="435FDA68">
      <w:pPr>
        <w:spacing w:line="266" w:lineRule="auto"/>
        <w:rPr>
          <w:rFonts w:ascii="Times New Roman" w:eastAsia="Times New Roman" w:hAnsi="Times New Roman" w:cs="Times New Roman"/>
          <w:color w:val="000000" w:themeColor="text1"/>
        </w:rPr>
      </w:pPr>
      <w:r w:rsidRPr="30C73E71">
        <w:rPr>
          <w:rFonts w:ascii="Times New Roman" w:eastAsia="Times New Roman" w:hAnsi="Times New Roman" w:cs="Times New Roman"/>
          <w:color w:val="000000" w:themeColor="text1"/>
        </w:rPr>
        <w:t>This i</w:t>
      </w:r>
      <w:r w:rsidRPr="30C73E71" w:rsidR="001C6867">
        <w:rPr>
          <w:rFonts w:ascii="Times New Roman" w:eastAsia="Times New Roman" w:hAnsi="Times New Roman" w:cs="Times New Roman"/>
          <w:color w:val="000000" w:themeColor="text1"/>
        </w:rPr>
        <w:t xml:space="preserve">mplementation evaluation for the Strengthening Community Colleges Training Grant seeks to </w:t>
      </w:r>
      <w:r w:rsidRPr="30C73E71" w:rsidR="0ED0B697">
        <w:rPr>
          <w:rFonts w:ascii="Times New Roman" w:eastAsia="Times New Roman" w:hAnsi="Times New Roman" w:cs="Times New Roman"/>
          <w:color w:val="000000" w:themeColor="text1"/>
        </w:rPr>
        <w:t>describe and understand the implementation of funded grantee programs</w:t>
      </w:r>
      <w:r w:rsidRPr="00081A36" w:rsidR="0ED0B697">
        <w:rPr>
          <w:rFonts w:ascii="Times New Roman" w:eastAsia="Times New Roman" w:hAnsi="Times New Roman" w:cs="Times New Roman"/>
          <w:color w:val="000000" w:themeColor="text1"/>
        </w:rPr>
        <w:t xml:space="preserve">. </w:t>
      </w:r>
      <w:r w:rsidRPr="00081A36" w:rsidR="001C6867">
        <w:rPr>
          <w:rFonts w:ascii="Times New Roman" w:eastAsia="Times New Roman" w:hAnsi="Times New Roman" w:cs="Times New Roman"/>
          <w:color w:val="000000" w:themeColor="text1"/>
        </w:rPr>
        <w:t xml:space="preserve">Results will only be used </w:t>
      </w:r>
      <w:r w:rsidRPr="00081A36" w:rsidR="001C00BA">
        <w:rPr>
          <w:rFonts w:ascii="Times New Roman" w:eastAsia="Times New Roman" w:hAnsi="Times New Roman" w:cs="Times New Roman"/>
          <w:color w:val="000000" w:themeColor="text1"/>
        </w:rPr>
        <w:t>to describe</w:t>
      </w:r>
      <w:r w:rsidRPr="00081A36" w:rsidR="00C548D9">
        <w:rPr>
          <w:rFonts w:ascii="Times New Roman" w:eastAsia="Times New Roman" w:hAnsi="Times New Roman" w:cs="Times New Roman"/>
          <w:color w:val="000000" w:themeColor="text1"/>
        </w:rPr>
        <w:t xml:space="preserve"> the SCC implementation </w:t>
      </w:r>
      <w:r w:rsidRPr="00081A36" w:rsidR="00B74665">
        <w:rPr>
          <w:rFonts w:ascii="Times New Roman" w:eastAsia="Times New Roman" w:hAnsi="Times New Roman" w:cs="Times New Roman"/>
          <w:color w:val="000000" w:themeColor="text1"/>
        </w:rPr>
        <w:t>of SCC</w:t>
      </w:r>
      <w:r w:rsidRPr="00081A36" w:rsidR="005C74A9">
        <w:rPr>
          <w:rFonts w:ascii="Times New Roman" w:eastAsia="Times New Roman" w:hAnsi="Times New Roman" w:cs="Times New Roman"/>
          <w:color w:val="000000" w:themeColor="text1"/>
        </w:rPr>
        <w:t xml:space="preserve"> </w:t>
      </w:r>
      <w:r w:rsidRPr="00081A36" w:rsidR="00B74665">
        <w:rPr>
          <w:rFonts w:ascii="Times New Roman" w:eastAsia="Times New Roman" w:hAnsi="Times New Roman" w:cs="Times New Roman"/>
          <w:color w:val="000000" w:themeColor="text1"/>
        </w:rPr>
        <w:t xml:space="preserve">2 and SCC 3 grantees. </w:t>
      </w:r>
      <w:r w:rsidRPr="008E720A" w:rsidR="001C6867">
        <w:rPr>
          <w:rFonts w:ascii="Times New Roman" w:eastAsia="Times New Roman" w:hAnsi="Times New Roman" w:cs="Times New Roman"/>
          <w:color w:val="000000" w:themeColor="text1"/>
        </w:rPr>
        <w:t>The SCC theoretical framework draws from program evaluation and implementation science literature and guides the data analysis. This framework includes the concept of fidelity. Fidelity refers to implementing programs as planned (Carroll et al., 2007).</w:t>
      </w:r>
      <w:r>
        <w:rPr>
          <w:rStyle w:val="FootnoteReference"/>
          <w:rFonts w:eastAsia="Times New Roman" w:cs="Times New Roman"/>
        </w:rPr>
        <w:footnoteReference w:id="14"/>
      </w:r>
      <w:r w:rsidRPr="008E720A" w:rsidR="001C6867">
        <w:rPr>
          <w:rFonts w:ascii="Times New Roman" w:eastAsia="Times New Roman" w:hAnsi="Times New Roman" w:cs="Times New Roman"/>
          <w:color w:val="000000" w:themeColor="text1"/>
        </w:rPr>
        <w:t xml:space="preserve"> Fidelity for the Strengthening Community Colleges Training Grant will identify discrepancies between design and implementation</w:t>
      </w:r>
      <w:r w:rsidRPr="008E720A" w:rsidR="5C994704">
        <w:rPr>
          <w:rFonts w:ascii="Times New Roman" w:eastAsia="Times New Roman" w:hAnsi="Times New Roman" w:cs="Times New Roman"/>
          <w:color w:val="000000" w:themeColor="text1"/>
        </w:rPr>
        <w:t>,</w:t>
      </w:r>
      <w:r w:rsidRPr="008E720A" w:rsidR="001C6867">
        <w:rPr>
          <w:rFonts w:ascii="Times New Roman" w:eastAsia="Times New Roman" w:hAnsi="Times New Roman" w:cs="Times New Roman"/>
          <w:color w:val="000000" w:themeColor="text1"/>
        </w:rPr>
        <w:t xml:space="preserve"> providing insight for improvement measures.</w:t>
      </w:r>
    </w:p>
    <w:p w:rsidR="003B5441" w:rsidRPr="008E720A" w:rsidP="000275AE" w14:paraId="19BE2CEA" w14:textId="77777777">
      <w:pPr>
        <w:spacing w:line="266" w:lineRule="auto"/>
        <w:rPr>
          <w:rFonts w:ascii="Times New Roman" w:eastAsia="Times New Roman" w:hAnsi="Times New Roman" w:cs="Times New Roman"/>
          <w:color w:val="000000" w:themeColor="text1"/>
        </w:rPr>
      </w:pPr>
    </w:p>
    <w:p w:rsidR="003B5441" w:rsidRPr="008E720A" w:rsidP="000275AE" w14:paraId="7B064C68" w14:textId="31EF66F4">
      <w:pPr>
        <w:spacing w:line="266" w:lineRule="auto"/>
        <w:rPr>
          <w:rFonts w:ascii="Times New Roman" w:eastAsia="Times New Roman" w:hAnsi="Times New Roman" w:cs="Times New Roman"/>
          <w:color w:val="000000" w:themeColor="text1"/>
        </w:rPr>
      </w:pPr>
      <w:r w:rsidRPr="008E720A">
        <w:rPr>
          <w:rFonts w:ascii="Times New Roman" w:eastAsia="Times New Roman" w:hAnsi="Times New Roman" w:cs="Times New Roman"/>
          <w:color w:val="000000" w:themeColor="text1"/>
        </w:rPr>
        <w:t>Implementation context is equally significant; program outcomes can depend heavily on it (Durlak &amp; DuPre, 2008).</w:t>
      </w:r>
      <w:r>
        <w:rPr>
          <w:rStyle w:val="FootnoteReference"/>
          <w:rFonts w:eastAsia="Times New Roman" w:cs="Times New Roman"/>
        </w:rPr>
        <w:footnoteReference w:id="15"/>
      </w:r>
      <w:r w:rsidRPr="008E720A">
        <w:rPr>
          <w:rFonts w:ascii="Times New Roman" w:eastAsia="Times New Roman" w:hAnsi="Times New Roman" w:cs="Times New Roman"/>
          <w:color w:val="000000" w:themeColor="text1"/>
        </w:rPr>
        <w:t xml:space="preserve"> An evaluation can assess this environment by considering elements like organizational capacity, stakeholder engagement, and leadership support. Framework considerations also encompass adaptation since programs must meet the unique needs and circumstances of a population or environment (Aarons et al., 201</w:t>
      </w:r>
      <w:r w:rsidR="00F34985">
        <w:rPr>
          <w:rFonts w:ascii="Times New Roman" w:eastAsia="Times New Roman" w:hAnsi="Times New Roman" w:cs="Times New Roman"/>
          <w:color w:val="000000" w:themeColor="text1"/>
        </w:rPr>
        <w:t>1</w:t>
      </w:r>
      <w:r w:rsidRPr="008E720A">
        <w:rPr>
          <w:rFonts w:ascii="Times New Roman" w:eastAsia="Times New Roman" w:hAnsi="Times New Roman" w:cs="Times New Roman"/>
          <w:color w:val="000000" w:themeColor="text1"/>
        </w:rPr>
        <w:t>).</w:t>
      </w:r>
      <w:r>
        <w:rPr>
          <w:rStyle w:val="FootnoteReference"/>
          <w:rFonts w:eastAsia="Times New Roman" w:cs="Times New Roman"/>
        </w:rPr>
        <w:footnoteReference w:id="16"/>
      </w:r>
      <w:r w:rsidRPr="008E720A">
        <w:rPr>
          <w:rFonts w:ascii="Times New Roman" w:eastAsia="Times New Roman" w:hAnsi="Times New Roman" w:cs="Times New Roman"/>
          <w:color w:val="000000" w:themeColor="text1"/>
        </w:rPr>
        <w:t xml:space="preserve"> Therefore, an </w:t>
      </w:r>
      <w:r w:rsidRPr="008E720A" w:rsidR="3FCB89D9">
        <w:rPr>
          <w:rFonts w:ascii="Times New Roman" w:eastAsia="Times New Roman" w:hAnsi="Times New Roman" w:cs="Times New Roman"/>
          <w:color w:val="000000" w:themeColor="text1"/>
        </w:rPr>
        <w:t>implementation</w:t>
      </w:r>
      <w:r w:rsidRPr="008E720A" w:rsidR="716EAF89">
        <w:rPr>
          <w:rFonts w:ascii="Times New Roman" w:eastAsia="Times New Roman" w:hAnsi="Times New Roman" w:cs="Times New Roman"/>
          <w:color w:val="000000" w:themeColor="text1"/>
        </w:rPr>
        <w:t xml:space="preserve"> </w:t>
      </w:r>
      <w:r w:rsidRPr="008E720A">
        <w:rPr>
          <w:rFonts w:ascii="Times New Roman" w:eastAsia="Times New Roman" w:hAnsi="Times New Roman" w:cs="Times New Roman"/>
          <w:color w:val="000000" w:themeColor="text1"/>
        </w:rPr>
        <w:t xml:space="preserve">evaluation should </w:t>
      </w:r>
      <w:r w:rsidRPr="008E720A" w:rsidR="219D4D31">
        <w:rPr>
          <w:rFonts w:ascii="Times New Roman" w:eastAsia="Times New Roman" w:hAnsi="Times New Roman" w:cs="Times New Roman"/>
          <w:color w:val="000000" w:themeColor="text1"/>
        </w:rPr>
        <w:t xml:space="preserve">describe and provide information to </w:t>
      </w:r>
      <w:r w:rsidRPr="008E720A" w:rsidR="219D4D31">
        <w:rPr>
          <w:rFonts w:ascii="Times New Roman" w:eastAsia="Times New Roman" w:hAnsi="Times New Roman" w:cs="Times New Roman"/>
          <w:color w:val="000000" w:themeColor="text1"/>
        </w:rPr>
        <w:t>more fully understand t</w:t>
      </w:r>
      <w:r w:rsidRPr="008E720A">
        <w:rPr>
          <w:rFonts w:ascii="Times New Roman" w:eastAsia="Times New Roman" w:hAnsi="Times New Roman" w:cs="Times New Roman"/>
          <w:color w:val="000000" w:themeColor="text1"/>
        </w:rPr>
        <w:t>he Strengthening Community Colleges Training Grant</w:t>
      </w:r>
      <w:r w:rsidRPr="008E720A" w:rsidR="3FE2789E">
        <w:rPr>
          <w:rFonts w:ascii="Times New Roman" w:eastAsia="Times New Roman" w:hAnsi="Times New Roman" w:cs="Times New Roman"/>
          <w:color w:val="000000" w:themeColor="text1"/>
        </w:rPr>
        <w:t>.</w:t>
      </w:r>
    </w:p>
    <w:p w:rsidR="003B5441" w:rsidRPr="008E720A" w:rsidP="000275AE" w14:paraId="069CE159" w14:textId="77777777">
      <w:pPr>
        <w:spacing w:line="266" w:lineRule="auto"/>
        <w:rPr>
          <w:rFonts w:ascii="Times New Roman" w:eastAsia="Times New Roman" w:hAnsi="Times New Roman" w:cs="Times New Roman"/>
          <w:color w:val="000000" w:themeColor="text1"/>
        </w:rPr>
      </w:pPr>
    </w:p>
    <w:p w:rsidR="003B5441" w:rsidRPr="008E720A" w:rsidP="000275AE" w14:paraId="13C65E8C" w14:textId="230997A0">
      <w:pPr>
        <w:spacing w:line="266" w:lineRule="auto"/>
        <w:rPr>
          <w:rFonts w:ascii="Times New Roman" w:eastAsia="Times New Roman" w:hAnsi="Times New Roman" w:cs="Times New Roman"/>
          <w:color w:val="000000" w:themeColor="text1"/>
        </w:rPr>
      </w:pPr>
      <w:r w:rsidRPr="008E720A">
        <w:rPr>
          <w:rFonts w:ascii="Times New Roman" w:eastAsia="Times New Roman" w:hAnsi="Times New Roman" w:cs="Times New Roman"/>
          <w:color w:val="000000" w:themeColor="text1"/>
        </w:rPr>
        <w:t>Evaluation frameworks must also consider sustainability by looking at factors that impact program viability and long-term success (Scheirer &amp; Dearing, 2011),</w:t>
      </w:r>
      <w:r>
        <w:rPr>
          <w:rStyle w:val="FootnoteReference"/>
          <w:rFonts w:eastAsia="Times New Roman" w:cs="Times New Roman"/>
        </w:rPr>
        <w:footnoteReference w:id="17"/>
      </w:r>
      <w:r w:rsidRPr="008E720A">
        <w:rPr>
          <w:rFonts w:ascii="Times New Roman" w:eastAsia="Times New Roman" w:hAnsi="Times New Roman" w:cs="Times New Roman"/>
          <w:color w:val="000000" w:themeColor="text1"/>
        </w:rPr>
        <w:t xml:space="preserve"> which involves considering available resources, integrating existing organizational practices, and stakeholder commitment. The theoretical framework for analyzing implementation evaluation data of the Strengthening the Community Colleges Training grant program includes concepts like fidelity, context adaptation, and sustainability</w:t>
      </w:r>
      <w:r w:rsidR="00B87CEC">
        <w:rPr>
          <w:rFonts w:ascii="Times New Roman" w:eastAsia="Times New Roman" w:hAnsi="Times New Roman" w:cs="Times New Roman"/>
          <w:color w:val="000000" w:themeColor="text1"/>
        </w:rPr>
        <w:t>,</w:t>
      </w:r>
      <w:r w:rsidRPr="008E720A">
        <w:rPr>
          <w:rFonts w:ascii="Times New Roman" w:eastAsia="Times New Roman" w:hAnsi="Times New Roman" w:cs="Times New Roman"/>
          <w:color w:val="000000" w:themeColor="text1"/>
        </w:rPr>
        <w:t xml:space="preserve"> which help the evaluation provide a complete picture of implementation</w:t>
      </w:r>
      <w:r w:rsidR="009E45A3">
        <w:rPr>
          <w:rFonts w:ascii="Times New Roman" w:eastAsia="Times New Roman" w:hAnsi="Times New Roman" w:cs="Times New Roman"/>
          <w:color w:val="000000" w:themeColor="text1"/>
        </w:rPr>
        <w:t>.</w:t>
      </w:r>
    </w:p>
    <w:p w:rsidR="003B5441" w:rsidRPr="008E720A" w:rsidP="000275AE" w14:paraId="467E69B7" w14:textId="45875BA8">
      <w:pPr>
        <w:spacing w:line="266" w:lineRule="auto"/>
        <w:rPr>
          <w:rFonts w:ascii="Times New Roman" w:eastAsia="Times New Roman" w:hAnsi="Times New Roman" w:cs="Times New Roman"/>
          <w:color w:val="000000" w:themeColor="text1"/>
        </w:rPr>
      </w:pPr>
    </w:p>
    <w:p w:rsidR="003B5441" w:rsidRPr="008E720A" w:rsidP="000275AE" w14:paraId="58D37992" w14:textId="76CAB21E">
      <w:pPr>
        <w:spacing w:line="266" w:lineRule="auto"/>
        <w:rPr>
          <w:rFonts w:ascii="Times New Roman" w:hAnsi="Times New Roman" w:cs="Times New Roman"/>
          <w:color w:val="000000" w:themeColor="text1"/>
        </w:rPr>
      </w:pPr>
      <w:r w:rsidRPr="008E720A">
        <w:rPr>
          <w:rFonts w:ascii="Times New Roman" w:hAnsi="Times New Roman" w:cs="Times New Roman"/>
          <w:color w:val="000000" w:themeColor="text1"/>
        </w:rPr>
        <w:t xml:space="preserve">Data analysis involves </w:t>
      </w:r>
      <w:r w:rsidRPr="008E720A" w:rsidR="1F1DFC72">
        <w:rPr>
          <w:rFonts w:ascii="Times New Roman" w:hAnsi="Times New Roman" w:cs="Times New Roman"/>
          <w:color w:val="000000" w:themeColor="text1"/>
        </w:rPr>
        <w:t>primarily</w:t>
      </w:r>
      <w:r w:rsidRPr="008E720A">
        <w:rPr>
          <w:rFonts w:ascii="Times New Roman" w:hAnsi="Times New Roman" w:cs="Times New Roman"/>
          <w:color w:val="000000" w:themeColor="text1"/>
        </w:rPr>
        <w:t xml:space="preserve"> qualitative analyses using multiple data sources (Creswell</w:t>
      </w:r>
      <w:r w:rsidRPr="008E720A">
        <w:rPr>
          <w:rFonts w:ascii="Times New Roman" w:eastAsia="Times New Roman" w:hAnsi="Times New Roman" w:cs="Times New Roman"/>
          <w:color w:val="000000" w:themeColor="text1"/>
        </w:rPr>
        <w:t>,</w:t>
      </w:r>
      <w:r w:rsidRPr="008E720A">
        <w:rPr>
          <w:rFonts w:ascii="Times New Roman" w:hAnsi="Times New Roman" w:cs="Times New Roman"/>
          <w:color w:val="000000" w:themeColor="text1"/>
        </w:rPr>
        <w:t xml:space="preserve"> 2018; Flick</w:t>
      </w:r>
      <w:r w:rsidRPr="008E720A">
        <w:rPr>
          <w:rFonts w:ascii="Times New Roman" w:eastAsia="Times New Roman" w:hAnsi="Times New Roman" w:cs="Times New Roman"/>
          <w:color w:val="000000" w:themeColor="text1"/>
        </w:rPr>
        <w:t>,</w:t>
      </w:r>
      <w:r w:rsidRPr="008E720A">
        <w:rPr>
          <w:rFonts w:ascii="Times New Roman" w:hAnsi="Times New Roman" w:cs="Times New Roman"/>
          <w:color w:val="000000" w:themeColor="text1"/>
        </w:rPr>
        <w:t xml:space="preserve"> 2018).</w:t>
      </w:r>
      <w:r>
        <w:rPr>
          <w:rStyle w:val="FootnoteReference"/>
          <w:rFonts w:cs="Times New Roman"/>
        </w:rPr>
        <w:footnoteReference w:id="18"/>
      </w:r>
      <w:r w:rsidRPr="118AF156" w:rsidR="547DAEE9">
        <w:rPr>
          <w:rStyle w:val="FootnoteReference"/>
          <w:rFonts w:cs="Times New Roman"/>
        </w:rPr>
        <w:t>,</w:t>
      </w:r>
      <w:r>
        <w:rPr>
          <w:rStyle w:val="FootnoteReference"/>
          <w:rFonts w:cs="Times New Roman"/>
        </w:rPr>
        <w:footnoteReference w:id="19"/>
      </w:r>
      <w:r w:rsidRPr="118AF156">
        <w:rPr>
          <w:rFonts w:ascii="Times New Roman" w:hAnsi="Times New Roman" w:cs="Times New Roman"/>
          <w:color w:val="000000" w:themeColor="text1"/>
        </w:rPr>
        <w:t xml:space="preserve"> </w:t>
      </w:r>
      <w:r w:rsidRPr="118AF156" w:rsidR="002620E9">
        <w:rPr>
          <w:rFonts w:ascii="Times New Roman" w:hAnsi="Times New Roman" w:cs="Times New Roman"/>
        </w:rPr>
        <w:t>The data will be analyzed using well-established qualitative analysis methods, such as coding interviews for themes</w:t>
      </w:r>
      <w:r w:rsidRPr="008E720A" w:rsidR="0006352F">
        <w:rPr>
          <w:rFonts w:ascii="Times New Roman" w:hAnsi="Times New Roman" w:cs="Times New Roman"/>
          <w:color w:val="000000" w:themeColor="text1"/>
        </w:rPr>
        <w:t xml:space="preserve">. </w:t>
      </w:r>
      <w:r w:rsidRPr="118AF156">
        <w:rPr>
          <w:rFonts w:ascii="Times New Roman" w:hAnsi="Times New Roman" w:cs="Times New Roman"/>
          <w:color w:val="000000" w:themeColor="text1"/>
        </w:rPr>
        <w:t xml:space="preserve">Coding qualitative data will involve creating and organizing a coding scheme according to key research questions and topics outlined in an implementation evaluation design plan, considering best practice literature supporting best implementation research practices </w:t>
      </w:r>
      <w:r w:rsidRPr="118AF156">
        <w:rPr>
          <w:rFonts w:ascii="Times New Roman" w:eastAsia="Times New Roman" w:hAnsi="Times New Roman" w:cs="Times New Roman"/>
          <w:color w:val="000000" w:themeColor="text1"/>
        </w:rPr>
        <w:t>and</w:t>
      </w:r>
      <w:r w:rsidRPr="118AF156">
        <w:rPr>
          <w:rFonts w:ascii="Times New Roman" w:hAnsi="Times New Roman" w:cs="Times New Roman"/>
          <w:color w:val="000000" w:themeColor="text1"/>
        </w:rPr>
        <w:t xml:space="preserve"> factors </w:t>
      </w:r>
      <w:r w:rsidRPr="118AF156">
        <w:rPr>
          <w:rFonts w:ascii="Times New Roman" w:eastAsia="Times New Roman" w:hAnsi="Times New Roman" w:cs="Times New Roman"/>
          <w:color w:val="000000" w:themeColor="text1"/>
        </w:rPr>
        <w:t>that</w:t>
      </w:r>
      <w:r w:rsidRPr="118AF156">
        <w:rPr>
          <w:rFonts w:ascii="Times New Roman" w:hAnsi="Times New Roman" w:cs="Times New Roman"/>
          <w:color w:val="000000" w:themeColor="text1"/>
        </w:rPr>
        <w:t xml:space="preserve"> affect implementation (Creswell</w:t>
      </w:r>
      <w:r w:rsidRPr="118AF156">
        <w:rPr>
          <w:rFonts w:ascii="Times New Roman" w:eastAsia="Times New Roman" w:hAnsi="Times New Roman" w:cs="Times New Roman"/>
          <w:color w:val="000000" w:themeColor="text1"/>
        </w:rPr>
        <w:t>,</w:t>
      </w:r>
      <w:r w:rsidRPr="118AF156">
        <w:rPr>
          <w:rFonts w:ascii="Times New Roman" w:hAnsi="Times New Roman" w:cs="Times New Roman"/>
          <w:color w:val="000000" w:themeColor="text1"/>
        </w:rPr>
        <w:t xml:space="preserve"> 2018; Damschroder et al</w:t>
      </w:r>
      <w:r w:rsidRPr="118AF156">
        <w:rPr>
          <w:rFonts w:ascii="Times New Roman" w:eastAsia="Times New Roman" w:hAnsi="Times New Roman" w:cs="Times New Roman"/>
          <w:color w:val="000000" w:themeColor="text1"/>
        </w:rPr>
        <w:t>.</w:t>
      </w:r>
      <w:r w:rsidR="00B7765D">
        <w:rPr>
          <w:rFonts w:ascii="Times New Roman" w:eastAsia="Times New Roman" w:hAnsi="Times New Roman" w:cs="Times New Roman"/>
          <w:color w:val="000000" w:themeColor="text1"/>
        </w:rPr>
        <w:t>)</w:t>
      </w:r>
      <w:r w:rsidR="0093323C">
        <w:rPr>
          <w:rFonts w:ascii="Times New Roman" w:eastAsia="Times New Roman" w:hAnsi="Times New Roman" w:cs="Times New Roman"/>
          <w:color w:val="000000" w:themeColor="text1"/>
        </w:rPr>
        <w:t>.</w:t>
      </w:r>
      <w:r>
        <w:rPr>
          <w:rStyle w:val="FootnoteReference"/>
          <w:rFonts w:cs="Times New Roman"/>
        </w:rPr>
        <w:footnoteReference w:id="20"/>
      </w:r>
      <w:r w:rsidR="009371CB">
        <w:rPr>
          <w:rFonts w:ascii="Times New Roman" w:eastAsia="Times New Roman" w:hAnsi="Times New Roman" w:cs="Times New Roman"/>
          <w:color w:val="000000" w:themeColor="text1"/>
        </w:rPr>
        <w:t xml:space="preserve"> </w:t>
      </w:r>
      <w:r w:rsidRPr="118AF156" w:rsidR="009371CB">
        <w:rPr>
          <w:rFonts w:ascii="Times New Roman" w:hAnsi="Times New Roman" w:cs="Times New Roman"/>
          <w:color w:val="000000" w:themeColor="text1"/>
        </w:rPr>
        <w:t>Next, the evaluation team will code the data using qualitative analysis software (Creswell</w:t>
      </w:r>
      <w:r w:rsidRPr="118AF156" w:rsidR="009371CB">
        <w:rPr>
          <w:rFonts w:ascii="Times New Roman" w:eastAsia="Times New Roman" w:hAnsi="Times New Roman" w:cs="Times New Roman"/>
          <w:color w:val="000000" w:themeColor="text1"/>
        </w:rPr>
        <w:t>,</w:t>
      </w:r>
      <w:r w:rsidRPr="118AF156" w:rsidR="009371CB">
        <w:rPr>
          <w:rFonts w:ascii="Times New Roman" w:hAnsi="Times New Roman" w:cs="Times New Roman"/>
          <w:color w:val="000000" w:themeColor="text1"/>
        </w:rPr>
        <w:t xml:space="preserve"> 2018; Flick</w:t>
      </w:r>
      <w:r w:rsidRPr="118AF156" w:rsidR="009371CB">
        <w:rPr>
          <w:rFonts w:ascii="Times New Roman" w:eastAsia="Times New Roman" w:hAnsi="Times New Roman" w:cs="Times New Roman"/>
          <w:color w:val="000000" w:themeColor="text1"/>
        </w:rPr>
        <w:t>,</w:t>
      </w:r>
      <w:r w:rsidRPr="008E720A" w:rsidR="009371CB">
        <w:rPr>
          <w:rFonts w:ascii="Times New Roman" w:hAnsi="Times New Roman" w:cs="Times New Roman"/>
          <w:color w:val="000000" w:themeColor="text1"/>
        </w:rPr>
        <w:t xml:space="preserve"> 2018</w:t>
      </w:r>
      <w:r w:rsidR="009371CB">
        <w:rPr>
          <w:rFonts w:ascii="Times New Roman" w:hAnsi="Times New Roman" w:cs="Times New Roman"/>
          <w:color w:val="000000" w:themeColor="text1"/>
        </w:rPr>
        <w:t xml:space="preserve">). </w:t>
      </w:r>
      <w:r w:rsidRPr="008E720A" w:rsidR="009371CB">
        <w:rPr>
          <w:rFonts w:ascii="Times New Roman" w:hAnsi="Times New Roman" w:cs="Times New Roman"/>
          <w:color w:val="000000" w:themeColor="text1"/>
        </w:rPr>
        <w:t>To ensure reliability across team staff, all coders will review an initial set of documents to identify</w:t>
      </w:r>
      <w:r w:rsidRPr="118AF156" w:rsidR="009371CB">
        <w:rPr>
          <w:rFonts w:ascii="Times New Roman" w:hAnsi="Times New Roman" w:cs="Times New Roman"/>
          <w:color w:val="000000" w:themeColor="text1"/>
        </w:rPr>
        <w:t xml:space="preserve"> discrepancies (Creswell</w:t>
      </w:r>
      <w:r w:rsidRPr="118AF156" w:rsidR="009371CB">
        <w:rPr>
          <w:rFonts w:ascii="Times New Roman" w:eastAsia="Times New Roman" w:hAnsi="Times New Roman" w:cs="Times New Roman"/>
          <w:color w:val="000000" w:themeColor="text1"/>
        </w:rPr>
        <w:t>,</w:t>
      </w:r>
      <w:r w:rsidRPr="118AF156" w:rsidR="009371CB">
        <w:rPr>
          <w:rFonts w:ascii="Times New Roman" w:hAnsi="Times New Roman" w:cs="Times New Roman"/>
          <w:color w:val="000000" w:themeColor="text1"/>
        </w:rPr>
        <w:t xml:space="preserve"> 2018; Miles et al</w:t>
      </w:r>
      <w:r w:rsidRPr="118AF156" w:rsidR="009371CB">
        <w:rPr>
          <w:rFonts w:ascii="Times New Roman" w:eastAsia="Times New Roman" w:hAnsi="Times New Roman" w:cs="Times New Roman"/>
          <w:color w:val="000000" w:themeColor="text1"/>
        </w:rPr>
        <w:t>.</w:t>
      </w:r>
      <w:r w:rsidR="00F31152">
        <w:rPr>
          <w:rFonts w:ascii="Times New Roman" w:eastAsia="Times New Roman" w:hAnsi="Times New Roman" w:cs="Times New Roman"/>
          <w:color w:val="000000" w:themeColor="text1"/>
        </w:rPr>
        <w:t>; Braun</w:t>
      </w:r>
      <w:r w:rsidR="00ED26ED">
        <w:rPr>
          <w:rFonts w:ascii="Times New Roman" w:eastAsia="Times New Roman" w:hAnsi="Times New Roman" w:cs="Times New Roman"/>
          <w:color w:val="000000" w:themeColor="text1"/>
        </w:rPr>
        <w:t xml:space="preserve"> &amp; Clarke, </w:t>
      </w:r>
      <w:r w:rsidR="008F4EE0">
        <w:rPr>
          <w:rFonts w:ascii="Times New Roman" w:eastAsia="Times New Roman" w:hAnsi="Times New Roman" w:cs="Times New Roman"/>
          <w:color w:val="000000" w:themeColor="text1"/>
        </w:rPr>
        <w:t>2006</w:t>
      </w:r>
      <w:r w:rsidR="009371CB">
        <w:rPr>
          <w:rFonts w:ascii="Times New Roman" w:eastAsia="Times New Roman" w:hAnsi="Times New Roman" w:cs="Times New Roman"/>
          <w:color w:val="000000" w:themeColor="text1"/>
        </w:rPr>
        <w:t>).</w:t>
      </w:r>
      <w:r>
        <w:rPr>
          <w:rStyle w:val="FootnoteReference"/>
          <w:rFonts w:eastAsia="Times New Roman" w:cs="Times New Roman"/>
        </w:rPr>
        <w:footnoteReference w:id="21"/>
      </w:r>
      <w:r w:rsidRPr="00297F2E" w:rsidR="008F4EE0">
        <w:rPr>
          <w:rFonts w:ascii="Times New Roman" w:eastAsia="Times New Roman" w:hAnsi="Times New Roman" w:cs="Times New Roman"/>
          <w:color w:val="000000" w:themeColor="text1"/>
          <w:vertAlign w:val="superscript"/>
        </w:rPr>
        <w:t>,</w:t>
      </w:r>
      <w:r>
        <w:rPr>
          <w:rStyle w:val="FootnoteReference"/>
          <w:rFonts w:eastAsia="Times New Roman" w:cs="Times New Roman"/>
        </w:rPr>
        <w:footnoteReference w:id="22"/>
      </w:r>
      <w:r w:rsidRPr="000C7811" w:rsidR="000C7811">
        <w:rPr>
          <w:rFonts w:ascii="Times New Roman" w:hAnsi="Times New Roman" w:cs="Times New Roman"/>
          <w:color w:val="000000" w:themeColor="text1"/>
        </w:rPr>
        <w:t xml:space="preserve"> </w:t>
      </w:r>
      <w:r w:rsidRPr="118AF156" w:rsidR="000C7811">
        <w:rPr>
          <w:rFonts w:ascii="Times New Roman" w:hAnsi="Times New Roman" w:cs="Times New Roman"/>
          <w:color w:val="000000" w:themeColor="text1"/>
        </w:rPr>
        <w:t xml:space="preserve">This data </w:t>
      </w:r>
      <w:r w:rsidRPr="118AF156" w:rsidR="000C7811">
        <w:rPr>
          <w:rFonts w:ascii="Times New Roman" w:eastAsia="Times New Roman" w:hAnsi="Times New Roman" w:cs="Times New Roman"/>
          <w:color w:val="000000" w:themeColor="text1"/>
        </w:rPr>
        <w:t>will</w:t>
      </w:r>
      <w:r w:rsidR="000C7811">
        <w:rPr>
          <w:rFonts w:ascii="Times New Roman" w:hAnsi="Times New Roman" w:cs="Times New Roman"/>
          <w:color w:val="000000" w:themeColor="text1"/>
        </w:rPr>
        <w:t xml:space="preserve"> describe and understand why partnerships formed as they did, explore implementation </w:t>
      </w:r>
      <w:r w:rsidRPr="008E720A" w:rsidR="000C7811">
        <w:rPr>
          <w:rFonts w:ascii="Times New Roman" w:hAnsi="Times New Roman" w:cs="Times New Roman"/>
          <w:color w:val="000000" w:themeColor="text1"/>
        </w:rPr>
        <w:t xml:space="preserve">perceived </w:t>
      </w:r>
      <w:r w:rsidRPr="118AF156" w:rsidR="000C7811">
        <w:rPr>
          <w:rFonts w:ascii="Times New Roman" w:hAnsi="Times New Roman" w:cs="Times New Roman"/>
          <w:color w:val="000000" w:themeColor="text1"/>
        </w:rPr>
        <w:t>challenges and uncover promising practices (Creswell</w:t>
      </w:r>
      <w:r w:rsidRPr="118AF156" w:rsidR="000C7811">
        <w:rPr>
          <w:rFonts w:ascii="Times New Roman" w:eastAsia="Times New Roman" w:hAnsi="Times New Roman" w:cs="Times New Roman"/>
          <w:color w:val="000000" w:themeColor="text1"/>
        </w:rPr>
        <w:t>,</w:t>
      </w:r>
      <w:r w:rsidRPr="118AF156" w:rsidR="000C7811">
        <w:rPr>
          <w:rFonts w:ascii="Times New Roman" w:hAnsi="Times New Roman" w:cs="Times New Roman"/>
          <w:color w:val="000000" w:themeColor="text1"/>
        </w:rPr>
        <w:t xml:space="preserve"> 2018; Fixsen et al</w:t>
      </w:r>
      <w:r w:rsidRPr="118AF156" w:rsidR="000C7811">
        <w:rPr>
          <w:rFonts w:ascii="Times New Roman" w:eastAsia="Times New Roman" w:hAnsi="Times New Roman" w:cs="Times New Roman"/>
          <w:color w:val="000000" w:themeColor="text1"/>
        </w:rPr>
        <w:t>.</w:t>
      </w:r>
      <w:r w:rsidR="000C7811">
        <w:rPr>
          <w:rFonts w:ascii="Times New Roman" w:eastAsia="Times New Roman" w:hAnsi="Times New Roman" w:cs="Times New Roman"/>
          <w:color w:val="000000" w:themeColor="text1"/>
        </w:rPr>
        <w:t>).</w:t>
      </w:r>
      <w:r>
        <w:rPr>
          <w:rStyle w:val="FootnoteReference"/>
          <w:rFonts w:eastAsia="Times New Roman" w:cs="Times New Roman"/>
        </w:rPr>
        <w:footnoteReference w:id="23"/>
      </w:r>
    </w:p>
    <w:p w:rsidR="003B5441" w:rsidRPr="008E720A" w:rsidP="000275AE" w14:paraId="43EBBFC3" w14:textId="77777777">
      <w:pPr>
        <w:spacing w:line="266" w:lineRule="auto"/>
        <w:rPr>
          <w:rFonts w:ascii="Times New Roman" w:hAnsi="Times New Roman" w:cs="Times New Roman"/>
          <w:b/>
          <w:color w:val="000000" w:themeColor="text1"/>
        </w:rPr>
      </w:pPr>
    </w:p>
    <w:p w:rsidR="003B5441" w:rsidRPr="008E720A" w:rsidP="000275AE" w14:paraId="3259BFE1" w14:textId="5D12DD35">
      <w:pPr>
        <w:pStyle w:val="Heading2"/>
        <w:spacing w:before="0" w:line="266" w:lineRule="auto"/>
        <w:rPr>
          <w:rFonts w:ascii="Times New Roman" w:hAnsi="Times New Roman" w:cs="Times New Roman"/>
          <w:color w:val="000000" w:themeColor="text1"/>
        </w:rPr>
      </w:pPr>
      <w:r w:rsidRPr="00CA73B1">
        <w:rPr>
          <w:rFonts w:ascii="Times New Roman" w:hAnsi="Times New Roman" w:cs="Times New Roman"/>
          <w:b/>
          <w:bCs/>
          <w:color w:val="000000" w:themeColor="text1"/>
          <w:sz w:val="24"/>
          <w:szCs w:val="24"/>
        </w:rPr>
        <w:t>Publications</w:t>
      </w:r>
    </w:p>
    <w:p w:rsidR="00CB2836" w:rsidRPr="003C21C3" w:rsidP="00297F2E" w14:paraId="66B801A7" w14:textId="77777777">
      <w:pPr>
        <w:spacing w:line="266" w:lineRule="auto"/>
        <w:rPr>
          <w:rFonts w:ascii="Times New Roman" w:hAnsi="Times New Roman" w:cs="Times New Roman"/>
        </w:rPr>
      </w:pPr>
      <w:bookmarkStart w:id="12" w:name="_Hlk142643351"/>
      <w:r w:rsidRPr="26A74727">
        <w:rPr>
          <w:rFonts w:ascii="Times New Roman" w:hAnsi="Times New Roman" w:cs="Times New Roman"/>
        </w:rPr>
        <w:t>The findings from this data collection will be used to inform SCC grantees, program administrators, and other interested parties about what has been learned to date about the SCC program. For this reason, the findings will likely be provided in reports made available publicly, though such publication is not the primary purpose of the data collection</w:t>
      </w:r>
      <w:bookmarkEnd w:id="12"/>
      <w:r w:rsidRPr="26A74727">
        <w:rPr>
          <w:rFonts w:ascii="Times New Roman" w:hAnsi="Times New Roman" w:cs="Times New Roman"/>
        </w:rPr>
        <w:t xml:space="preserve"> and will not be the main focus of the reports.</w:t>
      </w:r>
    </w:p>
    <w:p w:rsidR="118AF156" w:rsidP="00297F2E" w14:paraId="447A677F" w14:textId="0BD42FE1">
      <w:pPr>
        <w:spacing w:line="266" w:lineRule="auto"/>
        <w:rPr>
          <w:rFonts w:ascii="Times New Roman" w:hAnsi="Times New Roman" w:cs="Times New Roman"/>
        </w:rPr>
      </w:pPr>
    </w:p>
    <w:p w:rsidR="004B756E" w:rsidRPr="00532F95" w:rsidP="000275AE" w14:paraId="5936A44E" w14:textId="42E27F2B">
      <w:pPr>
        <w:pStyle w:val="Heading2"/>
        <w:spacing w:before="0" w:line="266" w:lineRule="auto"/>
        <w:rPr>
          <w:rFonts w:ascii="Times New Roman" w:hAnsi="Times New Roman" w:cs="Times New Roman"/>
          <w:color w:val="000000" w:themeColor="text1"/>
          <w:sz w:val="24"/>
          <w:szCs w:val="24"/>
        </w:rPr>
      </w:pPr>
      <w:r w:rsidRPr="26A74727">
        <w:rPr>
          <w:rFonts w:ascii="Times New Roman" w:hAnsi="Times New Roman" w:cs="Times New Roman"/>
          <w:color w:val="000000" w:themeColor="text1"/>
          <w:sz w:val="24"/>
          <w:szCs w:val="24"/>
        </w:rPr>
        <w:t xml:space="preserve">The research team will produce a final report summarizing the information collected as </w:t>
      </w:r>
      <w:r w:rsidRPr="26A74727" w:rsidR="00DF01A2">
        <w:rPr>
          <w:rFonts w:ascii="Times New Roman" w:hAnsi="Times New Roman" w:cs="Times New Roman"/>
          <w:color w:val="000000" w:themeColor="text1"/>
          <w:sz w:val="24"/>
          <w:szCs w:val="24"/>
        </w:rPr>
        <w:t xml:space="preserve">described here and as </w:t>
      </w:r>
      <w:r w:rsidRPr="26A74727">
        <w:rPr>
          <w:rFonts w:ascii="Times New Roman" w:hAnsi="Times New Roman" w:cs="Times New Roman"/>
          <w:color w:val="000000" w:themeColor="text1"/>
          <w:sz w:val="24"/>
          <w:szCs w:val="24"/>
        </w:rPr>
        <w:t xml:space="preserve">part of </w:t>
      </w:r>
      <w:r w:rsidRPr="26A74727" w:rsidR="004C4F08">
        <w:rPr>
          <w:rFonts w:ascii="Times New Roman" w:hAnsi="Times New Roman" w:cs="Times New Roman"/>
          <w:color w:val="000000" w:themeColor="text1"/>
          <w:sz w:val="24"/>
          <w:szCs w:val="24"/>
        </w:rPr>
        <w:t xml:space="preserve">separate </w:t>
      </w:r>
      <w:r w:rsidRPr="26A74727" w:rsidR="00DF01A2">
        <w:rPr>
          <w:rFonts w:ascii="Times New Roman" w:hAnsi="Times New Roman" w:cs="Times New Roman"/>
          <w:color w:val="000000" w:themeColor="text1"/>
          <w:sz w:val="24"/>
          <w:szCs w:val="24"/>
        </w:rPr>
        <w:t>third-party</w:t>
      </w:r>
      <w:r w:rsidRPr="26A74727" w:rsidR="004C4F08">
        <w:rPr>
          <w:rFonts w:ascii="Times New Roman" w:hAnsi="Times New Roman" w:cs="Times New Roman"/>
          <w:color w:val="000000" w:themeColor="text1"/>
          <w:sz w:val="24"/>
          <w:szCs w:val="24"/>
        </w:rPr>
        <w:t xml:space="preserve"> evaluations. </w:t>
      </w:r>
      <w:r w:rsidRPr="26A74727" w:rsidR="001C6867">
        <w:rPr>
          <w:rFonts w:ascii="Times New Roman" w:hAnsi="Times New Roman" w:cs="Times New Roman"/>
          <w:color w:val="000000" w:themeColor="text1"/>
          <w:sz w:val="24"/>
          <w:szCs w:val="24"/>
        </w:rPr>
        <w:t>In early 202</w:t>
      </w:r>
      <w:r w:rsidRPr="26A74727" w:rsidR="003D7671">
        <w:rPr>
          <w:rFonts w:ascii="Times New Roman" w:hAnsi="Times New Roman" w:cs="Times New Roman"/>
          <w:color w:val="000000" w:themeColor="text1"/>
          <w:sz w:val="24"/>
          <w:szCs w:val="24"/>
        </w:rPr>
        <w:t>7</w:t>
      </w:r>
      <w:r w:rsidRPr="26A74727" w:rsidR="001C6867">
        <w:rPr>
          <w:rFonts w:ascii="Times New Roman" w:hAnsi="Times New Roman" w:cs="Times New Roman"/>
          <w:color w:val="000000" w:themeColor="text1"/>
          <w:sz w:val="24"/>
          <w:szCs w:val="24"/>
        </w:rPr>
        <w:t xml:space="preserve">, </w:t>
      </w:r>
      <w:r w:rsidRPr="26A74727" w:rsidR="5B0CAC06">
        <w:rPr>
          <w:rFonts w:ascii="Times New Roman" w:hAnsi="Times New Roman" w:cs="Times New Roman"/>
          <w:color w:val="000000" w:themeColor="text1"/>
          <w:sz w:val="24"/>
          <w:szCs w:val="24"/>
        </w:rPr>
        <w:t xml:space="preserve">this final report will </w:t>
      </w:r>
      <w:r w:rsidRPr="26A74727" w:rsidR="001C6867">
        <w:rPr>
          <w:rFonts w:ascii="Times New Roman" w:hAnsi="Times New Roman" w:cs="Times New Roman"/>
          <w:color w:val="000000" w:themeColor="text1"/>
          <w:sz w:val="24"/>
          <w:szCs w:val="24"/>
        </w:rPr>
        <w:t xml:space="preserve">summarize findings from </w:t>
      </w:r>
      <w:r w:rsidRPr="26A74727" w:rsidR="004C4F08">
        <w:rPr>
          <w:rFonts w:ascii="Times New Roman" w:hAnsi="Times New Roman" w:cs="Times New Roman"/>
          <w:color w:val="000000" w:themeColor="text1"/>
          <w:sz w:val="24"/>
          <w:szCs w:val="24"/>
        </w:rPr>
        <w:t>these</w:t>
      </w:r>
      <w:r w:rsidRPr="26A74727" w:rsidR="2F35AEBE">
        <w:rPr>
          <w:rFonts w:ascii="Times New Roman" w:hAnsi="Times New Roman" w:cs="Times New Roman"/>
          <w:color w:val="000000" w:themeColor="text1"/>
          <w:sz w:val="24"/>
          <w:szCs w:val="24"/>
        </w:rPr>
        <w:t xml:space="preserve"> interactions with stakeholders at grantee sites and inform a comprehensive description and understanding of the implementation of SCC funded projects at grantee sites</w:t>
      </w:r>
      <w:r w:rsidRPr="26A74727" w:rsidR="00737949">
        <w:rPr>
          <w:rFonts w:ascii="Times New Roman" w:hAnsi="Times New Roman" w:cs="Times New Roman"/>
          <w:color w:val="000000" w:themeColor="text1"/>
          <w:sz w:val="24"/>
          <w:szCs w:val="24"/>
        </w:rPr>
        <w:t>.</w:t>
      </w:r>
      <w:r w:rsidRPr="26A74727" w:rsidR="004C4F08">
        <w:rPr>
          <w:rFonts w:ascii="Times New Roman" w:hAnsi="Times New Roman" w:cs="Times New Roman"/>
          <w:color w:val="000000" w:themeColor="text1"/>
          <w:sz w:val="24"/>
          <w:szCs w:val="24"/>
        </w:rPr>
        <w:t xml:space="preserve"> </w:t>
      </w:r>
      <w:r w:rsidRPr="26A74727" w:rsidR="00737949">
        <w:rPr>
          <w:rFonts w:ascii="Times New Roman" w:hAnsi="Times New Roman" w:cs="Times New Roman"/>
          <w:color w:val="000000" w:themeColor="text1"/>
          <w:sz w:val="24"/>
          <w:szCs w:val="24"/>
        </w:rPr>
        <w:t>T</w:t>
      </w:r>
      <w:r w:rsidRPr="26A74727" w:rsidR="004C4F08">
        <w:rPr>
          <w:rFonts w:ascii="Times New Roman" w:hAnsi="Times New Roman" w:cs="Times New Roman"/>
          <w:color w:val="000000" w:themeColor="text1"/>
          <w:sz w:val="24"/>
          <w:szCs w:val="24"/>
        </w:rPr>
        <w:t>h</w:t>
      </w:r>
      <w:r w:rsidRPr="26A74727" w:rsidR="00737949">
        <w:rPr>
          <w:rFonts w:ascii="Times New Roman" w:hAnsi="Times New Roman" w:cs="Times New Roman"/>
          <w:color w:val="000000" w:themeColor="text1"/>
          <w:sz w:val="24"/>
          <w:szCs w:val="24"/>
        </w:rPr>
        <w:t xml:space="preserve">is report will describe the </w:t>
      </w:r>
      <w:r w:rsidRPr="26A74727" w:rsidR="004C4F08">
        <w:rPr>
          <w:rFonts w:ascii="Times New Roman" w:hAnsi="Times New Roman" w:cs="Times New Roman"/>
          <w:color w:val="000000" w:themeColor="text1"/>
          <w:sz w:val="24"/>
          <w:szCs w:val="24"/>
        </w:rPr>
        <w:t xml:space="preserve">data gathered from this request </w:t>
      </w:r>
      <w:r w:rsidRPr="26A74727" w:rsidR="00DF01A2">
        <w:rPr>
          <w:rFonts w:ascii="Times New Roman" w:hAnsi="Times New Roman" w:cs="Times New Roman"/>
          <w:color w:val="000000" w:themeColor="text1"/>
          <w:sz w:val="24"/>
          <w:szCs w:val="24"/>
        </w:rPr>
        <w:t>and</w:t>
      </w:r>
      <w:r w:rsidRPr="26A74727" w:rsidR="004C4F08">
        <w:rPr>
          <w:rFonts w:ascii="Times New Roman" w:hAnsi="Times New Roman" w:cs="Times New Roman"/>
          <w:color w:val="000000" w:themeColor="text1"/>
          <w:sz w:val="24"/>
          <w:szCs w:val="24"/>
        </w:rPr>
        <w:t xml:space="preserve"> the review of grantee proposals</w:t>
      </w:r>
      <w:r w:rsidRPr="26A74727" w:rsidR="00737949">
        <w:rPr>
          <w:rFonts w:ascii="Times New Roman" w:hAnsi="Times New Roman" w:cs="Times New Roman"/>
          <w:color w:val="000000" w:themeColor="text1"/>
          <w:sz w:val="24"/>
          <w:szCs w:val="24"/>
        </w:rPr>
        <w:t>,</w:t>
      </w:r>
      <w:r w:rsidRPr="26A74727" w:rsidR="004C4F08">
        <w:rPr>
          <w:rFonts w:ascii="Times New Roman" w:hAnsi="Times New Roman" w:cs="Times New Roman"/>
          <w:color w:val="000000" w:themeColor="text1"/>
          <w:sz w:val="24"/>
          <w:szCs w:val="24"/>
        </w:rPr>
        <w:t xml:space="preserve"> interim clarifying phone calls</w:t>
      </w:r>
      <w:r w:rsidRPr="26A74727" w:rsidR="00737949">
        <w:rPr>
          <w:rFonts w:ascii="Times New Roman" w:hAnsi="Times New Roman" w:cs="Times New Roman"/>
          <w:color w:val="000000" w:themeColor="text1"/>
          <w:sz w:val="24"/>
          <w:szCs w:val="24"/>
        </w:rPr>
        <w:t>,</w:t>
      </w:r>
      <w:r w:rsidRPr="26A74727" w:rsidR="004C4F08">
        <w:rPr>
          <w:rFonts w:ascii="Times New Roman" w:hAnsi="Times New Roman" w:cs="Times New Roman"/>
          <w:color w:val="000000" w:themeColor="text1"/>
          <w:sz w:val="24"/>
          <w:szCs w:val="24"/>
        </w:rPr>
        <w:t xml:space="preserve"> and technical assistance sessions</w:t>
      </w:r>
      <w:r w:rsidRPr="26A74727" w:rsidR="00737949">
        <w:rPr>
          <w:rFonts w:ascii="Times New Roman" w:hAnsi="Times New Roman" w:cs="Times New Roman"/>
          <w:color w:val="000000" w:themeColor="text1"/>
          <w:sz w:val="24"/>
          <w:szCs w:val="24"/>
        </w:rPr>
        <w:t>.</w:t>
      </w:r>
      <w:r w:rsidRPr="26A74727" w:rsidR="004C4F08">
        <w:rPr>
          <w:rFonts w:ascii="Times New Roman" w:hAnsi="Times New Roman" w:cs="Times New Roman"/>
          <w:color w:val="000000" w:themeColor="text1"/>
          <w:sz w:val="24"/>
          <w:szCs w:val="24"/>
        </w:rPr>
        <w:t xml:space="preserve"> </w:t>
      </w:r>
      <w:r w:rsidRPr="26A74727" w:rsidR="00737949">
        <w:rPr>
          <w:rFonts w:ascii="Times New Roman" w:hAnsi="Times New Roman" w:cs="Times New Roman"/>
          <w:color w:val="000000" w:themeColor="text1"/>
          <w:sz w:val="24"/>
          <w:szCs w:val="24"/>
        </w:rPr>
        <w:t xml:space="preserve">The </w:t>
      </w:r>
      <w:r w:rsidRPr="26A74727" w:rsidR="004C4F08">
        <w:rPr>
          <w:rFonts w:ascii="Times New Roman" w:hAnsi="Times New Roman" w:cs="Times New Roman"/>
          <w:color w:val="000000" w:themeColor="text1"/>
          <w:sz w:val="24"/>
          <w:szCs w:val="24"/>
        </w:rPr>
        <w:t xml:space="preserve">analysis of data collected through instruments described in this document may be </w:t>
      </w:r>
      <w:r w:rsidRPr="26A74727" w:rsidR="00737949">
        <w:rPr>
          <w:rFonts w:ascii="Times New Roman" w:hAnsi="Times New Roman" w:cs="Times New Roman"/>
          <w:color w:val="000000" w:themeColor="text1"/>
          <w:sz w:val="24"/>
          <w:szCs w:val="24"/>
        </w:rPr>
        <w:t>us</w:t>
      </w:r>
      <w:r w:rsidRPr="26A74727" w:rsidR="004C4F08">
        <w:rPr>
          <w:rFonts w:ascii="Times New Roman" w:hAnsi="Times New Roman" w:cs="Times New Roman"/>
          <w:color w:val="000000" w:themeColor="text1"/>
          <w:sz w:val="24"/>
          <w:szCs w:val="24"/>
        </w:rPr>
        <w:t>ed to provide context but will not be the main focus of any reports.</w:t>
      </w:r>
    </w:p>
    <w:p w:rsidR="30C73E71" w:rsidP="00297F2E" w14:paraId="056B1A8E" w14:textId="6BD39761">
      <w:pPr>
        <w:spacing w:line="266" w:lineRule="auto"/>
        <w:rPr>
          <w:highlight w:val="yellow"/>
        </w:rPr>
      </w:pPr>
    </w:p>
    <w:p w:rsidR="003B5441" w:rsidRPr="008E720A" w:rsidP="000275AE" w14:paraId="08D4DDFC" w14:textId="53ADCF69">
      <w:pPr>
        <w:spacing w:line="266" w:lineRule="auto"/>
        <w:rPr>
          <w:rFonts w:ascii="Times New Roman" w:hAnsi="Times New Roman" w:cs="Times New Roman"/>
          <w:b/>
          <w:color w:val="000000" w:themeColor="text1"/>
        </w:rPr>
      </w:pPr>
      <w:r w:rsidRPr="008E720A">
        <w:rPr>
          <w:rFonts w:ascii="Times New Roman" w:hAnsi="Times New Roman" w:cs="Times New Roman"/>
          <w:b/>
          <w:color w:val="000000" w:themeColor="text1"/>
        </w:rPr>
        <w:t>17. Reason(s) Display of OMB Expiration Date is Inappropriate</w:t>
      </w:r>
    </w:p>
    <w:p w:rsidR="0019146E" w:rsidRPr="00DE08C1" w:rsidP="00297F2E" w14:paraId="7823FFB2" w14:textId="7A7AC7C3">
      <w:pPr>
        <w:spacing w:line="266" w:lineRule="auto"/>
        <w:rPr>
          <w:rFonts w:ascii="Times New Roman" w:hAnsi="Times New Roman" w:cs="Times New Roman"/>
        </w:rPr>
      </w:pPr>
      <w:r w:rsidRPr="118AF156">
        <w:rPr>
          <w:rFonts w:ascii="Times New Roman" w:hAnsi="Times New Roman" w:cs="Times New Roman"/>
          <w:color w:val="000000" w:themeColor="text1"/>
        </w:rPr>
        <w:t xml:space="preserve">DOL is not seeking an exception </w:t>
      </w:r>
      <w:r w:rsidRPr="118AF156" w:rsidR="003D7671">
        <w:rPr>
          <w:rFonts w:ascii="Times New Roman" w:hAnsi="Times New Roman" w:cs="Times New Roman"/>
          <w:color w:val="000000" w:themeColor="text1"/>
        </w:rPr>
        <w:t>to not</w:t>
      </w:r>
      <w:r w:rsidRPr="118AF156">
        <w:rPr>
          <w:rFonts w:ascii="Times New Roman" w:hAnsi="Times New Roman" w:cs="Times New Roman"/>
          <w:color w:val="000000" w:themeColor="text1"/>
        </w:rPr>
        <w:t xml:space="preserve"> display the expiration date.</w:t>
      </w:r>
      <w:r w:rsidR="00955A7C">
        <w:rPr>
          <w:rFonts w:ascii="Times New Roman" w:hAnsi="Times New Roman" w:cs="Times New Roman"/>
        </w:rPr>
        <w:t xml:space="preserve"> </w:t>
      </w:r>
      <w:r w:rsidRPr="118AF156">
        <w:rPr>
          <w:rFonts w:ascii="Times New Roman" w:hAnsi="Times New Roman" w:cs="Times New Roman"/>
        </w:rPr>
        <w:t>All instruments will display the expiration date for OMB approval.</w:t>
      </w:r>
    </w:p>
    <w:p w:rsidR="0019146E" w:rsidRPr="008E720A" w:rsidP="000275AE" w14:paraId="7628BB02" w14:textId="77777777">
      <w:pPr>
        <w:spacing w:line="266" w:lineRule="auto"/>
        <w:rPr>
          <w:rFonts w:ascii="Times New Roman" w:hAnsi="Times New Roman" w:cs="Times New Roman"/>
          <w:color w:val="000000" w:themeColor="text1"/>
        </w:rPr>
      </w:pPr>
    </w:p>
    <w:p w:rsidR="001308F3" w:rsidRPr="008E720A" w:rsidP="000275AE" w14:paraId="03ECE401" w14:textId="6BE0BE66">
      <w:pPr>
        <w:spacing w:line="266" w:lineRule="auto"/>
        <w:rPr>
          <w:rFonts w:ascii="Times New Roman" w:hAnsi="Times New Roman" w:cs="Times New Roman"/>
          <w:b/>
          <w:color w:val="000000" w:themeColor="text1"/>
        </w:rPr>
      </w:pPr>
      <w:r w:rsidRPr="008E720A">
        <w:rPr>
          <w:rFonts w:ascii="Times New Roman" w:hAnsi="Times New Roman" w:cs="Times New Roman"/>
          <w:b/>
          <w:color w:val="000000" w:themeColor="text1"/>
        </w:rPr>
        <w:t>18. Exceptions to the Certificate of the Paperwork Reduction Act Submissions</w:t>
      </w:r>
    </w:p>
    <w:p w:rsidR="008126EC" w:rsidRPr="004E4852" w:rsidP="000275AE" w14:paraId="58CDF6B1" w14:textId="7F09079C">
      <w:pPr>
        <w:spacing w:line="266" w:lineRule="auto"/>
        <w:rPr>
          <w:rFonts w:ascii="Times New Roman" w:eastAsia="Times New Roman" w:hAnsi="Times New Roman" w:cs="Times New Roman"/>
          <w:color w:val="000000" w:themeColor="text1"/>
        </w:rPr>
      </w:pPr>
      <w:r w:rsidRPr="118AF156">
        <w:rPr>
          <w:rFonts w:ascii="Times New Roman" w:hAnsi="Times New Roman" w:cs="Times New Roman"/>
          <w:color w:val="000000" w:themeColor="text1"/>
        </w:rPr>
        <w:t>No exceptions are necessary for this information collection.</w:t>
      </w:r>
    </w:p>
    <w:sectPr>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EF2" w:rsidP="001B4004" w14:paraId="651F8E9D" w14:textId="520776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rsidR="004F4EF2" w:rsidP="0017372C" w14:paraId="2321DC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EF2" w:rsidRPr="0017372C" w:rsidP="001B4004" w14:paraId="4DB5935D" w14:textId="55BD1BB7">
    <w:pPr>
      <w:pStyle w:val="Footer"/>
      <w:framePr w:wrap="none" w:vAnchor="text" w:hAnchor="margin" w:xAlign="right" w:y="1"/>
      <w:rPr>
        <w:rStyle w:val="PageNumber"/>
        <w:rFonts w:ascii="Times New Roman" w:hAnsi="Times New Roman" w:cs="Times New Roman"/>
      </w:rPr>
    </w:pPr>
    <w:r w:rsidRPr="0017372C">
      <w:rPr>
        <w:rStyle w:val="PageNumber"/>
        <w:rFonts w:ascii="Times New Roman" w:hAnsi="Times New Roman" w:cs="Times New Roman"/>
      </w:rPr>
      <w:t xml:space="preserve">OMB Supporting Statement A-page </w:t>
    </w:r>
    <w:sdt>
      <w:sdtPr>
        <w:rPr>
          <w:rStyle w:val="PageNumber"/>
          <w:rFonts w:ascii="Times New Roman" w:hAnsi="Times New Roman" w:cs="Times New Roman"/>
        </w:rPr>
        <w:id w:val="906262422"/>
        <w:docPartObj>
          <w:docPartGallery w:val="Page Numbers (Bottom of Page)"/>
          <w:docPartUnique/>
        </w:docPartObj>
      </w:sdtPr>
      <w:sdtEndPr>
        <w:rPr>
          <w:rStyle w:val="PageNumber"/>
        </w:rPr>
      </w:sdtEndPr>
      <w:sdtContent>
        <w:r w:rsidRPr="0017372C">
          <w:rPr>
            <w:rStyle w:val="PageNumber"/>
            <w:rFonts w:ascii="Times New Roman" w:hAnsi="Times New Roman" w:cs="Times New Roman"/>
          </w:rPr>
          <w:fldChar w:fldCharType="begin"/>
        </w:r>
        <w:r w:rsidRPr="0017372C">
          <w:rPr>
            <w:rStyle w:val="PageNumber"/>
            <w:rFonts w:ascii="Times New Roman" w:hAnsi="Times New Roman" w:cs="Times New Roman"/>
          </w:rPr>
          <w:instrText xml:space="preserve"> PAGE </w:instrText>
        </w:r>
        <w:r w:rsidRPr="0017372C">
          <w:rPr>
            <w:rStyle w:val="PageNumber"/>
            <w:rFonts w:ascii="Times New Roman" w:hAnsi="Times New Roman" w:cs="Times New Roman"/>
          </w:rPr>
          <w:fldChar w:fldCharType="separate"/>
        </w:r>
        <w:r w:rsidRPr="0017372C">
          <w:rPr>
            <w:rStyle w:val="PageNumber"/>
            <w:rFonts w:ascii="Times New Roman" w:hAnsi="Times New Roman" w:cs="Times New Roman"/>
            <w:noProof/>
          </w:rPr>
          <w:t>17</w:t>
        </w:r>
        <w:r w:rsidRPr="0017372C">
          <w:rPr>
            <w:rStyle w:val="PageNumber"/>
            <w:rFonts w:ascii="Times New Roman" w:hAnsi="Times New Roman" w:cs="Times New Roman"/>
          </w:rPr>
          <w:fldChar w:fldCharType="end"/>
        </w:r>
      </w:sdtContent>
    </w:sdt>
  </w:p>
  <w:p w:rsidR="008126EC" w:rsidRPr="00515732" w:rsidP="0017372C" w14:paraId="5963F2C1" w14:textId="037EE0B0">
    <w:pPr>
      <w:pStyle w:val="Footer"/>
      <w:ind w:right="360"/>
      <w:rPr>
        <w:rFonts w:ascii="Times New Roman" w:hAnsi="Times New Roman" w:cs="Times New Roman"/>
        <w:sz w:val="20"/>
        <w:szCs w:val="20"/>
      </w:rPr>
    </w:pPr>
    <w:r w:rsidRPr="00515732">
      <w:rPr>
        <w:rFonts w:ascii="Times New Roman" w:hAnsi="Times New Roman" w:cs="Times New Roman"/>
        <w:sz w:val="20"/>
        <w:szCs w:val="20"/>
      </w:rPr>
      <w:t>Trewon Technologies,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61DF" w:rsidP="009F181B" w14:paraId="725D3B93" w14:textId="77777777">
      <w:r>
        <w:separator/>
      </w:r>
    </w:p>
  </w:footnote>
  <w:footnote w:type="continuationSeparator" w:id="1">
    <w:p w:rsidR="00D461DF" w:rsidP="009F181B" w14:paraId="4B9EED07" w14:textId="77777777">
      <w:r>
        <w:continuationSeparator/>
      </w:r>
    </w:p>
  </w:footnote>
  <w:footnote w:type="continuationNotice" w:id="2">
    <w:p w:rsidR="00D461DF" w14:paraId="07A29D8D" w14:textId="77777777"/>
  </w:footnote>
  <w:footnote w:id="3">
    <w:p w:rsidR="00983599" w:rsidRPr="00304B4C" w:rsidP="00983599" w14:paraId="6FF938AA" w14:textId="77777777">
      <w:pPr>
        <w:ind w:left="720" w:hanging="720"/>
        <w:rPr>
          <w:rFonts w:ascii="Times New Roman" w:hAnsi="Times New Roman" w:cs="Times New Roman"/>
          <w:color w:val="000000" w:themeColor="text1"/>
          <w:sz w:val="20"/>
          <w:szCs w:val="20"/>
        </w:rPr>
      </w:pPr>
      <w:r w:rsidRPr="00304B4C">
        <w:rPr>
          <w:rStyle w:val="FootnoteReference"/>
          <w:sz w:val="20"/>
          <w:szCs w:val="20"/>
        </w:rPr>
        <w:footnoteRef/>
      </w:r>
      <w:r w:rsidRPr="00304B4C">
        <w:rPr>
          <w:sz w:val="20"/>
          <w:szCs w:val="20"/>
        </w:rPr>
        <w:t xml:space="preserve"> </w:t>
      </w:r>
      <w:r w:rsidRPr="00304B4C">
        <w:rPr>
          <w:rFonts w:ascii="Times New Roman" w:hAnsi="Times New Roman" w:cs="Times New Roman"/>
          <w:color w:val="000000" w:themeColor="text1"/>
          <w:sz w:val="20"/>
          <w:szCs w:val="20"/>
        </w:rPr>
        <w:t>U.S. Census Bureau. (2021). Annual Business Survey: Workforce Demographics by Race and Ethnicity (ABS-WDE). https://www.census.gov/programs-surveys/abs/workforce.html.</w:t>
      </w:r>
    </w:p>
    <w:p w:rsidR="0058694D" w:rsidRPr="00983599" w14:paraId="5F36F0FE" w14:textId="46FFD63B">
      <w:pPr>
        <w:pStyle w:val="FootnoteText"/>
      </w:pPr>
    </w:p>
  </w:footnote>
  <w:footnote w:id="4">
    <w:p w:rsidR="0058694D" w:rsidRPr="00E34342" w:rsidP="0058694D" w14:paraId="6AB6635A" w14:textId="1875F7DE">
      <w:pPr>
        <w:ind w:left="720" w:hanging="720"/>
        <w:rPr>
          <w:rFonts w:ascii="Times New Roman" w:hAnsi="Times New Roman" w:cs="Times New Roman"/>
          <w:color w:val="000000" w:themeColor="text1"/>
          <w:sz w:val="20"/>
          <w:szCs w:val="20"/>
        </w:rPr>
      </w:pPr>
      <w:r w:rsidRPr="00304B4C">
        <w:rPr>
          <w:rStyle w:val="FootnoteReference"/>
          <w:sz w:val="20"/>
          <w:szCs w:val="20"/>
        </w:rPr>
        <w:footnoteRef/>
      </w:r>
      <w:r w:rsidRPr="00304B4C">
        <w:rPr>
          <w:sz w:val="20"/>
          <w:szCs w:val="20"/>
        </w:rPr>
        <w:t xml:space="preserve"> </w:t>
      </w:r>
      <w:r w:rsidRPr="00304B4C">
        <w:rPr>
          <w:rFonts w:ascii="Times New Roman" w:hAnsi="Times New Roman" w:cs="Times New Roman"/>
          <w:color w:val="000000" w:themeColor="text1"/>
          <w:sz w:val="20"/>
          <w:szCs w:val="20"/>
        </w:rPr>
        <w:t>Schwartz, D., Clarkwest, A., Hashizume, M., Kappil, T., &amp; Strawn, J. (2021). Building Better Pathways: An Analysis of Career Trajectories and Occupational Transitions. Report prepared for the U.S. Department of La</w:t>
      </w:r>
      <w:r w:rsidRPr="00E34342">
        <w:rPr>
          <w:rFonts w:ascii="Times New Roman" w:hAnsi="Times New Roman" w:cs="Times New Roman"/>
          <w:color w:val="000000" w:themeColor="text1"/>
          <w:sz w:val="20"/>
          <w:szCs w:val="20"/>
        </w:rPr>
        <w:t>bor, Chief Evaluation Office. Rockville, MD: Abt Associates.</w:t>
      </w:r>
    </w:p>
    <w:p w:rsidR="004D459C" w:rsidRPr="00E34342" w14:paraId="443AE1A2" w14:textId="720E7073">
      <w:pPr>
        <w:pStyle w:val="FootnoteText"/>
      </w:pPr>
    </w:p>
  </w:footnote>
  <w:footnote w:id="5">
    <w:p w:rsidR="00475EBC" w:rsidRPr="00297F2E" w:rsidP="00297F2E" w14:paraId="31A1A234" w14:textId="73B4BB8E">
      <w:pPr>
        <w:ind w:left="720" w:hanging="720"/>
        <w:rPr>
          <w:color w:val="000000" w:themeColor="text1"/>
        </w:rPr>
      </w:pPr>
      <w:r w:rsidRPr="00E34342">
        <w:rPr>
          <w:rStyle w:val="FootnoteReference"/>
          <w:rFonts w:cs="Times New Roman"/>
          <w:sz w:val="20"/>
          <w:szCs w:val="20"/>
        </w:rPr>
        <w:footnoteRef/>
      </w:r>
      <w:r w:rsidRPr="00297F2E">
        <w:rPr>
          <w:rFonts w:ascii="Times New Roman" w:hAnsi="Times New Roman" w:cs="Times New Roman"/>
          <w:sz w:val="20"/>
          <w:szCs w:val="20"/>
        </w:rPr>
        <w:t xml:space="preserve"> </w:t>
      </w:r>
      <w:r w:rsidRPr="00297F2E" w:rsidR="00E34342">
        <w:rPr>
          <w:rFonts w:ascii="Times New Roman" w:hAnsi="Times New Roman" w:cs="Times New Roman"/>
          <w:sz w:val="20"/>
          <w:szCs w:val="20"/>
        </w:rPr>
        <w:t>Boniol, M</w:t>
      </w:r>
      <w:r w:rsidR="00E34342">
        <w:rPr>
          <w:rFonts w:ascii="Times New Roman" w:hAnsi="Times New Roman" w:cs="Times New Roman"/>
          <w:sz w:val="20"/>
          <w:szCs w:val="20"/>
        </w:rPr>
        <w:t xml:space="preserve">., McIsaac, M., Xu, L., </w:t>
      </w:r>
      <w:r w:rsidR="00E227CE">
        <w:rPr>
          <w:rFonts w:ascii="Times New Roman" w:hAnsi="Times New Roman" w:cs="Times New Roman"/>
          <w:sz w:val="20"/>
          <w:szCs w:val="20"/>
        </w:rPr>
        <w:t>Wuliji, T., Diallo, K., &amp; Campbell, J. (2019)</w:t>
      </w:r>
      <w:r w:rsidRPr="00297F2E">
        <w:rPr>
          <w:rFonts w:ascii="Times New Roman" w:hAnsi="Times New Roman" w:cs="Times New Roman"/>
          <w:color w:val="000000" w:themeColor="text1"/>
          <w:sz w:val="20"/>
          <w:szCs w:val="20"/>
        </w:rPr>
        <w:t>.</w:t>
      </w:r>
      <w:r w:rsidR="00E227CE">
        <w:rPr>
          <w:rFonts w:ascii="Times New Roman" w:hAnsi="Times New Roman" w:cs="Times New Roman"/>
          <w:color w:val="000000" w:themeColor="text1"/>
          <w:sz w:val="20"/>
          <w:szCs w:val="20"/>
        </w:rPr>
        <w:t xml:space="preserve"> Gender equity in the health workforce: Analysis of 104 countries.</w:t>
      </w:r>
      <w:r w:rsidR="00664484">
        <w:rPr>
          <w:rFonts w:ascii="Times New Roman" w:hAnsi="Times New Roman" w:cs="Times New Roman"/>
          <w:color w:val="000000" w:themeColor="text1"/>
          <w:sz w:val="20"/>
          <w:szCs w:val="20"/>
        </w:rPr>
        <w:t xml:space="preserve"> </w:t>
      </w:r>
      <w:r w:rsidR="00B33793">
        <w:rPr>
          <w:rFonts w:ascii="Times New Roman" w:hAnsi="Times New Roman" w:cs="Times New Roman"/>
          <w:color w:val="000000" w:themeColor="text1"/>
          <w:sz w:val="20"/>
          <w:szCs w:val="20"/>
        </w:rPr>
        <w:t xml:space="preserve">Working Paper 1. Geneva: </w:t>
      </w:r>
      <w:r w:rsidR="00664484">
        <w:rPr>
          <w:rFonts w:ascii="Times New Roman" w:hAnsi="Times New Roman" w:cs="Times New Roman"/>
          <w:color w:val="000000" w:themeColor="text1"/>
          <w:sz w:val="20"/>
          <w:szCs w:val="20"/>
        </w:rPr>
        <w:t>World Health Organization</w:t>
      </w:r>
      <w:r w:rsidR="00B33793">
        <w:rPr>
          <w:rFonts w:ascii="Times New Roman" w:hAnsi="Times New Roman" w:cs="Times New Roman"/>
          <w:color w:val="000000" w:themeColor="text1"/>
          <w:sz w:val="20"/>
          <w:szCs w:val="20"/>
        </w:rPr>
        <w:t>.</w:t>
      </w:r>
    </w:p>
  </w:footnote>
  <w:footnote w:id="6">
    <w:p w:rsidR="004208F6" w:rsidP="004208F6" w14:paraId="00C2AF16" w14:textId="630BB6CD">
      <w:pPr>
        <w:ind w:left="720" w:hanging="720"/>
        <w:rPr>
          <w:rFonts w:ascii="Times New Roman" w:hAnsi="Times New Roman" w:cs="Times New Roman"/>
          <w:color w:val="000000" w:themeColor="text1"/>
          <w:sz w:val="20"/>
          <w:szCs w:val="20"/>
        </w:rPr>
      </w:pPr>
      <w:r w:rsidRPr="00E34342">
        <w:rPr>
          <w:rStyle w:val="FootnoteReference"/>
          <w:rFonts w:cs="Times New Roman"/>
          <w:sz w:val="20"/>
          <w:szCs w:val="20"/>
        </w:rPr>
        <w:footnoteRef/>
      </w:r>
      <w:r w:rsidRPr="003039A5">
        <w:rPr>
          <w:rFonts w:ascii="Times New Roman" w:hAnsi="Times New Roman" w:cs="Times New Roman"/>
          <w:sz w:val="20"/>
          <w:szCs w:val="20"/>
        </w:rPr>
        <w:t xml:space="preserve"> </w:t>
      </w:r>
      <w:r>
        <w:rPr>
          <w:rFonts w:ascii="Times New Roman" w:hAnsi="Times New Roman" w:cs="Times New Roman"/>
          <w:sz w:val="20"/>
          <w:szCs w:val="20"/>
        </w:rPr>
        <w:t xml:space="preserve">Smith, K., Finney, S., &amp; Fulcher, K. (2017). </w:t>
      </w:r>
      <w:r w:rsidR="00A2062B">
        <w:rPr>
          <w:rFonts w:ascii="Times New Roman" w:hAnsi="Times New Roman" w:cs="Times New Roman"/>
          <w:sz w:val="20"/>
          <w:szCs w:val="20"/>
        </w:rPr>
        <w:t>Actionable Steps for Engaging Assessment Practitioners and Faculty in Implementation Fidelity Research. Research &amp; Practice Assessment,</w:t>
      </w:r>
      <w:r w:rsidR="00A61902">
        <w:rPr>
          <w:rFonts w:ascii="Times New Roman" w:hAnsi="Times New Roman" w:cs="Times New Roman"/>
          <w:sz w:val="20"/>
          <w:szCs w:val="20"/>
        </w:rPr>
        <w:t xml:space="preserve"> 12,</w:t>
      </w:r>
      <w:r w:rsidR="00A2062B">
        <w:rPr>
          <w:rFonts w:ascii="Times New Roman" w:hAnsi="Times New Roman" w:cs="Times New Roman"/>
          <w:sz w:val="20"/>
          <w:szCs w:val="20"/>
        </w:rPr>
        <w:t xml:space="preserve"> </w:t>
      </w:r>
      <w:r w:rsidR="00A61902">
        <w:rPr>
          <w:rFonts w:ascii="Times New Roman" w:hAnsi="Times New Roman" w:cs="Times New Roman"/>
          <w:sz w:val="20"/>
          <w:szCs w:val="20"/>
        </w:rPr>
        <w:t>71</w:t>
      </w:r>
      <w:r w:rsidRPr="00B66A86" w:rsidR="00A61902">
        <w:rPr>
          <w:rFonts w:ascii="Times New Roman" w:hAnsi="Times New Roman" w:cs="Times New Roman"/>
          <w:color w:val="000000" w:themeColor="text1"/>
          <w:sz w:val="20"/>
          <w:szCs w:val="20"/>
        </w:rPr>
        <w:t>–</w:t>
      </w:r>
      <w:r w:rsidR="00A61902">
        <w:rPr>
          <w:rFonts w:ascii="Times New Roman" w:hAnsi="Times New Roman" w:cs="Times New Roman"/>
          <w:color w:val="000000" w:themeColor="text1"/>
          <w:sz w:val="20"/>
          <w:szCs w:val="20"/>
        </w:rPr>
        <w:t>86</w:t>
      </w:r>
      <w:r w:rsidR="00A2062B">
        <w:rPr>
          <w:rFonts w:ascii="Times New Roman" w:hAnsi="Times New Roman" w:cs="Times New Roman"/>
          <w:sz w:val="20"/>
          <w:szCs w:val="20"/>
        </w:rPr>
        <w:t>.</w:t>
      </w:r>
    </w:p>
    <w:p w:rsidR="004208F6" w:rsidRPr="003039A5" w:rsidP="004208F6" w14:paraId="7B16A526" w14:textId="77777777">
      <w:pPr>
        <w:ind w:left="720" w:hanging="720"/>
        <w:rPr>
          <w:rFonts w:ascii="Times New Roman" w:hAnsi="Times New Roman" w:cs="Times New Roman"/>
          <w:color w:val="000000" w:themeColor="text1"/>
          <w:sz w:val="20"/>
          <w:szCs w:val="20"/>
        </w:rPr>
      </w:pPr>
    </w:p>
  </w:footnote>
  <w:footnote w:id="7">
    <w:p w:rsidR="00493D32" w:rsidRPr="00B66A86" w:rsidP="00493D32" w14:paraId="5B9A3B58" w14:textId="77777777">
      <w:pPr>
        <w:ind w:left="720" w:hanging="720"/>
        <w:rPr>
          <w:rFonts w:ascii="Times New Roman" w:hAnsi="Times New Roman" w:cs="Times New Roman"/>
          <w:color w:val="000000" w:themeColor="text1"/>
          <w:sz w:val="20"/>
          <w:szCs w:val="20"/>
        </w:rPr>
      </w:pPr>
      <w:r>
        <w:rPr>
          <w:rStyle w:val="FootnoteReference"/>
        </w:rPr>
        <w:footnoteRef/>
      </w:r>
      <w:r>
        <w:t xml:space="preserve"> </w:t>
      </w:r>
      <w:r w:rsidRPr="00B66A86">
        <w:rPr>
          <w:rFonts w:ascii="Times New Roman" w:hAnsi="Times New Roman" w:cs="Times New Roman"/>
          <w:color w:val="000000" w:themeColor="text1"/>
          <w:sz w:val="20"/>
          <w:szCs w:val="20"/>
        </w:rPr>
        <w:t>Johnson, L. (2018). Surveying stakeholders in educational programs: A comprehensive approach. Educational Research Quarterly, 41(2), 22–37.</w:t>
      </w:r>
    </w:p>
    <w:p w:rsidR="00B15B90" w14:paraId="22262435" w14:textId="244FF8D1">
      <w:pPr>
        <w:pStyle w:val="FootnoteText"/>
      </w:pPr>
    </w:p>
  </w:footnote>
  <w:footnote w:id="8">
    <w:p w:rsidR="001A54F9" w:rsidP="004E2CAF" w14:paraId="40409511" w14:textId="7BF2A572">
      <w:pPr>
        <w:ind w:left="720" w:hanging="720"/>
        <w:rPr>
          <w:rFonts w:ascii="Times New Roman" w:hAnsi="Times New Roman" w:cs="Times New Roman"/>
          <w:color w:val="212121"/>
          <w:sz w:val="20"/>
          <w:szCs w:val="20"/>
          <w:shd w:val="clear" w:color="auto" w:fill="FFFFFF"/>
        </w:rPr>
      </w:pPr>
      <w:r>
        <w:rPr>
          <w:rStyle w:val="FootnoteReference"/>
        </w:rPr>
        <w:footnoteRef/>
      </w:r>
      <w:r>
        <w:t xml:space="preserve"> </w:t>
      </w:r>
      <w:r w:rsidRPr="004E2CAF" w:rsidR="004E2CAF">
        <w:rPr>
          <w:rFonts w:ascii="Times New Roman" w:hAnsi="Times New Roman" w:cs="Times New Roman"/>
          <w:color w:val="212121"/>
          <w:sz w:val="20"/>
          <w:szCs w:val="20"/>
          <w:shd w:val="clear" w:color="auto" w:fill="FFFFFF"/>
        </w:rPr>
        <w:t>Keen, S., Lomeli-Rodriguez, M., &amp; Joffe, H. (2022). From Challenge to Opportunity: Virtual Qualitative Research During COVID-19 and Beyond. </w:t>
      </w:r>
      <w:r w:rsidRPr="004E2CAF" w:rsidR="004E2CAF">
        <w:rPr>
          <w:rFonts w:ascii="Times New Roman" w:hAnsi="Times New Roman" w:cs="Times New Roman"/>
          <w:i/>
          <w:iCs/>
          <w:color w:val="212121"/>
          <w:sz w:val="20"/>
          <w:szCs w:val="20"/>
          <w:shd w:val="clear" w:color="auto" w:fill="FFFFFF"/>
        </w:rPr>
        <w:t>International Journal of Qualitative Methods</w:t>
      </w:r>
      <w:r w:rsidRPr="004E2CAF" w:rsidR="004E2CAF">
        <w:rPr>
          <w:rFonts w:ascii="Times New Roman" w:hAnsi="Times New Roman" w:cs="Times New Roman"/>
          <w:color w:val="212121"/>
          <w:sz w:val="20"/>
          <w:szCs w:val="20"/>
          <w:shd w:val="clear" w:color="auto" w:fill="FFFFFF"/>
        </w:rPr>
        <w:t>, </w:t>
      </w:r>
      <w:r w:rsidRPr="004E2CAF" w:rsidR="004E2CAF">
        <w:rPr>
          <w:rFonts w:ascii="Times New Roman" w:hAnsi="Times New Roman" w:cs="Times New Roman"/>
          <w:i/>
          <w:iCs/>
          <w:color w:val="212121"/>
          <w:sz w:val="20"/>
          <w:szCs w:val="20"/>
          <w:shd w:val="clear" w:color="auto" w:fill="FFFFFF"/>
        </w:rPr>
        <w:t>21</w:t>
      </w:r>
      <w:r w:rsidRPr="004E2CAF" w:rsidR="004E2CAF">
        <w:rPr>
          <w:rFonts w:ascii="Times New Roman" w:hAnsi="Times New Roman" w:cs="Times New Roman"/>
          <w:color w:val="212121"/>
          <w:sz w:val="20"/>
          <w:szCs w:val="20"/>
          <w:shd w:val="clear" w:color="auto" w:fill="FFFFFF"/>
        </w:rPr>
        <w:t xml:space="preserve">, 16094069221105075. </w:t>
      </w:r>
      <w:hyperlink r:id="rId1" w:history="1">
        <w:r w:rsidRPr="00F879C5">
          <w:rPr>
            <w:rStyle w:val="Hyperlink"/>
            <w:rFonts w:ascii="Times New Roman" w:hAnsi="Times New Roman" w:cs="Times New Roman"/>
            <w:sz w:val="20"/>
            <w:szCs w:val="20"/>
            <w:shd w:val="clear" w:color="auto" w:fill="FFFFFF"/>
          </w:rPr>
          <w:t>https://doi.org/10.1177/16094069221105075</w:t>
        </w:r>
      </w:hyperlink>
      <w:r>
        <w:rPr>
          <w:rFonts w:ascii="Times New Roman" w:hAnsi="Times New Roman" w:cs="Times New Roman"/>
          <w:color w:val="212121"/>
          <w:sz w:val="20"/>
          <w:szCs w:val="20"/>
          <w:shd w:val="clear" w:color="auto" w:fill="FFFFFF"/>
        </w:rPr>
        <w:t>.</w:t>
      </w:r>
    </w:p>
    <w:p w:rsidR="0065591C" w:rsidRPr="000A56A9" w:rsidP="00297F2E" w14:paraId="34D71E74" w14:textId="270EC6D5">
      <w:pPr>
        <w:ind w:left="720" w:hanging="720"/>
      </w:pPr>
    </w:p>
  </w:footnote>
  <w:footnote w:id="9">
    <w:p w:rsidR="00264AFC" w:rsidRPr="00375A35" w:rsidP="00264AFC" w14:paraId="6A549E6D" w14:textId="585A614F">
      <w:pPr>
        <w:ind w:left="720" w:hanging="720"/>
        <w:rPr>
          <w:rFonts w:ascii="Times New Roman" w:hAnsi="Times New Roman" w:cs="Times New Roman"/>
          <w:color w:val="000000" w:themeColor="text1"/>
          <w:sz w:val="20"/>
          <w:szCs w:val="20"/>
        </w:rPr>
      </w:pPr>
      <w:r>
        <w:rPr>
          <w:rStyle w:val="FootnoteReference"/>
        </w:rPr>
        <w:footnoteRef/>
      </w:r>
      <w:r>
        <w:t xml:space="preserve"> </w:t>
      </w:r>
      <w:r w:rsidRPr="00375A35">
        <w:rPr>
          <w:rFonts w:ascii="Times New Roman" w:hAnsi="Times New Roman" w:cs="Times New Roman"/>
          <w:color w:val="000000" w:themeColor="text1"/>
          <w:sz w:val="20"/>
          <w:szCs w:val="20"/>
        </w:rPr>
        <w:t xml:space="preserve">Data Collection for Program Evaluation: Interviews (2018). Center for Disease Control Evaluation Brief. Available at </w:t>
      </w:r>
      <w:hyperlink r:id="rId2" w:history="1">
        <w:r w:rsidRPr="00F879C5">
          <w:rPr>
            <w:rStyle w:val="Hyperlink"/>
            <w:rFonts w:ascii="Times New Roman" w:hAnsi="Times New Roman" w:cs="Times New Roman"/>
            <w:sz w:val="20"/>
            <w:szCs w:val="20"/>
          </w:rPr>
          <w:t>https://www.cdc.gov/healthyyouth/evaluation/pdf/brief17.pdf</w:t>
        </w:r>
      </w:hyperlink>
      <w:r>
        <w:rPr>
          <w:rFonts w:ascii="Times New Roman" w:hAnsi="Times New Roman" w:cs="Times New Roman"/>
          <w:color w:val="000000" w:themeColor="text1"/>
          <w:sz w:val="20"/>
          <w:szCs w:val="20"/>
        </w:rPr>
        <w:t>.</w:t>
      </w:r>
    </w:p>
    <w:p w:rsidR="00375A35" w14:paraId="2B2F2C08" w14:textId="1E69451A">
      <w:pPr>
        <w:pStyle w:val="FootnoteText"/>
      </w:pPr>
    </w:p>
  </w:footnote>
  <w:footnote w:id="10">
    <w:p w:rsidR="00264AFC" w:rsidRPr="00297F2E" w:rsidP="00043E77" w14:paraId="3D6EF846" w14:textId="164247FF">
      <w:pPr>
        <w:ind w:left="720" w:hanging="720"/>
        <w:rPr>
          <w:rFonts w:ascii="Times New Roman" w:hAnsi="Times New Roman" w:cs="Times New Roman"/>
          <w:color w:val="212121"/>
          <w:sz w:val="20"/>
          <w:szCs w:val="20"/>
          <w:shd w:val="clear" w:color="auto" w:fill="FFFFFF"/>
        </w:rPr>
      </w:pPr>
      <w:r>
        <w:rPr>
          <w:rStyle w:val="FootnoteReference"/>
        </w:rPr>
        <w:footnoteRef/>
      </w:r>
      <w:r>
        <w:t xml:space="preserve"> </w:t>
      </w:r>
      <w:r w:rsidRPr="00F6144F" w:rsidR="00F6144F">
        <w:rPr>
          <w:rFonts w:ascii="Times New Roman" w:hAnsi="Times New Roman" w:cs="Times New Roman"/>
          <w:color w:val="212121"/>
          <w:sz w:val="20"/>
          <w:szCs w:val="20"/>
          <w:shd w:val="clear" w:color="auto" w:fill="FFFFFF"/>
        </w:rPr>
        <w:t>Nobrega, S., El Ghaziri, M., Giacobbe, L., Rice, S., Punnett, L., &amp; Edwards, K. (2021). Feasibility of Virtual Focus Groups in Program Impact Evaluation. </w:t>
      </w:r>
      <w:r w:rsidRPr="00F6144F" w:rsidR="00F6144F">
        <w:rPr>
          <w:rFonts w:ascii="Times New Roman" w:hAnsi="Times New Roman" w:cs="Times New Roman"/>
          <w:i/>
          <w:iCs/>
          <w:color w:val="212121"/>
          <w:sz w:val="20"/>
          <w:szCs w:val="20"/>
          <w:shd w:val="clear" w:color="auto" w:fill="FFFFFF"/>
        </w:rPr>
        <w:t xml:space="preserve">International </w:t>
      </w:r>
      <w:r w:rsidR="00474774">
        <w:rPr>
          <w:rFonts w:ascii="Times New Roman" w:hAnsi="Times New Roman" w:cs="Times New Roman"/>
          <w:i/>
          <w:iCs/>
          <w:color w:val="212121"/>
          <w:sz w:val="20"/>
          <w:szCs w:val="20"/>
          <w:shd w:val="clear" w:color="auto" w:fill="FFFFFF"/>
        </w:rPr>
        <w:t>J</w:t>
      </w:r>
      <w:r w:rsidRPr="00F6144F" w:rsidR="00F6144F">
        <w:rPr>
          <w:rFonts w:ascii="Times New Roman" w:hAnsi="Times New Roman" w:cs="Times New Roman"/>
          <w:i/>
          <w:iCs/>
          <w:color w:val="212121"/>
          <w:sz w:val="20"/>
          <w:szCs w:val="20"/>
          <w:shd w:val="clear" w:color="auto" w:fill="FFFFFF"/>
        </w:rPr>
        <w:t xml:space="preserve">ournal of </w:t>
      </w:r>
      <w:r w:rsidR="00474774">
        <w:rPr>
          <w:rFonts w:ascii="Times New Roman" w:hAnsi="Times New Roman" w:cs="Times New Roman"/>
          <w:i/>
          <w:iCs/>
          <w:color w:val="212121"/>
          <w:sz w:val="20"/>
          <w:szCs w:val="20"/>
          <w:shd w:val="clear" w:color="auto" w:fill="FFFFFF"/>
        </w:rPr>
        <w:t>Q</w:t>
      </w:r>
      <w:r w:rsidRPr="00F6144F" w:rsidR="00F6144F">
        <w:rPr>
          <w:rFonts w:ascii="Times New Roman" w:hAnsi="Times New Roman" w:cs="Times New Roman"/>
          <w:i/>
          <w:iCs/>
          <w:color w:val="212121"/>
          <w:sz w:val="20"/>
          <w:szCs w:val="20"/>
          <w:shd w:val="clear" w:color="auto" w:fill="FFFFFF"/>
        </w:rPr>
        <w:t xml:space="preserve">ualitative </w:t>
      </w:r>
      <w:r w:rsidR="00474774">
        <w:rPr>
          <w:rFonts w:ascii="Times New Roman" w:hAnsi="Times New Roman" w:cs="Times New Roman"/>
          <w:i/>
          <w:iCs/>
          <w:color w:val="212121"/>
          <w:sz w:val="20"/>
          <w:szCs w:val="20"/>
          <w:shd w:val="clear" w:color="auto" w:fill="FFFFFF"/>
        </w:rPr>
        <w:t>M</w:t>
      </w:r>
      <w:r w:rsidRPr="00F6144F" w:rsidR="00F6144F">
        <w:rPr>
          <w:rFonts w:ascii="Times New Roman" w:hAnsi="Times New Roman" w:cs="Times New Roman"/>
          <w:i/>
          <w:iCs/>
          <w:color w:val="212121"/>
          <w:sz w:val="20"/>
          <w:szCs w:val="20"/>
          <w:shd w:val="clear" w:color="auto" w:fill="FFFFFF"/>
        </w:rPr>
        <w:t>ethods</w:t>
      </w:r>
      <w:r w:rsidRPr="00F6144F" w:rsidR="00F6144F">
        <w:rPr>
          <w:rFonts w:ascii="Times New Roman" w:hAnsi="Times New Roman" w:cs="Times New Roman"/>
          <w:color w:val="212121"/>
          <w:sz w:val="20"/>
          <w:szCs w:val="20"/>
          <w:shd w:val="clear" w:color="auto" w:fill="FFFFFF"/>
        </w:rPr>
        <w:t>, </w:t>
      </w:r>
      <w:r w:rsidRPr="00F6144F" w:rsidR="00F6144F">
        <w:rPr>
          <w:rFonts w:ascii="Times New Roman" w:hAnsi="Times New Roman" w:cs="Times New Roman"/>
          <w:i/>
          <w:iCs/>
          <w:color w:val="212121"/>
          <w:sz w:val="20"/>
          <w:szCs w:val="20"/>
          <w:shd w:val="clear" w:color="auto" w:fill="FFFFFF"/>
        </w:rPr>
        <w:t>20</w:t>
      </w:r>
      <w:r w:rsidRPr="00F6144F" w:rsidR="00F6144F">
        <w:rPr>
          <w:rFonts w:ascii="Times New Roman" w:hAnsi="Times New Roman" w:cs="Times New Roman"/>
          <w:color w:val="212121"/>
          <w:sz w:val="20"/>
          <w:szCs w:val="20"/>
          <w:shd w:val="clear" w:color="auto" w:fill="FFFFFF"/>
        </w:rPr>
        <w:t xml:space="preserve">. </w:t>
      </w:r>
      <w:hyperlink r:id="rId3" w:history="1">
        <w:r w:rsidRPr="00F879C5">
          <w:rPr>
            <w:rStyle w:val="Hyperlink"/>
            <w:rFonts w:ascii="Times New Roman" w:hAnsi="Times New Roman" w:cs="Times New Roman"/>
            <w:sz w:val="20"/>
            <w:szCs w:val="20"/>
            <w:shd w:val="clear" w:color="auto" w:fill="FFFFFF"/>
          </w:rPr>
          <w:t>https://doi.org/10.1177/16094069211019896</w:t>
        </w:r>
      </w:hyperlink>
      <w:r>
        <w:rPr>
          <w:rFonts w:ascii="Times New Roman" w:hAnsi="Times New Roman" w:cs="Times New Roman"/>
          <w:color w:val="212121"/>
          <w:sz w:val="20"/>
          <w:szCs w:val="20"/>
          <w:shd w:val="clear" w:color="auto" w:fill="FFFFFF"/>
        </w:rPr>
        <w:t>.</w:t>
      </w:r>
    </w:p>
    <w:p w:rsidR="0069529F" w:rsidRPr="00B66A86" w:rsidP="0069529F" w14:paraId="76EE0444" w14:textId="7E0D71F0">
      <w:pPr>
        <w:ind w:left="720" w:hanging="720"/>
        <w:rPr>
          <w:rFonts w:ascii="Times New Roman" w:hAnsi="Times New Roman" w:cs="Times New Roman"/>
          <w:color w:val="000000" w:themeColor="text1"/>
          <w:sz w:val="20"/>
          <w:szCs w:val="20"/>
        </w:rPr>
      </w:pPr>
    </w:p>
    <w:p w:rsidR="00FF7406" w14:paraId="1D3EEF8B" w14:textId="2426AE80">
      <w:pPr>
        <w:pStyle w:val="FootnoteText"/>
      </w:pPr>
    </w:p>
  </w:footnote>
  <w:footnote w:id="11">
    <w:p w:rsidR="00FF7406" w:rsidRPr="00BC1924" w:rsidP="00FF7406" w14:paraId="503F5335" w14:textId="77777777">
      <w:pPr>
        <w:ind w:left="720" w:hanging="720"/>
        <w:rPr>
          <w:rFonts w:ascii="Times New Roman" w:hAnsi="Times New Roman" w:cs="Times New Roman"/>
          <w:color w:val="000000" w:themeColor="text1"/>
        </w:rPr>
      </w:pPr>
      <w:r>
        <w:rPr>
          <w:rStyle w:val="FootnoteReference"/>
        </w:rPr>
        <w:footnoteRef/>
      </w:r>
      <w:r>
        <w:t xml:space="preserve"> </w:t>
      </w:r>
      <w:r w:rsidRPr="00B66A86">
        <w:rPr>
          <w:rFonts w:ascii="Times New Roman" w:hAnsi="Times New Roman" w:cs="Times New Roman"/>
          <w:color w:val="000000" w:themeColor="text1"/>
          <w:sz w:val="20"/>
          <w:szCs w:val="20"/>
        </w:rPr>
        <w:t>Namey E, Guest G, O'Regan A, Godwin CL, Taylor J, Martinez A. (2021). How does qualitative data collection modality affect disclosure of sensitive information and participant experience? Findings from a quasi-experimental study. DOI: 10.1007/s11135-021-01217-4. PMID: 34493878; PMCID: PMC8412398.</w:t>
      </w:r>
    </w:p>
    <w:p w:rsidR="00FF7406" w14:paraId="2C0F9347" w14:textId="2867E86E">
      <w:pPr>
        <w:pStyle w:val="FootnoteText"/>
      </w:pPr>
    </w:p>
  </w:footnote>
  <w:footnote w:id="12">
    <w:p w:rsidR="00D366C1" w:rsidRPr="00304B4C" w:rsidP="00D366C1" w14:paraId="391E2559" w14:textId="77777777">
      <w:pPr>
        <w:ind w:left="720" w:hanging="720"/>
        <w:rPr>
          <w:rFonts w:ascii="Times New Roman" w:hAnsi="Times New Roman" w:cs="Times New Roman"/>
          <w:color w:val="000000" w:themeColor="text1"/>
          <w:sz w:val="20"/>
          <w:szCs w:val="20"/>
        </w:rPr>
      </w:pPr>
      <w:r>
        <w:rPr>
          <w:rStyle w:val="FootnoteReference"/>
        </w:rPr>
        <w:footnoteRef/>
      </w:r>
      <w:r>
        <w:t xml:space="preserve"> </w:t>
      </w:r>
      <w:r w:rsidRPr="00304B4C">
        <w:rPr>
          <w:rFonts w:ascii="Times New Roman" w:hAnsi="Times New Roman" w:cs="Times New Roman"/>
          <w:color w:val="000000" w:themeColor="text1"/>
          <w:sz w:val="20"/>
          <w:szCs w:val="20"/>
        </w:rPr>
        <w:t>Wu, M. J., Zhao, K., &amp; Fils-Aime, F. (2022). Response rates of online surveys in published research: A meta-analysis. Computers in Human Behavior Reports, p. 7, 100206.</w:t>
      </w:r>
    </w:p>
    <w:p w:rsidR="00D366C1" w:rsidRPr="00D366C1" w14:paraId="56FCC580" w14:textId="548B8DEA">
      <w:pPr>
        <w:pStyle w:val="FootnoteText"/>
      </w:pPr>
    </w:p>
  </w:footnote>
  <w:footnote w:id="13">
    <w:p w:rsidR="00F949B0" w:rsidP="00F949B0" w14:paraId="2BC4B43A" w14:textId="4C208DDB">
      <w:pPr>
        <w:pStyle w:val="FootnoteText"/>
      </w:pPr>
      <w:r>
        <w:rPr>
          <w:rStyle w:val="FootnoteReference"/>
        </w:rPr>
        <w:footnoteRef/>
      </w:r>
      <w:r w:rsidR="00FE69EA">
        <w:t>Total contractor c</w:t>
      </w:r>
      <w:r w:rsidR="009610F7">
        <w:t xml:space="preserve">ost </w:t>
      </w:r>
      <w:r w:rsidR="00700471">
        <w:t>is 2</w:t>
      </w:r>
      <w:r w:rsidR="008D738C">
        <w:t xml:space="preserve"> x </w:t>
      </w:r>
      <w:r w:rsidR="000D2B86">
        <w:t>345</w:t>
      </w:r>
      <w:r w:rsidR="009610F7">
        <w:t xml:space="preserve"> </w:t>
      </w:r>
      <w:r w:rsidR="008D738C">
        <w:t>(</w:t>
      </w:r>
      <w:r w:rsidR="009610F7">
        <w:t>the annualized total burden hours for respondents calculated in Table A.</w:t>
      </w:r>
      <w:r w:rsidR="00FE69EA">
        <w:t>3</w:t>
      </w:r>
      <w:r w:rsidR="008D738C">
        <w:t>)</w:t>
      </w:r>
      <w:r w:rsidRPr="00FE69EA" w:rsidR="00FE69EA">
        <w:t xml:space="preserve"> </w:t>
      </w:r>
      <w:r w:rsidR="008D738C">
        <w:t xml:space="preserve"> x $60/hour contractor cost </w:t>
      </w:r>
      <w:r w:rsidR="00FE69EA">
        <w:t xml:space="preserve">plus the cost for </w:t>
      </w:r>
      <w:r w:rsidRPr="0021159E" w:rsidR="00FE69EA">
        <w:t>$25 gift card</w:t>
      </w:r>
      <w:r w:rsidR="00FE69EA">
        <w:t xml:space="preserve">s paid to </w:t>
      </w:r>
      <w:r w:rsidR="008D738C">
        <w:t>70</w:t>
      </w:r>
      <w:r w:rsidR="00FE69EA">
        <w:t xml:space="preserve"> focus group participants</w:t>
      </w:r>
      <w:r w:rsidR="008D738C">
        <w:t xml:space="preserve"> ($1,750).</w:t>
      </w:r>
    </w:p>
  </w:footnote>
  <w:footnote w:id="14">
    <w:p w:rsidR="00B20BB8" w:rsidP="00B20BB8" w14:paraId="043CB8B8" w14:textId="77777777">
      <w:pPr>
        <w:pStyle w:val="FootnoteText"/>
        <w:spacing w:after="0"/>
        <w:rPr>
          <w:color w:val="000000" w:themeColor="text1"/>
        </w:rPr>
      </w:pPr>
      <w:r>
        <w:rPr>
          <w:rStyle w:val="FootnoteReference"/>
        </w:rPr>
        <w:footnoteRef/>
      </w:r>
      <w:r>
        <w:t xml:space="preserve"> </w:t>
      </w:r>
      <w:r w:rsidRPr="00684FFC">
        <w:rPr>
          <w:color w:val="000000" w:themeColor="text1"/>
        </w:rPr>
        <w:t xml:space="preserve">Carroll, C., Patterson, M., Wood, S., Booth, A., Rick, J., &amp; Balain, S. (2007). A conceptual framework for </w:t>
      </w:r>
    </w:p>
    <w:p w:rsidR="00B20BB8" w:rsidP="00B20BB8" w14:paraId="6FBED780" w14:textId="59F9EB66">
      <w:pPr>
        <w:pStyle w:val="FootnoteText"/>
        <w:spacing w:after="0"/>
        <w:ind w:firstLine="720"/>
        <w:rPr>
          <w:rStyle w:val="Hyperlink"/>
        </w:rPr>
      </w:pPr>
      <w:r w:rsidRPr="00684FFC">
        <w:rPr>
          <w:color w:val="000000" w:themeColor="text1"/>
        </w:rPr>
        <w:t xml:space="preserve">implementation fidelity. Implementation Science, pp. 2, 40. </w:t>
      </w:r>
      <w:hyperlink r:id="rId4" w:history="1">
        <w:r w:rsidRPr="00EF3106">
          <w:rPr>
            <w:rStyle w:val="Hyperlink"/>
          </w:rPr>
          <w:t>https://doi.org/10.1186/1748-5908-2-40</w:t>
        </w:r>
      </w:hyperlink>
      <w:r w:rsidR="00B87CEC">
        <w:rPr>
          <w:rStyle w:val="Hyperlink"/>
        </w:rPr>
        <w:t>.</w:t>
      </w:r>
    </w:p>
    <w:p w:rsidR="00B87CEC" w:rsidRPr="00B20BB8" w:rsidP="00B20BB8" w14:paraId="32E09F4D" w14:textId="77777777">
      <w:pPr>
        <w:pStyle w:val="FootnoteText"/>
        <w:spacing w:after="0"/>
        <w:ind w:firstLine="720"/>
        <w:rPr>
          <w:color w:val="000000" w:themeColor="text1"/>
        </w:rPr>
      </w:pPr>
    </w:p>
  </w:footnote>
  <w:footnote w:id="15">
    <w:p w:rsidR="00430FAE" w:rsidP="00212FF7" w14:paraId="53638205" w14:textId="26E0B99C">
      <w:pPr>
        <w:ind w:left="720" w:hanging="720"/>
        <w:rPr>
          <w:rStyle w:val="Hyperlink"/>
          <w:rFonts w:ascii="Times New Roman" w:hAnsi="Times New Roman" w:cs="Times New Roman"/>
          <w:sz w:val="20"/>
          <w:szCs w:val="20"/>
        </w:rPr>
      </w:pPr>
      <w:r>
        <w:rPr>
          <w:rStyle w:val="FootnoteReference"/>
        </w:rPr>
        <w:footnoteRef/>
      </w:r>
      <w:r>
        <w:t xml:space="preserve"> </w:t>
      </w:r>
      <w:r w:rsidRPr="00B66A86" w:rsidR="00D41A76">
        <w:rPr>
          <w:rFonts w:ascii="Times New Roman" w:hAnsi="Times New Roman" w:cs="Times New Roman"/>
          <w:color w:val="000000" w:themeColor="text1"/>
          <w:sz w:val="20"/>
          <w:szCs w:val="20"/>
        </w:rPr>
        <w:t xml:space="preserve">Durlak, J. A., &amp; DuPre, E. P. (2008). Implementation matters: A review of research on the influence of implementation on program outcomes and the factors affecting implementation. American Journal of Community Psychology, 41(3-4), 327-350. </w:t>
      </w:r>
      <w:hyperlink r:id="rId5" w:history="1">
        <w:r w:rsidRPr="00B66A86" w:rsidR="00D41A76">
          <w:rPr>
            <w:rStyle w:val="Hyperlink"/>
            <w:rFonts w:ascii="Times New Roman" w:hAnsi="Times New Roman" w:cs="Times New Roman"/>
            <w:sz w:val="20"/>
            <w:szCs w:val="20"/>
          </w:rPr>
          <w:t>https://doi.org/10.1007/s10464-008-9165-0</w:t>
        </w:r>
      </w:hyperlink>
      <w:r w:rsidR="00B87CEC">
        <w:rPr>
          <w:rStyle w:val="Hyperlink"/>
          <w:rFonts w:ascii="Times New Roman" w:hAnsi="Times New Roman" w:cs="Times New Roman"/>
          <w:sz w:val="20"/>
          <w:szCs w:val="20"/>
        </w:rPr>
        <w:t>.</w:t>
      </w:r>
    </w:p>
    <w:p w:rsidR="00F54EC3" w:rsidRPr="00212FF7" w:rsidP="00212FF7" w14:paraId="147B9411" w14:textId="77777777">
      <w:pPr>
        <w:ind w:left="720" w:hanging="720"/>
        <w:rPr>
          <w:rFonts w:ascii="Times New Roman" w:hAnsi="Times New Roman" w:cs="Times New Roman"/>
          <w:color w:val="000000" w:themeColor="text1"/>
          <w:sz w:val="20"/>
          <w:szCs w:val="20"/>
        </w:rPr>
      </w:pPr>
    </w:p>
  </w:footnote>
  <w:footnote w:id="16">
    <w:p w:rsidR="00CA7776" w:rsidP="00CA7776" w14:paraId="4AE5794E" w14:textId="77777777">
      <w:pPr>
        <w:pStyle w:val="FootnoteText"/>
        <w:spacing w:after="0"/>
        <w:rPr>
          <w:color w:val="000000" w:themeColor="text1"/>
        </w:rPr>
      </w:pPr>
      <w:r>
        <w:rPr>
          <w:rStyle w:val="FootnoteReference"/>
        </w:rPr>
        <w:footnoteRef/>
      </w:r>
      <w:r>
        <w:t xml:space="preserve"> </w:t>
      </w:r>
      <w:r w:rsidRPr="00B533D0">
        <w:rPr>
          <w:color w:val="000000" w:themeColor="text1"/>
        </w:rPr>
        <w:t xml:space="preserve">Aarons, G. A., Hurlburt, M., &amp; Horwitz, S. M. (2011). Advancing a conceptual model of evidence-based practice </w:t>
      </w:r>
    </w:p>
    <w:p w:rsidR="00F25B96" w:rsidP="00212FF7" w14:paraId="027C2ECC" w14:textId="2551F8DC">
      <w:pPr>
        <w:pStyle w:val="FootnoteText"/>
        <w:spacing w:after="0"/>
        <w:ind w:left="720"/>
        <w:rPr>
          <w:rStyle w:val="Hyperlink"/>
        </w:rPr>
      </w:pPr>
      <w:r w:rsidRPr="00B533D0">
        <w:rPr>
          <w:color w:val="000000" w:themeColor="text1"/>
        </w:rPr>
        <w:t xml:space="preserve">implementation in public service sectors. Administration and Policy in Mental Health, 38(1), 4-23. </w:t>
      </w:r>
      <w:hyperlink r:id="rId6" w:history="1">
        <w:r w:rsidRPr="00EF3106" w:rsidR="00CA7776">
          <w:rPr>
            <w:rStyle w:val="Hyperlink"/>
          </w:rPr>
          <w:t>https://doi.org/10.1007/s10488-010-0327-7</w:t>
        </w:r>
      </w:hyperlink>
      <w:r w:rsidR="00B87CEC">
        <w:rPr>
          <w:rStyle w:val="Hyperlink"/>
        </w:rPr>
        <w:t>.</w:t>
      </w:r>
    </w:p>
    <w:p w:rsidR="00F54EC3" w:rsidRPr="00212FF7" w:rsidP="00212FF7" w14:paraId="3E7F7E87" w14:textId="77777777">
      <w:pPr>
        <w:pStyle w:val="FootnoteText"/>
        <w:spacing w:after="0"/>
        <w:ind w:left="720"/>
        <w:rPr>
          <w:color w:val="000000" w:themeColor="text1"/>
        </w:rPr>
      </w:pPr>
    </w:p>
  </w:footnote>
  <w:footnote w:id="17">
    <w:p w:rsidR="005A0059" w:rsidRPr="005C5451" w:rsidP="00297F2E" w14:paraId="12953299" w14:textId="553A2FAC">
      <w:pPr>
        <w:ind w:left="720" w:hanging="720"/>
      </w:pPr>
      <w:r>
        <w:rPr>
          <w:rStyle w:val="FootnoteReference"/>
        </w:rPr>
        <w:footnoteRef/>
      </w:r>
      <w:r>
        <w:t xml:space="preserve"> </w:t>
      </w:r>
      <w:r w:rsidRPr="00B66A86" w:rsidR="005C5451">
        <w:rPr>
          <w:rFonts w:ascii="Times New Roman" w:hAnsi="Times New Roman" w:cs="Times New Roman"/>
          <w:color w:val="000000" w:themeColor="text1"/>
          <w:sz w:val="20"/>
          <w:szCs w:val="20"/>
        </w:rPr>
        <w:t xml:space="preserve">Scheirer, M. A., &amp; Dearing, J. W. (2011). An agenda for research on the sustainability of public health programs. American Journal of Public Health, 101(11), 2059-2067. </w:t>
      </w:r>
      <w:hyperlink r:id="rId7" w:history="1">
        <w:r w:rsidRPr="00F879C5" w:rsidR="00B87CEC">
          <w:rPr>
            <w:rStyle w:val="Hyperlink"/>
            <w:rFonts w:ascii="Times New Roman" w:hAnsi="Times New Roman" w:cs="Times New Roman"/>
            <w:sz w:val="20"/>
            <w:szCs w:val="20"/>
          </w:rPr>
          <w:t>https://doi.org/10.2105/AJPH.2011.300193</w:t>
        </w:r>
      </w:hyperlink>
      <w:r w:rsidR="00B87CEC">
        <w:rPr>
          <w:rFonts w:ascii="Times New Roman" w:hAnsi="Times New Roman" w:cs="Times New Roman"/>
          <w:color w:val="000000" w:themeColor="text1"/>
          <w:sz w:val="20"/>
          <w:szCs w:val="20"/>
        </w:rPr>
        <w:t>.</w:t>
      </w:r>
    </w:p>
  </w:footnote>
  <w:footnote w:id="18">
    <w:p w:rsidR="00B87CEC" w:rsidRPr="00B66A86" w:rsidP="003152B6" w14:paraId="729730EE" w14:textId="6CF90406">
      <w:pPr>
        <w:ind w:left="720" w:hanging="720"/>
        <w:rPr>
          <w:rFonts w:ascii="Times New Roman" w:hAnsi="Times New Roman" w:cs="Times New Roman"/>
          <w:color w:val="000000" w:themeColor="text1"/>
          <w:sz w:val="20"/>
          <w:szCs w:val="20"/>
        </w:rPr>
      </w:pPr>
      <w:r>
        <w:rPr>
          <w:rStyle w:val="FootnoteReference"/>
        </w:rPr>
        <w:footnoteRef/>
      </w:r>
      <w:r>
        <w:t xml:space="preserve"> </w:t>
      </w:r>
      <w:r w:rsidRPr="00B66A86" w:rsidR="003152B6">
        <w:rPr>
          <w:rFonts w:ascii="Times New Roman" w:hAnsi="Times New Roman" w:cs="Times New Roman"/>
          <w:color w:val="000000" w:themeColor="text1"/>
          <w:sz w:val="20"/>
          <w:szCs w:val="20"/>
        </w:rPr>
        <w:t>Creswell, J. W. (2018). Research design: Qualitative, quantitative, and mixed methods approaches. Sage publications.</w:t>
      </w:r>
    </w:p>
    <w:p w:rsidR="001407A8" w:rsidP="00297F2E" w14:paraId="1A419B8B" w14:textId="1362A1B6">
      <w:pPr>
        <w:ind w:left="720" w:hanging="720"/>
      </w:pPr>
    </w:p>
  </w:footnote>
  <w:footnote w:id="19">
    <w:p w:rsidR="00B87CEC" w:rsidP="00D167AD" w14:paraId="14B659BE" w14:textId="6F5D5457">
      <w:pPr>
        <w:ind w:left="720" w:hanging="720"/>
        <w:rPr>
          <w:rFonts w:ascii="Times New Roman" w:hAnsi="Times New Roman" w:cs="Times New Roman"/>
          <w:color w:val="000000" w:themeColor="text1"/>
        </w:rPr>
      </w:pPr>
      <w:r>
        <w:rPr>
          <w:rStyle w:val="FootnoteReference"/>
        </w:rPr>
        <w:footnoteRef/>
      </w:r>
      <w:r>
        <w:t xml:space="preserve"> </w:t>
      </w:r>
      <w:r w:rsidRPr="00B66A86" w:rsidR="00D167AD">
        <w:rPr>
          <w:rFonts w:ascii="Times New Roman" w:hAnsi="Times New Roman" w:cs="Times New Roman"/>
          <w:color w:val="000000" w:themeColor="text1"/>
          <w:sz w:val="20"/>
          <w:szCs w:val="20"/>
        </w:rPr>
        <w:t>Flick, U. (2018). An introduction to qualitative research. Sage Publications Limited.</w:t>
      </w:r>
    </w:p>
    <w:p w:rsidR="005F1160" w:rsidP="00297F2E" w14:paraId="64C60687" w14:textId="7F61B2EB">
      <w:pPr>
        <w:ind w:left="720" w:hanging="720"/>
      </w:pPr>
    </w:p>
  </w:footnote>
  <w:footnote w:id="20">
    <w:p w:rsidR="00654075" w:rsidP="00304B4C" w14:paraId="2134EEB0" w14:textId="77777777">
      <w:pPr>
        <w:pStyle w:val="FootnoteText"/>
        <w:spacing w:after="0"/>
        <w:rPr>
          <w:color w:val="000000" w:themeColor="text1"/>
        </w:rPr>
      </w:pPr>
      <w:r>
        <w:rPr>
          <w:rStyle w:val="FootnoteReference"/>
        </w:rPr>
        <w:footnoteRef/>
      </w:r>
      <w:r>
        <w:t xml:space="preserve"> </w:t>
      </w:r>
      <w:r w:rsidRPr="004C0E13">
        <w:rPr>
          <w:color w:val="000000" w:themeColor="text1"/>
        </w:rPr>
        <w:t xml:space="preserve">Damschroder, L. J., Aron, D. C., Keith, R. E., Kirsh, S. R., Alexander, J. A., &amp; Lowery, J. C. (2009). Fostering </w:t>
      </w:r>
    </w:p>
    <w:p w:rsidR="00F31152" w:rsidP="005D0C52" w14:paraId="41902E5C" w14:textId="56C871E8">
      <w:pPr>
        <w:pStyle w:val="FootnoteText"/>
        <w:spacing w:after="0"/>
        <w:ind w:left="720"/>
        <w:rPr>
          <w:color w:val="000000" w:themeColor="text1"/>
        </w:rPr>
      </w:pPr>
      <w:r w:rsidRPr="004C0E13">
        <w:rPr>
          <w:color w:val="000000" w:themeColor="text1"/>
        </w:rPr>
        <w:t>implementation of health services research findings into practice: a consolidated framework for advancing implementation science. Implementation Science, 4(1), 50.</w:t>
      </w:r>
    </w:p>
    <w:p w:rsidR="0015261E" w:rsidP="00297F2E" w14:paraId="17CA8C2C" w14:textId="77777777">
      <w:pPr>
        <w:pStyle w:val="FootnoteText"/>
        <w:spacing w:after="0"/>
        <w:ind w:left="720" w:hanging="720"/>
      </w:pPr>
    </w:p>
  </w:footnote>
  <w:footnote w:id="21">
    <w:p w:rsidR="00F31152" w:rsidP="00297F2E" w14:paraId="55D351F5" w14:textId="77777777">
      <w:pPr>
        <w:pStyle w:val="FootnoteText"/>
        <w:spacing w:after="0"/>
        <w:ind w:left="720" w:hanging="720"/>
        <w:rPr>
          <w:color w:val="000000" w:themeColor="text1"/>
        </w:rPr>
      </w:pPr>
      <w:r>
        <w:rPr>
          <w:rStyle w:val="FootnoteReference"/>
        </w:rPr>
        <w:footnoteRef/>
      </w:r>
      <w:r>
        <w:t xml:space="preserve"> </w:t>
      </w:r>
      <w:r w:rsidRPr="00526BB7">
        <w:rPr>
          <w:color w:val="000000" w:themeColor="text1"/>
        </w:rPr>
        <w:t xml:space="preserve">Miles, M. B., Huberman, A. M., &amp; Saldaña, J. (2014). Qualitative data analysis: A methods sourcebook. Sage </w:t>
      </w:r>
    </w:p>
    <w:p w:rsidR="00F31152" w:rsidP="00297F2E" w14:paraId="7446BD9E" w14:textId="289A808B">
      <w:pPr>
        <w:pStyle w:val="FootnoteText"/>
        <w:spacing w:after="0"/>
        <w:ind w:left="720"/>
        <w:rPr>
          <w:color w:val="000000" w:themeColor="text1"/>
        </w:rPr>
      </w:pPr>
      <w:r>
        <w:rPr>
          <w:color w:val="000000" w:themeColor="text1"/>
        </w:rPr>
        <w:t>P</w:t>
      </w:r>
      <w:r w:rsidRPr="00526BB7">
        <w:rPr>
          <w:color w:val="000000" w:themeColor="text1"/>
        </w:rPr>
        <w:t>ublications</w:t>
      </w:r>
      <w:r>
        <w:rPr>
          <w:color w:val="000000" w:themeColor="text1"/>
        </w:rPr>
        <w:t>.</w:t>
      </w:r>
    </w:p>
    <w:p w:rsidR="008F4EE0" w:rsidRPr="00297F2E" w:rsidP="00297F2E" w14:paraId="3E12A9C7" w14:textId="77777777">
      <w:pPr>
        <w:pStyle w:val="FootnoteText"/>
        <w:spacing w:after="0"/>
        <w:ind w:left="720" w:hanging="720"/>
        <w:rPr>
          <w:color w:val="000000" w:themeColor="text1"/>
        </w:rPr>
      </w:pPr>
    </w:p>
  </w:footnote>
  <w:footnote w:id="22">
    <w:p w:rsidR="000C7811" w:rsidP="00297F2E" w14:paraId="067D14D7" w14:textId="1BC26C9F">
      <w:pPr>
        <w:pStyle w:val="FootnoteText"/>
        <w:spacing w:after="0"/>
        <w:ind w:left="720" w:hanging="720"/>
        <w:rPr>
          <w:color w:val="000000" w:themeColor="text1"/>
        </w:rPr>
      </w:pPr>
      <w:r>
        <w:rPr>
          <w:rStyle w:val="FootnoteReference"/>
        </w:rPr>
        <w:footnoteRef/>
      </w:r>
      <w:r>
        <w:t xml:space="preserve"> </w:t>
      </w:r>
      <w:r w:rsidRPr="00B66A86">
        <w:rPr>
          <w:color w:val="000000" w:themeColor="text1"/>
        </w:rPr>
        <w:t>Braun, V., &amp; Clarke, V. (2006). Using thematic analysis in psychology. Qualitative Research in Psychology, 3(2),</w:t>
      </w:r>
      <w:r>
        <w:rPr>
          <w:color w:val="000000" w:themeColor="text1"/>
        </w:rPr>
        <w:t xml:space="preserve"> </w:t>
      </w:r>
      <w:r w:rsidRPr="00B66A86">
        <w:rPr>
          <w:color w:val="000000" w:themeColor="text1"/>
        </w:rPr>
        <w:t>77–101.</w:t>
      </w:r>
    </w:p>
    <w:p w:rsidR="005D0C52" w:rsidRPr="00297F2E" w:rsidP="00297F2E" w14:paraId="2ED6DF18" w14:textId="77777777">
      <w:pPr>
        <w:pStyle w:val="FootnoteText"/>
        <w:spacing w:after="0"/>
        <w:rPr>
          <w:color w:val="000000" w:themeColor="text1"/>
        </w:rPr>
      </w:pPr>
    </w:p>
  </w:footnote>
  <w:footnote w:id="23">
    <w:p w:rsidR="000C7811" w:rsidRPr="00297F2E" w:rsidP="00297F2E" w14:paraId="7056500A" w14:textId="21A659C1">
      <w:pPr>
        <w:ind w:left="720" w:hanging="720"/>
        <w:rPr>
          <w:color w:val="000000" w:themeColor="text1"/>
        </w:rPr>
      </w:pPr>
      <w:r>
        <w:rPr>
          <w:rStyle w:val="FootnoteReference"/>
        </w:rPr>
        <w:footnoteRef/>
      </w:r>
      <w:r>
        <w:t xml:space="preserve"> </w:t>
      </w:r>
      <w:r w:rsidRPr="00B66A86" w:rsidR="005D0C52">
        <w:rPr>
          <w:rFonts w:ascii="Times New Roman" w:hAnsi="Times New Roman" w:cs="Times New Roman"/>
          <w:color w:val="000000" w:themeColor="text1"/>
          <w:sz w:val="20"/>
          <w:szCs w:val="20"/>
        </w:rPr>
        <w:t>Fixsen, D. L., Naoom, S. F., Blase, K. A., Friedman, R. M., &amp; Wallace, F. (2005). Implementation research: A synthesis of the literature. University of South Florida, Louis de la Parte Florida Mental Health 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181B" w:rsidRPr="009F181B" w:rsidP="009F181B" w14:paraId="52D66400" w14:textId="4E89E434">
    <w:pPr>
      <w:pStyle w:val="Header"/>
      <w:rPr>
        <w:rFonts w:ascii="Times New Roman" w:hAnsi="Times New Roman" w:cs="Times New Roman"/>
        <w:sz w:val="18"/>
        <w:szCs w:val="18"/>
      </w:rPr>
    </w:pPr>
    <w:r>
      <w:rPr>
        <w:rFonts w:ascii="Times New Roman" w:hAnsi="Times New Roman" w:cs="Times New Roman"/>
        <w:sz w:val="18"/>
        <w:szCs w:val="18"/>
      </w:rPr>
      <w:t xml:space="preserve">Implementation Evaluation of the </w:t>
    </w:r>
    <w:r w:rsidRPr="009F181B" w:rsidR="0048457F">
      <w:rPr>
        <w:rFonts w:ascii="Times New Roman" w:hAnsi="Times New Roman" w:cs="Times New Roman"/>
        <w:sz w:val="18"/>
        <w:szCs w:val="18"/>
      </w:rPr>
      <w:t>Strengthening</w:t>
    </w:r>
    <w:r w:rsidRPr="009F181B" w:rsidR="001C6867">
      <w:rPr>
        <w:rFonts w:ascii="Times New Roman" w:hAnsi="Times New Roman" w:cs="Times New Roman"/>
        <w:sz w:val="18"/>
        <w:szCs w:val="18"/>
      </w:rPr>
      <w:t xml:space="preserve"> Community Colleges Training Grant Program</w:t>
    </w:r>
    <w:r>
      <w:rPr>
        <w:rFonts w:ascii="Times New Roman" w:hAnsi="Times New Roman" w:cs="Times New Roman"/>
        <w:sz w:val="18"/>
        <w:szCs w:val="18"/>
      </w:rPr>
      <w:t xml:space="preserve"> (SCC) </w:t>
    </w:r>
  </w:p>
  <w:p w:rsidR="009F181B" w:rsidRPr="009F181B" w:rsidP="009F181B" w14:paraId="05C73C27" w14:textId="70DD6B78">
    <w:pPr>
      <w:pStyle w:val="Header"/>
      <w:rPr>
        <w:rFonts w:ascii="Times New Roman" w:hAnsi="Times New Roman" w:cs="Times New Roman"/>
        <w:sz w:val="18"/>
        <w:szCs w:val="18"/>
      </w:rPr>
    </w:pPr>
    <w:r w:rsidRPr="009F181B">
      <w:rPr>
        <w:rFonts w:ascii="Times New Roman" w:hAnsi="Times New Roman" w:cs="Times New Roman"/>
        <w:sz w:val="18"/>
        <w:szCs w:val="18"/>
      </w:rPr>
      <w:t xml:space="preserve">OMB </w:t>
    </w:r>
    <w:r w:rsidR="0093297B">
      <w:rPr>
        <w:rFonts w:ascii="Times New Roman" w:hAnsi="Times New Roman" w:cs="Times New Roman"/>
        <w:sz w:val="18"/>
        <w:szCs w:val="18"/>
      </w:rPr>
      <w:t>CONTROL NUMBER:</w:t>
    </w:r>
    <w:r w:rsidRPr="009F181B">
      <w:rPr>
        <w:rFonts w:ascii="Times New Roman" w:hAnsi="Times New Roman" w:cs="Times New Roman"/>
        <w:sz w:val="18"/>
        <w:szCs w:val="18"/>
      </w:rPr>
      <w:t xml:space="preserve"> </w:t>
    </w:r>
    <w:r w:rsidR="00F521B7">
      <w:rPr>
        <w:rFonts w:ascii="Times New Roman" w:hAnsi="Times New Roman" w:cs="Times New Roman"/>
        <w:sz w:val="18"/>
        <w:szCs w:val="18"/>
      </w:rPr>
      <w:t>1290-0043</w:t>
    </w:r>
  </w:p>
  <w:p w:rsidR="004F4EF2" w:rsidRPr="00C514D6" w14:paraId="505E2820" w14:textId="1981483A">
    <w:pPr>
      <w:pStyle w:val="Header"/>
      <w:rPr>
        <w:rFonts w:ascii="Times New Roman" w:hAnsi="Times New Roman" w:cs="Times New Roman"/>
        <w:sz w:val="18"/>
        <w:szCs w:val="18"/>
      </w:rPr>
    </w:pPr>
    <w:r w:rsidRPr="00D538F5">
      <w:rPr>
        <w:rFonts w:ascii="Times New Roman" w:hAnsi="Times New Roman" w:cs="Times New Roman"/>
        <w:sz w:val="18"/>
        <w:szCs w:val="18"/>
      </w:rPr>
      <w:t>OMB EXPIRATION DATE:</w:t>
    </w:r>
    <w:r w:rsidR="00D538F5">
      <w:rPr>
        <w:rFonts w:ascii="Times New Roman" w:hAnsi="Times New Roman" w:cs="Times New Roman"/>
        <w:sz w:val="18"/>
        <w:szCs w:val="18"/>
      </w:rPr>
      <w:t xml:space="preserve"> 10/31/2025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1744115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4EC0087"/>
    <w:multiLevelType w:val="multilevel"/>
    <w:tmpl w:val="E660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05296E"/>
    <w:multiLevelType w:val="hybridMultilevel"/>
    <w:tmpl w:val="0E040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3A71B6"/>
    <w:multiLevelType w:val="hybridMultilevel"/>
    <w:tmpl w:val="5338DE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373A19"/>
    <w:multiLevelType w:val="hybridMultilevel"/>
    <w:tmpl w:val="0316B522"/>
    <w:lvl w:ilvl="0">
      <w:start w:val="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B04E05"/>
    <w:multiLevelType w:val="hybridMultilevel"/>
    <w:tmpl w:val="C178AD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C6B52"/>
    <w:multiLevelType w:val="hybridMultilevel"/>
    <w:tmpl w:val="BEBCE2AE"/>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5300CC0"/>
    <w:multiLevelType w:val="hybridMultilevel"/>
    <w:tmpl w:val="C570E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622D84"/>
    <w:multiLevelType w:val="singleLevel"/>
    <w:tmpl w:val="91A28282"/>
    <w:lvl w:ilvl="0">
      <w:start w:val="1"/>
      <w:numFmt w:val="decimal"/>
      <w:lvlText w:val="%1."/>
      <w:lvlJc w:val="left"/>
      <w:pPr>
        <w:tabs>
          <w:tab w:val="num" w:pos="360"/>
        </w:tabs>
        <w:ind w:left="360" w:hanging="360"/>
      </w:pPr>
      <w:rPr>
        <w:rFonts w:hint="default"/>
      </w:rPr>
    </w:lvl>
  </w:abstractNum>
  <w:abstractNum w:abstractNumId="9">
    <w:nsid w:val="1B037DCC"/>
    <w:multiLevelType w:val="hybridMultilevel"/>
    <w:tmpl w:val="7DDE539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C8E3D52"/>
    <w:multiLevelType w:val="hybridMultilevel"/>
    <w:tmpl w:val="D0783C2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BD3135"/>
    <w:multiLevelType w:val="hybridMultilevel"/>
    <w:tmpl w:val="1F183A86"/>
    <w:lvl w:ilvl="0">
      <w:start w:val="1"/>
      <w:numFmt w:val="decimal"/>
      <w:lvlText w:val="%1."/>
      <w:lvlJc w:val="left"/>
      <w:pPr>
        <w:ind w:left="800" w:hanging="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C7533B"/>
    <w:multiLevelType w:val="hybridMultilevel"/>
    <w:tmpl w:val="A7E81758"/>
    <w:lvl w:ilvl="0">
      <w:start w:val="1"/>
      <w:numFmt w:val="decimal"/>
      <w:lvlText w:val="%1."/>
      <w:lvlJc w:val="left"/>
      <w:pPr>
        <w:ind w:left="800" w:hanging="4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3D3C6E"/>
    <w:multiLevelType w:val="multilevel"/>
    <w:tmpl w:val="35C8A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FE2FF1"/>
    <w:multiLevelType w:val="multilevel"/>
    <w:tmpl w:val="52724EDA"/>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nsid w:val="28D82CAF"/>
    <w:multiLevelType w:val="hybridMultilevel"/>
    <w:tmpl w:val="AD8EAF20"/>
    <w:lvl w:ilvl="0">
      <w:start w:val="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FD2301"/>
    <w:multiLevelType w:val="hybridMultilevel"/>
    <w:tmpl w:val="34B0C1E4"/>
    <w:lvl w:ilvl="0">
      <w:start w:val="1"/>
      <w:numFmt w:val="bullet"/>
      <w:lvlText w:val=""/>
      <w:lvlJc w:val="left"/>
      <w:pPr>
        <w:ind w:left="1080" w:hanging="360"/>
      </w:pPr>
      <w:rPr>
        <w:rFonts w:ascii="Symbol" w:hAnsi="Symbol" w:hint="default"/>
        <w:b w:val="0"/>
        <w:i/>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E176602"/>
    <w:multiLevelType w:val="hybridMultilevel"/>
    <w:tmpl w:val="800CDF7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6063CE5"/>
    <w:multiLevelType w:val="hybridMultilevel"/>
    <w:tmpl w:val="1A68839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0F1520"/>
    <w:multiLevelType w:val="hybridMultilevel"/>
    <w:tmpl w:val="2F00A380"/>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864814"/>
    <w:multiLevelType w:val="hybridMultilevel"/>
    <w:tmpl w:val="051092F8"/>
    <w:lvl w:ilvl="0">
      <w:start w:val="1"/>
      <w:numFmt w:val="bullet"/>
      <w:lvlText w:val=""/>
      <w:lvlJc w:val="left"/>
      <w:pPr>
        <w:ind w:left="720" w:hanging="360"/>
      </w:pPr>
      <w:rPr>
        <w:rFonts w:ascii="Symbol" w:hAnsi="Symbol" w:hint="default"/>
        <w:b w:val="0"/>
        <w:i/>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C64F40"/>
    <w:multiLevelType w:val="multilevel"/>
    <w:tmpl w:val="91ACE678"/>
    <w:lvl w:ilvl="0">
      <w:start w:val="2"/>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nsid w:val="3FF31312"/>
    <w:multiLevelType w:val="hybridMultilevel"/>
    <w:tmpl w:val="AA26FACA"/>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5F4595"/>
    <w:multiLevelType w:val="multilevel"/>
    <w:tmpl w:val="403C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1457F5"/>
    <w:multiLevelType w:val="hybridMultilevel"/>
    <w:tmpl w:val="3D74E4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9155FB1"/>
    <w:multiLevelType w:val="multilevel"/>
    <w:tmpl w:val="52724EDA"/>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nsid w:val="495877AF"/>
    <w:multiLevelType w:val="hybridMultilevel"/>
    <w:tmpl w:val="D80CDAD2"/>
    <w:lvl w:ilvl="0">
      <w:start w:val="2"/>
      <w:numFmt w:val="decimal"/>
      <w:lvlText w:val="%1."/>
      <w:lvlJc w:val="left"/>
      <w:pPr>
        <w:ind w:left="360" w:hanging="360"/>
      </w:pPr>
      <w:rPr>
        <w:rFonts w:eastAsiaTheme="minorHAnsi" w:hint="default"/>
        <w:i/>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8">
    <w:nsid w:val="4CED68A3"/>
    <w:multiLevelType w:val="hybridMultilevel"/>
    <w:tmpl w:val="10D4D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CE75BE"/>
    <w:multiLevelType w:val="multilevel"/>
    <w:tmpl w:val="AA6EC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0061A3"/>
    <w:multiLevelType w:val="hybridMultilevel"/>
    <w:tmpl w:val="2AE4C7FE"/>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4E93016"/>
    <w:multiLevelType w:val="multilevel"/>
    <w:tmpl w:val="EDE88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9930F8"/>
    <w:multiLevelType w:val="hybridMultilevel"/>
    <w:tmpl w:val="BFF47D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0AD06C3"/>
    <w:multiLevelType w:val="hybridMultilevel"/>
    <w:tmpl w:val="137006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0F25DA"/>
    <w:multiLevelType w:val="hybridMultilevel"/>
    <w:tmpl w:val="C41613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27F7B0A"/>
    <w:multiLevelType w:val="hybridMultilevel"/>
    <w:tmpl w:val="E36EB160"/>
    <w:lvl w:ilvl="0">
      <w:start w:val="1"/>
      <w:numFmt w:val="bullet"/>
      <w:lvlText w:val=""/>
      <w:lvlJc w:val="left"/>
      <w:pPr>
        <w:ind w:left="720" w:hanging="360"/>
      </w:pPr>
      <w:rPr>
        <w:rFonts w:ascii="Symbol" w:hAnsi="Symbol" w:hint="default"/>
        <w:b w:val="0"/>
        <w:i/>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115A94"/>
    <w:multiLevelType w:val="multilevel"/>
    <w:tmpl w:val="52724EDA"/>
    <w:lvl w:ilvl="0">
      <w:start w:val="1"/>
      <w:numFmt w:val="bullet"/>
      <w:lvlText w:val=""/>
      <w:lvlJc w:val="left"/>
      <w:pPr>
        <w:ind w:left="2160" w:hanging="360"/>
      </w:pPr>
      <w:rPr>
        <w:rFonts w:ascii="Symbol" w:hAnsi="Symbol" w:hint="default"/>
      </w:rPr>
    </w:lvl>
    <w:lvl w:ilvl="1">
      <w:start w:val="1"/>
      <w:numFmt w:val="lowerLetter"/>
      <w:lvlText w:val="%2)"/>
      <w:lvlJc w:val="left"/>
      <w:pPr>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7">
    <w:nsid w:val="681E264D"/>
    <w:multiLevelType w:val="multilevel"/>
    <w:tmpl w:val="019E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82C32F9"/>
    <w:multiLevelType w:val="hybridMultilevel"/>
    <w:tmpl w:val="937A3AB0"/>
    <w:lvl w:ilvl="0">
      <w:start w:val="7"/>
      <w:numFmt w:val="decimal"/>
      <w:lvlText w:val="%1."/>
      <w:lvlJc w:val="left"/>
      <w:pPr>
        <w:ind w:left="36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A6C06FE"/>
    <w:multiLevelType w:val="hybridMultilevel"/>
    <w:tmpl w:val="B978ADA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F9402E"/>
    <w:multiLevelType w:val="hybridMultilevel"/>
    <w:tmpl w:val="46DA983C"/>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FDC2474"/>
    <w:multiLevelType w:val="hybridMultilevel"/>
    <w:tmpl w:val="A572A718"/>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10526B9"/>
    <w:multiLevelType w:val="hybridMultilevel"/>
    <w:tmpl w:val="970E58A6"/>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206D03"/>
    <w:multiLevelType w:val="hybridMultilevel"/>
    <w:tmpl w:val="659EBF4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C92527A"/>
    <w:multiLevelType w:val="multilevel"/>
    <w:tmpl w:val="A164F41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nsid w:val="7DC136BB"/>
    <w:multiLevelType w:val="hybridMultilevel"/>
    <w:tmpl w:val="76309008"/>
    <w:lvl w:ilvl="0">
      <w:start w:val="3"/>
      <w:numFmt w:val="decimal"/>
      <w:lvlText w:val="%1."/>
      <w:lvlJc w:val="left"/>
      <w:pPr>
        <w:ind w:left="360" w:hanging="360"/>
      </w:pPr>
      <w:rPr>
        <w:rFonts w:asciiTheme="majorHAnsi" w:hAnsiTheme="majorHAnsi" w:hint="default"/>
        <w:b w:val="0"/>
        <w:i/>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8885248">
    <w:abstractNumId w:val="13"/>
  </w:num>
  <w:num w:numId="2" w16cid:durableId="1249382572">
    <w:abstractNumId w:val="37"/>
  </w:num>
  <w:num w:numId="3" w16cid:durableId="974337573">
    <w:abstractNumId w:val="31"/>
  </w:num>
  <w:num w:numId="4" w16cid:durableId="1901284510">
    <w:abstractNumId w:val="1"/>
  </w:num>
  <w:num w:numId="5" w16cid:durableId="507212959">
    <w:abstractNumId w:val="29"/>
  </w:num>
  <w:num w:numId="6" w16cid:durableId="1615482935">
    <w:abstractNumId w:val="23"/>
  </w:num>
  <w:num w:numId="7" w16cid:durableId="1695109485">
    <w:abstractNumId w:val="25"/>
  </w:num>
  <w:num w:numId="8" w16cid:durableId="679816069">
    <w:abstractNumId w:val="44"/>
  </w:num>
  <w:num w:numId="9" w16cid:durableId="1440028526">
    <w:abstractNumId w:val="27"/>
    <w:lvlOverride w:ilvl="0">
      <w:startOverride w:val="1"/>
    </w:lvlOverride>
  </w:num>
  <w:num w:numId="10" w16cid:durableId="1281299574">
    <w:abstractNumId w:val="27"/>
  </w:num>
  <w:num w:numId="11" w16cid:durableId="699354681">
    <w:abstractNumId w:val="36"/>
  </w:num>
  <w:num w:numId="12" w16cid:durableId="923878971">
    <w:abstractNumId w:val="6"/>
  </w:num>
  <w:num w:numId="13" w16cid:durableId="1047874199">
    <w:abstractNumId w:val="21"/>
  </w:num>
  <w:num w:numId="14" w16cid:durableId="1987708432">
    <w:abstractNumId w:val="43"/>
  </w:num>
  <w:num w:numId="15" w16cid:durableId="1192304554">
    <w:abstractNumId w:val="10"/>
  </w:num>
  <w:num w:numId="16" w16cid:durableId="766000365">
    <w:abstractNumId w:val="2"/>
  </w:num>
  <w:num w:numId="17" w16cid:durableId="372583410">
    <w:abstractNumId w:val="5"/>
  </w:num>
  <w:num w:numId="18" w16cid:durableId="1341348948">
    <w:abstractNumId w:val="11"/>
  </w:num>
  <w:num w:numId="19" w16cid:durableId="598297148">
    <w:abstractNumId w:val="12"/>
  </w:num>
  <w:num w:numId="20" w16cid:durableId="1794984372">
    <w:abstractNumId w:val="26"/>
  </w:num>
  <w:num w:numId="21" w16cid:durableId="83653005">
    <w:abstractNumId w:val="45"/>
  </w:num>
  <w:num w:numId="22" w16cid:durableId="2121291779">
    <w:abstractNumId w:val="20"/>
  </w:num>
  <w:num w:numId="23" w16cid:durableId="362290558">
    <w:abstractNumId w:val="7"/>
  </w:num>
  <w:num w:numId="24" w16cid:durableId="334697870">
    <w:abstractNumId w:val="16"/>
  </w:num>
  <w:num w:numId="25" w16cid:durableId="1430195702">
    <w:abstractNumId w:val="24"/>
  </w:num>
  <w:num w:numId="26" w16cid:durableId="530843660">
    <w:abstractNumId w:val="34"/>
  </w:num>
  <w:num w:numId="27" w16cid:durableId="2049718319">
    <w:abstractNumId w:val="14"/>
  </w:num>
  <w:num w:numId="28" w16cid:durableId="1875271819">
    <w:abstractNumId w:val="3"/>
  </w:num>
  <w:num w:numId="29" w16cid:durableId="966274813">
    <w:abstractNumId w:val="28"/>
  </w:num>
  <w:num w:numId="30" w16cid:durableId="954293321">
    <w:abstractNumId w:val="9"/>
  </w:num>
  <w:num w:numId="31" w16cid:durableId="890847147">
    <w:abstractNumId w:val="41"/>
  </w:num>
  <w:num w:numId="32" w16cid:durableId="1903716751">
    <w:abstractNumId w:val="39"/>
  </w:num>
  <w:num w:numId="33" w16cid:durableId="805973650">
    <w:abstractNumId w:val="30"/>
  </w:num>
  <w:num w:numId="34" w16cid:durableId="749153066">
    <w:abstractNumId w:val="17"/>
  </w:num>
  <w:num w:numId="35" w16cid:durableId="572396156">
    <w:abstractNumId w:val="32"/>
  </w:num>
  <w:num w:numId="36" w16cid:durableId="1440375805">
    <w:abstractNumId w:val="18"/>
  </w:num>
  <w:num w:numId="37" w16cid:durableId="278953069">
    <w:abstractNumId w:val="15"/>
  </w:num>
  <w:num w:numId="38" w16cid:durableId="1133670968">
    <w:abstractNumId w:val="4"/>
  </w:num>
  <w:num w:numId="39" w16cid:durableId="1673217594">
    <w:abstractNumId w:val="38"/>
  </w:num>
  <w:num w:numId="40" w16cid:durableId="1776485562">
    <w:abstractNumId w:val="42"/>
  </w:num>
  <w:num w:numId="41" w16cid:durableId="1195191831">
    <w:abstractNumId w:val="40"/>
  </w:num>
  <w:num w:numId="42" w16cid:durableId="1254819444">
    <w:abstractNumId w:val="22"/>
  </w:num>
  <w:num w:numId="43" w16cid:durableId="269973610">
    <w:abstractNumId w:val="33"/>
  </w:num>
  <w:num w:numId="44" w16cid:durableId="1066146286">
    <w:abstractNumId w:val="8"/>
  </w:num>
  <w:num w:numId="45" w16cid:durableId="928538012">
    <w:abstractNumId w:val="35"/>
  </w:num>
  <w:num w:numId="46" w16cid:durableId="2042128875">
    <w:abstractNumId w:val="0"/>
  </w:num>
  <w:num w:numId="47" w16cid:durableId="1919752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1B"/>
    <w:rsid w:val="00000CFB"/>
    <w:rsid w:val="00004A6E"/>
    <w:rsid w:val="00007815"/>
    <w:rsid w:val="00010018"/>
    <w:rsid w:val="00010BE5"/>
    <w:rsid w:val="00012553"/>
    <w:rsid w:val="000125D9"/>
    <w:rsid w:val="00014BC0"/>
    <w:rsid w:val="000167EE"/>
    <w:rsid w:val="00020AF2"/>
    <w:rsid w:val="00023185"/>
    <w:rsid w:val="00024952"/>
    <w:rsid w:val="00024F80"/>
    <w:rsid w:val="00025365"/>
    <w:rsid w:val="000275AE"/>
    <w:rsid w:val="00032D07"/>
    <w:rsid w:val="0003318B"/>
    <w:rsid w:val="0003329A"/>
    <w:rsid w:val="00033A3A"/>
    <w:rsid w:val="00033C53"/>
    <w:rsid w:val="00043E77"/>
    <w:rsid w:val="00045E46"/>
    <w:rsid w:val="0004614D"/>
    <w:rsid w:val="00050775"/>
    <w:rsid w:val="0005295D"/>
    <w:rsid w:val="000562E5"/>
    <w:rsid w:val="00056573"/>
    <w:rsid w:val="0006352F"/>
    <w:rsid w:val="000638F0"/>
    <w:rsid w:val="000749C2"/>
    <w:rsid w:val="00075667"/>
    <w:rsid w:val="000761A1"/>
    <w:rsid w:val="00077333"/>
    <w:rsid w:val="00077D7F"/>
    <w:rsid w:val="00081A36"/>
    <w:rsid w:val="00081C73"/>
    <w:rsid w:val="000821B4"/>
    <w:rsid w:val="0008234B"/>
    <w:rsid w:val="00085ACE"/>
    <w:rsid w:val="00086312"/>
    <w:rsid w:val="00086791"/>
    <w:rsid w:val="00086988"/>
    <w:rsid w:val="000869EE"/>
    <w:rsid w:val="00090973"/>
    <w:rsid w:val="00092501"/>
    <w:rsid w:val="000A56A9"/>
    <w:rsid w:val="000A584A"/>
    <w:rsid w:val="000B469C"/>
    <w:rsid w:val="000B4B96"/>
    <w:rsid w:val="000B5441"/>
    <w:rsid w:val="000C1D38"/>
    <w:rsid w:val="000C1F00"/>
    <w:rsid w:val="000C2C06"/>
    <w:rsid w:val="000C64FE"/>
    <w:rsid w:val="000C7811"/>
    <w:rsid w:val="000D07A4"/>
    <w:rsid w:val="000D1868"/>
    <w:rsid w:val="000D18FF"/>
    <w:rsid w:val="000D2B86"/>
    <w:rsid w:val="000D3DE5"/>
    <w:rsid w:val="000D5013"/>
    <w:rsid w:val="000D760F"/>
    <w:rsid w:val="000E050D"/>
    <w:rsid w:val="000E06E6"/>
    <w:rsid w:val="000E0703"/>
    <w:rsid w:val="000E1058"/>
    <w:rsid w:val="000E12BC"/>
    <w:rsid w:val="000E4E71"/>
    <w:rsid w:val="000E6967"/>
    <w:rsid w:val="000F0C00"/>
    <w:rsid w:val="000F1BD3"/>
    <w:rsid w:val="000F1C9D"/>
    <w:rsid w:val="000F20FD"/>
    <w:rsid w:val="00100AD6"/>
    <w:rsid w:val="00100F8F"/>
    <w:rsid w:val="00102154"/>
    <w:rsid w:val="001059C3"/>
    <w:rsid w:val="001065AA"/>
    <w:rsid w:val="001077CF"/>
    <w:rsid w:val="001126DB"/>
    <w:rsid w:val="001148DB"/>
    <w:rsid w:val="00116CD2"/>
    <w:rsid w:val="00117D9C"/>
    <w:rsid w:val="00121730"/>
    <w:rsid w:val="0012312B"/>
    <w:rsid w:val="00123F18"/>
    <w:rsid w:val="0013078C"/>
    <w:rsid w:val="001308F3"/>
    <w:rsid w:val="00135416"/>
    <w:rsid w:val="001407A8"/>
    <w:rsid w:val="00143E8D"/>
    <w:rsid w:val="00144156"/>
    <w:rsid w:val="00150A60"/>
    <w:rsid w:val="001511F7"/>
    <w:rsid w:val="001513A5"/>
    <w:rsid w:val="00151EA1"/>
    <w:rsid w:val="0015261E"/>
    <w:rsid w:val="001545ED"/>
    <w:rsid w:val="001555F2"/>
    <w:rsid w:val="001571E5"/>
    <w:rsid w:val="0015779E"/>
    <w:rsid w:val="00157DB9"/>
    <w:rsid w:val="0016279D"/>
    <w:rsid w:val="00163C34"/>
    <w:rsid w:val="00164BB8"/>
    <w:rsid w:val="001657E2"/>
    <w:rsid w:val="0016737C"/>
    <w:rsid w:val="001673A6"/>
    <w:rsid w:val="001675F9"/>
    <w:rsid w:val="00172C9B"/>
    <w:rsid w:val="0017372C"/>
    <w:rsid w:val="00175127"/>
    <w:rsid w:val="0017796F"/>
    <w:rsid w:val="00182D25"/>
    <w:rsid w:val="00184959"/>
    <w:rsid w:val="00186FD0"/>
    <w:rsid w:val="0019146E"/>
    <w:rsid w:val="00191808"/>
    <w:rsid w:val="00193E69"/>
    <w:rsid w:val="0019466C"/>
    <w:rsid w:val="00197406"/>
    <w:rsid w:val="001A1D12"/>
    <w:rsid w:val="001A540B"/>
    <w:rsid w:val="001A54F9"/>
    <w:rsid w:val="001A615A"/>
    <w:rsid w:val="001A66E9"/>
    <w:rsid w:val="001B0841"/>
    <w:rsid w:val="001B0D25"/>
    <w:rsid w:val="001B3E0B"/>
    <w:rsid w:val="001B4004"/>
    <w:rsid w:val="001B69BE"/>
    <w:rsid w:val="001C00BA"/>
    <w:rsid w:val="001C02F2"/>
    <w:rsid w:val="001C3BCF"/>
    <w:rsid w:val="001C3DAA"/>
    <w:rsid w:val="001C3E1A"/>
    <w:rsid w:val="001C45B5"/>
    <w:rsid w:val="001C473F"/>
    <w:rsid w:val="001C5504"/>
    <w:rsid w:val="001C64D7"/>
    <w:rsid w:val="001C6867"/>
    <w:rsid w:val="001C6B74"/>
    <w:rsid w:val="001C6EE1"/>
    <w:rsid w:val="001C7459"/>
    <w:rsid w:val="001E1239"/>
    <w:rsid w:val="001E3267"/>
    <w:rsid w:val="001E37D2"/>
    <w:rsid w:val="001F22EA"/>
    <w:rsid w:val="001F4BD5"/>
    <w:rsid w:val="001F6BE8"/>
    <w:rsid w:val="002029B8"/>
    <w:rsid w:val="0021002E"/>
    <w:rsid w:val="0021159E"/>
    <w:rsid w:val="00212FF7"/>
    <w:rsid w:val="00213181"/>
    <w:rsid w:val="00216DA7"/>
    <w:rsid w:val="00224BA0"/>
    <w:rsid w:val="00233ECD"/>
    <w:rsid w:val="002370F4"/>
    <w:rsid w:val="00243C33"/>
    <w:rsid w:val="00244876"/>
    <w:rsid w:val="002464E6"/>
    <w:rsid w:val="00247C2A"/>
    <w:rsid w:val="0025246A"/>
    <w:rsid w:val="0025549F"/>
    <w:rsid w:val="002557BF"/>
    <w:rsid w:val="00255836"/>
    <w:rsid w:val="00257383"/>
    <w:rsid w:val="002620E9"/>
    <w:rsid w:val="00264AFC"/>
    <w:rsid w:val="00265E22"/>
    <w:rsid w:val="00270CAD"/>
    <w:rsid w:val="0027534B"/>
    <w:rsid w:val="00281B73"/>
    <w:rsid w:val="00287106"/>
    <w:rsid w:val="00287AFD"/>
    <w:rsid w:val="002912C8"/>
    <w:rsid w:val="00291924"/>
    <w:rsid w:val="002966DA"/>
    <w:rsid w:val="00297F2D"/>
    <w:rsid w:val="00297F2E"/>
    <w:rsid w:val="0029DBF0"/>
    <w:rsid w:val="002A05E4"/>
    <w:rsid w:val="002A13BA"/>
    <w:rsid w:val="002A2402"/>
    <w:rsid w:val="002A32BB"/>
    <w:rsid w:val="002A61EC"/>
    <w:rsid w:val="002A7CF6"/>
    <w:rsid w:val="002B04B9"/>
    <w:rsid w:val="002B2A96"/>
    <w:rsid w:val="002B3699"/>
    <w:rsid w:val="002B3DCD"/>
    <w:rsid w:val="002B61C6"/>
    <w:rsid w:val="002B6F74"/>
    <w:rsid w:val="002C2BBE"/>
    <w:rsid w:val="002D0383"/>
    <w:rsid w:val="002D38B4"/>
    <w:rsid w:val="002D5E46"/>
    <w:rsid w:val="002E1038"/>
    <w:rsid w:val="002E2A63"/>
    <w:rsid w:val="002E6C95"/>
    <w:rsid w:val="002F0448"/>
    <w:rsid w:val="002F1799"/>
    <w:rsid w:val="002F415E"/>
    <w:rsid w:val="00300F68"/>
    <w:rsid w:val="00300F93"/>
    <w:rsid w:val="00302BDF"/>
    <w:rsid w:val="00302CDA"/>
    <w:rsid w:val="003035FB"/>
    <w:rsid w:val="003039A5"/>
    <w:rsid w:val="00303A8C"/>
    <w:rsid w:val="00304B4C"/>
    <w:rsid w:val="003050BE"/>
    <w:rsid w:val="003079BD"/>
    <w:rsid w:val="0031337B"/>
    <w:rsid w:val="003152B6"/>
    <w:rsid w:val="003220D8"/>
    <w:rsid w:val="00325ED5"/>
    <w:rsid w:val="00327257"/>
    <w:rsid w:val="00330AF0"/>
    <w:rsid w:val="00335AFC"/>
    <w:rsid w:val="00340E34"/>
    <w:rsid w:val="00344787"/>
    <w:rsid w:val="00347BE5"/>
    <w:rsid w:val="0035666F"/>
    <w:rsid w:val="003623C3"/>
    <w:rsid w:val="00364339"/>
    <w:rsid w:val="003645BA"/>
    <w:rsid w:val="00364DF5"/>
    <w:rsid w:val="0036573F"/>
    <w:rsid w:val="00365F82"/>
    <w:rsid w:val="003702F7"/>
    <w:rsid w:val="00370CE9"/>
    <w:rsid w:val="00375803"/>
    <w:rsid w:val="00375A35"/>
    <w:rsid w:val="00375DC5"/>
    <w:rsid w:val="00376CA5"/>
    <w:rsid w:val="00380E8F"/>
    <w:rsid w:val="00383104"/>
    <w:rsid w:val="00383217"/>
    <w:rsid w:val="00385E15"/>
    <w:rsid w:val="00393F84"/>
    <w:rsid w:val="003942BA"/>
    <w:rsid w:val="00394407"/>
    <w:rsid w:val="00396023"/>
    <w:rsid w:val="00397660"/>
    <w:rsid w:val="00397F4F"/>
    <w:rsid w:val="003A15B9"/>
    <w:rsid w:val="003A26F9"/>
    <w:rsid w:val="003A46A6"/>
    <w:rsid w:val="003A4ED2"/>
    <w:rsid w:val="003B00BB"/>
    <w:rsid w:val="003B1D82"/>
    <w:rsid w:val="003B5441"/>
    <w:rsid w:val="003B768D"/>
    <w:rsid w:val="003C1AD2"/>
    <w:rsid w:val="003C21C3"/>
    <w:rsid w:val="003D067D"/>
    <w:rsid w:val="003D5438"/>
    <w:rsid w:val="003D6221"/>
    <w:rsid w:val="003D623D"/>
    <w:rsid w:val="003D7167"/>
    <w:rsid w:val="003D7671"/>
    <w:rsid w:val="003E1B99"/>
    <w:rsid w:val="003F1293"/>
    <w:rsid w:val="003F4EEA"/>
    <w:rsid w:val="003F6EA2"/>
    <w:rsid w:val="00400658"/>
    <w:rsid w:val="00406005"/>
    <w:rsid w:val="00406174"/>
    <w:rsid w:val="00413BD2"/>
    <w:rsid w:val="00414FD5"/>
    <w:rsid w:val="004208F6"/>
    <w:rsid w:val="004256F7"/>
    <w:rsid w:val="004258F7"/>
    <w:rsid w:val="00430FAE"/>
    <w:rsid w:val="00441900"/>
    <w:rsid w:val="004542AD"/>
    <w:rsid w:val="00457F2C"/>
    <w:rsid w:val="00462152"/>
    <w:rsid w:val="004632D2"/>
    <w:rsid w:val="004652FC"/>
    <w:rsid w:val="00466664"/>
    <w:rsid w:val="004671F0"/>
    <w:rsid w:val="00471EAC"/>
    <w:rsid w:val="00474774"/>
    <w:rsid w:val="00474A3C"/>
    <w:rsid w:val="00475EBC"/>
    <w:rsid w:val="00477B6D"/>
    <w:rsid w:val="00482082"/>
    <w:rsid w:val="00483BF6"/>
    <w:rsid w:val="0048457F"/>
    <w:rsid w:val="004851EA"/>
    <w:rsid w:val="004875EE"/>
    <w:rsid w:val="00493D32"/>
    <w:rsid w:val="00496381"/>
    <w:rsid w:val="004B08F7"/>
    <w:rsid w:val="004B3939"/>
    <w:rsid w:val="004B393B"/>
    <w:rsid w:val="004B4BC1"/>
    <w:rsid w:val="004B756E"/>
    <w:rsid w:val="004C0288"/>
    <w:rsid w:val="004C0E13"/>
    <w:rsid w:val="004C28C6"/>
    <w:rsid w:val="004C3B2C"/>
    <w:rsid w:val="004C4F08"/>
    <w:rsid w:val="004C5CF4"/>
    <w:rsid w:val="004D2546"/>
    <w:rsid w:val="004D29A3"/>
    <w:rsid w:val="004D2BD8"/>
    <w:rsid w:val="004D459C"/>
    <w:rsid w:val="004D59B6"/>
    <w:rsid w:val="004D5ABE"/>
    <w:rsid w:val="004D6340"/>
    <w:rsid w:val="004D6F97"/>
    <w:rsid w:val="004D799B"/>
    <w:rsid w:val="004E1F08"/>
    <w:rsid w:val="004E2CAF"/>
    <w:rsid w:val="004E4852"/>
    <w:rsid w:val="004E79BE"/>
    <w:rsid w:val="004F4EF2"/>
    <w:rsid w:val="00502E83"/>
    <w:rsid w:val="005054FE"/>
    <w:rsid w:val="005100A3"/>
    <w:rsid w:val="00512020"/>
    <w:rsid w:val="0051249C"/>
    <w:rsid w:val="00515732"/>
    <w:rsid w:val="00520372"/>
    <w:rsid w:val="00526BB7"/>
    <w:rsid w:val="00527B7C"/>
    <w:rsid w:val="00532F95"/>
    <w:rsid w:val="00533029"/>
    <w:rsid w:val="005356E9"/>
    <w:rsid w:val="00536825"/>
    <w:rsid w:val="005405A2"/>
    <w:rsid w:val="00540B71"/>
    <w:rsid w:val="005427DB"/>
    <w:rsid w:val="0055269C"/>
    <w:rsid w:val="0055753B"/>
    <w:rsid w:val="0055762B"/>
    <w:rsid w:val="0055773E"/>
    <w:rsid w:val="00562850"/>
    <w:rsid w:val="00563B0E"/>
    <w:rsid w:val="0056514B"/>
    <w:rsid w:val="00566610"/>
    <w:rsid w:val="00571CE5"/>
    <w:rsid w:val="0057297C"/>
    <w:rsid w:val="00572F32"/>
    <w:rsid w:val="0058080C"/>
    <w:rsid w:val="005808F3"/>
    <w:rsid w:val="00585975"/>
    <w:rsid w:val="005859D7"/>
    <w:rsid w:val="0058694D"/>
    <w:rsid w:val="00591013"/>
    <w:rsid w:val="00593B65"/>
    <w:rsid w:val="005949B8"/>
    <w:rsid w:val="00595C2D"/>
    <w:rsid w:val="00596CBB"/>
    <w:rsid w:val="005A0059"/>
    <w:rsid w:val="005A1ADB"/>
    <w:rsid w:val="005A52D5"/>
    <w:rsid w:val="005A7A0D"/>
    <w:rsid w:val="005B2002"/>
    <w:rsid w:val="005B29DD"/>
    <w:rsid w:val="005B554A"/>
    <w:rsid w:val="005B6C60"/>
    <w:rsid w:val="005C5451"/>
    <w:rsid w:val="005C74A9"/>
    <w:rsid w:val="005D0A4E"/>
    <w:rsid w:val="005D0C52"/>
    <w:rsid w:val="005D18E7"/>
    <w:rsid w:val="005D5BCA"/>
    <w:rsid w:val="005D621A"/>
    <w:rsid w:val="005D6A4E"/>
    <w:rsid w:val="005D789F"/>
    <w:rsid w:val="005E17D3"/>
    <w:rsid w:val="005E6971"/>
    <w:rsid w:val="005F1160"/>
    <w:rsid w:val="005F1F95"/>
    <w:rsid w:val="005F4434"/>
    <w:rsid w:val="005F5B0D"/>
    <w:rsid w:val="006000A2"/>
    <w:rsid w:val="006008E9"/>
    <w:rsid w:val="00602A2B"/>
    <w:rsid w:val="00603470"/>
    <w:rsid w:val="006047DD"/>
    <w:rsid w:val="00604944"/>
    <w:rsid w:val="00617BBF"/>
    <w:rsid w:val="00622F63"/>
    <w:rsid w:val="00624CBC"/>
    <w:rsid w:val="00626D1F"/>
    <w:rsid w:val="00631498"/>
    <w:rsid w:val="00631A43"/>
    <w:rsid w:val="006325CB"/>
    <w:rsid w:val="006352D9"/>
    <w:rsid w:val="0063621D"/>
    <w:rsid w:val="00636B5A"/>
    <w:rsid w:val="00640E33"/>
    <w:rsid w:val="006456BF"/>
    <w:rsid w:val="00645A14"/>
    <w:rsid w:val="00646BF8"/>
    <w:rsid w:val="00651DA5"/>
    <w:rsid w:val="00652143"/>
    <w:rsid w:val="00653A7A"/>
    <w:rsid w:val="00654075"/>
    <w:rsid w:val="0065591C"/>
    <w:rsid w:val="006578FD"/>
    <w:rsid w:val="00657C87"/>
    <w:rsid w:val="006643F9"/>
    <w:rsid w:val="00664484"/>
    <w:rsid w:val="00664B95"/>
    <w:rsid w:val="00672A19"/>
    <w:rsid w:val="0067407A"/>
    <w:rsid w:val="006756F9"/>
    <w:rsid w:val="0068003C"/>
    <w:rsid w:val="00684FFC"/>
    <w:rsid w:val="006917B4"/>
    <w:rsid w:val="0069529F"/>
    <w:rsid w:val="00696DB3"/>
    <w:rsid w:val="00697B9B"/>
    <w:rsid w:val="006A1E1A"/>
    <w:rsid w:val="006A27D0"/>
    <w:rsid w:val="006A350D"/>
    <w:rsid w:val="006B0E63"/>
    <w:rsid w:val="006B4198"/>
    <w:rsid w:val="006B470F"/>
    <w:rsid w:val="006C0C79"/>
    <w:rsid w:val="006C2468"/>
    <w:rsid w:val="006C7EC0"/>
    <w:rsid w:val="006D0431"/>
    <w:rsid w:val="006D0A8D"/>
    <w:rsid w:val="006D2E30"/>
    <w:rsid w:val="006D4DAE"/>
    <w:rsid w:val="006D6C3E"/>
    <w:rsid w:val="006E2399"/>
    <w:rsid w:val="006E4D24"/>
    <w:rsid w:val="006E70BA"/>
    <w:rsid w:val="006F20AA"/>
    <w:rsid w:val="006F2BE9"/>
    <w:rsid w:val="006F6804"/>
    <w:rsid w:val="00700471"/>
    <w:rsid w:val="00700A46"/>
    <w:rsid w:val="0070112D"/>
    <w:rsid w:val="007020F5"/>
    <w:rsid w:val="0070233B"/>
    <w:rsid w:val="0070269B"/>
    <w:rsid w:val="00711060"/>
    <w:rsid w:val="007148A1"/>
    <w:rsid w:val="00715142"/>
    <w:rsid w:val="00715532"/>
    <w:rsid w:val="00715E63"/>
    <w:rsid w:val="00716039"/>
    <w:rsid w:val="007167AD"/>
    <w:rsid w:val="00717699"/>
    <w:rsid w:val="00721240"/>
    <w:rsid w:val="007253EA"/>
    <w:rsid w:val="00725F4E"/>
    <w:rsid w:val="00736E56"/>
    <w:rsid w:val="00737949"/>
    <w:rsid w:val="00742F46"/>
    <w:rsid w:val="00742FC7"/>
    <w:rsid w:val="00744451"/>
    <w:rsid w:val="00750583"/>
    <w:rsid w:val="007525EA"/>
    <w:rsid w:val="00753D12"/>
    <w:rsid w:val="007556F6"/>
    <w:rsid w:val="00760E1A"/>
    <w:rsid w:val="007645C2"/>
    <w:rsid w:val="00767992"/>
    <w:rsid w:val="007746F4"/>
    <w:rsid w:val="00775584"/>
    <w:rsid w:val="00776D8E"/>
    <w:rsid w:val="00780BB0"/>
    <w:rsid w:val="00781064"/>
    <w:rsid w:val="00791DB7"/>
    <w:rsid w:val="007949FB"/>
    <w:rsid w:val="00797A43"/>
    <w:rsid w:val="007A7B0B"/>
    <w:rsid w:val="007B363D"/>
    <w:rsid w:val="007B47BC"/>
    <w:rsid w:val="007B5696"/>
    <w:rsid w:val="007B7BD9"/>
    <w:rsid w:val="007C2D3C"/>
    <w:rsid w:val="007C5F93"/>
    <w:rsid w:val="007D2A7E"/>
    <w:rsid w:val="007D2A82"/>
    <w:rsid w:val="007D6697"/>
    <w:rsid w:val="007E0B39"/>
    <w:rsid w:val="007E2220"/>
    <w:rsid w:val="007E6CF4"/>
    <w:rsid w:val="007F1903"/>
    <w:rsid w:val="007F2BEF"/>
    <w:rsid w:val="007F2F1E"/>
    <w:rsid w:val="00801909"/>
    <w:rsid w:val="00803C4B"/>
    <w:rsid w:val="00805814"/>
    <w:rsid w:val="008126EC"/>
    <w:rsid w:val="00813286"/>
    <w:rsid w:val="008143AC"/>
    <w:rsid w:val="00814EDA"/>
    <w:rsid w:val="00822A6E"/>
    <w:rsid w:val="00826009"/>
    <w:rsid w:val="00826566"/>
    <w:rsid w:val="00826BE7"/>
    <w:rsid w:val="00833FF2"/>
    <w:rsid w:val="008361C0"/>
    <w:rsid w:val="00845639"/>
    <w:rsid w:val="0084790E"/>
    <w:rsid w:val="00850479"/>
    <w:rsid w:val="0085412E"/>
    <w:rsid w:val="00855842"/>
    <w:rsid w:val="008601A1"/>
    <w:rsid w:val="00874A6E"/>
    <w:rsid w:val="00877617"/>
    <w:rsid w:val="00880FE5"/>
    <w:rsid w:val="00882CC6"/>
    <w:rsid w:val="00886496"/>
    <w:rsid w:val="008875D3"/>
    <w:rsid w:val="00887624"/>
    <w:rsid w:val="0089077C"/>
    <w:rsid w:val="00891EEE"/>
    <w:rsid w:val="00891FC5"/>
    <w:rsid w:val="00892191"/>
    <w:rsid w:val="00896970"/>
    <w:rsid w:val="008A0065"/>
    <w:rsid w:val="008A31B2"/>
    <w:rsid w:val="008B4CF7"/>
    <w:rsid w:val="008B5473"/>
    <w:rsid w:val="008B57E5"/>
    <w:rsid w:val="008B708E"/>
    <w:rsid w:val="008C31BA"/>
    <w:rsid w:val="008D165B"/>
    <w:rsid w:val="008D45DC"/>
    <w:rsid w:val="008D5E39"/>
    <w:rsid w:val="008D6057"/>
    <w:rsid w:val="008D6B12"/>
    <w:rsid w:val="008D738C"/>
    <w:rsid w:val="008D76CA"/>
    <w:rsid w:val="008E1B48"/>
    <w:rsid w:val="008E4AE5"/>
    <w:rsid w:val="008E5D8C"/>
    <w:rsid w:val="008E720A"/>
    <w:rsid w:val="008F084E"/>
    <w:rsid w:val="008F14C9"/>
    <w:rsid w:val="008F18B2"/>
    <w:rsid w:val="008F201D"/>
    <w:rsid w:val="008F4EE0"/>
    <w:rsid w:val="0090197F"/>
    <w:rsid w:val="00901FF0"/>
    <w:rsid w:val="00905B74"/>
    <w:rsid w:val="00907005"/>
    <w:rsid w:val="00907ED6"/>
    <w:rsid w:val="00911DED"/>
    <w:rsid w:val="00911E43"/>
    <w:rsid w:val="00915DA0"/>
    <w:rsid w:val="00917A88"/>
    <w:rsid w:val="0092005B"/>
    <w:rsid w:val="00925D73"/>
    <w:rsid w:val="0093297B"/>
    <w:rsid w:val="0093323C"/>
    <w:rsid w:val="009359EA"/>
    <w:rsid w:val="009369F9"/>
    <w:rsid w:val="009371CB"/>
    <w:rsid w:val="00937BA9"/>
    <w:rsid w:val="009402E2"/>
    <w:rsid w:val="00943E2B"/>
    <w:rsid w:val="009462DF"/>
    <w:rsid w:val="00951821"/>
    <w:rsid w:val="00954AF8"/>
    <w:rsid w:val="00955221"/>
    <w:rsid w:val="00955726"/>
    <w:rsid w:val="00955A7C"/>
    <w:rsid w:val="00957E85"/>
    <w:rsid w:val="009610F7"/>
    <w:rsid w:val="009613E0"/>
    <w:rsid w:val="00967E8D"/>
    <w:rsid w:val="00971E07"/>
    <w:rsid w:val="00972C3A"/>
    <w:rsid w:val="0097382A"/>
    <w:rsid w:val="00975577"/>
    <w:rsid w:val="009766B3"/>
    <w:rsid w:val="009772E1"/>
    <w:rsid w:val="00982CCD"/>
    <w:rsid w:val="00982D82"/>
    <w:rsid w:val="00983599"/>
    <w:rsid w:val="00985EB1"/>
    <w:rsid w:val="00993E41"/>
    <w:rsid w:val="00994668"/>
    <w:rsid w:val="009947C6"/>
    <w:rsid w:val="00995399"/>
    <w:rsid w:val="009A0798"/>
    <w:rsid w:val="009A34A5"/>
    <w:rsid w:val="009A40BD"/>
    <w:rsid w:val="009A55E2"/>
    <w:rsid w:val="009B56FD"/>
    <w:rsid w:val="009C0670"/>
    <w:rsid w:val="009C29D2"/>
    <w:rsid w:val="009C5FD7"/>
    <w:rsid w:val="009D0473"/>
    <w:rsid w:val="009D13CB"/>
    <w:rsid w:val="009D24A3"/>
    <w:rsid w:val="009D3B08"/>
    <w:rsid w:val="009D5081"/>
    <w:rsid w:val="009D7C71"/>
    <w:rsid w:val="009E14F1"/>
    <w:rsid w:val="009E45A3"/>
    <w:rsid w:val="009E5855"/>
    <w:rsid w:val="009F03CA"/>
    <w:rsid w:val="009F1227"/>
    <w:rsid w:val="009F181B"/>
    <w:rsid w:val="009F33FB"/>
    <w:rsid w:val="009F3EEB"/>
    <w:rsid w:val="00A01117"/>
    <w:rsid w:val="00A0159A"/>
    <w:rsid w:val="00A03AAC"/>
    <w:rsid w:val="00A041F9"/>
    <w:rsid w:val="00A06F30"/>
    <w:rsid w:val="00A12CF9"/>
    <w:rsid w:val="00A14A34"/>
    <w:rsid w:val="00A157E0"/>
    <w:rsid w:val="00A169C1"/>
    <w:rsid w:val="00A175E1"/>
    <w:rsid w:val="00A2062B"/>
    <w:rsid w:val="00A22982"/>
    <w:rsid w:val="00A23098"/>
    <w:rsid w:val="00A2606C"/>
    <w:rsid w:val="00A261D3"/>
    <w:rsid w:val="00A30979"/>
    <w:rsid w:val="00A31FE7"/>
    <w:rsid w:val="00A32273"/>
    <w:rsid w:val="00A32BD6"/>
    <w:rsid w:val="00A34288"/>
    <w:rsid w:val="00A34384"/>
    <w:rsid w:val="00A44F52"/>
    <w:rsid w:val="00A4518B"/>
    <w:rsid w:val="00A453D6"/>
    <w:rsid w:val="00A4798B"/>
    <w:rsid w:val="00A504DE"/>
    <w:rsid w:val="00A55067"/>
    <w:rsid w:val="00A558A1"/>
    <w:rsid w:val="00A5670F"/>
    <w:rsid w:val="00A57E17"/>
    <w:rsid w:val="00A60721"/>
    <w:rsid w:val="00A61902"/>
    <w:rsid w:val="00A64F6F"/>
    <w:rsid w:val="00A661F2"/>
    <w:rsid w:val="00A71731"/>
    <w:rsid w:val="00A71B9E"/>
    <w:rsid w:val="00A71FF4"/>
    <w:rsid w:val="00A734FC"/>
    <w:rsid w:val="00A74AA5"/>
    <w:rsid w:val="00A74F62"/>
    <w:rsid w:val="00A760A4"/>
    <w:rsid w:val="00A80F40"/>
    <w:rsid w:val="00A834F4"/>
    <w:rsid w:val="00A85422"/>
    <w:rsid w:val="00A857A8"/>
    <w:rsid w:val="00A9044D"/>
    <w:rsid w:val="00A9125C"/>
    <w:rsid w:val="00A9162A"/>
    <w:rsid w:val="00A91EA7"/>
    <w:rsid w:val="00A92734"/>
    <w:rsid w:val="00A962A9"/>
    <w:rsid w:val="00AA140F"/>
    <w:rsid w:val="00AA6A01"/>
    <w:rsid w:val="00AA6DCB"/>
    <w:rsid w:val="00AB2319"/>
    <w:rsid w:val="00AB3C2D"/>
    <w:rsid w:val="00AC056B"/>
    <w:rsid w:val="00AC1935"/>
    <w:rsid w:val="00AC1FC7"/>
    <w:rsid w:val="00AC2A94"/>
    <w:rsid w:val="00AC307A"/>
    <w:rsid w:val="00AC7124"/>
    <w:rsid w:val="00AD05DA"/>
    <w:rsid w:val="00AD4469"/>
    <w:rsid w:val="00AD6041"/>
    <w:rsid w:val="00AE12DB"/>
    <w:rsid w:val="00AE1434"/>
    <w:rsid w:val="00AE4DEC"/>
    <w:rsid w:val="00AF1C5E"/>
    <w:rsid w:val="00AF320D"/>
    <w:rsid w:val="00AF3ADE"/>
    <w:rsid w:val="00AF7EE4"/>
    <w:rsid w:val="00AF7FF4"/>
    <w:rsid w:val="00B02988"/>
    <w:rsid w:val="00B064DB"/>
    <w:rsid w:val="00B15B90"/>
    <w:rsid w:val="00B2088A"/>
    <w:rsid w:val="00B20BB8"/>
    <w:rsid w:val="00B3124B"/>
    <w:rsid w:val="00B31AF8"/>
    <w:rsid w:val="00B33793"/>
    <w:rsid w:val="00B34EB0"/>
    <w:rsid w:val="00B43574"/>
    <w:rsid w:val="00B460E1"/>
    <w:rsid w:val="00B46AD1"/>
    <w:rsid w:val="00B50574"/>
    <w:rsid w:val="00B533D0"/>
    <w:rsid w:val="00B53641"/>
    <w:rsid w:val="00B53BDA"/>
    <w:rsid w:val="00B541C2"/>
    <w:rsid w:val="00B57283"/>
    <w:rsid w:val="00B5737F"/>
    <w:rsid w:val="00B66A86"/>
    <w:rsid w:val="00B66BDC"/>
    <w:rsid w:val="00B67823"/>
    <w:rsid w:val="00B70A12"/>
    <w:rsid w:val="00B72DB1"/>
    <w:rsid w:val="00B72DBC"/>
    <w:rsid w:val="00B74665"/>
    <w:rsid w:val="00B75380"/>
    <w:rsid w:val="00B7765D"/>
    <w:rsid w:val="00B77F1C"/>
    <w:rsid w:val="00B828EB"/>
    <w:rsid w:val="00B837A7"/>
    <w:rsid w:val="00B85A2F"/>
    <w:rsid w:val="00B86AC5"/>
    <w:rsid w:val="00B87CEC"/>
    <w:rsid w:val="00B91D97"/>
    <w:rsid w:val="00B92708"/>
    <w:rsid w:val="00BA19F0"/>
    <w:rsid w:val="00BA634B"/>
    <w:rsid w:val="00BA6CF0"/>
    <w:rsid w:val="00BB0595"/>
    <w:rsid w:val="00BB355E"/>
    <w:rsid w:val="00BB528C"/>
    <w:rsid w:val="00BB6A9E"/>
    <w:rsid w:val="00BB7AFE"/>
    <w:rsid w:val="00BC0CCB"/>
    <w:rsid w:val="00BC1924"/>
    <w:rsid w:val="00BC1E7E"/>
    <w:rsid w:val="00BC7D50"/>
    <w:rsid w:val="00BC7E7F"/>
    <w:rsid w:val="00BD47D0"/>
    <w:rsid w:val="00BE0D3F"/>
    <w:rsid w:val="00BE27BF"/>
    <w:rsid w:val="00BE4765"/>
    <w:rsid w:val="00BE602C"/>
    <w:rsid w:val="00C0168B"/>
    <w:rsid w:val="00C0358A"/>
    <w:rsid w:val="00C0365F"/>
    <w:rsid w:val="00C106BF"/>
    <w:rsid w:val="00C11336"/>
    <w:rsid w:val="00C16CCF"/>
    <w:rsid w:val="00C2202A"/>
    <w:rsid w:val="00C236E5"/>
    <w:rsid w:val="00C239B9"/>
    <w:rsid w:val="00C25A27"/>
    <w:rsid w:val="00C401EF"/>
    <w:rsid w:val="00C4285B"/>
    <w:rsid w:val="00C44BC4"/>
    <w:rsid w:val="00C45B9A"/>
    <w:rsid w:val="00C514D6"/>
    <w:rsid w:val="00C52164"/>
    <w:rsid w:val="00C548D9"/>
    <w:rsid w:val="00C57A22"/>
    <w:rsid w:val="00C65264"/>
    <w:rsid w:val="00C6600B"/>
    <w:rsid w:val="00C72283"/>
    <w:rsid w:val="00C767F8"/>
    <w:rsid w:val="00C7788E"/>
    <w:rsid w:val="00C925BE"/>
    <w:rsid w:val="00C952F2"/>
    <w:rsid w:val="00C95412"/>
    <w:rsid w:val="00CA215F"/>
    <w:rsid w:val="00CA73B1"/>
    <w:rsid w:val="00CA7776"/>
    <w:rsid w:val="00CB1088"/>
    <w:rsid w:val="00CB2836"/>
    <w:rsid w:val="00CB46AF"/>
    <w:rsid w:val="00CB4EBC"/>
    <w:rsid w:val="00CC32A1"/>
    <w:rsid w:val="00CC3587"/>
    <w:rsid w:val="00CC5802"/>
    <w:rsid w:val="00CC6004"/>
    <w:rsid w:val="00CD06F9"/>
    <w:rsid w:val="00CD1E1F"/>
    <w:rsid w:val="00CE0C50"/>
    <w:rsid w:val="00CF0175"/>
    <w:rsid w:val="00CF062B"/>
    <w:rsid w:val="00D015B5"/>
    <w:rsid w:val="00D038D0"/>
    <w:rsid w:val="00D1293A"/>
    <w:rsid w:val="00D13B6E"/>
    <w:rsid w:val="00D147DE"/>
    <w:rsid w:val="00D16609"/>
    <w:rsid w:val="00D167AD"/>
    <w:rsid w:val="00D366C1"/>
    <w:rsid w:val="00D41A76"/>
    <w:rsid w:val="00D4603D"/>
    <w:rsid w:val="00D461DF"/>
    <w:rsid w:val="00D52DF0"/>
    <w:rsid w:val="00D533D1"/>
    <w:rsid w:val="00D538F5"/>
    <w:rsid w:val="00D57288"/>
    <w:rsid w:val="00D62DDD"/>
    <w:rsid w:val="00D6703C"/>
    <w:rsid w:val="00D71BA6"/>
    <w:rsid w:val="00D73493"/>
    <w:rsid w:val="00D73AB4"/>
    <w:rsid w:val="00D77148"/>
    <w:rsid w:val="00D863FD"/>
    <w:rsid w:val="00D864B7"/>
    <w:rsid w:val="00D9136A"/>
    <w:rsid w:val="00DA1293"/>
    <w:rsid w:val="00DA27A4"/>
    <w:rsid w:val="00DA4826"/>
    <w:rsid w:val="00DB0376"/>
    <w:rsid w:val="00DB0E4C"/>
    <w:rsid w:val="00DB10F5"/>
    <w:rsid w:val="00DB7D7D"/>
    <w:rsid w:val="00DC00C7"/>
    <w:rsid w:val="00DC1C43"/>
    <w:rsid w:val="00DC2934"/>
    <w:rsid w:val="00DC445B"/>
    <w:rsid w:val="00DC6C91"/>
    <w:rsid w:val="00DD04E9"/>
    <w:rsid w:val="00DD1186"/>
    <w:rsid w:val="00DD1F66"/>
    <w:rsid w:val="00DD5927"/>
    <w:rsid w:val="00DD7453"/>
    <w:rsid w:val="00DE0665"/>
    <w:rsid w:val="00DE08C1"/>
    <w:rsid w:val="00DE6A3F"/>
    <w:rsid w:val="00DF01A2"/>
    <w:rsid w:val="00DF4703"/>
    <w:rsid w:val="00E04567"/>
    <w:rsid w:val="00E13E2C"/>
    <w:rsid w:val="00E20440"/>
    <w:rsid w:val="00E227CE"/>
    <w:rsid w:val="00E2687F"/>
    <w:rsid w:val="00E301EF"/>
    <w:rsid w:val="00E31040"/>
    <w:rsid w:val="00E3123F"/>
    <w:rsid w:val="00E32C81"/>
    <w:rsid w:val="00E33149"/>
    <w:rsid w:val="00E34342"/>
    <w:rsid w:val="00E34E2C"/>
    <w:rsid w:val="00E37386"/>
    <w:rsid w:val="00E451E5"/>
    <w:rsid w:val="00E456FB"/>
    <w:rsid w:val="00E4687C"/>
    <w:rsid w:val="00E47BA0"/>
    <w:rsid w:val="00E500AB"/>
    <w:rsid w:val="00E503DD"/>
    <w:rsid w:val="00E50AB7"/>
    <w:rsid w:val="00E62A5B"/>
    <w:rsid w:val="00E6744C"/>
    <w:rsid w:val="00E76712"/>
    <w:rsid w:val="00E82A87"/>
    <w:rsid w:val="00E85999"/>
    <w:rsid w:val="00E92437"/>
    <w:rsid w:val="00EA1913"/>
    <w:rsid w:val="00EA1E00"/>
    <w:rsid w:val="00EA5CAD"/>
    <w:rsid w:val="00EA64D8"/>
    <w:rsid w:val="00EA7CD9"/>
    <w:rsid w:val="00EA7ED3"/>
    <w:rsid w:val="00EB50A5"/>
    <w:rsid w:val="00EB6DE2"/>
    <w:rsid w:val="00EC0BCA"/>
    <w:rsid w:val="00EC2DB7"/>
    <w:rsid w:val="00EC4539"/>
    <w:rsid w:val="00EC7225"/>
    <w:rsid w:val="00EC75B6"/>
    <w:rsid w:val="00ED1469"/>
    <w:rsid w:val="00ED1D03"/>
    <w:rsid w:val="00ED26ED"/>
    <w:rsid w:val="00ED74DA"/>
    <w:rsid w:val="00ED74EE"/>
    <w:rsid w:val="00EE07FF"/>
    <w:rsid w:val="00EE0AD1"/>
    <w:rsid w:val="00EE4B7A"/>
    <w:rsid w:val="00EF3106"/>
    <w:rsid w:val="00EF36BE"/>
    <w:rsid w:val="00EF5AD8"/>
    <w:rsid w:val="00EF732A"/>
    <w:rsid w:val="00F0166A"/>
    <w:rsid w:val="00F05D92"/>
    <w:rsid w:val="00F06B54"/>
    <w:rsid w:val="00F12959"/>
    <w:rsid w:val="00F14D84"/>
    <w:rsid w:val="00F15384"/>
    <w:rsid w:val="00F17BE3"/>
    <w:rsid w:val="00F21945"/>
    <w:rsid w:val="00F22A54"/>
    <w:rsid w:val="00F22A7E"/>
    <w:rsid w:val="00F247B3"/>
    <w:rsid w:val="00F25B96"/>
    <w:rsid w:val="00F27582"/>
    <w:rsid w:val="00F31152"/>
    <w:rsid w:val="00F328A0"/>
    <w:rsid w:val="00F34985"/>
    <w:rsid w:val="00F36017"/>
    <w:rsid w:val="00F442D1"/>
    <w:rsid w:val="00F50E88"/>
    <w:rsid w:val="00F51ED1"/>
    <w:rsid w:val="00F521B7"/>
    <w:rsid w:val="00F54DEE"/>
    <w:rsid w:val="00F54EC3"/>
    <w:rsid w:val="00F60013"/>
    <w:rsid w:val="00F60F1D"/>
    <w:rsid w:val="00F6144F"/>
    <w:rsid w:val="00F63E98"/>
    <w:rsid w:val="00F646BD"/>
    <w:rsid w:val="00F7237E"/>
    <w:rsid w:val="00F755C5"/>
    <w:rsid w:val="00F76A0C"/>
    <w:rsid w:val="00F80186"/>
    <w:rsid w:val="00F82A97"/>
    <w:rsid w:val="00F879C5"/>
    <w:rsid w:val="00F949B0"/>
    <w:rsid w:val="00F9513C"/>
    <w:rsid w:val="00F95D36"/>
    <w:rsid w:val="00F9A990"/>
    <w:rsid w:val="00FA330E"/>
    <w:rsid w:val="00FA3831"/>
    <w:rsid w:val="00FA488C"/>
    <w:rsid w:val="00FA6819"/>
    <w:rsid w:val="00FB15A0"/>
    <w:rsid w:val="00FB1A7D"/>
    <w:rsid w:val="00FB4E49"/>
    <w:rsid w:val="00FB7E8B"/>
    <w:rsid w:val="00FC055F"/>
    <w:rsid w:val="00FC2C16"/>
    <w:rsid w:val="00FC5194"/>
    <w:rsid w:val="00FC65CB"/>
    <w:rsid w:val="00FD046F"/>
    <w:rsid w:val="00FD09FC"/>
    <w:rsid w:val="00FD1961"/>
    <w:rsid w:val="00FD387C"/>
    <w:rsid w:val="00FD61CC"/>
    <w:rsid w:val="00FD6A34"/>
    <w:rsid w:val="00FD6E3E"/>
    <w:rsid w:val="00FD7F47"/>
    <w:rsid w:val="00FE08FE"/>
    <w:rsid w:val="00FE4763"/>
    <w:rsid w:val="00FE69EA"/>
    <w:rsid w:val="00FF068D"/>
    <w:rsid w:val="00FF1C26"/>
    <w:rsid w:val="00FF3DA5"/>
    <w:rsid w:val="00FF7406"/>
    <w:rsid w:val="019C9DB0"/>
    <w:rsid w:val="01C5AC51"/>
    <w:rsid w:val="02591B15"/>
    <w:rsid w:val="02CE2D6E"/>
    <w:rsid w:val="038469BE"/>
    <w:rsid w:val="03C85898"/>
    <w:rsid w:val="04B44AA8"/>
    <w:rsid w:val="052913B7"/>
    <w:rsid w:val="054D8F71"/>
    <w:rsid w:val="06061267"/>
    <w:rsid w:val="063AF827"/>
    <w:rsid w:val="06912FEE"/>
    <w:rsid w:val="07536397"/>
    <w:rsid w:val="07DC872C"/>
    <w:rsid w:val="080C1FF7"/>
    <w:rsid w:val="08525865"/>
    <w:rsid w:val="088A2BAD"/>
    <w:rsid w:val="08BC4804"/>
    <w:rsid w:val="090F886B"/>
    <w:rsid w:val="09407A26"/>
    <w:rsid w:val="0B656C1E"/>
    <w:rsid w:val="0BEAF96F"/>
    <w:rsid w:val="0CAFF84F"/>
    <w:rsid w:val="0D085EF8"/>
    <w:rsid w:val="0D0A5736"/>
    <w:rsid w:val="0D1AFD3F"/>
    <w:rsid w:val="0D3A64FF"/>
    <w:rsid w:val="0D5B1DA1"/>
    <w:rsid w:val="0E14D3DC"/>
    <w:rsid w:val="0E92F482"/>
    <w:rsid w:val="0ED0B697"/>
    <w:rsid w:val="0FB31496"/>
    <w:rsid w:val="10E317A4"/>
    <w:rsid w:val="118AF156"/>
    <w:rsid w:val="1259D350"/>
    <w:rsid w:val="1377A07C"/>
    <w:rsid w:val="1471D0B1"/>
    <w:rsid w:val="14EC03C5"/>
    <w:rsid w:val="16013071"/>
    <w:rsid w:val="17158B42"/>
    <w:rsid w:val="174C887B"/>
    <w:rsid w:val="174E7A50"/>
    <w:rsid w:val="181DD1EC"/>
    <w:rsid w:val="182CEB59"/>
    <w:rsid w:val="184B119F"/>
    <w:rsid w:val="1ACBC7C5"/>
    <w:rsid w:val="1B6BD90E"/>
    <w:rsid w:val="1C5D4CF7"/>
    <w:rsid w:val="1CD085DA"/>
    <w:rsid w:val="1DD6D0A7"/>
    <w:rsid w:val="1F1DFC72"/>
    <w:rsid w:val="1F94EDB9"/>
    <w:rsid w:val="1FBDD43D"/>
    <w:rsid w:val="202468EB"/>
    <w:rsid w:val="219D4D31"/>
    <w:rsid w:val="2238373D"/>
    <w:rsid w:val="2291F28C"/>
    <w:rsid w:val="22A12490"/>
    <w:rsid w:val="22DEFD32"/>
    <w:rsid w:val="2474C2DC"/>
    <w:rsid w:val="2542F972"/>
    <w:rsid w:val="25701129"/>
    <w:rsid w:val="2681C93C"/>
    <w:rsid w:val="26948C33"/>
    <w:rsid w:val="26A74727"/>
    <w:rsid w:val="287633D4"/>
    <w:rsid w:val="289C3FCE"/>
    <w:rsid w:val="2C4D65BF"/>
    <w:rsid w:val="2C651185"/>
    <w:rsid w:val="2CBBC273"/>
    <w:rsid w:val="2D4E0B57"/>
    <w:rsid w:val="2D5BEDEE"/>
    <w:rsid w:val="2D92B200"/>
    <w:rsid w:val="2ED1BAAF"/>
    <w:rsid w:val="2F35AEBE"/>
    <w:rsid w:val="2FAB1183"/>
    <w:rsid w:val="30C73E71"/>
    <w:rsid w:val="31591A99"/>
    <w:rsid w:val="31F8D516"/>
    <w:rsid w:val="324F3D85"/>
    <w:rsid w:val="32B2EF92"/>
    <w:rsid w:val="336E0D86"/>
    <w:rsid w:val="33751642"/>
    <w:rsid w:val="340AD2D2"/>
    <w:rsid w:val="3464563C"/>
    <w:rsid w:val="3613635F"/>
    <w:rsid w:val="36A2E0E3"/>
    <w:rsid w:val="3874B631"/>
    <w:rsid w:val="3898AB84"/>
    <w:rsid w:val="38DA78C0"/>
    <w:rsid w:val="395071C8"/>
    <w:rsid w:val="3A3D162C"/>
    <w:rsid w:val="3AF775DA"/>
    <w:rsid w:val="3B1C1212"/>
    <w:rsid w:val="3BC85EC0"/>
    <w:rsid w:val="3BD04C46"/>
    <w:rsid w:val="3C06A765"/>
    <w:rsid w:val="3C391B68"/>
    <w:rsid w:val="3C6C0069"/>
    <w:rsid w:val="3D6C1CA7"/>
    <w:rsid w:val="3DD4EBC9"/>
    <w:rsid w:val="3E04C3A8"/>
    <w:rsid w:val="3E162253"/>
    <w:rsid w:val="3EBCDD02"/>
    <w:rsid w:val="3F5793CD"/>
    <w:rsid w:val="3FB1F2B4"/>
    <w:rsid w:val="3FCB89D9"/>
    <w:rsid w:val="3FE2789E"/>
    <w:rsid w:val="4004B350"/>
    <w:rsid w:val="40B13356"/>
    <w:rsid w:val="40B4F840"/>
    <w:rsid w:val="415DCFF7"/>
    <w:rsid w:val="426D3DC9"/>
    <w:rsid w:val="43D370A5"/>
    <w:rsid w:val="4429483C"/>
    <w:rsid w:val="44C71A4E"/>
    <w:rsid w:val="44D3A747"/>
    <w:rsid w:val="45772E8C"/>
    <w:rsid w:val="45E60F94"/>
    <w:rsid w:val="470B1167"/>
    <w:rsid w:val="485D1AFC"/>
    <w:rsid w:val="487D0F4B"/>
    <w:rsid w:val="4958D4FA"/>
    <w:rsid w:val="4BCD47B3"/>
    <w:rsid w:val="4BE67010"/>
    <w:rsid w:val="4CA0B633"/>
    <w:rsid w:val="4D94DEB8"/>
    <w:rsid w:val="4DBC0D45"/>
    <w:rsid w:val="4E1554CF"/>
    <w:rsid w:val="4EAF2FB3"/>
    <w:rsid w:val="4F1E10D2"/>
    <w:rsid w:val="5000F772"/>
    <w:rsid w:val="50048A2E"/>
    <w:rsid w:val="51336AF4"/>
    <w:rsid w:val="522A47A9"/>
    <w:rsid w:val="5255B194"/>
    <w:rsid w:val="530FF7B7"/>
    <w:rsid w:val="547DAEE9"/>
    <w:rsid w:val="558D5256"/>
    <w:rsid w:val="559E480B"/>
    <w:rsid w:val="56306A40"/>
    <w:rsid w:val="56D8D946"/>
    <w:rsid w:val="575C4B3F"/>
    <w:rsid w:val="57DB15E9"/>
    <w:rsid w:val="5803BD4D"/>
    <w:rsid w:val="58EAAF03"/>
    <w:rsid w:val="591C8763"/>
    <w:rsid w:val="5B0CAC06"/>
    <w:rsid w:val="5C994704"/>
    <w:rsid w:val="5CAE870C"/>
    <w:rsid w:val="5CBF2D15"/>
    <w:rsid w:val="5DA187F3"/>
    <w:rsid w:val="5E132F05"/>
    <w:rsid w:val="605C1C3A"/>
    <w:rsid w:val="60F8D747"/>
    <w:rsid w:val="6220A006"/>
    <w:rsid w:val="62A4D228"/>
    <w:rsid w:val="650F716C"/>
    <w:rsid w:val="66A0D5BA"/>
    <w:rsid w:val="6800B8BA"/>
    <w:rsid w:val="682C7F5E"/>
    <w:rsid w:val="6AB33263"/>
    <w:rsid w:val="6AC4F039"/>
    <w:rsid w:val="6B642020"/>
    <w:rsid w:val="6D932B72"/>
    <w:rsid w:val="6E8DAC4E"/>
    <w:rsid w:val="6F3B15CD"/>
    <w:rsid w:val="6F4A2754"/>
    <w:rsid w:val="6F68B5CC"/>
    <w:rsid w:val="6F6D6207"/>
    <w:rsid w:val="712B869D"/>
    <w:rsid w:val="716EAF89"/>
    <w:rsid w:val="71FF0DAB"/>
    <w:rsid w:val="7272B68F"/>
    <w:rsid w:val="74056C39"/>
    <w:rsid w:val="74D9F436"/>
    <w:rsid w:val="75229E31"/>
    <w:rsid w:val="758E192F"/>
    <w:rsid w:val="762FE3B0"/>
    <w:rsid w:val="769C9E64"/>
    <w:rsid w:val="77F556F9"/>
    <w:rsid w:val="7978E5DF"/>
    <w:rsid w:val="79E6610F"/>
    <w:rsid w:val="7A2E4DDD"/>
    <w:rsid w:val="7AAB8C96"/>
    <w:rsid w:val="7B4321E9"/>
    <w:rsid w:val="7B4E7D46"/>
    <w:rsid w:val="7CAED899"/>
    <w:rsid w:val="7DDC7913"/>
    <w:rsid w:val="7EB9D232"/>
    <w:rsid w:val="7F101C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8D9B86"/>
  <w15:chartTrackingRefBased/>
  <w15:docId w15:val="{DEFC8B22-4D77-46BA-A543-151436259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F6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18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1C9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74A3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81B"/>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qFormat/>
    <w:rsid w:val="009F181B"/>
    <w:pPr>
      <w:tabs>
        <w:tab w:val="center" w:pos="4680"/>
        <w:tab w:val="right" w:pos="9360"/>
      </w:tabs>
    </w:pPr>
  </w:style>
  <w:style w:type="character" w:customStyle="1" w:styleId="HeaderChar">
    <w:name w:val="Header Char"/>
    <w:basedOn w:val="DefaultParagraphFont"/>
    <w:link w:val="Header"/>
    <w:rsid w:val="009F181B"/>
  </w:style>
  <w:style w:type="paragraph" w:styleId="Footer">
    <w:name w:val="footer"/>
    <w:basedOn w:val="Normal"/>
    <w:link w:val="FooterChar"/>
    <w:uiPriority w:val="99"/>
    <w:unhideWhenUsed/>
    <w:qFormat/>
    <w:rsid w:val="009F181B"/>
    <w:pPr>
      <w:tabs>
        <w:tab w:val="center" w:pos="4680"/>
        <w:tab w:val="right" w:pos="9360"/>
      </w:tabs>
    </w:pPr>
  </w:style>
  <w:style w:type="character" w:customStyle="1" w:styleId="FooterChar">
    <w:name w:val="Footer Char"/>
    <w:basedOn w:val="DefaultParagraphFont"/>
    <w:link w:val="Footer"/>
    <w:uiPriority w:val="99"/>
    <w:rsid w:val="009F181B"/>
  </w:style>
  <w:style w:type="character" w:customStyle="1" w:styleId="Heading2Char">
    <w:name w:val="Heading 2 Char"/>
    <w:basedOn w:val="DefaultParagraphFont"/>
    <w:link w:val="Heading2"/>
    <w:uiPriority w:val="9"/>
    <w:rsid w:val="009F181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37386"/>
    <w:rPr>
      <w:color w:val="0000FF"/>
      <w:u w:val="single"/>
    </w:rPr>
  </w:style>
  <w:style w:type="paragraph" w:customStyle="1" w:styleId="H3Alpha">
    <w:name w:val="H3_Alpha"/>
    <w:basedOn w:val="Heading2"/>
    <w:next w:val="Normal"/>
    <w:link w:val="H3AlphaChar"/>
    <w:qFormat/>
    <w:rsid w:val="000F1C9D"/>
    <w:pPr>
      <w:keepLines w:val="0"/>
      <w:tabs>
        <w:tab w:val="left" w:pos="432"/>
      </w:tabs>
      <w:spacing w:before="0" w:after="120"/>
      <w:ind w:left="432" w:hanging="432"/>
      <w:outlineLvl w:val="2"/>
    </w:pPr>
    <w:rPr>
      <w:rFonts w:ascii="Arial Black" w:eastAsia="Times New Roman" w:hAnsi="Arial Black" w:cs="Times New Roman"/>
      <w:sz w:val="22"/>
      <w:szCs w:val="20"/>
    </w:rPr>
  </w:style>
  <w:style w:type="character" w:customStyle="1" w:styleId="H3AlphaChar">
    <w:name w:val="H3_Alpha Char"/>
    <w:basedOn w:val="Heading2Char"/>
    <w:link w:val="H3Alpha"/>
    <w:rsid w:val="000F1C9D"/>
    <w:rPr>
      <w:rFonts w:ascii="Arial Black" w:eastAsia="Times New Roman" w:hAnsi="Arial Black" w:cs="Times New Roman"/>
      <w:color w:val="2F5496" w:themeColor="accent1" w:themeShade="BF"/>
      <w:sz w:val="22"/>
      <w:szCs w:val="20"/>
    </w:rPr>
  </w:style>
  <w:style w:type="paragraph" w:customStyle="1" w:styleId="NormalSS">
    <w:name w:val="NormalSS"/>
    <w:basedOn w:val="Normal"/>
    <w:link w:val="NormalSSChar"/>
    <w:qFormat/>
    <w:rsid w:val="000F1C9D"/>
    <w:pPr>
      <w:spacing w:after="240"/>
      <w:ind w:firstLine="432"/>
    </w:pPr>
    <w:rPr>
      <w:rFonts w:ascii="Times New Roman" w:eastAsia="Times New Roman" w:hAnsi="Times New Roman" w:cs="Times New Roman"/>
      <w:szCs w:val="20"/>
    </w:rPr>
  </w:style>
  <w:style w:type="paragraph" w:customStyle="1" w:styleId="H4Number">
    <w:name w:val="H4_Number"/>
    <w:basedOn w:val="Heading3"/>
    <w:next w:val="NormalSS"/>
    <w:link w:val="H4NumberChar"/>
    <w:qFormat/>
    <w:rsid w:val="000F1C9D"/>
    <w:pPr>
      <w:keepLines w:val="0"/>
      <w:tabs>
        <w:tab w:val="left" w:pos="432"/>
      </w:tabs>
      <w:spacing w:before="0" w:after="120"/>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0F1C9D"/>
    <w:rPr>
      <w:rFonts w:ascii="Times New Roman" w:eastAsia="Times New Roman" w:hAnsi="Times New Roman" w:cs="Times New Roman"/>
      <w:b/>
      <w:color w:val="1F3763" w:themeColor="accent1" w:themeShade="7F"/>
      <w:szCs w:val="20"/>
    </w:rPr>
  </w:style>
  <w:style w:type="character" w:customStyle="1" w:styleId="NormalSSChar">
    <w:name w:val="NormalSS Char"/>
    <w:link w:val="NormalSS"/>
    <w:locked/>
    <w:rsid w:val="000F1C9D"/>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rsid w:val="000F1C9D"/>
    <w:rPr>
      <w:rFonts w:asciiTheme="majorHAnsi" w:eastAsiaTheme="majorEastAsia" w:hAnsiTheme="majorHAnsi" w:cstheme="majorBidi"/>
      <w:color w:val="1F3763" w:themeColor="accent1" w:themeShade="7F"/>
    </w:rPr>
  </w:style>
  <w:style w:type="paragraph" w:customStyle="1" w:styleId="NumberedBullet">
    <w:name w:val="Numbered Bullet"/>
    <w:basedOn w:val="Normal"/>
    <w:link w:val="NumberedBulletChar"/>
    <w:qFormat/>
    <w:rsid w:val="006B470F"/>
    <w:pPr>
      <w:numPr>
        <w:numId w:val="9"/>
      </w:numPr>
      <w:tabs>
        <w:tab w:val="left" w:pos="432"/>
      </w:tabs>
      <w:spacing w:after="120"/>
    </w:pPr>
    <w:rPr>
      <w:rFonts w:ascii="Times New Roman" w:eastAsia="Times New Roman" w:hAnsi="Times New Roman" w:cs="Times New Roman"/>
      <w:szCs w:val="20"/>
    </w:rPr>
  </w:style>
  <w:style w:type="character" w:customStyle="1" w:styleId="NumberedBulletChar">
    <w:name w:val="Numbered Bullet Char"/>
    <w:basedOn w:val="DefaultParagraphFont"/>
    <w:link w:val="NumberedBullet"/>
    <w:rsid w:val="006B470F"/>
    <w:rPr>
      <w:rFonts w:ascii="Times New Roman" w:eastAsia="Times New Roman" w:hAnsi="Times New Roman" w:cs="Times New Roman"/>
      <w:szCs w:val="20"/>
    </w:rPr>
  </w:style>
  <w:style w:type="paragraph" w:styleId="ListParagraph">
    <w:name w:val="List Paragraph"/>
    <w:basedOn w:val="Normal"/>
    <w:uiPriority w:val="34"/>
    <w:qFormat/>
    <w:rsid w:val="00BB355E"/>
    <w:pPr>
      <w:ind w:left="720"/>
      <w:contextualSpacing/>
    </w:pPr>
  </w:style>
  <w:style w:type="paragraph" w:customStyle="1" w:styleId="MarkforTableTitle">
    <w:name w:val="Mark for Table Title"/>
    <w:basedOn w:val="Normal"/>
    <w:next w:val="NormalSS"/>
    <w:qFormat/>
    <w:rsid w:val="00385E15"/>
    <w:pPr>
      <w:keepNext/>
      <w:spacing w:after="60"/>
    </w:pPr>
    <w:rPr>
      <w:rFonts w:ascii="Arial Black" w:eastAsia="Times New Roman" w:hAnsi="Arial Black" w:cs="Times New Roman"/>
      <w:sz w:val="22"/>
      <w:szCs w:val="20"/>
    </w:rPr>
  </w:style>
  <w:style w:type="paragraph" w:customStyle="1" w:styleId="TableHeaderLeft">
    <w:name w:val="Table Header Left"/>
    <w:basedOn w:val="TableText"/>
    <w:next w:val="TableText"/>
    <w:qFormat/>
    <w:rsid w:val="00385E15"/>
    <w:pPr>
      <w:spacing w:before="120" w:after="60"/>
    </w:pPr>
    <w:rPr>
      <w:b/>
      <w:color w:val="FFFFFF" w:themeColor="background1"/>
    </w:rPr>
  </w:style>
  <w:style w:type="paragraph" w:customStyle="1" w:styleId="TableHeaderCenter">
    <w:name w:val="Table Header Center"/>
    <w:basedOn w:val="TableHeaderLeft"/>
    <w:qFormat/>
    <w:rsid w:val="00385E15"/>
    <w:pPr>
      <w:jc w:val="center"/>
    </w:pPr>
  </w:style>
  <w:style w:type="paragraph" w:customStyle="1" w:styleId="TableText">
    <w:name w:val="Table Text"/>
    <w:basedOn w:val="Normal"/>
    <w:qFormat/>
    <w:rsid w:val="00385E15"/>
    <w:rPr>
      <w:rFonts w:ascii="Arial" w:eastAsia="Times New Roman" w:hAnsi="Arial" w:cs="Times New Roman"/>
      <w:sz w:val="18"/>
      <w:szCs w:val="20"/>
    </w:rPr>
  </w:style>
  <w:style w:type="table" w:customStyle="1" w:styleId="MPRBaseTable">
    <w:name w:val="MPR Base Table"/>
    <w:basedOn w:val="TableNormal"/>
    <w:uiPriority w:val="99"/>
    <w:rsid w:val="00385E15"/>
    <w:pPr>
      <w:textboxTightWrap w:val="allLines"/>
      <w:spacing w:line="360" w:lineRule="auto"/>
      <w:contextualSpacing/>
    </w:pPr>
    <w:rPr>
      <w:rFonts w:ascii="Arial" w:hAnsi="Arial" w:eastAsiaTheme="minorEastAsia"/>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HTMLTopofForm">
    <w:name w:val="HTML Top of Form"/>
    <w:basedOn w:val="Normal"/>
    <w:next w:val="Normal"/>
    <w:link w:val="z-TopofFormChar"/>
    <w:hidden/>
    <w:uiPriority w:val="99"/>
    <w:semiHidden/>
    <w:unhideWhenUsed/>
    <w:rsid w:val="0005077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050775"/>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05077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050775"/>
    <w:rPr>
      <w:rFonts w:ascii="Arial" w:eastAsia="Times New Roman" w:hAnsi="Arial" w:cs="Arial"/>
      <w:vanish/>
      <w:sz w:val="16"/>
      <w:szCs w:val="16"/>
    </w:rPr>
  </w:style>
  <w:style w:type="character" w:styleId="FootnoteReference">
    <w:name w:val="footnote reference"/>
    <w:basedOn w:val="DefaultParagraphFont"/>
    <w:qFormat/>
    <w:rsid w:val="0053682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536825"/>
    <w:pPr>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36825"/>
    <w:rPr>
      <w:rFonts w:ascii="Times New Roman" w:eastAsia="Times New Roman" w:hAnsi="Times New Roman" w:cs="Times New Roman"/>
      <w:sz w:val="20"/>
      <w:szCs w:val="20"/>
    </w:rPr>
  </w:style>
  <w:style w:type="paragraph" w:customStyle="1" w:styleId="References">
    <w:name w:val="References"/>
    <w:basedOn w:val="Normal"/>
    <w:qFormat/>
    <w:rsid w:val="00536825"/>
    <w:pPr>
      <w:keepLines/>
      <w:spacing w:after="240"/>
      <w:ind w:left="432" w:hanging="432"/>
    </w:pPr>
    <w:rPr>
      <w:rFonts w:ascii="Times New Roman" w:eastAsia="Times New Roman" w:hAnsi="Times New Roman" w:cs="Times New Roman"/>
      <w:szCs w:val="20"/>
    </w:rPr>
  </w:style>
  <w:style w:type="character" w:styleId="PageNumber">
    <w:name w:val="page number"/>
    <w:basedOn w:val="DefaultParagraphFont"/>
    <w:uiPriority w:val="99"/>
    <w:semiHidden/>
    <w:qFormat/>
    <w:rsid w:val="00F949B0"/>
    <w:rPr>
      <w:rFonts w:ascii="Arial" w:hAnsi="Arial"/>
      <w:color w:val="auto"/>
      <w:sz w:val="20"/>
      <w:bdr w:val="none" w:sz="0" w:space="0" w:color="auto"/>
    </w:rPr>
  </w:style>
  <w:style w:type="paragraph" w:customStyle="1" w:styleId="TableFootnoteCaption">
    <w:name w:val="Table Footnote_Caption"/>
    <w:qFormat/>
    <w:rsid w:val="00F949B0"/>
    <w:pPr>
      <w:tabs>
        <w:tab w:val="left" w:pos="1080"/>
      </w:tabs>
      <w:spacing w:before="60"/>
    </w:pPr>
    <w:rPr>
      <w:rFonts w:ascii="Arial" w:eastAsia="Times New Roman" w:hAnsi="Arial" w:cs="Times New Roman"/>
      <w:sz w:val="18"/>
      <w:szCs w:val="20"/>
    </w:rPr>
  </w:style>
  <w:style w:type="table" w:customStyle="1" w:styleId="SMPRTableBlack">
    <w:name w:val="SMPR_Table_Black"/>
    <w:basedOn w:val="TableNormal"/>
    <w:uiPriority w:val="99"/>
    <w:rsid w:val="00F949B0"/>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163C34"/>
    <w:rPr>
      <w:color w:val="954F72" w:themeColor="followedHyperlink"/>
      <w:u w:val="single"/>
    </w:rPr>
  </w:style>
  <w:style w:type="character" w:customStyle="1" w:styleId="apple-converted-space">
    <w:name w:val="apple-converted-space"/>
    <w:basedOn w:val="DefaultParagraphFont"/>
    <w:rsid w:val="00A12CF9"/>
  </w:style>
  <w:style w:type="character" w:styleId="UnresolvedMention">
    <w:name w:val="Unresolved Mention"/>
    <w:basedOn w:val="DefaultParagraphFont"/>
    <w:uiPriority w:val="99"/>
    <w:semiHidden/>
    <w:unhideWhenUsed/>
    <w:rsid w:val="009610F7"/>
    <w:rPr>
      <w:color w:val="605E5C"/>
      <w:shd w:val="clear" w:color="auto" w:fill="E1DFDD"/>
    </w:rPr>
  </w:style>
  <w:style w:type="character" w:customStyle="1" w:styleId="Heading1Char">
    <w:name w:val="Heading 1 Char"/>
    <w:basedOn w:val="DefaultParagraphFont"/>
    <w:link w:val="Heading1"/>
    <w:uiPriority w:val="9"/>
    <w:rsid w:val="00300F68"/>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A74F62"/>
  </w:style>
  <w:style w:type="character" w:customStyle="1" w:styleId="normaltextrun">
    <w:name w:val="normaltextrun"/>
    <w:basedOn w:val="DefaultParagraphFont"/>
    <w:rsid w:val="00A74F62"/>
  </w:style>
  <w:style w:type="paragraph" w:customStyle="1" w:styleId="paragraph">
    <w:name w:val="paragraph"/>
    <w:basedOn w:val="Normal"/>
    <w:rsid w:val="00A74F62"/>
    <w:pPr>
      <w:spacing w:before="100" w:beforeAutospacing="1" w:after="100" w:afterAutospacing="1"/>
    </w:pPr>
    <w:rPr>
      <w:rFonts w:ascii="Times New Roman" w:eastAsia="Times New Roman" w:hAnsi="Times New Roman" w:cs="Times New Roman"/>
    </w:rPr>
  </w:style>
  <w:style w:type="paragraph" w:customStyle="1" w:styleId="aareferences">
    <w:name w:val="aa references"/>
    <w:basedOn w:val="BodyText"/>
    <w:rsid w:val="00A74F62"/>
    <w:pPr>
      <w:spacing w:after="0" w:line="264" w:lineRule="auto"/>
    </w:pPr>
    <w:rPr>
      <w:rFonts w:ascii="Times New Roman" w:eastAsia="Times New Roman" w:hAnsi="Times New Roman" w:cs="Times New Roman"/>
      <w:sz w:val="22"/>
      <w:szCs w:val="20"/>
    </w:rPr>
  </w:style>
  <w:style w:type="paragraph" w:styleId="BodyText">
    <w:name w:val="Body Text"/>
    <w:basedOn w:val="Normal"/>
    <w:link w:val="BodyTextChar"/>
    <w:uiPriority w:val="99"/>
    <w:unhideWhenUsed/>
    <w:rsid w:val="00A74F62"/>
    <w:pPr>
      <w:spacing w:after="120"/>
    </w:pPr>
  </w:style>
  <w:style w:type="character" w:customStyle="1" w:styleId="BodyTextChar">
    <w:name w:val="Body Text Char"/>
    <w:basedOn w:val="DefaultParagraphFont"/>
    <w:link w:val="BodyText"/>
    <w:uiPriority w:val="99"/>
    <w:rsid w:val="00A74F62"/>
  </w:style>
  <w:style w:type="character" w:styleId="CommentReference">
    <w:name w:val="annotation reference"/>
    <w:basedOn w:val="DefaultParagraphFont"/>
    <w:uiPriority w:val="99"/>
    <w:semiHidden/>
    <w:unhideWhenUsed/>
    <w:rsid w:val="00A74F62"/>
    <w:rPr>
      <w:sz w:val="16"/>
      <w:szCs w:val="16"/>
    </w:rPr>
  </w:style>
  <w:style w:type="paragraph" w:styleId="CommentText">
    <w:name w:val="annotation text"/>
    <w:basedOn w:val="Normal"/>
    <w:link w:val="CommentTextChar"/>
    <w:uiPriority w:val="99"/>
    <w:unhideWhenUsed/>
    <w:rsid w:val="00A74F62"/>
    <w:rPr>
      <w:sz w:val="20"/>
      <w:szCs w:val="20"/>
    </w:rPr>
  </w:style>
  <w:style w:type="character" w:customStyle="1" w:styleId="CommentTextChar">
    <w:name w:val="Comment Text Char"/>
    <w:basedOn w:val="DefaultParagraphFont"/>
    <w:link w:val="CommentText"/>
    <w:uiPriority w:val="99"/>
    <w:rsid w:val="00A74F62"/>
    <w:rPr>
      <w:sz w:val="20"/>
      <w:szCs w:val="20"/>
    </w:rPr>
  </w:style>
  <w:style w:type="paragraph" w:styleId="CommentSubject">
    <w:name w:val="annotation subject"/>
    <w:basedOn w:val="CommentText"/>
    <w:next w:val="CommentText"/>
    <w:link w:val="CommentSubjectChar"/>
    <w:uiPriority w:val="99"/>
    <w:semiHidden/>
    <w:unhideWhenUsed/>
    <w:rsid w:val="00A74F62"/>
    <w:rPr>
      <w:b/>
      <w:bCs/>
    </w:rPr>
  </w:style>
  <w:style w:type="character" w:customStyle="1" w:styleId="CommentSubjectChar">
    <w:name w:val="Comment Subject Char"/>
    <w:basedOn w:val="CommentTextChar"/>
    <w:link w:val="CommentSubject"/>
    <w:uiPriority w:val="99"/>
    <w:semiHidden/>
    <w:rsid w:val="00A74F62"/>
    <w:rPr>
      <w:b/>
      <w:bCs/>
      <w:sz w:val="20"/>
      <w:szCs w:val="20"/>
    </w:rPr>
  </w:style>
  <w:style w:type="character" w:customStyle="1" w:styleId="wordai-block">
    <w:name w:val="wordai-block"/>
    <w:basedOn w:val="DefaultParagraphFont"/>
    <w:rsid w:val="00A74F62"/>
  </w:style>
  <w:style w:type="table" w:styleId="TableGrid">
    <w:name w:val="Table Grid"/>
    <w:basedOn w:val="TableNormal"/>
    <w:uiPriority w:val="39"/>
    <w:rsid w:val="00A661F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Cover-Title">
    <w:name w:val="ReportCover-Title"/>
    <w:basedOn w:val="Normal"/>
    <w:rsid w:val="00D73493"/>
    <w:pPr>
      <w:spacing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0D3DE5"/>
    <w:pPr>
      <w:spacing w:after="840" w:line="260" w:lineRule="exact"/>
    </w:pPr>
    <w:rPr>
      <w:rFonts w:ascii="Franklin Gothic Medium" w:eastAsia="Times New Roman" w:hAnsi="Franklin Gothic Medium" w:cs="Times New Roman"/>
      <w:b/>
      <w:color w:val="003C79"/>
      <w:szCs w:val="20"/>
    </w:rPr>
  </w:style>
  <w:style w:type="paragraph" w:styleId="ListBullet2">
    <w:name w:val="List Bullet 2"/>
    <w:basedOn w:val="Normal"/>
    <w:rsid w:val="001675F9"/>
    <w:pPr>
      <w:numPr>
        <w:numId w:val="46"/>
      </w:numPr>
      <w:spacing w:before="120" w:after="120"/>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474A3C"/>
    <w:rPr>
      <w:rFonts w:asciiTheme="majorHAnsi" w:eastAsiaTheme="majorEastAsia" w:hAnsiTheme="majorHAnsi" w:cstheme="majorBidi"/>
      <w:i/>
      <w:iCs/>
      <w:color w:val="2F5496" w:themeColor="accent1" w:themeShade="BF"/>
    </w:rPr>
  </w:style>
  <w:style w:type="character" w:styleId="Mention">
    <w:name w:val="Mention"/>
    <w:basedOn w:val="DefaultParagraphFont"/>
    <w:uiPriority w:val="99"/>
    <w:unhideWhenUsed/>
    <w:rsid w:val="00FD1961"/>
    <w:rPr>
      <w:color w:val="2B579A"/>
      <w:shd w:val="clear" w:color="auto" w:fill="E1DFDD"/>
    </w:rPr>
  </w:style>
  <w:style w:type="paragraph" w:customStyle="1" w:styleId="TableTitle">
    <w:name w:val="Table Title"/>
    <w:basedOn w:val="Normal"/>
    <w:qFormat/>
    <w:rsid w:val="000F0C00"/>
    <w:pPr>
      <w:spacing w:after="40"/>
      <w:textAlignment w:val="baseline"/>
    </w:pPr>
    <w:rPr>
      <w:rFonts w:ascii="Arial Black" w:eastAsia="Times New Roman" w:hAnsi="Arial Black" w:cs="Segoe UI"/>
      <w:b/>
      <w:bCs/>
      <w:sz w:val="20"/>
    </w:rPr>
  </w:style>
  <w:style w:type="character" w:customStyle="1" w:styleId="eop">
    <w:name w:val="eop"/>
    <w:basedOn w:val="DefaultParagraphFont"/>
    <w:rsid w:val="003B1D82"/>
  </w:style>
  <w:style w:type="character" w:customStyle="1" w:styleId="cf01">
    <w:name w:val="cf01"/>
    <w:basedOn w:val="DefaultParagraphFont"/>
    <w:rsid w:val="006D04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srcs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177/16094069221105075" TargetMode="External" /><Relationship Id="rId2" Type="http://schemas.openxmlformats.org/officeDocument/2006/relationships/hyperlink" Target="https://www.cdc.gov/healthyyouth/evaluation/pdf/brief17.pdf" TargetMode="External" /><Relationship Id="rId3" Type="http://schemas.openxmlformats.org/officeDocument/2006/relationships/hyperlink" Target="https://doi.org/10.1177/16094069211019896" TargetMode="External" /><Relationship Id="rId4" Type="http://schemas.openxmlformats.org/officeDocument/2006/relationships/hyperlink" Target="https://doi.org/10.1186/1748-5908-2-40" TargetMode="External" /><Relationship Id="rId5" Type="http://schemas.openxmlformats.org/officeDocument/2006/relationships/hyperlink" Target="https://doi.org/10.1007/s10464-008-9165-0" TargetMode="External" /><Relationship Id="rId6" Type="http://schemas.openxmlformats.org/officeDocument/2006/relationships/hyperlink" Target="https://doi.org/10.1007/s10488-010-0327-7" TargetMode="External" /><Relationship Id="rId7" Type="http://schemas.openxmlformats.org/officeDocument/2006/relationships/hyperlink" Target="https://doi.org/10.2105/AJPH.2011.300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02285-c4f6-4680-ac01-fc175a3f204e" xsi:nil="true"/>
    <lcf76f155ced4ddcb4097134ff3c332f xmlns="7cb4fd3d-0758-42ae-9351-3907f3c725a4">
      <Terms xmlns="http://schemas.microsoft.com/office/infopath/2007/PartnerControls"/>
    </lcf76f155ced4ddcb4097134ff3c332f>
    <Assigned xmlns="7cb4fd3d-0758-42ae-9351-3907f3c725a4" xsi:nil="true"/>
    <_dlc_DocId xmlns="8a702285-c4f6-4680-ac01-fc175a3f204e">DOLCEOSCC-1890638614-1808</_dlc_DocId>
    <_dlc_DocIdUrl xmlns="8a702285-c4f6-4680-ac01-fc175a3f204e">
      <Url>https://trewon.sharepoint.com/sites/DOLSCC/_layouts/15/DocIdRedir.aspx?ID=DOLCEOSCC-1890638614-1808</Url>
      <Description>DOLCEOSCC-1890638614-1808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8F8D45707A164E8F19F9E190D8DD0F" ma:contentTypeVersion="18" ma:contentTypeDescription="Create a new document." ma:contentTypeScope="" ma:versionID="4a4f703106372c65da39bed4881b6ad4">
  <xsd:schema xmlns:xsd="http://www.w3.org/2001/XMLSchema" xmlns:xs="http://www.w3.org/2001/XMLSchema" xmlns:p="http://schemas.microsoft.com/office/2006/metadata/properties" xmlns:ns2="7cb4fd3d-0758-42ae-9351-3907f3c725a4" xmlns:ns3="8a702285-c4f6-4680-ac01-fc175a3f204e" targetNamespace="http://schemas.microsoft.com/office/2006/metadata/properties" ma:root="true" ma:fieldsID="3f1b9bec246b9926f62020d53427ca05" ns2:_="" ns3:_="">
    <xsd:import namespace="7cb4fd3d-0758-42ae-9351-3907f3c725a4"/>
    <xsd:import namespace="8a702285-c4f6-4680-ac01-fc175a3f20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Assigned"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4fd3d-0758-42ae-9351-3907f3c72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0888e5-c778-4e7d-9ee7-c3f7887c2621"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ssigned" ma:index="24" nillable="true" ma:displayName="Assigned" ma:format="Dropdown" ma:internalName="Assigned">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02285-c4f6-4680-ac01-fc175a3f20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31a0f0-8e0a-4b5b-a6fb-c0adb979733a}" ma:internalName="TaxCatchAll" ma:showField="CatchAllData" ma:web="8a702285-c4f6-4680-ac01-fc175a3f204e">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CF6C4-200A-4115-95B3-92F4DB43CF33}">
  <ds:schemaRefs>
    <ds:schemaRef ds:uri="http://schemas.microsoft.com/sharepoint/events"/>
  </ds:schemaRefs>
</ds:datastoreItem>
</file>

<file path=customXml/itemProps2.xml><?xml version="1.0" encoding="utf-8"?>
<ds:datastoreItem xmlns:ds="http://schemas.openxmlformats.org/officeDocument/2006/customXml" ds:itemID="{44812567-6859-4537-A8E4-320BB1E8EE23}">
  <ds:schemaRefs>
    <ds:schemaRef ds:uri="http://schemas.openxmlformats.org/officeDocument/2006/bibliography"/>
  </ds:schemaRefs>
</ds:datastoreItem>
</file>

<file path=customXml/itemProps3.xml><?xml version="1.0" encoding="utf-8"?>
<ds:datastoreItem xmlns:ds="http://schemas.openxmlformats.org/officeDocument/2006/customXml" ds:itemID="{11890345-3B95-4D2C-9BFC-0807AFF5C2E8}">
  <ds:schemaRefs>
    <ds:schemaRef ds:uri="http://schemas.microsoft.com/sharepoint/v3/contenttype/forms"/>
  </ds:schemaRefs>
</ds:datastoreItem>
</file>

<file path=customXml/itemProps4.xml><?xml version="1.0" encoding="utf-8"?>
<ds:datastoreItem xmlns:ds="http://schemas.openxmlformats.org/officeDocument/2006/customXml" ds:itemID="{B0090C35-2C05-407C-BEA8-79525A8984D3}">
  <ds:schemaRefs>
    <ds:schemaRef ds:uri="http://schemas.microsoft.com/office/2006/documentManagement/types"/>
    <ds:schemaRef ds:uri="http://purl.org/dc/terms/"/>
    <ds:schemaRef ds:uri="http://purl.org/dc/dcmitype/"/>
    <ds:schemaRef ds:uri="8a702285-c4f6-4680-ac01-fc175a3f204e"/>
    <ds:schemaRef ds:uri="http://purl.org/dc/elements/1.1/"/>
    <ds:schemaRef ds:uri="http://schemas.openxmlformats.org/package/2006/metadata/core-properties"/>
    <ds:schemaRef ds:uri="http://www.w3.org/XML/1998/namespace"/>
    <ds:schemaRef ds:uri="http://schemas.microsoft.com/office/infopath/2007/PartnerControls"/>
    <ds:schemaRef ds:uri="7cb4fd3d-0758-42ae-9351-3907f3c725a4"/>
    <ds:schemaRef ds:uri="http://schemas.microsoft.com/office/2006/metadata/properties"/>
  </ds:schemaRefs>
</ds:datastoreItem>
</file>

<file path=customXml/itemProps5.xml><?xml version="1.0" encoding="utf-8"?>
<ds:datastoreItem xmlns:ds="http://schemas.openxmlformats.org/officeDocument/2006/customXml" ds:itemID="{0EBF1912-CB33-459C-A67C-5270E464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4fd3d-0758-42ae-9351-3907f3c725a4"/>
    <ds:schemaRef ds:uri="8a702285-c4f6-4680-ac01-fc175a3f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4764</Words>
  <Characters>27157</Characters>
  <Application>Microsoft Office Word</Application>
  <DocSecurity>0</DocSecurity>
  <Lines>226</Lines>
  <Paragraphs>63</Paragraphs>
  <ScaleCrop>false</ScaleCrop>
  <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Doherty, Kathryn</dc:creator>
  <cp:lastModifiedBy>Wilnise Horsey</cp:lastModifiedBy>
  <cp:revision>2</cp:revision>
  <cp:lastPrinted>2024-01-10T14:30:00Z</cp:lastPrinted>
  <dcterms:created xsi:type="dcterms:W3CDTF">2024-02-15T21:19:00Z</dcterms:created>
  <dcterms:modified xsi:type="dcterms:W3CDTF">2024-02-15T21:19:00Z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0x0101007C8F8D45707A164E8F19F9E190D8DD0F</vt:lpwstr>
  </property>
  <property fmtid="{D5CDD505-2E9C-101B-9397-08002B2CF9AE}" pid="3" name="MediaServiceImageTags">
    <vt:lpwstr/>
  </property>
  <property fmtid="{D5CDD505-2E9C-101B-9397-08002B2CF9AE}" pid="4" name="_dlc_DocIdItemGuid">
    <vt:lpwstr>57b31b80-8049-4b27-b293-82dc3ba4595e</vt:lpwstr>
  </property>
</Properties>
</file>