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264A08" w:rsidP="00264A08" w14:paraId="020C9710" w14:textId="77777777">
      <w:pPr>
        <w:spacing w:after="0"/>
        <w:jc w:val="center"/>
        <w:rPr>
          <w:b/>
          <w:i/>
          <w:sz w:val="32"/>
        </w:rPr>
      </w:pPr>
      <w:r>
        <w:rPr>
          <w:b/>
          <w:sz w:val="32"/>
        </w:rPr>
        <w:t xml:space="preserve">SUPPORTING STATEMENT FOR </w:t>
      </w:r>
      <w:r>
        <w:rPr>
          <w:b/>
          <w:sz w:val="32"/>
        </w:rPr>
        <w:br/>
        <w:t>PAPERWORK REDUCTION ACT SUBMISSION</w:t>
      </w:r>
      <w:r w:rsidR="00D11A71">
        <w:rPr>
          <w:b/>
          <w:sz w:val="32"/>
        </w:rPr>
        <w:br/>
      </w:r>
      <w:r w:rsidRPr="00264A08" w:rsidR="00D11A71">
        <w:rPr>
          <w:b/>
          <w:sz w:val="32"/>
        </w:rPr>
        <w:br/>
      </w:r>
      <w:r>
        <w:rPr>
          <w:b/>
          <w:i/>
          <w:sz w:val="32"/>
        </w:rPr>
        <w:t>Foreign Assistance Review Data Call for Implementing Partners</w:t>
      </w:r>
    </w:p>
    <w:p w:rsidR="00E30345" w:rsidRPr="00264A08" w:rsidP="002300EA" w14:paraId="2EEC4885" w14:textId="0F634787">
      <w:pPr>
        <w:spacing w:after="0"/>
        <w:jc w:val="center"/>
      </w:pPr>
      <w:r w:rsidRPr="00264A08">
        <w:rPr>
          <w:b/>
          <w:sz w:val="32"/>
        </w:rPr>
        <w:t>OMB Number 1405-</w:t>
      </w:r>
      <w:r w:rsidRPr="00264A08" w:rsidR="000C1691">
        <w:rPr>
          <w:b/>
          <w:sz w:val="32"/>
        </w:rPr>
        <w:t xml:space="preserve"> </w:t>
      </w:r>
      <w:r w:rsidR="00264A08">
        <w:rPr>
          <w:b/>
          <w:sz w:val="32"/>
        </w:rPr>
        <w:t>XXXX</w:t>
      </w:r>
      <w:r w:rsidR="00264A08">
        <w:rPr>
          <w:b/>
          <w:i/>
          <w:sz w:val="32"/>
        </w:rPr>
        <w:t xml:space="preserve"> </w:t>
      </w:r>
      <w:r w:rsidRPr="00264A08">
        <w:rPr>
          <w:b/>
          <w:i/>
          <w:sz w:val="32"/>
        </w:rPr>
        <w:br/>
      </w:r>
    </w:p>
    <w:p w:rsidR="000C1691" w:rsidRPr="00264A08" w14:paraId="39A6EB10" w14:textId="77777777">
      <w:pPr>
        <w:pStyle w:val="Heading1"/>
      </w:pPr>
      <w:r w:rsidRPr="00264A08">
        <w:t>A.</w:t>
      </w:r>
      <w:r w:rsidRPr="00264A08">
        <w:tab/>
        <w:t>JUSTIFICATION</w:t>
      </w:r>
    </w:p>
    <w:p w:rsidR="000C1691" w:rsidRPr="00264A08" w:rsidP="00E30345" w14:paraId="539488FF" w14:textId="77777777">
      <w:pPr>
        <w:numPr>
          <w:ilvl w:val="0"/>
          <w:numId w:val="1"/>
        </w:numPr>
      </w:pPr>
      <w:r w:rsidRPr="00264A08">
        <w:rPr>
          <w:b/>
          <w:i/>
        </w:rPr>
        <w:t xml:space="preserve">Why is this collection necessary and what are the </w:t>
      </w:r>
      <w:r w:rsidRPr="00264A08" w:rsidR="00222CA2">
        <w:rPr>
          <w:b/>
          <w:i/>
        </w:rPr>
        <w:t xml:space="preserve">legal </w:t>
      </w:r>
      <w:r w:rsidRPr="00264A08">
        <w:rPr>
          <w:b/>
          <w:i/>
        </w:rPr>
        <w:t>statutes that allow this</w:t>
      </w:r>
      <w:r w:rsidRPr="00264A08" w:rsidR="00B52AC8">
        <w:rPr>
          <w:b/>
          <w:i/>
        </w:rPr>
        <w:t>?</w:t>
      </w:r>
    </w:p>
    <w:p w:rsidR="00264A08" w:rsidRPr="00264A08" w:rsidP="00264A08" w14:paraId="54000B76" w14:textId="56AF9826">
      <w:pPr>
        <w:spacing w:after="0"/>
        <w:contextualSpacing/>
        <w:rPr>
          <w:rFonts w:ascii="Calibri" w:hAnsi="Calibri" w:cs="Calibri"/>
          <w:spacing w:val="-3"/>
          <w:sz w:val="30"/>
          <w:szCs w:val="30"/>
        </w:rPr>
      </w:pPr>
      <w:r w:rsidRPr="00264A08">
        <w:rPr>
          <w:rFonts w:ascii="Calibri" w:hAnsi="Calibri" w:cs="Calibri"/>
          <w:spacing w:val="-3"/>
          <w:sz w:val="30"/>
          <w:szCs w:val="30"/>
        </w:rPr>
        <w:t xml:space="preserve">On January 20, 2025, President Trump signed Executive Order (E.O.) 14169, </w:t>
      </w:r>
      <w:r w:rsidRPr="00264A08">
        <w:rPr>
          <w:rFonts w:ascii="Calibri" w:hAnsi="Calibri" w:cs="Calibri"/>
          <w:i/>
          <w:iCs/>
          <w:spacing w:val="-3"/>
          <w:sz w:val="30"/>
          <w:szCs w:val="30"/>
        </w:rPr>
        <w:t>Reevaluating and Realigning United States Foreign Aid</w:t>
      </w:r>
      <w:r w:rsidRPr="00264A08">
        <w:rPr>
          <w:rFonts w:ascii="Calibri" w:hAnsi="Calibri" w:cs="Calibri"/>
          <w:spacing w:val="-3"/>
          <w:sz w:val="30"/>
          <w:szCs w:val="30"/>
        </w:rPr>
        <w:t>, in which he directed all department and agency heads with responsibility for foreign development and assistance programs to review each foreign assistance program within 90 days of the order and decide whether to continue, modify, or cease each foreign assistance program.  Any paused programs can resume prior to the end of the 90-day period if the Secretary of State, in consultation with the OMB Director, decide to continue the program in the same or modified form.</w:t>
      </w:r>
      <w:r w:rsidR="009F7768">
        <w:rPr>
          <w:rFonts w:ascii="Calibri" w:hAnsi="Calibri" w:cs="Calibri"/>
          <w:spacing w:val="-3"/>
          <w:sz w:val="30"/>
          <w:szCs w:val="30"/>
        </w:rPr>
        <w:t xml:space="preserve">  On the same day, </w:t>
      </w:r>
      <w:r w:rsidR="009F7768">
        <w:rPr>
          <w:rFonts w:asciiTheme="minorHAnsi" w:hAnsiTheme="minorHAnsi" w:cstheme="minorHAnsi"/>
          <w:spacing w:val="-3"/>
          <w:sz w:val="30"/>
          <w:szCs w:val="30"/>
        </w:rPr>
        <w:t xml:space="preserve">President Trump invoked </w:t>
      </w:r>
      <w:r w:rsidRPr="00F01E9C" w:rsidR="009F7768">
        <w:rPr>
          <w:rFonts w:asciiTheme="minorHAnsi" w:hAnsiTheme="minorHAnsi" w:cstheme="minorHAnsi"/>
          <w:spacing w:val="-3"/>
          <w:sz w:val="30"/>
          <w:szCs w:val="30"/>
        </w:rPr>
        <w:t xml:space="preserve">sections 201 and 301 of the National Emergencies Act (50 U.S.C. 1601 et seq.) </w:t>
      </w:r>
      <w:r w:rsidR="009F7768">
        <w:rPr>
          <w:rFonts w:asciiTheme="minorHAnsi" w:hAnsiTheme="minorHAnsi" w:cstheme="minorHAnsi"/>
          <w:spacing w:val="-3"/>
          <w:sz w:val="30"/>
          <w:szCs w:val="30"/>
        </w:rPr>
        <w:t xml:space="preserve">declaring a national emergency at the southern border of the United States and signed </w:t>
      </w:r>
      <w:r w:rsidRPr="008D59EF" w:rsidR="009F7768">
        <w:rPr>
          <w:rFonts w:asciiTheme="minorHAnsi" w:hAnsiTheme="minorHAnsi" w:cstheme="minorHAnsi"/>
          <w:spacing w:val="-3"/>
          <w:sz w:val="30"/>
          <w:szCs w:val="30"/>
        </w:rPr>
        <w:t xml:space="preserve">Executive Order </w:t>
      </w:r>
      <w:r w:rsidR="009F7768">
        <w:rPr>
          <w:rFonts w:asciiTheme="minorHAnsi" w:hAnsiTheme="minorHAnsi" w:cstheme="minorHAnsi"/>
          <w:spacing w:val="-3"/>
          <w:sz w:val="30"/>
          <w:szCs w:val="30"/>
        </w:rPr>
        <w:t xml:space="preserve">14157 </w:t>
      </w:r>
      <w:r w:rsidRPr="008D59EF" w:rsidR="009F7768">
        <w:rPr>
          <w:rFonts w:asciiTheme="minorHAnsi" w:hAnsiTheme="minorHAnsi" w:cstheme="minorHAnsi"/>
          <w:spacing w:val="-3"/>
          <w:sz w:val="30"/>
          <w:szCs w:val="30"/>
        </w:rPr>
        <w:t>(E.O.)</w:t>
      </w:r>
      <w:r w:rsidR="009F7768">
        <w:rPr>
          <w:rFonts w:asciiTheme="minorHAnsi" w:hAnsiTheme="minorHAnsi" w:cstheme="minorHAnsi"/>
          <w:spacing w:val="-3"/>
          <w:sz w:val="30"/>
          <w:szCs w:val="30"/>
        </w:rPr>
        <w:t xml:space="preserve"> </w:t>
      </w:r>
      <w:r w:rsidRPr="00520638" w:rsidR="009F7768">
        <w:rPr>
          <w:rFonts w:asciiTheme="minorHAnsi" w:hAnsiTheme="minorHAnsi" w:cstheme="minorHAnsi"/>
          <w:i/>
          <w:iCs/>
          <w:spacing w:val="-3"/>
          <w:sz w:val="30"/>
          <w:szCs w:val="30"/>
        </w:rPr>
        <w:t>Designating Cartels and Other Organizations as Foreign Terrorist Organizations and Specially Designated Global Terrorists</w:t>
      </w:r>
    </w:p>
    <w:p w:rsidR="00264A08" w:rsidRPr="00264A08" w:rsidP="00264A08" w14:paraId="20C49199" w14:textId="77777777">
      <w:pPr>
        <w:spacing w:after="0"/>
        <w:contextualSpacing/>
        <w:rPr>
          <w:rFonts w:ascii="Calibri" w:hAnsi="Calibri" w:cs="Calibri"/>
          <w:spacing w:val="-3"/>
          <w:sz w:val="30"/>
          <w:szCs w:val="30"/>
        </w:rPr>
      </w:pPr>
    </w:p>
    <w:p w:rsidR="009F7768" w:rsidP="009F7768" w14:paraId="39B8FE39" w14:textId="77777777">
      <w:pPr>
        <w:contextualSpacing/>
        <w:rPr>
          <w:rFonts w:asciiTheme="minorHAnsi" w:hAnsiTheme="minorHAnsi" w:cstheme="minorHAnsi"/>
          <w:spacing w:val="-3"/>
          <w:sz w:val="30"/>
          <w:szCs w:val="30"/>
        </w:rPr>
      </w:pPr>
      <w:r w:rsidRPr="00264A08">
        <w:rPr>
          <w:rFonts w:ascii="Calibri" w:hAnsi="Calibri" w:cs="Calibri"/>
          <w:spacing w:val="-3"/>
          <w:sz w:val="30"/>
          <w:szCs w:val="30"/>
        </w:rPr>
        <w:t>In order to inform the decisions required by E.O. 14169, the Department and other agencies that disburse foreign assistance funds need to determine that such programs are in alignment with the President’s America First policy and will make America safer, stronger, and more prosperous. Non-USG implementing partners will be asked to complete the questionnaire.</w:t>
      </w:r>
      <w:r>
        <w:rPr>
          <w:rFonts w:ascii="Calibri" w:hAnsi="Calibri" w:cs="Calibri"/>
          <w:spacing w:val="-3"/>
          <w:sz w:val="30"/>
          <w:szCs w:val="30"/>
        </w:rPr>
        <w:t xml:space="preserve">  </w:t>
      </w:r>
      <w:r>
        <w:rPr>
          <w:rFonts w:asciiTheme="minorHAnsi" w:hAnsiTheme="minorHAnsi" w:cstheme="minorHAnsi"/>
          <w:spacing w:val="-3"/>
          <w:sz w:val="30"/>
          <w:szCs w:val="30"/>
        </w:rPr>
        <w:t xml:space="preserve">Additionally, in order to </w:t>
      </w:r>
      <w:r w:rsidRPr="00520638">
        <w:rPr>
          <w:rFonts w:asciiTheme="minorHAnsi" w:hAnsiTheme="minorHAnsi" w:cstheme="minorHAnsi"/>
          <w:spacing w:val="-3"/>
          <w:sz w:val="30"/>
          <w:szCs w:val="30"/>
        </w:rPr>
        <w:t xml:space="preserve">assist other agencies in responding to the national emergency at the southern border </w:t>
      </w:r>
      <w:r>
        <w:rPr>
          <w:rFonts w:asciiTheme="minorHAnsi" w:hAnsiTheme="minorHAnsi" w:cstheme="minorHAnsi"/>
          <w:spacing w:val="-3"/>
          <w:sz w:val="30"/>
          <w:szCs w:val="30"/>
        </w:rPr>
        <w:t>and fulfill obligations required by E.O. 14157, the Department must identify programs that may not have adequate safeguards and vetting procedures to prevent funds from being diverted to newly-designated Foreign Terrorist Organizations, or those programs that do not have effective anti-trafficking policies.</w:t>
      </w:r>
    </w:p>
    <w:p w:rsidR="00264A08" w:rsidP="00264A08" w14:paraId="30126B5B" w14:textId="08FDB0D8">
      <w:pPr>
        <w:spacing w:after="0"/>
        <w:contextualSpacing/>
        <w:rPr>
          <w:rFonts w:ascii="Calibri" w:hAnsi="Calibri" w:cs="Calibri"/>
          <w:spacing w:val="-3"/>
          <w:sz w:val="30"/>
          <w:szCs w:val="30"/>
        </w:rPr>
      </w:pPr>
    </w:p>
    <w:p w:rsidR="00264A08" w:rsidP="00264A08" w14:paraId="3254784E" w14:textId="77777777">
      <w:pPr>
        <w:spacing w:after="0"/>
        <w:contextualSpacing/>
        <w:rPr>
          <w:rFonts w:ascii="Calibri" w:hAnsi="Calibri" w:cs="Calibri"/>
          <w:spacing w:val="-3"/>
          <w:sz w:val="30"/>
          <w:szCs w:val="30"/>
        </w:rPr>
      </w:pPr>
    </w:p>
    <w:p w:rsidR="00264A08" w:rsidRPr="00264A08" w:rsidP="00264A08" w14:paraId="7F78349F" w14:textId="15326F60">
      <w:pPr>
        <w:spacing w:after="0"/>
        <w:contextualSpacing/>
        <w:rPr>
          <w:rFonts w:ascii="Calibri" w:hAnsi="Calibri" w:cs="Calibri"/>
          <w:spacing w:val="-3"/>
          <w:sz w:val="30"/>
          <w:szCs w:val="30"/>
        </w:rPr>
      </w:pPr>
      <w:r>
        <w:rPr>
          <w:rFonts w:ascii="Calibri" w:hAnsi="Calibri" w:cs="Calibri"/>
          <w:spacing w:val="-3"/>
          <w:sz w:val="30"/>
          <w:szCs w:val="30"/>
        </w:rPr>
        <w:t>The statutes that allow this are the Foreign Assistance Act, 22 U.S.C. 2151 et seq., the authority of the Secretary of State to conduct foreign affairs (22 U.S.C. 2656)</w:t>
      </w:r>
      <w:r w:rsidR="00A853CC">
        <w:rPr>
          <w:rFonts w:ascii="Calibri" w:hAnsi="Calibri" w:cs="Calibri"/>
          <w:spacing w:val="-3"/>
          <w:sz w:val="30"/>
          <w:szCs w:val="30"/>
        </w:rPr>
        <w:t>; and sections 201 and 301 of the National Emergencies Act (50 U.S.C. 1601 et seq.)</w:t>
      </w:r>
    </w:p>
    <w:p w:rsidR="00264A08" w:rsidRPr="00264A08" w:rsidP="00264A08" w14:paraId="3800F1ED" w14:textId="77777777"/>
    <w:p w:rsidR="00264A08" w:rsidP="00264A08" w14:paraId="00D035E4" w14:textId="6A89C9CF">
      <w:pPr>
        <w:numPr>
          <w:ilvl w:val="0"/>
          <w:numId w:val="1"/>
        </w:numPr>
      </w:pPr>
      <w:r w:rsidRPr="00264A08">
        <w:rPr>
          <w:b/>
          <w:i/>
        </w:rPr>
        <w:t>What</w:t>
      </w:r>
      <w:r w:rsidRPr="00264A08" w:rsidR="00222CA2">
        <w:rPr>
          <w:b/>
          <w:i/>
        </w:rPr>
        <w:t xml:space="preserve"> business</w:t>
      </w:r>
      <w:r w:rsidRPr="00264A08">
        <w:rPr>
          <w:b/>
          <w:i/>
        </w:rPr>
        <w:t xml:space="preserve"> purpose is the information gathered going to be used for?</w:t>
      </w:r>
    </w:p>
    <w:p w:rsidR="00264A08" w:rsidP="00A853CC" w14:paraId="5954E420" w14:textId="17BCF6C6">
      <w:pPr>
        <w:ind w:left="360"/>
        <w:rPr>
          <w:rFonts w:asciiTheme="minorHAnsi" w:hAnsiTheme="minorHAnsi" w:cstheme="minorHAnsi"/>
          <w:sz w:val="30"/>
          <w:szCs w:val="30"/>
        </w:rPr>
      </w:pPr>
      <w:r w:rsidRPr="00264A08">
        <w:rPr>
          <w:rFonts w:asciiTheme="minorHAnsi" w:hAnsiTheme="minorHAnsi" w:cstheme="minorHAnsi"/>
          <w:sz w:val="30"/>
          <w:szCs w:val="30"/>
        </w:rPr>
        <w:t>Individuals and entities that partner with the USG on foreign assistance projects will be asked to complete the questionnaire.  The Department will use the information to determine the alignment of those projects with the President’s foreign assistance goals.</w:t>
      </w:r>
    </w:p>
    <w:p w:rsidR="000C1691" w:rsidRPr="005F205B" w14:paraId="52C1DE98" w14:textId="77777777">
      <w:pPr>
        <w:numPr>
          <w:ilvl w:val="0"/>
          <w:numId w:val="1"/>
        </w:numPr>
      </w:pPr>
      <w:r w:rsidRPr="00264A08">
        <w:rPr>
          <w:b/>
          <w:i/>
        </w:rPr>
        <w:t xml:space="preserve">Is this collection </w:t>
      </w:r>
      <w:r w:rsidRPr="00264A08" w:rsidR="00222CA2">
        <w:rPr>
          <w:b/>
          <w:i/>
        </w:rPr>
        <w:t>able to be completed</w:t>
      </w:r>
      <w:r w:rsidRPr="00264A08" w:rsidR="00B25B58">
        <w:rPr>
          <w:b/>
          <w:i/>
        </w:rPr>
        <w:t xml:space="preserve"> </w:t>
      </w:r>
      <w:r w:rsidRPr="00264A08">
        <w:rPr>
          <w:b/>
          <w:i/>
        </w:rPr>
        <w:t>electronically</w:t>
      </w:r>
      <w:r w:rsidRPr="00264A08" w:rsidR="00B25B58">
        <w:rPr>
          <w:b/>
          <w:i/>
        </w:rPr>
        <w:t xml:space="preserve"> (e.g. through a website</w:t>
      </w:r>
      <w:r w:rsidRPr="00264A08" w:rsidR="00222CA2">
        <w:rPr>
          <w:b/>
          <w:i/>
        </w:rPr>
        <w:t xml:space="preserve"> or </w:t>
      </w:r>
      <w:r w:rsidRPr="005F205B" w:rsidR="00222CA2">
        <w:rPr>
          <w:b/>
          <w:i/>
        </w:rPr>
        <w:t>application</w:t>
      </w:r>
      <w:r w:rsidRPr="005F205B" w:rsidR="00B25B58">
        <w:rPr>
          <w:b/>
          <w:i/>
        </w:rPr>
        <w:t>)</w:t>
      </w:r>
      <w:r w:rsidRPr="005F205B">
        <w:rPr>
          <w:b/>
          <w:i/>
        </w:rPr>
        <w:t>?</w:t>
      </w:r>
    </w:p>
    <w:p w:rsidR="00264A08" w:rsidRPr="005F205B" w:rsidP="00264A08" w14:paraId="71DE18BA" w14:textId="7E004DB3">
      <w:pPr>
        <w:ind w:left="360"/>
        <w:rPr>
          <w:rFonts w:asciiTheme="minorHAnsi" w:hAnsiTheme="minorHAnsi" w:cstheme="minorHAnsi"/>
          <w:bCs/>
          <w:iCs/>
          <w:sz w:val="30"/>
          <w:szCs w:val="30"/>
        </w:rPr>
      </w:pPr>
      <w:r w:rsidRPr="005F205B">
        <w:rPr>
          <w:rFonts w:asciiTheme="minorHAnsi" w:hAnsiTheme="minorHAnsi" w:cstheme="minorHAnsi"/>
          <w:bCs/>
          <w:iCs/>
          <w:sz w:val="30"/>
          <w:szCs w:val="30"/>
        </w:rPr>
        <w:t>The information collection will involve the use of email and Microsoft Forms.</w:t>
      </w:r>
    </w:p>
    <w:p w:rsidR="000C1691" w:rsidRPr="005F205B" w14:paraId="72854242" w14:textId="77777777">
      <w:pPr>
        <w:numPr>
          <w:ilvl w:val="0"/>
          <w:numId w:val="1"/>
        </w:numPr>
      </w:pPr>
      <w:r w:rsidRPr="005F205B">
        <w:rPr>
          <w:b/>
          <w:i/>
        </w:rPr>
        <w:t>Does this collection duplicate any other collection</w:t>
      </w:r>
      <w:r w:rsidRPr="005F205B" w:rsidR="00222CA2">
        <w:rPr>
          <w:b/>
          <w:i/>
        </w:rPr>
        <w:t xml:space="preserve"> of information</w:t>
      </w:r>
      <w:r w:rsidRPr="005F205B">
        <w:rPr>
          <w:b/>
          <w:i/>
        </w:rPr>
        <w:t>?</w:t>
      </w:r>
    </w:p>
    <w:p w:rsidR="00264A08" w:rsidRPr="005F205B" w:rsidP="00264A08" w14:paraId="74595345" w14:textId="4C4428F8">
      <w:pPr>
        <w:ind w:left="360"/>
        <w:rPr>
          <w:rFonts w:asciiTheme="minorHAnsi" w:hAnsiTheme="minorHAnsi" w:cstheme="minorHAnsi"/>
          <w:iCs/>
          <w:sz w:val="30"/>
          <w:szCs w:val="30"/>
        </w:rPr>
      </w:pPr>
      <w:r w:rsidRPr="005F205B">
        <w:rPr>
          <w:rFonts w:asciiTheme="minorHAnsi" w:hAnsiTheme="minorHAnsi" w:cstheme="minorHAnsi"/>
          <w:iCs/>
          <w:sz w:val="30"/>
          <w:szCs w:val="30"/>
        </w:rPr>
        <w:t>No duplication is known.</w:t>
      </w:r>
    </w:p>
    <w:p w:rsidR="00B52AC8" w:rsidRPr="005F205B" w14:paraId="7D4BE465" w14:textId="77777777">
      <w:pPr>
        <w:numPr>
          <w:ilvl w:val="0"/>
          <w:numId w:val="1"/>
        </w:numPr>
      </w:pPr>
      <w:r w:rsidRPr="005F205B">
        <w:rPr>
          <w:b/>
          <w:i/>
        </w:rPr>
        <w:t>Describe any impacts on small business</w:t>
      </w:r>
    </w:p>
    <w:p w:rsidR="00264A08" w:rsidRPr="005F205B" w:rsidP="00264A08" w14:paraId="33C5DE87" w14:textId="635D901E">
      <w:pPr>
        <w:ind w:left="360"/>
        <w:rPr>
          <w:rFonts w:asciiTheme="minorHAnsi" w:hAnsiTheme="minorHAnsi" w:cstheme="minorHAnsi"/>
          <w:sz w:val="30"/>
          <w:szCs w:val="30"/>
        </w:rPr>
      </w:pPr>
      <w:r w:rsidRPr="005F205B">
        <w:rPr>
          <w:rFonts w:asciiTheme="minorHAnsi" w:hAnsiTheme="minorHAnsi" w:cstheme="minorHAnsi"/>
          <w:sz w:val="30"/>
          <w:szCs w:val="30"/>
        </w:rPr>
        <w:t>The Department does not anticipate any impact on small businesses from the information collection itself.  The Department might adjust foreign assistance projects based on the data collected in this information collection, which might have an impact on the projects being performed by some small businesses.</w:t>
      </w:r>
    </w:p>
    <w:p w:rsidR="00B52AC8" w:rsidRPr="005F205B" w14:paraId="6385F1CC" w14:textId="77777777">
      <w:pPr>
        <w:numPr>
          <w:ilvl w:val="0"/>
          <w:numId w:val="1"/>
        </w:numPr>
      </w:pPr>
      <w:r w:rsidRPr="005F205B">
        <w:rPr>
          <w:b/>
          <w:i/>
        </w:rPr>
        <w:t>What are consequences if this collection is not done?</w:t>
      </w:r>
    </w:p>
    <w:p w:rsidR="00264A08" w:rsidRPr="005F205B" w:rsidP="00264A08" w14:paraId="0E9C262F" w14:textId="12EABB38">
      <w:pPr>
        <w:ind w:left="360"/>
        <w:rPr>
          <w:rFonts w:asciiTheme="minorHAnsi" w:hAnsiTheme="minorHAnsi" w:cstheme="minorHAnsi"/>
          <w:bCs/>
          <w:sz w:val="30"/>
          <w:szCs w:val="30"/>
        </w:rPr>
      </w:pPr>
      <w:r w:rsidRPr="005F205B">
        <w:rPr>
          <w:rFonts w:asciiTheme="minorHAnsi" w:hAnsiTheme="minorHAnsi" w:cstheme="minorHAnsi"/>
          <w:bCs/>
          <w:iCs/>
          <w:sz w:val="30"/>
          <w:szCs w:val="30"/>
        </w:rPr>
        <w:t>Failure to collect this information would impede the ability of the Department to fulfill the President’s mandate to align foreign assistance with Administration goals</w:t>
      </w:r>
      <w:r w:rsidR="007278B1">
        <w:rPr>
          <w:rFonts w:asciiTheme="minorHAnsi" w:hAnsiTheme="minorHAnsi" w:cstheme="minorHAnsi"/>
          <w:bCs/>
          <w:iCs/>
          <w:sz w:val="30"/>
          <w:szCs w:val="30"/>
        </w:rPr>
        <w:t xml:space="preserve"> </w:t>
      </w:r>
      <w:r w:rsidR="005E65CD">
        <w:rPr>
          <w:rFonts w:asciiTheme="minorHAnsi" w:hAnsiTheme="minorHAnsi" w:cstheme="minorHAnsi"/>
          <w:bCs/>
          <w:iCs/>
          <w:sz w:val="30"/>
          <w:szCs w:val="30"/>
        </w:rPr>
        <w:t xml:space="preserve">to </w:t>
      </w:r>
      <w:r w:rsidRPr="007278B1" w:rsidR="007278B1">
        <w:rPr>
          <w:rFonts w:asciiTheme="minorHAnsi" w:hAnsiTheme="minorHAnsi" w:cstheme="minorHAnsi"/>
          <w:bCs/>
          <w:iCs/>
          <w:sz w:val="30"/>
          <w:szCs w:val="30"/>
        </w:rPr>
        <w:t>prevent funds from being diverted to newly-designated Foreign Terrorist Organizations, or those programs that do not have effective anti-trafficking policies</w:t>
      </w:r>
      <w:r w:rsidRPr="005F205B">
        <w:rPr>
          <w:rFonts w:asciiTheme="minorHAnsi" w:hAnsiTheme="minorHAnsi" w:cstheme="minorHAnsi"/>
          <w:bCs/>
          <w:iCs/>
          <w:sz w:val="30"/>
          <w:szCs w:val="30"/>
        </w:rPr>
        <w:t>.</w:t>
      </w:r>
    </w:p>
    <w:p w:rsidR="00B52AC8" w:rsidRPr="005F205B" w14:paraId="249A09BC" w14:textId="77777777">
      <w:pPr>
        <w:numPr>
          <w:ilvl w:val="0"/>
          <w:numId w:val="1"/>
        </w:numPr>
      </w:pPr>
      <w:r w:rsidRPr="005F205B">
        <w:rPr>
          <w:b/>
          <w:i/>
        </w:rPr>
        <w:t>Are there any special collection</w:t>
      </w:r>
      <w:r w:rsidRPr="005F205B" w:rsidR="00B25B58">
        <w:rPr>
          <w:b/>
          <w:i/>
        </w:rPr>
        <w:t xml:space="preserve"> </w:t>
      </w:r>
      <w:r w:rsidRPr="005F205B">
        <w:rPr>
          <w:b/>
          <w:i/>
        </w:rPr>
        <w:t>circumstance</w:t>
      </w:r>
      <w:r w:rsidRPr="005F205B" w:rsidR="00B25B58">
        <w:rPr>
          <w:b/>
          <w:i/>
        </w:rPr>
        <w:t xml:space="preserve">s (e.g. responding in less than 30 days, excessive record retention, </w:t>
      </w:r>
      <w:r w:rsidRPr="005F205B" w:rsidR="00222CA2">
        <w:rPr>
          <w:b/>
          <w:i/>
        </w:rPr>
        <w:t xml:space="preserve">or </w:t>
      </w:r>
      <w:r w:rsidRPr="005F205B" w:rsidR="00B25B58">
        <w:rPr>
          <w:b/>
          <w:i/>
        </w:rPr>
        <w:t>requiring submission of proprietary trade secrets)</w:t>
      </w:r>
      <w:r w:rsidRPr="005F205B">
        <w:rPr>
          <w:b/>
          <w:i/>
        </w:rPr>
        <w:t>?</w:t>
      </w:r>
    </w:p>
    <w:p w:rsidR="00264A08" w:rsidRPr="005F205B" w:rsidP="00264A08" w14:paraId="2050B285" w14:textId="1BBBB7DD">
      <w:pPr>
        <w:ind w:left="360"/>
        <w:rPr>
          <w:rFonts w:asciiTheme="minorHAnsi" w:hAnsiTheme="minorHAnsi" w:cstheme="minorHAnsi"/>
          <w:bCs/>
          <w:sz w:val="30"/>
          <w:szCs w:val="30"/>
        </w:rPr>
      </w:pPr>
      <w:r w:rsidRPr="005F205B">
        <w:rPr>
          <w:rFonts w:asciiTheme="minorHAnsi" w:hAnsiTheme="minorHAnsi" w:cstheme="minorHAnsi"/>
          <w:bCs/>
          <w:iCs/>
          <w:sz w:val="30"/>
          <w:szCs w:val="30"/>
        </w:rPr>
        <w:t>No special circumstances exist.</w:t>
      </w:r>
    </w:p>
    <w:p w:rsidR="00B52AC8" w:rsidRPr="005F205B" w14:paraId="447436FB" w14:textId="77777777">
      <w:pPr>
        <w:numPr>
          <w:ilvl w:val="0"/>
          <w:numId w:val="1"/>
        </w:numPr>
      </w:pPr>
      <w:r w:rsidRPr="005F205B">
        <w:rPr>
          <w:b/>
          <w:i/>
        </w:rPr>
        <w:t>D</w:t>
      </w:r>
      <w:r w:rsidRPr="005F205B" w:rsidR="00B25B58">
        <w:rPr>
          <w:b/>
          <w:i/>
        </w:rPr>
        <w:t>ocument</w:t>
      </w:r>
      <w:r w:rsidRPr="005F205B">
        <w:rPr>
          <w:b/>
          <w:i/>
        </w:rPr>
        <w:t xml:space="preserve"> publication </w:t>
      </w:r>
      <w:r w:rsidRPr="005F205B">
        <w:rPr>
          <w:b/>
          <w:i/>
        </w:rPr>
        <w:t xml:space="preserve">(or intent to publish) </w:t>
      </w:r>
      <w:r w:rsidRPr="005F205B">
        <w:rPr>
          <w:b/>
          <w:i/>
        </w:rPr>
        <w:t>a request for public comments in the Federal Register</w:t>
      </w:r>
    </w:p>
    <w:p w:rsidR="006D4936" w:rsidRPr="005F205B" w:rsidP="006D4936" w14:paraId="7BA8AF52" w14:textId="4382C190">
      <w:pPr>
        <w:pStyle w:val="ListParagraph"/>
        <w:ind w:left="360"/>
        <w:rPr>
          <w:rFonts w:asciiTheme="minorHAnsi" w:hAnsiTheme="minorHAnsi" w:cstheme="minorHAnsi"/>
          <w:color w:val="000000" w:themeColor="text1"/>
          <w:sz w:val="30"/>
          <w:szCs w:val="30"/>
        </w:rPr>
      </w:pPr>
      <w:r w:rsidRPr="005F205B">
        <w:rPr>
          <w:rFonts w:asciiTheme="minorHAnsi" w:hAnsiTheme="minorHAnsi" w:cstheme="minorHAnsi"/>
          <w:color w:val="000000" w:themeColor="text1"/>
          <w:sz w:val="30"/>
          <w:szCs w:val="30"/>
        </w:rPr>
        <w:t xml:space="preserve">The Department is requesting emergency approval of this collection, </w:t>
      </w:r>
      <w:r w:rsidRPr="005F205B" w:rsidR="002C49B0">
        <w:rPr>
          <w:rFonts w:asciiTheme="minorHAnsi" w:hAnsiTheme="minorHAnsi" w:cstheme="minorHAnsi"/>
          <w:color w:val="000000" w:themeColor="text1"/>
          <w:sz w:val="30"/>
          <w:szCs w:val="30"/>
        </w:rPr>
        <w:t xml:space="preserve">without a </w:t>
      </w:r>
      <w:r w:rsidRPr="005F205B" w:rsidR="002C49B0">
        <w:rPr>
          <w:rFonts w:asciiTheme="minorHAnsi" w:hAnsiTheme="minorHAnsi" w:cstheme="minorHAnsi"/>
          <w:i/>
          <w:iCs/>
          <w:color w:val="000000" w:themeColor="text1"/>
          <w:sz w:val="30"/>
          <w:szCs w:val="30"/>
        </w:rPr>
        <w:t>Federal Register</w:t>
      </w:r>
      <w:r w:rsidRPr="005F205B" w:rsidR="002C49B0">
        <w:rPr>
          <w:rFonts w:asciiTheme="minorHAnsi" w:hAnsiTheme="minorHAnsi" w:cstheme="minorHAnsi"/>
          <w:color w:val="000000" w:themeColor="text1"/>
          <w:sz w:val="30"/>
          <w:szCs w:val="30"/>
        </w:rPr>
        <w:t xml:space="preserve"> notice.  </w:t>
      </w:r>
    </w:p>
    <w:p w:rsidR="00B52AC8" w:rsidRPr="005F205B" w14:paraId="396E122D" w14:textId="440DE63A">
      <w:pPr>
        <w:numPr>
          <w:ilvl w:val="0"/>
          <w:numId w:val="1"/>
        </w:numPr>
      </w:pPr>
      <w:r w:rsidRPr="005F205B">
        <w:rPr>
          <w:b/>
          <w:i/>
        </w:rPr>
        <w:t>Are any payments or gifts given to the respondents?</w:t>
      </w:r>
    </w:p>
    <w:p w:rsidR="00E81262" w:rsidRPr="005F205B" w:rsidP="00E81262" w14:paraId="3EB9ED55" w14:textId="07A96F1F">
      <w:pPr>
        <w:ind w:left="360"/>
        <w:rPr>
          <w:rFonts w:asciiTheme="minorHAnsi" w:hAnsiTheme="minorHAnsi" w:cstheme="minorHAnsi"/>
          <w:bCs/>
          <w:sz w:val="30"/>
          <w:szCs w:val="30"/>
        </w:rPr>
      </w:pPr>
      <w:r w:rsidRPr="005F205B">
        <w:rPr>
          <w:rFonts w:asciiTheme="minorHAnsi" w:hAnsiTheme="minorHAnsi" w:cstheme="minorHAnsi"/>
          <w:bCs/>
          <w:iCs/>
          <w:sz w:val="30"/>
          <w:szCs w:val="30"/>
        </w:rPr>
        <w:t>No.</w:t>
      </w:r>
    </w:p>
    <w:p w:rsidR="00B52AC8" w:rsidRPr="005F205B" w14:paraId="4EBC1DC4" w14:textId="77777777">
      <w:pPr>
        <w:numPr>
          <w:ilvl w:val="0"/>
          <w:numId w:val="1"/>
        </w:numPr>
      </w:pPr>
      <w:r w:rsidRPr="005F205B">
        <w:rPr>
          <w:b/>
          <w:i/>
        </w:rPr>
        <w:t xml:space="preserve"> </w:t>
      </w:r>
      <w:r w:rsidRPr="005F205B">
        <w:rPr>
          <w:b/>
          <w:i/>
        </w:rPr>
        <w:t>Describe assurances of privacy/confidentiality</w:t>
      </w:r>
    </w:p>
    <w:p w:rsidR="00E81262" w:rsidRPr="005F205B" w:rsidP="00E81262" w14:paraId="6E816ED7" w14:textId="10476935">
      <w:pPr>
        <w:ind w:left="360"/>
        <w:rPr>
          <w:rFonts w:asciiTheme="minorHAnsi" w:hAnsiTheme="minorHAnsi" w:cstheme="minorHAnsi"/>
          <w:bCs/>
          <w:sz w:val="30"/>
          <w:szCs w:val="30"/>
        </w:rPr>
      </w:pPr>
      <w:r w:rsidRPr="005F205B">
        <w:rPr>
          <w:rFonts w:asciiTheme="minorHAnsi" w:hAnsiTheme="minorHAnsi" w:cstheme="minorHAnsi"/>
          <w:bCs/>
          <w:iCs/>
          <w:sz w:val="30"/>
          <w:szCs w:val="30"/>
        </w:rPr>
        <w:t xml:space="preserve">There are no assurances of confidentiality.  </w:t>
      </w:r>
    </w:p>
    <w:p w:rsidR="00B52AC8" w:rsidRPr="005F205B" w:rsidP="00B52AC8" w14:paraId="21CEC4BE" w14:textId="77777777">
      <w:pPr>
        <w:numPr>
          <w:ilvl w:val="0"/>
          <w:numId w:val="1"/>
        </w:numPr>
      </w:pPr>
      <w:r w:rsidRPr="005F205B">
        <w:rPr>
          <w:b/>
          <w:i/>
        </w:rPr>
        <w:t xml:space="preserve"> </w:t>
      </w:r>
      <w:r w:rsidRPr="005F205B">
        <w:rPr>
          <w:b/>
          <w:i/>
        </w:rPr>
        <w:t>Are any questions of a sensitive nature asked?</w:t>
      </w:r>
    </w:p>
    <w:p w:rsidR="00E81262" w:rsidRPr="005F205B" w:rsidP="00E81262" w14:paraId="5A20D666" w14:textId="26B69F14">
      <w:pPr>
        <w:ind w:left="360"/>
        <w:rPr>
          <w:rFonts w:asciiTheme="minorHAnsi" w:hAnsiTheme="minorHAnsi" w:cstheme="minorHAnsi"/>
          <w:bCs/>
          <w:iCs/>
          <w:sz w:val="30"/>
          <w:szCs w:val="30"/>
        </w:rPr>
      </w:pPr>
      <w:r w:rsidRPr="005F205B">
        <w:rPr>
          <w:rFonts w:asciiTheme="minorHAnsi" w:hAnsiTheme="minorHAnsi" w:cstheme="minorHAnsi"/>
          <w:bCs/>
          <w:iCs/>
          <w:sz w:val="30"/>
          <w:szCs w:val="30"/>
        </w:rPr>
        <w:t>No.</w:t>
      </w:r>
    </w:p>
    <w:p w:rsidR="006558A9" w:rsidRPr="005F205B" w:rsidP="006558A9" w14:paraId="145E6D04" w14:textId="77777777">
      <w:pPr>
        <w:numPr>
          <w:ilvl w:val="0"/>
          <w:numId w:val="1"/>
        </w:numPr>
      </w:pPr>
      <w:r w:rsidRPr="005F205B">
        <w:rPr>
          <w:b/>
          <w:i/>
        </w:rPr>
        <w:t xml:space="preserve"> Describe the hour </w:t>
      </w:r>
      <w:r w:rsidRPr="005F205B" w:rsidR="00222CA2">
        <w:rPr>
          <w:b/>
          <w:i/>
        </w:rPr>
        <w:t xml:space="preserve">time </w:t>
      </w:r>
      <w:r w:rsidRPr="005F205B">
        <w:rPr>
          <w:b/>
          <w:i/>
        </w:rPr>
        <w:t xml:space="preserve">burden </w:t>
      </w:r>
      <w:r w:rsidRPr="005F205B" w:rsidR="00222CA2">
        <w:rPr>
          <w:b/>
          <w:i/>
        </w:rPr>
        <w:t xml:space="preserve">and the hour cost burden </w:t>
      </w:r>
      <w:r w:rsidRPr="005F205B">
        <w:rPr>
          <w:b/>
          <w:i/>
        </w:rPr>
        <w:t xml:space="preserve">on the respondent </w:t>
      </w:r>
      <w:r w:rsidRPr="005F205B" w:rsidR="00222CA2">
        <w:rPr>
          <w:b/>
          <w:i/>
        </w:rPr>
        <w:t xml:space="preserve">needed </w:t>
      </w:r>
      <w:r w:rsidRPr="005F205B">
        <w:rPr>
          <w:b/>
          <w:i/>
        </w:rPr>
        <w:t>to complete this collection</w:t>
      </w:r>
    </w:p>
    <w:p w:rsidR="00CE60BA" w:rsidRPr="007157D3" w:rsidP="00CE60BA" w14:paraId="7591E977" w14:textId="4450173B">
      <w:pPr>
        <w:pStyle w:val="ListParagraph"/>
        <w:ind w:left="360"/>
        <w:rPr>
          <w:rFonts w:asciiTheme="minorHAnsi" w:hAnsiTheme="minorHAnsi" w:cstheme="minorHAnsi"/>
          <w:sz w:val="30"/>
          <w:szCs w:val="30"/>
        </w:rPr>
      </w:pPr>
      <w:r>
        <w:rPr>
          <w:rFonts w:asciiTheme="minorHAnsi" w:hAnsiTheme="minorHAnsi" w:cstheme="minorHAnsi"/>
          <w:sz w:val="30"/>
          <w:szCs w:val="30"/>
        </w:rPr>
        <w:t xml:space="preserve">The </w:t>
      </w:r>
      <w:r w:rsidRPr="005F205B">
        <w:rPr>
          <w:rFonts w:asciiTheme="minorHAnsi" w:hAnsiTheme="minorHAnsi" w:cstheme="minorHAnsi"/>
          <w:sz w:val="30"/>
          <w:szCs w:val="30"/>
        </w:rPr>
        <w:t xml:space="preserve">Department expects that approximately </w:t>
      </w:r>
      <w:r w:rsidRPr="005F205B" w:rsidR="00175194">
        <w:rPr>
          <w:rFonts w:asciiTheme="minorHAnsi" w:hAnsiTheme="minorHAnsi" w:cstheme="minorHAnsi"/>
          <w:sz w:val="30"/>
          <w:szCs w:val="30"/>
        </w:rPr>
        <w:t>2000</w:t>
      </w:r>
      <w:r w:rsidRPr="005F205B">
        <w:rPr>
          <w:rFonts w:asciiTheme="minorHAnsi" w:hAnsiTheme="minorHAnsi" w:cstheme="minorHAnsi"/>
          <w:sz w:val="30"/>
          <w:szCs w:val="30"/>
        </w:rPr>
        <w:t xml:space="preserve"> respondents will complete the online form </w:t>
      </w:r>
      <w:r w:rsidRPr="005F205B" w:rsidR="007157D3">
        <w:rPr>
          <w:rFonts w:asciiTheme="minorHAnsi" w:hAnsiTheme="minorHAnsi" w:cstheme="minorHAnsi"/>
          <w:sz w:val="30"/>
          <w:szCs w:val="30"/>
        </w:rPr>
        <w:t xml:space="preserve">during this data call. </w:t>
      </w:r>
      <w:r w:rsidRPr="005F205B">
        <w:rPr>
          <w:rFonts w:asciiTheme="minorHAnsi" w:hAnsiTheme="minorHAnsi" w:cstheme="minorHAnsi"/>
          <w:sz w:val="30"/>
          <w:szCs w:val="30"/>
        </w:rPr>
        <w:t xml:space="preserve"> It is estimated that an applicant will spend approximately </w:t>
      </w:r>
      <w:r w:rsidRPr="005F205B" w:rsidR="00A07D8F">
        <w:rPr>
          <w:rFonts w:asciiTheme="minorHAnsi" w:hAnsiTheme="minorHAnsi" w:cstheme="minorHAnsi"/>
          <w:sz w:val="30"/>
          <w:szCs w:val="30"/>
        </w:rPr>
        <w:t xml:space="preserve">30 </w:t>
      </w:r>
      <w:r w:rsidRPr="005F205B">
        <w:rPr>
          <w:rFonts w:asciiTheme="minorHAnsi" w:hAnsiTheme="minorHAnsi" w:cstheme="minorHAnsi"/>
          <w:sz w:val="30"/>
          <w:szCs w:val="30"/>
        </w:rPr>
        <w:t>minutes completing the form.  Therefore, the annual hour burden to respondents is estimated to be</w:t>
      </w:r>
      <w:r w:rsidRPr="005F205B" w:rsidR="00674B30">
        <w:rPr>
          <w:rFonts w:asciiTheme="minorHAnsi" w:hAnsiTheme="minorHAnsi" w:cstheme="minorHAnsi"/>
          <w:sz w:val="30"/>
          <w:szCs w:val="30"/>
        </w:rPr>
        <w:t xml:space="preserve"> 1000</w:t>
      </w:r>
      <w:r w:rsidRPr="005F205B">
        <w:rPr>
          <w:rFonts w:asciiTheme="minorHAnsi" w:hAnsiTheme="minorHAnsi" w:cstheme="minorHAnsi"/>
          <w:sz w:val="30"/>
          <w:szCs w:val="30"/>
        </w:rPr>
        <w:t xml:space="preserve"> hours (</w:t>
      </w:r>
      <w:r w:rsidRPr="005F205B" w:rsidR="00674B30">
        <w:rPr>
          <w:rFonts w:asciiTheme="minorHAnsi" w:hAnsiTheme="minorHAnsi" w:cstheme="minorHAnsi"/>
          <w:sz w:val="30"/>
          <w:szCs w:val="30"/>
        </w:rPr>
        <w:t xml:space="preserve">2000 </w:t>
      </w:r>
      <w:r w:rsidRPr="005F205B">
        <w:rPr>
          <w:rFonts w:asciiTheme="minorHAnsi" w:hAnsiTheme="minorHAnsi" w:cstheme="minorHAnsi"/>
          <w:sz w:val="30"/>
          <w:szCs w:val="30"/>
        </w:rPr>
        <w:t xml:space="preserve"> </w:t>
      </w:r>
      <w:r w:rsidRPr="005F205B" w:rsidR="00674B30">
        <w:rPr>
          <w:rFonts w:asciiTheme="minorHAnsi" w:hAnsiTheme="minorHAnsi" w:cstheme="minorHAnsi"/>
          <w:sz w:val="30"/>
          <w:szCs w:val="30"/>
        </w:rPr>
        <w:t xml:space="preserve">respondents </w:t>
      </w:r>
      <w:r w:rsidRPr="005F205B">
        <w:rPr>
          <w:rFonts w:asciiTheme="minorHAnsi" w:hAnsiTheme="minorHAnsi" w:cstheme="minorHAnsi"/>
          <w:sz w:val="30"/>
          <w:szCs w:val="30"/>
        </w:rPr>
        <w:t xml:space="preserve">x </w:t>
      </w:r>
      <w:r w:rsidRPr="005F205B" w:rsidR="00674B30">
        <w:rPr>
          <w:rFonts w:asciiTheme="minorHAnsi" w:hAnsiTheme="minorHAnsi" w:cstheme="minorHAnsi"/>
          <w:sz w:val="30"/>
          <w:szCs w:val="30"/>
        </w:rPr>
        <w:t xml:space="preserve">30 </w:t>
      </w:r>
      <w:r w:rsidRPr="005F205B">
        <w:rPr>
          <w:rFonts w:asciiTheme="minorHAnsi" w:hAnsiTheme="minorHAnsi" w:cstheme="minorHAnsi"/>
          <w:sz w:val="30"/>
          <w:szCs w:val="30"/>
        </w:rPr>
        <w:t>minutes</w:t>
      </w:r>
      <w:r w:rsidRPr="007157D3">
        <w:rPr>
          <w:rFonts w:asciiTheme="minorHAnsi" w:hAnsiTheme="minorHAnsi" w:cstheme="minorHAnsi"/>
          <w:sz w:val="30"/>
          <w:szCs w:val="30"/>
        </w:rPr>
        <w:t xml:space="preserve">, divided by 60).  </w:t>
      </w:r>
    </w:p>
    <w:p w:rsidR="007157D3" w:rsidRPr="007157D3" w:rsidP="00CE60BA" w14:paraId="593C09E6" w14:textId="77777777">
      <w:pPr>
        <w:pStyle w:val="ListParagraph"/>
        <w:ind w:left="360"/>
        <w:rPr>
          <w:rFonts w:asciiTheme="minorHAnsi" w:hAnsiTheme="minorHAnsi" w:cstheme="minorHAnsi"/>
          <w:sz w:val="30"/>
          <w:szCs w:val="30"/>
        </w:rPr>
      </w:pPr>
    </w:p>
    <w:p w:rsidR="00420F87" w:rsidRPr="005F205B" w:rsidP="005F205B" w14:paraId="5BAE8D6F" w14:textId="3328D9F2">
      <w:pPr>
        <w:pStyle w:val="ListParagraph"/>
        <w:ind w:left="360"/>
        <w:rPr>
          <w:rFonts w:asciiTheme="minorHAnsi" w:hAnsiTheme="minorHAnsi" w:cstheme="minorHAnsi"/>
          <w:i/>
          <w:iCs/>
          <w:color w:val="000000" w:themeColor="text1"/>
          <w:sz w:val="30"/>
          <w:szCs w:val="30"/>
        </w:rPr>
      </w:pPr>
      <w:r w:rsidRPr="007157D3">
        <w:rPr>
          <w:rFonts w:asciiTheme="minorHAnsi" w:hAnsiTheme="minorHAnsi" w:cstheme="minorHAnsi"/>
          <w:sz w:val="30"/>
          <w:szCs w:val="30"/>
        </w:rPr>
        <w:t>Based on an average hourly wage of $</w:t>
      </w:r>
      <w:r w:rsidR="00CA621D">
        <w:rPr>
          <w:rFonts w:asciiTheme="minorHAnsi" w:hAnsiTheme="minorHAnsi" w:cstheme="minorHAnsi"/>
          <w:sz w:val="30"/>
          <w:szCs w:val="30"/>
        </w:rPr>
        <w:t>31.48</w:t>
      </w:r>
      <w:r>
        <w:rPr>
          <w:rStyle w:val="FootnoteReference"/>
          <w:rFonts w:asciiTheme="minorHAnsi" w:hAnsiTheme="minorHAnsi" w:cstheme="minorHAnsi"/>
          <w:sz w:val="30"/>
          <w:szCs w:val="30"/>
        </w:rPr>
        <w:footnoteReference w:id="2"/>
      </w:r>
      <w:r w:rsidRPr="007157D3">
        <w:rPr>
          <w:rFonts w:asciiTheme="minorHAnsi" w:hAnsiTheme="minorHAnsi" w:cstheme="minorHAnsi"/>
          <w:sz w:val="30"/>
          <w:szCs w:val="30"/>
        </w:rPr>
        <w:t xml:space="preserve">, the weighted wage hour </w:t>
      </w:r>
      <w:r w:rsidRPr="003B3408">
        <w:rPr>
          <w:rFonts w:asciiTheme="minorHAnsi" w:hAnsiTheme="minorHAnsi" w:cstheme="minorHAnsi"/>
          <w:sz w:val="30"/>
          <w:szCs w:val="30"/>
        </w:rPr>
        <w:t>cost burden for this collection is</w:t>
      </w:r>
      <w:r w:rsidRPr="003B3408" w:rsidR="002C2FA8">
        <w:rPr>
          <w:rFonts w:asciiTheme="minorHAnsi" w:hAnsiTheme="minorHAnsi" w:cstheme="minorHAnsi"/>
          <w:sz w:val="30"/>
          <w:szCs w:val="30"/>
        </w:rPr>
        <w:t xml:space="preserve"> $47,220</w:t>
      </w:r>
      <w:r w:rsidRPr="003B3408">
        <w:rPr>
          <w:rFonts w:asciiTheme="minorHAnsi" w:hAnsiTheme="minorHAnsi" w:cstheme="minorHAnsi"/>
          <w:sz w:val="30"/>
          <w:szCs w:val="30"/>
        </w:rPr>
        <w:t>.  This is based on the calculation of $</w:t>
      </w:r>
      <w:r w:rsidRPr="003B3408" w:rsidR="00CA621D">
        <w:rPr>
          <w:rFonts w:asciiTheme="minorHAnsi" w:hAnsiTheme="minorHAnsi" w:cstheme="minorHAnsi"/>
          <w:sz w:val="30"/>
          <w:szCs w:val="30"/>
        </w:rPr>
        <w:t>31.48</w:t>
      </w:r>
      <w:r w:rsidRPr="003B3408">
        <w:rPr>
          <w:rFonts w:asciiTheme="minorHAnsi" w:hAnsiTheme="minorHAnsi" w:cstheme="minorHAnsi"/>
          <w:sz w:val="30"/>
          <w:szCs w:val="30"/>
        </w:rPr>
        <w:t xml:space="preserve">(average hourly wage) x 1.5 (weighted wage multiplier) times  </w:t>
      </w:r>
      <w:r w:rsidRPr="003B3408" w:rsidR="002C2FA8">
        <w:rPr>
          <w:rFonts w:asciiTheme="minorHAnsi" w:hAnsiTheme="minorHAnsi" w:cstheme="minorHAnsi"/>
          <w:sz w:val="30"/>
          <w:szCs w:val="30"/>
        </w:rPr>
        <w:t>1000</w:t>
      </w:r>
      <w:r w:rsidRPr="003B3408">
        <w:rPr>
          <w:rFonts w:asciiTheme="minorHAnsi" w:hAnsiTheme="minorHAnsi" w:cstheme="minorHAnsi"/>
          <w:sz w:val="30"/>
          <w:szCs w:val="30"/>
        </w:rPr>
        <w:t xml:space="preserve"> hours.</w:t>
      </w:r>
    </w:p>
    <w:p w:rsidR="00B52AC8" w:rsidRPr="003B3408" w:rsidP="006558A9" w14:paraId="0588EA94" w14:textId="77777777">
      <w:pPr>
        <w:numPr>
          <w:ilvl w:val="0"/>
          <w:numId w:val="1"/>
        </w:numPr>
      </w:pPr>
      <w:r w:rsidRPr="003B3408">
        <w:rPr>
          <w:b/>
          <w:i/>
        </w:rPr>
        <w:t xml:space="preserve"> Describe any monetary burden on the respondent</w:t>
      </w:r>
      <w:r w:rsidRPr="003B3408" w:rsidR="00222CA2">
        <w:rPr>
          <w:b/>
          <w:i/>
        </w:rPr>
        <w:t xml:space="preserve"> needed</w:t>
      </w:r>
      <w:r w:rsidRPr="003B3408">
        <w:rPr>
          <w:b/>
          <w:i/>
        </w:rPr>
        <w:t xml:space="preserve"> to complete this collection</w:t>
      </w:r>
    </w:p>
    <w:p w:rsidR="00E22615" w:rsidRPr="003B3408" w:rsidP="00E22615" w14:paraId="6AC86028" w14:textId="275A7968">
      <w:pPr>
        <w:ind w:left="360"/>
        <w:rPr>
          <w:rFonts w:asciiTheme="minorHAnsi" w:hAnsiTheme="minorHAnsi" w:cstheme="minorHAnsi"/>
          <w:bCs/>
          <w:iCs/>
          <w:sz w:val="30"/>
          <w:szCs w:val="30"/>
        </w:rPr>
      </w:pPr>
      <w:r w:rsidRPr="003B3408">
        <w:rPr>
          <w:rFonts w:asciiTheme="minorHAnsi" w:hAnsiTheme="minorHAnsi" w:cstheme="minorHAnsi"/>
          <w:bCs/>
          <w:iCs/>
          <w:sz w:val="30"/>
          <w:szCs w:val="30"/>
        </w:rPr>
        <w:t>There is no monetary burden on the respondent</w:t>
      </w:r>
      <w:r w:rsidRPr="003B3408" w:rsidR="00420F87">
        <w:rPr>
          <w:rFonts w:asciiTheme="minorHAnsi" w:hAnsiTheme="minorHAnsi" w:cstheme="minorHAnsi"/>
          <w:bCs/>
          <w:iCs/>
          <w:sz w:val="30"/>
          <w:szCs w:val="30"/>
        </w:rPr>
        <w:t>.</w:t>
      </w:r>
    </w:p>
    <w:p w:rsidR="006558A9" w:rsidRPr="003B3408" w:rsidP="006558A9" w14:paraId="709BE51D" w14:textId="68062A82">
      <w:pPr>
        <w:numPr>
          <w:ilvl w:val="0"/>
          <w:numId w:val="1"/>
        </w:numPr>
      </w:pPr>
      <w:r w:rsidRPr="003B3408">
        <w:rPr>
          <w:b/>
          <w:i/>
        </w:rPr>
        <w:t xml:space="preserve"> Describe the cost to the Federal Government to complete this collection</w:t>
      </w:r>
    </w:p>
    <w:p w:rsidR="002A0068" w:rsidRPr="002A0068" w:rsidP="002A0068" w14:paraId="24F065FA" w14:textId="3E5C14BD">
      <w:pPr>
        <w:ind w:left="360"/>
        <w:rPr>
          <w:rFonts w:asciiTheme="minorHAnsi" w:hAnsiTheme="minorHAnsi" w:cstheme="minorHAnsi"/>
          <w:bCs/>
          <w:iCs/>
          <w:sz w:val="30"/>
          <w:szCs w:val="30"/>
        </w:rPr>
      </w:pPr>
      <w:r w:rsidRPr="002A0068">
        <w:rPr>
          <w:rFonts w:asciiTheme="minorHAnsi" w:hAnsiTheme="minorHAnsi" w:cstheme="minorHAnsi"/>
          <w:bCs/>
          <w:iCs/>
          <w:sz w:val="30"/>
          <w:szCs w:val="30"/>
        </w:rPr>
        <w:t xml:space="preserve">The Office of Foreign Assistance will analyze roughly 2000 responses from the data call, averaging about 10 minutes per response. </w:t>
      </w:r>
      <w:r w:rsidR="00110A5A">
        <w:rPr>
          <w:rFonts w:asciiTheme="minorHAnsi" w:hAnsiTheme="minorHAnsi" w:cstheme="minorHAnsi"/>
          <w:bCs/>
          <w:iCs/>
          <w:sz w:val="30"/>
          <w:szCs w:val="30"/>
        </w:rPr>
        <w:t xml:space="preserve">The Department </w:t>
      </w:r>
      <w:r w:rsidRPr="002A0068">
        <w:rPr>
          <w:rFonts w:asciiTheme="minorHAnsi" w:hAnsiTheme="minorHAnsi" w:cstheme="minorHAnsi"/>
          <w:bCs/>
          <w:iCs/>
          <w:sz w:val="30"/>
          <w:szCs w:val="30"/>
        </w:rPr>
        <w:t xml:space="preserve">will leverage AI to process results faster, where possible. Hourly rate should be based </w:t>
      </w:r>
      <w:r w:rsidR="00110A5A">
        <w:rPr>
          <w:rFonts w:asciiTheme="minorHAnsi" w:hAnsiTheme="minorHAnsi" w:cstheme="minorHAnsi"/>
          <w:bCs/>
          <w:iCs/>
          <w:sz w:val="30"/>
          <w:szCs w:val="30"/>
        </w:rPr>
        <w:t xml:space="preserve">on </w:t>
      </w:r>
      <w:r w:rsidRPr="002A0068">
        <w:rPr>
          <w:rFonts w:asciiTheme="minorHAnsi" w:hAnsiTheme="minorHAnsi" w:cstheme="minorHAnsi"/>
          <w:bCs/>
          <w:iCs/>
          <w:sz w:val="30"/>
          <w:szCs w:val="30"/>
        </w:rPr>
        <w:t>GS-13</w:t>
      </w:r>
      <w:r w:rsidR="00110A5A">
        <w:rPr>
          <w:rFonts w:asciiTheme="minorHAnsi" w:hAnsiTheme="minorHAnsi" w:cstheme="minorHAnsi"/>
          <w:bCs/>
          <w:iCs/>
          <w:sz w:val="30"/>
          <w:szCs w:val="30"/>
        </w:rPr>
        <w:t xml:space="preserve"> base pay</w:t>
      </w:r>
      <w:r w:rsidRPr="002A0068">
        <w:rPr>
          <w:rFonts w:asciiTheme="minorHAnsi" w:hAnsiTheme="minorHAnsi" w:cstheme="minorHAnsi"/>
          <w:bCs/>
          <w:iCs/>
          <w:sz w:val="30"/>
          <w:szCs w:val="30"/>
        </w:rPr>
        <w:t xml:space="preserve">. </w:t>
      </w:r>
    </w:p>
    <w:p w:rsidR="003B3408" w:rsidRPr="003B3408" w:rsidP="005F205B" w14:paraId="1570F6F3" w14:textId="11360A61">
      <w:pPr>
        <w:ind w:left="360"/>
      </w:pPr>
      <w:r w:rsidRPr="002A0068">
        <w:rPr>
          <w:rFonts w:asciiTheme="minorHAnsi" w:hAnsiTheme="minorHAnsi" w:cstheme="minorHAnsi"/>
          <w:bCs/>
          <w:iCs/>
          <w:sz w:val="30"/>
          <w:szCs w:val="30"/>
        </w:rPr>
        <w:t>(2000 (responses) x 10 (minutes per response) / 60 (mins) x $56 (hourly rate) = $18,667 total cost</w:t>
      </w:r>
    </w:p>
    <w:p w:rsidR="00B52AC8" w:rsidRPr="00C43E5E" w14:paraId="27B16FF7" w14:textId="77777777">
      <w:pPr>
        <w:numPr>
          <w:ilvl w:val="0"/>
          <w:numId w:val="1"/>
        </w:numPr>
      </w:pPr>
      <w:r w:rsidRPr="003B3408">
        <w:rPr>
          <w:b/>
          <w:i/>
        </w:rPr>
        <w:t>Explain any changes/adjustments to this</w:t>
      </w:r>
      <w:r w:rsidRPr="00264A08">
        <w:rPr>
          <w:b/>
          <w:i/>
        </w:rPr>
        <w:t xml:space="preserve"> collection since the previous submission</w:t>
      </w:r>
    </w:p>
    <w:p w:rsidR="00C43E5E" w:rsidRPr="00C43E5E" w:rsidP="00C43E5E" w14:paraId="02F70B8F" w14:textId="580FCE65">
      <w:pPr>
        <w:ind w:left="360"/>
        <w:rPr>
          <w:rFonts w:asciiTheme="minorHAnsi" w:hAnsiTheme="minorHAnsi" w:cstheme="minorHAnsi"/>
          <w:bCs/>
          <w:sz w:val="30"/>
          <w:szCs w:val="30"/>
        </w:rPr>
      </w:pPr>
      <w:r w:rsidRPr="00C43E5E">
        <w:rPr>
          <w:rFonts w:asciiTheme="minorHAnsi" w:hAnsiTheme="minorHAnsi" w:cstheme="minorHAnsi"/>
          <w:bCs/>
          <w:iCs/>
          <w:sz w:val="30"/>
          <w:szCs w:val="30"/>
        </w:rPr>
        <w:t>None; this is a new collection.</w:t>
      </w:r>
    </w:p>
    <w:p w:rsidR="00B52AC8" w:rsidRPr="00C43E5E" w14:paraId="5D2115E5" w14:textId="77777777">
      <w:pPr>
        <w:numPr>
          <w:ilvl w:val="0"/>
          <w:numId w:val="1"/>
        </w:numPr>
      </w:pPr>
      <w:r w:rsidRPr="00264A08">
        <w:rPr>
          <w:b/>
          <w:i/>
        </w:rPr>
        <w:t>Specify</w:t>
      </w:r>
      <w:r w:rsidRPr="00264A08" w:rsidR="006558A9">
        <w:rPr>
          <w:b/>
          <w:i/>
        </w:rPr>
        <w:t xml:space="preserve"> if the data gathered by this collection will be published</w:t>
      </w:r>
    </w:p>
    <w:p w:rsidR="00C43E5E" w:rsidRPr="00C43E5E" w:rsidP="00C43E5E" w14:paraId="4A32663E" w14:textId="24A10485">
      <w:pPr>
        <w:ind w:left="360"/>
        <w:rPr>
          <w:rFonts w:asciiTheme="minorHAnsi" w:hAnsiTheme="minorHAnsi" w:cstheme="minorHAnsi"/>
          <w:bCs/>
          <w:iCs/>
          <w:sz w:val="30"/>
          <w:szCs w:val="30"/>
        </w:rPr>
      </w:pPr>
      <w:r>
        <w:rPr>
          <w:rFonts w:asciiTheme="minorHAnsi" w:hAnsiTheme="minorHAnsi" w:cstheme="minorHAnsi"/>
          <w:bCs/>
          <w:iCs/>
          <w:sz w:val="30"/>
          <w:szCs w:val="30"/>
        </w:rPr>
        <w:t>Anonymized data might be publicized, but a</w:t>
      </w:r>
      <w:r w:rsidRPr="00C43E5E">
        <w:rPr>
          <w:rFonts w:asciiTheme="minorHAnsi" w:hAnsiTheme="minorHAnsi" w:cstheme="minorHAnsi"/>
          <w:bCs/>
          <w:iCs/>
          <w:sz w:val="30"/>
          <w:szCs w:val="30"/>
        </w:rPr>
        <w:t xml:space="preserve">t this time, it is not anticipated that the data will be </w:t>
      </w:r>
      <w:r>
        <w:rPr>
          <w:rFonts w:asciiTheme="minorHAnsi" w:hAnsiTheme="minorHAnsi" w:cstheme="minorHAnsi"/>
          <w:bCs/>
          <w:iCs/>
          <w:sz w:val="30"/>
          <w:szCs w:val="30"/>
        </w:rPr>
        <w:t xml:space="preserve">formally </w:t>
      </w:r>
      <w:r w:rsidRPr="00C43E5E">
        <w:rPr>
          <w:rFonts w:asciiTheme="minorHAnsi" w:hAnsiTheme="minorHAnsi" w:cstheme="minorHAnsi"/>
          <w:bCs/>
          <w:iCs/>
          <w:sz w:val="30"/>
          <w:szCs w:val="30"/>
        </w:rPr>
        <w:t>published.</w:t>
      </w:r>
    </w:p>
    <w:p w:rsidR="00B52AC8" w:rsidRPr="00C43E5E" w14:paraId="5951D0C0" w14:textId="77777777">
      <w:pPr>
        <w:numPr>
          <w:ilvl w:val="0"/>
          <w:numId w:val="1"/>
        </w:numPr>
      </w:pPr>
      <w:r w:rsidRPr="00264A08">
        <w:rPr>
          <w:b/>
          <w:i/>
        </w:rPr>
        <w:t>Explain</w:t>
      </w:r>
      <w:r w:rsidRPr="00264A08" w:rsidR="00222CA2">
        <w:rPr>
          <w:b/>
          <w:i/>
        </w:rPr>
        <w:t xml:space="preserve"> the</w:t>
      </w:r>
      <w:r w:rsidRPr="00264A08">
        <w:rPr>
          <w:b/>
          <w:i/>
        </w:rPr>
        <w:t xml:space="preserve"> reasons for seeking approval to not display the OMB expiration date </w:t>
      </w:r>
    </w:p>
    <w:p w:rsidR="00C43E5E" w:rsidP="00E22615" w14:paraId="6CD8B814" w14:textId="3B386F59">
      <w:pPr>
        <w:ind w:left="360"/>
        <w:rPr>
          <w:rFonts w:asciiTheme="minorHAnsi" w:hAnsiTheme="minorHAnsi" w:cstheme="minorHAnsi"/>
          <w:bCs/>
          <w:iCs/>
          <w:sz w:val="30"/>
          <w:szCs w:val="30"/>
        </w:rPr>
      </w:pPr>
      <w:r w:rsidRPr="00E22615">
        <w:rPr>
          <w:rFonts w:asciiTheme="minorHAnsi" w:hAnsiTheme="minorHAnsi" w:cstheme="minorHAnsi"/>
          <w:bCs/>
          <w:iCs/>
          <w:sz w:val="30"/>
          <w:szCs w:val="30"/>
        </w:rPr>
        <w:t>The expiration date will be displayed.</w:t>
      </w:r>
    </w:p>
    <w:p w:rsidR="00A0448B" w:rsidRPr="00264A08" w:rsidP="006558A9" w14:paraId="32C2386F" w14:textId="77777777">
      <w:pPr>
        <w:numPr>
          <w:ilvl w:val="0"/>
          <w:numId w:val="1"/>
        </w:numPr>
      </w:pPr>
      <w:r w:rsidRPr="00264A08">
        <w:rPr>
          <w:b/>
          <w:i/>
        </w:rPr>
        <w:t>Explain any exceptions to the OMB certification statement</w:t>
      </w:r>
    </w:p>
    <w:p w:rsidR="006C6F64" w:rsidRPr="00E22615" w:rsidP="00E22615" w14:paraId="5FFBB644" w14:textId="31B4DDE3">
      <w:pPr>
        <w:pStyle w:val="Heading1"/>
        <w:ind w:left="360"/>
        <w:rPr>
          <w:rFonts w:asciiTheme="minorHAnsi" w:hAnsiTheme="minorHAnsi" w:cstheme="minorHAnsi"/>
          <w:b w:val="0"/>
          <w:sz w:val="30"/>
          <w:szCs w:val="30"/>
        </w:rPr>
      </w:pPr>
      <w:r w:rsidRPr="00E22615">
        <w:rPr>
          <w:rFonts w:asciiTheme="minorHAnsi" w:hAnsiTheme="minorHAnsi" w:cstheme="minorHAnsi"/>
          <w:b w:val="0"/>
          <w:sz w:val="30"/>
          <w:szCs w:val="30"/>
        </w:rPr>
        <w:t>None are being requested.</w:t>
      </w:r>
    </w:p>
    <w:p w:rsidR="00E22615" w:rsidRPr="00E22615" w:rsidP="00E22615" w14:paraId="606BD672" w14:textId="77777777"/>
    <w:p w:rsidR="000C1691" w:rsidRPr="00264A08" w14:paraId="568C3488" w14:textId="77777777">
      <w:pPr>
        <w:pStyle w:val="Heading1"/>
      </w:pPr>
      <w:r w:rsidRPr="00264A08">
        <w:t>B.</w:t>
      </w:r>
      <w:r w:rsidRPr="00264A08">
        <w:tab/>
        <w:t>COLLECTION OF INFORMATION EMPLOYING STATISTICAL METHODS</w:t>
      </w:r>
    </w:p>
    <w:p w:rsidR="000C1691" w:rsidRPr="00264A08" w:rsidP="007E6A0E" w14:paraId="563B7DD4" w14:textId="5177748A">
      <w:r w:rsidRPr="00264A08">
        <w:t xml:space="preserve">This collection does not employ statistical methods. </w:t>
      </w:r>
    </w:p>
    <w:p w:rsidR="000C1691" w:rsidRPr="00264A08" w14:paraId="43572334" w14:textId="77777777"/>
    <w:sectPr>
      <w:headerReference w:type="default" r:id="rId5"/>
      <w:pgSz w:w="12240" w:h="15840" w:code="1"/>
      <w:pgMar w:top="1440" w:right="1440" w:bottom="1440" w:left="1440" w:header="720" w:footer="720" w:gutter="0"/>
      <w:cols w:space="720"/>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9F5AA5" w14:paraId="45A5F60C" w14:textId="77777777">
      <w:r>
        <w:separator/>
      </w:r>
    </w:p>
  </w:footnote>
  <w:footnote w:type="continuationSeparator" w:id="1">
    <w:p w:rsidR="009F5AA5" w14:paraId="59FFE0D4" w14:textId="77777777">
      <w:r>
        <w:continuationSeparator/>
      </w:r>
    </w:p>
  </w:footnote>
  <w:footnote w:id="2">
    <w:p w:rsidR="00CE60BA" w:rsidRPr="00061C28" w:rsidP="00CE60BA" w14:paraId="658168BA" w14:textId="00680D47">
      <w:pPr>
        <w:spacing w:after="0"/>
        <w:rPr>
          <w:rFonts w:asciiTheme="minorHAnsi" w:hAnsiTheme="minorHAnsi" w:cstheme="minorHAnsi"/>
          <w:sz w:val="20"/>
        </w:rPr>
      </w:pPr>
      <w:r w:rsidRPr="00061C28">
        <w:rPr>
          <w:rStyle w:val="FootnoteReference"/>
          <w:rFonts w:asciiTheme="minorHAnsi" w:hAnsiTheme="minorHAnsi" w:cstheme="minorHAnsi"/>
          <w:sz w:val="20"/>
        </w:rPr>
        <w:footnoteRef/>
      </w:r>
      <w:r w:rsidRPr="00061C28">
        <w:rPr>
          <w:rFonts w:asciiTheme="minorHAnsi" w:hAnsiTheme="minorHAnsi" w:cstheme="minorHAnsi"/>
          <w:sz w:val="20"/>
        </w:rPr>
        <w:t xml:space="preserve"> Source: Data from the U.S. Bureau of Labor Statistics May 202</w:t>
      </w:r>
      <w:r w:rsidRPr="00061C28" w:rsidR="00756567">
        <w:rPr>
          <w:rFonts w:asciiTheme="minorHAnsi" w:hAnsiTheme="minorHAnsi" w:cstheme="minorHAnsi"/>
          <w:sz w:val="20"/>
        </w:rPr>
        <w:t>3</w:t>
      </w:r>
      <w:r w:rsidRPr="00061C28">
        <w:rPr>
          <w:rFonts w:asciiTheme="minorHAnsi" w:hAnsiTheme="minorHAnsi" w:cstheme="minorHAnsi"/>
          <w:sz w:val="20"/>
        </w:rPr>
        <w:t xml:space="preserve"> National Occupational Employment and Wage Estimates for all occupations (</w:t>
      </w:r>
      <w:hyperlink r:id="rId1" w:anchor="00-0000" w:history="1">
        <w:r w:rsidRPr="00061C28" w:rsidR="00756567">
          <w:rPr>
            <w:rStyle w:val="Hyperlink"/>
            <w:rFonts w:asciiTheme="minorHAnsi" w:hAnsiTheme="minorHAnsi" w:cstheme="minorHAnsi"/>
            <w:sz w:val="20"/>
          </w:rPr>
          <w:t>May 2023 National Occupational Employment and Wage Estimates</w:t>
        </w:r>
      </w:hyperlink>
      <w:r w:rsidR="00110A5A">
        <w:rPr>
          <w:rStyle w:val="Hyperlink"/>
          <w:rFonts w:asciiTheme="minorHAnsi" w:hAnsiTheme="minorHAnsi" w:cstheme="minorHAnsi"/>
          <w:sz w:val="20"/>
        </w:rPr>
        <w:t>)</w:t>
      </w:r>
      <w:r w:rsidRPr="00061C28" w:rsidR="00756567">
        <w:rPr>
          <w:rFonts w:asciiTheme="minorHAnsi" w:hAnsiTheme="minorHAnsi" w:cstheme="minorHAnsi"/>
          <w:sz w:val="20"/>
        </w:rPr>
        <w:t>. Retrieved on February 21, 2025</w:t>
      </w:r>
      <w:r w:rsidRPr="00061C28" w:rsidR="00061C28">
        <w:rPr>
          <w:rFonts w:asciiTheme="minorHAnsi" w:hAnsiTheme="minorHAnsi" w:cstheme="minorHAnsi"/>
          <w:sz w:val="20"/>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C1691" w14:paraId="5DE4951F" w14:textId="77777777">
    <w:pPr>
      <w:pStyle w:val="Header"/>
      <w:jc w:val="center"/>
    </w:pPr>
    <w:r>
      <w:rPr>
        <w:rStyle w:val="PageNumber"/>
      </w:rPr>
      <w:fldChar w:fldCharType="begin"/>
    </w:r>
    <w:r>
      <w:rPr>
        <w:rStyle w:val="PageNumber"/>
      </w:rPr>
      <w:instrText xml:space="preserve"> PAGE </w:instrText>
    </w:r>
    <w:r>
      <w:rPr>
        <w:rStyle w:val="PageNumber"/>
      </w:rPr>
      <w:fldChar w:fldCharType="separate"/>
    </w:r>
    <w:r w:rsidR="00026EEF">
      <w:rPr>
        <w:rStyle w:val="PageNumber"/>
        <w:noProof/>
      </w:rPr>
      <w:t>2</w:t>
    </w:r>
    <w:r>
      <w:rPr>
        <w:rStyle w:val="PageNumber"/>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3214ADA"/>
    <w:multiLevelType w:val="singleLevel"/>
    <w:tmpl w:val="0409000F"/>
    <w:lvl w:ilvl="0">
      <w:start w:val="1"/>
      <w:numFmt w:val="decimal"/>
      <w:lvlText w:val="%1."/>
      <w:lvlJc w:val="left"/>
      <w:pPr>
        <w:tabs>
          <w:tab w:val="num" w:pos="360"/>
        </w:tabs>
        <w:ind w:left="360" w:hanging="360"/>
      </w:pPr>
    </w:lvl>
  </w:abstractNum>
  <w:abstractNum w:abstractNumId="1">
    <w:nsid w:val="06871D31"/>
    <w:multiLevelType w:val="hybridMultilevel"/>
    <w:tmpl w:val="07E8C074"/>
    <w:lvl w:ilvl="0">
      <w:start w:val="1"/>
      <w:numFmt w:val="decimal"/>
      <w:lvlText w:val="%1."/>
      <w:lvlJc w:val="left"/>
      <w:pPr>
        <w:ind w:left="360" w:hanging="360"/>
      </w:pPr>
      <w:rPr>
        <w:rFonts w:hint="default"/>
        <w:b w:val="0"/>
        <w:i w:val="0"/>
        <w:color w:val="auto"/>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num w:numId="1" w16cid:durableId="301543117">
    <w:abstractNumId w:val="0"/>
  </w:num>
  <w:num w:numId="2" w16cid:durableId="14412404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isplayHorizontalDrawingGridEvery w:val="0"/>
  <w:displayVerticalDrawingGridEvery w:val="0"/>
  <w:doNotUseMarginsForDrawingGridOrigin/>
  <w:noPunctuationKerning/>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1691"/>
    <w:rsid w:val="00012F8A"/>
    <w:rsid w:val="00026EEF"/>
    <w:rsid w:val="00061C28"/>
    <w:rsid w:val="000643C1"/>
    <w:rsid w:val="000651C9"/>
    <w:rsid w:val="000C1691"/>
    <w:rsid w:val="00110A5A"/>
    <w:rsid w:val="00165107"/>
    <w:rsid w:val="00175194"/>
    <w:rsid w:val="001A0DFE"/>
    <w:rsid w:val="00222CA2"/>
    <w:rsid w:val="002300EA"/>
    <w:rsid w:val="00230A66"/>
    <w:rsid w:val="00264A08"/>
    <w:rsid w:val="002A0068"/>
    <w:rsid w:val="002C2FA8"/>
    <w:rsid w:val="002C321D"/>
    <w:rsid w:val="002C49B0"/>
    <w:rsid w:val="00314752"/>
    <w:rsid w:val="00372653"/>
    <w:rsid w:val="003A69B8"/>
    <w:rsid w:val="003B3408"/>
    <w:rsid w:val="00405F5B"/>
    <w:rsid w:val="00420F87"/>
    <w:rsid w:val="00423628"/>
    <w:rsid w:val="004D4414"/>
    <w:rsid w:val="00520638"/>
    <w:rsid w:val="005E65CD"/>
    <w:rsid w:val="005F205B"/>
    <w:rsid w:val="006056E7"/>
    <w:rsid w:val="006558A9"/>
    <w:rsid w:val="00674B30"/>
    <w:rsid w:val="006C6F64"/>
    <w:rsid w:val="006D4936"/>
    <w:rsid w:val="007157D3"/>
    <w:rsid w:val="00716860"/>
    <w:rsid w:val="007278B1"/>
    <w:rsid w:val="00756567"/>
    <w:rsid w:val="007E6A0E"/>
    <w:rsid w:val="00825D21"/>
    <w:rsid w:val="008302D2"/>
    <w:rsid w:val="008C0025"/>
    <w:rsid w:val="008D59EF"/>
    <w:rsid w:val="008E7A57"/>
    <w:rsid w:val="009404C7"/>
    <w:rsid w:val="009F5AA5"/>
    <w:rsid w:val="009F7768"/>
    <w:rsid w:val="00A0448B"/>
    <w:rsid w:val="00A07D8F"/>
    <w:rsid w:val="00A20943"/>
    <w:rsid w:val="00A853CC"/>
    <w:rsid w:val="00B25B58"/>
    <w:rsid w:val="00B52AC8"/>
    <w:rsid w:val="00C43E5E"/>
    <w:rsid w:val="00C44E1A"/>
    <w:rsid w:val="00C73FBF"/>
    <w:rsid w:val="00CA621D"/>
    <w:rsid w:val="00CD4329"/>
    <w:rsid w:val="00CE60BA"/>
    <w:rsid w:val="00D11A71"/>
    <w:rsid w:val="00D17A96"/>
    <w:rsid w:val="00D57827"/>
    <w:rsid w:val="00E22615"/>
    <w:rsid w:val="00E30345"/>
    <w:rsid w:val="00E81262"/>
    <w:rsid w:val="00E87880"/>
    <w:rsid w:val="00E946ED"/>
    <w:rsid w:val="00EA511D"/>
    <w:rsid w:val="00F01E9C"/>
    <w:rsid w:val="00F11E73"/>
    <w:rsid w:val="00F43648"/>
    <w:rsid w:val="00F4375C"/>
    <w:rsid w:val="00FC531F"/>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0082F6BB"/>
  <w15:docId w15:val="{BAC34A12-7E31-4179-B41A-A23FB2A59F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spacing w:after="120"/>
    </w:pPr>
    <w:rPr>
      <w:sz w:val="24"/>
    </w:rPr>
  </w:style>
  <w:style w:type="paragraph" w:styleId="Heading1">
    <w:name w:val="heading 1"/>
    <w:basedOn w:val="Normal"/>
    <w:next w:val="Normal"/>
    <w:qFormat/>
    <w:pPr>
      <w:keepNext/>
      <w:outlineLvl w:val="0"/>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NormalIndent">
    <w:name w:val="Normal Indent"/>
    <w:basedOn w:val="Normal"/>
    <w:pPr>
      <w:ind w:left="360"/>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character" w:styleId="Hyperlink">
    <w:name w:val="Hyperlink"/>
    <w:basedOn w:val="DefaultParagraphFont"/>
    <w:rsid w:val="00E30345"/>
    <w:rPr>
      <w:color w:val="0000FF" w:themeColor="hyperlink"/>
      <w:u w:val="single"/>
    </w:rPr>
  </w:style>
  <w:style w:type="character" w:styleId="FollowedHyperlink">
    <w:name w:val="FollowedHyperlink"/>
    <w:basedOn w:val="DefaultParagraphFont"/>
    <w:rsid w:val="00E30345"/>
    <w:rPr>
      <w:color w:val="800080" w:themeColor="followedHyperlink"/>
      <w:u w:val="single"/>
    </w:rPr>
  </w:style>
  <w:style w:type="paragraph" w:styleId="BalloonText">
    <w:name w:val="Balloon Text"/>
    <w:basedOn w:val="Normal"/>
    <w:link w:val="BalloonTextChar"/>
    <w:rsid w:val="003A69B8"/>
    <w:pPr>
      <w:spacing w:after="0"/>
    </w:pPr>
    <w:rPr>
      <w:rFonts w:ascii="Tahoma" w:hAnsi="Tahoma" w:cs="Tahoma"/>
      <w:sz w:val="16"/>
      <w:szCs w:val="16"/>
    </w:rPr>
  </w:style>
  <w:style w:type="character" w:customStyle="1" w:styleId="BalloonTextChar">
    <w:name w:val="Balloon Text Char"/>
    <w:basedOn w:val="DefaultParagraphFont"/>
    <w:link w:val="BalloonText"/>
    <w:rsid w:val="003A69B8"/>
    <w:rPr>
      <w:rFonts w:ascii="Tahoma" w:hAnsi="Tahoma" w:cs="Tahoma"/>
      <w:sz w:val="16"/>
      <w:szCs w:val="16"/>
    </w:rPr>
  </w:style>
  <w:style w:type="paragraph" w:styleId="ListParagraph">
    <w:name w:val="List Paragraph"/>
    <w:basedOn w:val="Normal"/>
    <w:uiPriority w:val="34"/>
    <w:qFormat/>
    <w:rsid w:val="00264A08"/>
    <w:pPr>
      <w:ind w:left="720"/>
      <w:contextualSpacing/>
    </w:pPr>
  </w:style>
  <w:style w:type="character" w:styleId="FootnoteReference">
    <w:name w:val="footnote reference"/>
    <w:basedOn w:val="DefaultParagraphFont"/>
    <w:semiHidden/>
    <w:unhideWhenUsed/>
    <w:rsid w:val="00CE60BA"/>
    <w:rPr>
      <w:vertAlign w:val="superscript"/>
    </w:rPr>
  </w:style>
  <w:style w:type="character" w:styleId="UnresolvedMention">
    <w:name w:val="Unresolved Mention"/>
    <w:basedOn w:val="DefaultParagraphFont"/>
    <w:uiPriority w:val="99"/>
    <w:semiHidden/>
    <w:unhideWhenUsed/>
    <w:rsid w:val="00756567"/>
    <w:rPr>
      <w:color w:val="605E5C"/>
      <w:shd w:val="clear" w:color="auto" w:fill="E1DFDD"/>
    </w:rPr>
  </w:style>
  <w:style w:type="paragraph" w:styleId="Revision">
    <w:name w:val="Revision"/>
    <w:hidden/>
    <w:uiPriority w:val="99"/>
    <w:semiHidden/>
    <w:rsid w:val="005E65CD"/>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_rels/footnotes.xml.rels><?xml version="1.0" encoding="utf-8" standalone="yes"?><Relationships xmlns="http://schemas.openxmlformats.org/package/2006/relationships"><Relationship Id="rId1" Type="http://schemas.openxmlformats.org/officeDocument/2006/relationships/hyperlink" Target="https://www.bls.gov/oes/current/oes_nat.ht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924</Words>
  <Characters>5098</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Kottmyer, Alice M</dc:creator>
  <cp:lastModifiedBy>Kottmyer, Alice M</cp:lastModifiedBy>
  <cp:revision>2</cp:revision>
  <dcterms:created xsi:type="dcterms:W3CDTF">2025-02-25T16:23:00Z</dcterms:created>
  <dcterms:modified xsi:type="dcterms:W3CDTF">2025-02-25T16:23:00Z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1665d9ee-429a-4d5f-97cc-cfb56e044a6e_ActionId">
    <vt:lpwstr>f1f930a3-8143-4d69-a7ab-21151023dd50</vt:lpwstr>
  </property>
  <property fmtid="{D5CDD505-2E9C-101B-9397-08002B2CF9AE}" pid="3" name="MSIP_Label_1665d9ee-429a-4d5f-97cc-cfb56e044a6e_ContentBits">
    <vt:lpwstr>0</vt:lpwstr>
  </property>
  <property fmtid="{D5CDD505-2E9C-101B-9397-08002B2CF9AE}" pid="4" name="MSIP_Label_1665d9ee-429a-4d5f-97cc-cfb56e044a6e_Enabled">
    <vt:lpwstr>true</vt:lpwstr>
  </property>
  <property fmtid="{D5CDD505-2E9C-101B-9397-08002B2CF9AE}" pid="5" name="MSIP_Label_1665d9ee-429a-4d5f-97cc-cfb56e044a6e_Method">
    <vt:lpwstr>Privileged</vt:lpwstr>
  </property>
  <property fmtid="{D5CDD505-2E9C-101B-9397-08002B2CF9AE}" pid="6" name="MSIP_Label_1665d9ee-429a-4d5f-97cc-cfb56e044a6e_Name">
    <vt:lpwstr>1665d9ee-429a-4d5f-97cc-cfb56e044a6e</vt:lpwstr>
  </property>
  <property fmtid="{D5CDD505-2E9C-101B-9397-08002B2CF9AE}" pid="7" name="MSIP_Label_1665d9ee-429a-4d5f-97cc-cfb56e044a6e_SetDate">
    <vt:lpwstr>2025-02-24T19:35:42Z</vt:lpwstr>
  </property>
  <property fmtid="{D5CDD505-2E9C-101B-9397-08002B2CF9AE}" pid="8" name="MSIP_Label_1665d9ee-429a-4d5f-97cc-cfb56e044a6e_SiteId">
    <vt:lpwstr>66cf5074-5afe-48d1-a691-a12b2121f44b</vt:lpwstr>
  </property>
  <property fmtid="{D5CDD505-2E9C-101B-9397-08002B2CF9AE}" pid="9" name="MSIP_Label_1665d9ee-429a-4d5f-97cc-cfb56e044a6e_Tag">
    <vt:lpwstr>10, 0, 1, 1</vt:lpwstr>
  </property>
</Properties>
</file>