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45CA" w:rsidRPr="008268EE" w:rsidP="00F722C3" w14:paraId="5EC9B0B8" w14:textId="77777777">
      <w:pPr>
        <w:jc w:val="center"/>
      </w:pPr>
      <w:r w:rsidRPr="008268EE">
        <w:t>Department of the Treasury</w:t>
      </w:r>
    </w:p>
    <w:p w:rsidR="00857B7C" w:rsidRPr="008268EE" w:rsidP="00F722C3" w14:paraId="7A8D6BBD" w14:textId="77777777">
      <w:pPr>
        <w:jc w:val="center"/>
      </w:pPr>
      <w:r w:rsidRPr="008268EE">
        <w:t>Information Collection Request – Supporting Statement</w:t>
      </w:r>
    </w:p>
    <w:p w:rsidR="00F4028E" w:rsidRPr="008268EE" w:rsidP="00F722C3" w14:paraId="53B4F384" w14:textId="3229194F">
      <w:pPr>
        <w:jc w:val="center"/>
      </w:pPr>
      <w:r>
        <w:t>Coronavirus Economic Relief for Transportation Services</w:t>
      </w:r>
      <w:r>
        <w:t xml:space="preserve"> (CERTS)</w:t>
      </w:r>
    </w:p>
    <w:p w:rsidR="00110D39" w:rsidRPr="008268EE" w:rsidP="00F722C3" w14:paraId="5A839BA5" w14:textId="38CFF8BE">
      <w:pPr>
        <w:jc w:val="center"/>
      </w:pPr>
      <w:r w:rsidRPr="008268EE">
        <w:t>OMB No</w:t>
      </w:r>
      <w:r w:rsidRPr="00B75387">
        <w:t xml:space="preserve">. </w:t>
      </w:r>
      <w:r w:rsidRPr="00B75387" w:rsidR="00BC7423">
        <w:t>1505</w:t>
      </w:r>
      <w:r w:rsidRPr="00B75387" w:rsidR="00237A41">
        <w:t>-</w:t>
      </w:r>
      <w:r w:rsidRPr="00B75387" w:rsidR="00A70802">
        <w:t>0273</w:t>
      </w:r>
    </w:p>
    <w:p w:rsidR="009E2FFF" w:rsidRPr="008268EE" w:rsidP="00761FBF" w14:paraId="05F6E5A2" w14:textId="77777777"/>
    <w:p w:rsidR="00A73FE3" w:rsidRPr="008268EE" w:rsidP="00761FBF" w14:paraId="6BD41F69" w14:textId="1F538285">
      <w:pPr>
        <w:rPr>
          <w:b/>
        </w:rPr>
      </w:pPr>
      <w:r w:rsidRPr="008268EE">
        <w:rPr>
          <w:b/>
        </w:rPr>
        <w:t>A.  Justification</w:t>
      </w:r>
    </w:p>
    <w:p w:rsidR="00857B7C" w:rsidRPr="008268EE" w:rsidP="00761FBF" w14:paraId="43C5FBC0" w14:textId="77777777">
      <w:pPr>
        <w:pStyle w:val="ListParagraph"/>
      </w:pPr>
    </w:p>
    <w:p w:rsidR="00B50861" w:rsidRPr="008268EE" w:rsidP="00761FBF" w14:paraId="1D57D14A" w14:textId="77777777">
      <w:pPr>
        <w:numPr>
          <w:ilvl w:val="0"/>
          <w:numId w:val="12"/>
        </w:numPr>
        <w:tabs>
          <w:tab w:val="clear" w:pos="720"/>
        </w:tabs>
        <w:ind w:left="270" w:hanging="270"/>
        <w:rPr>
          <w:u w:val="single"/>
        </w:rPr>
      </w:pPr>
      <w:r w:rsidRPr="008268EE">
        <w:t xml:space="preserve"> </w:t>
      </w:r>
      <w:r w:rsidRPr="008268EE">
        <w:rPr>
          <w:u w:val="single"/>
        </w:rPr>
        <w:t>Circumstances necessitating the collection of information</w:t>
      </w:r>
    </w:p>
    <w:p w:rsidR="003E53BD" w:rsidRPr="008268EE" w:rsidP="00761FBF" w14:paraId="4ADB207F" w14:textId="58B676D4">
      <w:pPr>
        <w:rPr>
          <w:i/>
        </w:rPr>
      </w:pPr>
    </w:p>
    <w:p w:rsidR="009B60FB" w:rsidRPr="008268EE" w:rsidP="00761FBF" w14:paraId="537A83D9" w14:textId="77777777"/>
    <w:p w:rsidR="00DF0EC1" w:rsidP="00DF0EC1" w14:paraId="417BAD1B" w14:textId="77777777">
      <w:bookmarkStart w:id="0" w:name="_Hlk60659475"/>
      <w:r w:rsidRPr="008268EE">
        <w:t xml:space="preserve">On </w:t>
      </w:r>
      <w:r w:rsidRPr="008268EE" w:rsidR="00C47802">
        <w:t xml:space="preserve">December </w:t>
      </w:r>
      <w:r w:rsidRPr="008268EE">
        <w:t xml:space="preserve">27, 2020, the President signed the </w:t>
      </w:r>
      <w:r w:rsidRPr="008268EE" w:rsidR="00951C22">
        <w:t xml:space="preserve">Consolidated </w:t>
      </w:r>
      <w:r w:rsidRPr="008268EE" w:rsidR="004914E4">
        <w:t xml:space="preserve">Appropriations </w:t>
      </w:r>
      <w:r w:rsidRPr="008268EE" w:rsidR="00951C22">
        <w:t>Act, 2021</w:t>
      </w:r>
      <w:r w:rsidRPr="008268EE" w:rsidR="004155C0">
        <w:t xml:space="preserve"> </w:t>
      </w:r>
      <w:r w:rsidRPr="008268EE" w:rsidR="00EF6DCC">
        <w:t>(</w:t>
      </w:r>
      <w:r w:rsidRPr="008268EE" w:rsidR="00951C22">
        <w:t>the “</w:t>
      </w:r>
      <w:r w:rsidRPr="008268EE">
        <w:t>Act</w:t>
      </w:r>
      <w:r w:rsidRPr="008268EE" w:rsidR="00951C22">
        <w:t>”</w:t>
      </w:r>
      <w:r w:rsidRPr="008268EE" w:rsidR="00EF6DCC">
        <w:t>)</w:t>
      </w:r>
      <w:r w:rsidRPr="008268EE" w:rsidR="00E03BEA">
        <w:t>.</w:t>
      </w:r>
      <w:r w:rsidRPr="008268EE" w:rsidR="00524865">
        <w:t xml:space="preserve"> </w:t>
      </w:r>
      <w:r w:rsidRPr="008268EE" w:rsidR="00E03BEA">
        <w:t xml:space="preserve"> </w:t>
      </w:r>
      <w:r w:rsidRPr="008268EE" w:rsidR="00951C22">
        <w:t xml:space="preserve">Division N, Title </w:t>
      </w:r>
      <w:r w:rsidR="00AD26B2">
        <w:t>I</w:t>
      </w:r>
      <w:r w:rsidRPr="008268EE" w:rsidR="00951C22">
        <w:t xml:space="preserve">V, </w:t>
      </w:r>
      <w:r w:rsidR="00AD26B2">
        <w:t>Subtitle B</w:t>
      </w:r>
      <w:r w:rsidR="00F4028E">
        <w:t>, Section 421</w:t>
      </w:r>
      <w:r w:rsidR="00AD26B2">
        <w:t xml:space="preserve"> of </w:t>
      </w:r>
      <w:r w:rsidRPr="008268EE" w:rsidR="00524865">
        <w:t>the Act provides $</w:t>
      </w:r>
      <w:r w:rsidRPr="008268EE" w:rsidR="00951C22">
        <w:t>2</w:t>
      </w:r>
      <w:r w:rsidRPr="008268EE" w:rsidR="00524865">
        <w:t xml:space="preserve"> billion for the U.S. Department of the Treasury (</w:t>
      </w:r>
      <w:r w:rsidR="00F4028E">
        <w:t>“</w:t>
      </w:r>
      <w:r w:rsidRPr="008268EE" w:rsidR="00524865">
        <w:t>Treasury</w:t>
      </w:r>
      <w:r w:rsidR="00104C09">
        <w:t>”</w:t>
      </w:r>
      <w:r w:rsidRPr="008268EE" w:rsidR="00524865">
        <w:t xml:space="preserve">) to </w:t>
      </w:r>
      <w:r w:rsidR="00AD26B2">
        <w:t xml:space="preserve">provide grants </w:t>
      </w:r>
      <w:r w:rsidRPr="008268EE" w:rsidR="00524865">
        <w:t>to</w:t>
      </w:r>
      <w:r w:rsidR="00AD26B2">
        <w:t xml:space="preserve"> eligible providers of transportation services (“Recipients”)</w:t>
      </w:r>
      <w:r w:rsidR="00F4028E">
        <w:t xml:space="preserve"> under the </w:t>
      </w:r>
      <w:r w:rsidRPr="00F4028E" w:rsidR="00F4028E">
        <w:t>Coronavirus Economic Relief for Transportation Services  (</w:t>
      </w:r>
      <w:r w:rsidR="00F4028E">
        <w:t>“</w:t>
      </w:r>
      <w:r w:rsidRPr="00F4028E" w:rsidR="00F4028E">
        <w:t>CERTS</w:t>
      </w:r>
      <w:r w:rsidR="00F4028E">
        <w:t>”</w:t>
      </w:r>
      <w:r w:rsidRPr="00F4028E" w:rsidR="00F4028E">
        <w:t>)</w:t>
      </w:r>
      <w:r w:rsidR="00F4028E">
        <w:t xml:space="preserve"> </w:t>
      </w:r>
      <w:r w:rsidR="00A23995">
        <w:t>P</w:t>
      </w:r>
      <w:r w:rsidR="00F4028E">
        <w:t>rogram</w:t>
      </w:r>
      <w:r w:rsidR="00AD26B2">
        <w:t>.</w:t>
      </w:r>
      <w:r w:rsidRPr="008268EE" w:rsidR="00332312">
        <w:t xml:space="preserve"> </w:t>
      </w:r>
      <w:r w:rsidR="00F4028E">
        <w:t xml:space="preserve"> </w:t>
      </w:r>
      <w:bookmarkStart w:id="1" w:name="_Hlk60659491"/>
      <w:bookmarkEnd w:id="0"/>
      <w:r w:rsidR="003D7D6C">
        <w:t xml:space="preserve">Recipients include motorcoach companies, school bus companies, passenger vessel companies, and pilotage companies.  </w:t>
      </w:r>
      <w:r w:rsidR="00AB1232">
        <w:t xml:space="preserve">Under Section 421 of the Act, Recipients must demonstrate significant revenue losses as a result of COVID-19, and must </w:t>
      </w:r>
      <w:r w:rsidR="00F4028E">
        <w:t>use grant funds</w:t>
      </w:r>
      <w:r w:rsidR="00104C09">
        <w:t xml:space="preserve"> </w:t>
      </w:r>
      <w:r w:rsidR="00F4028E">
        <w:t xml:space="preserve">for </w:t>
      </w:r>
      <w:r w:rsidR="00E2118E">
        <w:t>p</w:t>
      </w:r>
      <w:r w:rsidR="00F4028E">
        <w:t xml:space="preserve">ayroll </w:t>
      </w:r>
      <w:r w:rsidR="00E2118E">
        <w:t>c</w:t>
      </w:r>
      <w:r w:rsidR="00F4028E">
        <w:t xml:space="preserve">osts and for other eligible </w:t>
      </w:r>
      <w:r w:rsidR="00E2118E">
        <w:t>operating expenses</w:t>
      </w:r>
      <w:r w:rsidR="00F4028E">
        <w:t>.</w:t>
      </w:r>
      <w:r w:rsidRPr="008268EE" w:rsidR="006E25C2">
        <w:t xml:space="preserve"> </w:t>
      </w:r>
      <w:r w:rsidR="00F4028E">
        <w:t xml:space="preserve"> </w:t>
      </w:r>
      <w:bookmarkEnd w:id="1"/>
      <w:r w:rsidR="00411130">
        <w:t xml:space="preserve">At this point, all funds have been </w:t>
      </w:r>
      <w:r>
        <w:t>distributed and compliance reporting has been completed</w:t>
      </w:r>
      <w:r w:rsidR="00411130">
        <w:t>.</w:t>
      </w:r>
    </w:p>
    <w:p w:rsidR="00DF0EC1" w:rsidP="00DF0EC1" w14:paraId="3E291755" w14:textId="77777777"/>
    <w:p w:rsidR="00DF0EC1" w:rsidP="00DF0EC1" w14:paraId="1D73AC53" w14:textId="40ACBF06">
      <w:r>
        <w:t xml:space="preserve">According to the CERTS grant agreement, grantees must keep records </w:t>
      </w:r>
      <w:r>
        <w:t>pertinent to the receipt of the Funds and compliance with the terms and conditions of</w:t>
      </w:r>
      <w:r>
        <w:t xml:space="preserve"> </w:t>
      </w:r>
      <w:r>
        <w:t>th</w:t>
      </w:r>
      <w:r>
        <w:t>e</w:t>
      </w:r>
      <w:r>
        <w:t xml:space="preserve"> Grant Agreement for a period of three</w:t>
      </w:r>
      <w:r>
        <w:t xml:space="preserve"> </w:t>
      </w:r>
      <w:r>
        <w:t xml:space="preserve">years </w:t>
      </w:r>
      <w:r>
        <w:t>after all funds have either been expended or returned to Treasury and make them available upon request for audit purposes</w:t>
      </w:r>
      <w:r>
        <w:t>.</w:t>
      </w:r>
      <w:r>
        <w:t xml:space="preserve"> </w:t>
      </w:r>
    </w:p>
    <w:p w:rsidR="00DF0EC1" w:rsidP="00DF0EC1" w14:paraId="0A37FECA" w14:textId="77777777"/>
    <w:p w:rsidR="00CA53FC" w:rsidRPr="008268EE" w:rsidP="00DF0EC1" w14:paraId="340547D6" w14:textId="79A6AC96">
      <w:pPr>
        <w:rPr>
          <w:rStyle w:val="Strong"/>
          <w:b w:val="0"/>
        </w:rPr>
      </w:pPr>
      <w:r>
        <w:t>The final CERTS grantee expended all funds as of December 31, 2022, and as such, the latest possible date for record retention is December 31, 2025.</w:t>
      </w:r>
    </w:p>
    <w:p w:rsidR="006646A6" w:rsidP="00761FBF" w14:paraId="110581D2" w14:textId="1B520865"/>
    <w:p w:rsidR="006646A6" w:rsidRPr="008268EE" w:rsidP="00761FBF" w14:paraId="3518B986" w14:textId="77777777"/>
    <w:p w:rsidR="003C1AB8" w:rsidRPr="008268EE" w:rsidP="00761FBF" w14:paraId="0BBDC9CC" w14:textId="77777777">
      <w:pPr>
        <w:numPr>
          <w:ilvl w:val="0"/>
          <w:numId w:val="12"/>
        </w:numPr>
        <w:tabs>
          <w:tab w:val="num" w:pos="270"/>
          <w:tab w:val="clear" w:pos="720"/>
        </w:tabs>
        <w:ind w:hanging="720"/>
      </w:pPr>
      <w:r w:rsidRPr="008268EE">
        <w:rPr>
          <w:u w:val="single"/>
        </w:rPr>
        <w:t>U</w:t>
      </w:r>
      <w:r w:rsidRPr="008268EE">
        <w:rPr>
          <w:u w:val="single"/>
        </w:rPr>
        <w:t>se of the data</w:t>
      </w:r>
    </w:p>
    <w:p w:rsidR="003C1AB8" w:rsidRPr="008268EE" w:rsidP="00761FBF" w14:paraId="0AF34797" w14:textId="77777777">
      <w:pPr>
        <w:rPr>
          <w:u w:val="single"/>
        </w:rPr>
      </w:pPr>
    </w:p>
    <w:p w:rsidR="009B60FB" w:rsidRPr="008268EE" w:rsidP="00761FBF" w14:paraId="320E3357" w14:textId="00362974">
      <w:r w:rsidRPr="008268EE">
        <w:t xml:space="preserve">The information reported will allow </w:t>
      </w:r>
      <w:r w:rsidRPr="008268EE" w:rsidR="001C229E">
        <w:t>Treasury</w:t>
      </w:r>
      <w:r w:rsidRPr="008268EE" w:rsidR="004D0DB9">
        <w:t xml:space="preserve"> </w:t>
      </w:r>
      <w:r w:rsidR="00270071">
        <w:t xml:space="preserve">to </w:t>
      </w:r>
      <w:r w:rsidR="006646A6">
        <w:t xml:space="preserve">verify that grantees are in </w:t>
      </w:r>
      <w:r w:rsidR="00A82CDC">
        <w:t>compliance with the grant agreements</w:t>
      </w:r>
      <w:r w:rsidR="00A23995">
        <w:t>.</w:t>
      </w:r>
      <w:r w:rsidR="00A82CDC">
        <w:t xml:space="preserve"> Treasury will also use the self-reported information on use of funds to track the amount of funds expended, including the breakdown of how funds are used in different eligible categories. This information will help both with tracking compliance and assessing program impacts.</w:t>
      </w:r>
    </w:p>
    <w:p w:rsidR="00E13A9C" w:rsidRPr="008268EE" w:rsidP="00761FBF" w14:paraId="65D44F05" w14:textId="77777777"/>
    <w:p w:rsidR="003C1AB8" w:rsidRPr="008268EE" w:rsidP="00761FBF" w14:paraId="1CE8586C" w14:textId="77777777">
      <w:pPr>
        <w:keepNext/>
        <w:ind w:left="360" w:hanging="360"/>
      </w:pPr>
      <w:r w:rsidRPr="008268EE">
        <w:t xml:space="preserve">3.  </w:t>
      </w:r>
      <w:r w:rsidRPr="008268EE" w:rsidR="00F72D0B">
        <w:rPr>
          <w:u w:val="single"/>
        </w:rPr>
        <w:t xml:space="preserve">Use of </w:t>
      </w:r>
      <w:r w:rsidRPr="008268EE" w:rsidR="00F34B54">
        <w:rPr>
          <w:u w:val="single"/>
        </w:rPr>
        <w:t>i</w:t>
      </w:r>
      <w:r w:rsidRPr="008268EE" w:rsidR="00F72D0B">
        <w:rPr>
          <w:u w:val="single"/>
        </w:rPr>
        <w:t xml:space="preserve">nformation </w:t>
      </w:r>
      <w:r w:rsidRPr="008268EE" w:rsidR="00F34B54">
        <w:rPr>
          <w:u w:val="single"/>
        </w:rPr>
        <w:t>technology</w:t>
      </w:r>
      <w:r w:rsidRPr="008268EE" w:rsidR="00F34B54">
        <w:t xml:space="preserve"> </w:t>
      </w:r>
    </w:p>
    <w:p w:rsidR="003C1AB8" w:rsidRPr="008268EE" w:rsidP="00761FBF" w14:paraId="1894E667" w14:textId="77777777">
      <w:pPr>
        <w:keepNext/>
      </w:pPr>
    </w:p>
    <w:p w:rsidR="00D24A88" w:rsidRPr="008268EE" w:rsidP="00761FBF" w14:paraId="2357B59E" w14:textId="6D6F6FF2">
      <w:r>
        <w:t>There are no more reporting requirements. Grant recipients maintain records in the format of their choosing, however electronic records are preferred.</w:t>
      </w:r>
    </w:p>
    <w:p w:rsidR="00E13A9C" w:rsidRPr="008268EE" w:rsidP="00761FBF" w14:paraId="76DF2AB6" w14:textId="77777777"/>
    <w:p w:rsidR="00F72D0B" w:rsidRPr="008268EE" w:rsidP="00761FBF" w14:paraId="6A7690C9" w14:textId="77777777">
      <w:pPr>
        <w:ind w:left="720" w:hanging="720"/>
      </w:pPr>
      <w:r w:rsidRPr="008268EE">
        <w:t xml:space="preserve">4.  </w:t>
      </w:r>
      <w:r w:rsidRPr="008268EE">
        <w:rPr>
          <w:u w:val="single"/>
        </w:rPr>
        <w:t>Efforts to identify duplication</w:t>
      </w:r>
      <w:r w:rsidRPr="008268EE">
        <w:t xml:space="preserve">   </w:t>
      </w:r>
    </w:p>
    <w:p w:rsidR="00406DAA" w:rsidRPr="008268EE" w:rsidP="00761FBF" w14:paraId="619D54D8" w14:textId="77777777"/>
    <w:p w:rsidR="00A5370F" w:rsidRPr="008268EE" w:rsidP="00761FBF" w14:paraId="6BCCDCE6" w14:textId="3CBEE317">
      <w:r>
        <w:t xml:space="preserve">Records retained are specific to recipients’ participation in the CERTS program and not duplicative of any other requirements. </w:t>
      </w:r>
    </w:p>
    <w:p w:rsidR="00D24A88" w:rsidRPr="008268EE" w:rsidP="00761FBF" w14:paraId="2D435C1E" w14:textId="77777777"/>
    <w:p w:rsidR="00F72D0B" w:rsidRPr="008268EE" w:rsidP="00761FBF" w14:paraId="0C31A86B" w14:textId="77777777">
      <w:pPr>
        <w:rPr>
          <w:u w:val="single"/>
        </w:rPr>
      </w:pPr>
      <w:r w:rsidRPr="008268EE">
        <w:t xml:space="preserve">5.  </w:t>
      </w:r>
      <w:r w:rsidRPr="008268EE">
        <w:rPr>
          <w:u w:val="single"/>
        </w:rPr>
        <w:t>Impact on small entities</w:t>
      </w:r>
    </w:p>
    <w:p w:rsidR="00F72D0B" w:rsidRPr="008268EE" w:rsidP="00761FBF" w14:paraId="6816C937" w14:textId="77777777"/>
    <w:p w:rsidR="00A9305B" w:rsidRPr="008268EE" w:rsidP="00761FBF" w14:paraId="4D323399" w14:textId="0D5086F3">
      <w:r w:rsidRPr="008268EE">
        <w:t xml:space="preserve">This collection of information </w:t>
      </w:r>
      <w:r w:rsidRPr="008268EE" w:rsidR="000B7AAF">
        <w:t>will minimally</w:t>
      </w:r>
      <w:r w:rsidRPr="008268EE" w:rsidR="008956E9">
        <w:t xml:space="preserve"> affect</w:t>
      </w:r>
      <w:r w:rsidRPr="008268EE">
        <w:t xml:space="preserve"> small entities</w:t>
      </w:r>
      <w:r w:rsidRPr="008268EE">
        <w:t>.</w:t>
      </w:r>
      <w:r w:rsidRPr="008268EE" w:rsidR="008C332E">
        <w:t xml:space="preserve"> </w:t>
      </w:r>
      <w:r w:rsidR="00DF0EC1">
        <w:t xml:space="preserve">Grant recipients have the flexibility to maintain records in the manner of their choosing. </w:t>
      </w:r>
    </w:p>
    <w:p w:rsidR="00D24A88" w:rsidRPr="008268EE" w:rsidP="00761FBF" w14:paraId="19F24EA6" w14:textId="77777777">
      <w:r w:rsidRPr="008268EE">
        <w:t xml:space="preserve"> </w:t>
      </w:r>
    </w:p>
    <w:p w:rsidR="00F72D0B" w:rsidRPr="008268EE" w:rsidP="00761FBF" w14:paraId="7FBFF684" w14:textId="77777777">
      <w:pPr>
        <w:rPr>
          <w:u w:val="single"/>
        </w:rPr>
      </w:pPr>
      <w:r w:rsidRPr="008268EE">
        <w:t xml:space="preserve">6.  </w:t>
      </w:r>
      <w:r w:rsidRPr="008268EE">
        <w:rPr>
          <w:u w:val="single"/>
        </w:rPr>
        <w:t>Consequences of less frequent collection and obstacles to burden reduction</w:t>
      </w:r>
    </w:p>
    <w:p w:rsidR="00F72D0B" w:rsidRPr="008268EE" w:rsidP="00761FBF" w14:paraId="02611959" w14:textId="77777777"/>
    <w:p w:rsidR="00A5370F" w:rsidRPr="008268EE" w:rsidP="00EE522C" w14:paraId="62161451" w14:textId="3BF95553">
      <w:r>
        <w:t xml:space="preserve">Grant recipients will only be required to make records available to Treasury in the case of an </w:t>
      </w:r>
      <w:r>
        <w:t>audit</w:t>
      </w:r>
      <w:r>
        <w:t xml:space="preserve"> to</w:t>
      </w:r>
      <w:r>
        <w:t xml:space="preserve"> evaluate the</w:t>
      </w:r>
      <w:r>
        <w:t xml:space="preserve"> </w:t>
      </w:r>
      <w:r>
        <w:t>Grantee’s compliance w</w:t>
      </w:r>
      <w:r>
        <w:t xml:space="preserve">ith the terms of the Grant Agreement and ensure </w:t>
      </w:r>
      <w:r w:rsidR="00425949">
        <w:t xml:space="preserve">that the funds </w:t>
      </w:r>
      <w:r>
        <w:t xml:space="preserve">were </w:t>
      </w:r>
      <w:r w:rsidR="00425949">
        <w:t>used for their designated purpose.</w:t>
      </w:r>
    </w:p>
    <w:p w:rsidR="00F72D0B" w:rsidRPr="008268EE" w:rsidP="00761FBF" w14:paraId="04164EFC" w14:textId="77777777">
      <w:r w:rsidRPr="008268EE">
        <w:t xml:space="preserve"> </w:t>
      </w:r>
      <w:r w:rsidRPr="008268EE" w:rsidR="006B22D1">
        <w:t xml:space="preserve"> </w:t>
      </w:r>
    </w:p>
    <w:p w:rsidR="00F72D0B" w:rsidRPr="008268EE" w:rsidP="00761FBF" w14:paraId="66E0BEB6" w14:textId="77777777">
      <w:pPr>
        <w:rPr>
          <w:u w:val="single"/>
        </w:rPr>
      </w:pPr>
      <w:r w:rsidRPr="008268EE">
        <w:t xml:space="preserve">7.  </w:t>
      </w:r>
      <w:r w:rsidRPr="008268EE">
        <w:rPr>
          <w:u w:val="single"/>
        </w:rPr>
        <w:t>Circumstances requiring special information collection</w:t>
      </w:r>
    </w:p>
    <w:p w:rsidR="00FB7F1C" w:rsidRPr="008268EE" w:rsidP="00761FBF" w14:paraId="5701298D" w14:textId="77777777">
      <w:pPr>
        <w:rPr>
          <w:u w:val="single"/>
        </w:rPr>
      </w:pPr>
    </w:p>
    <w:p w:rsidR="00E13A9C" w:rsidRPr="008268EE" w:rsidP="00761FBF" w14:paraId="62A3F377" w14:textId="77777777">
      <w:r w:rsidRPr="008268EE">
        <w:t>There are no special circumstances that require the collection to be conducted in a manner inconsistent with OMB guidelines.</w:t>
      </w:r>
    </w:p>
    <w:p w:rsidR="007B29AC" w:rsidRPr="008268EE" w:rsidP="00761FBF" w14:paraId="46C015FD" w14:textId="77777777"/>
    <w:p w:rsidR="00CB003A" w:rsidRPr="008268EE" w:rsidP="00761FBF" w14:paraId="52186B1E" w14:textId="77777777">
      <w:pPr>
        <w:rPr>
          <w:u w:val="single"/>
        </w:rPr>
      </w:pPr>
      <w:r w:rsidRPr="008268EE">
        <w:t xml:space="preserve">8.  </w:t>
      </w:r>
      <w:r w:rsidRPr="008268EE">
        <w:rPr>
          <w:u w:val="single"/>
        </w:rPr>
        <w:t>Solicitation of comments on information collection</w:t>
      </w:r>
      <w:r w:rsidRPr="008268EE" w:rsidR="00040666">
        <w:rPr>
          <w:u w:val="single"/>
        </w:rPr>
        <w:t xml:space="preserve"> and justification for expedited processing pursuant to 5 C</w:t>
      </w:r>
      <w:r w:rsidRPr="008268EE" w:rsidR="00247B5F">
        <w:rPr>
          <w:u w:val="single"/>
        </w:rPr>
        <w:t>.</w:t>
      </w:r>
      <w:r w:rsidRPr="008268EE" w:rsidR="00040666">
        <w:rPr>
          <w:u w:val="single"/>
        </w:rPr>
        <w:t>F</w:t>
      </w:r>
      <w:r w:rsidRPr="008268EE" w:rsidR="00247B5F">
        <w:rPr>
          <w:u w:val="single"/>
        </w:rPr>
        <w:t>.</w:t>
      </w:r>
      <w:r w:rsidRPr="008268EE" w:rsidR="00040666">
        <w:rPr>
          <w:u w:val="single"/>
        </w:rPr>
        <w:t>R</w:t>
      </w:r>
      <w:r w:rsidRPr="008268EE" w:rsidR="00247B5F">
        <w:rPr>
          <w:u w:val="single"/>
        </w:rPr>
        <w:t>. §</w:t>
      </w:r>
      <w:r w:rsidRPr="008268EE" w:rsidR="00040666">
        <w:rPr>
          <w:u w:val="single"/>
        </w:rPr>
        <w:t xml:space="preserve"> 1320.13</w:t>
      </w:r>
    </w:p>
    <w:p w:rsidR="00AC1EC6" w:rsidP="00761FBF" w14:paraId="21F3D496" w14:textId="2C500592"/>
    <w:p w:rsidR="00E96ADF" w:rsidP="00761FBF" w14:paraId="687FF697" w14:textId="0836DDDD">
      <w:r w:rsidRPr="00A45C85">
        <w:t xml:space="preserve">On </w:t>
      </w:r>
      <w:r w:rsidR="00EE522C">
        <w:t>December 26</w:t>
      </w:r>
      <w:r w:rsidRPr="00A45C85">
        <w:t>, 202</w:t>
      </w:r>
      <w:r w:rsidR="00EE522C">
        <w:t>4</w:t>
      </w:r>
      <w:r w:rsidRPr="00A45C85">
        <w:t xml:space="preserve">, Treasury published a notice in the </w:t>
      </w:r>
      <w:r w:rsidRPr="00EE522C">
        <w:rPr>
          <w:i/>
          <w:iCs/>
        </w:rPr>
        <w:t>Federal Register</w:t>
      </w:r>
      <w:r w:rsidRPr="00A45C85">
        <w:t xml:space="preserve"> at 8</w:t>
      </w:r>
      <w:r w:rsidR="00EE522C">
        <w:t>9</w:t>
      </w:r>
      <w:r w:rsidRPr="00A45C85">
        <w:t xml:space="preserve"> FR </w:t>
      </w:r>
      <w:r w:rsidRPr="00EE522C" w:rsidR="00EE522C">
        <w:t>105177</w:t>
      </w:r>
      <w:r w:rsidRPr="00A45C85">
        <w:t xml:space="preserve">, soliciting public review and comment for a 60-day period. </w:t>
      </w:r>
      <w:r>
        <w:t xml:space="preserve">Treasury received </w:t>
      </w:r>
      <w:r w:rsidR="00EE522C">
        <w:t>no comments from the public in response to this notice.</w:t>
      </w:r>
    </w:p>
    <w:p w:rsidR="00E96ADF" w:rsidRPr="008268EE" w:rsidP="00761FBF" w14:paraId="4B3CCAD3" w14:textId="77777777"/>
    <w:p w:rsidR="00147A26" w:rsidRPr="008268EE" w:rsidP="00761FBF" w14:paraId="222F51D1" w14:textId="77777777">
      <w:pPr>
        <w:keepNext/>
      </w:pPr>
      <w:r w:rsidRPr="008268EE">
        <w:t xml:space="preserve">9.  </w:t>
      </w:r>
      <w:r w:rsidRPr="008268EE">
        <w:rPr>
          <w:u w:val="single"/>
        </w:rPr>
        <w:t xml:space="preserve">Provision of payments to </w:t>
      </w:r>
      <w:r w:rsidRPr="008268EE" w:rsidR="003B7343">
        <w:rPr>
          <w:u w:val="single"/>
        </w:rPr>
        <w:t>respondents</w:t>
      </w:r>
    </w:p>
    <w:p w:rsidR="00147A26" w:rsidRPr="008268EE" w:rsidP="00761FBF" w14:paraId="0C6271CE" w14:textId="77777777">
      <w:pPr>
        <w:keepNext/>
      </w:pPr>
    </w:p>
    <w:p w:rsidR="00256911" w:rsidRPr="008268EE" w:rsidP="00761FBF" w14:paraId="37B4AC20" w14:textId="77777777">
      <w:r w:rsidRPr="008268EE">
        <w:t>No payments or gifts are provided to respondents</w:t>
      </w:r>
      <w:r w:rsidRPr="008268EE" w:rsidR="009B6FA0">
        <w:t>.</w:t>
      </w:r>
    </w:p>
    <w:p w:rsidR="00BA51F9" w:rsidRPr="008268EE" w:rsidP="00761FBF" w14:paraId="293C1B9F" w14:textId="77777777"/>
    <w:p w:rsidR="00147A26" w:rsidRPr="008268EE" w:rsidP="00761FBF" w14:paraId="01FC6DFE" w14:textId="77777777">
      <w:pPr>
        <w:keepNext/>
      </w:pPr>
      <w:r w:rsidRPr="008268EE">
        <w:t xml:space="preserve">10.  </w:t>
      </w:r>
      <w:r w:rsidRPr="008268EE">
        <w:rPr>
          <w:u w:val="single"/>
        </w:rPr>
        <w:t>Assurance of confidentiality</w:t>
      </w:r>
    </w:p>
    <w:p w:rsidR="00147A26" w:rsidRPr="008268EE" w:rsidP="00761FBF" w14:paraId="4C146AD6" w14:textId="77777777">
      <w:pPr>
        <w:keepNext/>
      </w:pPr>
    </w:p>
    <w:p w:rsidR="0035119A" w:rsidRPr="008268EE" w:rsidP="00761FBF" w14:paraId="46536B1C" w14:textId="77777777">
      <w:pPr>
        <w:autoSpaceDE w:val="0"/>
        <w:autoSpaceDN w:val="0"/>
      </w:pPr>
      <w:r w:rsidRPr="008268EE">
        <w:t xml:space="preserve">Information collected will be </w:t>
      </w:r>
      <w:r w:rsidRPr="008268EE" w:rsidR="00247B5F">
        <w:t xml:space="preserve">kept </w:t>
      </w:r>
      <w:r w:rsidRPr="008268EE">
        <w:t>confidential to the extent appropriate and consistent with the Freedom of Information Act and other applicable law</w:t>
      </w:r>
      <w:r w:rsidRPr="008268EE" w:rsidR="00247B5F">
        <w:t>s</w:t>
      </w:r>
      <w:r w:rsidRPr="008268EE">
        <w:t>.</w:t>
      </w:r>
    </w:p>
    <w:p w:rsidR="00E13A9C" w:rsidRPr="008268EE" w:rsidP="00761FBF" w14:paraId="0940FA13" w14:textId="77777777"/>
    <w:p w:rsidR="00147A26" w:rsidRPr="008268EE" w:rsidP="00761FBF" w14:paraId="1CC669C5" w14:textId="77777777">
      <w:pPr>
        <w:rPr>
          <w:u w:val="single"/>
        </w:rPr>
      </w:pPr>
      <w:r w:rsidRPr="008268EE">
        <w:t xml:space="preserve">11.  </w:t>
      </w:r>
      <w:r w:rsidRPr="008268EE">
        <w:rPr>
          <w:u w:val="single"/>
        </w:rPr>
        <w:t>Justification of sensitive questions</w:t>
      </w:r>
    </w:p>
    <w:p w:rsidR="004F6BB6" w:rsidRPr="008268EE" w:rsidP="00761FBF" w14:paraId="02D46D42" w14:textId="77777777"/>
    <w:p w:rsidR="00147A26" w:rsidRPr="008268EE" w:rsidP="00761FBF" w14:paraId="2A70236B" w14:textId="0EC525B3">
      <w:r w:rsidRPr="008268EE">
        <w:t xml:space="preserve">No sensitive questions </w:t>
      </w:r>
      <w:r w:rsidRPr="008268EE" w:rsidR="00247B5F">
        <w:t>will be</w:t>
      </w:r>
      <w:r w:rsidRPr="008268EE">
        <w:t xml:space="preserve"> asked of </w:t>
      </w:r>
      <w:r w:rsidRPr="008268EE" w:rsidR="00247B5F">
        <w:t xml:space="preserve">eligible </w:t>
      </w:r>
      <w:r w:rsidRPr="008268EE" w:rsidR="00B63D2D">
        <w:t>grantees</w:t>
      </w:r>
      <w:r w:rsidRPr="008268EE">
        <w:t xml:space="preserve">. </w:t>
      </w:r>
    </w:p>
    <w:p w:rsidR="0028091A" w:rsidRPr="008268EE" w:rsidP="00761FBF" w14:paraId="2B0B7A52" w14:textId="77777777"/>
    <w:p w:rsidR="00A95A75" w:rsidRPr="008268EE" w:rsidP="00761FBF" w14:paraId="726059FA" w14:textId="0B345314">
      <w:pPr>
        <w:rPr>
          <w:u w:val="single"/>
        </w:rPr>
      </w:pPr>
      <w:r w:rsidRPr="008268EE">
        <w:t xml:space="preserve">12.  </w:t>
      </w:r>
      <w:r w:rsidRPr="008268EE" w:rsidR="00ED50C9">
        <w:rPr>
          <w:u w:val="single"/>
        </w:rPr>
        <w:t xml:space="preserve">Estimate of the hour burden of information collection </w:t>
      </w:r>
    </w:p>
    <w:p w:rsidR="00ED50C9" w:rsidRPr="008268EE" w:rsidP="00761FBF" w14:paraId="7568C2E1" w14:textId="77777777">
      <w:pPr>
        <w:rPr>
          <w:u w:val="single"/>
        </w:rPr>
      </w:pPr>
    </w:p>
    <w:tbl>
      <w:tblPr>
        <w:tblW w:w="9468" w:type="dxa"/>
        <w:tblInd w:w="-118" w:type="dxa"/>
        <w:tblLayout w:type="fixed"/>
        <w:tblLook w:val="04A0"/>
      </w:tblPr>
      <w:tblGrid>
        <w:gridCol w:w="1728"/>
        <w:gridCol w:w="1530"/>
        <w:gridCol w:w="1350"/>
        <w:gridCol w:w="1350"/>
        <w:gridCol w:w="1080"/>
        <w:gridCol w:w="1080"/>
        <w:gridCol w:w="1350"/>
      </w:tblGrid>
      <w:tr w14:paraId="46D659AB" w14:textId="77777777" w:rsidTr="00EE522C">
        <w:tblPrEx>
          <w:tblW w:w="9468" w:type="dxa"/>
          <w:tblInd w:w="-118" w:type="dxa"/>
          <w:tblLayout w:type="fixed"/>
          <w:tblLook w:val="04A0"/>
        </w:tblPrEx>
        <w:trPr>
          <w:trHeight w:val="1110"/>
        </w:trPr>
        <w:tc>
          <w:tcPr>
            <w:tcW w:w="1728"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F23B72" w:rsidRPr="008268EE" w:rsidP="00761FBF" w14:paraId="4D7AF8BE" w14:textId="77777777">
            <w:pPr>
              <w:rPr>
                <w:b/>
                <w:bCs/>
                <w:color w:val="000000"/>
              </w:rPr>
            </w:pPr>
            <w:bookmarkStart w:id="2" w:name="RANGE!A1:G18"/>
            <w:r w:rsidRPr="008268EE">
              <w:rPr>
                <w:b/>
                <w:bCs/>
                <w:color w:val="000000"/>
              </w:rPr>
              <w:t>Reporting</w:t>
            </w:r>
            <w:bookmarkEnd w:id="2"/>
          </w:p>
        </w:tc>
        <w:tc>
          <w:tcPr>
            <w:tcW w:w="1530" w:type="dxa"/>
            <w:tcBorders>
              <w:top w:val="single" w:sz="8" w:space="0" w:color="auto"/>
              <w:left w:val="nil"/>
              <w:bottom w:val="single" w:sz="8" w:space="0" w:color="auto"/>
              <w:right w:val="single" w:sz="8" w:space="0" w:color="auto"/>
            </w:tcBorders>
            <w:shd w:val="clear" w:color="000000" w:fill="FFFFFF"/>
            <w:vAlign w:val="center"/>
            <w:hideMark/>
          </w:tcPr>
          <w:p w:rsidR="00F23B72" w:rsidRPr="008268EE" w:rsidP="00761FBF" w14:paraId="01A560AD" w14:textId="77777777">
            <w:pPr>
              <w:rPr>
                <w:color w:val="000000"/>
              </w:rPr>
            </w:pPr>
            <w:r w:rsidRPr="008268EE">
              <w:rPr>
                <w:color w:val="000000"/>
              </w:rPr>
              <w:t># Respondents</w:t>
            </w:r>
          </w:p>
        </w:tc>
        <w:tc>
          <w:tcPr>
            <w:tcW w:w="1350" w:type="dxa"/>
            <w:tcBorders>
              <w:top w:val="single" w:sz="8" w:space="0" w:color="auto"/>
              <w:left w:val="nil"/>
              <w:bottom w:val="single" w:sz="8" w:space="0" w:color="auto"/>
              <w:right w:val="single" w:sz="8" w:space="0" w:color="auto"/>
            </w:tcBorders>
            <w:shd w:val="clear" w:color="000000" w:fill="FFFFFF"/>
            <w:vAlign w:val="center"/>
            <w:hideMark/>
          </w:tcPr>
          <w:p w:rsidR="00F23B72" w:rsidRPr="008268EE" w:rsidP="00761FBF" w14:paraId="407A838C" w14:textId="77777777">
            <w:pPr>
              <w:rPr>
                <w:color w:val="000000"/>
              </w:rPr>
            </w:pPr>
            <w:r w:rsidRPr="008268EE">
              <w:rPr>
                <w:color w:val="000000"/>
              </w:rPr>
              <w:t># Responses Per Respondent</w:t>
            </w:r>
          </w:p>
          <w:p w:rsidR="00210608" w:rsidRPr="008268EE" w:rsidP="00761FBF" w14:paraId="37155C44" w14:textId="77777777">
            <w:pPr>
              <w:rPr>
                <w:color w:val="000000"/>
              </w:rPr>
            </w:pPr>
          </w:p>
        </w:tc>
        <w:tc>
          <w:tcPr>
            <w:tcW w:w="1350" w:type="dxa"/>
            <w:tcBorders>
              <w:top w:val="single" w:sz="8" w:space="0" w:color="auto"/>
              <w:left w:val="nil"/>
              <w:bottom w:val="single" w:sz="8" w:space="0" w:color="auto"/>
              <w:right w:val="single" w:sz="8" w:space="0" w:color="auto"/>
            </w:tcBorders>
            <w:shd w:val="clear" w:color="000000" w:fill="FFFFFF"/>
            <w:vAlign w:val="center"/>
            <w:hideMark/>
          </w:tcPr>
          <w:p w:rsidR="00F23B72" w:rsidRPr="008268EE" w:rsidP="00761FBF" w14:paraId="498169CE" w14:textId="77777777">
            <w:pPr>
              <w:rPr>
                <w:color w:val="000000"/>
              </w:rPr>
            </w:pPr>
            <w:r w:rsidRPr="008268EE">
              <w:rPr>
                <w:color w:val="000000"/>
              </w:rPr>
              <w:t>Total Responses</w:t>
            </w:r>
          </w:p>
        </w:tc>
        <w:tc>
          <w:tcPr>
            <w:tcW w:w="1080" w:type="dxa"/>
            <w:tcBorders>
              <w:top w:val="single" w:sz="8" w:space="0" w:color="auto"/>
              <w:left w:val="nil"/>
              <w:bottom w:val="single" w:sz="8" w:space="0" w:color="auto"/>
              <w:right w:val="single" w:sz="8" w:space="0" w:color="auto"/>
            </w:tcBorders>
            <w:shd w:val="clear" w:color="000000" w:fill="FFFFFF"/>
            <w:vAlign w:val="center"/>
            <w:hideMark/>
          </w:tcPr>
          <w:p w:rsidR="00F23B72" w:rsidRPr="008268EE" w:rsidP="00761FBF" w14:paraId="04C4DA28" w14:textId="60D7E48C">
            <w:pPr>
              <w:rPr>
                <w:color w:val="000000"/>
              </w:rPr>
            </w:pPr>
            <w:r>
              <w:rPr>
                <w:color w:val="000000"/>
              </w:rPr>
              <w:t>Time</w:t>
            </w:r>
            <w:r w:rsidRPr="008268EE">
              <w:rPr>
                <w:color w:val="000000"/>
              </w:rPr>
              <w:t xml:space="preserve"> per response</w:t>
            </w:r>
          </w:p>
        </w:tc>
        <w:tc>
          <w:tcPr>
            <w:tcW w:w="1080" w:type="dxa"/>
            <w:tcBorders>
              <w:top w:val="single" w:sz="8" w:space="0" w:color="auto"/>
              <w:left w:val="nil"/>
              <w:bottom w:val="single" w:sz="8" w:space="0" w:color="auto"/>
              <w:right w:val="single" w:sz="8" w:space="0" w:color="auto"/>
            </w:tcBorders>
            <w:shd w:val="clear" w:color="000000" w:fill="FFFFFF"/>
            <w:vAlign w:val="center"/>
            <w:hideMark/>
          </w:tcPr>
          <w:p w:rsidR="00F23B72" w:rsidRPr="008268EE" w:rsidP="00761FBF" w14:paraId="0EF1ED9A" w14:textId="77777777">
            <w:pPr>
              <w:rPr>
                <w:color w:val="000000"/>
              </w:rPr>
            </w:pPr>
            <w:r w:rsidRPr="008268EE">
              <w:rPr>
                <w:color w:val="000000"/>
              </w:rPr>
              <w:t>Total Burden</w:t>
            </w:r>
            <w:r w:rsidRPr="008268EE" w:rsidR="00DE76C6">
              <w:rPr>
                <w:color w:val="000000"/>
              </w:rPr>
              <w:t xml:space="preserve"> in Hours</w:t>
            </w:r>
          </w:p>
        </w:tc>
        <w:tc>
          <w:tcPr>
            <w:tcW w:w="1350" w:type="dxa"/>
            <w:tcBorders>
              <w:top w:val="single" w:sz="8" w:space="0" w:color="auto"/>
              <w:left w:val="nil"/>
              <w:bottom w:val="single" w:sz="8" w:space="0" w:color="auto"/>
              <w:right w:val="single" w:sz="8" w:space="0" w:color="auto"/>
            </w:tcBorders>
            <w:shd w:val="clear" w:color="000000" w:fill="FFFFFF"/>
            <w:vAlign w:val="center"/>
            <w:hideMark/>
          </w:tcPr>
          <w:p w:rsidR="003C5B6F" w:rsidRPr="008268EE" w:rsidP="00761FBF" w14:paraId="7234E1D8" w14:textId="77777777">
            <w:pPr>
              <w:rPr>
                <w:color w:val="000000"/>
              </w:rPr>
            </w:pPr>
            <w:r w:rsidRPr="008268EE">
              <w:rPr>
                <w:color w:val="000000"/>
              </w:rPr>
              <w:t>Cost to Respondent</w:t>
            </w:r>
          </w:p>
          <w:p w:rsidR="00F23B72" w:rsidRPr="008268EE" w:rsidP="00761FBF" w14:paraId="71C8FE72" w14:textId="0783DF29">
            <w:pPr>
              <w:rPr>
                <w:color w:val="000000"/>
              </w:rPr>
            </w:pPr>
            <w:r w:rsidRPr="008268EE">
              <w:rPr>
                <w:color w:val="000000"/>
              </w:rPr>
              <w:t>($</w:t>
            </w:r>
            <w:r w:rsidRPr="008268EE" w:rsidR="00367DA5">
              <w:rPr>
                <w:color w:val="000000"/>
              </w:rPr>
              <w:t>47.50</w:t>
            </w:r>
            <w:r w:rsidRPr="008268EE">
              <w:rPr>
                <w:color w:val="000000"/>
              </w:rPr>
              <w:t xml:space="preserve"> per hour*)</w:t>
            </w:r>
          </w:p>
        </w:tc>
      </w:tr>
      <w:tr w14:paraId="48102CC6" w14:textId="77777777" w:rsidTr="00EE522C">
        <w:tblPrEx>
          <w:tblW w:w="9468" w:type="dxa"/>
          <w:tblInd w:w="-118" w:type="dxa"/>
          <w:tblLayout w:type="fixed"/>
          <w:tblLook w:val="04A0"/>
        </w:tblPrEx>
        <w:trPr>
          <w:trHeight w:val="530"/>
        </w:trPr>
        <w:tc>
          <w:tcPr>
            <w:tcW w:w="1728" w:type="dxa"/>
            <w:tcBorders>
              <w:top w:val="nil"/>
              <w:left w:val="single" w:sz="8" w:space="0" w:color="auto"/>
              <w:bottom w:val="single" w:sz="8" w:space="0" w:color="auto"/>
              <w:right w:val="single" w:sz="8" w:space="0" w:color="auto"/>
            </w:tcBorders>
            <w:shd w:val="clear" w:color="000000" w:fill="FFFFFF"/>
            <w:vAlign w:val="center"/>
          </w:tcPr>
          <w:p w:rsidR="00377809" w:rsidP="00377809" w14:paraId="6DB173EF" w14:textId="2768CEC1">
            <w:r>
              <w:t xml:space="preserve">CERTS </w:t>
            </w:r>
            <w:r w:rsidR="00EE522C">
              <w:t>Recordkeeping</w:t>
            </w:r>
          </w:p>
        </w:tc>
        <w:tc>
          <w:tcPr>
            <w:tcW w:w="1530" w:type="dxa"/>
            <w:tcBorders>
              <w:top w:val="nil"/>
              <w:left w:val="nil"/>
              <w:bottom w:val="single" w:sz="8" w:space="0" w:color="auto"/>
              <w:right w:val="single" w:sz="8" w:space="0" w:color="auto"/>
            </w:tcBorders>
            <w:shd w:val="clear" w:color="000000" w:fill="FFFFFF"/>
            <w:vAlign w:val="center"/>
          </w:tcPr>
          <w:p w:rsidR="00377809" w:rsidP="00377809" w14:paraId="4BB97B54" w14:textId="38FDFF60">
            <w:pPr>
              <w:rPr>
                <w:color w:val="000000"/>
              </w:rPr>
            </w:pPr>
            <w:r>
              <w:rPr>
                <w:color w:val="000000"/>
              </w:rPr>
              <w:t>1,460</w:t>
            </w:r>
          </w:p>
        </w:tc>
        <w:tc>
          <w:tcPr>
            <w:tcW w:w="1350" w:type="dxa"/>
            <w:tcBorders>
              <w:top w:val="nil"/>
              <w:left w:val="nil"/>
              <w:bottom w:val="single" w:sz="8" w:space="0" w:color="auto"/>
              <w:right w:val="single" w:sz="8" w:space="0" w:color="auto"/>
            </w:tcBorders>
            <w:shd w:val="clear" w:color="000000" w:fill="FFFFFF"/>
            <w:noWrap/>
            <w:vAlign w:val="center"/>
          </w:tcPr>
          <w:p w:rsidR="00377809" w:rsidRPr="008268EE" w:rsidP="00377809" w14:paraId="25BD27C0" w14:textId="2E2CE623">
            <w:pPr>
              <w:rPr>
                <w:color w:val="000000"/>
              </w:rPr>
            </w:pPr>
            <w:r>
              <w:rPr>
                <w:color w:val="000000"/>
              </w:rPr>
              <w:t>1</w:t>
            </w:r>
          </w:p>
        </w:tc>
        <w:tc>
          <w:tcPr>
            <w:tcW w:w="1350" w:type="dxa"/>
            <w:tcBorders>
              <w:top w:val="nil"/>
              <w:left w:val="nil"/>
              <w:bottom w:val="single" w:sz="8" w:space="0" w:color="auto"/>
              <w:right w:val="single" w:sz="8" w:space="0" w:color="auto"/>
            </w:tcBorders>
            <w:shd w:val="clear" w:color="000000" w:fill="FFFFFF"/>
            <w:noWrap/>
            <w:vAlign w:val="center"/>
          </w:tcPr>
          <w:p w:rsidR="00377809" w:rsidP="00377809" w14:paraId="64AAA93E" w14:textId="6EBD8672">
            <w:pPr>
              <w:rPr>
                <w:color w:val="000000"/>
              </w:rPr>
            </w:pPr>
            <w:r>
              <w:rPr>
                <w:color w:val="000000"/>
              </w:rPr>
              <w:t>1,460</w:t>
            </w:r>
          </w:p>
        </w:tc>
        <w:tc>
          <w:tcPr>
            <w:tcW w:w="1080" w:type="dxa"/>
            <w:tcBorders>
              <w:top w:val="nil"/>
              <w:left w:val="nil"/>
              <w:bottom w:val="single" w:sz="8" w:space="0" w:color="auto"/>
              <w:right w:val="single" w:sz="8" w:space="0" w:color="auto"/>
            </w:tcBorders>
            <w:shd w:val="clear" w:color="000000" w:fill="FFFFFF"/>
            <w:noWrap/>
            <w:vAlign w:val="center"/>
          </w:tcPr>
          <w:p w:rsidR="00377809" w:rsidP="00377809" w14:paraId="022BAE15" w14:textId="1FD1E56D">
            <w:pPr>
              <w:rPr>
                <w:color w:val="000000"/>
              </w:rPr>
            </w:pPr>
            <w:r>
              <w:rPr>
                <w:color w:val="000000"/>
              </w:rPr>
              <w:t>30 minutes</w:t>
            </w:r>
          </w:p>
        </w:tc>
        <w:tc>
          <w:tcPr>
            <w:tcW w:w="1080" w:type="dxa"/>
            <w:tcBorders>
              <w:top w:val="nil"/>
              <w:left w:val="nil"/>
              <w:bottom w:val="single" w:sz="8" w:space="0" w:color="auto"/>
              <w:right w:val="single" w:sz="8" w:space="0" w:color="auto"/>
            </w:tcBorders>
            <w:shd w:val="clear" w:color="000000" w:fill="FFFFFF"/>
            <w:noWrap/>
            <w:vAlign w:val="center"/>
          </w:tcPr>
          <w:p w:rsidR="00377809" w:rsidP="00377809" w14:paraId="60C20716" w14:textId="061028E8">
            <w:pPr>
              <w:rPr>
                <w:color w:val="000000"/>
              </w:rPr>
            </w:pPr>
            <w:r>
              <w:rPr>
                <w:color w:val="000000"/>
              </w:rPr>
              <w:t>730</w:t>
            </w:r>
          </w:p>
        </w:tc>
        <w:tc>
          <w:tcPr>
            <w:tcW w:w="1350" w:type="dxa"/>
            <w:tcBorders>
              <w:top w:val="nil"/>
              <w:left w:val="nil"/>
              <w:bottom w:val="single" w:sz="8" w:space="0" w:color="auto"/>
              <w:right w:val="single" w:sz="8" w:space="0" w:color="auto"/>
            </w:tcBorders>
            <w:shd w:val="clear" w:color="000000" w:fill="FFFFFF"/>
            <w:noWrap/>
            <w:vAlign w:val="center"/>
          </w:tcPr>
          <w:p w:rsidR="00377809" w:rsidRPr="008268EE" w:rsidP="00377809" w14:paraId="0E96BE53" w14:textId="0873733D">
            <w:pPr>
              <w:rPr>
                <w:color w:val="000000"/>
              </w:rPr>
            </w:pPr>
            <w:r>
              <w:rPr>
                <w:color w:val="000000"/>
              </w:rPr>
              <w:t>$</w:t>
            </w:r>
            <w:r w:rsidR="00EE522C">
              <w:rPr>
                <w:color w:val="000000"/>
              </w:rPr>
              <w:t>34,675</w:t>
            </w:r>
            <w:r>
              <w:rPr>
                <w:color w:val="000000"/>
              </w:rPr>
              <w:t xml:space="preserve"> </w:t>
            </w:r>
          </w:p>
        </w:tc>
      </w:tr>
      <w:tr w14:paraId="179C25A7" w14:textId="77777777" w:rsidTr="00EE522C">
        <w:tblPrEx>
          <w:tblW w:w="9468" w:type="dxa"/>
          <w:tblInd w:w="-118" w:type="dxa"/>
          <w:tblLayout w:type="fixed"/>
          <w:tblLook w:val="04A0"/>
        </w:tblPrEx>
        <w:trPr>
          <w:trHeight w:val="830"/>
        </w:trPr>
        <w:tc>
          <w:tcPr>
            <w:tcW w:w="1728" w:type="dxa"/>
            <w:tcBorders>
              <w:top w:val="nil"/>
              <w:left w:val="single" w:sz="8" w:space="0" w:color="auto"/>
              <w:bottom w:val="single" w:sz="8" w:space="0" w:color="auto"/>
              <w:right w:val="single" w:sz="8" w:space="0" w:color="auto"/>
            </w:tcBorders>
            <w:shd w:val="clear" w:color="000000" w:fill="FFFFFF"/>
            <w:vAlign w:val="center"/>
          </w:tcPr>
          <w:p w:rsidR="00EE522C" w:rsidRPr="008268EE" w:rsidP="00EE522C" w14:paraId="0F510153" w14:textId="45E9EDE9">
            <w:pPr>
              <w:rPr>
                <w:b/>
                <w:color w:val="000000"/>
              </w:rPr>
            </w:pPr>
            <w:r w:rsidRPr="008268EE">
              <w:rPr>
                <w:b/>
                <w:color w:val="000000"/>
              </w:rPr>
              <w:t>Total</w:t>
            </w:r>
          </w:p>
        </w:tc>
        <w:tc>
          <w:tcPr>
            <w:tcW w:w="1530" w:type="dxa"/>
            <w:tcBorders>
              <w:top w:val="nil"/>
              <w:left w:val="nil"/>
              <w:bottom w:val="single" w:sz="8" w:space="0" w:color="auto"/>
              <w:right w:val="single" w:sz="8" w:space="0" w:color="auto"/>
            </w:tcBorders>
            <w:shd w:val="clear" w:color="000000" w:fill="FFFFFF"/>
            <w:noWrap/>
            <w:vAlign w:val="center"/>
          </w:tcPr>
          <w:p w:rsidR="00EE522C" w:rsidRPr="00EE522C" w:rsidP="00EE522C" w14:paraId="31AC7F81" w14:textId="5DB261C0">
            <w:pPr>
              <w:rPr>
                <w:b/>
                <w:bCs/>
                <w:color w:val="000000"/>
              </w:rPr>
            </w:pPr>
            <w:r w:rsidRPr="00EE522C">
              <w:rPr>
                <w:b/>
                <w:bCs/>
                <w:color w:val="000000"/>
              </w:rPr>
              <w:t>1,460</w:t>
            </w:r>
          </w:p>
        </w:tc>
        <w:tc>
          <w:tcPr>
            <w:tcW w:w="1350" w:type="dxa"/>
            <w:tcBorders>
              <w:top w:val="nil"/>
              <w:left w:val="nil"/>
              <w:bottom w:val="single" w:sz="8" w:space="0" w:color="auto"/>
              <w:right w:val="single" w:sz="8" w:space="0" w:color="auto"/>
            </w:tcBorders>
            <w:shd w:val="clear" w:color="auto" w:fill="BFBFBF" w:themeFill="background1" w:themeFillShade="BF"/>
            <w:noWrap/>
            <w:vAlign w:val="center"/>
          </w:tcPr>
          <w:p w:rsidR="00EE522C" w:rsidRPr="00EE522C" w:rsidP="00EE522C" w14:paraId="41A4541A" w14:textId="26A0AED9">
            <w:pPr>
              <w:rPr>
                <w:b/>
                <w:bCs/>
                <w:color w:val="000000"/>
              </w:rPr>
            </w:pPr>
          </w:p>
        </w:tc>
        <w:tc>
          <w:tcPr>
            <w:tcW w:w="1350" w:type="dxa"/>
            <w:tcBorders>
              <w:top w:val="nil"/>
              <w:left w:val="nil"/>
              <w:bottom w:val="single" w:sz="8" w:space="0" w:color="auto"/>
              <w:right w:val="single" w:sz="8" w:space="0" w:color="auto"/>
            </w:tcBorders>
            <w:shd w:val="clear" w:color="000000" w:fill="FFFFFF"/>
            <w:noWrap/>
            <w:vAlign w:val="center"/>
          </w:tcPr>
          <w:p w:rsidR="00EE522C" w:rsidRPr="00EE522C" w:rsidP="00EE522C" w14:paraId="583B33EC" w14:textId="6B12523C">
            <w:pPr>
              <w:rPr>
                <w:b/>
                <w:bCs/>
                <w:color w:val="000000"/>
              </w:rPr>
            </w:pPr>
            <w:r w:rsidRPr="00EE522C">
              <w:rPr>
                <w:b/>
                <w:bCs/>
                <w:color w:val="000000"/>
              </w:rPr>
              <w:t>1,460</w:t>
            </w:r>
          </w:p>
        </w:tc>
        <w:tc>
          <w:tcPr>
            <w:tcW w:w="1080" w:type="dxa"/>
            <w:tcBorders>
              <w:top w:val="nil"/>
              <w:left w:val="nil"/>
              <w:bottom w:val="single" w:sz="8" w:space="0" w:color="auto"/>
              <w:right w:val="single" w:sz="8" w:space="0" w:color="auto"/>
            </w:tcBorders>
            <w:shd w:val="clear" w:color="auto" w:fill="BFBFBF" w:themeFill="background1" w:themeFillShade="BF"/>
            <w:noWrap/>
            <w:vAlign w:val="center"/>
          </w:tcPr>
          <w:p w:rsidR="00EE522C" w:rsidRPr="00EE522C" w:rsidP="00EE522C" w14:paraId="7243D3B3" w14:textId="7D607CFE">
            <w:pPr>
              <w:rPr>
                <w:b/>
                <w:bCs/>
                <w:color w:val="000000"/>
              </w:rPr>
            </w:pPr>
          </w:p>
        </w:tc>
        <w:tc>
          <w:tcPr>
            <w:tcW w:w="1080" w:type="dxa"/>
            <w:tcBorders>
              <w:top w:val="nil"/>
              <w:left w:val="nil"/>
              <w:bottom w:val="single" w:sz="8" w:space="0" w:color="auto"/>
              <w:right w:val="single" w:sz="8" w:space="0" w:color="auto"/>
            </w:tcBorders>
            <w:shd w:val="clear" w:color="000000" w:fill="FFFFFF"/>
            <w:noWrap/>
            <w:vAlign w:val="center"/>
          </w:tcPr>
          <w:p w:rsidR="00EE522C" w:rsidRPr="00EE522C" w:rsidP="00EE522C" w14:paraId="2F1D7A9B" w14:textId="5B48FB37">
            <w:pPr>
              <w:rPr>
                <w:b/>
                <w:bCs/>
                <w:color w:val="000000"/>
              </w:rPr>
            </w:pPr>
            <w:r w:rsidRPr="00EE522C">
              <w:rPr>
                <w:b/>
                <w:bCs/>
                <w:color w:val="000000"/>
              </w:rPr>
              <w:t>730</w:t>
            </w:r>
          </w:p>
        </w:tc>
        <w:tc>
          <w:tcPr>
            <w:tcW w:w="1350" w:type="dxa"/>
            <w:tcBorders>
              <w:top w:val="nil"/>
              <w:left w:val="nil"/>
              <w:bottom w:val="single" w:sz="8" w:space="0" w:color="auto"/>
              <w:right w:val="single" w:sz="8" w:space="0" w:color="auto"/>
            </w:tcBorders>
            <w:shd w:val="clear" w:color="000000" w:fill="FFFFFF"/>
            <w:noWrap/>
            <w:vAlign w:val="center"/>
          </w:tcPr>
          <w:p w:rsidR="00EE522C" w:rsidRPr="00EE522C" w:rsidP="00EE522C" w14:paraId="18F55A76" w14:textId="66BBEDDF">
            <w:pPr>
              <w:rPr>
                <w:b/>
                <w:bCs/>
                <w:color w:val="000000"/>
              </w:rPr>
            </w:pPr>
            <w:r w:rsidRPr="00EE522C">
              <w:rPr>
                <w:b/>
                <w:bCs/>
                <w:color w:val="000000"/>
              </w:rPr>
              <w:t xml:space="preserve">$34,675 </w:t>
            </w:r>
          </w:p>
        </w:tc>
      </w:tr>
    </w:tbl>
    <w:p w:rsidR="009D058C" w:rsidP="00761FBF" w14:paraId="12F205CB" w14:textId="77777777">
      <w:pPr>
        <w:rPr>
          <w:sz w:val="20"/>
          <w:szCs w:val="20"/>
        </w:rPr>
      </w:pPr>
      <w:r w:rsidRPr="008268EE">
        <w:rPr>
          <w:sz w:val="20"/>
        </w:rPr>
        <w:t>* Bureau of Labor Statistics</w:t>
      </w:r>
      <w:r w:rsidRPr="008268EE" w:rsidR="00367DA5">
        <w:rPr>
          <w:sz w:val="20"/>
        </w:rPr>
        <w:t xml:space="preserve"> (BLS)</w:t>
      </w:r>
      <w:r w:rsidRPr="008268EE">
        <w:rPr>
          <w:sz w:val="20"/>
        </w:rPr>
        <w:t xml:space="preserve">, U.S. Department of Labor, Occupational Outlook Handbook, Accountants and Auditors, on the Internet at https://www.bls.gov/ooh/business-and-financial/accountants-and-auditors.htm (visited </w:t>
      </w:r>
      <w:r w:rsidRPr="008268EE" w:rsidR="004A5E19">
        <w:rPr>
          <w:sz w:val="20"/>
        </w:rPr>
        <w:t>December 30</w:t>
      </w:r>
      <w:r w:rsidRPr="008268EE">
        <w:rPr>
          <w:sz w:val="20"/>
        </w:rPr>
        <w:t>, 2020).</w:t>
      </w:r>
      <w:r w:rsidRPr="008268EE" w:rsidR="00D03489">
        <w:rPr>
          <w:sz w:val="20"/>
          <w:szCs w:val="20"/>
        </w:rPr>
        <w:t xml:space="preserve"> </w:t>
      </w:r>
      <w:r w:rsidRPr="008268EE" w:rsidR="004A5E19">
        <w:rPr>
          <w:sz w:val="20"/>
          <w:szCs w:val="20"/>
        </w:rPr>
        <w:t xml:space="preserve">In 2019, the median pay for accounts and auditors was </w:t>
      </w:r>
      <w:r w:rsidRPr="008268EE" w:rsidR="00D03489">
        <w:rPr>
          <w:sz w:val="20"/>
          <w:szCs w:val="20"/>
        </w:rPr>
        <w:t>$3</w:t>
      </w:r>
      <w:r w:rsidRPr="008268EE" w:rsidR="004A5E19">
        <w:rPr>
          <w:sz w:val="20"/>
          <w:szCs w:val="20"/>
        </w:rPr>
        <w:t>4</w:t>
      </w:r>
      <w:r w:rsidRPr="008268EE" w:rsidR="00D03489">
        <w:rPr>
          <w:sz w:val="20"/>
          <w:szCs w:val="20"/>
        </w:rPr>
        <w:t>.</w:t>
      </w:r>
      <w:r w:rsidRPr="008268EE" w:rsidR="004A5E19">
        <w:rPr>
          <w:sz w:val="20"/>
          <w:szCs w:val="20"/>
        </w:rPr>
        <w:t>40</w:t>
      </w:r>
      <w:r w:rsidRPr="008268EE" w:rsidR="00D03489">
        <w:rPr>
          <w:sz w:val="20"/>
          <w:szCs w:val="20"/>
        </w:rPr>
        <w:t>/hour</w:t>
      </w:r>
      <w:r w:rsidRPr="008268EE" w:rsidR="004A5E19">
        <w:rPr>
          <w:sz w:val="20"/>
          <w:szCs w:val="20"/>
        </w:rPr>
        <w:t xml:space="preserve">. </w:t>
      </w:r>
      <w:r w:rsidRPr="008268EE" w:rsidR="00607A70">
        <w:rPr>
          <w:sz w:val="20"/>
          <w:szCs w:val="20"/>
        </w:rPr>
        <w:t xml:space="preserve">To account for the fully-loaded employer cost of employee compensation, the median pay is increased by 38%, resulting in a fully-loaded wage rate of $47.50. </w:t>
      </w:r>
      <w:r w:rsidRPr="008268EE" w:rsidR="00367DA5">
        <w:rPr>
          <w:sz w:val="20"/>
          <w:szCs w:val="20"/>
        </w:rPr>
        <w:t>According to BLS’s Employer Cost for Employee Compensation from September 2020 (released on December 17, 2020: https://www.bls.gov/news.release/pdf/ecec.pdf), employer</w:t>
      </w:r>
      <w:r w:rsidRPr="008268EE" w:rsidR="002263FC">
        <w:rPr>
          <w:sz w:val="20"/>
          <w:szCs w:val="20"/>
        </w:rPr>
        <w:t xml:space="preserve">s provided 38% of total employee compensation in the form of </w:t>
      </w:r>
      <w:r w:rsidRPr="008268EE" w:rsidR="00607A70">
        <w:rPr>
          <w:sz w:val="20"/>
          <w:szCs w:val="20"/>
        </w:rPr>
        <w:t xml:space="preserve">non-wage </w:t>
      </w:r>
      <w:r w:rsidRPr="008268EE" w:rsidR="00367DA5">
        <w:rPr>
          <w:sz w:val="20"/>
          <w:szCs w:val="20"/>
        </w:rPr>
        <w:t>compensation (</w:t>
      </w:r>
      <w:r w:rsidRPr="008268EE" w:rsidR="004746D2">
        <w:rPr>
          <w:sz w:val="20"/>
          <w:szCs w:val="20"/>
        </w:rPr>
        <w:t xml:space="preserve">i.e., </w:t>
      </w:r>
      <w:r w:rsidRPr="008268EE" w:rsidR="002263FC">
        <w:rPr>
          <w:sz w:val="20"/>
          <w:szCs w:val="20"/>
        </w:rPr>
        <w:t>benef</w:t>
      </w:r>
      <w:r w:rsidRPr="008268EE" w:rsidR="004746D2">
        <w:rPr>
          <w:sz w:val="20"/>
          <w:szCs w:val="20"/>
        </w:rPr>
        <w:t>its</w:t>
      </w:r>
      <w:r w:rsidRPr="008268EE" w:rsidR="002263FC">
        <w:rPr>
          <w:sz w:val="20"/>
          <w:szCs w:val="20"/>
        </w:rPr>
        <w:t xml:space="preserve"> such as paid leave, health insurance, etc.</w:t>
      </w:r>
      <w:r w:rsidRPr="008268EE" w:rsidR="00367DA5">
        <w:rPr>
          <w:sz w:val="20"/>
          <w:szCs w:val="20"/>
        </w:rPr>
        <w:t>)</w:t>
      </w:r>
      <w:r w:rsidRPr="008268EE" w:rsidR="002263FC">
        <w:rPr>
          <w:sz w:val="20"/>
          <w:szCs w:val="20"/>
        </w:rPr>
        <w:t xml:space="preserve"> for state and local government workers</w:t>
      </w:r>
      <w:r w:rsidRPr="008268EE" w:rsidR="00367DA5">
        <w:rPr>
          <w:sz w:val="20"/>
          <w:szCs w:val="20"/>
        </w:rPr>
        <w:t xml:space="preserve">. </w:t>
      </w:r>
    </w:p>
    <w:p w:rsidR="009D058C" w:rsidP="00761FBF" w14:paraId="2CDF008A" w14:textId="77777777">
      <w:pPr>
        <w:rPr>
          <w:sz w:val="20"/>
          <w:szCs w:val="20"/>
        </w:rPr>
      </w:pPr>
    </w:p>
    <w:p w:rsidR="00FB7F1C" w:rsidRPr="008268EE" w:rsidP="00761FBF" w14:paraId="2512A8C8" w14:textId="69D5099F">
      <w:r w:rsidRPr="008268EE">
        <w:t xml:space="preserve">13.  </w:t>
      </w:r>
      <w:r w:rsidRPr="008268EE">
        <w:rPr>
          <w:u w:val="single"/>
        </w:rPr>
        <w:t>Estimated total annual cost burden to respondents</w:t>
      </w:r>
      <w:r w:rsidRPr="008268EE">
        <w:rPr>
          <w:u w:val="single"/>
        </w:rPr>
        <w:t> </w:t>
      </w:r>
      <w:r w:rsidRPr="008268EE">
        <w:t> </w:t>
      </w:r>
    </w:p>
    <w:p w:rsidR="00403DA0" w:rsidRPr="008268EE" w:rsidP="00761FBF" w14:paraId="57E1D55D" w14:textId="77777777"/>
    <w:p w:rsidR="00E13A9C" w:rsidRPr="008268EE" w:rsidP="00761FBF" w14:paraId="0DC324AC" w14:textId="32884699">
      <w:r w:rsidRPr="008268EE">
        <w:t xml:space="preserve">There </w:t>
      </w:r>
      <w:r w:rsidRPr="008268EE" w:rsidR="00A10CD2">
        <w:t>are</w:t>
      </w:r>
      <w:r w:rsidRPr="008268EE">
        <w:t xml:space="preserve"> </w:t>
      </w:r>
      <w:r w:rsidRPr="008268EE">
        <w:t xml:space="preserve">no annualized capital/startup costs for the </w:t>
      </w:r>
      <w:r w:rsidR="001C7639">
        <w:t>R</w:t>
      </w:r>
      <w:r w:rsidRPr="008268EE" w:rsidR="00302265">
        <w:t xml:space="preserve">ecipients </w:t>
      </w:r>
      <w:r w:rsidRPr="008268EE">
        <w:t xml:space="preserve">to </w:t>
      </w:r>
      <w:r w:rsidR="00EE522C">
        <w:t>maintain records</w:t>
      </w:r>
      <w:r w:rsidRPr="008268EE" w:rsidR="00302265">
        <w:t xml:space="preserve">.  </w:t>
      </w:r>
    </w:p>
    <w:p w:rsidR="00E03689" w:rsidRPr="008268EE" w:rsidP="00761FBF" w14:paraId="1262880B" w14:textId="77777777"/>
    <w:p w:rsidR="00961823" w:rsidRPr="008268EE" w:rsidP="00761FBF" w14:paraId="6909D241" w14:textId="77777777">
      <w:r w:rsidRPr="008268EE">
        <w:t xml:space="preserve">14.  </w:t>
      </w:r>
      <w:r w:rsidRPr="008268EE">
        <w:rPr>
          <w:u w:val="single"/>
        </w:rPr>
        <w:t>Estimated cost to the federal government</w:t>
      </w:r>
      <w:r w:rsidRPr="008268EE">
        <w:t>.</w:t>
      </w:r>
    </w:p>
    <w:p w:rsidR="00961823" w:rsidRPr="008268EE" w:rsidP="00761FBF" w14:paraId="38D3F3A9" w14:textId="77777777"/>
    <w:p w:rsidR="00961823" w:rsidRPr="008268EE" w:rsidP="00761FBF" w14:paraId="36377163" w14:textId="55AF5ABA">
      <w:r>
        <w:t>There are no costs to the federal government for this recordkeeping requirement.</w:t>
      </w:r>
    </w:p>
    <w:p w:rsidR="00E13A9C" w:rsidRPr="008268EE" w:rsidP="00761FBF" w14:paraId="0805B863" w14:textId="77777777"/>
    <w:p w:rsidR="00961823" w:rsidRPr="008268EE" w:rsidP="00761FBF" w14:paraId="5E7F6423" w14:textId="77777777">
      <w:pPr>
        <w:keepNext/>
      </w:pPr>
      <w:r w:rsidRPr="008268EE">
        <w:t xml:space="preserve">15.  </w:t>
      </w:r>
      <w:r w:rsidRPr="008268EE">
        <w:rPr>
          <w:u w:val="single"/>
        </w:rPr>
        <w:t>Reasons for change in burden</w:t>
      </w:r>
    </w:p>
    <w:p w:rsidR="00961823" w:rsidRPr="008268EE" w:rsidP="00761FBF" w14:paraId="58317911" w14:textId="77777777">
      <w:pPr>
        <w:keepNext/>
      </w:pPr>
    </w:p>
    <w:p w:rsidR="00403DA0" w:rsidRPr="008268EE" w:rsidP="00761FBF" w14:paraId="7CFE5FA8" w14:textId="033B999F">
      <w:r w:rsidRPr="00EE522C">
        <w:t xml:space="preserve">At this point, all </w:t>
      </w:r>
      <w:r>
        <w:t xml:space="preserve">CERTS </w:t>
      </w:r>
      <w:r w:rsidRPr="00EE522C">
        <w:t>funds have been distributed and compliance reporting has been completed.</w:t>
      </w:r>
      <w:r>
        <w:t xml:space="preserve"> This reduces the burden by 8,030 hours due to agency discretion. </w:t>
      </w:r>
      <w:r w:rsidRPr="008268EE">
        <w:t xml:space="preserve">This </w:t>
      </w:r>
      <w:r>
        <w:t>request is to renew the OMB approval for CERTS recordkeeping, which is necessary through Dec 31, 2025.</w:t>
      </w:r>
    </w:p>
    <w:p w:rsidR="00E13A9C" w:rsidRPr="008268EE" w:rsidP="00761FBF" w14:paraId="45A8B21B" w14:textId="77777777"/>
    <w:p w:rsidR="00961823" w:rsidRPr="008268EE" w:rsidP="00761FBF" w14:paraId="73C59C3C" w14:textId="77777777">
      <w:pPr>
        <w:keepNext/>
      </w:pPr>
      <w:r w:rsidRPr="008268EE">
        <w:t xml:space="preserve">16.  </w:t>
      </w:r>
      <w:r w:rsidRPr="008268EE">
        <w:rPr>
          <w:u w:val="single"/>
        </w:rPr>
        <w:t>Plans for tabulation, statistical analysis</w:t>
      </w:r>
      <w:r w:rsidRPr="008268EE" w:rsidR="00A2596F">
        <w:rPr>
          <w:u w:val="single"/>
        </w:rPr>
        <w:t xml:space="preserve"> and publication</w:t>
      </w:r>
    </w:p>
    <w:p w:rsidR="00A2596F" w:rsidRPr="008268EE" w:rsidP="00761FBF" w14:paraId="7F078F3F" w14:textId="77777777"/>
    <w:p w:rsidR="006F68C4" w:rsidRPr="008268EE" w:rsidP="00761FBF" w14:paraId="600F61FD" w14:textId="15CDB359">
      <w:r w:rsidRPr="008268EE">
        <w:t xml:space="preserve">Treasury plans to publish </w:t>
      </w:r>
      <w:r w:rsidR="006C5683">
        <w:t>grant and payment amounts</w:t>
      </w:r>
      <w:r w:rsidRPr="008268EE">
        <w:t xml:space="preserve">. </w:t>
      </w:r>
    </w:p>
    <w:p w:rsidR="0028091A" w:rsidRPr="008268EE" w:rsidP="00761FBF" w14:paraId="492F1BB9" w14:textId="77777777"/>
    <w:p w:rsidR="00060833" w:rsidRPr="008268EE" w:rsidP="00761FBF" w14:paraId="2F4768DE" w14:textId="77777777">
      <w:r w:rsidRPr="008268EE">
        <w:t xml:space="preserve">17. </w:t>
      </w:r>
      <w:r w:rsidRPr="008268EE">
        <w:rPr>
          <w:u w:val="single"/>
        </w:rPr>
        <w:t>Display of the expiration date for OMB approval</w:t>
      </w:r>
    </w:p>
    <w:p w:rsidR="00060833" w:rsidRPr="008268EE" w:rsidP="00761FBF" w14:paraId="618ECC43" w14:textId="77777777"/>
    <w:p w:rsidR="006703EA" w:rsidP="006703EA" w14:paraId="7654495C" w14:textId="7A006EAA">
      <w:bookmarkStart w:id="3" w:name="_Hlk60162946"/>
      <w:r w:rsidRPr="0078483B">
        <w:t>Treasury requests permission to omit display of the expiration date in order to avoid potential confusion among stakeholders about the acceptance dates of the application and compliance reports</w:t>
      </w:r>
      <w:r>
        <w:t>.</w:t>
      </w:r>
      <w:bookmarkEnd w:id="3"/>
    </w:p>
    <w:p w:rsidR="00060833" w:rsidRPr="008268EE" w:rsidP="00761FBF" w14:paraId="1330084A" w14:textId="77777777"/>
    <w:p w:rsidR="004B7407" w:rsidRPr="008268EE" w:rsidP="00761FBF" w14:paraId="34BABD13" w14:textId="364B80C9">
      <w:r w:rsidRPr="008268EE">
        <w:t>1</w:t>
      </w:r>
      <w:r w:rsidRPr="008268EE" w:rsidR="00060833">
        <w:t>8</w:t>
      </w:r>
      <w:r w:rsidRPr="008268EE">
        <w:t xml:space="preserve">.  </w:t>
      </w:r>
      <w:r w:rsidRPr="008268EE">
        <w:rPr>
          <w:u w:val="single"/>
        </w:rPr>
        <w:t xml:space="preserve">Exceptions to </w:t>
      </w:r>
      <w:r w:rsidRPr="008268EE" w:rsidR="003A5C25">
        <w:rPr>
          <w:u w:val="single"/>
        </w:rPr>
        <w:t xml:space="preserve">submission </w:t>
      </w:r>
      <w:r w:rsidRPr="008268EE">
        <w:rPr>
          <w:u w:val="single"/>
        </w:rPr>
        <w:t>requirement</w:t>
      </w:r>
      <w:r w:rsidRPr="008268EE" w:rsidR="003A5C25">
        <w:rPr>
          <w:u w:val="single"/>
        </w:rPr>
        <w:t>s</w:t>
      </w:r>
    </w:p>
    <w:p w:rsidR="004B7407" w:rsidRPr="008268EE" w:rsidP="00761FBF" w14:paraId="7AF45299" w14:textId="77777777"/>
    <w:p w:rsidR="00156E23" w:rsidRPr="008268EE" w:rsidP="00761FBF" w14:paraId="0A11A97A" w14:textId="09986036">
      <w:r w:rsidRPr="008268EE">
        <w:t>T</w:t>
      </w:r>
      <w:r w:rsidRPr="008268EE" w:rsidR="000E1F44">
        <w:t xml:space="preserve">here are no exceptions to the </w:t>
      </w:r>
      <w:r w:rsidRPr="008268EE" w:rsidR="003A5C25">
        <w:t>submission requirements</w:t>
      </w:r>
      <w:r w:rsidRPr="008268EE" w:rsidR="000E1F44">
        <w:t>.</w:t>
      </w:r>
    </w:p>
    <w:p w:rsidR="00E03689" w:rsidRPr="008268EE" w:rsidP="00761FBF" w14:paraId="629F6464" w14:textId="77777777"/>
    <w:p w:rsidR="00E03689" w:rsidRPr="008268EE" w:rsidP="00761FBF" w14:paraId="17DB3D94" w14:textId="77777777"/>
    <w:p w:rsidR="00717738" w:rsidRPr="008268EE" w:rsidP="00761FBF" w14:paraId="50D603CC" w14:textId="77777777">
      <w:pPr>
        <w:rPr>
          <w:u w:val="single"/>
        </w:rPr>
      </w:pPr>
      <w:r w:rsidRPr="008268EE">
        <w:rPr>
          <w:u w:val="single"/>
        </w:rPr>
        <w:t>Part B.  Describe the use of statistical methods such as sampling or imputation.</w:t>
      </w:r>
    </w:p>
    <w:p w:rsidR="00717738" w:rsidRPr="008268EE" w:rsidP="00761FBF" w14:paraId="3D5C8951" w14:textId="77777777">
      <w:pPr>
        <w:rPr>
          <w:u w:val="single"/>
        </w:rPr>
      </w:pPr>
    </w:p>
    <w:p w:rsidR="007C7314" w:rsidRPr="008268EE" w:rsidP="00761FBF" w14:paraId="220CCAF5" w14:textId="77777777">
      <w:pPr>
        <w:rPr>
          <w:b/>
        </w:rPr>
      </w:pPr>
      <w:r w:rsidRPr="008268EE">
        <w:t>This collection does not employ statistical methods.</w:t>
      </w:r>
    </w:p>
    <w:sectPr w:rsidSect="00512B62">
      <w:footerReference w:type="even" r:id="rId5"/>
      <w:footerReference w:type="defaul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1D12" w:rsidP="00105553" w14:paraId="5FD2ED5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D1D12" w14:paraId="39E943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1D12" w:rsidP="00105553" w14:paraId="5A49DB04" w14:textId="2E38F0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7E3D">
      <w:rPr>
        <w:rStyle w:val="PageNumber"/>
        <w:noProof/>
      </w:rPr>
      <w:t>3</w:t>
    </w:r>
    <w:r>
      <w:rPr>
        <w:rStyle w:val="PageNumber"/>
      </w:rPr>
      <w:fldChar w:fldCharType="end"/>
    </w:r>
  </w:p>
  <w:p w:rsidR="005D1D12" w14:paraId="5E640F1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D71E9F"/>
    <w:multiLevelType w:val="hybridMultilevel"/>
    <w:tmpl w:val="CE3C90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7C1D6B"/>
    <w:multiLevelType w:val="hybridMultilevel"/>
    <w:tmpl w:val="1C1475F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4397529"/>
    <w:multiLevelType w:val="hybridMultilevel"/>
    <w:tmpl w:val="1EB8F01E"/>
    <w:lvl w:ilvl="0">
      <w:start w:val="5"/>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CD677E9"/>
    <w:multiLevelType w:val="hybridMultilevel"/>
    <w:tmpl w:val="E6BC5E0C"/>
    <w:lvl w:ilvl="0">
      <w:start w:val="1"/>
      <w:numFmt w:val="bullet"/>
      <w:lvlText w:val=""/>
      <w:lvlJc w:val="left"/>
      <w:pPr>
        <w:tabs>
          <w:tab w:val="num" w:pos="720"/>
        </w:tabs>
        <w:ind w:left="720" w:hanging="360"/>
      </w:pPr>
      <w:rPr>
        <w:rFonts w:ascii="Wingdings 3" w:hAnsi="Wingdings 3" w:hint="default"/>
      </w:rPr>
    </w:lvl>
    <w:lvl w:ilvl="1" w:tentative="1">
      <w:start w:val="1"/>
      <w:numFmt w:val="bullet"/>
      <w:lvlText w:val=""/>
      <w:lvlJc w:val="left"/>
      <w:pPr>
        <w:tabs>
          <w:tab w:val="num" w:pos="1440"/>
        </w:tabs>
        <w:ind w:left="1440" w:hanging="360"/>
      </w:pPr>
      <w:rPr>
        <w:rFonts w:ascii="Wingdings 3" w:hAnsi="Wingdings 3" w:hint="default"/>
      </w:rPr>
    </w:lvl>
    <w:lvl w:ilvl="2" w:tentative="1">
      <w:start w:val="1"/>
      <w:numFmt w:val="bullet"/>
      <w:lvlText w:val=""/>
      <w:lvlJc w:val="left"/>
      <w:pPr>
        <w:tabs>
          <w:tab w:val="num" w:pos="2160"/>
        </w:tabs>
        <w:ind w:left="2160" w:hanging="360"/>
      </w:pPr>
      <w:rPr>
        <w:rFonts w:ascii="Wingdings 3" w:hAnsi="Wingdings 3" w:hint="default"/>
      </w:rPr>
    </w:lvl>
    <w:lvl w:ilvl="3" w:tentative="1">
      <w:start w:val="1"/>
      <w:numFmt w:val="bullet"/>
      <w:lvlText w:val=""/>
      <w:lvlJc w:val="left"/>
      <w:pPr>
        <w:tabs>
          <w:tab w:val="num" w:pos="2880"/>
        </w:tabs>
        <w:ind w:left="2880" w:hanging="360"/>
      </w:pPr>
      <w:rPr>
        <w:rFonts w:ascii="Wingdings 3" w:hAnsi="Wingdings 3" w:hint="default"/>
      </w:rPr>
    </w:lvl>
    <w:lvl w:ilvl="4" w:tentative="1">
      <w:start w:val="1"/>
      <w:numFmt w:val="bullet"/>
      <w:lvlText w:val=""/>
      <w:lvlJc w:val="left"/>
      <w:pPr>
        <w:tabs>
          <w:tab w:val="num" w:pos="3600"/>
        </w:tabs>
        <w:ind w:left="3600" w:hanging="360"/>
      </w:pPr>
      <w:rPr>
        <w:rFonts w:ascii="Wingdings 3" w:hAnsi="Wingdings 3" w:hint="default"/>
      </w:rPr>
    </w:lvl>
    <w:lvl w:ilvl="5" w:tentative="1">
      <w:start w:val="1"/>
      <w:numFmt w:val="bullet"/>
      <w:lvlText w:val=""/>
      <w:lvlJc w:val="left"/>
      <w:pPr>
        <w:tabs>
          <w:tab w:val="num" w:pos="4320"/>
        </w:tabs>
        <w:ind w:left="4320" w:hanging="360"/>
      </w:pPr>
      <w:rPr>
        <w:rFonts w:ascii="Wingdings 3" w:hAnsi="Wingdings 3" w:hint="default"/>
      </w:rPr>
    </w:lvl>
    <w:lvl w:ilvl="6" w:tentative="1">
      <w:start w:val="1"/>
      <w:numFmt w:val="bullet"/>
      <w:lvlText w:val=""/>
      <w:lvlJc w:val="left"/>
      <w:pPr>
        <w:tabs>
          <w:tab w:val="num" w:pos="5040"/>
        </w:tabs>
        <w:ind w:left="5040" w:hanging="360"/>
      </w:pPr>
      <w:rPr>
        <w:rFonts w:ascii="Wingdings 3" w:hAnsi="Wingdings 3" w:hint="default"/>
      </w:rPr>
    </w:lvl>
    <w:lvl w:ilvl="7" w:tentative="1">
      <w:start w:val="1"/>
      <w:numFmt w:val="bullet"/>
      <w:lvlText w:val=""/>
      <w:lvlJc w:val="left"/>
      <w:pPr>
        <w:tabs>
          <w:tab w:val="num" w:pos="5760"/>
        </w:tabs>
        <w:ind w:left="5760" w:hanging="360"/>
      </w:pPr>
      <w:rPr>
        <w:rFonts w:ascii="Wingdings 3" w:hAnsi="Wingdings 3" w:hint="default"/>
      </w:rPr>
    </w:lvl>
    <w:lvl w:ilvl="8" w:tentative="1">
      <w:start w:val="1"/>
      <w:numFmt w:val="bullet"/>
      <w:lvlText w:val=""/>
      <w:lvlJc w:val="left"/>
      <w:pPr>
        <w:tabs>
          <w:tab w:val="num" w:pos="6480"/>
        </w:tabs>
        <w:ind w:left="6480" w:hanging="360"/>
      </w:pPr>
      <w:rPr>
        <w:rFonts w:ascii="Wingdings 3" w:hAnsi="Wingdings 3" w:hint="default"/>
      </w:rPr>
    </w:lvl>
  </w:abstractNum>
  <w:abstractNum w:abstractNumId="4">
    <w:nsid w:val="24325482"/>
    <w:multiLevelType w:val="hybridMultilevel"/>
    <w:tmpl w:val="2DC40650"/>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5740C24"/>
    <w:multiLevelType w:val="hybridMultilevel"/>
    <w:tmpl w:val="6CC6634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A107129"/>
    <w:multiLevelType w:val="hybridMultilevel"/>
    <w:tmpl w:val="9A4CD8E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FD364FF"/>
    <w:multiLevelType w:val="hybridMultilevel"/>
    <w:tmpl w:val="9BACBC18"/>
    <w:lvl w:ilvl="0">
      <w:start w:val="1"/>
      <w:numFmt w:val="decimal"/>
      <w:lvlText w:val="(%1)"/>
      <w:lvlJc w:val="right"/>
      <w:pPr>
        <w:tabs>
          <w:tab w:val="num" w:pos="720"/>
        </w:tabs>
        <w:ind w:left="720" w:hanging="360"/>
      </w:pPr>
      <w:rPr>
        <w:rFonts w:hint="default"/>
        <w:b w:val="0"/>
        <w:u w:val="none"/>
      </w:rPr>
    </w:lvl>
    <w:lvl w:ilvl="1">
      <w:start w:val="2"/>
      <w:numFmt w:val="decimal"/>
      <w:lvlText w:val="%2"/>
      <w:lvlJc w:val="left"/>
      <w:pPr>
        <w:tabs>
          <w:tab w:val="num" w:pos="1440"/>
        </w:tabs>
        <w:ind w:left="1440" w:hanging="360"/>
      </w:pPr>
      <w:rPr>
        <w:rFonts w:hint="default"/>
        <w:u w:val="singl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7CF341C"/>
    <w:multiLevelType w:val="hybridMultilevel"/>
    <w:tmpl w:val="5DDACAAE"/>
    <w:lvl w:ilvl="0">
      <w:start w:val="5"/>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9E40D9F"/>
    <w:multiLevelType w:val="hybridMultilevel"/>
    <w:tmpl w:val="A346368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D273B6D"/>
    <w:multiLevelType w:val="hybridMultilevel"/>
    <w:tmpl w:val="81F89D36"/>
    <w:lvl w:ilvl="0">
      <w:start w:val="1"/>
      <w:numFmt w:val="decimal"/>
      <w:lvlText w:val="%1."/>
      <w:lvlJc w:val="left"/>
      <w:pPr>
        <w:tabs>
          <w:tab w:val="num" w:pos="720"/>
        </w:tabs>
        <w:ind w:left="720" w:hanging="360"/>
      </w:pPr>
      <w:rPr>
        <w:rFonts w:hint="default"/>
        <w:u w:val="none"/>
      </w:rPr>
    </w:lvl>
    <w:lvl w:ilvl="1">
      <w:start w:val="2"/>
      <w:numFmt w:val="decimal"/>
      <w:lvlText w:val="%2"/>
      <w:lvlJc w:val="left"/>
      <w:pPr>
        <w:tabs>
          <w:tab w:val="num" w:pos="1440"/>
        </w:tabs>
        <w:ind w:left="1440" w:hanging="360"/>
      </w:pPr>
      <w:rPr>
        <w:rFonts w:hint="default"/>
        <w:u w:val="singl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4AA7A5E"/>
    <w:multiLevelType w:val="hybridMultilevel"/>
    <w:tmpl w:val="DE6A2BA4"/>
    <w:lvl w:ilvl="0">
      <w:start w:val="1"/>
      <w:numFmt w:val="decimal"/>
      <w:lvlText w:val="(%1)"/>
      <w:lvlJc w:val="right"/>
      <w:pPr>
        <w:ind w:left="720" w:hanging="360"/>
      </w:pPr>
      <w:rPr>
        <w:rFonts w:hint="default"/>
        <w:b w:val="0"/>
      </w:rPr>
    </w:lvl>
    <w:lvl w:ilvl="1">
      <w:start w:val="0"/>
      <w:numFmt w:val="bullet"/>
      <w:lvlText w:val="•"/>
      <w:lvlJc w:val="left"/>
      <w:pPr>
        <w:ind w:left="1800" w:hanging="720"/>
      </w:pPr>
      <w:rPr>
        <w:rFonts w:ascii="Times New Roman" w:eastAsia="Times New Roman"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B3E48CE"/>
    <w:multiLevelType w:val="hybridMultilevel"/>
    <w:tmpl w:val="B92EA55C"/>
    <w:lvl w:ilvl="0">
      <w:start w:val="1"/>
      <w:numFmt w:val="bullet"/>
      <w:lvlText w:val=""/>
      <w:lvlJc w:val="left"/>
      <w:pPr>
        <w:ind w:left="835" w:hanging="360"/>
      </w:pPr>
      <w:rPr>
        <w:rFonts w:ascii="Symbol" w:hAnsi="Symbol" w:hint="default"/>
      </w:rPr>
    </w:lvl>
    <w:lvl w:ilvl="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13">
    <w:nsid w:val="4B524FFC"/>
    <w:multiLevelType w:val="hybridMultilevel"/>
    <w:tmpl w:val="E0F2369E"/>
    <w:lvl w:ilvl="0">
      <w:start w:val="8"/>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C80018C"/>
    <w:multiLevelType w:val="hybridMultilevel"/>
    <w:tmpl w:val="76E2302C"/>
    <w:lvl w:ilvl="0">
      <w:start w:val="7"/>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C872042"/>
    <w:multiLevelType w:val="hybridMultilevel"/>
    <w:tmpl w:val="B590DFA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CCC655F"/>
    <w:multiLevelType w:val="hybridMultilevel"/>
    <w:tmpl w:val="86E21C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0C0BAD"/>
    <w:multiLevelType w:val="hybridMultilevel"/>
    <w:tmpl w:val="8D7A0F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99316C5"/>
    <w:multiLevelType w:val="hybridMultilevel"/>
    <w:tmpl w:val="A814A21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D030D2F"/>
    <w:multiLevelType w:val="hybridMultilevel"/>
    <w:tmpl w:val="B056475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FAE623C"/>
    <w:multiLevelType w:val="hybridMultilevel"/>
    <w:tmpl w:val="1722F5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48A58CB"/>
    <w:multiLevelType w:val="hybridMultilevel"/>
    <w:tmpl w:val="CB2E28F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5293300"/>
    <w:multiLevelType w:val="hybridMultilevel"/>
    <w:tmpl w:val="3CCE3D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6A05313"/>
    <w:multiLevelType w:val="hybridMultilevel"/>
    <w:tmpl w:val="3E62A11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7223731"/>
    <w:multiLevelType w:val="hybridMultilevel"/>
    <w:tmpl w:val="6F48BAA8"/>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7C5466C4"/>
    <w:multiLevelType w:val="hybridMultilevel"/>
    <w:tmpl w:val="D6DEBB8C"/>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649550817">
    <w:abstractNumId w:val="5"/>
  </w:num>
  <w:num w:numId="2" w16cid:durableId="1232959664">
    <w:abstractNumId w:val="21"/>
  </w:num>
  <w:num w:numId="3" w16cid:durableId="1670912643">
    <w:abstractNumId w:val="25"/>
  </w:num>
  <w:num w:numId="4" w16cid:durableId="1569878721">
    <w:abstractNumId w:val="9"/>
  </w:num>
  <w:num w:numId="5" w16cid:durableId="1323314002">
    <w:abstractNumId w:val="24"/>
  </w:num>
  <w:num w:numId="6" w16cid:durableId="1890219388">
    <w:abstractNumId w:val="8"/>
  </w:num>
  <w:num w:numId="7" w16cid:durableId="150567422">
    <w:abstractNumId w:val="2"/>
  </w:num>
  <w:num w:numId="8" w16cid:durableId="2099019025">
    <w:abstractNumId w:val="14"/>
  </w:num>
  <w:num w:numId="9" w16cid:durableId="1322392037">
    <w:abstractNumId w:val="13"/>
  </w:num>
  <w:num w:numId="10" w16cid:durableId="1507673765">
    <w:abstractNumId w:val="18"/>
  </w:num>
  <w:num w:numId="11" w16cid:durableId="1044527529">
    <w:abstractNumId w:val="4"/>
  </w:num>
  <w:num w:numId="12" w16cid:durableId="1505244476">
    <w:abstractNumId w:val="10"/>
  </w:num>
  <w:num w:numId="13" w16cid:durableId="160244820">
    <w:abstractNumId w:val="16"/>
  </w:num>
  <w:num w:numId="14" w16cid:durableId="2058622616">
    <w:abstractNumId w:val="22"/>
  </w:num>
  <w:num w:numId="15" w16cid:durableId="1648129205">
    <w:abstractNumId w:val="0"/>
  </w:num>
  <w:num w:numId="16" w16cid:durableId="454837637">
    <w:abstractNumId w:val="11"/>
  </w:num>
  <w:num w:numId="17" w16cid:durableId="932933699">
    <w:abstractNumId w:val="23"/>
  </w:num>
  <w:num w:numId="18" w16cid:durableId="339695356">
    <w:abstractNumId w:val="7"/>
  </w:num>
  <w:num w:numId="19" w16cid:durableId="2130313249">
    <w:abstractNumId w:val="17"/>
  </w:num>
  <w:num w:numId="20" w16cid:durableId="2115129089">
    <w:abstractNumId w:val="3"/>
  </w:num>
  <w:num w:numId="21" w16cid:durableId="2073313469">
    <w:abstractNumId w:val="1"/>
  </w:num>
  <w:num w:numId="22" w16cid:durableId="1695034631">
    <w:abstractNumId w:val="19"/>
  </w:num>
  <w:num w:numId="23" w16cid:durableId="1957515145">
    <w:abstractNumId w:val="20"/>
  </w:num>
  <w:num w:numId="24" w16cid:durableId="1658145369">
    <w:abstractNumId w:val="12"/>
  </w:num>
  <w:num w:numId="25" w16cid:durableId="1486816399">
    <w:abstractNumId w:val="15"/>
  </w:num>
  <w:num w:numId="26" w16cid:durableId="16809639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61"/>
    <w:rsid w:val="000047C3"/>
    <w:rsid w:val="000105BD"/>
    <w:rsid w:val="000117A5"/>
    <w:rsid w:val="00012F7C"/>
    <w:rsid w:val="00013801"/>
    <w:rsid w:val="000141C3"/>
    <w:rsid w:val="00014C0A"/>
    <w:rsid w:val="0001560A"/>
    <w:rsid w:val="00017845"/>
    <w:rsid w:val="000204E2"/>
    <w:rsid w:val="00021D40"/>
    <w:rsid w:val="00022F56"/>
    <w:rsid w:val="00027641"/>
    <w:rsid w:val="00032DA3"/>
    <w:rsid w:val="00033E71"/>
    <w:rsid w:val="0004048C"/>
    <w:rsid w:val="00040666"/>
    <w:rsid w:val="00046B27"/>
    <w:rsid w:val="000501CB"/>
    <w:rsid w:val="000505FB"/>
    <w:rsid w:val="00051468"/>
    <w:rsid w:val="00053EBD"/>
    <w:rsid w:val="0005651A"/>
    <w:rsid w:val="000606A4"/>
    <w:rsid w:val="00060833"/>
    <w:rsid w:val="000624CC"/>
    <w:rsid w:val="00062774"/>
    <w:rsid w:val="00062B59"/>
    <w:rsid w:val="000703E5"/>
    <w:rsid w:val="00073704"/>
    <w:rsid w:val="000762A9"/>
    <w:rsid w:val="000817D0"/>
    <w:rsid w:val="00083AB0"/>
    <w:rsid w:val="00083DB1"/>
    <w:rsid w:val="00090033"/>
    <w:rsid w:val="00093B1D"/>
    <w:rsid w:val="00094CA2"/>
    <w:rsid w:val="0009709C"/>
    <w:rsid w:val="000A570C"/>
    <w:rsid w:val="000A5E4B"/>
    <w:rsid w:val="000B0264"/>
    <w:rsid w:val="000B7AAF"/>
    <w:rsid w:val="000C0934"/>
    <w:rsid w:val="000C1553"/>
    <w:rsid w:val="000C1B38"/>
    <w:rsid w:val="000C3C83"/>
    <w:rsid w:val="000C6F26"/>
    <w:rsid w:val="000C7031"/>
    <w:rsid w:val="000D5952"/>
    <w:rsid w:val="000E07A3"/>
    <w:rsid w:val="000E1D60"/>
    <w:rsid w:val="000E1F44"/>
    <w:rsid w:val="000E24F5"/>
    <w:rsid w:val="000E72A0"/>
    <w:rsid w:val="000F2AE6"/>
    <w:rsid w:val="000F53C2"/>
    <w:rsid w:val="000F5B03"/>
    <w:rsid w:val="000F6975"/>
    <w:rsid w:val="000F70A5"/>
    <w:rsid w:val="001022FC"/>
    <w:rsid w:val="00104C09"/>
    <w:rsid w:val="00105264"/>
    <w:rsid w:val="00105553"/>
    <w:rsid w:val="00105E4C"/>
    <w:rsid w:val="001065D8"/>
    <w:rsid w:val="00106A18"/>
    <w:rsid w:val="00110D39"/>
    <w:rsid w:val="001110E6"/>
    <w:rsid w:val="00112D71"/>
    <w:rsid w:val="001139DB"/>
    <w:rsid w:val="00113C21"/>
    <w:rsid w:val="00114490"/>
    <w:rsid w:val="001211B7"/>
    <w:rsid w:val="00122583"/>
    <w:rsid w:val="00127B26"/>
    <w:rsid w:val="001374B1"/>
    <w:rsid w:val="0013796F"/>
    <w:rsid w:val="00137EC6"/>
    <w:rsid w:val="001438EE"/>
    <w:rsid w:val="00146233"/>
    <w:rsid w:val="00146E55"/>
    <w:rsid w:val="00147A26"/>
    <w:rsid w:val="00156E23"/>
    <w:rsid w:val="0015784C"/>
    <w:rsid w:val="00161711"/>
    <w:rsid w:val="001648D5"/>
    <w:rsid w:val="00164BB3"/>
    <w:rsid w:val="00165343"/>
    <w:rsid w:val="00166EF4"/>
    <w:rsid w:val="00166F8F"/>
    <w:rsid w:val="00170A86"/>
    <w:rsid w:val="00171230"/>
    <w:rsid w:val="00171D84"/>
    <w:rsid w:val="001742C4"/>
    <w:rsid w:val="00174A47"/>
    <w:rsid w:val="00176F71"/>
    <w:rsid w:val="0018027E"/>
    <w:rsid w:val="001819B9"/>
    <w:rsid w:val="001819F2"/>
    <w:rsid w:val="00181F21"/>
    <w:rsid w:val="0018375D"/>
    <w:rsid w:val="00185AA9"/>
    <w:rsid w:val="00186409"/>
    <w:rsid w:val="00187672"/>
    <w:rsid w:val="001945CA"/>
    <w:rsid w:val="00194C78"/>
    <w:rsid w:val="001A1092"/>
    <w:rsid w:val="001A1B5B"/>
    <w:rsid w:val="001A64D4"/>
    <w:rsid w:val="001A71B7"/>
    <w:rsid w:val="001A7272"/>
    <w:rsid w:val="001B591E"/>
    <w:rsid w:val="001B624D"/>
    <w:rsid w:val="001B649D"/>
    <w:rsid w:val="001C229E"/>
    <w:rsid w:val="001C2CBC"/>
    <w:rsid w:val="001C7639"/>
    <w:rsid w:val="001D4D0C"/>
    <w:rsid w:val="001D57A5"/>
    <w:rsid w:val="001D5ADF"/>
    <w:rsid w:val="001D5AF4"/>
    <w:rsid w:val="001D7E4B"/>
    <w:rsid w:val="001E0C02"/>
    <w:rsid w:val="001E0D39"/>
    <w:rsid w:val="001E4205"/>
    <w:rsid w:val="001E4BCF"/>
    <w:rsid w:val="001E5F7B"/>
    <w:rsid w:val="001F31FB"/>
    <w:rsid w:val="001F500A"/>
    <w:rsid w:val="00210608"/>
    <w:rsid w:val="002202A1"/>
    <w:rsid w:val="0022132A"/>
    <w:rsid w:val="00225E39"/>
    <w:rsid w:val="002263FC"/>
    <w:rsid w:val="002312D9"/>
    <w:rsid w:val="00236471"/>
    <w:rsid w:val="00237A41"/>
    <w:rsid w:val="00237FAA"/>
    <w:rsid w:val="0024000F"/>
    <w:rsid w:val="002465AC"/>
    <w:rsid w:val="00247B5F"/>
    <w:rsid w:val="00250B5A"/>
    <w:rsid w:val="00252599"/>
    <w:rsid w:val="002551F6"/>
    <w:rsid w:val="00255285"/>
    <w:rsid w:val="0025604D"/>
    <w:rsid w:val="002561B1"/>
    <w:rsid w:val="00256911"/>
    <w:rsid w:val="00260CEB"/>
    <w:rsid w:val="00261DF4"/>
    <w:rsid w:val="00270071"/>
    <w:rsid w:val="00270CF4"/>
    <w:rsid w:val="00271992"/>
    <w:rsid w:val="002753A0"/>
    <w:rsid w:val="00275D84"/>
    <w:rsid w:val="00276E84"/>
    <w:rsid w:val="00277F1D"/>
    <w:rsid w:val="0028091A"/>
    <w:rsid w:val="0028499E"/>
    <w:rsid w:val="0028685C"/>
    <w:rsid w:val="002902D5"/>
    <w:rsid w:val="002920BD"/>
    <w:rsid w:val="00293974"/>
    <w:rsid w:val="00297261"/>
    <w:rsid w:val="002A1E1D"/>
    <w:rsid w:val="002B2EBC"/>
    <w:rsid w:val="002B6FA7"/>
    <w:rsid w:val="002C1CB0"/>
    <w:rsid w:val="002C2A5D"/>
    <w:rsid w:val="002C3FA6"/>
    <w:rsid w:val="002D268B"/>
    <w:rsid w:val="002D5249"/>
    <w:rsid w:val="002E4398"/>
    <w:rsid w:val="002F2729"/>
    <w:rsid w:val="002F4085"/>
    <w:rsid w:val="00302265"/>
    <w:rsid w:val="00304673"/>
    <w:rsid w:val="00313BE0"/>
    <w:rsid w:val="00314168"/>
    <w:rsid w:val="003265D6"/>
    <w:rsid w:val="00330E47"/>
    <w:rsid w:val="00332312"/>
    <w:rsid w:val="00337AC1"/>
    <w:rsid w:val="00337E18"/>
    <w:rsid w:val="00340262"/>
    <w:rsid w:val="00341CAF"/>
    <w:rsid w:val="003506E7"/>
    <w:rsid w:val="0035119A"/>
    <w:rsid w:val="003522BE"/>
    <w:rsid w:val="003576FF"/>
    <w:rsid w:val="00364995"/>
    <w:rsid w:val="00365005"/>
    <w:rsid w:val="00367DA5"/>
    <w:rsid w:val="00370853"/>
    <w:rsid w:val="00377809"/>
    <w:rsid w:val="00380639"/>
    <w:rsid w:val="00384175"/>
    <w:rsid w:val="00390A50"/>
    <w:rsid w:val="00392B65"/>
    <w:rsid w:val="0039349E"/>
    <w:rsid w:val="00394A61"/>
    <w:rsid w:val="003A0E21"/>
    <w:rsid w:val="003A37CA"/>
    <w:rsid w:val="003A52C5"/>
    <w:rsid w:val="003A5668"/>
    <w:rsid w:val="003A59D2"/>
    <w:rsid w:val="003A5C25"/>
    <w:rsid w:val="003B6624"/>
    <w:rsid w:val="003B7343"/>
    <w:rsid w:val="003B792F"/>
    <w:rsid w:val="003C068B"/>
    <w:rsid w:val="003C1272"/>
    <w:rsid w:val="003C1AB8"/>
    <w:rsid w:val="003C5B6F"/>
    <w:rsid w:val="003D7D6C"/>
    <w:rsid w:val="003E53BD"/>
    <w:rsid w:val="003E57D1"/>
    <w:rsid w:val="003E59BE"/>
    <w:rsid w:val="003E63D4"/>
    <w:rsid w:val="003F129E"/>
    <w:rsid w:val="003F3118"/>
    <w:rsid w:val="003F59C0"/>
    <w:rsid w:val="003F7AD4"/>
    <w:rsid w:val="004011B5"/>
    <w:rsid w:val="00403DA0"/>
    <w:rsid w:val="00404BAE"/>
    <w:rsid w:val="004063EA"/>
    <w:rsid w:val="00406C35"/>
    <w:rsid w:val="00406DAA"/>
    <w:rsid w:val="004077B3"/>
    <w:rsid w:val="00411130"/>
    <w:rsid w:val="00414913"/>
    <w:rsid w:val="004155C0"/>
    <w:rsid w:val="0041645E"/>
    <w:rsid w:val="00425949"/>
    <w:rsid w:val="004267CE"/>
    <w:rsid w:val="00426F5A"/>
    <w:rsid w:val="004356D3"/>
    <w:rsid w:val="00437EDC"/>
    <w:rsid w:val="00443D4F"/>
    <w:rsid w:val="00444AB6"/>
    <w:rsid w:val="0044510E"/>
    <w:rsid w:val="004516C0"/>
    <w:rsid w:val="00451786"/>
    <w:rsid w:val="00453344"/>
    <w:rsid w:val="004545E1"/>
    <w:rsid w:val="00460B20"/>
    <w:rsid w:val="00462AB0"/>
    <w:rsid w:val="00464E08"/>
    <w:rsid w:val="00465D64"/>
    <w:rsid w:val="00474021"/>
    <w:rsid w:val="004746D2"/>
    <w:rsid w:val="0047526A"/>
    <w:rsid w:val="00475731"/>
    <w:rsid w:val="00477EA1"/>
    <w:rsid w:val="0048035C"/>
    <w:rsid w:val="0048426A"/>
    <w:rsid w:val="00487521"/>
    <w:rsid w:val="00491399"/>
    <w:rsid w:val="004914E4"/>
    <w:rsid w:val="00495742"/>
    <w:rsid w:val="004A3EC2"/>
    <w:rsid w:val="004A47F1"/>
    <w:rsid w:val="004A5E19"/>
    <w:rsid w:val="004A7CC6"/>
    <w:rsid w:val="004B06B5"/>
    <w:rsid w:val="004B0AEF"/>
    <w:rsid w:val="004B0E13"/>
    <w:rsid w:val="004B1400"/>
    <w:rsid w:val="004B21AA"/>
    <w:rsid w:val="004B32A0"/>
    <w:rsid w:val="004B59B5"/>
    <w:rsid w:val="004B7407"/>
    <w:rsid w:val="004B7F29"/>
    <w:rsid w:val="004C1D5E"/>
    <w:rsid w:val="004C3A16"/>
    <w:rsid w:val="004D0DB9"/>
    <w:rsid w:val="004D2967"/>
    <w:rsid w:val="004E3665"/>
    <w:rsid w:val="004E60BD"/>
    <w:rsid w:val="004E6996"/>
    <w:rsid w:val="004F09CA"/>
    <w:rsid w:val="004F4225"/>
    <w:rsid w:val="004F5145"/>
    <w:rsid w:val="004F6BB6"/>
    <w:rsid w:val="004F79CC"/>
    <w:rsid w:val="00501492"/>
    <w:rsid w:val="00504145"/>
    <w:rsid w:val="005053D8"/>
    <w:rsid w:val="0050578F"/>
    <w:rsid w:val="005072C2"/>
    <w:rsid w:val="00512B62"/>
    <w:rsid w:val="005214DD"/>
    <w:rsid w:val="005215C7"/>
    <w:rsid w:val="00524865"/>
    <w:rsid w:val="0052662E"/>
    <w:rsid w:val="005306F0"/>
    <w:rsid w:val="005342BD"/>
    <w:rsid w:val="00534EA9"/>
    <w:rsid w:val="00535AD0"/>
    <w:rsid w:val="005366FC"/>
    <w:rsid w:val="00536F95"/>
    <w:rsid w:val="0054191E"/>
    <w:rsid w:val="0054244E"/>
    <w:rsid w:val="00544200"/>
    <w:rsid w:val="0054549F"/>
    <w:rsid w:val="00546D11"/>
    <w:rsid w:val="00555717"/>
    <w:rsid w:val="00555E2A"/>
    <w:rsid w:val="00560426"/>
    <w:rsid w:val="00561B6F"/>
    <w:rsid w:val="00565E3C"/>
    <w:rsid w:val="005678EC"/>
    <w:rsid w:val="00572D2C"/>
    <w:rsid w:val="005744E4"/>
    <w:rsid w:val="0057582F"/>
    <w:rsid w:val="00577B83"/>
    <w:rsid w:val="0058176C"/>
    <w:rsid w:val="0058262E"/>
    <w:rsid w:val="0058297E"/>
    <w:rsid w:val="00586BF1"/>
    <w:rsid w:val="00587447"/>
    <w:rsid w:val="00587D50"/>
    <w:rsid w:val="00593A24"/>
    <w:rsid w:val="00593C88"/>
    <w:rsid w:val="00597B8E"/>
    <w:rsid w:val="005A1476"/>
    <w:rsid w:val="005A1D4B"/>
    <w:rsid w:val="005A5C1B"/>
    <w:rsid w:val="005A7213"/>
    <w:rsid w:val="005B4124"/>
    <w:rsid w:val="005B5336"/>
    <w:rsid w:val="005B7546"/>
    <w:rsid w:val="005B774E"/>
    <w:rsid w:val="005C533B"/>
    <w:rsid w:val="005C781C"/>
    <w:rsid w:val="005C7887"/>
    <w:rsid w:val="005D099C"/>
    <w:rsid w:val="005D0CC6"/>
    <w:rsid w:val="005D1D12"/>
    <w:rsid w:val="005E5A57"/>
    <w:rsid w:val="005E5B57"/>
    <w:rsid w:val="005F020C"/>
    <w:rsid w:val="005F1EBD"/>
    <w:rsid w:val="005F51AE"/>
    <w:rsid w:val="0060168D"/>
    <w:rsid w:val="006049CB"/>
    <w:rsid w:val="00605173"/>
    <w:rsid w:val="00605951"/>
    <w:rsid w:val="00607A70"/>
    <w:rsid w:val="00610580"/>
    <w:rsid w:val="00612025"/>
    <w:rsid w:val="006137E1"/>
    <w:rsid w:val="00616A24"/>
    <w:rsid w:val="0063065F"/>
    <w:rsid w:val="0063265A"/>
    <w:rsid w:val="00633442"/>
    <w:rsid w:val="0064051D"/>
    <w:rsid w:val="00641517"/>
    <w:rsid w:val="0064314F"/>
    <w:rsid w:val="006437F4"/>
    <w:rsid w:val="00651072"/>
    <w:rsid w:val="006536E9"/>
    <w:rsid w:val="00655999"/>
    <w:rsid w:val="00661D3D"/>
    <w:rsid w:val="00663108"/>
    <w:rsid w:val="006646A6"/>
    <w:rsid w:val="00665C72"/>
    <w:rsid w:val="00666B6D"/>
    <w:rsid w:val="006678F4"/>
    <w:rsid w:val="006703EA"/>
    <w:rsid w:val="00675F73"/>
    <w:rsid w:val="00676FFC"/>
    <w:rsid w:val="00677535"/>
    <w:rsid w:val="006809CA"/>
    <w:rsid w:val="00680A45"/>
    <w:rsid w:val="00681FB6"/>
    <w:rsid w:val="00684B21"/>
    <w:rsid w:val="00685C0A"/>
    <w:rsid w:val="00686921"/>
    <w:rsid w:val="00686C1F"/>
    <w:rsid w:val="00691B0E"/>
    <w:rsid w:val="006929AD"/>
    <w:rsid w:val="006A2D85"/>
    <w:rsid w:val="006B03AB"/>
    <w:rsid w:val="006B22D1"/>
    <w:rsid w:val="006B2693"/>
    <w:rsid w:val="006B37E0"/>
    <w:rsid w:val="006B3E5B"/>
    <w:rsid w:val="006B47EB"/>
    <w:rsid w:val="006B4EA5"/>
    <w:rsid w:val="006B4F5B"/>
    <w:rsid w:val="006B6DF9"/>
    <w:rsid w:val="006C101A"/>
    <w:rsid w:val="006C2413"/>
    <w:rsid w:val="006C5683"/>
    <w:rsid w:val="006D32A2"/>
    <w:rsid w:val="006E02EB"/>
    <w:rsid w:val="006E25C2"/>
    <w:rsid w:val="006E5007"/>
    <w:rsid w:val="006E6033"/>
    <w:rsid w:val="006F02DD"/>
    <w:rsid w:val="006F2321"/>
    <w:rsid w:val="006F4E52"/>
    <w:rsid w:val="006F68C4"/>
    <w:rsid w:val="00704B18"/>
    <w:rsid w:val="00705C2D"/>
    <w:rsid w:val="00707BDE"/>
    <w:rsid w:val="00710596"/>
    <w:rsid w:val="00715481"/>
    <w:rsid w:val="007156A7"/>
    <w:rsid w:val="00717380"/>
    <w:rsid w:val="00717738"/>
    <w:rsid w:val="00717A0C"/>
    <w:rsid w:val="0072166B"/>
    <w:rsid w:val="007313DF"/>
    <w:rsid w:val="00741F3C"/>
    <w:rsid w:val="00744AC4"/>
    <w:rsid w:val="00753648"/>
    <w:rsid w:val="007552A4"/>
    <w:rsid w:val="00756FAF"/>
    <w:rsid w:val="007614AA"/>
    <w:rsid w:val="00761FBF"/>
    <w:rsid w:val="00763C12"/>
    <w:rsid w:val="00764D4B"/>
    <w:rsid w:val="00770396"/>
    <w:rsid w:val="00771CD5"/>
    <w:rsid w:val="00774C7D"/>
    <w:rsid w:val="00775C08"/>
    <w:rsid w:val="00780878"/>
    <w:rsid w:val="00781EF6"/>
    <w:rsid w:val="00781FAB"/>
    <w:rsid w:val="0078483B"/>
    <w:rsid w:val="00786629"/>
    <w:rsid w:val="00792F45"/>
    <w:rsid w:val="007942C7"/>
    <w:rsid w:val="00795CCA"/>
    <w:rsid w:val="00795EFD"/>
    <w:rsid w:val="00797276"/>
    <w:rsid w:val="007A0410"/>
    <w:rsid w:val="007A4924"/>
    <w:rsid w:val="007B29AC"/>
    <w:rsid w:val="007B3E73"/>
    <w:rsid w:val="007B7101"/>
    <w:rsid w:val="007C698F"/>
    <w:rsid w:val="007C7314"/>
    <w:rsid w:val="007D5091"/>
    <w:rsid w:val="007D59EE"/>
    <w:rsid w:val="007E596A"/>
    <w:rsid w:val="007E69B3"/>
    <w:rsid w:val="007F0335"/>
    <w:rsid w:val="007F0AC9"/>
    <w:rsid w:val="007F1803"/>
    <w:rsid w:val="0080016E"/>
    <w:rsid w:val="00802F36"/>
    <w:rsid w:val="00810E73"/>
    <w:rsid w:val="00811E1F"/>
    <w:rsid w:val="00821205"/>
    <w:rsid w:val="008268EE"/>
    <w:rsid w:val="008277B1"/>
    <w:rsid w:val="008475F5"/>
    <w:rsid w:val="00856DD0"/>
    <w:rsid w:val="00857B7C"/>
    <w:rsid w:val="00860267"/>
    <w:rsid w:val="00861BDE"/>
    <w:rsid w:val="00863EEF"/>
    <w:rsid w:val="008668A0"/>
    <w:rsid w:val="0087613A"/>
    <w:rsid w:val="008820CA"/>
    <w:rsid w:val="008821EF"/>
    <w:rsid w:val="008862C6"/>
    <w:rsid w:val="00890D39"/>
    <w:rsid w:val="00891D3E"/>
    <w:rsid w:val="0089258D"/>
    <w:rsid w:val="008956E9"/>
    <w:rsid w:val="00896264"/>
    <w:rsid w:val="00896327"/>
    <w:rsid w:val="008A01A4"/>
    <w:rsid w:val="008A5AEA"/>
    <w:rsid w:val="008A7CB6"/>
    <w:rsid w:val="008B55DF"/>
    <w:rsid w:val="008B64D0"/>
    <w:rsid w:val="008B7CB1"/>
    <w:rsid w:val="008C2439"/>
    <w:rsid w:val="008C31DD"/>
    <w:rsid w:val="008C332E"/>
    <w:rsid w:val="008D0548"/>
    <w:rsid w:val="008D0A83"/>
    <w:rsid w:val="008D211C"/>
    <w:rsid w:val="008D6002"/>
    <w:rsid w:val="008E0553"/>
    <w:rsid w:val="008E5AF4"/>
    <w:rsid w:val="00907541"/>
    <w:rsid w:val="0091276E"/>
    <w:rsid w:val="00913A34"/>
    <w:rsid w:val="009175C3"/>
    <w:rsid w:val="00921EA8"/>
    <w:rsid w:val="009259D5"/>
    <w:rsid w:val="00925B60"/>
    <w:rsid w:val="00926C7F"/>
    <w:rsid w:val="00931D87"/>
    <w:rsid w:val="00940B2A"/>
    <w:rsid w:val="00945155"/>
    <w:rsid w:val="009465F7"/>
    <w:rsid w:val="00950A9E"/>
    <w:rsid w:val="00951C22"/>
    <w:rsid w:val="00952B31"/>
    <w:rsid w:val="00953166"/>
    <w:rsid w:val="00960D41"/>
    <w:rsid w:val="00961823"/>
    <w:rsid w:val="0096265B"/>
    <w:rsid w:val="00963D0A"/>
    <w:rsid w:val="00964CC6"/>
    <w:rsid w:val="00970625"/>
    <w:rsid w:val="00976185"/>
    <w:rsid w:val="00977D3A"/>
    <w:rsid w:val="00983B56"/>
    <w:rsid w:val="00986077"/>
    <w:rsid w:val="00987475"/>
    <w:rsid w:val="00990870"/>
    <w:rsid w:val="009957B3"/>
    <w:rsid w:val="009A0703"/>
    <w:rsid w:val="009A1A7C"/>
    <w:rsid w:val="009A74C7"/>
    <w:rsid w:val="009B60FB"/>
    <w:rsid w:val="009B6250"/>
    <w:rsid w:val="009B6FA0"/>
    <w:rsid w:val="009B7C7D"/>
    <w:rsid w:val="009C7335"/>
    <w:rsid w:val="009D058C"/>
    <w:rsid w:val="009D1369"/>
    <w:rsid w:val="009D4B33"/>
    <w:rsid w:val="009D6D37"/>
    <w:rsid w:val="009E2385"/>
    <w:rsid w:val="009E2FFF"/>
    <w:rsid w:val="009E4CDC"/>
    <w:rsid w:val="009E5FD8"/>
    <w:rsid w:val="009F032F"/>
    <w:rsid w:val="009F3E6B"/>
    <w:rsid w:val="009F4101"/>
    <w:rsid w:val="009F45CC"/>
    <w:rsid w:val="009F477E"/>
    <w:rsid w:val="009F4D1C"/>
    <w:rsid w:val="009F580D"/>
    <w:rsid w:val="009F5937"/>
    <w:rsid w:val="009F6248"/>
    <w:rsid w:val="00A00740"/>
    <w:rsid w:val="00A014CE"/>
    <w:rsid w:val="00A10A09"/>
    <w:rsid w:val="00A10CD2"/>
    <w:rsid w:val="00A118EF"/>
    <w:rsid w:val="00A11BDD"/>
    <w:rsid w:val="00A137BE"/>
    <w:rsid w:val="00A14618"/>
    <w:rsid w:val="00A205F8"/>
    <w:rsid w:val="00A22870"/>
    <w:rsid w:val="00A23995"/>
    <w:rsid w:val="00A24764"/>
    <w:rsid w:val="00A2596F"/>
    <w:rsid w:val="00A3281A"/>
    <w:rsid w:val="00A3357B"/>
    <w:rsid w:val="00A34FE6"/>
    <w:rsid w:val="00A3763C"/>
    <w:rsid w:val="00A40A6B"/>
    <w:rsid w:val="00A41E99"/>
    <w:rsid w:val="00A45055"/>
    <w:rsid w:val="00A45C85"/>
    <w:rsid w:val="00A51E18"/>
    <w:rsid w:val="00A5370F"/>
    <w:rsid w:val="00A6381F"/>
    <w:rsid w:val="00A645CE"/>
    <w:rsid w:val="00A67505"/>
    <w:rsid w:val="00A70802"/>
    <w:rsid w:val="00A70FB9"/>
    <w:rsid w:val="00A73029"/>
    <w:rsid w:val="00A73817"/>
    <w:rsid w:val="00A73FE3"/>
    <w:rsid w:val="00A75336"/>
    <w:rsid w:val="00A7640C"/>
    <w:rsid w:val="00A81BCB"/>
    <w:rsid w:val="00A82C81"/>
    <w:rsid w:val="00A82CDC"/>
    <w:rsid w:val="00A83F90"/>
    <w:rsid w:val="00A90BAB"/>
    <w:rsid w:val="00A91377"/>
    <w:rsid w:val="00A9145F"/>
    <w:rsid w:val="00A91D99"/>
    <w:rsid w:val="00A922EF"/>
    <w:rsid w:val="00A9305B"/>
    <w:rsid w:val="00A954B0"/>
    <w:rsid w:val="00A956B0"/>
    <w:rsid w:val="00A95A75"/>
    <w:rsid w:val="00AA13C1"/>
    <w:rsid w:val="00AA65FC"/>
    <w:rsid w:val="00AB1232"/>
    <w:rsid w:val="00AB2A4B"/>
    <w:rsid w:val="00AB53B9"/>
    <w:rsid w:val="00AB5C61"/>
    <w:rsid w:val="00AB6D47"/>
    <w:rsid w:val="00AC0398"/>
    <w:rsid w:val="00AC1EC6"/>
    <w:rsid w:val="00AD26B2"/>
    <w:rsid w:val="00AD55CE"/>
    <w:rsid w:val="00AE07D3"/>
    <w:rsid w:val="00AE1A1E"/>
    <w:rsid w:val="00AE2193"/>
    <w:rsid w:val="00AE2B39"/>
    <w:rsid w:val="00AE7799"/>
    <w:rsid w:val="00AF0BF9"/>
    <w:rsid w:val="00AF115F"/>
    <w:rsid w:val="00AF13F4"/>
    <w:rsid w:val="00AF1D41"/>
    <w:rsid w:val="00AF2F6B"/>
    <w:rsid w:val="00AF5FD2"/>
    <w:rsid w:val="00AF7D1C"/>
    <w:rsid w:val="00AF7E11"/>
    <w:rsid w:val="00B002FE"/>
    <w:rsid w:val="00B10AC2"/>
    <w:rsid w:val="00B21358"/>
    <w:rsid w:val="00B21D15"/>
    <w:rsid w:val="00B21E6C"/>
    <w:rsid w:val="00B2562A"/>
    <w:rsid w:val="00B2632C"/>
    <w:rsid w:val="00B31CDA"/>
    <w:rsid w:val="00B36755"/>
    <w:rsid w:val="00B3747A"/>
    <w:rsid w:val="00B375A0"/>
    <w:rsid w:val="00B47485"/>
    <w:rsid w:val="00B50861"/>
    <w:rsid w:val="00B5127C"/>
    <w:rsid w:val="00B52D55"/>
    <w:rsid w:val="00B601FF"/>
    <w:rsid w:val="00B61494"/>
    <w:rsid w:val="00B61ACB"/>
    <w:rsid w:val="00B63D2D"/>
    <w:rsid w:val="00B645F0"/>
    <w:rsid w:val="00B64EA2"/>
    <w:rsid w:val="00B676D0"/>
    <w:rsid w:val="00B703DC"/>
    <w:rsid w:val="00B716A8"/>
    <w:rsid w:val="00B72918"/>
    <w:rsid w:val="00B75387"/>
    <w:rsid w:val="00B8207D"/>
    <w:rsid w:val="00B82803"/>
    <w:rsid w:val="00B90CE9"/>
    <w:rsid w:val="00B93F8E"/>
    <w:rsid w:val="00BA081A"/>
    <w:rsid w:val="00BA0D32"/>
    <w:rsid w:val="00BA2B3E"/>
    <w:rsid w:val="00BA4BEA"/>
    <w:rsid w:val="00BA51F9"/>
    <w:rsid w:val="00BA59A6"/>
    <w:rsid w:val="00BA5A05"/>
    <w:rsid w:val="00BA67F9"/>
    <w:rsid w:val="00BB0923"/>
    <w:rsid w:val="00BB4B8D"/>
    <w:rsid w:val="00BB4BD8"/>
    <w:rsid w:val="00BB766F"/>
    <w:rsid w:val="00BC0FDB"/>
    <w:rsid w:val="00BC16C0"/>
    <w:rsid w:val="00BC1BAC"/>
    <w:rsid w:val="00BC5C04"/>
    <w:rsid w:val="00BC7423"/>
    <w:rsid w:val="00BD0B65"/>
    <w:rsid w:val="00BD2AE1"/>
    <w:rsid w:val="00BD5E56"/>
    <w:rsid w:val="00BD7051"/>
    <w:rsid w:val="00BE34DF"/>
    <w:rsid w:val="00BE388F"/>
    <w:rsid w:val="00BE4F64"/>
    <w:rsid w:val="00BE652A"/>
    <w:rsid w:val="00BE717B"/>
    <w:rsid w:val="00BF3A38"/>
    <w:rsid w:val="00BF4A67"/>
    <w:rsid w:val="00BF4B97"/>
    <w:rsid w:val="00BF5B91"/>
    <w:rsid w:val="00BF7366"/>
    <w:rsid w:val="00BF74F0"/>
    <w:rsid w:val="00BF7B70"/>
    <w:rsid w:val="00C00259"/>
    <w:rsid w:val="00C0391A"/>
    <w:rsid w:val="00C03DAC"/>
    <w:rsid w:val="00C06D3B"/>
    <w:rsid w:val="00C119BE"/>
    <w:rsid w:val="00C16E00"/>
    <w:rsid w:val="00C21BCC"/>
    <w:rsid w:val="00C226C9"/>
    <w:rsid w:val="00C24660"/>
    <w:rsid w:val="00C26CE0"/>
    <w:rsid w:val="00C27183"/>
    <w:rsid w:val="00C27364"/>
    <w:rsid w:val="00C3022F"/>
    <w:rsid w:val="00C31808"/>
    <w:rsid w:val="00C32DBB"/>
    <w:rsid w:val="00C34ABE"/>
    <w:rsid w:val="00C36F16"/>
    <w:rsid w:val="00C37927"/>
    <w:rsid w:val="00C450BD"/>
    <w:rsid w:val="00C47802"/>
    <w:rsid w:val="00C60DF5"/>
    <w:rsid w:val="00C6142D"/>
    <w:rsid w:val="00C632D7"/>
    <w:rsid w:val="00C63A58"/>
    <w:rsid w:val="00C63D9B"/>
    <w:rsid w:val="00C66347"/>
    <w:rsid w:val="00C67D77"/>
    <w:rsid w:val="00C73D4A"/>
    <w:rsid w:val="00C75252"/>
    <w:rsid w:val="00C81F65"/>
    <w:rsid w:val="00C82F23"/>
    <w:rsid w:val="00C8419D"/>
    <w:rsid w:val="00C936B2"/>
    <w:rsid w:val="00C942E2"/>
    <w:rsid w:val="00C94472"/>
    <w:rsid w:val="00C954EA"/>
    <w:rsid w:val="00C9704D"/>
    <w:rsid w:val="00C97486"/>
    <w:rsid w:val="00CA30F8"/>
    <w:rsid w:val="00CA53FC"/>
    <w:rsid w:val="00CB003A"/>
    <w:rsid w:val="00CB085F"/>
    <w:rsid w:val="00CB297A"/>
    <w:rsid w:val="00CB3119"/>
    <w:rsid w:val="00CB3FC3"/>
    <w:rsid w:val="00CB6FDF"/>
    <w:rsid w:val="00CC0B33"/>
    <w:rsid w:val="00CC4534"/>
    <w:rsid w:val="00CD3136"/>
    <w:rsid w:val="00CD5099"/>
    <w:rsid w:val="00CD58CD"/>
    <w:rsid w:val="00CD61E0"/>
    <w:rsid w:val="00CE2D06"/>
    <w:rsid w:val="00CE332E"/>
    <w:rsid w:val="00CE4F5D"/>
    <w:rsid w:val="00CE6F37"/>
    <w:rsid w:val="00CE78C0"/>
    <w:rsid w:val="00CF2CA4"/>
    <w:rsid w:val="00CF4A47"/>
    <w:rsid w:val="00CF4E93"/>
    <w:rsid w:val="00CF6A78"/>
    <w:rsid w:val="00D01021"/>
    <w:rsid w:val="00D03489"/>
    <w:rsid w:val="00D116B1"/>
    <w:rsid w:val="00D12A06"/>
    <w:rsid w:val="00D20B1E"/>
    <w:rsid w:val="00D23D3E"/>
    <w:rsid w:val="00D240B8"/>
    <w:rsid w:val="00D2412B"/>
    <w:rsid w:val="00D24768"/>
    <w:rsid w:val="00D24A88"/>
    <w:rsid w:val="00D367C2"/>
    <w:rsid w:val="00D41729"/>
    <w:rsid w:val="00D417A3"/>
    <w:rsid w:val="00D51E0C"/>
    <w:rsid w:val="00D5303C"/>
    <w:rsid w:val="00D54E6B"/>
    <w:rsid w:val="00D5510C"/>
    <w:rsid w:val="00D568EF"/>
    <w:rsid w:val="00D625C4"/>
    <w:rsid w:val="00D71D19"/>
    <w:rsid w:val="00D77556"/>
    <w:rsid w:val="00D77E3D"/>
    <w:rsid w:val="00D83594"/>
    <w:rsid w:val="00D84037"/>
    <w:rsid w:val="00D8477F"/>
    <w:rsid w:val="00D84C5A"/>
    <w:rsid w:val="00D851F7"/>
    <w:rsid w:val="00D87D0B"/>
    <w:rsid w:val="00D905A2"/>
    <w:rsid w:val="00D93209"/>
    <w:rsid w:val="00D96EE2"/>
    <w:rsid w:val="00D97B1A"/>
    <w:rsid w:val="00DA033B"/>
    <w:rsid w:val="00DA05AC"/>
    <w:rsid w:val="00DA35D5"/>
    <w:rsid w:val="00DA5F5B"/>
    <w:rsid w:val="00DB07B0"/>
    <w:rsid w:val="00DB136B"/>
    <w:rsid w:val="00DB29A8"/>
    <w:rsid w:val="00DB345E"/>
    <w:rsid w:val="00DC5878"/>
    <w:rsid w:val="00DC6DB4"/>
    <w:rsid w:val="00DC7323"/>
    <w:rsid w:val="00DD050F"/>
    <w:rsid w:val="00DD104D"/>
    <w:rsid w:val="00DD6046"/>
    <w:rsid w:val="00DD6760"/>
    <w:rsid w:val="00DE0234"/>
    <w:rsid w:val="00DE76C6"/>
    <w:rsid w:val="00DE7858"/>
    <w:rsid w:val="00DF0EC1"/>
    <w:rsid w:val="00DF17C1"/>
    <w:rsid w:val="00DF17FE"/>
    <w:rsid w:val="00DF3373"/>
    <w:rsid w:val="00E014F0"/>
    <w:rsid w:val="00E02D8C"/>
    <w:rsid w:val="00E03689"/>
    <w:rsid w:val="00E03BEA"/>
    <w:rsid w:val="00E03DE3"/>
    <w:rsid w:val="00E04243"/>
    <w:rsid w:val="00E04766"/>
    <w:rsid w:val="00E07A7C"/>
    <w:rsid w:val="00E10885"/>
    <w:rsid w:val="00E11046"/>
    <w:rsid w:val="00E139FB"/>
    <w:rsid w:val="00E13A9C"/>
    <w:rsid w:val="00E146F2"/>
    <w:rsid w:val="00E161CC"/>
    <w:rsid w:val="00E20513"/>
    <w:rsid w:val="00E2118E"/>
    <w:rsid w:val="00E227DE"/>
    <w:rsid w:val="00E238E9"/>
    <w:rsid w:val="00E24973"/>
    <w:rsid w:val="00E3516F"/>
    <w:rsid w:val="00E35CD0"/>
    <w:rsid w:val="00E425BD"/>
    <w:rsid w:val="00E45587"/>
    <w:rsid w:val="00E45F6B"/>
    <w:rsid w:val="00E50ACB"/>
    <w:rsid w:val="00E51969"/>
    <w:rsid w:val="00E53DB8"/>
    <w:rsid w:val="00E55864"/>
    <w:rsid w:val="00E64CE5"/>
    <w:rsid w:val="00E71397"/>
    <w:rsid w:val="00E73EC5"/>
    <w:rsid w:val="00E77A64"/>
    <w:rsid w:val="00E8070F"/>
    <w:rsid w:val="00E80CE1"/>
    <w:rsid w:val="00E8245B"/>
    <w:rsid w:val="00E8419A"/>
    <w:rsid w:val="00E845BB"/>
    <w:rsid w:val="00E87A27"/>
    <w:rsid w:val="00E92231"/>
    <w:rsid w:val="00E92FD5"/>
    <w:rsid w:val="00E96ADF"/>
    <w:rsid w:val="00E96BF2"/>
    <w:rsid w:val="00EA2F92"/>
    <w:rsid w:val="00EB21ED"/>
    <w:rsid w:val="00EB3987"/>
    <w:rsid w:val="00EB5A48"/>
    <w:rsid w:val="00EB5E62"/>
    <w:rsid w:val="00EC0C69"/>
    <w:rsid w:val="00EC0DB0"/>
    <w:rsid w:val="00EC4776"/>
    <w:rsid w:val="00EC5FAF"/>
    <w:rsid w:val="00EC6749"/>
    <w:rsid w:val="00ED4EC9"/>
    <w:rsid w:val="00ED50C9"/>
    <w:rsid w:val="00ED6199"/>
    <w:rsid w:val="00EE0B0E"/>
    <w:rsid w:val="00EE3088"/>
    <w:rsid w:val="00EE522C"/>
    <w:rsid w:val="00EF2363"/>
    <w:rsid w:val="00EF6DCC"/>
    <w:rsid w:val="00EF71E5"/>
    <w:rsid w:val="00EF748D"/>
    <w:rsid w:val="00EF781C"/>
    <w:rsid w:val="00F004C2"/>
    <w:rsid w:val="00F015DB"/>
    <w:rsid w:val="00F02CD8"/>
    <w:rsid w:val="00F06072"/>
    <w:rsid w:val="00F10B74"/>
    <w:rsid w:val="00F1396F"/>
    <w:rsid w:val="00F1487E"/>
    <w:rsid w:val="00F14905"/>
    <w:rsid w:val="00F16DDB"/>
    <w:rsid w:val="00F1757F"/>
    <w:rsid w:val="00F23B72"/>
    <w:rsid w:val="00F24F5A"/>
    <w:rsid w:val="00F265B4"/>
    <w:rsid w:val="00F27C2D"/>
    <w:rsid w:val="00F27C5F"/>
    <w:rsid w:val="00F305F7"/>
    <w:rsid w:val="00F31337"/>
    <w:rsid w:val="00F34B54"/>
    <w:rsid w:val="00F4028E"/>
    <w:rsid w:val="00F412A8"/>
    <w:rsid w:val="00F41911"/>
    <w:rsid w:val="00F41CA8"/>
    <w:rsid w:val="00F44CE4"/>
    <w:rsid w:val="00F4591C"/>
    <w:rsid w:val="00F51DC7"/>
    <w:rsid w:val="00F51FEB"/>
    <w:rsid w:val="00F56D95"/>
    <w:rsid w:val="00F6095F"/>
    <w:rsid w:val="00F6525E"/>
    <w:rsid w:val="00F722C3"/>
    <w:rsid w:val="00F72D0B"/>
    <w:rsid w:val="00F7395C"/>
    <w:rsid w:val="00F73AC9"/>
    <w:rsid w:val="00F7485D"/>
    <w:rsid w:val="00F74F56"/>
    <w:rsid w:val="00F75F2D"/>
    <w:rsid w:val="00F76131"/>
    <w:rsid w:val="00F77798"/>
    <w:rsid w:val="00F84343"/>
    <w:rsid w:val="00F853A4"/>
    <w:rsid w:val="00F85CB8"/>
    <w:rsid w:val="00F86F21"/>
    <w:rsid w:val="00F9259A"/>
    <w:rsid w:val="00F9526D"/>
    <w:rsid w:val="00F95C6D"/>
    <w:rsid w:val="00F96A28"/>
    <w:rsid w:val="00FA30DB"/>
    <w:rsid w:val="00FA49D0"/>
    <w:rsid w:val="00FA6B23"/>
    <w:rsid w:val="00FB0552"/>
    <w:rsid w:val="00FB7F1C"/>
    <w:rsid w:val="00FC174E"/>
    <w:rsid w:val="00FC2B60"/>
    <w:rsid w:val="00FC33E4"/>
    <w:rsid w:val="00FC4D8E"/>
    <w:rsid w:val="00FC5C02"/>
    <w:rsid w:val="00FD0BF8"/>
    <w:rsid w:val="00FD0D7E"/>
    <w:rsid w:val="00FD1539"/>
    <w:rsid w:val="00FD2067"/>
    <w:rsid w:val="00FD79FF"/>
    <w:rsid w:val="00FE3BAD"/>
    <w:rsid w:val="00FE40CB"/>
    <w:rsid w:val="00FE5155"/>
    <w:rsid w:val="00FF3E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3BB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6A2D85"/>
    <w:pPr>
      <w:spacing w:line="480" w:lineRule="auto"/>
      <w:outlineLvl w:val="1"/>
    </w:pPr>
    <w:rPr>
      <w:rFonts w:ascii="Palatino Linotype" w:hAnsi="Palatino Linotype"/>
      <w:b/>
      <w:i/>
    </w:rPr>
  </w:style>
  <w:style w:type="paragraph" w:styleId="Heading4">
    <w:name w:val="heading 4"/>
    <w:basedOn w:val="Normal"/>
    <w:next w:val="Normal"/>
    <w:link w:val="Heading4Char"/>
    <w:semiHidden/>
    <w:unhideWhenUsed/>
    <w:qFormat/>
    <w:rsid w:val="005306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06D3B"/>
    <w:rPr>
      <w:sz w:val="16"/>
      <w:szCs w:val="16"/>
    </w:rPr>
  </w:style>
  <w:style w:type="paragraph" w:styleId="CommentText">
    <w:name w:val="annotation text"/>
    <w:basedOn w:val="Normal"/>
    <w:link w:val="CommentTextChar"/>
    <w:rsid w:val="00C06D3B"/>
    <w:rPr>
      <w:sz w:val="20"/>
      <w:szCs w:val="20"/>
    </w:rPr>
  </w:style>
  <w:style w:type="character" w:customStyle="1" w:styleId="CommentTextChar">
    <w:name w:val="Comment Text Char"/>
    <w:basedOn w:val="DefaultParagraphFont"/>
    <w:link w:val="CommentText"/>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paragraph" w:styleId="ListParagraph">
    <w:name w:val="List Paragraph"/>
    <w:basedOn w:val="Normal"/>
    <w:uiPriority w:val="34"/>
    <w:qFormat/>
    <w:rsid w:val="003E53BD"/>
    <w:pPr>
      <w:ind w:left="720"/>
      <w:contextualSpacing/>
    </w:pPr>
    <w:rPr>
      <w:rFonts w:eastAsiaTheme="minorHAnsi"/>
    </w:rPr>
  </w:style>
  <w:style w:type="paragraph" w:styleId="FootnoteText">
    <w:name w:val="footnote text"/>
    <w:basedOn w:val="Normal"/>
    <w:link w:val="FootnoteTextChar"/>
    <w:uiPriority w:val="99"/>
    <w:semiHidden/>
    <w:unhideWhenUsed/>
    <w:rsid w:val="00F265B4"/>
    <w:rPr>
      <w:sz w:val="20"/>
      <w:szCs w:val="20"/>
    </w:rPr>
  </w:style>
  <w:style w:type="character" w:customStyle="1" w:styleId="FootnoteTextChar">
    <w:name w:val="Footnote Text Char"/>
    <w:basedOn w:val="DefaultParagraphFont"/>
    <w:link w:val="FootnoteText"/>
    <w:uiPriority w:val="99"/>
    <w:semiHidden/>
    <w:rsid w:val="00F265B4"/>
  </w:style>
  <w:style w:type="character" w:styleId="FootnoteReference">
    <w:name w:val="footnote reference"/>
    <w:basedOn w:val="DefaultParagraphFont"/>
    <w:uiPriority w:val="99"/>
    <w:semiHidden/>
    <w:unhideWhenUsed/>
    <w:rsid w:val="00F265B4"/>
    <w:rPr>
      <w:vertAlign w:val="superscript"/>
    </w:rPr>
  </w:style>
  <w:style w:type="character" w:customStyle="1" w:styleId="Heading2Char">
    <w:name w:val="Heading 2 Char"/>
    <w:basedOn w:val="DefaultParagraphFont"/>
    <w:link w:val="Heading2"/>
    <w:uiPriority w:val="99"/>
    <w:rsid w:val="006A2D85"/>
    <w:rPr>
      <w:rFonts w:ascii="Palatino Linotype" w:hAnsi="Palatino Linotype"/>
      <w:b/>
      <w:i/>
      <w:sz w:val="24"/>
      <w:szCs w:val="24"/>
    </w:rPr>
  </w:style>
  <w:style w:type="character" w:customStyle="1" w:styleId="BalloonTextChar">
    <w:name w:val="Balloon Text Char"/>
    <w:basedOn w:val="DefaultParagraphFont"/>
    <w:link w:val="BalloonText"/>
    <w:uiPriority w:val="99"/>
    <w:semiHidden/>
    <w:rsid w:val="006A2D85"/>
    <w:rPr>
      <w:rFonts w:ascii="Tahoma" w:hAnsi="Tahoma" w:cs="Tahoma"/>
      <w:sz w:val="16"/>
      <w:szCs w:val="16"/>
    </w:rPr>
  </w:style>
  <w:style w:type="character" w:styleId="Hyperlink">
    <w:name w:val="Hyperlink"/>
    <w:basedOn w:val="DefaultParagraphFont"/>
    <w:unhideWhenUsed/>
    <w:rsid w:val="00926C7F"/>
    <w:rPr>
      <w:color w:val="0000FF" w:themeColor="hyperlink"/>
      <w:u w:val="single"/>
    </w:rPr>
  </w:style>
  <w:style w:type="character" w:styleId="Strong">
    <w:name w:val="Strong"/>
    <w:qFormat/>
    <w:rsid w:val="004545E1"/>
    <w:rPr>
      <w:rFonts w:cs="Times New Roman"/>
      <w:b/>
      <w:bCs/>
    </w:rPr>
  </w:style>
  <w:style w:type="character" w:customStyle="1" w:styleId="Heading4Char">
    <w:name w:val="Heading 4 Char"/>
    <w:basedOn w:val="DefaultParagraphFont"/>
    <w:link w:val="Heading4"/>
    <w:semiHidden/>
    <w:rsid w:val="005306F0"/>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EA729-BE85-4454-8ECB-8781B1FE2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901</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2025-02-25T19:54:00Z</dcterms:created>
  <dcterms:modified xsi:type="dcterms:W3CDTF">2025-02-25T19:54:00Z</dcterms:modified>
</cp:coreProperties>
</file>