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00B3" w:rsidRPr="000C3B92" w14:paraId="069836F5" w14:textId="77777777">
      <w:pPr>
        <w:jc w:val="center"/>
        <w:rPr>
          <w:rFonts w:ascii="Times New Roman" w:hAnsi="Times New Roman" w:cs="Times New Roman"/>
          <w:b/>
          <w:bCs/>
          <w:sz w:val="24"/>
          <w:szCs w:val="24"/>
        </w:rPr>
      </w:pPr>
      <w:r w:rsidRPr="000C3B92">
        <w:rPr>
          <w:rFonts w:ascii="Times New Roman" w:hAnsi="Times New Roman" w:cs="Times New Roman"/>
          <w:sz w:val="24"/>
          <w:szCs w:val="24"/>
          <w:lang w:val="en-CA"/>
        </w:rPr>
        <w:fldChar w:fldCharType="begin"/>
      </w:r>
      <w:r w:rsidRPr="000C3B92">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separate"/>
      </w:r>
      <w:r w:rsidRPr="000C3B92">
        <w:rPr>
          <w:rFonts w:ascii="Times New Roman" w:hAnsi="Times New Roman" w:cs="Times New Roman"/>
          <w:sz w:val="24"/>
          <w:szCs w:val="24"/>
          <w:lang w:val="en-CA"/>
        </w:rPr>
        <w:fldChar w:fldCharType="end"/>
      </w:r>
      <w:r w:rsidRPr="000C3B92">
        <w:rPr>
          <w:rFonts w:ascii="Times New Roman" w:hAnsi="Times New Roman" w:cs="Times New Roman"/>
          <w:b/>
          <w:bCs/>
          <w:sz w:val="24"/>
          <w:szCs w:val="24"/>
        </w:rPr>
        <w:t>SUPPORTING STATEMENT</w:t>
      </w:r>
    </w:p>
    <w:p w:rsidR="00860546" w14:paraId="18811106" w14:textId="5B6F4B53">
      <w:pPr>
        <w:jc w:val="center"/>
        <w:rPr>
          <w:rFonts w:ascii="Times New Roman" w:hAnsi="Times New Roman" w:cs="Times New Roman"/>
          <w:b/>
          <w:bCs/>
          <w:sz w:val="24"/>
          <w:szCs w:val="24"/>
        </w:rPr>
      </w:pPr>
      <w:r w:rsidRPr="000C3B92">
        <w:rPr>
          <w:rFonts w:ascii="Times New Roman" w:hAnsi="Times New Roman" w:cs="Times New Roman"/>
          <w:b/>
          <w:bCs/>
          <w:sz w:val="24"/>
          <w:szCs w:val="24"/>
        </w:rPr>
        <w:t>Internal Revenue Service</w:t>
      </w:r>
    </w:p>
    <w:p w:rsidR="00D17082" w:rsidRPr="00D57395" w:rsidP="00D17082" w14:paraId="7E7399B7" w14:textId="072D29AB">
      <w:pPr>
        <w:jc w:val="center"/>
        <w:rPr>
          <w:rFonts w:ascii="Times New Roman" w:hAnsi="Times New Roman" w:cs="Times New Roman"/>
          <w:b/>
          <w:sz w:val="24"/>
          <w:szCs w:val="24"/>
        </w:rPr>
      </w:pPr>
      <w:bookmarkStart w:id="0" w:name="_Hlk83418375"/>
      <w:r w:rsidRPr="00A65F6A">
        <w:rPr>
          <w:rFonts w:ascii="Times New Roman" w:hAnsi="Times New Roman" w:cs="Times New Roman"/>
          <w:b/>
          <w:sz w:val="24"/>
          <w:szCs w:val="24"/>
        </w:rPr>
        <w:t>TD</w:t>
      </w:r>
      <w:r w:rsidR="00B575CE">
        <w:rPr>
          <w:rFonts w:ascii="Times New Roman" w:hAnsi="Times New Roman" w:cs="Times New Roman"/>
          <w:b/>
          <w:sz w:val="24"/>
          <w:szCs w:val="24"/>
        </w:rPr>
        <w:t xml:space="preserve"> 9984</w:t>
      </w:r>
      <w:r w:rsidR="00835A3F">
        <w:rPr>
          <w:rFonts w:ascii="Times New Roman" w:hAnsi="Times New Roman" w:cs="Times New Roman"/>
          <w:b/>
          <w:sz w:val="24"/>
          <w:szCs w:val="24"/>
        </w:rPr>
        <w:t xml:space="preserve"> - </w:t>
      </w:r>
      <w:r w:rsidRPr="00835A3F" w:rsidR="00835A3F">
        <w:rPr>
          <w:rFonts w:ascii="Times New Roman" w:hAnsi="Times New Roman" w:cs="Times New Roman"/>
          <w:b/>
          <w:bCs/>
          <w:sz w:val="24"/>
          <w:szCs w:val="24"/>
        </w:rPr>
        <w:t xml:space="preserve">De Minimis Error Safe Harbor Exceptions to Penalties for Failure </w:t>
      </w:r>
      <w:r w:rsidRPr="00835A3F" w:rsidR="00ED5571">
        <w:rPr>
          <w:rFonts w:ascii="Times New Roman" w:hAnsi="Times New Roman" w:cs="Times New Roman"/>
          <w:b/>
          <w:bCs/>
          <w:sz w:val="24"/>
          <w:szCs w:val="24"/>
        </w:rPr>
        <w:t>to</w:t>
      </w:r>
      <w:r w:rsidRPr="00835A3F" w:rsidR="00835A3F">
        <w:rPr>
          <w:rFonts w:ascii="Times New Roman" w:hAnsi="Times New Roman" w:cs="Times New Roman"/>
          <w:b/>
          <w:bCs/>
          <w:sz w:val="24"/>
          <w:szCs w:val="24"/>
        </w:rPr>
        <w:t xml:space="preserve"> File Correct Information Returns or Furnish Correct Payee Statements.</w:t>
      </w:r>
    </w:p>
    <w:p w:rsidR="005566E0" w:rsidP="005566E0" w14:paraId="02406D2E" w14:textId="02D181DF">
      <w:pPr>
        <w:jc w:val="center"/>
        <w:rPr>
          <w:rFonts w:ascii="Times New Roman" w:hAnsi="Times New Roman" w:cs="Times New Roman"/>
          <w:b/>
          <w:bCs/>
          <w:sz w:val="24"/>
          <w:szCs w:val="24"/>
        </w:rPr>
      </w:pPr>
      <w:r w:rsidRPr="000C3B92">
        <w:rPr>
          <w:rFonts w:ascii="Times New Roman" w:hAnsi="Times New Roman" w:cs="Times New Roman"/>
          <w:b/>
          <w:bCs/>
          <w:sz w:val="24"/>
          <w:szCs w:val="24"/>
        </w:rPr>
        <w:t xml:space="preserve">OMB </w:t>
      </w:r>
      <w:r w:rsidR="00440C06">
        <w:rPr>
          <w:rFonts w:ascii="Times New Roman" w:hAnsi="Times New Roman" w:cs="Times New Roman"/>
          <w:b/>
          <w:bCs/>
          <w:sz w:val="24"/>
          <w:szCs w:val="24"/>
        </w:rPr>
        <w:t xml:space="preserve">Control Number </w:t>
      </w:r>
      <w:r w:rsidRPr="000C3B92">
        <w:rPr>
          <w:rFonts w:ascii="Times New Roman" w:hAnsi="Times New Roman" w:cs="Times New Roman"/>
          <w:b/>
          <w:bCs/>
          <w:sz w:val="24"/>
          <w:szCs w:val="24"/>
        </w:rPr>
        <w:t>1545-</w:t>
      </w:r>
      <w:r w:rsidR="00A65F6A">
        <w:rPr>
          <w:rFonts w:ascii="Times New Roman" w:hAnsi="Times New Roman" w:cs="Times New Roman"/>
          <w:b/>
          <w:bCs/>
          <w:sz w:val="24"/>
          <w:szCs w:val="24"/>
        </w:rPr>
        <w:t>2301</w:t>
      </w:r>
    </w:p>
    <w:p w:rsidR="00A65F6A" w:rsidRPr="000C3B92" w:rsidP="005566E0" w14:paraId="5285920D" w14:textId="77777777">
      <w:pPr>
        <w:jc w:val="center"/>
        <w:rPr>
          <w:rFonts w:ascii="Times New Roman" w:hAnsi="Times New Roman" w:cs="Times New Roman"/>
          <w:b/>
          <w:bCs/>
          <w:sz w:val="24"/>
          <w:szCs w:val="24"/>
        </w:rPr>
      </w:pPr>
    </w:p>
    <w:bookmarkEnd w:id="0"/>
    <w:p w:rsidR="005D50B0" w:rsidP="00106D04" w14:paraId="58AF351E" w14:textId="7CA9298A">
      <w:pPr>
        <w:jc w:val="center"/>
        <w:rPr>
          <w:rFonts w:ascii="CG Times" w:hAnsi="CG Times" w:cs="CG Times"/>
          <w:b/>
          <w:bCs/>
          <w:sz w:val="24"/>
          <w:szCs w:val="24"/>
        </w:rPr>
      </w:pPr>
    </w:p>
    <w:p w:rsidR="006800B3" w:rsidRPr="00CF4282" w14:paraId="22755DDE"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CIRCUMSTANCES NECESSITATING COLLECTION OF INFORMATION</w:t>
      </w:r>
    </w:p>
    <w:p w:rsidR="006800B3" w:rsidRPr="00CF4282" w14:paraId="0B9ED5BC" w14:textId="77777777">
      <w:pPr>
        <w:numPr>
          <w:ilvl w:val="12"/>
          <w:numId w:val="0"/>
        </w:numPr>
        <w:rPr>
          <w:rFonts w:ascii="Times New Roman" w:hAnsi="Times New Roman" w:cs="Times New Roman"/>
          <w:bCs/>
          <w:sz w:val="24"/>
          <w:szCs w:val="24"/>
        </w:rPr>
      </w:pPr>
    </w:p>
    <w:p w:rsidR="00440C06" w:rsidP="00837658" w14:paraId="19385436" w14:textId="55C1023E">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Internal Revenue Code (IRC) s</w:t>
      </w:r>
      <w:r w:rsidRPr="00837658" w:rsidR="00000000">
        <w:rPr>
          <w:rFonts w:ascii="Times New Roman" w:hAnsi="Times New Roman" w:cs="Times New Roman"/>
          <w:bCs/>
          <w:sz w:val="24"/>
          <w:szCs w:val="24"/>
        </w:rPr>
        <w:t>ection 6721 imposes a penalty when a person fails to file an information return on or before the prescribed date, fails to include all of the information required to be shown on the information return, or includes incorrect information on the information return.</w:t>
      </w:r>
    </w:p>
    <w:p w:rsidR="00440C06" w:rsidP="00837658" w14:paraId="7C93EE04" w14:textId="521F0D7B">
      <w:pPr>
        <w:numPr>
          <w:ilvl w:val="12"/>
          <w:numId w:val="0"/>
        </w:numPr>
        <w:ind w:left="720"/>
        <w:rPr>
          <w:rFonts w:ascii="Times New Roman" w:hAnsi="Times New Roman" w:cs="Times New Roman"/>
          <w:bCs/>
          <w:sz w:val="24"/>
          <w:szCs w:val="24"/>
        </w:rPr>
      </w:pPr>
    </w:p>
    <w:p w:rsidR="00440C06" w:rsidP="00837658" w14:paraId="0C55159B" w14:textId="687FE840">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IRC s</w:t>
      </w:r>
      <w:r w:rsidRPr="00837658" w:rsidR="00000000">
        <w:rPr>
          <w:rFonts w:ascii="Times New Roman" w:hAnsi="Times New Roman" w:cs="Times New Roman"/>
          <w:bCs/>
          <w:sz w:val="24"/>
          <w:szCs w:val="24"/>
        </w:rPr>
        <w:t>ection 6722 imposes a penalty when a person fails to furnish a payee statement on or before the prescribed date, fails to include all of the information required to be shown on the payee statement, or includes incorrect information on the payee statement.</w:t>
      </w:r>
    </w:p>
    <w:p w:rsidR="003A08F2" w:rsidP="00837658" w14:paraId="4E4FD7C1" w14:textId="77777777">
      <w:pPr>
        <w:numPr>
          <w:ilvl w:val="12"/>
          <w:numId w:val="0"/>
        </w:numPr>
        <w:ind w:left="720"/>
        <w:rPr>
          <w:rFonts w:ascii="Times New Roman" w:hAnsi="Times New Roman" w:cs="Times New Roman"/>
          <w:bCs/>
          <w:sz w:val="24"/>
          <w:szCs w:val="24"/>
        </w:rPr>
      </w:pPr>
    </w:p>
    <w:p w:rsidR="004C3D7C" w:rsidP="005920AA" w14:paraId="441853B1" w14:textId="5E166676">
      <w:pPr>
        <w:ind w:left="720"/>
        <w:rPr>
          <w:rFonts w:ascii="Times New Roman" w:hAnsi="Times New Roman" w:cs="Times New Roman"/>
          <w:sz w:val="24"/>
          <w:szCs w:val="24"/>
        </w:rPr>
      </w:pPr>
      <w:r>
        <w:rPr>
          <w:rFonts w:ascii="Times New Roman" w:hAnsi="Times New Roman" w:cs="Times New Roman"/>
          <w:sz w:val="24"/>
          <w:szCs w:val="24"/>
        </w:rPr>
        <w:t>IRC s</w:t>
      </w:r>
      <w:r w:rsidRPr="005920AA" w:rsidR="00000000">
        <w:rPr>
          <w:rFonts w:ascii="Times New Roman" w:hAnsi="Times New Roman" w:cs="Times New Roman"/>
          <w:sz w:val="24"/>
          <w:szCs w:val="24"/>
        </w:rPr>
        <w:t xml:space="preserve">ection 6722(c)(3)(B), effective for information returns required to be filed and payee statements required to be furnished after December 31, 2016, provides that an election that the de minimis error safe harbor exceptions to the </w:t>
      </w:r>
      <w:r>
        <w:rPr>
          <w:rFonts w:ascii="Times New Roman" w:hAnsi="Times New Roman" w:cs="Times New Roman"/>
          <w:sz w:val="24"/>
          <w:szCs w:val="24"/>
        </w:rPr>
        <w:t xml:space="preserve">IRC </w:t>
      </w:r>
      <w:r w:rsidRPr="005920AA" w:rsidR="00000000">
        <w:rPr>
          <w:rFonts w:ascii="Times New Roman" w:hAnsi="Times New Roman" w:cs="Times New Roman"/>
          <w:sz w:val="24"/>
          <w:szCs w:val="24"/>
        </w:rPr>
        <w:t>section</w:t>
      </w:r>
      <w:r>
        <w:rPr>
          <w:rFonts w:ascii="Times New Roman" w:hAnsi="Times New Roman" w:cs="Times New Roman"/>
          <w:sz w:val="24"/>
          <w:szCs w:val="24"/>
        </w:rPr>
        <w:t>s</w:t>
      </w:r>
      <w:r w:rsidRPr="005920AA" w:rsidR="00000000">
        <w:rPr>
          <w:rFonts w:ascii="Times New Roman" w:hAnsi="Times New Roman" w:cs="Times New Roman"/>
          <w:sz w:val="24"/>
          <w:szCs w:val="24"/>
        </w:rPr>
        <w:t xml:space="preserve"> 6722 and 6721 penalties not apply shall be made "at such time and in such manner as the Secretary may prescribe."  </w:t>
      </w:r>
    </w:p>
    <w:p w:rsidR="004C3D7C" w:rsidP="005920AA" w14:paraId="60B3B1A2" w14:textId="77777777">
      <w:pPr>
        <w:ind w:left="720"/>
        <w:rPr>
          <w:rFonts w:ascii="Times New Roman" w:hAnsi="Times New Roman" w:cs="Times New Roman"/>
          <w:sz w:val="24"/>
          <w:szCs w:val="24"/>
        </w:rPr>
      </w:pPr>
    </w:p>
    <w:p w:rsidR="005920AA" w:rsidRPr="005920AA" w:rsidP="005920AA" w14:paraId="24D9A10C" w14:textId="23EB7B96">
      <w:pPr>
        <w:ind w:left="720"/>
        <w:rPr>
          <w:rFonts w:ascii="Times New Roman" w:hAnsi="Times New Roman" w:cs="Times New Roman"/>
          <w:sz w:val="24"/>
          <w:szCs w:val="24"/>
        </w:rPr>
      </w:pPr>
      <w:r>
        <w:rPr>
          <w:rFonts w:ascii="Times New Roman" w:hAnsi="Times New Roman" w:cs="Times New Roman"/>
          <w:sz w:val="24"/>
          <w:szCs w:val="24"/>
        </w:rPr>
        <w:t xml:space="preserve">Treasury Decision (TD) 9984 </w:t>
      </w:r>
      <w:r w:rsidRPr="004C3D7C">
        <w:rPr>
          <w:rFonts w:ascii="Times New Roman" w:hAnsi="Times New Roman" w:cs="Times New Roman"/>
          <w:sz w:val="24"/>
          <w:szCs w:val="24"/>
        </w:rPr>
        <w:t>contains final regulations implementing statutory safe harbor rules that protect persons required to file information returns or to furnish payee statements from penalties for failure to file correct information returns or furnish correct payee statements.</w:t>
      </w:r>
      <w:r>
        <w:rPr>
          <w:rFonts w:ascii="Times New Roman" w:hAnsi="Times New Roman" w:cs="Times New Roman"/>
          <w:sz w:val="24"/>
          <w:szCs w:val="24"/>
        </w:rPr>
        <w:t xml:space="preserve"> </w:t>
      </w:r>
      <w:r w:rsidRPr="005920AA" w:rsidR="00000000">
        <w:rPr>
          <w:rFonts w:ascii="Times New Roman" w:hAnsi="Times New Roman" w:cs="Times New Roman"/>
          <w:sz w:val="24"/>
          <w:szCs w:val="24"/>
        </w:rPr>
        <w:t>The collection</w:t>
      </w:r>
      <w:r w:rsidR="00452C6E">
        <w:rPr>
          <w:rFonts w:ascii="Times New Roman" w:hAnsi="Times New Roman" w:cs="Times New Roman"/>
          <w:sz w:val="24"/>
          <w:szCs w:val="24"/>
        </w:rPr>
        <w:t>s</w:t>
      </w:r>
      <w:r w:rsidRPr="005920AA" w:rsidR="00000000">
        <w:rPr>
          <w:rFonts w:ascii="Times New Roman" w:hAnsi="Times New Roman" w:cs="Times New Roman"/>
          <w:sz w:val="24"/>
          <w:szCs w:val="24"/>
        </w:rPr>
        <w:t xml:space="preserve"> of information in </w:t>
      </w:r>
      <w:r w:rsidR="00031193">
        <w:rPr>
          <w:rFonts w:ascii="Times New Roman" w:hAnsi="Times New Roman" w:cs="Times New Roman"/>
          <w:sz w:val="24"/>
          <w:szCs w:val="24"/>
        </w:rPr>
        <w:t>Treasury Reg</w:t>
      </w:r>
      <w:r w:rsidR="00452C6E">
        <w:rPr>
          <w:rFonts w:ascii="Times New Roman" w:hAnsi="Times New Roman" w:cs="Times New Roman"/>
          <w:sz w:val="24"/>
          <w:szCs w:val="24"/>
        </w:rPr>
        <w:t>u</w:t>
      </w:r>
      <w:r w:rsidR="00031193">
        <w:rPr>
          <w:rFonts w:ascii="Times New Roman" w:hAnsi="Times New Roman" w:cs="Times New Roman"/>
          <w:sz w:val="24"/>
          <w:szCs w:val="24"/>
        </w:rPr>
        <w:t xml:space="preserve">lations sections </w:t>
      </w:r>
      <w:r w:rsidRPr="00452C6E" w:rsidR="00452C6E">
        <w:rPr>
          <w:rFonts w:ascii="Times New Roman" w:hAnsi="Times New Roman" w:cs="Times New Roman"/>
          <w:sz w:val="24"/>
          <w:szCs w:val="24"/>
        </w:rPr>
        <w:t>301.6722–1(d)(3)(iii)</w:t>
      </w:r>
      <w:r w:rsidR="00452C6E">
        <w:rPr>
          <w:rFonts w:ascii="Times New Roman" w:hAnsi="Times New Roman" w:cs="Times New Roman"/>
          <w:sz w:val="24"/>
          <w:szCs w:val="24"/>
        </w:rPr>
        <w:t>, 301.6722-1(d)(3)</w:t>
      </w:r>
      <w:r w:rsidRPr="00452C6E" w:rsidR="00452C6E">
        <w:rPr>
          <w:rFonts w:ascii="Times New Roman" w:hAnsi="Times New Roman" w:cs="Times New Roman"/>
          <w:sz w:val="24"/>
          <w:szCs w:val="24"/>
        </w:rPr>
        <w:t>(vii)</w:t>
      </w:r>
      <w:r w:rsidR="00452C6E">
        <w:rPr>
          <w:rFonts w:ascii="Times New Roman" w:hAnsi="Times New Roman" w:cs="Times New Roman"/>
          <w:sz w:val="24"/>
          <w:szCs w:val="24"/>
        </w:rPr>
        <w:t xml:space="preserve">, and </w:t>
      </w:r>
      <w:r w:rsidRPr="00452C6E" w:rsidR="00452C6E">
        <w:rPr>
          <w:rFonts w:ascii="Times New Roman" w:hAnsi="Times New Roman" w:cs="Times New Roman"/>
          <w:sz w:val="24"/>
          <w:szCs w:val="24"/>
        </w:rPr>
        <w:t>301.6722–1(d)(3)(v)(B)</w:t>
      </w:r>
      <w:r w:rsidR="00452C6E">
        <w:rPr>
          <w:rFonts w:ascii="Times New Roman" w:hAnsi="Times New Roman" w:cs="Times New Roman"/>
          <w:sz w:val="24"/>
          <w:szCs w:val="24"/>
        </w:rPr>
        <w:t xml:space="preserve"> </w:t>
      </w:r>
      <w:r w:rsidRPr="005920AA" w:rsidR="00000000">
        <w:rPr>
          <w:rFonts w:ascii="Times New Roman" w:hAnsi="Times New Roman" w:cs="Times New Roman"/>
          <w:sz w:val="24"/>
          <w:szCs w:val="24"/>
        </w:rPr>
        <w:t xml:space="preserve">facilitate making </w:t>
      </w:r>
      <w:r w:rsidR="00452C6E">
        <w:rPr>
          <w:rFonts w:ascii="Times New Roman" w:hAnsi="Times New Roman" w:cs="Times New Roman"/>
          <w:sz w:val="24"/>
          <w:szCs w:val="24"/>
        </w:rPr>
        <w:t>and revoking</w:t>
      </w:r>
      <w:r w:rsidRPr="005920AA" w:rsidR="00000000">
        <w:rPr>
          <w:rFonts w:ascii="Times New Roman" w:hAnsi="Times New Roman" w:cs="Times New Roman"/>
          <w:sz w:val="24"/>
          <w:szCs w:val="24"/>
        </w:rPr>
        <w:t xml:space="preserve"> this election through a voluntary third</w:t>
      </w:r>
      <w:r w:rsidR="00031193">
        <w:rPr>
          <w:rFonts w:ascii="Times New Roman" w:hAnsi="Times New Roman" w:cs="Times New Roman"/>
          <w:sz w:val="24"/>
          <w:szCs w:val="24"/>
        </w:rPr>
        <w:t>-</w:t>
      </w:r>
      <w:r w:rsidRPr="005920AA" w:rsidR="00000000">
        <w:rPr>
          <w:rFonts w:ascii="Times New Roman" w:hAnsi="Times New Roman" w:cs="Times New Roman"/>
          <w:sz w:val="24"/>
          <w:szCs w:val="24"/>
        </w:rPr>
        <w:t xml:space="preserve">party disclosure. </w:t>
      </w:r>
      <w:r w:rsidR="00835A3F">
        <w:rPr>
          <w:rFonts w:ascii="Times New Roman" w:hAnsi="Times New Roman" w:cs="Times New Roman"/>
          <w:sz w:val="24"/>
          <w:szCs w:val="24"/>
        </w:rPr>
        <w:t>Treasury Regulations section 301.6722-1(d)(4)</w:t>
      </w:r>
      <w:r w:rsidRPr="005920AA" w:rsidR="00000000">
        <w:rPr>
          <w:rFonts w:ascii="Times New Roman" w:hAnsi="Times New Roman" w:cs="Times New Roman"/>
          <w:sz w:val="24"/>
          <w:szCs w:val="24"/>
        </w:rPr>
        <w:t xml:space="preserve"> </w:t>
      </w:r>
      <w:r w:rsidR="00835A3F">
        <w:rPr>
          <w:rFonts w:ascii="Times New Roman" w:hAnsi="Times New Roman" w:cs="Times New Roman"/>
          <w:sz w:val="24"/>
          <w:szCs w:val="24"/>
        </w:rPr>
        <w:t>requires</w:t>
      </w:r>
      <w:r w:rsidRPr="005920AA" w:rsidR="00000000">
        <w:rPr>
          <w:rFonts w:ascii="Times New Roman" w:hAnsi="Times New Roman" w:cs="Times New Roman"/>
          <w:sz w:val="24"/>
          <w:szCs w:val="24"/>
        </w:rPr>
        <w:t xml:space="preserve"> filers </w:t>
      </w:r>
      <w:r w:rsidR="00835A3F">
        <w:rPr>
          <w:rFonts w:ascii="Times New Roman" w:hAnsi="Times New Roman" w:cs="Times New Roman"/>
          <w:sz w:val="24"/>
          <w:szCs w:val="24"/>
        </w:rPr>
        <w:t xml:space="preserve">to </w:t>
      </w:r>
      <w:r w:rsidRPr="005920AA" w:rsidR="00000000">
        <w:rPr>
          <w:rFonts w:ascii="Times New Roman" w:hAnsi="Times New Roman" w:cs="Times New Roman"/>
          <w:sz w:val="24"/>
          <w:szCs w:val="24"/>
        </w:rPr>
        <w:t>retain records of any election, revocation, or notification for as long as that information may be relevant to the administration of any internal revenue law. This mandatory record keeping requirement is necessary to facilitate compliance with information reporting requirements.</w:t>
      </w:r>
    </w:p>
    <w:p w:rsidR="004F7415" w14:paraId="57C0F982" w14:textId="77777777">
      <w:pPr>
        <w:numPr>
          <w:ilvl w:val="12"/>
          <w:numId w:val="0"/>
        </w:numPr>
        <w:ind w:left="720"/>
        <w:rPr>
          <w:rFonts w:ascii="Times New Roman" w:hAnsi="Times New Roman" w:cs="Times New Roman"/>
          <w:bCs/>
          <w:sz w:val="24"/>
          <w:szCs w:val="24"/>
        </w:rPr>
      </w:pPr>
    </w:p>
    <w:p w:rsidR="006800B3" w:rsidRPr="00CF4282" w14:paraId="4F8228FC"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DATA</w:t>
      </w:r>
      <w:r w:rsidRPr="00CF4282">
        <w:rPr>
          <w:rFonts w:ascii="Times New Roman" w:hAnsi="Times New Roman" w:cs="Times New Roman"/>
          <w:b/>
          <w:bCs/>
        </w:rPr>
        <w:t xml:space="preserve"> </w:t>
      </w:r>
    </w:p>
    <w:p w:rsidR="006800B3" w:rsidRPr="00CF4282" w14:paraId="4F6B344C" w14:textId="77777777">
      <w:pPr>
        <w:numPr>
          <w:ilvl w:val="12"/>
          <w:numId w:val="0"/>
        </w:numPr>
        <w:rPr>
          <w:rFonts w:ascii="Times New Roman" w:hAnsi="Times New Roman" w:cs="Times New Roman"/>
          <w:bCs/>
          <w:sz w:val="24"/>
          <w:szCs w:val="24"/>
        </w:rPr>
      </w:pPr>
    </w:p>
    <w:p w:rsidR="005920AA" w:rsidRPr="005920AA" w:rsidP="005920AA" w14:paraId="3B0F464E" w14:textId="0A881EDC">
      <w:pPr>
        <w:ind w:left="720"/>
        <w:rPr>
          <w:rFonts w:ascii="Times New Roman" w:hAnsi="Times New Roman" w:cs="Times New Roman"/>
          <w:sz w:val="24"/>
          <w:szCs w:val="24"/>
        </w:rPr>
      </w:pPr>
      <w:r w:rsidRPr="005920AA">
        <w:rPr>
          <w:rFonts w:ascii="Times New Roman" w:hAnsi="Times New Roman" w:cs="Times New Roman"/>
          <w:sz w:val="24"/>
          <w:szCs w:val="24"/>
        </w:rPr>
        <w:t xml:space="preserve">As explained in box 1 above, the voluntary </w:t>
      </w:r>
      <w:r w:rsidRPr="005920AA" w:rsidR="00835A3F">
        <w:rPr>
          <w:rFonts w:ascii="Times New Roman" w:hAnsi="Times New Roman" w:cs="Times New Roman"/>
          <w:sz w:val="24"/>
          <w:szCs w:val="24"/>
        </w:rPr>
        <w:t>third-party</w:t>
      </w:r>
      <w:r w:rsidRPr="005920AA">
        <w:rPr>
          <w:rFonts w:ascii="Times New Roman" w:hAnsi="Times New Roman" w:cs="Times New Roman"/>
          <w:sz w:val="24"/>
          <w:szCs w:val="24"/>
        </w:rPr>
        <w:t xml:space="preserve"> disclosures are the means for a payee to make the election provided for by </w:t>
      </w:r>
      <w:r w:rsidR="004C3D7C">
        <w:rPr>
          <w:rFonts w:ascii="Times New Roman" w:hAnsi="Times New Roman" w:cs="Times New Roman"/>
          <w:sz w:val="24"/>
          <w:szCs w:val="24"/>
        </w:rPr>
        <w:t xml:space="preserve">IRC </w:t>
      </w:r>
      <w:r w:rsidRPr="005920AA">
        <w:rPr>
          <w:rFonts w:ascii="Times New Roman" w:hAnsi="Times New Roman" w:cs="Times New Roman"/>
          <w:sz w:val="24"/>
          <w:szCs w:val="24"/>
        </w:rPr>
        <w:t>section 6722(c)(3)(B) or to revoke that election, and for filers to provide notification of reasonable alternative manners for the election. The mandatory record keeping requirement is necessary to facilitate compliance (i.e., enforcement by the IRS) with information reporting requirements. The agency does not receive any information under this collection of information.</w:t>
      </w:r>
    </w:p>
    <w:p w:rsidR="006800B3" w:rsidRPr="00CF4282" w14:paraId="58284ED8" w14:textId="77777777">
      <w:pPr>
        <w:numPr>
          <w:ilvl w:val="12"/>
          <w:numId w:val="0"/>
        </w:numPr>
        <w:rPr>
          <w:rFonts w:ascii="Times New Roman" w:hAnsi="Times New Roman" w:cs="Times New Roman"/>
          <w:bCs/>
          <w:sz w:val="24"/>
          <w:szCs w:val="24"/>
        </w:rPr>
      </w:pPr>
    </w:p>
    <w:p w:rsidR="006800B3" w:rsidRPr="00CF4282" w14:paraId="1D65A6E3"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IMPROVED INFORMATION TECHNOLOGY TO REDUCE BURDEN</w:t>
      </w:r>
    </w:p>
    <w:p w:rsidR="006800B3" w:rsidRPr="00CF4282" w14:paraId="5FC013F3" w14:textId="77777777">
      <w:pPr>
        <w:numPr>
          <w:ilvl w:val="12"/>
          <w:numId w:val="0"/>
        </w:numPr>
        <w:rPr>
          <w:rFonts w:ascii="Times New Roman" w:hAnsi="Times New Roman" w:cs="Times New Roman"/>
          <w:bCs/>
          <w:sz w:val="24"/>
          <w:szCs w:val="24"/>
        </w:rPr>
      </w:pPr>
    </w:p>
    <w:p w:rsidR="005920AA" w:rsidRPr="005920AA" w:rsidP="005920AA" w14:paraId="17242FCE" w14:textId="3C169967">
      <w:pPr>
        <w:ind w:left="720"/>
        <w:rPr>
          <w:rFonts w:ascii="Times New Roman" w:hAnsi="Times New Roman" w:cs="Times New Roman"/>
          <w:sz w:val="24"/>
          <w:szCs w:val="24"/>
        </w:rPr>
      </w:pPr>
      <w:r w:rsidRPr="005920AA">
        <w:rPr>
          <w:rFonts w:ascii="Times New Roman" w:hAnsi="Times New Roman" w:cs="Times New Roman"/>
          <w:sz w:val="24"/>
          <w:szCs w:val="24"/>
        </w:rPr>
        <w:t xml:space="preserve">The final regulations allow payees significant flexibility in making the election under section 6722(c)(3)(B), including the use of electronic media where the filer has provided </w:t>
      </w:r>
      <w:r w:rsidRPr="005920AA">
        <w:rPr>
          <w:rFonts w:ascii="Times New Roman" w:hAnsi="Times New Roman" w:cs="Times New Roman"/>
          <w:sz w:val="24"/>
          <w:szCs w:val="24"/>
        </w:rPr>
        <w:t>notification and is in agreement, leading to reduced burden.  The final regulations also allow filers to make the notification through the use of electronic media.</w:t>
      </w:r>
    </w:p>
    <w:p w:rsidR="00D03AB7" w:rsidP="004F7415" w14:paraId="7C9DF20C" w14:textId="77777777">
      <w:pPr>
        <w:numPr>
          <w:ilvl w:val="12"/>
          <w:numId w:val="0"/>
        </w:numPr>
        <w:ind w:left="720"/>
        <w:rPr>
          <w:rFonts w:ascii="Times New Roman" w:hAnsi="Times New Roman" w:cs="Times New Roman"/>
          <w:bCs/>
          <w:sz w:val="24"/>
          <w:szCs w:val="24"/>
        </w:rPr>
      </w:pPr>
    </w:p>
    <w:p w:rsidR="006800B3" w:rsidRPr="00CF4282" w14:paraId="53F33739"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EFFORTS TO IDENTIFY DUPLICATION</w:t>
      </w:r>
    </w:p>
    <w:p w:rsidR="006800B3" w:rsidRPr="00CF4282" w14:paraId="349A7188" w14:textId="77777777">
      <w:pPr>
        <w:numPr>
          <w:ilvl w:val="12"/>
          <w:numId w:val="0"/>
        </w:numPr>
        <w:rPr>
          <w:rFonts w:ascii="Times New Roman" w:hAnsi="Times New Roman" w:cs="Times New Roman"/>
          <w:bCs/>
          <w:sz w:val="24"/>
          <w:szCs w:val="24"/>
        </w:rPr>
      </w:pPr>
    </w:p>
    <w:p w:rsidR="004F7415" w14:paraId="6DD34D1C" w14:textId="23149093">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 information obtained through this collection is unique and is not already available for use or adaptation from another source.</w:t>
      </w:r>
    </w:p>
    <w:p w:rsidR="006800B3" w:rsidRPr="00CF4282" w14:paraId="030B338F" w14:textId="77777777">
      <w:pPr>
        <w:numPr>
          <w:ilvl w:val="12"/>
          <w:numId w:val="0"/>
        </w:numPr>
        <w:rPr>
          <w:rFonts w:ascii="Times New Roman" w:hAnsi="Times New Roman" w:cs="Times New Roman"/>
          <w:bCs/>
          <w:sz w:val="24"/>
          <w:szCs w:val="24"/>
        </w:rPr>
      </w:pPr>
    </w:p>
    <w:p w:rsidR="006800B3" w:rsidRPr="00CF4282" w14:paraId="5FC5A9F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METHODS TO MINIMIZE BURDEN ON SMALL BUSINESSES OR OTHER</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SMALL ENTITIES</w:t>
      </w:r>
    </w:p>
    <w:p w:rsidR="006800B3" w:rsidRPr="00CF4282" w14:paraId="3D178C8E" w14:textId="77777777">
      <w:pPr>
        <w:numPr>
          <w:ilvl w:val="12"/>
          <w:numId w:val="0"/>
        </w:numPr>
        <w:rPr>
          <w:rFonts w:ascii="Times New Roman" w:hAnsi="Times New Roman" w:cs="Times New Roman"/>
          <w:bCs/>
          <w:sz w:val="24"/>
          <w:szCs w:val="24"/>
        </w:rPr>
      </w:pPr>
    </w:p>
    <w:p w:rsidR="00B37A82" w:rsidRPr="00B37A82" w:rsidP="00B37A82" w14:paraId="0CD28301" w14:textId="66FB2926">
      <w:pPr>
        <w:numPr>
          <w:ilvl w:val="12"/>
          <w:numId w:val="0"/>
        </w:numPr>
        <w:ind w:left="720"/>
        <w:rPr>
          <w:rFonts w:ascii="Times New Roman" w:hAnsi="Times New Roman" w:cs="Times New Roman"/>
          <w:sz w:val="24"/>
          <w:szCs w:val="24"/>
        </w:rPr>
      </w:pPr>
      <w:bookmarkStart w:id="1" w:name="_Hlk68439199"/>
      <w:bookmarkStart w:id="2" w:name="_Hlk70187874"/>
      <w:r w:rsidRPr="00B37A82">
        <w:rPr>
          <w:rFonts w:ascii="Times New Roman" w:hAnsi="Times New Roman" w:cs="Times New Roman"/>
          <w:sz w:val="24"/>
          <w:szCs w:val="24"/>
        </w:rPr>
        <w:t xml:space="preserve">The IRS proactively works with both internal and external stakeholders to minimize the burden on small businesses, while maintaining tax compliance. The </w:t>
      </w:r>
      <w:r w:rsidR="004C3D7C">
        <w:rPr>
          <w:rFonts w:ascii="Times New Roman" w:hAnsi="Times New Roman" w:cs="Times New Roman"/>
          <w:sz w:val="24"/>
          <w:szCs w:val="24"/>
        </w:rPr>
        <w:t>IRS</w:t>
      </w:r>
      <w:r w:rsidRPr="00B37A82" w:rsidR="004C3D7C">
        <w:rPr>
          <w:rFonts w:ascii="Times New Roman" w:hAnsi="Times New Roman" w:cs="Times New Roman"/>
          <w:sz w:val="24"/>
          <w:szCs w:val="24"/>
        </w:rPr>
        <w:t xml:space="preserve"> </w:t>
      </w:r>
      <w:r w:rsidRPr="00B37A82">
        <w:rPr>
          <w:rFonts w:ascii="Times New Roman" w:hAnsi="Times New Roman" w:cs="Times New Roman"/>
          <w:sz w:val="24"/>
          <w:szCs w:val="24"/>
        </w:rPr>
        <w:t xml:space="preserve">also seeks input regarding the burden estimates from the public via notices and tax product instructions. </w:t>
      </w:r>
      <w:bookmarkEnd w:id="1"/>
      <w:r w:rsidRPr="00B37A82">
        <w:rPr>
          <w:rFonts w:ascii="Times New Roman" w:hAnsi="Times New Roman" w:cs="Times New Roman"/>
          <w:sz w:val="24"/>
          <w:szCs w:val="24"/>
        </w:rPr>
        <w:t xml:space="preserve">The </w:t>
      </w:r>
      <w:r>
        <w:rPr>
          <w:rFonts w:ascii="Times New Roman" w:hAnsi="Times New Roman" w:cs="Times New Roman"/>
          <w:sz w:val="24"/>
          <w:szCs w:val="24"/>
        </w:rPr>
        <w:t xml:space="preserve">filers can make their </w:t>
      </w:r>
      <w:r w:rsidR="00E97485">
        <w:rPr>
          <w:rFonts w:ascii="Times New Roman" w:hAnsi="Times New Roman" w:cs="Times New Roman"/>
          <w:sz w:val="24"/>
          <w:szCs w:val="24"/>
        </w:rPr>
        <w:t xml:space="preserve">election to have the safe harbor not apply </w:t>
      </w:r>
      <w:r w:rsidRPr="00B37A82">
        <w:rPr>
          <w:rFonts w:ascii="Times New Roman" w:hAnsi="Times New Roman" w:cs="Times New Roman"/>
          <w:sz w:val="24"/>
          <w:szCs w:val="24"/>
        </w:rPr>
        <w:t>electronically, which further reduces any burden to small businesses.</w:t>
      </w:r>
    </w:p>
    <w:bookmarkEnd w:id="2"/>
    <w:p w:rsidR="005566E0" w:rsidRPr="00D17082" w14:paraId="13326E3D" w14:textId="77777777">
      <w:pPr>
        <w:numPr>
          <w:ilvl w:val="12"/>
          <w:numId w:val="0"/>
        </w:numPr>
        <w:rPr>
          <w:rFonts w:ascii="Times New Roman" w:hAnsi="Times New Roman" w:cs="Times New Roman"/>
          <w:bCs/>
          <w:sz w:val="24"/>
          <w:szCs w:val="24"/>
        </w:rPr>
      </w:pPr>
    </w:p>
    <w:p w:rsidR="006800B3" w:rsidRPr="00CF4282" w14:paraId="1D3951D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CONSEQUENCES OF LESS FREQUENT COLLECTION ON FEDERAL PROGRAMS OR POLICY ACTIVITIES</w:t>
      </w:r>
    </w:p>
    <w:p w:rsidR="006800B3" w:rsidP="005D2BBC" w14:paraId="3B069933" w14:textId="77777777">
      <w:pPr>
        <w:numPr>
          <w:ilvl w:val="12"/>
          <w:numId w:val="0"/>
        </w:numPr>
        <w:ind w:left="720"/>
        <w:rPr>
          <w:rFonts w:ascii="Times New Roman" w:hAnsi="Times New Roman" w:cs="Times New Roman"/>
          <w:bCs/>
          <w:sz w:val="24"/>
          <w:szCs w:val="24"/>
        </w:rPr>
      </w:pPr>
    </w:p>
    <w:p w:rsidR="002E00DE" w:rsidRPr="00D17082" w:rsidP="002E00DE" w14:paraId="40278616" w14:textId="5711D982">
      <w:pPr>
        <w:ind w:left="720"/>
        <w:rPr>
          <w:rFonts w:ascii="Times New Roman" w:hAnsi="Times New Roman" w:cs="Times New Roman"/>
          <w:sz w:val="24"/>
          <w:szCs w:val="24"/>
        </w:rPr>
      </w:pPr>
      <w:r w:rsidRPr="00D17082">
        <w:rPr>
          <w:rFonts w:ascii="Times New Roman" w:hAnsi="Times New Roman" w:cs="Times New Roman"/>
          <w:sz w:val="24"/>
          <w:szCs w:val="24"/>
        </w:rPr>
        <w:t xml:space="preserve">A less frequent collection </w:t>
      </w:r>
      <w:r w:rsidR="00AA4009">
        <w:rPr>
          <w:rFonts w:ascii="Times New Roman" w:hAnsi="Times New Roman" w:cs="Times New Roman"/>
          <w:sz w:val="24"/>
          <w:szCs w:val="24"/>
        </w:rPr>
        <w:t>w</w:t>
      </w:r>
      <w:r w:rsidRPr="00D17082">
        <w:rPr>
          <w:rFonts w:ascii="Times New Roman" w:hAnsi="Times New Roman" w:cs="Times New Roman"/>
          <w:sz w:val="24"/>
          <w:szCs w:val="24"/>
        </w:rPr>
        <w:t>ould result in taxpayer</w:t>
      </w:r>
      <w:r w:rsidR="00AA4009">
        <w:rPr>
          <w:rFonts w:ascii="Times New Roman" w:hAnsi="Times New Roman" w:cs="Times New Roman"/>
          <w:sz w:val="24"/>
          <w:szCs w:val="24"/>
        </w:rPr>
        <w:t>s</w:t>
      </w:r>
      <w:r w:rsidRPr="00D17082">
        <w:rPr>
          <w:rFonts w:ascii="Times New Roman" w:hAnsi="Times New Roman" w:cs="Times New Roman"/>
          <w:sz w:val="24"/>
          <w:szCs w:val="24"/>
        </w:rPr>
        <w:t xml:space="preserve"> being unable to support the election or the retraction of the election provided for by section 6722(c)(3)(B).  The mandatory record keeping requirement is necessary </w:t>
      </w:r>
      <w:r w:rsidR="0010727A">
        <w:rPr>
          <w:rFonts w:ascii="Times New Roman" w:hAnsi="Times New Roman" w:cs="Times New Roman"/>
          <w:sz w:val="24"/>
          <w:szCs w:val="24"/>
        </w:rPr>
        <w:t>for the IRS</w:t>
      </w:r>
      <w:r w:rsidR="00AA4009">
        <w:rPr>
          <w:rFonts w:ascii="Times New Roman" w:hAnsi="Times New Roman" w:cs="Times New Roman"/>
          <w:sz w:val="24"/>
          <w:szCs w:val="24"/>
        </w:rPr>
        <w:t xml:space="preserve"> to maintain voluntary compliance.</w:t>
      </w:r>
    </w:p>
    <w:p w:rsidR="004F7415" w:rsidRPr="00CF4282" w14:paraId="6C26200B" w14:textId="77777777">
      <w:pPr>
        <w:numPr>
          <w:ilvl w:val="12"/>
          <w:numId w:val="0"/>
        </w:numPr>
        <w:rPr>
          <w:rFonts w:ascii="Times New Roman" w:hAnsi="Times New Roman" w:cs="Times New Roman"/>
          <w:bCs/>
          <w:sz w:val="24"/>
          <w:szCs w:val="24"/>
        </w:rPr>
      </w:pPr>
    </w:p>
    <w:p w:rsidR="006800B3" w:rsidRPr="00CF4282" w14:paraId="49DBF226"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SPECIAL CIRCUMSTANCES REQUIRING DATA COLLECTION TO BE</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INCONSISTENT WITH GUIDELINES IN 5 CFR 1320.5(d)(2)</w:t>
      </w:r>
    </w:p>
    <w:p w:rsidR="006800B3" w:rsidRPr="00CF4282" w14:paraId="15E56F47" w14:textId="77777777">
      <w:pPr>
        <w:numPr>
          <w:ilvl w:val="12"/>
          <w:numId w:val="0"/>
        </w:numPr>
        <w:rPr>
          <w:rFonts w:ascii="Times New Roman" w:hAnsi="Times New Roman" w:cs="Times New Roman"/>
          <w:bCs/>
          <w:sz w:val="24"/>
          <w:szCs w:val="24"/>
        </w:rPr>
      </w:pPr>
    </w:p>
    <w:p w:rsidR="00C85D17" w14:paraId="1DEAB79C" w14:textId="62D2269E">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 xml:space="preserve">There are no special circumstances requiring data collection to be inconsistent with </w:t>
      </w:r>
      <w:r w:rsidR="00835A3F">
        <w:rPr>
          <w:rFonts w:ascii="Times New Roman" w:hAnsi="Times New Roman" w:cs="Times New Roman"/>
          <w:bCs/>
          <w:sz w:val="24"/>
          <w:szCs w:val="24"/>
        </w:rPr>
        <w:t>g</w:t>
      </w:r>
      <w:r w:rsidRPr="005D2BBC">
        <w:rPr>
          <w:rFonts w:ascii="Times New Roman" w:hAnsi="Times New Roman" w:cs="Times New Roman"/>
          <w:bCs/>
          <w:sz w:val="24"/>
          <w:szCs w:val="24"/>
        </w:rPr>
        <w:t>uidelines in 5 CFR 1320.5(d)(2).</w:t>
      </w:r>
    </w:p>
    <w:p w:rsidR="005D2BBC" w:rsidRPr="00CF4282" w14:paraId="509293B8" w14:textId="77777777">
      <w:pPr>
        <w:numPr>
          <w:ilvl w:val="12"/>
          <w:numId w:val="0"/>
        </w:numPr>
        <w:ind w:left="720"/>
        <w:rPr>
          <w:rFonts w:ascii="Times New Roman" w:hAnsi="Times New Roman" w:cs="Times New Roman"/>
          <w:bCs/>
          <w:sz w:val="24"/>
          <w:szCs w:val="24"/>
        </w:rPr>
      </w:pPr>
    </w:p>
    <w:p w:rsidR="006800B3" w:rsidRPr="00CF4282" w14:paraId="2239CE97"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CONSULTATION WITH INDIVIDUALS OUTSIDE OF THE AGENCY ON</w:t>
      </w:r>
      <w:r w:rsidR="00CF4282">
        <w:rPr>
          <w:rFonts w:ascii="Times New Roman" w:hAnsi="Times New Roman" w:cs="Times New Roman"/>
          <w:b/>
          <w:bCs/>
          <w:u w:val="single"/>
        </w:rPr>
        <w:t xml:space="preserve"> </w:t>
      </w:r>
      <w:r w:rsidRPr="00CF4282">
        <w:rPr>
          <w:rFonts w:ascii="Times New Roman" w:hAnsi="Times New Roman" w:cs="Times New Roman"/>
          <w:b/>
          <w:bCs/>
          <w:u w:val="single"/>
        </w:rPr>
        <w:t>AVAILABILITY OF DATA, FREQUENCY OF COLLECTION, CLARITY OF INSTRUCTIONS AND FORMS, AND DATA ELEMENTS</w:t>
      </w:r>
    </w:p>
    <w:p w:rsidR="00F54C27" w:rsidP="00B575CE" w14:paraId="1F111FCB" w14:textId="77777777">
      <w:pPr>
        <w:ind w:left="720"/>
        <w:rPr>
          <w:rFonts w:ascii="Times New Roman" w:hAnsi="Times New Roman" w:cs="Times New Roman"/>
          <w:bCs/>
          <w:sz w:val="24"/>
          <w:szCs w:val="24"/>
        </w:rPr>
      </w:pPr>
    </w:p>
    <w:p w:rsidR="00D03AB7" w:rsidP="004F7415" w14:paraId="1EF4EC44" w14:textId="332065CC">
      <w:pPr>
        <w:numPr>
          <w:ilvl w:val="12"/>
          <w:numId w:val="0"/>
        </w:numPr>
        <w:ind w:left="720"/>
        <w:rPr>
          <w:rFonts w:ascii="Times New Roman" w:hAnsi="Times New Roman" w:cs="Times New Roman"/>
          <w:sz w:val="24"/>
          <w:szCs w:val="24"/>
        </w:rPr>
      </w:pPr>
      <w:r w:rsidRPr="00F54C27">
        <w:rPr>
          <w:rFonts w:ascii="Times New Roman" w:hAnsi="Times New Roman" w:cs="Times New Roman"/>
          <w:sz w:val="24"/>
          <w:szCs w:val="24"/>
        </w:rPr>
        <w:t>In response to the Federal Register notice dated November 6,</w:t>
      </w:r>
      <w:r>
        <w:rPr>
          <w:rFonts w:ascii="Times New Roman" w:hAnsi="Times New Roman" w:cs="Times New Roman"/>
          <w:sz w:val="24"/>
          <w:szCs w:val="24"/>
        </w:rPr>
        <w:t xml:space="preserve"> </w:t>
      </w:r>
      <w:r w:rsidRPr="00F54C27">
        <w:rPr>
          <w:rFonts w:ascii="Times New Roman" w:hAnsi="Times New Roman" w:cs="Times New Roman"/>
          <w:sz w:val="24"/>
          <w:szCs w:val="24"/>
        </w:rPr>
        <w:t>2024 (89 FR 8</w:t>
      </w:r>
      <w:r w:rsidR="00090E5F">
        <w:rPr>
          <w:rFonts w:ascii="Times New Roman" w:hAnsi="Times New Roman" w:cs="Times New Roman"/>
          <w:sz w:val="24"/>
          <w:szCs w:val="24"/>
        </w:rPr>
        <w:t>8</w:t>
      </w:r>
      <w:r w:rsidRPr="00F54C27">
        <w:rPr>
          <w:rFonts w:ascii="Times New Roman" w:hAnsi="Times New Roman" w:cs="Times New Roman"/>
          <w:sz w:val="24"/>
          <w:szCs w:val="24"/>
        </w:rPr>
        <w:t xml:space="preserve">111), </w:t>
      </w:r>
      <w:r w:rsidR="0010727A">
        <w:rPr>
          <w:rFonts w:ascii="Times New Roman" w:hAnsi="Times New Roman" w:cs="Times New Roman"/>
          <w:sz w:val="24"/>
          <w:szCs w:val="24"/>
        </w:rPr>
        <w:t xml:space="preserve">the </w:t>
      </w:r>
      <w:r w:rsidRPr="00F54C27">
        <w:rPr>
          <w:rFonts w:ascii="Times New Roman" w:hAnsi="Times New Roman" w:cs="Times New Roman"/>
          <w:sz w:val="24"/>
          <w:szCs w:val="24"/>
        </w:rPr>
        <w:t>IRS received no comments during the comment period regarding TD 998</w:t>
      </w:r>
      <w:r>
        <w:rPr>
          <w:rFonts w:ascii="Times New Roman" w:hAnsi="Times New Roman" w:cs="Times New Roman"/>
          <w:sz w:val="24"/>
          <w:szCs w:val="24"/>
        </w:rPr>
        <w:t>4.</w:t>
      </w:r>
    </w:p>
    <w:p w:rsidR="00F54C27" w:rsidP="004F7415" w14:paraId="26F6E64E" w14:textId="77777777">
      <w:pPr>
        <w:numPr>
          <w:ilvl w:val="12"/>
          <w:numId w:val="0"/>
        </w:numPr>
        <w:ind w:left="720"/>
        <w:rPr>
          <w:rFonts w:ascii="Times New Roman" w:hAnsi="Times New Roman" w:cs="Times New Roman"/>
          <w:bCs/>
          <w:sz w:val="24"/>
          <w:szCs w:val="24"/>
        </w:rPr>
      </w:pPr>
    </w:p>
    <w:p w:rsidR="006800B3" w:rsidRPr="00CF4282" w14:paraId="485C547A"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EXPLANATION OF DECISION TO PROVIDE ANY PAYMENT OR GIFT TO</w:t>
      </w:r>
      <w:r w:rsidRPr="00CF4282">
        <w:rPr>
          <w:rFonts w:ascii="Times New Roman" w:hAnsi="Times New Roman" w:cs="Times New Roman"/>
          <w:b/>
          <w:bCs/>
        </w:rPr>
        <w:t xml:space="preserve">     </w:t>
      </w:r>
      <w:r w:rsidRPr="00CF4282">
        <w:rPr>
          <w:rFonts w:ascii="Times New Roman" w:hAnsi="Times New Roman" w:cs="Times New Roman"/>
          <w:b/>
          <w:bCs/>
          <w:u w:val="single"/>
        </w:rPr>
        <w:t>RESPONDENTS</w:t>
      </w:r>
    </w:p>
    <w:p w:rsidR="006800B3" w:rsidRPr="00CF4282" w14:paraId="1921AC75" w14:textId="77777777">
      <w:pPr>
        <w:numPr>
          <w:ilvl w:val="12"/>
          <w:numId w:val="0"/>
        </w:numPr>
        <w:rPr>
          <w:rFonts w:ascii="Times New Roman" w:hAnsi="Times New Roman" w:cs="Times New Roman"/>
          <w:bCs/>
          <w:sz w:val="24"/>
          <w:szCs w:val="24"/>
        </w:rPr>
      </w:pPr>
    </w:p>
    <w:p w:rsidR="002E00DE" w:rsidRPr="00D17082" w:rsidP="002E00DE" w14:paraId="2F20EE18" w14:textId="77777777">
      <w:pPr>
        <w:ind w:left="720"/>
        <w:rPr>
          <w:rFonts w:ascii="Times New Roman" w:hAnsi="Times New Roman" w:cs="Times New Roman"/>
          <w:sz w:val="24"/>
          <w:szCs w:val="24"/>
        </w:rPr>
      </w:pPr>
      <w:r w:rsidRPr="00D17082">
        <w:rPr>
          <w:rFonts w:ascii="Times New Roman" w:hAnsi="Times New Roman" w:cs="Times New Roman"/>
          <w:sz w:val="24"/>
          <w:szCs w:val="24"/>
        </w:rPr>
        <w:t>No payment or gift will be provided to any respondents.</w:t>
      </w:r>
    </w:p>
    <w:p w:rsidR="00D03AB7" w:rsidRPr="00CF4282" w14:paraId="5BF21955" w14:textId="77777777">
      <w:pPr>
        <w:numPr>
          <w:ilvl w:val="12"/>
          <w:numId w:val="0"/>
        </w:numPr>
        <w:rPr>
          <w:rFonts w:ascii="Times New Roman" w:hAnsi="Times New Roman" w:cs="Times New Roman"/>
          <w:bCs/>
          <w:sz w:val="24"/>
          <w:szCs w:val="24"/>
        </w:rPr>
      </w:pPr>
    </w:p>
    <w:p w:rsidR="006800B3" w:rsidRPr="00CF4282" w14:paraId="127AD370"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ASSURANCE OF CONFIDENTIALITY OF RESPONSES</w:t>
      </w:r>
    </w:p>
    <w:p w:rsidR="006800B3" w:rsidRPr="00CF4282" w14:paraId="0D0E202B" w14:textId="77777777">
      <w:pPr>
        <w:numPr>
          <w:ilvl w:val="12"/>
          <w:numId w:val="0"/>
        </w:numPr>
        <w:rPr>
          <w:rFonts w:ascii="Times New Roman" w:hAnsi="Times New Roman" w:cs="Times New Roman"/>
          <w:bCs/>
          <w:sz w:val="24"/>
          <w:szCs w:val="24"/>
        </w:rPr>
      </w:pPr>
    </w:p>
    <w:p w:rsidR="006800B3" w:rsidRPr="00CF4282" w14:paraId="71F4D91A" w14:textId="722FB581">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Generally, tax returns and tax return information are confidential as required by 26 U</w:t>
      </w:r>
      <w:r w:rsidR="00215054">
        <w:rPr>
          <w:rFonts w:ascii="Times New Roman" w:hAnsi="Times New Roman" w:cs="Times New Roman"/>
          <w:bCs/>
          <w:sz w:val="24"/>
          <w:szCs w:val="24"/>
        </w:rPr>
        <w:t>.</w:t>
      </w:r>
      <w:r w:rsidRPr="00CF4282">
        <w:rPr>
          <w:rFonts w:ascii="Times New Roman" w:hAnsi="Times New Roman" w:cs="Times New Roman"/>
          <w:bCs/>
          <w:sz w:val="24"/>
          <w:szCs w:val="24"/>
        </w:rPr>
        <w:t>S</w:t>
      </w:r>
      <w:r w:rsidR="00215054">
        <w:rPr>
          <w:rFonts w:ascii="Times New Roman" w:hAnsi="Times New Roman" w:cs="Times New Roman"/>
          <w:bCs/>
          <w:sz w:val="24"/>
          <w:szCs w:val="24"/>
        </w:rPr>
        <w:t>.</w:t>
      </w:r>
      <w:r w:rsidRPr="00CF4282">
        <w:rPr>
          <w:rFonts w:ascii="Times New Roman" w:hAnsi="Times New Roman" w:cs="Times New Roman"/>
          <w:bCs/>
          <w:sz w:val="24"/>
          <w:szCs w:val="24"/>
        </w:rPr>
        <w:t>C</w:t>
      </w:r>
      <w:r w:rsidR="00215054">
        <w:rPr>
          <w:rFonts w:ascii="Times New Roman" w:hAnsi="Times New Roman" w:cs="Times New Roman"/>
          <w:bCs/>
          <w:sz w:val="24"/>
          <w:szCs w:val="24"/>
        </w:rPr>
        <w:t>.</w:t>
      </w:r>
      <w:r w:rsidRPr="00CF4282">
        <w:rPr>
          <w:rFonts w:ascii="Times New Roman" w:hAnsi="Times New Roman" w:cs="Times New Roman"/>
          <w:bCs/>
          <w:sz w:val="24"/>
          <w:szCs w:val="24"/>
        </w:rPr>
        <w:t xml:space="preserve"> 6103.</w:t>
      </w:r>
    </w:p>
    <w:p w:rsidR="006800B3" w:rsidRPr="00CF4282" w14:paraId="59399F39" w14:textId="77777777">
      <w:pPr>
        <w:numPr>
          <w:ilvl w:val="12"/>
          <w:numId w:val="0"/>
        </w:numPr>
        <w:rPr>
          <w:rFonts w:ascii="Times New Roman" w:hAnsi="Times New Roman" w:cs="Times New Roman"/>
          <w:bCs/>
          <w:sz w:val="24"/>
          <w:szCs w:val="24"/>
        </w:rPr>
      </w:pPr>
    </w:p>
    <w:p w:rsidR="006800B3" w:rsidRPr="00CF4282" w14:paraId="129E3363" w14:textId="77777777">
      <w:pPr>
        <w:pStyle w:val="Level1"/>
        <w:numPr>
          <w:ilvl w:val="0"/>
          <w:numId w:val="1"/>
        </w:numPr>
        <w:tabs>
          <w:tab w:val="left" w:pos="720"/>
        </w:tabs>
        <w:ind w:left="720" w:hanging="720"/>
        <w:jc w:val="left"/>
        <w:rPr>
          <w:rFonts w:ascii="Times New Roman" w:hAnsi="Times New Roman" w:cs="Times New Roman"/>
          <w:b/>
          <w:bCs/>
          <w:u w:val="single"/>
        </w:rPr>
      </w:pPr>
      <w:r w:rsidRPr="00CF4282">
        <w:rPr>
          <w:rFonts w:ascii="Times New Roman" w:hAnsi="Times New Roman" w:cs="Times New Roman"/>
          <w:b/>
          <w:bCs/>
          <w:u w:val="single"/>
        </w:rPr>
        <w:t>JUSTIFICATION OF SENSITIVE QUESTIONS</w:t>
      </w:r>
    </w:p>
    <w:p w:rsidR="006800B3" w:rsidRPr="00ED5571" w14:paraId="5A262319" w14:textId="77777777">
      <w:pPr>
        <w:numPr>
          <w:ilvl w:val="12"/>
          <w:numId w:val="0"/>
        </w:numPr>
        <w:rPr>
          <w:rFonts w:ascii="Times New Roman" w:hAnsi="Times New Roman" w:cs="Times New Roman"/>
          <w:sz w:val="24"/>
          <w:szCs w:val="24"/>
        </w:rPr>
      </w:pPr>
    </w:p>
    <w:p w:rsidR="00EC09CF" w:rsidRPr="009B4B0D" w:rsidP="009B4B0D" w14:paraId="52F29DD4" w14:textId="7B7FBEEB">
      <w:pPr>
        <w:numPr>
          <w:ilvl w:val="12"/>
          <w:numId w:val="0"/>
        </w:numPr>
        <w:ind w:left="720"/>
        <w:rPr>
          <w:rFonts w:ascii="Times New Roman" w:hAnsi="Times New Roman" w:cs="Times New Roman"/>
          <w:sz w:val="24"/>
          <w:szCs w:val="24"/>
        </w:rPr>
      </w:pPr>
      <w:r w:rsidRPr="00EC09CF">
        <w:rPr>
          <w:rFonts w:ascii="Times New Roman" w:hAnsi="Times New Roman" w:cs="Times New Roman"/>
          <w:sz w:val="24"/>
          <w:szCs w:val="24"/>
        </w:rPr>
        <w:t>No sensitive personally identifiable information is being collected by the agency. Information is being shared b</w:t>
      </w:r>
      <w:r>
        <w:rPr>
          <w:rFonts w:ascii="Times New Roman" w:hAnsi="Times New Roman" w:cs="Times New Roman"/>
          <w:sz w:val="24"/>
          <w:szCs w:val="24"/>
        </w:rPr>
        <w:t>etween</w:t>
      </w:r>
      <w:r w:rsidRPr="00EC09CF">
        <w:rPr>
          <w:rFonts w:ascii="Times New Roman" w:hAnsi="Times New Roman" w:cs="Times New Roman"/>
          <w:sz w:val="24"/>
          <w:szCs w:val="24"/>
        </w:rPr>
        <w:t xml:space="preserve"> the </w:t>
      </w:r>
      <w:r>
        <w:rPr>
          <w:rFonts w:ascii="Times New Roman" w:hAnsi="Times New Roman" w:cs="Times New Roman"/>
          <w:sz w:val="24"/>
          <w:szCs w:val="24"/>
        </w:rPr>
        <w:t>filer and payee,</w:t>
      </w:r>
      <w:r w:rsidRPr="00EC09CF">
        <w:rPr>
          <w:rFonts w:ascii="Times New Roman" w:hAnsi="Times New Roman" w:cs="Times New Roman"/>
          <w:sz w:val="24"/>
          <w:szCs w:val="24"/>
        </w:rPr>
        <w:t xml:space="preserve"> </w:t>
      </w:r>
      <w:r>
        <w:rPr>
          <w:rFonts w:ascii="Times New Roman" w:hAnsi="Times New Roman" w:cs="Times New Roman"/>
          <w:sz w:val="24"/>
          <w:szCs w:val="24"/>
        </w:rPr>
        <w:t xml:space="preserve">and is </w:t>
      </w:r>
      <w:r w:rsidRPr="00EC09CF">
        <w:rPr>
          <w:rFonts w:ascii="Times New Roman" w:hAnsi="Times New Roman" w:cs="Times New Roman"/>
          <w:sz w:val="24"/>
          <w:szCs w:val="24"/>
        </w:rPr>
        <w:t xml:space="preserve">only provided </w:t>
      </w:r>
      <w:r>
        <w:rPr>
          <w:rFonts w:ascii="Times New Roman" w:hAnsi="Times New Roman" w:cs="Times New Roman"/>
          <w:sz w:val="24"/>
          <w:szCs w:val="24"/>
        </w:rPr>
        <w:t xml:space="preserve">to the agency </w:t>
      </w:r>
      <w:r w:rsidRPr="00EC09CF">
        <w:rPr>
          <w:rFonts w:ascii="Times New Roman" w:hAnsi="Times New Roman" w:cs="Times New Roman"/>
          <w:sz w:val="24"/>
          <w:szCs w:val="24"/>
        </w:rPr>
        <w:t>during an inquiry or audit.</w:t>
      </w:r>
    </w:p>
    <w:p w:rsidR="006800B3" w:rsidRPr="00CF4282" w14:paraId="73A6E15E" w14:textId="77777777">
      <w:pPr>
        <w:numPr>
          <w:ilvl w:val="12"/>
          <w:numId w:val="0"/>
        </w:numPr>
        <w:rPr>
          <w:rFonts w:ascii="Times New Roman" w:hAnsi="Times New Roman" w:cs="Times New Roman"/>
          <w:bCs/>
          <w:sz w:val="24"/>
          <w:szCs w:val="24"/>
        </w:rPr>
      </w:pPr>
    </w:p>
    <w:p w:rsidR="006800B3" w14:paraId="6420D84B"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6800B3" w14:paraId="5B16ACE8" w14:textId="77777777">
      <w:pPr>
        <w:numPr>
          <w:ilvl w:val="12"/>
          <w:numId w:val="0"/>
        </w:numPr>
        <w:rPr>
          <w:rFonts w:ascii="CG Times" w:hAnsi="CG Times" w:cs="CG Times"/>
          <w:b/>
          <w:bCs/>
          <w:sz w:val="24"/>
          <w:szCs w:val="24"/>
          <w:u w:val="single"/>
        </w:rPr>
      </w:pPr>
    </w:p>
    <w:p w:rsidR="00DB3E9A" w:rsidP="000B0E91" w14:paraId="393BD0A2" w14:textId="6A4B35D0">
      <w:pPr>
        <w:ind w:left="720"/>
        <w:rPr>
          <w:rFonts w:ascii="Times New Roman" w:hAnsi="Times New Roman" w:cs="Times New Roman"/>
          <w:sz w:val="24"/>
          <w:szCs w:val="24"/>
        </w:rPr>
      </w:pPr>
      <w:r w:rsidRPr="00DB3E9A">
        <w:rPr>
          <w:rFonts w:ascii="Times New Roman" w:hAnsi="Times New Roman" w:cs="Times New Roman"/>
          <w:sz w:val="24"/>
          <w:szCs w:val="24"/>
        </w:rPr>
        <w:t xml:space="preserve">It is anticipated that there will be </w:t>
      </w:r>
      <w:r>
        <w:rPr>
          <w:rFonts w:ascii="Times New Roman" w:hAnsi="Times New Roman" w:cs="Times New Roman"/>
          <w:sz w:val="24"/>
          <w:szCs w:val="24"/>
        </w:rPr>
        <w:t>16,123,292</w:t>
      </w:r>
      <w:r w:rsidRPr="00DB3E9A">
        <w:rPr>
          <w:rFonts w:ascii="Times New Roman" w:hAnsi="Times New Roman" w:cs="Times New Roman"/>
          <w:sz w:val="24"/>
          <w:szCs w:val="24"/>
        </w:rPr>
        <w:t xml:space="preserve"> respondents annually and the per response time would be 3</w:t>
      </w:r>
      <w:r>
        <w:rPr>
          <w:rFonts w:ascii="Times New Roman" w:hAnsi="Times New Roman" w:cs="Times New Roman"/>
          <w:sz w:val="24"/>
          <w:szCs w:val="24"/>
        </w:rPr>
        <w:t>.7</w:t>
      </w:r>
      <w:r w:rsidRPr="00DB3E9A">
        <w:rPr>
          <w:rFonts w:ascii="Times New Roman" w:hAnsi="Times New Roman" w:cs="Times New Roman"/>
          <w:sz w:val="24"/>
          <w:szCs w:val="24"/>
        </w:rPr>
        <w:t xml:space="preserve"> minutes per respondent.</w:t>
      </w:r>
      <w:r>
        <w:rPr>
          <w:rFonts w:ascii="Times New Roman" w:hAnsi="Times New Roman" w:cs="Times New Roman"/>
          <w:sz w:val="24"/>
          <w:szCs w:val="24"/>
        </w:rPr>
        <w:t xml:space="preserve"> Resulting in an annual total burden of 992,102</w:t>
      </w:r>
      <w:r w:rsidR="00C44462">
        <w:rPr>
          <w:rFonts w:ascii="Times New Roman" w:hAnsi="Times New Roman" w:cs="Times New Roman"/>
          <w:sz w:val="24"/>
          <w:szCs w:val="24"/>
        </w:rPr>
        <w:t xml:space="preserve"> hours</w:t>
      </w:r>
      <w:r>
        <w:rPr>
          <w:rFonts w:ascii="Times New Roman" w:hAnsi="Times New Roman" w:cs="Times New Roman"/>
          <w:sz w:val="24"/>
          <w:szCs w:val="24"/>
        </w:rPr>
        <w:t>.</w:t>
      </w:r>
    </w:p>
    <w:p w:rsidR="00C25969" w:rsidRPr="00C25969" w:rsidP="00C25969" w14:paraId="2F4DA36C" w14:textId="46BFB81C">
      <w:pPr>
        <w:numPr>
          <w:ilvl w:val="12"/>
          <w:numId w:val="0"/>
        </w:numPr>
        <w:ind w:left="720"/>
        <w:rPr>
          <w:rFonts w:ascii="Times New Roman" w:hAnsi="Times New Roman" w:cs="Times New Roman"/>
          <w:bCs/>
          <w:sz w:val="24"/>
          <w:szCs w:val="24"/>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31A6097F" w14:textId="77777777" w:rsidTr="00AB3B3C">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tcBorders>
              <w:top w:val="single" w:sz="4" w:space="0" w:color="auto"/>
              <w:left w:val="single" w:sz="4" w:space="0" w:color="auto"/>
              <w:bottom w:val="single" w:sz="4" w:space="0" w:color="auto"/>
              <w:right w:val="single" w:sz="4" w:space="0" w:color="auto"/>
            </w:tcBorders>
            <w:vAlign w:val="bottom"/>
            <w:hideMark/>
          </w:tcPr>
          <w:p w:rsidR="00C25969" w:rsidP="00AB3B3C" w14:paraId="50832732" w14:textId="77777777">
            <w:pPr>
              <w:keepNext/>
              <w:keepLines/>
              <w:numPr>
                <w:ilvl w:val="12"/>
                <w:numId w:val="0"/>
              </w:numPr>
              <w:jc w:val="center"/>
              <w:rPr>
                <w:rFonts w:ascii="Arial Narrow" w:hAnsi="Arial Narrow" w:cs="Times New Roman"/>
                <w:b/>
                <w:sz w:val="18"/>
                <w:szCs w:val="18"/>
              </w:rPr>
            </w:pPr>
            <w:r>
              <w:rPr>
                <w:rFonts w:ascii="Arial Narrow" w:hAnsi="Arial Narrow"/>
                <w:b/>
                <w:sz w:val="18"/>
                <w:szCs w:val="18"/>
              </w:rPr>
              <w:t>Authority</w:t>
            </w:r>
          </w:p>
        </w:tc>
        <w:tc>
          <w:tcPr>
            <w:tcW w:w="1916" w:type="dxa"/>
            <w:tcBorders>
              <w:top w:val="single" w:sz="4" w:space="0" w:color="auto"/>
              <w:left w:val="single" w:sz="4" w:space="0" w:color="auto"/>
              <w:bottom w:val="single" w:sz="4" w:space="0" w:color="auto"/>
              <w:right w:val="single" w:sz="4" w:space="0" w:color="auto"/>
            </w:tcBorders>
            <w:vAlign w:val="bottom"/>
            <w:hideMark/>
          </w:tcPr>
          <w:p w:rsidR="00C25969" w:rsidP="00AB3B3C" w14:paraId="52839582" w14:textId="77777777">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P="00AB3B3C" w14:paraId="1D0B8F18" w14:textId="77777777">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P="00AB3B3C" w14:paraId="5F7D50A7" w14:textId="77777777">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sz="4" w:space="0" w:color="auto"/>
              <w:left w:val="single" w:sz="4" w:space="0" w:color="auto"/>
              <w:bottom w:val="single" w:sz="4" w:space="0" w:color="auto"/>
              <w:right w:val="single" w:sz="4" w:space="0" w:color="auto"/>
            </w:tcBorders>
            <w:vAlign w:val="bottom"/>
            <w:hideMark/>
          </w:tcPr>
          <w:p w:rsidR="00C25969" w:rsidP="00AB3B3C" w14:paraId="658BF4B3" w14:textId="77777777">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P="00AB3B3C" w14:paraId="453775A8"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P="00AB3B3C" w14:paraId="7BA986D1"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14:paraId="2E02BD47" w14:textId="77777777" w:rsidTr="00AB3B3C">
        <w:tblPrEx>
          <w:tblW w:w="8934" w:type="dxa"/>
          <w:tblInd w:w="468" w:type="dxa"/>
          <w:tblLook w:val="04A0"/>
        </w:tblPrEx>
        <w:tc>
          <w:tcPr>
            <w:tcW w:w="1258" w:type="dxa"/>
            <w:tcBorders>
              <w:top w:val="single" w:sz="4" w:space="0" w:color="auto"/>
              <w:left w:val="single" w:sz="4" w:space="0" w:color="auto"/>
              <w:bottom w:val="single" w:sz="4" w:space="0" w:color="auto"/>
              <w:right w:val="single" w:sz="4" w:space="0" w:color="auto"/>
            </w:tcBorders>
            <w:vAlign w:val="bottom"/>
            <w:hideMark/>
          </w:tcPr>
          <w:p w:rsidR="00C25969" w:rsidP="00AB3B3C" w14:paraId="49C7137E" w14:textId="1A3E4EFC">
            <w:pPr>
              <w:keepNext/>
              <w:keepLines/>
              <w:numPr>
                <w:ilvl w:val="12"/>
                <w:numId w:val="0"/>
              </w:numPr>
              <w:jc w:val="center"/>
              <w:rPr>
                <w:rFonts w:ascii="Arial Narrow" w:hAnsi="Arial Narrow"/>
                <w:sz w:val="18"/>
                <w:szCs w:val="18"/>
              </w:rPr>
            </w:pPr>
            <w:r>
              <w:rPr>
                <w:rFonts w:ascii="Arial Narrow" w:hAnsi="Arial Narrow"/>
                <w:sz w:val="18"/>
                <w:szCs w:val="18"/>
              </w:rPr>
              <w:t>6721 &amp; 6722(c)(3)(B)</w:t>
            </w:r>
          </w:p>
        </w:tc>
        <w:tc>
          <w:tcPr>
            <w:tcW w:w="1916" w:type="dxa"/>
            <w:tcBorders>
              <w:top w:val="single" w:sz="4" w:space="0" w:color="auto"/>
              <w:left w:val="single" w:sz="4" w:space="0" w:color="auto"/>
              <w:bottom w:val="single" w:sz="4" w:space="0" w:color="auto"/>
              <w:right w:val="single" w:sz="4" w:space="0" w:color="auto"/>
            </w:tcBorders>
            <w:vAlign w:val="bottom"/>
            <w:hideMark/>
          </w:tcPr>
          <w:p w:rsidR="00C25969" w:rsidP="00AB3B3C" w14:paraId="7543B81D" w14:textId="77777777">
            <w:pPr>
              <w:keepNext/>
              <w:keepLines/>
              <w:numPr>
                <w:ilvl w:val="12"/>
                <w:numId w:val="0"/>
              </w:numPr>
              <w:jc w:val="center"/>
              <w:rPr>
                <w:rFonts w:ascii="Arial Narrow" w:hAnsi="Arial Narrow"/>
                <w:sz w:val="18"/>
                <w:szCs w:val="18"/>
              </w:rPr>
            </w:pPr>
            <w:r>
              <w:rPr>
                <w:rFonts w:ascii="Arial Narrow" w:hAnsi="Arial Narrow"/>
                <w:sz w:val="18"/>
                <w:szCs w:val="18"/>
              </w:rPr>
              <w:t>Election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RPr="002E00DE" w:rsidP="00AB3B3C" w14:paraId="41FB2D97" w14:textId="77777777">
            <w:pPr>
              <w:keepNext/>
              <w:keepLines/>
              <w:numPr>
                <w:ilvl w:val="12"/>
                <w:numId w:val="0"/>
              </w:numPr>
              <w:jc w:val="center"/>
              <w:rPr>
                <w:rFonts w:ascii="Arial Narrow" w:hAnsi="Arial Narrow"/>
                <w:sz w:val="18"/>
                <w:szCs w:val="18"/>
              </w:rPr>
            </w:pPr>
            <w:r w:rsidRPr="002E00DE">
              <w:rPr>
                <w:rFonts w:ascii="Arial Narrow" w:hAnsi="Arial Narrow" w:cs="Times New Roman"/>
                <w:sz w:val="18"/>
                <w:szCs w:val="18"/>
              </w:rPr>
              <w:t>10,057,746</w:t>
            </w: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P="00AB3B3C" w14:paraId="5C10D9D6" w14:textId="3BAFB506">
            <w:pPr>
              <w:keepNext/>
              <w:keepLines/>
              <w:numPr>
                <w:ilvl w:val="12"/>
                <w:numId w:val="0"/>
              </w:numPr>
              <w:jc w:val="center"/>
              <w:rPr>
                <w:rFonts w:ascii="Arial Narrow" w:hAnsi="Arial Narrow"/>
                <w:sz w:val="18"/>
                <w:szCs w:val="18"/>
              </w:rPr>
            </w:pPr>
            <w:r>
              <w:rPr>
                <w:rFonts w:ascii="Arial Narrow" w:hAnsi="Arial Narrow"/>
                <w:sz w:val="18"/>
                <w:szCs w:val="18"/>
              </w:rPr>
              <w:t>1</w:t>
            </w:r>
            <w:r w:rsidR="003B681C">
              <w:rPr>
                <w:rFonts w:ascii="Arial Narrow" w:hAnsi="Arial Narrow"/>
                <w:sz w:val="18"/>
                <w:szCs w:val="18"/>
              </w:rPr>
              <w:t>.603072099</w:t>
            </w:r>
          </w:p>
        </w:tc>
        <w:tc>
          <w:tcPr>
            <w:tcW w:w="1080" w:type="dxa"/>
            <w:tcBorders>
              <w:top w:val="single" w:sz="4" w:space="0" w:color="auto"/>
              <w:left w:val="single" w:sz="4" w:space="0" w:color="auto"/>
              <w:bottom w:val="single" w:sz="4" w:space="0" w:color="auto"/>
              <w:right w:val="single" w:sz="4" w:space="0" w:color="auto"/>
            </w:tcBorders>
            <w:vAlign w:val="bottom"/>
            <w:hideMark/>
          </w:tcPr>
          <w:p w:rsidR="00C25969" w:rsidP="00AB3B3C" w14:paraId="0D81DABC" w14:textId="0DA26DC3">
            <w:pPr>
              <w:keepNext/>
              <w:keepLines/>
              <w:numPr>
                <w:ilvl w:val="12"/>
                <w:numId w:val="0"/>
              </w:numPr>
              <w:jc w:val="center"/>
              <w:rPr>
                <w:rFonts w:ascii="Arial Narrow" w:hAnsi="Arial Narrow"/>
                <w:sz w:val="18"/>
                <w:szCs w:val="18"/>
              </w:rPr>
            </w:pPr>
            <w:r>
              <w:rPr>
                <w:rFonts w:ascii="Arial Narrow" w:hAnsi="Arial Narrow"/>
                <w:sz w:val="18"/>
                <w:szCs w:val="18"/>
              </w:rPr>
              <w:t>16,123,292</w:t>
            </w: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P="00AB3B3C" w14:paraId="49B118AA" w14:textId="127B98E0">
            <w:pPr>
              <w:keepNext/>
              <w:keepLines/>
              <w:numPr>
                <w:ilvl w:val="12"/>
                <w:numId w:val="0"/>
              </w:numPr>
              <w:jc w:val="center"/>
              <w:rPr>
                <w:rFonts w:ascii="Arial Narrow" w:hAnsi="Arial Narrow"/>
                <w:sz w:val="18"/>
                <w:szCs w:val="18"/>
              </w:rPr>
            </w:pPr>
            <w:r>
              <w:rPr>
                <w:rFonts w:ascii="Arial Narrow" w:hAnsi="Arial Narrow"/>
                <w:sz w:val="18"/>
                <w:szCs w:val="18"/>
              </w:rPr>
              <w:t>.</w:t>
            </w:r>
            <w:r w:rsidR="003B681C">
              <w:rPr>
                <w:rFonts w:ascii="Arial Narrow" w:hAnsi="Arial Narrow"/>
                <w:sz w:val="18"/>
                <w:szCs w:val="18"/>
              </w:rPr>
              <w:t>0615322</w:t>
            </w: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P="00AB3B3C" w14:paraId="2A0C1EB5" w14:textId="4F04C8CE">
            <w:pPr>
              <w:keepNext/>
              <w:keepLines/>
              <w:numPr>
                <w:ilvl w:val="12"/>
                <w:numId w:val="0"/>
              </w:numPr>
              <w:jc w:val="center"/>
              <w:rPr>
                <w:rFonts w:ascii="Arial Narrow" w:hAnsi="Arial Narrow"/>
                <w:sz w:val="18"/>
                <w:szCs w:val="18"/>
              </w:rPr>
            </w:pPr>
            <w:r>
              <w:rPr>
                <w:rFonts w:ascii="Arial Narrow" w:hAnsi="Arial Narrow"/>
                <w:sz w:val="18"/>
                <w:szCs w:val="18"/>
              </w:rPr>
              <w:t>992,102</w:t>
            </w:r>
          </w:p>
        </w:tc>
      </w:tr>
      <w:tr w14:paraId="49B93DB5" w14:textId="77777777" w:rsidTr="00AB3B3C">
        <w:tblPrEx>
          <w:tblW w:w="8934" w:type="dxa"/>
          <w:tblInd w:w="468" w:type="dxa"/>
          <w:tblLook w:val="04A0"/>
        </w:tblPrEx>
        <w:tc>
          <w:tcPr>
            <w:tcW w:w="1258" w:type="dxa"/>
            <w:tcBorders>
              <w:top w:val="single" w:sz="4" w:space="0" w:color="auto"/>
              <w:left w:val="single" w:sz="4" w:space="0" w:color="auto"/>
              <w:bottom w:val="single" w:sz="4" w:space="0" w:color="auto"/>
              <w:right w:val="single" w:sz="4" w:space="0" w:color="auto"/>
            </w:tcBorders>
            <w:vAlign w:val="bottom"/>
            <w:hideMark/>
          </w:tcPr>
          <w:p w:rsidR="00C25969" w:rsidP="00AB3B3C" w14:paraId="3A24171F"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Totals</w:t>
            </w:r>
          </w:p>
        </w:tc>
        <w:tc>
          <w:tcPr>
            <w:tcW w:w="1916" w:type="dxa"/>
            <w:tcBorders>
              <w:top w:val="single" w:sz="4" w:space="0" w:color="auto"/>
              <w:left w:val="single" w:sz="4" w:space="0" w:color="auto"/>
              <w:bottom w:val="single" w:sz="4" w:space="0" w:color="auto"/>
              <w:right w:val="single" w:sz="4" w:space="0" w:color="auto"/>
            </w:tcBorders>
            <w:vAlign w:val="bottom"/>
          </w:tcPr>
          <w:p w:rsidR="00C25969" w:rsidP="00AB3B3C" w14:paraId="1597E14C" w14:textId="77777777">
            <w:pPr>
              <w:keepNext/>
              <w:keepLines/>
              <w:numPr>
                <w:ilvl w:val="12"/>
                <w:numId w:val="0"/>
              </w:numPr>
              <w:jc w:val="center"/>
              <w:rPr>
                <w:rFonts w:ascii="Arial Narrow" w:hAnsi="Arial Narrow"/>
                <w:b/>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C25969" w:rsidP="00AB3B3C" w14:paraId="7EAADCB3" w14:textId="77777777">
            <w:pPr>
              <w:keepNext/>
              <w:keepLines/>
              <w:numPr>
                <w:ilvl w:val="12"/>
                <w:numId w:val="0"/>
              </w:numPr>
              <w:jc w:val="center"/>
              <w:rPr>
                <w:rFonts w:ascii="Arial Narrow" w:hAnsi="Arial Narrow"/>
                <w:b/>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C25969" w:rsidP="00AB3B3C" w14:paraId="7BE1B2CA" w14:textId="77777777">
            <w:pPr>
              <w:keepNext/>
              <w:keepLines/>
              <w:numPr>
                <w:ilvl w:val="12"/>
                <w:numId w:val="0"/>
              </w:numPr>
              <w:jc w:val="center"/>
              <w:rPr>
                <w:rFonts w:ascii="Arial Narrow" w:hAnsi="Arial Narrow"/>
                <w:b/>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C25969" w:rsidP="00AB3B3C" w14:paraId="1C94E1A7" w14:textId="28A3EB0A">
            <w:pPr>
              <w:keepNext/>
              <w:keepLines/>
              <w:numPr>
                <w:ilvl w:val="12"/>
                <w:numId w:val="0"/>
              </w:numPr>
              <w:jc w:val="center"/>
              <w:rPr>
                <w:rFonts w:ascii="Arial Narrow" w:hAnsi="Arial Narrow"/>
                <w:b/>
                <w:sz w:val="18"/>
                <w:szCs w:val="18"/>
              </w:rPr>
            </w:pPr>
            <w:r>
              <w:rPr>
                <w:rFonts w:ascii="Arial Narrow" w:hAnsi="Arial Narrow"/>
                <w:b/>
                <w:sz w:val="18"/>
                <w:szCs w:val="18"/>
              </w:rPr>
              <w:t>16,123,292</w:t>
            </w:r>
          </w:p>
        </w:tc>
        <w:tc>
          <w:tcPr>
            <w:tcW w:w="1170" w:type="dxa"/>
            <w:tcBorders>
              <w:top w:val="single" w:sz="4" w:space="0" w:color="auto"/>
              <w:left w:val="single" w:sz="4" w:space="0" w:color="auto"/>
              <w:bottom w:val="single" w:sz="4" w:space="0" w:color="auto"/>
              <w:right w:val="single" w:sz="4" w:space="0" w:color="auto"/>
            </w:tcBorders>
            <w:vAlign w:val="bottom"/>
          </w:tcPr>
          <w:p w:rsidR="00C25969" w:rsidP="00AB3B3C" w14:paraId="16A1774C" w14:textId="77777777">
            <w:pPr>
              <w:keepNext/>
              <w:keepLines/>
              <w:numPr>
                <w:ilvl w:val="12"/>
                <w:numId w:val="0"/>
              </w:numPr>
              <w:jc w:val="center"/>
              <w:rPr>
                <w:rFonts w:ascii="Arial Narrow" w:hAnsi="Arial Narrow"/>
                <w:b/>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C25969" w:rsidP="00AB3B3C" w14:paraId="4B6A57DB" w14:textId="31C884C2">
            <w:pPr>
              <w:keepNext/>
              <w:keepLines/>
              <w:numPr>
                <w:ilvl w:val="12"/>
                <w:numId w:val="0"/>
              </w:numPr>
              <w:jc w:val="center"/>
              <w:rPr>
                <w:rFonts w:ascii="Arial Narrow" w:hAnsi="Arial Narrow"/>
                <w:b/>
                <w:sz w:val="18"/>
                <w:szCs w:val="18"/>
              </w:rPr>
            </w:pPr>
            <w:r>
              <w:rPr>
                <w:rFonts w:ascii="Arial Narrow" w:hAnsi="Arial Narrow"/>
                <w:b/>
                <w:sz w:val="18"/>
                <w:szCs w:val="18"/>
              </w:rPr>
              <w:t>992,102</w:t>
            </w:r>
          </w:p>
        </w:tc>
      </w:tr>
    </w:tbl>
    <w:p w:rsidR="00C44462" w:rsidP="00C44462" w14:paraId="43004FF6" w14:textId="77777777">
      <w:pPr>
        <w:numPr>
          <w:ilvl w:val="12"/>
          <w:numId w:val="0"/>
        </w:numPr>
        <w:ind w:left="720"/>
        <w:rPr>
          <w:rFonts w:ascii="CG Times" w:hAnsi="CG Times" w:cs="CG Times"/>
          <w:bCs/>
          <w:sz w:val="24"/>
          <w:szCs w:val="24"/>
        </w:rPr>
      </w:pPr>
    </w:p>
    <w:p w:rsidR="00C44462" w:rsidRPr="00C44462" w:rsidP="00C44462" w14:paraId="044E51C2" w14:textId="4FEF4B5B">
      <w:pPr>
        <w:numPr>
          <w:ilvl w:val="12"/>
          <w:numId w:val="0"/>
        </w:numPr>
        <w:ind w:left="720"/>
        <w:rPr>
          <w:rFonts w:ascii="CG Times" w:hAnsi="CG Times" w:cs="CG Times"/>
          <w:bCs/>
          <w:sz w:val="24"/>
          <w:szCs w:val="24"/>
        </w:rPr>
      </w:pPr>
      <w:r w:rsidRPr="00C44462">
        <w:rPr>
          <w:rFonts w:ascii="CG Times" w:hAnsi="CG Times" w:cs="CG Times"/>
          <w:bCs/>
          <w:sz w:val="24"/>
          <w:szCs w:val="24"/>
        </w:rPr>
        <w:t>The following regulations impose no additional burden. Please continue to assign OMB number 1545-</w:t>
      </w:r>
      <w:r w:rsidR="00E92F17">
        <w:rPr>
          <w:rFonts w:ascii="CG Times" w:hAnsi="CG Times" w:cs="CG Times"/>
          <w:bCs/>
          <w:sz w:val="24"/>
          <w:szCs w:val="24"/>
        </w:rPr>
        <w:t>2301</w:t>
      </w:r>
      <w:r w:rsidRPr="00C44462">
        <w:rPr>
          <w:rFonts w:ascii="CG Times" w:hAnsi="CG Times" w:cs="CG Times"/>
          <w:bCs/>
          <w:sz w:val="24"/>
          <w:szCs w:val="24"/>
        </w:rPr>
        <w:t xml:space="preserve"> to these regulations. </w:t>
      </w:r>
    </w:p>
    <w:p w:rsidR="00A81746" w:rsidP="00C44462" w14:paraId="7FCEA180" w14:textId="77777777">
      <w:pPr>
        <w:numPr>
          <w:ilvl w:val="12"/>
          <w:numId w:val="0"/>
        </w:numPr>
        <w:ind w:left="720"/>
        <w:rPr>
          <w:rFonts w:ascii="CG Times" w:hAnsi="CG Times" w:cs="CG Times"/>
          <w:bCs/>
          <w:sz w:val="24"/>
          <w:szCs w:val="24"/>
        </w:rPr>
        <w:sectPr w:rsidSect="00D03AB7">
          <w:footerReference w:type="default" r:id="rId4"/>
          <w:footerReference w:type="first" r:id="rId5"/>
          <w:type w:val="continuous"/>
          <w:pgSz w:w="12240" w:h="15840"/>
          <w:pgMar w:top="1296" w:right="1440" w:bottom="1296" w:left="1440" w:header="720" w:footer="720" w:gutter="0"/>
          <w:cols w:space="720"/>
          <w:titlePg/>
          <w:docGrid w:linePitch="272"/>
        </w:sectPr>
      </w:pPr>
    </w:p>
    <w:p w:rsidR="00F3085C" w:rsidP="00C44462" w14:paraId="7E50062B" w14:textId="77777777">
      <w:pPr>
        <w:numPr>
          <w:ilvl w:val="12"/>
          <w:numId w:val="0"/>
        </w:numPr>
        <w:ind w:left="720"/>
        <w:rPr>
          <w:rFonts w:ascii="CG Times" w:hAnsi="CG Times" w:cs="CG Times"/>
          <w:bCs/>
          <w:sz w:val="24"/>
          <w:szCs w:val="24"/>
        </w:rPr>
      </w:pPr>
      <w:r>
        <w:rPr>
          <w:rFonts w:ascii="CG Times" w:hAnsi="CG Times" w:cs="CG Times"/>
          <w:bCs/>
          <w:sz w:val="24"/>
          <w:szCs w:val="24"/>
        </w:rPr>
        <w:t>301.6721-1</w:t>
      </w:r>
    </w:p>
    <w:p w:rsidR="00F3085C" w:rsidP="00C44462" w14:paraId="0AC4A996" w14:textId="77777777">
      <w:pPr>
        <w:numPr>
          <w:ilvl w:val="12"/>
          <w:numId w:val="0"/>
        </w:numPr>
        <w:ind w:left="720"/>
        <w:rPr>
          <w:rFonts w:ascii="CG Times" w:hAnsi="CG Times" w:cs="CG Times"/>
          <w:bCs/>
          <w:sz w:val="24"/>
          <w:szCs w:val="24"/>
        </w:rPr>
      </w:pPr>
      <w:r>
        <w:rPr>
          <w:rFonts w:ascii="CG Times" w:hAnsi="CG Times" w:cs="CG Times"/>
          <w:bCs/>
          <w:sz w:val="24"/>
          <w:szCs w:val="24"/>
        </w:rPr>
        <w:t>301.6722-1</w:t>
      </w:r>
    </w:p>
    <w:p w:rsidR="00F3085C" w:rsidP="00C44462" w14:paraId="290DC481" w14:textId="77777777">
      <w:pPr>
        <w:numPr>
          <w:ilvl w:val="12"/>
          <w:numId w:val="0"/>
        </w:numPr>
        <w:ind w:left="720"/>
        <w:rPr>
          <w:rFonts w:ascii="CG Times" w:hAnsi="CG Times" w:cs="CG Times"/>
          <w:bCs/>
          <w:sz w:val="24"/>
          <w:szCs w:val="24"/>
        </w:rPr>
      </w:pPr>
      <w:r>
        <w:rPr>
          <w:rFonts w:ascii="CG Times" w:hAnsi="CG Times" w:cs="CG Times"/>
          <w:bCs/>
          <w:sz w:val="24"/>
          <w:szCs w:val="24"/>
        </w:rPr>
        <w:t>301.6724-1</w:t>
      </w:r>
    </w:p>
    <w:p w:rsidR="00A81746" w14:paraId="3516A629" w14:textId="77777777">
      <w:pPr>
        <w:numPr>
          <w:ilvl w:val="12"/>
          <w:numId w:val="0"/>
        </w:numPr>
        <w:ind w:left="720"/>
        <w:rPr>
          <w:rFonts w:ascii="CG Times" w:hAnsi="CG Times" w:cs="CG Times"/>
          <w:bCs/>
          <w:sz w:val="24"/>
          <w:szCs w:val="24"/>
        </w:rPr>
        <w:sectPr w:rsidSect="00ED5571">
          <w:type w:val="continuous"/>
          <w:pgSz w:w="12240" w:h="15840"/>
          <w:pgMar w:top="1296" w:right="1440" w:bottom="1296" w:left="1440" w:header="720" w:footer="720" w:gutter="0"/>
          <w:cols w:num="3" w:space="720"/>
          <w:titlePg/>
          <w:docGrid w:linePitch="272"/>
        </w:sectPr>
      </w:pPr>
    </w:p>
    <w:p w:rsidR="00F65A8B" w14:paraId="6208FCB2" w14:textId="77777777">
      <w:pPr>
        <w:numPr>
          <w:ilvl w:val="12"/>
          <w:numId w:val="0"/>
        </w:numPr>
        <w:ind w:left="720"/>
        <w:rPr>
          <w:rFonts w:ascii="CG Times" w:hAnsi="CG Times" w:cs="CG Times"/>
          <w:bCs/>
          <w:sz w:val="24"/>
          <w:szCs w:val="24"/>
        </w:rPr>
      </w:pPr>
    </w:p>
    <w:p w:rsidR="006800B3" w:rsidRPr="00CF4282" w14:paraId="31546B98"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TOTAL ANNUAL COST BURDEN TO RESPONDENTS</w:t>
      </w:r>
    </w:p>
    <w:p w:rsidR="006800B3" w:rsidRPr="00CF4282" w14:paraId="0EB0732C" w14:textId="77777777">
      <w:pPr>
        <w:numPr>
          <w:ilvl w:val="12"/>
          <w:numId w:val="0"/>
        </w:numPr>
        <w:rPr>
          <w:rFonts w:ascii="CG Times" w:hAnsi="CG Times" w:cs="CG Times"/>
          <w:bCs/>
          <w:sz w:val="24"/>
          <w:szCs w:val="24"/>
        </w:rPr>
      </w:pPr>
    </w:p>
    <w:p w:rsidR="009B10E4" w:rsidP="009B10E4" w14:paraId="223F275E" w14:textId="107C6E14">
      <w:pPr>
        <w:numPr>
          <w:ilvl w:val="12"/>
          <w:numId w:val="0"/>
        </w:numPr>
        <w:ind w:left="720"/>
        <w:rPr>
          <w:rFonts w:ascii="Times New Roman" w:hAnsi="Times New Roman" w:cs="Times New Roman"/>
          <w:bCs/>
          <w:sz w:val="24"/>
          <w:szCs w:val="24"/>
        </w:rPr>
      </w:pPr>
      <w:r w:rsidRPr="00A81746">
        <w:rPr>
          <w:rFonts w:ascii="Times New Roman" w:hAnsi="Times New Roman" w:cs="Times New Roman"/>
          <w:bCs/>
          <w:sz w:val="24"/>
          <w:szCs w:val="24"/>
        </w:rPr>
        <w:t>There are no start-up or maintenance costs for this collection. The collection does not require respondents to obtain specialized equipment or professional services.</w:t>
      </w:r>
    </w:p>
    <w:p w:rsidR="00F54C27" w:rsidP="009B10E4" w14:paraId="2FC8B657" w14:textId="77777777">
      <w:pPr>
        <w:numPr>
          <w:ilvl w:val="12"/>
          <w:numId w:val="0"/>
        </w:numPr>
        <w:ind w:left="720"/>
        <w:rPr>
          <w:rFonts w:ascii="Times New Roman" w:hAnsi="Times New Roman" w:cs="Times New Roman"/>
          <w:bCs/>
          <w:sz w:val="24"/>
          <w:szCs w:val="24"/>
        </w:rPr>
      </w:pPr>
    </w:p>
    <w:p w:rsidR="006800B3" w:rsidRPr="00CF4282" w14:paraId="0CC29105"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ANNUALIZED COST TO THE FEDERAL GOVERNMENT</w:t>
      </w:r>
    </w:p>
    <w:p w:rsidR="006800B3" w:rsidRPr="00CF4282" w14:paraId="1F42307B" w14:textId="77777777">
      <w:pPr>
        <w:numPr>
          <w:ilvl w:val="12"/>
          <w:numId w:val="0"/>
        </w:numPr>
        <w:rPr>
          <w:rFonts w:ascii="CG Times" w:hAnsi="CG Times" w:cs="CG Times"/>
          <w:bCs/>
          <w:sz w:val="24"/>
          <w:szCs w:val="24"/>
        </w:rPr>
      </w:pPr>
    </w:p>
    <w:p w:rsidR="009B10E4" w:rsidP="009B10E4" w14:paraId="494A92FC" w14:textId="1097A3A6">
      <w:pPr>
        <w:numPr>
          <w:ilvl w:val="12"/>
          <w:numId w:val="0"/>
        </w:numPr>
        <w:ind w:left="720"/>
        <w:rPr>
          <w:rFonts w:ascii="Times New Roman" w:hAnsi="Times New Roman" w:cs="Times New Roman"/>
          <w:bCs/>
          <w:sz w:val="24"/>
          <w:szCs w:val="24"/>
        </w:rPr>
      </w:pPr>
      <w:r w:rsidRPr="00A81746">
        <w:rPr>
          <w:rFonts w:ascii="Times New Roman" w:hAnsi="Times New Roman" w:cs="Times New Roman"/>
          <w:bCs/>
          <w:sz w:val="24"/>
          <w:szCs w:val="24"/>
        </w:rPr>
        <w:t xml:space="preserve">There are no annualized costs to the </w:t>
      </w:r>
      <w:r>
        <w:rPr>
          <w:rFonts w:ascii="Times New Roman" w:hAnsi="Times New Roman" w:cs="Times New Roman"/>
          <w:bCs/>
          <w:sz w:val="24"/>
          <w:szCs w:val="24"/>
        </w:rPr>
        <w:t>f</w:t>
      </w:r>
      <w:r w:rsidRPr="00A81746">
        <w:rPr>
          <w:rFonts w:ascii="Times New Roman" w:hAnsi="Times New Roman" w:cs="Times New Roman"/>
          <w:bCs/>
          <w:sz w:val="24"/>
          <w:szCs w:val="24"/>
        </w:rPr>
        <w:t>ederal government outside of regular agency activities such as taxpayer assistance and enforcement.</w:t>
      </w:r>
    </w:p>
    <w:p w:rsidR="006800B3" w:rsidRPr="00CF4282" w14:paraId="4CF59F25" w14:textId="77777777">
      <w:pPr>
        <w:numPr>
          <w:ilvl w:val="12"/>
          <w:numId w:val="0"/>
        </w:numPr>
        <w:rPr>
          <w:rFonts w:ascii="CG Times" w:hAnsi="CG Times" w:cs="CG Times"/>
          <w:bCs/>
          <w:sz w:val="24"/>
          <w:szCs w:val="24"/>
        </w:rPr>
      </w:pPr>
    </w:p>
    <w:p w:rsidR="006800B3" w14:paraId="05E720DE"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11484A" w:rsidP="00420029" w14:paraId="5D4BA48D" w14:textId="77777777">
      <w:pPr>
        <w:ind w:left="720"/>
        <w:rPr>
          <w:rFonts w:ascii="Times New Roman" w:hAnsi="Times New Roman" w:cs="Times New Roman"/>
          <w:sz w:val="24"/>
          <w:szCs w:val="24"/>
        </w:rPr>
      </w:pPr>
    </w:p>
    <w:p w:rsidR="00B575CE" w:rsidRPr="00F54C27" w:rsidP="00B575CE" w14:paraId="11233215" w14:textId="42B9EFA6">
      <w:pPr>
        <w:ind w:left="720"/>
        <w:rPr>
          <w:rFonts w:ascii="Times New Roman" w:hAnsi="Times New Roman" w:cs="Times New Roman"/>
          <w:bCs/>
          <w:sz w:val="24"/>
          <w:szCs w:val="24"/>
        </w:rPr>
      </w:pPr>
      <w:r w:rsidRPr="00F54C27">
        <w:rPr>
          <w:rFonts w:ascii="Times New Roman" w:hAnsi="Times New Roman" w:cs="Times New Roman"/>
          <w:sz w:val="24"/>
          <w:szCs w:val="24"/>
        </w:rPr>
        <w:t xml:space="preserve">There is no change in the paperwork burden previously approved by OMB. </w:t>
      </w:r>
      <w:r w:rsidR="002A2B42">
        <w:rPr>
          <w:rFonts w:ascii="Times New Roman" w:hAnsi="Times New Roman" w:cs="Times New Roman"/>
          <w:sz w:val="24"/>
          <w:szCs w:val="24"/>
        </w:rPr>
        <w:t>The</w:t>
      </w:r>
      <w:r w:rsidRPr="00F54C27">
        <w:rPr>
          <w:rFonts w:ascii="Times New Roman" w:hAnsi="Times New Roman" w:cs="Times New Roman"/>
          <w:sz w:val="24"/>
          <w:szCs w:val="24"/>
        </w:rPr>
        <w:t xml:space="preserve"> IRS is submitting this collection for renewal purposes.   </w:t>
      </w:r>
    </w:p>
    <w:p w:rsidR="000C3B92" w:rsidRPr="00CA761D" w:rsidP="00CA761D" w14:paraId="19AE6636" w14:textId="77777777">
      <w:pPr>
        <w:numPr>
          <w:ilvl w:val="12"/>
          <w:numId w:val="0"/>
        </w:numPr>
        <w:ind w:left="720"/>
        <w:rPr>
          <w:rFonts w:ascii="CG Times" w:hAnsi="CG Times" w:cs="CG Times"/>
          <w:bCs/>
          <w:color w:val="FF0000"/>
          <w:sz w:val="24"/>
          <w:szCs w:val="24"/>
        </w:rPr>
      </w:pPr>
    </w:p>
    <w:p w:rsidR="006800B3" w14:paraId="459D2834"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6800B3" w:rsidRPr="00CF4282" w14:paraId="391C2324" w14:textId="77777777">
      <w:pPr>
        <w:numPr>
          <w:ilvl w:val="12"/>
          <w:numId w:val="0"/>
        </w:numPr>
        <w:rPr>
          <w:rFonts w:ascii="CG Times" w:hAnsi="CG Times" w:cs="CG Times"/>
          <w:bCs/>
          <w:sz w:val="24"/>
          <w:szCs w:val="24"/>
        </w:rPr>
      </w:pPr>
    </w:p>
    <w:p w:rsidR="006800B3" w:rsidP="005D2BBC" w14:paraId="077CE42A" w14:textId="422B7D24">
      <w:pPr>
        <w:ind w:left="720"/>
        <w:rPr>
          <w:rFonts w:ascii="Times New Roman" w:hAnsi="Times New Roman" w:cs="Times New Roman"/>
          <w:sz w:val="24"/>
          <w:szCs w:val="24"/>
        </w:rPr>
      </w:pPr>
      <w:r w:rsidRPr="000C3B92">
        <w:rPr>
          <w:rFonts w:ascii="Times New Roman" w:hAnsi="Times New Roman" w:cs="Times New Roman"/>
          <w:sz w:val="24"/>
          <w:szCs w:val="24"/>
        </w:rPr>
        <w:t>There are no plans for tabulation, statistical analysis and publication.</w:t>
      </w:r>
    </w:p>
    <w:p w:rsidR="007B1C36" w:rsidRPr="00CF4282" w:rsidP="005E535F" w14:paraId="3D950415" w14:textId="5C389F2B">
      <w:pPr>
        <w:tabs>
          <w:tab w:val="left" w:pos="7170"/>
        </w:tabs>
        <w:ind w:left="720"/>
        <w:rPr>
          <w:rFonts w:ascii="CG Times" w:hAnsi="CG Times" w:cs="CG Times"/>
          <w:bCs/>
          <w:sz w:val="24"/>
          <w:szCs w:val="24"/>
        </w:rPr>
      </w:pPr>
      <w:r>
        <w:rPr>
          <w:rFonts w:ascii="Times New Roman" w:hAnsi="Times New Roman" w:cs="Times New Roman"/>
          <w:sz w:val="24"/>
          <w:szCs w:val="24"/>
        </w:rPr>
        <w:tab/>
      </w:r>
    </w:p>
    <w:p w:rsidR="006800B3" w14:paraId="72A5194C"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sidR="00CF4282">
        <w:rPr>
          <w:rFonts w:ascii="CG Times" w:hAnsi="CG Times" w:cs="CG Times"/>
          <w:b/>
          <w:bCs/>
          <w:u w:val="single"/>
        </w:rPr>
        <w:t xml:space="preserve"> </w:t>
      </w:r>
      <w:r>
        <w:rPr>
          <w:rFonts w:ascii="CG Times" w:hAnsi="CG Times" w:cs="CG Times"/>
          <w:b/>
          <w:bCs/>
          <w:u w:val="single"/>
        </w:rPr>
        <w:t>INAPPROPRIATE</w:t>
      </w:r>
    </w:p>
    <w:p w:rsidR="006800B3" w:rsidRPr="00CF4282" w14:paraId="42C86122" w14:textId="77777777">
      <w:pPr>
        <w:numPr>
          <w:ilvl w:val="12"/>
          <w:numId w:val="0"/>
        </w:numPr>
        <w:rPr>
          <w:rFonts w:ascii="CG Times" w:hAnsi="CG Times" w:cs="CG Times"/>
          <w:bCs/>
          <w:sz w:val="24"/>
          <w:szCs w:val="24"/>
        </w:rPr>
      </w:pPr>
    </w:p>
    <w:p w:rsidR="006800B3" w:rsidRPr="000C3B92" w14:paraId="1C433E2E" w14:textId="4DA8EF44">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w:t>
      </w:r>
      <w:r w:rsidRPr="000C3B92" w:rsidR="00000000">
        <w:rPr>
          <w:rFonts w:ascii="Times New Roman" w:hAnsi="Times New Roman" w:cs="Times New Roman"/>
          <w:bCs/>
          <w:sz w:val="24"/>
          <w:szCs w:val="24"/>
        </w:rPr>
        <w:t>IRS believes that displaying the OMB expiration date is inappropriate because it could cause confusion by leading taxpayers to believe that th</w:t>
      </w:r>
      <w:r>
        <w:rPr>
          <w:rFonts w:ascii="Times New Roman" w:hAnsi="Times New Roman" w:cs="Times New Roman"/>
          <w:bCs/>
          <w:sz w:val="24"/>
          <w:szCs w:val="24"/>
        </w:rPr>
        <w:t>ese</w:t>
      </w:r>
      <w:r w:rsidR="00D57395">
        <w:rPr>
          <w:rFonts w:ascii="Times New Roman" w:hAnsi="Times New Roman" w:cs="Times New Roman"/>
          <w:bCs/>
          <w:sz w:val="24"/>
          <w:szCs w:val="24"/>
        </w:rPr>
        <w:t xml:space="preserve"> </w:t>
      </w:r>
      <w:r w:rsidR="00A65F6A">
        <w:rPr>
          <w:rFonts w:ascii="Times New Roman" w:hAnsi="Times New Roman" w:cs="Times New Roman"/>
          <w:bCs/>
          <w:sz w:val="24"/>
          <w:szCs w:val="24"/>
        </w:rPr>
        <w:t>regulation</w:t>
      </w:r>
      <w:r>
        <w:rPr>
          <w:rFonts w:ascii="Times New Roman" w:hAnsi="Times New Roman" w:cs="Times New Roman"/>
          <w:bCs/>
          <w:sz w:val="24"/>
          <w:szCs w:val="24"/>
        </w:rPr>
        <w:t>s</w:t>
      </w:r>
      <w:r w:rsidR="00D57395">
        <w:rPr>
          <w:rFonts w:ascii="Times New Roman" w:hAnsi="Times New Roman" w:cs="Times New Roman"/>
          <w:bCs/>
          <w:sz w:val="24"/>
          <w:szCs w:val="24"/>
        </w:rPr>
        <w:t xml:space="preserve"> </w:t>
      </w:r>
      <w:r>
        <w:rPr>
          <w:rFonts w:ascii="Times New Roman" w:hAnsi="Times New Roman" w:cs="Times New Roman"/>
          <w:bCs/>
          <w:sz w:val="24"/>
          <w:szCs w:val="24"/>
        </w:rPr>
        <w:t>expire</w:t>
      </w:r>
      <w:r w:rsidRPr="000C3B92" w:rsidR="00000000">
        <w:rPr>
          <w:rFonts w:ascii="Times New Roman" w:hAnsi="Times New Roman" w:cs="Times New Roman"/>
          <w:bCs/>
          <w:sz w:val="24"/>
          <w:szCs w:val="24"/>
        </w:rPr>
        <w:t xml:space="preserve"> as of the expiration date. Taxpayers are not likely to be aware that the </w:t>
      </w:r>
      <w:r w:rsidR="00B575CE">
        <w:rPr>
          <w:rFonts w:ascii="Times New Roman" w:hAnsi="Times New Roman" w:cs="Times New Roman"/>
          <w:bCs/>
          <w:sz w:val="24"/>
          <w:szCs w:val="24"/>
        </w:rPr>
        <w:t xml:space="preserve">IRS </w:t>
      </w:r>
      <w:r w:rsidRPr="000C3B92" w:rsidR="00000000">
        <w:rPr>
          <w:rFonts w:ascii="Times New Roman" w:hAnsi="Times New Roman" w:cs="Times New Roman"/>
          <w:bCs/>
          <w:sz w:val="24"/>
          <w:szCs w:val="24"/>
        </w:rPr>
        <w:t>intends to request renewal of the OMB approval and obtain a new expiration date before the old one expires.</w:t>
      </w:r>
    </w:p>
    <w:p w:rsidR="006800B3" w:rsidRPr="00CF4282" w14:paraId="5AB5229B" w14:textId="77777777">
      <w:pPr>
        <w:numPr>
          <w:ilvl w:val="12"/>
          <w:numId w:val="0"/>
        </w:numPr>
        <w:rPr>
          <w:rFonts w:ascii="CG Times" w:hAnsi="CG Times" w:cs="CG Times"/>
          <w:bCs/>
          <w:sz w:val="24"/>
          <w:szCs w:val="24"/>
        </w:rPr>
      </w:pPr>
    </w:p>
    <w:p w:rsidR="006800B3" w14:paraId="71FD817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EXCEPTIONS TO THE CERTIFICATION STATEMENT ON OMB FORM 83-I</w:t>
      </w:r>
    </w:p>
    <w:p w:rsidR="006800B3" w:rsidRPr="00CF4282" w14:paraId="255D181D" w14:textId="77777777">
      <w:pPr>
        <w:numPr>
          <w:ilvl w:val="12"/>
          <w:numId w:val="0"/>
        </w:numPr>
        <w:rPr>
          <w:rFonts w:ascii="CG Times" w:hAnsi="CG Times" w:cs="CG Times"/>
          <w:bCs/>
          <w:sz w:val="24"/>
          <w:szCs w:val="24"/>
        </w:rPr>
      </w:pPr>
    </w:p>
    <w:p w:rsidR="00C85D17" w:rsidRPr="007B1C36" w:rsidP="00C85D17" w14:paraId="7F72CE7F" w14:textId="215F20CE">
      <w:pPr>
        <w:numPr>
          <w:ilvl w:val="12"/>
          <w:numId w:val="0"/>
        </w:numPr>
        <w:ind w:left="720"/>
        <w:rPr>
          <w:rFonts w:ascii="Times New Roman" w:hAnsi="Times New Roman" w:cs="Times New Roman"/>
          <w:bCs/>
          <w:sz w:val="24"/>
          <w:szCs w:val="24"/>
        </w:rPr>
      </w:pPr>
      <w:r w:rsidRPr="007B1C36">
        <w:rPr>
          <w:rFonts w:ascii="Times New Roman" w:hAnsi="Times New Roman" w:cs="Times New Roman"/>
          <w:bCs/>
          <w:sz w:val="24"/>
          <w:szCs w:val="24"/>
        </w:rPr>
        <w:t>There are no exceptions to the certification statement</w:t>
      </w:r>
      <w:r w:rsidR="00CB125B">
        <w:rPr>
          <w:rFonts w:ascii="Times New Roman" w:hAnsi="Times New Roman" w:cs="Times New Roman"/>
          <w:bCs/>
          <w:sz w:val="24"/>
          <w:szCs w:val="24"/>
        </w:rPr>
        <w:t xml:space="preserve"> for this collection</w:t>
      </w:r>
      <w:r w:rsidRPr="007B1C36">
        <w:rPr>
          <w:rFonts w:ascii="Times New Roman" w:hAnsi="Times New Roman" w:cs="Times New Roman"/>
          <w:bCs/>
          <w:sz w:val="24"/>
          <w:szCs w:val="24"/>
        </w:rPr>
        <w:t>.</w:t>
      </w:r>
    </w:p>
    <w:p w:rsidR="006800B3" w:rsidRPr="007B1C36" w:rsidP="00E4027B" w14:paraId="20490576" w14:textId="0AF42702">
      <w:pPr>
        <w:numPr>
          <w:ilvl w:val="12"/>
          <w:numId w:val="0"/>
        </w:numPr>
        <w:tabs>
          <w:tab w:val="left" w:pos="720"/>
        </w:tabs>
        <w:ind w:left="720" w:hanging="720"/>
        <w:rPr>
          <w:rFonts w:ascii="Times New Roman" w:hAnsi="Times New Roman" w:cs="Times New Roman"/>
          <w:bCs/>
          <w:sz w:val="24"/>
          <w:szCs w:val="24"/>
        </w:rPr>
      </w:pPr>
    </w:p>
    <w:sectPr w:rsidSect="00D03AB7">
      <w:type w:val="continuous"/>
      <w:pgSz w:w="12240" w:h="15840"/>
      <w:pgMar w:top="1296" w:right="1440" w:bottom="1296"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11E" w:rsidRPr="00BA2C90" w14:paraId="5883BC79" w14:textId="77777777">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207E6D">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11E" w:rsidRPr="00BA2C90" w14:paraId="174787FC" w14:textId="77777777">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207E6D">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16cid:durableId="4206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3"/>
    <w:rsid w:val="00031193"/>
    <w:rsid w:val="000614DF"/>
    <w:rsid w:val="00076F8E"/>
    <w:rsid w:val="00084BCA"/>
    <w:rsid w:val="00090E5F"/>
    <w:rsid w:val="00090F10"/>
    <w:rsid w:val="00093193"/>
    <w:rsid w:val="000B0845"/>
    <w:rsid w:val="000B0E91"/>
    <w:rsid w:val="000B11C9"/>
    <w:rsid w:val="000C3B92"/>
    <w:rsid w:val="000E32B3"/>
    <w:rsid w:val="00105956"/>
    <w:rsid w:val="00106719"/>
    <w:rsid w:val="00106D04"/>
    <w:rsid w:val="0010727A"/>
    <w:rsid w:val="00112826"/>
    <w:rsid w:val="00113979"/>
    <w:rsid w:val="0011484A"/>
    <w:rsid w:val="00117AD4"/>
    <w:rsid w:val="00122698"/>
    <w:rsid w:val="00157F7F"/>
    <w:rsid w:val="001949C5"/>
    <w:rsid w:val="0019672A"/>
    <w:rsid w:val="001970F3"/>
    <w:rsid w:val="001A684B"/>
    <w:rsid w:val="001B469B"/>
    <w:rsid w:val="001B75D1"/>
    <w:rsid w:val="001B7848"/>
    <w:rsid w:val="001D04BB"/>
    <w:rsid w:val="00206A43"/>
    <w:rsid w:val="00207E6D"/>
    <w:rsid w:val="00212475"/>
    <w:rsid w:val="00215054"/>
    <w:rsid w:val="00215197"/>
    <w:rsid w:val="00220BC9"/>
    <w:rsid w:val="00243978"/>
    <w:rsid w:val="002626F0"/>
    <w:rsid w:val="0027340E"/>
    <w:rsid w:val="002864DF"/>
    <w:rsid w:val="0029015D"/>
    <w:rsid w:val="002A2B42"/>
    <w:rsid w:val="002A5B2C"/>
    <w:rsid w:val="002A7CAB"/>
    <w:rsid w:val="002B12DD"/>
    <w:rsid w:val="002D1895"/>
    <w:rsid w:val="002D732E"/>
    <w:rsid w:val="002E00DE"/>
    <w:rsid w:val="0030111C"/>
    <w:rsid w:val="00315F55"/>
    <w:rsid w:val="003365FB"/>
    <w:rsid w:val="00344618"/>
    <w:rsid w:val="00352058"/>
    <w:rsid w:val="0037114D"/>
    <w:rsid w:val="00383B19"/>
    <w:rsid w:val="0038489A"/>
    <w:rsid w:val="003A08F2"/>
    <w:rsid w:val="003B681C"/>
    <w:rsid w:val="00405952"/>
    <w:rsid w:val="00407C3E"/>
    <w:rsid w:val="00420029"/>
    <w:rsid w:val="00420E8B"/>
    <w:rsid w:val="00440C06"/>
    <w:rsid w:val="00452C6E"/>
    <w:rsid w:val="00493AA6"/>
    <w:rsid w:val="00497AD0"/>
    <w:rsid w:val="004A69FF"/>
    <w:rsid w:val="004B6245"/>
    <w:rsid w:val="004C3D7C"/>
    <w:rsid w:val="004D1857"/>
    <w:rsid w:val="004F7415"/>
    <w:rsid w:val="00501141"/>
    <w:rsid w:val="00536294"/>
    <w:rsid w:val="005566E0"/>
    <w:rsid w:val="00574522"/>
    <w:rsid w:val="00590A7A"/>
    <w:rsid w:val="005920AA"/>
    <w:rsid w:val="005D19A0"/>
    <w:rsid w:val="005D2BBC"/>
    <w:rsid w:val="005D50B0"/>
    <w:rsid w:val="005E535F"/>
    <w:rsid w:val="006066A6"/>
    <w:rsid w:val="00632F99"/>
    <w:rsid w:val="00646C4E"/>
    <w:rsid w:val="006563CD"/>
    <w:rsid w:val="006642E7"/>
    <w:rsid w:val="006800B3"/>
    <w:rsid w:val="00681C29"/>
    <w:rsid w:val="00682228"/>
    <w:rsid w:val="00687349"/>
    <w:rsid w:val="00692482"/>
    <w:rsid w:val="006945B1"/>
    <w:rsid w:val="006C3A80"/>
    <w:rsid w:val="006D3734"/>
    <w:rsid w:val="006E0226"/>
    <w:rsid w:val="0071499F"/>
    <w:rsid w:val="007856B4"/>
    <w:rsid w:val="007B1C36"/>
    <w:rsid w:val="007B393F"/>
    <w:rsid w:val="007D1DD8"/>
    <w:rsid w:val="00801631"/>
    <w:rsid w:val="00823941"/>
    <w:rsid w:val="00835A3F"/>
    <w:rsid w:val="00835F07"/>
    <w:rsid w:val="00837658"/>
    <w:rsid w:val="00860546"/>
    <w:rsid w:val="00860633"/>
    <w:rsid w:val="0086510D"/>
    <w:rsid w:val="008A76BA"/>
    <w:rsid w:val="008C22E7"/>
    <w:rsid w:val="008C418F"/>
    <w:rsid w:val="008F039B"/>
    <w:rsid w:val="00904766"/>
    <w:rsid w:val="00935712"/>
    <w:rsid w:val="00937A21"/>
    <w:rsid w:val="00955CE6"/>
    <w:rsid w:val="00964FA0"/>
    <w:rsid w:val="00986415"/>
    <w:rsid w:val="00996D1F"/>
    <w:rsid w:val="009A35A3"/>
    <w:rsid w:val="009B0BDF"/>
    <w:rsid w:val="009B10E4"/>
    <w:rsid w:val="009B4B0D"/>
    <w:rsid w:val="009C3A60"/>
    <w:rsid w:val="009E0E4B"/>
    <w:rsid w:val="009E32FA"/>
    <w:rsid w:val="00A2211E"/>
    <w:rsid w:val="00A24FFE"/>
    <w:rsid w:val="00A26956"/>
    <w:rsid w:val="00A65F6A"/>
    <w:rsid w:val="00A744FE"/>
    <w:rsid w:val="00A81746"/>
    <w:rsid w:val="00A84A71"/>
    <w:rsid w:val="00A862EC"/>
    <w:rsid w:val="00AA4009"/>
    <w:rsid w:val="00AB3B3C"/>
    <w:rsid w:val="00AB4685"/>
    <w:rsid w:val="00AD6812"/>
    <w:rsid w:val="00AE0870"/>
    <w:rsid w:val="00AE6613"/>
    <w:rsid w:val="00AF2F89"/>
    <w:rsid w:val="00B16A50"/>
    <w:rsid w:val="00B23D25"/>
    <w:rsid w:val="00B267DF"/>
    <w:rsid w:val="00B2718D"/>
    <w:rsid w:val="00B37A82"/>
    <w:rsid w:val="00B575CE"/>
    <w:rsid w:val="00B60223"/>
    <w:rsid w:val="00B71437"/>
    <w:rsid w:val="00BA2C90"/>
    <w:rsid w:val="00BC3496"/>
    <w:rsid w:val="00BC3D59"/>
    <w:rsid w:val="00BD0D33"/>
    <w:rsid w:val="00BE1790"/>
    <w:rsid w:val="00C079E4"/>
    <w:rsid w:val="00C10404"/>
    <w:rsid w:val="00C25969"/>
    <w:rsid w:val="00C3006B"/>
    <w:rsid w:val="00C413C9"/>
    <w:rsid w:val="00C44462"/>
    <w:rsid w:val="00C46285"/>
    <w:rsid w:val="00C80B26"/>
    <w:rsid w:val="00C85D17"/>
    <w:rsid w:val="00CA761D"/>
    <w:rsid w:val="00CB125B"/>
    <w:rsid w:val="00CF4282"/>
    <w:rsid w:val="00D03AB7"/>
    <w:rsid w:val="00D1195E"/>
    <w:rsid w:val="00D17082"/>
    <w:rsid w:val="00D36F48"/>
    <w:rsid w:val="00D5618F"/>
    <w:rsid w:val="00D57395"/>
    <w:rsid w:val="00D61A28"/>
    <w:rsid w:val="00D66034"/>
    <w:rsid w:val="00D84488"/>
    <w:rsid w:val="00D91A1C"/>
    <w:rsid w:val="00D97201"/>
    <w:rsid w:val="00DB3E9A"/>
    <w:rsid w:val="00DE7FDF"/>
    <w:rsid w:val="00DF6CAE"/>
    <w:rsid w:val="00E179E7"/>
    <w:rsid w:val="00E21AC6"/>
    <w:rsid w:val="00E35C57"/>
    <w:rsid w:val="00E4027B"/>
    <w:rsid w:val="00E6244F"/>
    <w:rsid w:val="00E67A3A"/>
    <w:rsid w:val="00E806A6"/>
    <w:rsid w:val="00E824F6"/>
    <w:rsid w:val="00E86DEC"/>
    <w:rsid w:val="00E92F17"/>
    <w:rsid w:val="00E97485"/>
    <w:rsid w:val="00EA0675"/>
    <w:rsid w:val="00EA4C42"/>
    <w:rsid w:val="00EA624A"/>
    <w:rsid w:val="00EC09CF"/>
    <w:rsid w:val="00EC4525"/>
    <w:rsid w:val="00ED27C8"/>
    <w:rsid w:val="00ED5571"/>
    <w:rsid w:val="00EE4F74"/>
    <w:rsid w:val="00EE6DBA"/>
    <w:rsid w:val="00F0387A"/>
    <w:rsid w:val="00F05271"/>
    <w:rsid w:val="00F13F91"/>
    <w:rsid w:val="00F25BCD"/>
    <w:rsid w:val="00F274D1"/>
    <w:rsid w:val="00F275AB"/>
    <w:rsid w:val="00F3085C"/>
    <w:rsid w:val="00F54C27"/>
    <w:rsid w:val="00F5552D"/>
    <w:rsid w:val="00F65A8B"/>
    <w:rsid w:val="00F6665F"/>
    <w:rsid w:val="00F7517B"/>
    <w:rsid w:val="00F77ADC"/>
    <w:rsid w:val="00F815E3"/>
    <w:rsid w:val="00F9098D"/>
    <w:rsid w:val="00F92CE6"/>
    <w:rsid w:val="00FB0DE7"/>
    <w:rsid w:val="00FC0B77"/>
    <w:rsid w:val="00FD7469"/>
    <w:rsid w:val="00FE3BEF"/>
    <w:rsid w:val="00FF4B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C10A4CB"/>
  <w15:chartTrackingRefBased/>
  <w15:docId w15:val="{E4C512FD-AFBD-4183-8458-C5FB193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 w:type="character" w:styleId="Hyperlink">
    <w:name w:val="Hyperlink"/>
    <w:basedOn w:val="DefaultParagraphFont"/>
    <w:uiPriority w:val="99"/>
    <w:unhideWhenUsed/>
    <w:rsid w:val="0029015D"/>
    <w:rPr>
      <w:color w:val="0563C1" w:themeColor="hyperlink"/>
      <w:u w:val="single"/>
    </w:rPr>
  </w:style>
  <w:style w:type="character" w:styleId="UnresolvedMention">
    <w:name w:val="Unresolved Mention"/>
    <w:basedOn w:val="DefaultParagraphFont"/>
    <w:uiPriority w:val="99"/>
    <w:semiHidden/>
    <w:unhideWhenUsed/>
    <w:rsid w:val="0029015D"/>
    <w:rPr>
      <w:color w:val="605E5C"/>
      <w:shd w:val="clear" w:color="auto" w:fill="E1DFDD"/>
    </w:rPr>
  </w:style>
  <w:style w:type="character" w:styleId="FollowedHyperlink">
    <w:name w:val="FollowedHyperlink"/>
    <w:basedOn w:val="DefaultParagraphFont"/>
    <w:uiPriority w:val="99"/>
    <w:semiHidden/>
    <w:unhideWhenUsed/>
    <w:rsid w:val="0029015D"/>
    <w:rPr>
      <w:color w:val="954F72" w:themeColor="followedHyperlink"/>
      <w:u w:val="single"/>
    </w:rPr>
  </w:style>
  <w:style w:type="paragraph" w:styleId="Revision">
    <w:name w:val="Revision"/>
    <w:hidden/>
    <w:uiPriority w:val="99"/>
    <w:semiHidden/>
    <w:rsid w:val="00B575CE"/>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CASava00</dc:creator>
  <cp:lastModifiedBy>Jon R. Callahan</cp:lastModifiedBy>
  <cp:revision>4</cp:revision>
  <cp:lastPrinted>2014-01-27T21:39:00Z</cp:lastPrinted>
  <dcterms:created xsi:type="dcterms:W3CDTF">2025-03-10T16:37:00Z</dcterms:created>
  <dcterms:modified xsi:type="dcterms:W3CDTF">2025-03-10T16:38:00Z</dcterms:modified>
</cp:coreProperties>
</file>