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062C8" w:rsidRPr="00DE6BF0" w:rsidP="000062C8" w14:paraId="39B32ED1" w14:textId="77777777">
      <w:pPr>
        <w:tabs>
          <w:tab w:val="center" w:pos="4680"/>
        </w:tabs>
        <w:jc w:val="center"/>
        <w:rPr>
          <w:bCs/>
        </w:rPr>
      </w:pPr>
      <w:r w:rsidRPr="00DE6BF0">
        <w:rPr>
          <w:bCs/>
        </w:rPr>
        <w:t>SUPPORTING STATEMENT</w:t>
      </w:r>
    </w:p>
    <w:p w:rsidR="000062C8" w:rsidRPr="00DE6BF0" w:rsidP="000062C8" w14:paraId="2A17E4C3" w14:textId="5855B67A">
      <w:pPr>
        <w:tabs>
          <w:tab w:val="center" w:pos="4680"/>
        </w:tabs>
        <w:jc w:val="center"/>
        <w:rPr>
          <w:bCs/>
        </w:rPr>
      </w:pPr>
      <w:r w:rsidRPr="00DE6BF0">
        <w:rPr>
          <w:bCs/>
        </w:rPr>
        <w:t>Internal Revenue Service</w:t>
      </w:r>
      <w:r w:rsidR="00887950">
        <w:rPr>
          <w:bCs/>
        </w:rPr>
        <w:t xml:space="preserve"> (IRS)</w:t>
      </w:r>
    </w:p>
    <w:p w:rsidR="000062C8" w:rsidRPr="00DE6BF0" w:rsidP="000062C8" w14:paraId="71AFE8B3" w14:textId="63B8EC21">
      <w:pPr>
        <w:tabs>
          <w:tab w:val="center" w:pos="4680"/>
        </w:tabs>
        <w:spacing w:after="100" w:afterAutospacing="1"/>
        <w:jc w:val="center"/>
        <w:rPr>
          <w:bCs/>
        </w:rPr>
      </w:pPr>
      <w:r w:rsidRPr="00DE6BF0">
        <w:rPr>
          <w:bCs/>
        </w:rPr>
        <w:t>Rev</w:t>
      </w:r>
      <w:r w:rsidRPr="00DE6BF0" w:rsidR="00615169">
        <w:rPr>
          <w:bCs/>
        </w:rPr>
        <w:t>enue</w:t>
      </w:r>
      <w:r w:rsidRPr="00DE6BF0">
        <w:rPr>
          <w:bCs/>
        </w:rPr>
        <w:t xml:space="preserve"> Proc</w:t>
      </w:r>
      <w:r w:rsidRPr="00DE6BF0" w:rsidR="00615169">
        <w:rPr>
          <w:bCs/>
        </w:rPr>
        <w:t>edure</w:t>
      </w:r>
      <w:r w:rsidRPr="00DE6BF0">
        <w:rPr>
          <w:bCs/>
        </w:rPr>
        <w:t xml:space="preserve"> 99-17</w:t>
      </w:r>
      <w:r w:rsidRPr="00DE6BF0" w:rsidR="00DE6BF0">
        <w:rPr>
          <w:bCs/>
        </w:rPr>
        <w:t xml:space="preserve">, </w:t>
      </w:r>
      <w:r w:rsidRPr="00DE6BF0">
        <w:rPr>
          <w:bCs/>
        </w:rPr>
        <w:t>Mark to Market Election for Commodities Dealers and Securities and Commodities Traders</w:t>
      </w:r>
    </w:p>
    <w:p w:rsidR="007E5F2A" w:rsidRPr="00DE6BF0" w:rsidP="000062C8" w14:paraId="047F0F65" w14:textId="78BE1A8B">
      <w:pPr>
        <w:tabs>
          <w:tab w:val="center" w:pos="4680"/>
        </w:tabs>
        <w:spacing w:after="100" w:afterAutospacing="1"/>
        <w:jc w:val="center"/>
      </w:pPr>
      <w:r w:rsidRPr="00DE6BF0">
        <w:rPr>
          <w:bCs/>
        </w:rPr>
        <w:t xml:space="preserve">OMB </w:t>
      </w:r>
      <w:r w:rsidR="00887950">
        <w:rPr>
          <w:bCs/>
        </w:rPr>
        <w:t xml:space="preserve">Control Number </w:t>
      </w:r>
      <w:r w:rsidRPr="00DE6BF0">
        <w:rPr>
          <w:bCs/>
        </w:rPr>
        <w:t>1545-1641</w:t>
      </w:r>
    </w:p>
    <w:p w:rsidR="000062C8" w:rsidRPr="00DE6BF0" w:rsidP="000062C8" w14:paraId="197E4C9E" w14:textId="77777777">
      <w:pPr>
        <w:tabs>
          <w:tab w:val="center" w:pos="4680"/>
        </w:tabs>
        <w:jc w:val="center"/>
        <w:rPr>
          <w:bCs/>
        </w:rPr>
      </w:pPr>
    </w:p>
    <w:p w:rsidR="000062C8" w:rsidRPr="00DE6BF0" w:rsidP="000062C8" w14:paraId="1D4E0259" w14:textId="77777777">
      <w:pPr>
        <w:tabs>
          <w:tab w:val="center" w:pos="4680"/>
        </w:tabs>
        <w:jc w:val="center"/>
        <w:rPr>
          <w:bCs/>
        </w:rPr>
      </w:pPr>
    </w:p>
    <w:p w:rsidR="000062C8" w:rsidRPr="00DE6BF0" w:rsidP="000062C8" w14:paraId="54BCC59B" w14:textId="77777777">
      <w:pPr>
        <w:pStyle w:val="Level1"/>
        <w:numPr>
          <w:ilvl w:val="0"/>
          <w:numId w:val="3"/>
        </w:numPr>
        <w:tabs>
          <w:tab w:val="left" w:pos="-1440"/>
          <w:tab w:val="num" w:pos="720"/>
        </w:tabs>
        <w:rPr>
          <w:b/>
        </w:rPr>
      </w:pPr>
      <w:r w:rsidRPr="00DE6BF0">
        <w:rPr>
          <w:b/>
          <w:u w:val="single"/>
        </w:rPr>
        <w:t>CIRCUMSTANCES NECESSITATING COLLECTION OF INFORMATION</w:t>
      </w:r>
    </w:p>
    <w:p w:rsidR="000062C8" w:rsidRPr="00DE6BF0" w:rsidP="000062C8" w14:paraId="68F5AAC4" w14:textId="77777777"/>
    <w:p w:rsidR="000062C8" w:rsidRPr="00DE6BF0" w:rsidP="000062C8" w14:paraId="33A50AC7" w14:textId="77777777">
      <w:pPr>
        <w:widowControl/>
        <w:ind w:right="1200" w:firstLine="720"/>
        <w:rPr>
          <w:b/>
          <w:color w:val="000000"/>
          <w:u w:val="single"/>
        </w:rPr>
      </w:pPr>
      <w:r w:rsidRPr="00DE6BF0">
        <w:rPr>
          <w:b/>
          <w:color w:val="000000"/>
          <w:u w:val="single"/>
        </w:rPr>
        <w:t xml:space="preserve">Revenue Procedure 99-17 </w:t>
      </w:r>
    </w:p>
    <w:p w:rsidR="000062C8" w:rsidRPr="00DE6BF0" w:rsidP="000062C8" w14:paraId="5D9B4B82" w14:textId="300D504A">
      <w:pPr>
        <w:ind w:left="720"/>
        <w:rPr>
          <w:color w:val="231F20"/>
        </w:rPr>
      </w:pPr>
      <w:r w:rsidRPr="00DE6BF0">
        <w:rPr>
          <w:color w:val="231F20"/>
        </w:rPr>
        <w:t>Generally, a taxpayer must obtain the consent of the Commissioner to change a method of accounting for federal income tax purposes. To obtain this consent, a Form 3115, Application for Change in Accounting Method, must be filed during the taxable year in which the taxpayer desires to make the change in method of accounting</w:t>
      </w:r>
      <w:r w:rsidRPr="00DE6BF0">
        <w:rPr>
          <w:color w:val="231F20"/>
        </w:rPr>
        <w:t xml:space="preserve">.  </w:t>
      </w:r>
      <w:r w:rsidRPr="00DE6BF0">
        <w:rPr>
          <w:color w:val="231F20"/>
        </w:rPr>
        <w:t xml:space="preserve">The Commissioner, however, is authorized to prescribe administrative procedures setting forth the limitations, terms, and conditions the Commissioner deems necessary to obtain consent. </w:t>
      </w:r>
    </w:p>
    <w:p w:rsidR="000062C8" w:rsidRPr="00DE6BF0" w:rsidP="000062C8" w14:paraId="29ACA48D" w14:textId="77777777">
      <w:pPr>
        <w:ind w:left="720"/>
        <w:rPr>
          <w:color w:val="231F20"/>
        </w:rPr>
      </w:pPr>
    </w:p>
    <w:p w:rsidR="000062C8" w:rsidRPr="00DE6BF0" w:rsidP="000062C8" w14:paraId="5F318565" w14:textId="5CE811F6">
      <w:pPr>
        <w:ind w:left="720"/>
        <w:rPr>
          <w:color w:val="231F20"/>
        </w:rPr>
      </w:pPr>
      <w:r w:rsidRPr="00DE6BF0">
        <w:rPr>
          <w:color w:val="231F20"/>
        </w:rPr>
        <w:t xml:space="preserve">This revenue procedure provides the exclusive procedure for dealers in commodities and traders in securities or commodities to make an election to use the mark-to-market method of accounting under </w:t>
      </w:r>
      <w:r w:rsidR="00887950">
        <w:rPr>
          <w:color w:val="231F20"/>
        </w:rPr>
        <w:t>Internal Revenue Code (IRC) sections</w:t>
      </w:r>
      <w:r w:rsidRPr="00DE6BF0">
        <w:rPr>
          <w:color w:val="231F20"/>
        </w:rPr>
        <w:t xml:space="preserve"> 475(e) or (f).</w:t>
      </w:r>
    </w:p>
    <w:p w:rsidR="000062C8" w:rsidRPr="00DE6BF0" w:rsidP="000062C8" w14:paraId="09D75B2C" w14:textId="77777777">
      <w:pPr>
        <w:rPr>
          <w:color w:val="231F20"/>
        </w:rPr>
      </w:pPr>
    </w:p>
    <w:p w:rsidR="000062C8" w:rsidRPr="00DE6BF0" w:rsidP="000062C8" w14:paraId="25D1548B" w14:textId="6A4072ED">
      <w:pPr>
        <w:ind w:left="720"/>
        <w:rPr>
          <w:color w:val="231F20"/>
        </w:rPr>
      </w:pPr>
      <w:r w:rsidRPr="00DE6BF0">
        <w:rPr>
          <w:color w:val="231F20"/>
        </w:rPr>
        <w:t xml:space="preserve">The legislative history to </w:t>
      </w:r>
      <w:r w:rsidR="00887950">
        <w:rPr>
          <w:color w:val="231F20"/>
        </w:rPr>
        <w:t>IRC sections</w:t>
      </w:r>
      <w:r w:rsidRPr="00DE6BF0">
        <w:rPr>
          <w:color w:val="231F20"/>
        </w:rPr>
        <w:t xml:space="preserve"> 475(e) and (f) states that the mark-to-market election will </w:t>
      </w:r>
      <w:r w:rsidRPr="00DE6BF0">
        <w:rPr>
          <w:color w:val="231F20"/>
        </w:rPr>
        <w:t>be made</w:t>
      </w:r>
      <w:r w:rsidRPr="00DE6BF0">
        <w:rPr>
          <w:color w:val="231F20"/>
        </w:rPr>
        <w:t xml:space="preserve"> in the time and manner prescribed by the Secretary and will be effective for the taxable year for which it is made and all subsequent taxable years, unless revoked with the consent of the Secretary.</w:t>
      </w:r>
    </w:p>
    <w:p w:rsidR="000062C8" w:rsidRPr="00DE6BF0" w:rsidP="001B251D" w14:paraId="6AA51CC1" w14:textId="77777777">
      <w:pPr>
        <w:widowControl/>
        <w:ind w:right="1200"/>
        <w:rPr>
          <w:b/>
          <w:color w:val="000000"/>
          <w:u w:val="single"/>
        </w:rPr>
      </w:pPr>
    </w:p>
    <w:p w:rsidR="000062C8" w:rsidRPr="00DE6BF0" w:rsidP="000062C8" w14:paraId="5B4D0429" w14:textId="77777777">
      <w:pPr>
        <w:widowControl/>
        <w:ind w:right="1200" w:firstLine="720"/>
        <w:rPr>
          <w:b/>
          <w:color w:val="000000"/>
          <w:u w:val="single"/>
        </w:rPr>
      </w:pPr>
      <w:r w:rsidRPr="00DE6BF0">
        <w:rPr>
          <w:b/>
          <w:color w:val="000000"/>
          <w:u w:val="single"/>
        </w:rPr>
        <w:t>Revenue Procedure 20</w:t>
      </w:r>
      <w:r w:rsidRPr="00DE6BF0" w:rsidR="001660B9">
        <w:rPr>
          <w:b/>
          <w:color w:val="000000"/>
          <w:u w:val="single"/>
        </w:rPr>
        <w:t>19-43</w:t>
      </w:r>
      <w:r w:rsidRPr="00DE6BF0">
        <w:rPr>
          <w:b/>
          <w:color w:val="000000"/>
          <w:u w:val="single"/>
        </w:rPr>
        <w:t xml:space="preserve"> </w:t>
      </w:r>
    </w:p>
    <w:p w:rsidR="001660B9" w:rsidRPr="00DE6BF0" w:rsidP="0010286F" w14:paraId="34A56FE3" w14:textId="209D017E">
      <w:pPr>
        <w:ind w:left="720"/>
        <w:rPr>
          <w:color w:val="000000"/>
        </w:rPr>
      </w:pPr>
      <w:r w:rsidRPr="00DE6BF0">
        <w:rPr>
          <w:color w:val="000000"/>
        </w:rPr>
        <w:t>Section 24 of Rev. Proc. 2019-43, 2019-48 I.R.B. 1107, provides automatic consent procedures for</w:t>
      </w:r>
      <w:r w:rsidRPr="00DE6BF0" w:rsidR="0010286F">
        <w:rPr>
          <w:color w:val="000000"/>
        </w:rPr>
        <w:t xml:space="preserve"> making</w:t>
      </w:r>
      <w:r w:rsidRPr="00DE6BF0">
        <w:rPr>
          <w:color w:val="000000"/>
        </w:rPr>
        <w:t xml:space="preserve"> elections under </w:t>
      </w:r>
      <w:r w:rsidRPr="00DE6BF0" w:rsidR="0010286F">
        <w:rPr>
          <w:color w:val="000000"/>
        </w:rPr>
        <w:t xml:space="preserve">Rev. Proc. </w:t>
      </w:r>
      <w:r w:rsidRPr="00DE6BF0">
        <w:rPr>
          <w:color w:val="000000"/>
        </w:rPr>
        <w:t>99-17</w:t>
      </w:r>
      <w:r w:rsidRPr="00DE6BF0" w:rsidR="0010286F">
        <w:rPr>
          <w:color w:val="000000"/>
        </w:rPr>
        <w:t xml:space="preserve"> or revoking the mark-to-market method of accounting under </w:t>
      </w:r>
      <w:r w:rsidR="00887950">
        <w:rPr>
          <w:color w:val="000000"/>
        </w:rPr>
        <w:t>IRC section</w:t>
      </w:r>
      <w:r w:rsidRPr="00DE6BF0" w:rsidR="0010286F">
        <w:rPr>
          <w:color w:val="000000"/>
        </w:rPr>
        <w:t xml:space="preserve"> 475.</w:t>
      </w:r>
    </w:p>
    <w:p w:rsidR="001660B9" w:rsidRPr="00DE6BF0" w:rsidP="000062C8" w14:paraId="49C22CE2" w14:textId="77777777">
      <w:pPr>
        <w:ind w:left="720"/>
        <w:rPr>
          <w:color w:val="000000"/>
        </w:rPr>
      </w:pPr>
    </w:p>
    <w:p w:rsidR="000062C8" w:rsidRPr="00DE6BF0" w:rsidP="000062C8" w14:paraId="3940B6A4" w14:textId="4A60FC56">
      <w:pPr>
        <w:ind w:left="720"/>
        <w:rPr>
          <w:color w:val="231F20"/>
        </w:rPr>
      </w:pPr>
      <w:r w:rsidRPr="00DE6BF0">
        <w:rPr>
          <w:color w:val="000000"/>
        </w:rPr>
        <w:t xml:space="preserve">A taxpayer complying with all the applicable provisions of this revenue procedure has obtained the consent of the Commissioner to change its method of accounting under </w:t>
      </w:r>
      <w:r w:rsidR="00887950">
        <w:rPr>
          <w:color w:val="000000"/>
        </w:rPr>
        <w:t>IRC section</w:t>
      </w:r>
      <w:r w:rsidRPr="00DE6BF0">
        <w:rPr>
          <w:color w:val="000000"/>
        </w:rPr>
        <w:t xml:space="preserve"> 446(e)</w:t>
      </w:r>
      <w:r w:rsidRPr="00DE6BF0" w:rsidR="0010286F">
        <w:rPr>
          <w:color w:val="000000"/>
        </w:rPr>
        <w:t xml:space="preserve"> </w:t>
      </w:r>
      <w:r w:rsidRPr="00DE6BF0">
        <w:rPr>
          <w:color w:val="000000"/>
        </w:rPr>
        <w:t>and the Income Tax Regulations thereunder.</w:t>
      </w:r>
    </w:p>
    <w:p w:rsidR="000062C8" w:rsidRPr="00DE6BF0" w:rsidP="000062C8" w14:paraId="02AB7192" w14:textId="77777777">
      <w:pPr>
        <w:ind w:firstLine="720"/>
      </w:pPr>
    </w:p>
    <w:p w:rsidR="000062C8" w:rsidRPr="00DE6BF0" w:rsidP="000062C8" w14:paraId="0630A62A" w14:textId="77777777">
      <w:pPr>
        <w:pStyle w:val="Level1"/>
        <w:numPr>
          <w:ilvl w:val="0"/>
          <w:numId w:val="3"/>
        </w:numPr>
        <w:tabs>
          <w:tab w:val="left" w:pos="-1440"/>
          <w:tab w:val="num" w:pos="720"/>
        </w:tabs>
        <w:rPr>
          <w:b/>
        </w:rPr>
      </w:pPr>
      <w:r w:rsidRPr="00DE6BF0">
        <w:rPr>
          <w:b/>
          <w:u w:val="single"/>
        </w:rPr>
        <w:t>USE OF DATA</w:t>
      </w:r>
      <w:r w:rsidRPr="00DE6BF0">
        <w:rPr>
          <w:b/>
        </w:rPr>
        <w:t xml:space="preserve"> </w:t>
      </w:r>
    </w:p>
    <w:p w:rsidR="000062C8" w:rsidRPr="00DE6BF0" w:rsidP="000062C8" w14:paraId="13634E9D" w14:textId="77777777"/>
    <w:p w:rsidR="000062C8" w:rsidP="000062C8" w14:paraId="63CB8DBA" w14:textId="609AD529">
      <w:pPr>
        <w:widowControl/>
        <w:ind w:left="720"/>
        <w:rPr>
          <w:color w:val="231F20"/>
        </w:rPr>
      </w:pPr>
      <w:r w:rsidRPr="00DE6BF0">
        <w:rPr>
          <w:color w:val="231F20"/>
        </w:rPr>
        <w:t xml:space="preserve">A taxpayer makes an election by attaching a statement to an original federal income tax return for the election year that describes the election </w:t>
      </w:r>
      <w:r w:rsidRPr="00DE6BF0">
        <w:rPr>
          <w:color w:val="231F20"/>
        </w:rPr>
        <w:t>being made</w:t>
      </w:r>
      <w:r w:rsidRPr="00DE6BF0">
        <w:rPr>
          <w:color w:val="231F20"/>
        </w:rPr>
        <w:t xml:space="preserve">, the first taxable year for which the election is effective, and, in the case of an election under </w:t>
      </w:r>
      <w:r w:rsidR="00887950">
        <w:rPr>
          <w:color w:val="231F20"/>
        </w:rPr>
        <w:t>IRC sections</w:t>
      </w:r>
      <w:r w:rsidRPr="00DE6BF0">
        <w:rPr>
          <w:color w:val="231F20"/>
        </w:rPr>
        <w:t xml:space="preserve"> 475</w:t>
      </w:r>
      <w:r w:rsidRPr="00DE6BF0" w:rsidR="0010286F">
        <w:rPr>
          <w:color w:val="231F20"/>
        </w:rPr>
        <w:t xml:space="preserve">(e) or </w:t>
      </w:r>
      <w:r w:rsidRPr="00DE6BF0">
        <w:rPr>
          <w:color w:val="231F20"/>
        </w:rPr>
        <w:t xml:space="preserve">(f), the trade or business for which the election is made. This revenue procedure applies to commodities dealers, securities traders, and commodities traders that want to make an election to use the mark-to-market method of accounting under </w:t>
      </w:r>
      <w:r w:rsidR="00887950">
        <w:rPr>
          <w:color w:val="231F20"/>
        </w:rPr>
        <w:t>IRC sections</w:t>
      </w:r>
      <w:r w:rsidRPr="00DE6BF0">
        <w:rPr>
          <w:color w:val="231F20"/>
        </w:rPr>
        <w:t xml:space="preserve"> 475(e) or (f).</w:t>
      </w:r>
    </w:p>
    <w:p w:rsidR="00C244CE" w:rsidRPr="00DE6BF0" w:rsidP="000062C8" w14:paraId="412A7BE7" w14:textId="77777777">
      <w:pPr>
        <w:widowControl/>
        <w:ind w:left="720"/>
        <w:rPr>
          <w:color w:val="231F20"/>
        </w:rPr>
      </w:pPr>
    </w:p>
    <w:p w:rsidR="000062C8" w:rsidRPr="00DE6BF0" w:rsidP="000062C8" w14:paraId="13090C13" w14:textId="77777777">
      <w:pPr>
        <w:widowControl/>
        <w:ind w:left="720"/>
        <w:rPr>
          <w:color w:val="231F20"/>
        </w:rPr>
      </w:pPr>
    </w:p>
    <w:p w:rsidR="000062C8" w:rsidP="001B251D" w14:paraId="5D20FB7C" w14:textId="0B3C1EAB">
      <w:pPr>
        <w:ind w:left="720"/>
      </w:pPr>
      <w:r w:rsidRPr="00DE6BF0">
        <w:t xml:space="preserve">This information is required by the IRS </w:t>
      </w:r>
      <w:r w:rsidRPr="00DE6BF0">
        <w:t>in order to</w:t>
      </w:r>
      <w:r w:rsidRPr="00DE6BF0">
        <w:t xml:space="preserve"> facilitate monitoring taxpayers changing accounting methods resulting from making the elections under </w:t>
      </w:r>
      <w:r w:rsidR="00887950">
        <w:t>IRC sections</w:t>
      </w:r>
      <w:r w:rsidRPr="00DE6BF0" w:rsidR="0010286F">
        <w:t xml:space="preserve"> </w:t>
      </w:r>
      <w:r w:rsidRPr="00DE6BF0">
        <w:t xml:space="preserve">475(e) or (f). </w:t>
      </w:r>
      <w:r w:rsidR="00887950">
        <w:t>T</w:t>
      </w:r>
      <w:r w:rsidRPr="00DE6BF0">
        <w:t>his information will be used if a taxpayer making the change is audited</w:t>
      </w:r>
      <w:r w:rsidRPr="00DE6BF0">
        <w:t xml:space="preserve">.  </w:t>
      </w:r>
    </w:p>
    <w:p w:rsidR="00C244CE" w:rsidRPr="00DE6BF0" w:rsidP="001B251D" w14:paraId="50561384" w14:textId="77777777">
      <w:pPr>
        <w:ind w:left="720"/>
      </w:pPr>
    </w:p>
    <w:p w:rsidR="000062C8" w:rsidRPr="00DE6BF0" w:rsidP="000062C8" w14:paraId="555CA1EE" w14:textId="77777777">
      <w:pPr>
        <w:pStyle w:val="Level1"/>
        <w:numPr>
          <w:ilvl w:val="0"/>
          <w:numId w:val="3"/>
        </w:numPr>
        <w:tabs>
          <w:tab w:val="left" w:pos="-1440"/>
          <w:tab w:val="num" w:pos="720"/>
        </w:tabs>
        <w:rPr>
          <w:b/>
        </w:rPr>
      </w:pPr>
      <w:r w:rsidRPr="00DE6BF0">
        <w:rPr>
          <w:b/>
          <w:u w:val="single"/>
        </w:rPr>
        <w:t>USE OF IMPROVED INFORMATION TECHNOLOGY TO REDUCE BURDEN</w:t>
      </w:r>
    </w:p>
    <w:p w:rsidR="000062C8" w:rsidRPr="00DE6BF0" w:rsidP="000062C8" w14:paraId="5DBD1827" w14:textId="77777777"/>
    <w:p w:rsidR="000062C8" w:rsidRPr="00DE6BF0" w:rsidP="000062C8" w14:paraId="3A547133" w14:textId="23EA1761">
      <w:pPr>
        <w:ind w:left="720"/>
      </w:pPr>
      <w:r>
        <w:t xml:space="preserve">The required statement can </w:t>
      </w:r>
      <w:r>
        <w:t>be electronically attached</w:t>
      </w:r>
      <w:r>
        <w:t xml:space="preserve"> to e-filed tax returns.</w:t>
      </w:r>
    </w:p>
    <w:p w:rsidR="000062C8" w:rsidRPr="00DE6BF0" w:rsidP="000062C8" w14:paraId="548793FB" w14:textId="77777777"/>
    <w:p w:rsidR="000062C8" w:rsidRPr="00DE6BF0" w:rsidP="000062C8" w14:paraId="7044F7F2" w14:textId="77777777">
      <w:pPr>
        <w:pStyle w:val="Level1"/>
        <w:numPr>
          <w:ilvl w:val="0"/>
          <w:numId w:val="3"/>
        </w:numPr>
        <w:tabs>
          <w:tab w:val="left" w:pos="-1440"/>
          <w:tab w:val="num" w:pos="720"/>
        </w:tabs>
        <w:rPr>
          <w:b/>
        </w:rPr>
      </w:pPr>
      <w:r w:rsidRPr="00DE6BF0">
        <w:rPr>
          <w:b/>
          <w:u w:val="single"/>
        </w:rPr>
        <w:t>EFFORTS TO IDENTIFY DUPLICATION</w:t>
      </w:r>
    </w:p>
    <w:p w:rsidR="000062C8" w:rsidRPr="00DE6BF0" w:rsidP="000062C8" w14:paraId="20E8F11B" w14:textId="77777777"/>
    <w:p w:rsidR="000062C8" w:rsidRPr="00DE6BF0" w:rsidP="000062C8" w14:paraId="23766BC2" w14:textId="77777777">
      <w:pPr>
        <w:ind w:left="720"/>
      </w:pPr>
      <w:r w:rsidRPr="00DE6BF0">
        <w:rPr>
          <w:iCs/>
        </w:rPr>
        <w:t>The information obtained through this collection is unique and is not already available for use or adaptation from another source.</w:t>
      </w:r>
    </w:p>
    <w:p w:rsidR="000062C8" w:rsidRPr="00DE6BF0" w:rsidP="000062C8" w14:paraId="1110A7E1" w14:textId="77777777"/>
    <w:p w:rsidR="000062C8" w:rsidRPr="00DE6BF0" w:rsidP="000062C8" w14:paraId="47051145" w14:textId="77777777">
      <w:pPr>
        <w:pStyle w:val="Level1"/>
        <w:numPr>
          <w:ilvl w:val="0"/>
          <w:numId w:val="3"/>
        </w:numPr>
        <w:tabs>
          <w:tab w:val="left" w:pos="-1440"/>
          <w:tab w:val="num" w:pos="720"/>
        </w:tabs>
        <w:rPr>
          <w:b/>
        </w:rPr>
      </w:pPr>
      <w:r w:rsidRPr="00DE6BF0">
        <w:rPr>
          <w:b/>
          <w:u w:val="single"/>
        </w:rPr>
        <w:t>METHODS TO MINIMIZE BURDEN ON SMALL BUSINESSES OR OTHER SMALL ENTITIES</w:t>
      </w:r>
    </w:p>
    <w:p w:rsidR="000062C8" w:rsidRPr="00DE6BF0" w:rsidP="000062C8" w14:paraId="28745631" w14:textId="77777777"/>
    <w:p w:rsidR="000062C8" w:rsidRPr="00DE6BF0" w:rsidP="001B251D" w14:paraId="121B4C47" w14:textId="77777777">
      <w:pPr>
        <w:spacing w:line="268" w:lineRule="exact"/>
        <w:ind w:left="720" w:right="624"/>
      </w:pPr>
      <w:r w:rsidRPr="00DE6BF0">
        <w:t>The collection of information requirement will not have a significant economic impact on a substantial number of small entities.</w:t>
      </w:r>
    </w:p>
    <w:p w:rsidR="000062C8" w:rsidRPr="00DE6BF0" w:rsidP="000062C8" w14:paraId="3C49F54B" w14:textId="77777777"/>
    <w:p w:rsidR="000062C8" w:rsidRPr="00DE6BF0" w:rsidP="000062C8" w14:paraId="7C540C3E" w14:textId="77777777">
      <w:pPr>
        <w:pStyle w:val="Level1"/>
        <w:numPr>
          <w:ilvl w:val="0"/>
          <w:numId w:val="3"/>
        </w:numPr>
        <w:tabs>
          <w:tab w:val="left" w:pos="-1440"/>
          <w:tab w:val="num" w:pos="720"/>
        </w:tabs>
        <w:rPr>
          <w:b/>
        </w:rPr>
      </w:pPr>
      <w:r w:rsidRPr="00DE6BF0">
        <w:rPr>
          <w:b/>
          <w:u w:val="single"/>
        </w:rPr>
        <w:t>CONSEQUENCES OF LESS FREQUENT COLLECTION ON FEDERAL PROGRAMS OR POLICY ACTIVITIES</w:t>
      </w:r>
    </w:p>
    <w:p w:rsidR="000062C8" w:rsidRPr="00DE6BF0" w:rsidP="000062C8" w14:paraId="3F66AA19" w14:textId="77777777"/>
    <w:p w:rsidR="000062C8" w:rsidRPr="00DE6BF0" w:rsidP="000062C8" w14:paraId="6098596C" w14:textId="22A77945">
      <w:pPr>
        <w:ind w:left="720"/>
      </w:pPr>
      <w:r w:rsidRPr="00DE6BF0">
        <w:t xml:space="preserve">A less frequent collection will not allow the IRS to facilitate monitoring taxpayers changing accounting methods resulting from making the elections under </w:t>
      </w:r>
      <w:r w:rsidR="00887950">
        <w:t xml:space="preserve">IRC sections </w:t>
      </w:r>
      <w:r w:rsidRPr="00DE6BF0">
        <w:t xml:space="preserve">475(e) or (f). This information will be used if a taxpayer making the change is audited.  </w:t>
      </w:r>
    </w:p>
    <w:p w:rsidR="000062C8" w:rsidRPr="00DE6BF0" w:rsidP="000062C8" w14:paraId="4FAB63FE" w14:textId="77777777">
      <w:pPr>
        <w:ind w:left="720"/>
      </w:pPr>
    </w:p>
    <w:p w:rsidR="000062C8" w:rsidRPr="00DE6BF0" w:rsidP="000062C8" w14:paraId="7D27E65B" w14:textId="77777777">
      <w:pPr>
        <w:pStyle w:val="Level1"/>
        <w:numPr>
          <w:ilvl w:val="0"/>
          <w:numId w:val="3"/>
        </w:numPr>
        <w:tabs>
          <w:tab w:val="left" w:pos="-1440"/>
          <w:tab w:val="num" w:pos="720"/>
        </w:tabs>
        <w:rPr>
          <w:b/>
        </w:rPr>
      </w:pPr>
      <w:r w:rsidRPr="00DE6BF0">
        <w:rPr>
          <w:b/>
          <w:u w:val="single"/>
        </w:rPr>
        <w:t>SPECIAL CIRCUMSTANCES REQUIRING DATA COLLECTION TO BE INCONSISTENT WITH GUIDELINES IN 5 CFR 1320.5(d)(2)</w:t>
      </w:r>
    </w:p>
    <w:p w:rsidR="000062C8" w:rsidRPr="00DE6BF0" w:rsidP="000062C8" w14:paraId="7EBD1E27" w14:textId="77777777"/>
    <w:p w:rsidR="000062C8" w:rsidRPr="00DE6BF0" w:rsidP="000062C8" w14:paraId="383AA9FE" w14:textId="77777777">
      <w:pPr>
        <w:ind w:left="720"/>
      </w:pPr>
      <w:r w:rsidRPr="00DE6BF0">
        <w:t>There are no special circumstances requiring data collection to be inconsistent.</w:t>
      </w:r>
    </w:p>
    <w:p w:rsidR="000062C8" w:rsidRPr="00DE6BF0" w:rsidP="000062C8" w14:paraId="3D983770" w14:textId="77777777"/>
    <w:p w:rsidR="000062C8" w:rsidRPr="00DE6BF0" w:rsidP="000062C8" w14:paraId="13938614" w14:textId="77777777">
      <w:pPr>
        <w:pStyle w:val="Level1"/>
        <w:keepNext/>
        <w:keepLines/>
        <w:numPr>
          <w:ilvl w:val="0"/>
          <w:numId w:val="3"/>
        </w:numPr>
        <w:tabs>
          <w:tab w:val="left" w:pos="-1440"/>
          <w:tab w:val="num" w:pos="720"/>
        </w:tabs>
        <w:rPr>
          <w:b/>
        </w:rPr>
      </w:pPr>
      <w:r w:rsidRPr="00DE6BF0">
        <w:rPr>
          <w:b/>
          <w:u w:val="single"/>
        </w:rPr>
        <w:t>CONSULTATION WITH INDIVIDUALS OUTSIDE OF THE AGENCY ON AVAILABILITY OF DATA, FREQUENCY OF COLLECTION, CLARITY OF INSTRUCTIONS AND FORMS, AND DATA ELEMENTS</w:t>
      </w:r>
    </w:p>
    <w:p w:rsidR="000062C8" w:rsidRPr="00DE6BF0" w:rsidP="000062C8" w14:paraId="1D8B5E32" w14:textId="77777777">
      <w:pPr>
        <w:keepLines/>
        <w:ind w:left="720"/>
      </w:pPr>
    </w:p>
    <w:p w:rsidR="000062C8" w:rsidP="0010286F" w14:paraId="06A96F19" w14:textId="2C78FC5E">
      <w:pPr>
        <w:ind w:left="720"/>
      </w:pPr>
      <w:r w:rsidRPr="00F3309A">
        <w:t xml:space="preserve">In response to the Federal Register notice dated January 17, 2025, (90 FR 6098), we received one public comment from Ivins, Phillips &amp; Barker. The full comments will </w:t>
      </w:r>
      <w:r w:rsidRPr="00F3309A">
        <w:t>be included</w:t>
      </w:r>
      <w:r w:rsidRPr="00F3309A">
        <w:t xml:space="preserve"> within submission to the Office of Management and Budget (OMB). The summary of the comments and the IRS responses are below:</w:t>
      </w:r>
    </w:p>
    <w:p w:rsidR="00F3309A" w:rsidP="0010286F" w14:paraId="2F51A076" w14:textId="77777777">
      <w:pPr>
        <w:ind w:left="720"/>
      </w:pPr>
    </w:p>
    <w:p w:rsidR="00F3309A" w:rsidRPr="00F3309A" w:rsidP="00F3309A" w14:paraId="274711E3" w14:textId="41399E00">
      <w:pPr>
        <w:jc w:val="center"/>
        <w:rPr>
          <w:rFonts w:asciiTheme="minorHAnsi" w:hAnsiTheme="minorHAnsi" w:cstheme="minorHAnsi"/>
          <w:b/>
          <w:sz w:val="22"/>
          <w:szCs w:val="22"/>
        </w:rPr>
      </w:pPr>
      <w:r w:rsidRPr="00F3309A">
        <w:rPr>
          <w:rFonts w:asciiTheme="minorHAnsi" w:hAnsiTheme="minorHAnsi" w:cstheme="minorHAnsi"/>
          <w:b/>
          <w:sz w:val="22"/>
          <w:szCs w:val="22"/>
        </w:rPr>
        <w:t>Ivins, Phillips &amp; Barker Comments dated April 1, 2025</w:t>
      </w:r>
      <w:r w:rsidR="00887950">
        <w:rPr>
          <w:rFonts w:asciiTheme="minorHAnsi" w:hAnsiTheme="minorHAnsi" w:cstheme="minorHAnsi"/>
          <w:b/>
          <w:sz w:val="22"/>
          <w:szCs w:val="22"/>
        </w:rPr>
        <w:t>.</w:t>
      </w:r>
      <w:r w:rsidRPr="00F3309A">
        <w:rPr>
          <w:rFonts w:asciiTheme="minorHAnsi" w:hAnsiTheme="minorHAnsi" w:cstheme="minorHAnsi"/>
          <w:b/>
          <w:sz w:val="22"/>
          <w:szCs w:val="22"/>
        </w:rPr>
        <w:br/>
        <w:t>Revenue Procedure 99-17</w:t>
      </w:r>
    </w:p>
    <w:p w:rsidR="00F3309A" w:rsidRPr="00F3309A" w:rsidP="00F3309A" w14:paraId="6C85F473" w14:textId="77777777">
      <w:pPr>
        <w:rPr>
          <w:rFonts w:asciiTheme="minorHAnsi" w:hAnsiTheme="minorHAnsi" w:cstheme="minorHAnsi"/>
          <w:bCs/>
          <w:sz w:val="22"/>
          <w:szCs w:val="22"/>
        </w:rPr>
      </w:pPr>
    </w:p>
    <w:tbl>
      <w:tblPr>
        <w:tblStyle w:val="TableGrid"/>
        <w:tblW w:w="8820" w:type="dxa"/>
        <w:tblInd w:w="445" w:type="dxa"/>
        <w:tblLayout w:type="fixed"/>
        <w:tblLook w:val="04A0"/>
      </w:tblPr>
      <w:tblGrid>
        <w:gridCol w:w="4320"/>
        <w:gridCol w:w="4500"/>
      </w:tblGrid>
      <w:tr w14:paraId="18876B20" w14:textId="77777777" w:rsidTr="00F3309A">
        <w:tblPrEx>
          <w:tblW w:w="8820" w:type="dxa"/>
          <w:tblInd w:w="445" w:type="dxa"/>
          <w:tblLayout w:type="fixed"/>
          <w:tblLook w:val="04A0"/>
        </w:tblPrEx>
        <w:tc>
          <w:tcPr>
            <w:tcW w:w="4320" w:type="dxa"/>
          </w:tcPr>
          <w:p w:rsidR="00F3309A" w:rsidRPr="00F3309A" w:rsidP="00F3309A" w14:paraId="14B9DA8B" w14:textId="77777777">
            <w:pPr>
              <w:rPr>
                <w:rFonts w:asciiTheme="minorHAnsi" w:hAnsiTheme="minorHAnsi" w:cstheme="minorHAnsi"/>
                <w:b/>
                <w:sz w:val="22"/>
                <w:szCs w:val="22"/>
              </w:rPr>
            </w:pPr>
          </w:p>
          <w:p w:rsidR="00F3309A" w:rsidRPr="00F3309A" w:rsidP="00F3309A" w14:paraId="3901B627" w14:textId="77777777">
            <w:pPr>
              <w:rPr>
                <w:rFonts w:asciiTheme="minorHAnsi" w:hAnsiTheme="minorHAnsi" w:cstheme="minorHAnsi"/>
                <w:b/>
                <w:sz w:val="22"/>
                <w:szCs w:val="22"/>
              </w:rPr>
            </w:pPr>
            <w:r w:rsidRPr="00F3309A">
              <w:rPr>
                <w:rFonts w:asciiTheme="minorHAnsi" w:hAnsiTheme="minorHAnsi" w:cstheme="minorHAnsi"/>
                <w:b/>
                <w:sz w:val="22"/>
                <w:szCs w:val="22"/>
              </w:rPr>
              <w:t>Summary of public comment</w:t>
            </w:r>
          </w:p>
        </w:tc>
        <w:tc>
          <w:tcPr>
            <w:tcW w:w="4500" w:type="dxa"/>
          </w:tcPr>
          <w:p w:rsidR="00F3309A" w:rsidRPr="00F3309A" w:rsidP="00F3309A" w14:paraId="11B5BDBA" w14:textId="77777777">
            <w:pPr>
              <w:rPr>
                <w:rFonts w:asciiTheme="minorHAnsi" w:hAnsiTheme="minorHAnsi" w:cstheme="minorHAnsi"/>
                <w:b/>
                <w:sz w:val="22"/>
                <w:szCs w:val="22"/>
              </w:rPr>
            </w:pPr>
          </w:p>
          <w:p w:rsidR="00F3309A" w:rsidRPr="00F3309A" w:rsidP="00F3309A" w14:paraId="043C4DF5" w14:textId="77777777">
            <w:pPr>
              <w:rPr>
                <w:rFonts w:asciiTheme="minorHAnsi" w:hAnsiTheme="minorHAnsi" w:cstheme="minorHAnsi"/>
                <w:b/>
                <w:sz w:val="22"/>
                <w:szCs w:val="22"/>
              </w:rPr>
            </w:pPr>
            <w:r w:rsidRPr="00F3309A">
              <w:rPr>
                <w:rFonts w:asciiTheme="minorHAnsi" w:hAnsiTheme="minorHAnsi" w:cstheme="minorHAnsi"/>
                <w:b/>
                <w:sz w:val="22"/>
                <w:szCs w:val="22"/>
              </w:rPr>
              <w:t>IRS response</w:t>
            </w:r>
          </w:p>
        </w:tc>
      </w:tr>
      <w:tr w14:paraId="78D8D2C0" w14:textId="77777777" w:rsidTr="00F3309A">
        <w:tblPrEx>
          <w:tblW w:w="8820" w:type="dxa"/>
          <w:tblInd w:w="445" w:type="dxa"/>
          <w:tblLayout w:type="fixed"/>
          <w:tblLook w:val="04A0"/>
        </w:tblPrEx>
        <w:tc>
          <w:tcPr>
            <w:tcW w:w="4320" w:type="dxa"/>
          </w:tcPr>
          <w:p w:rsidR="00F3309A" w:rsidRPr="00F3309A" w:rsidP="00F3309A" w14:paraId="1C66A84C" w14:textId="77777777">
            <w:pPr>
              <w:rPr>
                <w:rFonts w:asciiTheme="minorHAnsi" w:hAnsiTheme="minorHAnsi" w:cstheme="minorHAnsi"/>
                <w:bCs/>
                <w:sz w:val="22"/>
                <w:szCs w:val="22"/>
              </w:rPr>
            </w:pPr>
            <w:r w:rsidRPr="00F3309A">
              <w:rPr>
                <w:rFonts w:asciiTheme="minorHAnsi" w:hAnsiTheme="minorHAnsi" w:cstheme="minorHAnsi"/>
                <w:bCs/>
                <w:sz w:val="22"/>
                <w:szCs w:val="22"/>
              </w:rPr>
              <w:t xml:space="preserve">Amend Rev. Proc. 99-17 to provide a 2 ½ </w:t>
            </w:r>
            <w:r w:rsidRPr="00F3309A">
              <w:rPr>
                <w:rFonts w:asciiTheme="minorHAnsi" w:hAnsiTheme="minorHAnsi" w:cstheme="minorHAnsi"/>
                <w:bCs/>
                <w:sz w:val="22"/>
                <w:szCs w:val="22"/>
              </w:rPr>
              <w:t>month window for certain existing taxpayers that, for the first time, qualify to make an election under Rev. Proc. 99-17 to use the mark-to-market method of accounting for certain securities or commodities</w:t>
            </w:r>
            <w:r w:rsidRPr="00F3309A">
              <w:rPr>
                <w:rFonts w:asciiTheme="minorHAnsi" w:hAnsiTheme="minorHAnsi" w:cstheme="minorHAnsi"/>
                <w:bCs/>
                <w:sz w:val="22"/>
                <w:szCs w:val="22"/>
              </w:rPr>
              <w:t xml:space="preserve">.  </w:t>
            </w:r>
            <w:r w:rsidRPr="00F3309A">
              <w:rPr>
                <w:rFonts w:asciiTheme="minorHAnsi" w:hAnsiTheme="minorHAnsi" w:cstheme="minorHAnsi"/>
                <w:bCs/>
                <w:sz w:val="22"/>
                <w:szCs w:val="22"/>
              </w:rPr>
              <w:t xml:space="preserve">The proposed 2 ½ month window for these taxpayers to make their election would start on the first day of the month in which the taxpayer first </w:t>
            </w:r>
            <w:r w:rsidRPr="00F3309A">
              <w:rPr>
                <w:rFonts w:asciiTheme="minorHAnsi" w:hAnsiTheme="minorHAnsi" w:cstheme="minorHAnsi"/>
                <w:bCs/>
                <w:sz w:val="22"/>
                <w:szCs w:val="22"/>
              </w:rPr>
              <w:t>enters into</w:t>
            </w:r>
            <w:r w:rsidRPr="00F3309A">
              <w:rPr>
                <w:rFonts w:asciiTheme="minorHAnsi" w:hAnsiTheme="minorHAnsi" w:cstheme="minorHAnsi"/>
                <w:bCs/>
                <w:sz w:val="22"/>
                <w:szCs w:val="22"/>
              </w:rPr>
              <w:t xml:space="preserve"> any type of transaction to which a mark-to-market election could apply.</w:t>
            </w:r>
          </w:p>
        </w:tc>
        <w:tc>
          <w:tcPr>
            <w:tcW w:w="4500" w:type="dxa"/>
          </w:tcPr>
          <w:p w:rsidR="00F3309A" w:rsidRPr="00F3309A" w:rsidP="00F3309A" w14:paraId="295339B0" w14:textId="46493EB8">
            <w:pPr>
              <w:rPr>
                <w:rFonts w:asciiTheme="minorHAnsi" w:hAnsiTheme="minorHAnsi" w:cstheme="minorHAnsi"/>
                <w:bCs/>
                <w:sz w:val="22"/>
                <w:szCs w:val="22"/>
              </w:rPr>
            </w:pPr>
            <w:r w:rsidRPr="00F3309A">
              <w:rPr>
                <w:rFonts w:asciiTheme="minorHAnsi" w:hAnsiTheme="minorHAnsi" w:cstheme="minorHAnsi"/>
                <w:bCs/>
                <w:sz w:val="22"/>
                <w:szCs w:val="22"/>
              </w:rPr>
              <w:t xml:space="preserve">The IRS declines to implement this suggestion </w:t>
            </w:r>
            <w:r w:rsidRPr="00F3309A">
              <w:rPr>
                <w:rFonts w:asciiTheme="minorHAnsi" w:hAnsiTheme="minorHAnsi" w:cstheme="minorHAnsi"/>
                <w:bCs/>
                <w:sz w:val="22"/>
                <w:szCs w:val="22"/>
              </w:rPr>
              <w:t>at this time</w:t>
            </w:r>
            <w:r w:rsidRPr="00F3309A">
              <w:rPr>
                <w:rFonts w:asciiTheme="minorHAnsi" w:hAnsiTheme="minorHAnsi" w:cstheme="minorHAnsi"/>
                <w:bCs/>
                <w:sz w:val="22"/>
                <w:szCs w:val="22"/>
              </w:rPr>
              <w:t xml:space="preserve">. However, the IRS will consider this comment in connection with the 2024–2025 Priority Guidance Plan project relating to mark-to-market accounting under </w:t>
            </w:r>
            <w:r>
              <w:rPr>
                <w:rFonts w:asciiTheme="minorHAnsi" w:hAnsiTheme="minorHAnsi" w:cstheme="minorHAnsi"/>
                <w:bCs/>
                <w:sz w:val="22"/>
                <w:szCs w:val="22"/>
              </w:rPr>
              <w:t>Section</w:t>
            </w:r>
            <w:r w:rsidRPr="00F3309A">
              <w:rPr>
                <w:rFonts w:asciiTheme="minorHAnsi" w:hAnsiTheme="minorHAnsi" w:cstheme="minorHAnsi"/>
                <w:bCs/>
                <w:sz w:val="22"/>
                <w:szCs w:val="22"/>
              </w:rPr>
              <w:t xml:space="preserve"> 475 of the Internal Revenue Code.</w:t>
            </w:r>
          </w:p>
        </w:tc>
      </w:tr>
    </w:tbl>
    <w:p w:rsidR="000062C8" w:rsidRPr="00DE6BF0" w:rsidP="000062C8" w14:paraId="2D17B7C6" w14:textId="77777777">
      <w:pPr>
        <w:keepLines/>
        <w:ind w:left="720"/>
      </w:pPr>
    </w:p>
    <w:p w:rsidR="000062C8" w:rsidRPr="00DE6BF0" w:rsidP="000062C8" w14:paraId="01F1E86C" w14:textId="77777777">
      <w:pPr>
        <w:pStyle w:val="Level1"/>
        <w:numPr>
          <w:ilvl w:val="0"/>
          <w:numId w:val="3"/>
        </w:numPr>
        <w:tabs>
          <w:tab w:val="left" w:pos="-1440"/>
          <w:tab w:val="num" w:pos="720"/>
        </w:tabs>
        <w:rPr>
          <w:b/>
        </w:rPr>
      </w:pPr>
      <w:r w:rsidRPr="00DE6BF0">
        <w:rPr>
          <w:b/>
          <w:u w:val="single"/>
        </w:rPr>
        <w:t>EXPLANATION OF DECISION TO PROVIDE ANY PAYMENT OR GIFT TO RESPONDENTS</w:t>
      </w:r>
    </w:p>
    <w:p w:rsidR="000062C8" w:rsidRPr="00DE6BF0" w:rsidP="000062C8" w14:paraId="386E2145" w14:textId="77777777"/>
    <w:p w:rsidR="000062C8" w:rsidRPr="00DE6BF0" w:rsidP="000062C8" w14:paraId="73FF2A15" w14:textId="77777777">
      <w:pPr>
        <w:ind w:left="720"/>
      </w:pPr>
      <w:r w:rsidRPr="00DE6BF0">
        <w:t xml:space="preserve">No payment or gift </w:t>
      </w:r>
      <w:r w:rsidRPr="00DE6BF0" w:rsidR="00615169">
        <w:t>will be</w:t>
      </w:r>
      <w:r w:rsidRPr="00DE6BF0" w:rsidR="006227AD">
        <w:t xml:space="preserve"> </w:t>
      </w:r>
      <w:r w:rsidRPr="00DE6BF0">
        <w:t>provided to respondents.</w:t>
      </w:r>
    </w:p>
    <w:p w:rsidR="00C244CE" w:rsidRPr="00DE6BF0" w:rsidP="000062C8" w14:paraId="1E7CF329" w14:textId="77777777"/>
    <w:p w:rsidR="000062C8" w:rsidRPr="00DE6BF0" w:rsidP="000062C8" w14:paraId="2197400E" w14:textId="77777777">
      <w:pPr>
        <w:pStyle w:val="Level1"/>
        <w:numPr>
          <w:ilvl w:val="0"/>
          <w:numId w:val="3"/>
        </w:numPr>
        <w:tabs>
          <w:tab w:val="left" w:pos="-1440"/>
          <w:tab w:val="num" w:pos="720"/>
        </w:tabs>
        <w:rPr>
          <w:b/>
        </w:rPr>
      </w:pPr>
      <w:r w:rsidRPr="00DE6BF0">
        <w:rPr>
          <w:b/>
          <w:u w:val="single"/>
        </w:rPr>
        <w:t>ASSURANCE OF CONFIDENTIALITY OF RESPONSES</w:t>
      </w:r>
    </w:p>
    <w:p w:rsidR="000062C8" w:rsidRPr="00DE6BF0" w:rsidP="000062C8" w14:paraId="428122F7" w14:textId="77777777"/>
    <w:p w:rsidR="000062C8" w:rsidRPr="00DE6BF0" w:rsidP="000062C8" w14:paraId="6F273B50" w14:textId="39B4BD42">
      <w:pPr>
        <w:ind w:left="720"/>
      </w:pPr>
      <w:r w:rsidRPr="00DE6BF0">
        <w:t>Generally, tax returns and tax return information are confidential as required by 26 U</w:t>
      </w:r>
      <w:r w:rsidR="00F3309A">
        <w:t>.</w:t>
      </w:r>
      <w:r w:rsidRPr="00DE6BF0">
        <w:t>S</w:t>
      </w:r>
      <w:r w:rsidR="00F3309A">
        <w:t>.</w:t>
      </w:r>
      <w:r w:rsidRPr="00DE6BF0">
        <w:t>C</w:t>
      </w:r>
      <w:r w:rsidR="00F3309A">
        <w:t>.</w:t>
      </w:r>
      <w:r w:rsidRPr="00DE6BF0">
        <w:t xml:space="preserve"> 6103.</w:t>
      </w:r>
    </w:p>
    <w:p w:rsidR="000062C8" w:rsidRPr="00DE6BF0" w:rsidP="000062C8" w14:paraId="4F1B673E" w14:textId="77777777">
      <w:pPr>
        <w:ind w:left="720"/>
      </w:pPr>
    </w:p>
    <w:p w:rsidR="000062C8" w:rsidRPr="00DE6BF0" w:rsidP="000062C8" w14:paraId="6954A70A" w14:textId="77777777">
      <w:pPr>
        <w:pStyle w:val="Level1"/>
        <w:numPr>
          <w:ilvl w:val="0"/>
          <w:numId w:val="3"/>
        </w:numPr>
        <w:tabs>
          <w:tab w:val="left" w:pos="-1440"/>
          <w:tab w:val="num" w:pos="720"/>
        </w:tabs>
        <w:rPr>
          <w:b/>
          <w:u w:val="single"/>
        </w:rPr>
      </w:pPr>
      <w:r w:rsidRPr="00DE6BF0">
        <w:rPr>
          <w:b/>
          <w:u w:val="single"/>
        </w:rPr>
        <w:t>JUSTIFICATION OF SENSITIVE QUESTIONS</w:t>
      </w:r>
    </w:p>
    <w:p w:rsidR="000062C8" w:rsidRPr="00DE6BF0" w:rsidP="000062C8" w14:paraId="6F990B96" w14:textId="77777777">
      <w:pPr>
        <w:rPr>
          <w:u w:val="single"/>
        </w:rPr>
      </w:pPr>
    </w:p>
    <w:p w:rsidR="0010286F" w:rsidRPr="00DE6BF0" w:rsidP="000062C8" w14:paraId="54A3FA6D" w14:textId="49CDA2D2">
      <w:pPr>
        <w:ind w:left="720" w:firstLine="15"/>
      </w:pPr>
      <w:r w:rsidRPr="00DE6BF0">
        <w:t>No sensitive personally identifiable information (PII) is collected.</w:t>
      </w:r>
    </w:p>
    <w:p w:rsidR="000062C8" w:rsidRPr="00DE6BF0" w:rsidP="001B251D" w14:paraId="31CB1957" w14:textId="77777777"/>
    <w:p w:rsidR="000062C8" w:rsidRPr="00DE6BF0" w:rsidP="000062C8" w14:paraId="5797EE1A" w14:textId="77777777">
      <w:pPr>
        <w:pStyle w:val="Level1"/>
        <w:numPr>
          <w:ilvl w:val="0"/>
          <w:numId w:val="3"/>
        </w:numPr>
        <w:tabs>
          <w:tab w:val="left" w:pos="-1440"/>
        </w:tabs>
        <w:rPr>
          <w:b/>
        </w:rPr>
      </w:pPr>
      <w:r w:rsidRPr="00DE6BF0">
        <w:rPr>
          <w:b/>
          <w:u w:val="single"/>
        </w:rPr>
        <w:t>ESTIMATED BURDEN OF INFORMATION COLLECTION</w:t>
      </w:r>
    </w:p>
    <w:p w:rsidR="000062C8" w:rsidRPr="00DE6BF0" w:rsidP="000062C8" w14:paraId="7A9650EE" w14:textId="77777777"/>
    <w:p w:rsidR="000062C8" w:rsidRPr="00DE6BF0" w:rsidP="000062C8" w14:paraId="73ABB378" w14:textId="77777777">
      <w:pPr>
        <w:ind w:left="720"/>
      </w:pPr>
      <w:r w:rsidRPr="00DE6BF0">
        <w:t>It is estimated that 1,000 businesses or other for-profit institutions will provide an election under section</w:t>
      </w:r>
      <w:r w:rsidRPr="00DE6BF0" w:rsidR="0010286F">
        <w:t>s</w:t>
      </w:r>
      <w:r w:rsidRPr="00DE6BF0">
        <w:t xml:space="preserve"> 5.01</w:t>
      </w:r>
      <w:r w:rsidRPr="00DE6BF0" w:rsidR="0010286F">
        <w:t xml:space="preserve"> through</w:t>
      </w:r>
      <w:r w:rsidRPr="00DE6BF0" w:rsidR="001B251D">
        <w:t xml:space="preserve"> </w:t>
      </w:r>
      <w:r w:rsidRPr="00DE6BF0">
        <w:t xml:space="preserve">5.04 of the revenue procedure, with an estimated, one-time burden per respondent estimated of 30 minutes, for a total burden of 500 hours.  </w:t>
      </w:r>
    </w:p>
    <w:p w:rsidR="000062C8" w:rsidRPr="00DE6BF0" w:rsidP="001B251D" w14:paraId="1D10E9EC" w14:textId="77777777">
      <w:pPr>
        <w:rPr>
          <w:color w:val="231F20"/>
        </w:rPr>
      </w:pPr>
    </w:p>
    <w:p w:rsidR="000062C8" w:rsidP="0010286F" w14:paraId="2CEAC8CB" w14:textId="0901A86D">
      <w:pPr>
        <w:ind w:left="720"/>
        <w:rPr>
          <w:color w:val="231F20"/>
        </w:rPr>
      </w:pPr>
      <w:r w:rsidRPr="00DE6BF0">
        <w:rPr>
          <w:color w:val="231F20"/>
        </w:rPr>
        <w:t>The burden associated with Form</w:t>
      </w:r>
      <w:r w:rsidR="00F3309A">
        <w:rPr>
          <w:color w:val="231F20"/>
        </w:rPr>
        <w:t>s</w:t>
      </w:r>
      <w:r w:rsidRPr="00DE6BF0">
        <w:rPr>
          <w:color w:val="231F20"/>
        </w:rPr>
        <w:t xml:space="preserve"> 3115</w:t>
      </w:r>
      <w:r w:rsidR="00F3309A">
        <w:rPr>
          <w:color w:val="231F20"/>
        </w:rPr>
        <w:t>,</w:t>
      </w:r>
      <w:r w:rsidRPr="00DE6BF0">
        <w:rPr>
          <w:color w:val="231F20"/>
        </w:rPr>
        <w:t xml:space="preserve"> 1120X</w:t>
      </w:r>
      <w:r w:rsidR="00F3309A">
        <w:rPr>
          <w:color w:val="231F20"/>
        </w:rPr>
        <w:t xml:space="preserve">, and 1040X </w:t>
      </w:r>
      <w:r w:rsidR="00F3309A">
        <w:rPr>
          <w:color w:val="231F20"/>
        </w:rPr>
        <w:t>are approved</w:t>
      </w:r>
      <w:r w:rsidR="00F3309A">
        <w:rPr>
          <w:color w:val="231F20"/>
        </w:rPr>
        <w:t xml:space="preserve"> under OMB control number 1545-0074 for individual filers and 1545-0123 for business filers.</w:t>
      </w:r>
    </w:p>
    <w:p w:rsidR="00F3309A" w:rsidP="0010286F" w14:paraId="65F236E6" w14:textId="77777777">
      <w:pPr>
        <w:ind w:left="720"/>
        <w:rPr>
          <w:color w:val="231F20"/>
        </w:rPr>
      </w:pP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0"/>
        <w:gridCol w:w="1440"/>
        <w:gridCol w:w="1283"/>
        <w:gridCol w:w="1308"/>
        <w:gridCol w:w="1091"/>
        <w:gridCol w:w="1158"/>
        <w:gridCol w:w="1100"/>
      </w:tblGrid>
      <w:tr w14:paraId="1DB1DBAC" w14:textId="77777777" w:rsidTr="00887950">
        <w:tblPrEx>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260" w:type="dxa"/>
            <w:shd w:val="clear" w:color="auto" w:fill="auto"/>
            <w:vAlign w:val="bottom"/>
          </w:tcPr>
          <w:p w:rsidR="00887950" w:rsidRPr="001222FC" w:rsidP="00135F4E" w14:paraId="476E5215" w14:textId="77777777">
            <w:pPr>
              <w:keepNext/>
              <w:keepLines/>
              <w:numPr>
                <w:ilvl w:val="12"/>
                <w:numId w:val="0"/>
              </w:numPr>
              <w:jc w:val="center"/>
              <w:rPr>
                <w:rFonts w:ascii="Arial Narrow" w:hAnsi="Arial Narrow"/>
                <w:b/>
                <w:sz w:val="20"/>
                <w:szCs w:val="20"/>
              </w:rPr>
            </w:pPr>
            <w:bookmarkStart w:id="0" w:name="_Hlk103748992"/>
            <w:r w:rsidRPr="001222FC">
              <w:rPr>
                <w:rFonts w:ascii="Arial Narrow" w:hAnsi="Arial Narrow"/>
                <w:b/>
                <w:sz w:val="20"/>
                <w:szCs w:val="20"/>
              </w:rPr>
              <w:t>Authority</w:t>
            </w:r>
          </w:p>
        </w:tc>
        <w:tc>
          <w:tcPr>
            <w:tcW w:w="1440" w:type="dxa"/>
            <w:vAlign w:val="bottom"/>
          </w:tcPr>
          <w:p w:rsidR="00887950" w:rsidRPr="001222FC" w:rsidP="00135F4E" w14:paraId="6E4FC592" w14:textId="77777777">
            <w:pPr>
              <w:keepNext/>
              <w:keepLines/>
              <w:numPr>
                <w:ilvl w:val="12"/>
                <w:numId w:val="0"/>
              </w:numPr>
              <w:jc w:val="center"/>
              <w:rPr>
                <w:rFonts w:ascii="Arial Narrow" w:hAnsi="Arial Narrow"/>
                <w:b/>
                <w:sz w:val="20"/>
                <w:szCs w:val="20"/>
              </w:rPr>
            </w:pPr>
            <w:r w:rsidRPr="001222FC">
              <w:rPr>
                <w:rFonts w:ascii="Arial Narrow" w:hAnsi="Arial Narrow"/>
                <w:b/>
                <w:sz w:val="20"/>
                <w:szCs w:val="20"/>
              </w:rPr>
              <w:t>Description</w:t>
            </w:r>
          </w:p>
        </w:tc>
        <w:tc>
          <w:tcPr>
            <w:tcW w:w="1283" w:type="dxa"/>
            <w:vAlign w:val="bottom"/>
          </w:tcPr>
          <w:p w:rsidR="00887950" w:rsidRPr="001222FC" w:rsidP="00135F4E" w14:paraId="055B58FF" w14:textId="77777777">
            <w:pPr>
              <w:keepNext/>
              <w:keepLines/>
              <w:numPr>
                <w:ilvl w:val="12"/>
                <w:numId w:val="0"/>
              </w:numPr>
              <w:jc w:val="center"/>
              <w:rPr>
                <w:rFonts w:ascii="Arial Narrow" w:hAnsi="Arial Narrow"/>
                <w:b/>
                <w:sz w:val="20"/>
                <w:szCs w:val="20"/>
              </w:rPr>
            </w:pPr>
            <w:r w:rsidRPr="001222FC">
              <w:rPr>
                <w:rFonts w:ascii="Arial Narrow" w:hAnsi="Arial Narrow"/>
                <w:b/>
                <w:sz w:val="20"/>
                <w:szCs w:val="20"/>
              </w:rPr>
              <w:t># of Respondents</w:t>
            </w:r>
          </w:p>
        </w:tc>
        <w:tc>
          <w:tcPr>
            <w:tcW w:w="1308" w:type="dxa"/>
            <w:vAlign w:val="bottom"/>
          </w:tcPr>
          <w:p w:rsidR="00887950" w:rsidRPr="001222FC" w:rsidP="00135F4E" w14:paraId="1C71D1EE" w14:textId="77777777">
            <w:pPr>
              <w:keepNext/>
              <w:keepLines/>
              <w:numPr>
                <w:ilvl w:val="12"/>
                <w:numId w:val="0"/>
              </w:numPr>
              <w:jc w:val="center"/>
              <w:rPr>
                <w:rFonts w:ascii="Arial Narrow" w:hAnsi="Arial Narrow"/>
                <w:b/>
                <w:sz w:val="20"/>
                <w:szCs w:val="20"/>
              </w:rPr>
            </w:pPr>
            <w:r w:rsidRPr="001222FC">
              <w:rPr>
                <w:rFonts w:ascii="Arial Narrow" w:hAnsi="Arial Narrow"/>
                <w:b/>
                <w:sz w:val="20"/>
                <w:szCs w:val="20"/>
              </w:rPr>
              <w:t># Responses per Respondent</w:t>
            </w:r>
          </w:p>
        </w:tc>
        <w:tc>
          <w:tcPr>
            <w:tcW w:w="1091" w:type="dxa"/>
            <w:shd w:val="clear" w:color="auto" w:fill="auto"/>
            <w:vAlign w:val="bottom"/>
          </w:tcPr>
          <w:p w:rsidR="00887950" w:rsidRPr="001222FC" w:rsidP="00135F4E" w14:paraId="558F6024" w14:textId="77777777">
            <w:pPr>
              <w:keepNext/>
              <w:keepLines/>
              <w:numPr>
                <w:ilvl w:val="12"/>
                <w:numId w:val="0"/>
              </w:numPr>
              <w:jc w:val="center"/>
              <w:rPr>
                <w:rFonts w:ascii="Arial Narrow" w:hAnsi="Arial Narrow"/>
                <w:b/>
                <w:sz w:val="20"/>
                <w:szCs w:val="20"/>
              </w:rPr>
            </w:pPr>
            <w:r w:rsidRPr="001222FC">
              <w:rPr>
                <w:rFonts w:ascii="Arial Narrow" w:hAnsi="Arial Narrow"/>
                <w:b/>
                <w:sz w:val="20"/>
                <w:szCs w:val="20"/>
              </w:rPr>
              <w:t>Annual Responses</w:t>
            </w:r>
          </w:p>
        </w:tc>
        <w:tc>
          <w:tcPr>
            <w:tcW w:w="1158" w:type="dxa"/>
            <w:vAlign w:val="bottom"/>
          </w:tcPr>
          <w:p w:rsidR="00887950" w:rsidRPr="001222FC" w:rsidP="00135F4E" w14:paraId="78682642" w14:textId="77777777">
            <w:pPr>
              <w:keepNext/>
              <w:keepLines/>
              <w:numPr>
                <w:ilvl w:val="12"/>
                <w:numId w:val="0"/>
              </w:numPr>
              <w:jc w:val="center"/>
              <w:rPr>
                <w:rFonts w:ascii="Arial Narrow" w:hAnsi="Arial Narrow"/>
                <w:b/>
                <w:sz w:val="20"/>
                <w:szCs w:val="20"/>
              </w:rPr>
            </w:pPr>
            <w:r w:rsidRPr="001222FC">
              <w:rPr>
                <w:rFonts w:ascii="Arial Narrow" w:hAnsi="Arial Narrow"/>
                <w:b/>
                <w:sz w:val="20"/>
                <w:szCs w:val="20"/>
              </w:rPr>
              <w:t>Hours per Response</w:t>
            </w:r>
          </w:p>
        </w:tc>
        <w:tc>
          <w:tcPr>
            <w:tcW w:w="1100" w:type="dxa"/>
            <w:shd w:val="clear" w:color="auto" w:fill="auto"/>
            <w:vAlign w:val="bottom"/>
          </w:tcPr>
          <w:p w:rsidR="00887950" w:rsidRPr="001222FC" w:rsidP="00135F4E" w14:paraId="4E90A25E" w14:textId="77777777">
            <w:pPr>
              <w:keepNext/>
              <w:keepLines/>
              <w:numPr>
                <w:ilvl w:val="12"/>
                <w:numId w:val="0"/>
              </w:numPr>
              <w:jc w:val="center"/>
              <w:rPr>
                <w:rFonts w:ascii="Arial Narrow" w:hAnsi="Arial Narrow"/>
                <w:b/>
                <w:sz w:val="20"/>
                <w:szCs w:val="20"/>
              </w:rPr>
            </w:pPr>
            <w:r w:rsidRPr="001222FC">
              <w:rPr>
                <w:rFonts w:ascii="Arial Narrow" w:hAnsi="Arial Narrow"/>
                <w:b/>
                <w:sz w:val="20"/>
                <w:szCs w:val="20"/>
              </w:rPr>
              <w:t>Total Burden Hours</w:t>
            </w:r>
          </w:p>
        </w:tc>
      </w:tr>
      <w:tr w14:paraId="4B6DF09B" w14:textId="77777777" w:rsidTr="00887950">
        <w:tblPrEx>
          <w:tblW w:w="8640" w:type="dxa"/>
          <w:tblInd w:w="715" w:type="dxa"/>
          <w:tblLayout w:type="fixed"/>
          <w:tblLook w:val="04A0"/>
        </w:tblPrEx>
        <w:tc>
          <w:tcPr>
            <w:tcW w:w="1260" w:type="dxa"/>
            <w:shd w:val="clear" w:color="auto" w:fill="auto"/>
            <w:vAlign w:val="bottom"/>
          </w:tcPr>
          <w:p w:rsidR="00887950" w:rsidRPr="001222FC" w:rsidP="00135F4E" w14:paraId="4B452210" w14:textId="67919A27">
            <w:pPr>
              <w:keepNext/>
              <w:keepLines/>
              <w:numPr>
                <w:ilvl w:val="12"/>
                <w:numId w:val="0"/>
              </w:numPr>
              <w:jc w:val="center"/>
              <w:rPr>
                <w:rFonts w:ascii="Arial Narrow" w:hAnsi="Arial Narrow"/>
                <w:sz w:val="20"/>
                <w:szCs w:val="20"/>
              </w:rPr>
            </w:pPr>
            <w:r>
              <w:rPr>
                <w:rFonts w:ascii="Arial Narrow" w:hAnsi="Arial Narrow"/>
                <w:sz w:val="20"/>
                <w:szCs w:val="20"/>
              </w:rPr>
              <w:t>IRC §§ 475(e) and (f)</w:t>
            </w:r>
          </w:p>
        </w:tc>
        <w:tc>
          <w:tcPr>
            <w:tcW w:w="1440" w:type="dxa"/>
            <w:vAlign w:val="bottom"/>
          </w:tcPr>
          <w:p w:rsidR="00887950" w:rsidRPr="001222FC" w:rsidP="00135F4E" w14:paraId="36388BB7" w14:textId="7ABF91D1">
            <w:pPr>
              <w:keepNext/>
              <w:keepLines/>
              <w:numPr>
                <w:ilvl w:val="12"/>
                <w:numId w:val="0"/>
              </w:numPr>
              <w:jc w:val="center"/>
              <w:rPr>
                <w:rFonts w:ascii="Arial Narrow" w:hAnsi="Arial Narrow"/>
                <w:sz w:val="20"/>
                <w:szCs w:val="20"/>
              </w:rPr>
            </w:pPr>
            <w:r>
              <w:rPr>
                <w:rFonts w:ascii="Arial Narrow" w:hAnsi="Arial Narrow"/>
                <w:sz w:val="20"/>
                <w:szCs w:val="20"/>
              </w:rPr>
              <w:t>Rev. Proc 99-17</w:t>
            </w:r>
          </w:p>
        </w:tc>
        <w:tc>
          <w:tcPr>
            <w:tcW w:w="1283" w:type="dxa"/>
            <w:vAlign w:val="bottom"/>
          </w:tcPr>
          <w:p w:rsidR="00887950" w:rsidRPr="001222FC" w:rsidP="00135F4E" w14:paraId="3254C565" w14:textId="3CB30AD6">
            <w:pPr>
              <w:keepNext/>
              <w:keepLines/>
              <w:numPr>
                <w:ilvl w:val="12"/>
                <w:numId w:val="0"/>
              </w:numPr>
              <w:jc w:val="center"/>
              <w:rPr>
                <w:rFonts w:ascii="Arial Narrow" w:hAnsi="Arial Narrow"/>
                <w:sz w:val="20"/>
                <w:szCs w:val="20"/>
              </w:rPr>
            </w:pPr>
            <w:r>
              <w:rPr>
                <w:rFonts w:ascii="Arial Narrow" w:hAnsi="Arial Narrow"/>
                <w:sz w:val="20"/>
                <w:szCs w:val="20"/>
              </w:rPr>
              <w:t>1,000</w:t>
            </w:r>
          </w:p>
        </w:tc>
        <w:tc>
          <w:tcPr>
            <w:tcW w:w="1308" w:type="dxa"/>
            <w:vAlign w:val="bottom"/>
          </w:tcPr>
          <w:p w:rsidR="00887950" w:rsidRPr="001222FC" w:rsidP="00135F4E" w14:paraId="79258C54" w14:textId="3BB37A66">
            <w:pPr>
              <w:keepNext/>
              <w:keepLines/>
              <w:numPr>
                <w:ilvl w:val="12"/>
                <w:numId w:val="0"/>
              </w:numPr>
              <w:jc w:val="center"/>
              <w:rPr>
                <w:rFonts w:ascii="Arial Narrow" w:hAnsi="Arial Narrow"/>
                <w:sz w:val="20"/>
                <w:szCs w:val="20"/>
              </w:rPr>
            </w:pPr>
            <w:r>
              <w:rPr>
                <w:rFonts w:ascii="Arial Narrow" w:hAnsi="Arial Narrow"/>
                <w:sz w:val="20"/>
                <w:szCs w:val="20"/>
              </w:rPr>
              <w:t>1</w:t>
            </w:r>
          </w:p>
        </w:tc>
        <w:tc>
          <w:tcPr>
            <w:tcW w:w="1091" w:type="dxa"/>
            <w:shd w:val="clear" w:color="auto" w:fill="auto"/>
            <w:vAlign w:val="bottom"/>
          </w:tcPr>
          <w:p w:rsidR="00887950" w:rsidRPr="001222FC" w:rsidP="00135F4E" w14:paraId="30856E26" w14:textId="16D8F5CA">
            <w:pPr>
              <w:keepNext/>
              <w:keepLines/>
              <w:numPr>
                <w:ilvl w:val="12"/>
                <w:numId w:val="0"/>
              </w:numPr>
              <w:jc w:val="center"/>
              <w:rPr>
                <w:rFonts w:ascii="Arial Narrow" w:hAnsi="Arial Narrow"/>
                <w:sz w:val="20"/>
                <w:szCs w:val="20"/>
              </w:rPr>
            </w:pPr>
            <w:r>
              <w:rPr>
                <w:rFonts w:ascii="Arial Narrow" w:hAnsi="Arial Narrow"/>
                <w:sz w:val="20"/>
                <w:szCs w:val="20"/>
              </w:rPr>
              <w:t>1,000</w:t>
            </w:r>
          </w:p>
        </w:tc>
        <w:tc>
          <w:tcPr>
            <w:tcW w:w="1158" w:type="dxa"/>
            <w:vAlign w:val="bottom"/>
          </w:tcPr>
          <w:p w:rsidR="00887950" w:rsidRPr="001222FC" w:rsidP="00135F4E" w14:paraId="09DF768F" w14:textId="46D2908E">
            <w:pPr>
              <w:keepNext/>
              <w:keepLines/>
              <w:numPr>
                <w:ilvl w:val="12"/>
                <w:numId w:val="0"/>
              </w:numPr>
              <w:jc w:val="center"/>
              <w:rPr>
                <w:rFonts w:ascii="Arial Narrow" w:hAnsi="Arial Narrow"/>
                <w:sz w:val="20"/>
                <w:szCs w:val="20"/>
              </w:rPr>
            </w:pPr>
            <w:r>
              <w:rPr>
                <w:rFonts w:ascii="Arial Narrow" w:hAnsi="Arial Narrow"/>
                <w:sz w:val="20"/>
                <w:szCs w:val="20"/>
              </w:rPr>
              <w:t>.5</w:t>
            </w:r>
          </w:p>
        </w:tc>
        <w:tc>
          <w:tcPr>
            <w:tcW w:w="1100" w:type="dxa"/>
            <w:shd w:val="clear" w:color="auto" w:fill="auto"/>
            <w:vAlign w:val="bottom"/>
          </w:tcPr>
          <w:p w:rsidR="00887950" w:rsidRPr="001222FC" w:rsidP="00135F4E" w14:paraId="5CD3FBC1" w14:textId="7A7C4EAB">
            <w:pPr>
              <w:keepNext/>
              <w:keepLines/>
              <w:numPr>
                <w:ilvl w:val="12"/>
                <w:numId w:val="0"/>
              </w:numPr>
              <w:jc w:val="center"/>
              <w:rPr>
                <w:rFonts w:ascii="Arial Narrow" w:hAnsi="Arial Narrow"/>
                <w:sz w:val="20"/>
                <w:szCs w:val="20"/>
              </w:rPr>
            </w:pPr>
            <w:r>
              <w:rPr>
                <w:rFonts w:ascii="Arial Narrow" w:hAnsi="Arial Narrow"/>
                <w:sz w:val="20"/>
                <w:szCs w:val="20"/>
              </w:rPr>
              <w:t>500</w:t>
            </w:r>
          </w:p>
        </w:tc>
      </w:tr>
      <w:tr w14:paraId="54AA8179" w14:textId="77777777" w:rsidTr="00887950">
        <w:tblPrEx>
          <w:tblW w:w="8640" w:type="dxa"/>
          <w:tblInd w:w="715" w:type="dxa"/>
          <w:tblLayout w:type="fixed"/>
          <w:tblLook w:val="04A0"/>
        </w:tblPrEx>
        <w:tc>
          <w:tcPr>
            <w:tcW w:w="1260" w:type="dxa"/>
            <w:shd w:val="clear" w:color="auto" w:fill="auto"/>
            <w:vAlign w:val="bottom"/>
          </w:tcPr>
          <w:p w:rsidR="00887950" w:rsidRPr="001222FC" w:rsidP="00135F4E" w14:paraId="53B44DD0" w14:textId="77777777">
            <w:pPr>
              <w:keepNext/>
              <w:keepLines/>
              <w:numPr>
                <w:ilvl w:val="12"/>
                <w:numId w:val="0"/>
              </w:numPr>
              <w:jc w:val="center"/>
              <w:rPr>
                <w:rFonts w:ascii="Arial Narrow" w:hAnsi="Arial Narrow"/>
                <w:b/>
                <w:bCs/>
                <w:sz w:val="20"/>
                <w:szCs w:val="20"/>
              </w:rPr>
            </w:pPr>
            <w:r w:rsidRPr="001222FC">
              <w:rPr>
                <w:rFonts w:ascii="Arial Narrow" w:hAnsi="Arial Narrow"/>
                <w:b/>
                <w:bCs/>
                <w:sz w:val="20"/>
                <w:szCs w:val="20"/>
              </w:rPr>
              <w:t>Totals</w:t>
            </w:r>
          </w:p>
        </w:tc>
        <w:tc>
          <w:tcPr>
            <w:tcW w:w="1440" w:type="dxa"/>
            <w:vAlign w:val="bottom"/>
          </w:tcPr>
          <w:p w:rsidR="00887950" w:rsidRPr="001222FC" w:rsidP="00135F4E" w14:paraId="471A06CB" w14:textId="77777777">
            <w:pPr>
              <w:keepNext/>
              <w:keepLines/>
              <w:numPr>
                <w:ilvl w:val="12"/>
                <w:numId w:val="0"/>
              </w:numPr>
              <w:jc w:val="center"/>
              <w:rPr>
                <w:rFonts w:ascii="Arial Narrow" w:hAnsi="Arial Narrow"/>
                <w:b/>
                <w:bCs/>
                <w:sz w:val="20"/>
                <w:szCs w:val="20"/>
              </w:rPr>
            </w:pPr>
          </w:p>
        </w:tc>
        <w:tc>
          <w:tcPr>
            <w:tcW w:w="1283" w:type="dxa"/>
            <w:vAlign w:val="bottom"/>
          </w:tcPr>
          <w:p w:rsidR="00887950" w:rsidRPr="001222FC" w:rsidP="00135F4E" w14:paraId="4C83789B" w14:textId="2C9568BF">
            <w:pPr>
              <w:keepNext/>
              <w:keepLines/>
              <w:numPr>
                <w:ilvl w:val="12"/>
                <w:numId w:val="0"/>
              </w:numPr>
              <w:jc w:val="center"/>
              <w:rPr>
                <w:rFonts w:ascii="Arial Narrow" w:hAnsi="Arial Narrow"/>
                <w:b/>
                <w:bCs/>
                <w:sz w:val="20"/>
                <w:szCs w:val="20"/>
              </w:rPr>
            </w:pPr>
            <w:r>
              <w:rPr>
                <w:rFonts w:ascii="Arial Narrow" w:hAnsi="Arial Narrow"/>
                <w:b/>
                <w:bCs/>
                <w:sz w:val="20"/>
                <w:szCs w:val="20"/>
              </w:rPr>
              <w:t>1,000</w:t>
            </w:r>
          </w:p>
        </w:tc>
        <w:tc>
          <w:tcPr>
            <w:tcW w:w="1308" w:type="dxa"/>
            <w:vAlign w:val="bottom"/>
          </w:tcPr>
          <w:p w:rsidR="00887950" w:rsidRPr="001222FC" w:rsidP="00135F4E" w14:paraId="6AB6AA7F" w14:textId="77777777">
            <w:pPr>
              <w:keepNext/>
              <w:keepLines/>
              <w:numPr>
                <w:ilvl w:val="12"/>
                <w:numId w:val="0"/>
              </w:numPr>
              <w:jc w:val="center"/>
              <w:rPr>
                <w:rFonts w:ascii="Arial Narrow" w:hAnsi="Arial Narrow"/>
                <w:b/>
                <w:bCs/>
                <w:sz w:val="20"/>
                <w:szCs w:val="20"/>
              </w:rPr>
            </w:pPr>
          </w:p>
        </w:tc>
        <w:tc>
          <w:tcPr>
            <w:tcW w:w="1091" w:type="dxa"/>
            <w:shd w:val="clear" w:color="auto" w:fill="auto"/>
            <w:vAlign w:val="bottom"/>
          </w:tcPr>
          <w:p w:rsidR="00887950" w:rsidRPr="001222FC" w:rsidP="00135F4E" w14:paraId="7CB7C251" w14:textId="0381E06E">
            <w:pPr>
              <w:keepNext/>
              <w:keepLines/>
              <w:numPr>
                <w:ilvl w:val="12"/>
                <w:numId w:val="0"/>
              </w:numPr>
              <w:jc w:val="center"/>
              <w:rPr>
                <w:rFonts w:ascii="Arial Narrow" w:hAnsi="Arial Narrow"/>
                <w:b/>
                <w:bCs/>
                <w:sz w:val="20"/>
                <w:szCs w:val="20"/>
              </w:rPr>
            </w:pPr>
            <w:r>
              <w:rPr>
                <w:rFonts w:ascii="Arial Narrow" w:hAnsi="Arial Narrow"/>
                <w:b/>
                <w:bCs/>
                <w:sz w:val="20"/>
                <w:szCs w:val="20"/>
              </w:rPr>
              <w:t>1,000</w:t>
            </w:r>
          </w:p>
        </w:tc>
        <w:tc>
          <w:tcPr>
            <w:tcW w:w="1158" w:type="dxa"/>
            <w:vAlign w:val="bottom"/>
          </w:tcPr>
          <w:p w:rsidR="00887950" w:rsidRPr="001222FC" w:rsidP="00135F4E" w14:paraId="30A6AB1E" w14:textId="77777777">
            <w:pPr>
              <w:keepNext/>
              <w:keepLines/>
              <w:numPr>
                <w:ilvl w:val="12"/>
                <w:numId w:val="0"/>
              </w:numPr>
              <w:jc w:val="center"/>
              <w:rPr>
                <w:rFonts w:ascii="Arial Narrow" w:hAnsi="Arial Narrow"/>
                <w:b/>
                <w:bCs/>
                <w:sz w:val="20"/>
                <w:szCs w:val="20"/>
              </w:rPr>
            </w:pPr>
          </w:p>
        </w:tc>
        <w:tc>
          <w:tcPr>
            <w:tcW w:w="1100" w:type="dxa"/>
            <w:shd w:val="clear" w:color="auto" w:fill="auto"/>
            <w:vAlign w:val="bottom"/>
          </w:tcPr>
          <w:p w:rsidR="00887950" w:rsidRPr="001222FC" w:rsidP="00135F4E" w14:paraId="04FF63F6" w14:textId="18942C2A">
            <w:pPr>
              <w:keepNext/>
              <w:keepLines/>
              <w:numPr>
                <w:ilvl w:val="12"/>
                <w:numId w:val="0"/>
              </w:numPr>
              <w:jc w:val="center"/>
              <w:rPr>
                <w:rFonts w:ascii="Arial Narrow" w:hAnsi="Arial Narrow"/>
                <w:b/>
                <w:bCs/>
                <w:sz w:val="20"/>
                <w:szCs w:val="20"/>
              </w:rPr>
            </w:pPr>
            <w:r>
              <w:rPr>
                <w:rFonts w:ascii="Arial Narrow" w:hAnsi="Arial Narrow"/>
                <w:b/>
                <w:bCs/>
                <w:sz w:val="20"/>
                <w:szCs w:val="20"/>
              </w:rPr>
              <w:t>500</w:t>
            </w:r>
          </w:p>
        </w:tc>
      </w:tr>
      <w:bookmarkEnd w:id="0"/>
    </w:tbl>
    <w:p w:rsidR="00F3309A" w:rsidRPr="00DE6BF0" w:rsidP="0010286F" w14:paraId="299D48FC" w14:textId="77777777">
      <w:pPr>
        <w:ind w:left="720"/>
        <w:rPr>
          <w:color w:val="231F20"/>
        </w:rPr>
      </w:pPr>
    </w:p>
    <w:p w:rsidR="000062C8" w:rsidRPr="00DE6BF0" w:rsidP="000062C8" w14:paraId="5F744B91" w14:textId="77777777">
      <w:pPr>
        <w:pStyle w:val="Level1"/>
        <w:numPr>
          <w:ilvl w:val="0"/>
          <w:numId w:val="3"/>
        </w:numPr>
        <w:tabs>
          <w:tab w:val="left" w:pos="-1440"/>
          <w:tab w:val="num" w:pos="720"/>
        </w:tabs>
        <w:rPr>
          <w:b/>
        </w:rPr>
      </w:pPr>
      <w:r w:rsidRPr="00DE6BF0">
        <w:rPr>
          <w:b/>
          <w:u w:val="single"/>
        </w:rPr>
        <w:t>ESTIMATED TOTAL ANNUAL COST BURDEN TO RESPONDENTS</w:t>
      </w:r>
    </w:p>
    <w:p w:rsidR="000062C8" w:rsidRPr="00DE6BF0" w:rsidP="000062C8" w14:paraId="0B83ED85" w14:textId="77777777"/>
    <w:p w:rsidR="000062C8" w:rsidRPr="00DE6BF0" w:rsidP="001B251D" w14:paraId="5F3BB3BF" w14:textId="0559300F">
      <w:pPr>
        <w:ind w:left="720"/>
      </w:pPr>
      <w:r w:rsidRPr="00887950">
        <w:t>There are no annualized costs to the respondents beyond providing information and keeping records as part of customary and usual business or private practices.</w:t>
      </w:r>
    </w:p>
    <w:p w:rsidR="000062C8" w:rsidRPr="00DE6BF0" w:rsidP="000062C8" w14:paraId="106B9B94" w14:textId="77777777"/>
    <w:p w:rsidR="000062C8" w:rsidRPr="00DE6BF0" w:rsidP="000062C8" w14:paraId="0B3C338B" w14:textId="77777777">
      <w:pPr>
        <w:pStyle w:val="Level1"/>
        <w:numPr>
          <w:ilvl w:val="0"/>
          <w:numId w:val="3"/>
        </w:numPr>
        <w:tabs>
          <w:tab w:val="left" w:pos="-1440"/>
          <w:tab w:val="num" w:pos="720"/>
        </w:tabs>
        <w:rPr>
          <w:b/>
        </w:rPr>
      </w:pPr>
      <w:r w:rsidRPr="00DE6BF0">
        <w:rPr>
          <w:b/>
          <w:u w:val="single"/>
        </w:rPr>
        <w:t>ESTIMATED ANNUALIZED COST TO THE FEDERAL GOVERNMENT</w:t>
      </w:r>
    </w:p>
    <w:p w:rsidR="000062C8" w:rsidRPr="00DE6BF0" w:rsidP="000062C8" w14:paraId="1F920682" w14:textId="77777777"/>
    <w:p w:rsidR="000062C8" w:rsidP="000062C8" w14:paraId="401066BE" w14:textId="705D3723">
      <w:pPr>
        <w:spacing w:line="268" w:lineRule="exact"/>
        <w:ind w:left="720" w:right="624"/>
      </w:pPr>
      <w:r w:rsidRPr="00887950">
        <w:t>There are no annualized costs to the Federal government outside of regular agency activities such as taxpayer assistance and enforcement.</w:t>
      </w:r>
    </w:p>
    <w:p w:rsidR="000062C8" w:rsidRPr="00DE6BF0" w:rsidP="000062C8" w14:paraId="504265BB" w14:textId="77777777">
      <w:pPr>
        <w:ind w:left="720"/>
      </w:pPr>
    </w:p>
    <w:p w:rsidR="000062C8" w:rsidRPr="00DE6BF0" w:rsidP="000062C8" w14:paraId="1E45A78E" w14:textId="77777777">
      <w:pPr>
        <w:pStyle w:val="Level1"/>
        <w:numPr>
          <w:ilvl w:val="0"/>
          <w:numId w:val="3"/>
        </w:numPr>
        <w:tabs>
          <w:tab w:val="left" w:pos="-1440"/>
          <w:tab w:val="num" w:pos="720"/>
        </w:tabs>
        <w:rPr>
          <w:b/>
        </w:rPr>
      </w:pPr>
      <w:r w:rsidRPr="00DE6BF0">
        <w:rPr>
          <w:b/>
          <w:u w:val="single"/>
        </w:rPr>
        <w:t>REASONS FOR CHANGE IN BURDEN</w:t>
      </w:r>
    </w:p>
    <w:p w:rsidR="000062C8" w:rsidRPr="00DE6BF0" w:rsidP="000062C8" w14:paraId="7139A649" w14:textId="77777777"/>
    <w:p w:rsidR="000062C8" w:rsidRPr="00DE6BF0" w:rsidP="000062C8" w14:paraId="4BAD2519" w14:textId="041C0C21">
      <w:pPr>
        <w:ind w:left="720"/>
      </w:pPr>
      <w:r w:rsidRPr="00DE6BF0">
        <w:t xml:space="preserve">There is no change in the paperwork burden previously approved by OMB. </w:t>
      </w:r>
      <w:r w:rsidR="00887950">
        <w:t>The</w:t>
      </w:r>
      <w:r w:rsidRPr="00DE6BF0">
        <w:t xml:space="preserve"> IRS is making this submission to renew the OMB approval.</w:t>
      </w:r>
    </w:p>
    <w:p w:rsidR="000062C8" w:rsidRPr="00DE6BF0" w:rsidP="000062C8" w14:paraId="4C74FD2F" w14:textId="77777777">
      <w:pPr>
        <w:ind w:left="720"/>
      </w:pPr>
    </w:p>
    <w:p w:rsidR="000062C8" w:rsidRPr="00DE6BF0" w:rsidP="000062C8" w14:paraId="3F21CA64" w14:textId="77777777">
      <w:pPr>
        <w:pStyle w:val="Level1"/>
        <w:numPr>
          <w:ilvl w:val="0"/>
          <w:numId w:val="3"/>
        </w:numPr>
        <w:tabs>
          <w:tab w:val="left" w:pos="-1440"/>
          <w:tab w:val="num" w:pos="720"/>
        </w:tabs>
        <w:rPr>
          <w:b/>
        </w:rPr>
      </w:pPr>
      <w:r w:rsidRPr="00DE6BF0">
        <w:rPr>
          <w:b/>
          <w:u w:val="single"/>
        </w:rPr>
        <w:t>PLANS FOR TABULATION, STATISTICAL ANALYSIS AND PUBLICATION</w:t>
      </w:r>
    </w:p>
    <w:p w:rsidR="000062C8" w:rsidRPr="00DE6BF0" w:rsidP="000062C8" w14:paraId="0E5E41C3" w14:textId="77777777"/>
    <w:p w:rsidR="000062C8" w:rsidRPr="00DE6BF0" w:rsidP="000062C8" w14:paraId="510D8ABD" w14:textId="77777777">
      <w:pPr>
        <w:ind w:left="720"/>
      </w:pPr>
      <w:r w:rsidRPr="00DE6BF0">
        <w:t>There are no plans for tabulation, statistical analysis and publication.</w:t>
      </w:r>
    </w:p>
    <w:p w:rsidR="000062C8" w:rsidRPr="00DE6BF0" w:rsidP="000062C8" w14:paraId="0F9057A5" w14:textId="77777777"/>
    <w:p w:rsidR="000062C8" w:rsidRPr="00DE6BF0" w:rsidP="000062C8" w14:paraId="2F7F0665" w14:textId="77777777">
      <w:pPr>
        <w:pStyle w:val="Level1"/>
        <w:numPr>
          <w:ilvl w:val="0"/>
          <w:numId w:val="3"/>
        </w:numPr>
        <w:tabs>
          <w:tab w:val="left" w:pos="-1440"/>
          <w:tab w:val="num" w:pos="720"/>
        </w:tabs>
        <w:rPr>
          <w:b/>
        </w:rPr>
      </w:pPr>
      <w:r w:rsidRPr="00DE6BF0">
        <w:rPr>
          <w:b/>
          <w:u w:val="single"/>
        </w:rPr>
        <w:t>REASONS WHY DISPLAYING THE OMB EXPIRATION DATE IS IN APPROPRIATE</w:t>
      </w:r>
    </w:p>
    <w:p w:rsidR="000062C8" w:rsidRPr="00DE6BF0" w:rsidP="000062C8" w14:paraId="37252609" w14:textId="77777777"/>
    <w:p w:rsidR="000062C8" w:rsidRPr="00DE6BF0" w:rsidP="000062C8" w14:paraId="2730FCD7" w14:textId="06EA9655">
      <w:pPr>
        <w:tabs>
          <w:tab w:val="left" w:pos="-1440"/>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rPr>
      </w:pPr>
      <w:r>
        <w:rPr>
          <w:bCs/>
        </w:rPr>
        <w:t xml:space="preserve">The </w:t>
      </w:r>
      <w:r w:rsidRPr="00DE6BF0" w:rsidR="00000000">
        <w:rPr>
          <w:bCs/>
        </w:rPr>
        <w:t xml:space="preserve">IRS believes that displaying the OMB expiration date is inappropriate because it could cause confusion by leading taxpayers to believe that this revenue procedure </w:t>
      </w:r>
      <w:r>
        <w:rPr>
          <w:bCs/>
        </w:rPr>
        <w:t>expires</w:t>
      </w:r>
      <w:r w:rsidRPr="00DE6BF0" w:rsidR="00000000">
        <w:rPr>
          <w:bCs/>
        </w:rPr>
        <w:t xml:space="preserve"> as of the expiration date. Taxpayers are not likely to be aware that the </w:t>
      </w:r>
      <w:r w:rsidRPr="00DE6BF0" w:rsidR="00DE6BF0">
        <w:rPr>
          <w:bCs/>
        </w:rPr>
        <w:t>IRS</w:t>
      </w:r>
      <w:r w:rsidRPr="00DE6BF0" w:rsidR="00000000">
        <w:rPr>
          <w:bCs/>
        </w:rPr>
        <w:t xml:space="preserve"> intends to request renewal of the OMB approval and obtain a new expiration date before the old one expires.</w:t>
      </w:r>
    </w:p>
    <w:p w:rsidR="000062C8" w:rsidRPr="00DE6BF0" w:rsidP="000062C8" w14:paraId="1D608838" w14:textId="77777777"/>
    <w:p w:rsidR="000062C8" w:rsidRPr="00DE6BF0" w:rsidP="000062C8" w14:paraId="1B568418" w14:textId="77777777">
      <w:pPr>
        <w:pStyle w:val="Level1"/>
        <w:numPr>
          <w:ilvl w:val="0"/>
          <w:numId w:val="3"/>
        </w:numPr>
        <w:tabs>
          <w:tab w:val="left" w:pos="-1440"/>
          <w:tab w:val="num" w:pos="720"/>
        </w:tabs>
        <w:rPr>
          <w:b/>
        </w:rPr>
      </w:pPr>
      <w:r w:rsidRPr="00DE6BF0">
        <w:rPr>
          <w:b/>
          <w:u w:val="single"/>
        </w:rPr>
        <w:t xml:space="preserve">EXCEPTIONS TO THE CERTIFICATION STATEMENT </w:t>
      </w:r>
    </w:p>
    <w:p w:rsidR="000062C8" w:rsidRPr="00DE6BF0" w:rsidP="000062C8" w14:paraId="61164596" w14:textId="77777777"/>
    <w:p w:rsidR="000062C8" w:rsidRPr="00DE6BF0" w:rsidP="000062C8" w14:paraId="2E788687" w14:textId="530AA73A">
      <w:pPr>
        <w:ind w:left="720"/>
      </w:pPr>
      <w:r w:rsidRPr="00DE6BF0">
        <w:t>There are no exceptions to the certification statement</w:t>
      </w:r>
      <w:r w:rsidRPr="00DE6BF0" w:rsidR="00DE6BF0">
        <w:t xml:space="preserve"> at this time</w:t>
      </w:r>
      <w:r w:rsidRPr="00DE6BF0">
        <w:t>.</w:t>
      </w:r>
    </w:p>
    <w:p w:rsidR="000062C8" w:rsidRPr="00DE6BF0" w:rsidP="000062C8" w14:paraId="60CDA642" w14:textId="77777777"/>
    <w:sectPr w:rsidSect="000062C8">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000002"/>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12335E8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604A54E7"/>
    <w:multiLevelType w:val="hybridMultilevel"/>
    <w:tmpl w:val="34EA3C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42507115">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639380143">
    <w:abstractNumId w:val="1"/>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054768498">
    <w:abstractNumId w:val="0"/>
    <w:lvlOverride w:ilvl="0">
      <w:lvl w:ilvl="0">
        <w:start w:val="1"/>
        <w:numFmt w:val="decimal"/>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start w:val="0"/>
        <w:numFmt w:val="decimal"/>
        <w:lvlJc w:val="left"/>
      </w:lvl>
    </w:lvlOverride>
  </w:num>
  <w:num w:numId="4" w16cid:durableId="995378457">
    <w:abstractNumId w:val="2"/>
  </w:num>
  <w:num w:numId="5" w16cid:durableId="21442301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F2A"/>
    <w:rsid w:val="000062C8"/>
    <w:rsid w:val="00006D1A"/>
    <w:rsid w:val="0004081C"/>
    <w:rsid w:val="0007425B"/>
    <w:rsid w:val="00100559"/>
    <w:rsid w:val="0010286F"/>
    <w:rsid w:val="001222FC"/>
    <w:rsid w:val="00135F4E"/>
    <w:rsid w:val="001660B9"/>
    <w:rsid w:val="001B251D"/>
    <w:rsid w:val="001C7850"/>
    <w:rsid w:val="001D276C"/>
    <w:rsid w:val="00211245"/>
    <w:rsid w:val="002151B4"/>
    <w:rsid w:val="002457EA"/>
    <w:rsid w:val="00254236"/>
    <w:rsid w:val="002A172B"/>
    <w:rsid w:val="002B4E82"/>
    <w:rsid w:val="002E2F0E"/>
    <w:rsid w:val="00343724"/>
    <w:rsid w:val="00391F86"/>
    <w:rsid w:val="003B1576"/>
    <w:rsid w:val="003B7709"/>
    <w:rsid w:val="003E73CF"/>
    <w:rsid w:val="0042089B"/>
    <w:rsid w:val="00584093"/>
    <w:rsid w:val="005C60E1"/>
    <w:rsid w:val="005D2046"/>
    <w:rsid w:val="00615169"/>
    <w:rsid w:val="006227AD"/>
    <w:rsid w:val="00663932"/>
    <w:rsid w:val="00674DD4"/>
    <w:rsid w:val="0068003D"/>
    <w:rsid w:val="006A5576"/>
    <w:rsid w:val="006D5AE8"/>
    <w:rsid w:val="006E374A"/>
    <w:rsid w:val="006E7E5E"/>
    <w:rsid w:val="007017EC"/>
    <w:rsid w:val="00711FF9"/>
    <w:rsid w:val="007142DD"/>
    <w:rsid w:val="00734FA0"/>
    <w:rsid w:val="00760B1B"/>
    <w:rsid w:val="00782962"/>
    <w:rsid w:val="007A792F"/>
    <w:rsid w:val="007B50C6"/>
    <w:rsid w:val="007E5F2A"/>
    <w:rsid w:val="00803C50"/>
    <w:rsid w:val="00844508"/>
    <w:rsid w:val="00854CEF"/>
    <w:rsid w:val="00887950"/>
    <w:rsid w:val="00903098"/>
    <w:rsid w:val="00985E83"/>
    <w:rsid w:val="009B254E"/>
    <w:rsid w:val="009B27BE"/>
    <w:rsid w:val="009C1084"/>
    <w:rsid w:val="00A33BC8"/>
    <w:rsid w:val="00A74AED"/>
    <w:rsid w:val="00A976CE"/>
    <w:rsid w:val="00AA38EF"/>
    <w:rsid w:val="00AE777C"/>
    <w:rsid w:val="00B17F22"/>
    <w:rsid w:val="00B21D3E"/>
    <w:rsid w:val="00BC2F92"/>
    <w:rsid w:val="00BE28F8"/>
    <w:rsid w:val="00C03AD5"/>
    <w:rsid w:val="00C244CE"/>
    <w:rsid w:val="00C42426"/>
    <w:rsid w:val="00C46F53"/>
    <w:rsid w:val="00C75A2C"/>
    <w:rsid w:val="00C83E48"/>
    <w:rsid w:val="00C86498"/>
    <w:rsid w:val="00CC238B"/>
    <w:rsid w:val="00CF6916"/>
    <w:rsid w:val="00D21D1E"/>
    <w:rsid w:val="00D2737F"/>
    <w:rsid w:val="00D818F5"/>
    <w:rsid w:val="00DE2D16"/>
    <w:rsid w:val="00DE6BF0"/>
    <w:rsid w:val="00E10266"/>
    <w:rsid w:val="00E302E3"/>
    <w:rsid w:val="00E53F3B"/>
    <w:rsid w:val="00E74CD8"/>
    <w:rsid w:val="00ED389B"/>
    <w:rsid w:val="00ED7A04"/>
    <w:rsid w:val="00EE2A85"/>
    <w:rsid w:val="00EE3128"/>
    <w:rsid w:val="00F03A15"/>
    <w:rsid w:val="00F07E3A"/>
    <w:rsid w:val="00F177BA"/>
    <w:rsid w:val="00F31051"/>
    <w:rsid w:val="00F3309A"/>
    <w:rsid w:val="00F4158C"/>
    <w:rsid w:val="00F75761"/>
    <w:rsid w:val="00FC0DE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3C1FCE88"/>
  <w15:chartTrackingRefBased/>
  <w15:docId w15:val="{AD3FACA6-0580-4604-9995-7C5F7837C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ind w:left="720" w:hanging="720"/>
      <w:outlineLvl w:val="0"/>
    </w:pPr>
  </w:style>
  <w:style w:type="paragraph" w:styleId="BalloonText">
    <w:name w:val="Balloon Text"/>
    <w:basedOn w:val="Normal"/>
    <w:link w:val="BalloonTextChar"/>
    <w:rsid w:val="00BC2F92"/>
    <w:rPr>
      <w:rFonts w:ascii="Segoe UI" w:hAnsi="Segoe UI" w:cs="Segoe UI"/>
      <w:sz w:val="18"/>
      <w:szCs w:val="18"/>
    </w:rPr>
  </w:style>
  <w:style w:type="character" w:customStyle="1" w:styleId="BalloonTextChar">
    <w:name w:val="Balloon Text Char"/>
    <w:link w:val="BalloonText"/>
    <w:rsid w:val="00BC2F92"/>
    <w:rPr>
      <w:rFonts w:ascii="Segoe UI" w:hAnsi="Segoe UI" w:cs="Segoe UI"/>
      <w:sz w:val="18"/>
      <w:szCs w:val="18"/>
    </w:rPr>
  </w:style>
  <w:style w:type="character" w:styleId="CommentReference">
    <w:name w:val="annotation reference"/>
    <w:rsid w:val="009C1084"/>
    <w:rPr>
      <w:sz w:val="16"/>
      <w:szCs w:val="16"/>
    </w:rPr>
  </w:style>
  <w:style w:type="paragraph" w:styleId="CommentText">
    <w:name w:val="annotation text"/>
    <w:basedOn w:val="Normal"/>
    <w:link w:val="CommentTextChar"/>
    <w:rsid w:val="009C1084"/>
    <w:rPr>
      <w:sz w:val="20"/>
      <w:szCs w:val="20"/>
    </w:rPr>
  </w:style>
  <w:style w:type="character" w:customStyle="1" w:styleId="CommentTextChar">
    <w:name w:val="Comment Text Char"/>
    <w:basedOn w:val="DefaultParagraphFont"/>
    <w:link w:val="CommentText"/>
    <w:rsid w:val="009C1084"/>
  </w:style>
  <w:style w:type="paragraph" w:styleId="CommentSubject">
    <w:name w:val="annotation subject"/>
    <w:basedOn w:val="CommentText"/>
    <w:next w:val="CommentText"/>
    <w:link w:val="CommentSubjectChar"/>
    <w:rsid w:val="009C1084"/>
    <w:rPr>
      <w:b/>
      <w:bCs/>
    </w:rPr>
  </w:style>
  <w:style w:type="character" w:customStyle="1" w:styleId="CommentSubjectChar">
    <w:name w:val="Comment Subject Char"/>
    <w:link w:val="CommentSubject"/>
    <w:rsid w:val="009C1084"/>
    <w:rPr>
      <w:b/>
      <w:bCs/>
    </w:rPr>
  </w:style>
  <w:style w:type="table" w:styleId="TableGrid">
    <w:name w:val="Table Grid"/>
    <w:basedOn w:val="TableNormal"/>
    <w:uiPriority w:val="59"/>
    <w:rsid w:val="00F33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4</Pages>
  <Words>1087</Words>
  <Characters>6198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RJDurb00</dc:creator>
  <cp:lastModifiedBy>Jon R. Callahan</cp:lastModifiedBy>
  <cp:revision>4</cp:revision>
  <cp:lastPrinted>2018-08-07T17:07:00Z</cp:lastPrinted>
  <dcterms:created xsi:type="dcterms:W3CDTF">2025-04-11T11:42:00Z</dcterms:created>
  <dcterms:modified xsi:type="dcterms:W3CDTF">2025-04-11T12:55:00Z</dcterms:modified>
</cp:coreProperties>
</file>