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1A1" w:rsidR="00F13A71" w:rsidP="000C5906" w:rsidRDefault="00F13A71" w14:paraId="156A4CFF" w14:textId="39FD9C38">
      <w:pPr>
        <w:pStyle w:val="NoSpacing"/>
        <w:rPr>
          <w:rFonts w:ascii="Times New Roman" w:hAnsi="Times New Roman" w:cs="Times New Roman"/>
          <w:b/>
          <w:bCs/>
          <w:sz w:val="28"/>
          <w:szCs w:val="24"/>
        </w:rPr>
      </w:pPr>
      <w:r w:rsidRPr="005776DB">
        <w:rPr>
          <w:rFonts w:ascii="Times New Roman" w:hAnsi="Times New Roman" w:cs="Times New Roman"/>
          <w:b/>
          <w:sz w:val="28"/>
          <w:szCs w:val="28"/>
        </w:rPr>
        <w:t>Reference Citations</w:t>
      </w:r>
      <w:r w:rsidRPr="005776DB" w:rsidR="00156F75">
        <w:rPr>
          <w:rFonts w:ascii="Times New Roman" w:hAnsi="Times New Roman" w:cs="Times New Roman"/>
          <w:b/>
          <w:sz w:val="28"/>
          <w:szCs w:val="28"/>
        </w:rPr>
        <w:t xml:space="preserve"> – G-325A</w:t>
      </w:r>
    </w:p>
    <w:p w:rsidRPr="005776DB" w:rsidR="004F5404" w:rsidP="000C5906" w:rsidRDefault="004F5404" w14:paraId="0C934B7D" w14:textId="77777777">
      <w:pPr>
        <w:pStyle w:val="NoSpacing"/>
        <w:rPr>
          <w:rFonts w:ascii="Times New Roman" w:hAnsi="Times New Roman" w:cs="Times New Roman"/>
          <w:b/>
          <w:bCs/>
          <w:sz w:val="24"/>
          <w:szCs w:val="22"/>
        </w:rPr>
      </w:pPr>
    </w:p>
    <w:p w:rsidRPr="005776DB" w:rsidR="000C5906" w:rsidP="000C5906" w:rsidRDefault="000C5906" w14:paraId="572C985E" w14:textId="6708B460">
      <w:pPr>
        <w:pStyle w:val="NoSpacing"/>
        <w:rPr>
          <w:rFonts w:ascii="Times New Roman" w:hAnsi="Times New Roman" w:cs="Times New Roman"/>
          <w:b/>
          <w:bCs/>
          <w:sz w:val="24"/>
          <w:szCs w:val="24"/>
        </w:rPr>
      </w:pPr>
      <w:r w:rsidRPr="005776DB">
        <w:rPr>
          <w:rFonts w:ascii="Times New Roman" w:hAnsi="Times New Roman" w:cs="Times New Roman"/>
          <w:b/>
          <w:bCs/>
          <w:sz w:val="24"/>
          <w:szCs w:val="24"/>
        </w:rPr>
        <w:t>8 U.S. Code § 1103 - Powers and duties of the Secretary, the Under Secretary, and the Attorney General</w:t>
      </w:r>
    </w:p>
    <w:p w:rsidRPr="005776DB" w:rsidR="000C5906" w:rsidP="000C5906" w:rsidRDefault="000C5906" w14:paraId="4F24908A" w14:textId="77777777">
      <w:pPr>
        <w:pStyle w:val="NoSpacing"/>
        <w:rPr>
          <w:rFonts w:ascii="Times New Roman" w:hAnsi="Times New Roman"/>
          <w:sz w:val="24"/>
          <w:szCs w:val="24"/>
        </w:rPr>
      </w:pPr>
    </w:p>
    <w:p w:rsidR="000C5906" w:rsidP="000C5906" w:rsidRDefault="000C5906" w14:paraId="035812A8" w14:textId="6EF264F2">
      <w:pPr>
        <w:pStyle w:val="NoSpacing"/>
        <w:rPr>
          <w:rFonts w:ascii="Times New Roman" w:hAnsi="Times New Roman"/>
          <w:b/>
          <w:bCs/>
          <w:sz w:val="24"/>
          <w:szCs w:val="24"/>
        </w:rPr>
      </w:pPr>
      <w:r w:rsidRPr="005776DB">
        <w:rPr>
          <w:rFonts w:ascii="Times New Roman" w:hAnsi="Times New Roman"/>
          <w:b/>
          <w:bCs/>
          <w:sz w:val="24"/>
          <w:szCs w:val="24"/>
        </w:rPr>
        <w:t>Immigration and Nationality Act (INA), 8 U.S.C. § 1103(a)(1)</w:t>
      </w:r>
      <w:r w:rsidRPr="005776DB" w:rsidR="00D11477">
        <w:rPr>
          <w:rFonts w:ascii="Times New Roman" w:hAnsi="Times New Roman"/>
          <w:b/>
          <w:bCs/>
          <w:sz w:val="24"/>
          <w:szCs w:val="24"/>
        </w:rPr>
        <w:t>; INA, 8 U.S.C. § 1103(a)(3)</w:t>
      </w:r>
    </w:p>
    <w:p w:rsidRPr="00B2119D" w:rsidR="00B2119D" w:rsidP="000C5906" w:rsidRDefault="00B2119D" w14:paraId="641796EA" w14:textId="77777777">
      <w:pPr>
        <w:pStyle w:val="NoSpacing"/>
        <w:rPr>
          <w:rFonts w:ascii="Times New Roman" w:hAnsi="Times New Roman"/>
          <w:b/>
          <w:bCs/>
          <w:sz w:val="10"/>
          <w:szCs w:val="10"/>
        </w:rPr>
      </w:pPr>
    </w:p>
    <w:p w:rsidRPr="003D0CFE" w:rsidR="005776DB" w:rsidP="003D0CFE" w:rsidRDefault="000C5906" w14:paraId="2409098E" w14:textId="00784CD9">
      <w:pPr>
        <w:rPr>
          <w:rFonts w:ascii="Times New Roman" w:hAnsi="Times New Roman" w:cs="Times New Roman"/>
          <w:b/>
          <w:bCs/>
          <w:sz w:val="24"/>
          <w:szCs w:val="24"/>
        </w:rPr>
      </w:pPr>
      <w:r w:rsidRPr="005776DB">
        <w:rPr>
          <w:rFonts w:ascii="Times New Roman" w:hAnsi="Times New Roman" w:cs="Times New Roman"/>
          <w:b/>
          <w:bCs/>
          <w:sz w:val="24"/>
          <w:szCs w:val="24"/>
          <w:shd w:val="clear" w:color="auto" w:fill="FFFFFF"/>
        </w:rPr>
        <w:t>(a)</w:t>
      </w:r>
      <w:r w:rsidRPr="005776DB">
        <w:rPr>
          <w:rFonts w:ascii="Times New Roman" w:hAnsi="Times New Roman" w:cs="Times New Roman"/>
          <w:b/>
          <w:bCs/>
          <w:smallCaps/>
          <w:sz w:val="24"/>
          <w:szCs w:val="24"/>
          <w:shd w:val="clear" w:color="auto" w:fill="FFFFFF"/>
        </w:rPr>
        <w:t>Secretary of Homeland Security</w:t>
      </w:r>
      <w:bookmarkStart w:name="a_1" w:id="0"/>
      <w:bookmarkEnd w:id="0"/>
    </w:p>
    <w:p w:rsidRPr="005776DB" w:rsidR="00473F95" w:rsidP="00473F95" w:rsidRDefault="000C5906" w14:paraId="451F753B" w14:textId="11EF4A7B">
      <w:pPr>
        <w:shd w:val="clear" w:color="auto" w:fill="FFFFFF"/>
        <w:rPr>
          <w:rFonts w:ascii="Times New Roman" w:hAnsi="Times New Roman" w:cs="Times New Roman"/>
          <w:sz w:val="24"/>
          <w:szCs w:val="24"/>
        </w:rPr>
      </w:pPr>
      <w:r w:rsidRPr="005776DB">
        <w:rPr>
          <w:rFonts w:ascii="Times New Roman" w:hAnsi="Times New Roman" w:cs="Times New Roman"/>
          <w:b/>
          <w:bCs/>
          <w:sz w:val="24"/>
          <w:szCs w:val="24"/>
        </w:rPr>
        <w:t>(1)</w:t>
      </w:r>
      <w:r w:rsidRPr="005776DB" w:rsidR="00F13A71">
        <w:rPr>
          <w:rFonts w:ascii="Times New Roman" w:hAnsi="Times New Roman" w:cs="Times New Roman"/>
          <w:sz w:val="24"/>
          <w:szCs w:val="24"/>
        </w:rPr>
        <w:t xml:space="preserve"> </w:t>
      </w:r>
      <w:r w:rsidRPr="005776DB">
        <w:rPr>
          <w:rFonts w:ascii="Times New Roman" w:hAnsi="Times New Roman" w:cs="Times New Roman"/>
          <w:sz w:val="24"/>
          <w:szCs w:val="24"/>
        </w:rPr>
        <w:t>The Secretary of Homeland Security shall be charged with the administration and enforcement of this chapter and all other laws relating to the immigration and naturalization of aliens, except insofar as this chapter or such laws relate to the powers, functions, and duties conferred upon the President, Attorney General, the Secretary of State, the officers of the Department of State, or diplomatic or consular officers: </w:t>
      </w:r>
      <w:r w:rsidRPr="005776DB">
        <w:rPr>
          <w:rFonts w:ascii="Times New Roman" w:hAnsi="Times New Roman" w:cs="Times New Roman"/>
          <w:i/>
          <w:iCs/>
          <w:sz w:val="24"/>
          <w:szCs w:val="24"/>
        </w:rPr>
        <w:t>Provided, however</w:t>
      </w:r>
      <w:r w:rsidRPr="005776DB">
        <w:rPr>
          <w:rFonts w:ascii="Times New Roman" w:hAnsi="Times New Roman" w:cs="Times New Roman"/>
          <w:sz w:val="24"/>
          <w:szCs w:val="24"/>
        </w:rPr>
        <w:t>, That determination and ruling by the Attorney General with respect to all questions of law shall be controlling.</w:t>
      </w:r>
    </w:p>
    <w:p w:rsidRPr="005776DB" w:rsidR="00473F95" w:rsidP="00473F95" w:rsidRDefault="00473F95" w14:paraId="721952B5" w14:textId="77777777">
      <w:pPr>
        <w:shd w:val="clear" w:color="auto" w:fill="FFFFFF"/>
        <w:rPr>
          <w:rFonts w:ascii="Times New Roman" w:hAnsi="Times New Roman" w:cs="Times New Roman"/>
          <w:sz w:val="10"/>
          <w:szCs w:val="10"/>
        </w:rPr>
      </w:pPr>
    </w:p>
    <w:p w:rsidRPr="005776DB" w:rsidR="000C5906" w:rsidP="00473F95" w:rsidRDefault="000C5906" w14:paraId="0F8CE4E1" w14:textId="62E1236F">
      <w:pPr>
        <w:shd w:val="clear" w:color="auto" w:fill="FFFFFF"/>
        <w:rPr>
          <w:rFonts w:ascii="Times New Roman" w:hAnsi="Times New Roman" w:cs="Times New Roman"/>
          <w:sz w:val="24"/>
          <w:szCs w:val="24"/>
        </w:rPr>
      </w:pPr>
      <w:r w:rsidRPr="005776DB">
        <w:rPr>
          <w:rFonts w:ascii="Times New Roman" w:hAnsi="Times New Roman" w:cs="Times New Roman"/>
          <w:b/>
          <w:bCs/>
          <w:sz w:val="24"/>
          <w:szCs w:val="24"/>
          <w:shd w:val="clear" w:color="auto" w:fill="FFFFFF"/>
        </w:rPr>
        <w:t>(3)</w:t>
      </w:r>
      <w:r w:rsidRPr="005776DB" w:rsidR="00F13A71">
        <w:rPr>
          <w:rFonts w:ascii="Times New Roman" w:hAnsi="Times New Roman" w:cs="Times New Roman"/>
          <w:sz w:val="24"/>
          <w:szCs w:val="24"/>
        </w:rPr>
        <w:t xml:space="preserve"> </w:t>
      </w:r>
      <w:r w:rsidRPr="005776DB">
        <w:rPr>
          <w:rFonts w:ascii="Times New Roman" w:hAnsi="Times New Roman" w:cs="Times New Roman"/>
          <w:sz w:val="24"/>
          <w:szCs w:val="24"/>
        </w:rPr>
        <w:t>He shall establish such regulations; prescribe such forms of bond, reports, entries, and other papers; issue such instructions; and perform such other acts as he deems necessary for carrying out his authority under the provisions of this chapter.</w:t>
      </w:r>
    </w:p>
    <w:p w:rsidRPr="000C5906" w:rsidR="005D5288" w:rsidRDefault="005D5288" w14:paraId="76B8A5A3" w14:textId="261D878F">
      <w:pPr>
        <w:pBdr>
          <w:bottom w:val="single" w:color="auto" w:sz="12" w:space="1"/>
        </w:pBdr>
        <w:rPr>
          <w:rFonts w:ascii="Times New Roman" w:hAnsi="Times New Roman" w:cs="Times New Roman"/>
          <w:sz w:val="24"/>
          <w:szCs w:val="24"/>
        </w:rPr>
      </w:pPr>
    </w:p>
    <w:p w:rsidRPr="000C5906" w:rsidR="008B4516" w:rsidP="008B4516" w:rsidRDefault="008B4516" w14:paraId="79467A92" w14:textId="77777777">
      <w:pPr>
        <w:pStyle w:val="NoSpacing"/>
      </w:pPr>
    </w:p>
    <w:p w:rsidRPr="000C5906" w:rsidR="000C5906" w:rsidP="000C5906" w:rsidRDefault="000C5906" w14:paraId="495ECC7A" w14:textId="132B19A3">
      <w:pPr>
        <w:rPr>
          <w:rFonts w:ascii="Times New Roman" w:hAnsi="Times New Roman" w:cs="Times New Roman"/>
          <w:b/>
          <w:sz w:val="24"/>
          <w:szCs w:val="24"/>
        </w:rPr>
      </w:pPr>
      <w:r w:rsidRPr="000C5906">
        <w:rPr>
          <w:rFonts w:ascii="Times New Roman" w:hAnsi="Times New Roman" w:cs="Times New Roman"/>
          <w:b/>
          <w:sz w:val="24"/>
          <w:szCs w:val="24"/>
        </w:rPr>
        <w:t>8 CFR 207.2, 8 CFR 245.2(a)(3)(i), 8 CFR 328.4.</w:t>
      </w:r>
    </w:p>
    <w:p w:rsidRPr="004D0EE6" w:rsidR="000C5906" w:rsidP="000C5906" w:rsidRDefault="000C5906" w14:paraId="54D75024" w14:textId="77777777">
      <w:pPr>
        <w:rPr>
          <w:rFonts w:ascii="Times New Roman" w:hAnsi="Times New Roman" w:cs="Times New Roman"/>
          <w:b/>
          <w:sz w:val="24"/>
          <w:szCs w:val="24"/>
        </w:rPr>
      </w:pPr>
    </w:p>
    <w:p w:rsidRPr="004D0EE6" w:rsidR="000C5906" w:rsidP="000C5906" w:rsidRDefault="000C5906" w14:paraId="632A5D87" w14:textId="5A4ABF5D">
      <w:pPr>
        <w:rPr>
          <w:rFonts w:ascii="Times New Roman" w:hAnsi="Times New Roman" w:cs="Times New Roman"/>
          <w:b/>
          <w:sz w:val="24"/>
          <w:szCs w:val="24"/>
        </w:rPr>
      </w:pPr>
      <w:r w:rsidRPr="004D0EE6">
        <w:rPr>
          <w:rFonts w:ascii="Times New Roman" w:hAnsi="Times New Roman" w:cs="Times New Roman"/>
          <w:b/>
          <w:sz w:val="24"/>
          <w:szCs w:val="24"/>
        </w:rPr>
        <w:t>8 CFR 207.2</w:t>
      </w:r>
      <w:r w:rsidRPr="004D0EE6" w:rsidR="008D36C2">
        <w:rPr>
          <w:rFonts w:ascii="Times New Roman" w:hAnsi="Times New Roman" w:cs="Times New Roman"/>
          <w:b/>
          <w:sz w:val="24"/>
          <w:szCs w:val="24"/>
        </w:rPr>
        <w:t xml:space="preserve"> - </w:t>
      </w:r>
      <w:r w:rsidRPr="004D0EE6">
        <w:rPr>
          <w:rFonts w:ascii="Times New Roman" w:hAnsi="Times New Roman" w:cs="Times New Roman"/>
          <w:b/>
          <w:sz w:val="24"/>
          <w:szCs w:val="24"/>
        </w:rPr>
        <w:t>Applicant processing</w:t>
      </w:r>
    </w:p>
    <w:p w:rsidRPr="004D0EE6" w:rsidR="000F2EE7" w:rsidP="000F2EE7" w:rsidRDefault="000F2EE7" w14:paraId="57408348" w14:textId="6C37FC73">
      <w:pPr>
        <w:pStyle w:val="psection-1"/>
        <w:shd w:val="clear" w:color="auto" w:fill="FFFFFF"/>
        <w:spacing w:before="150" w:beforeAutospacing="0" w:after="150" w:afterAutospacing="0"/>
      </w:pPr>
      <w:r w:rsidRPr="004D0EE6">
        <w:rPr>
          <w:rStyle w:val="enumxml"/>
          <w:b/>
          <w:bCs/>
        </w:rPr>
        <w:t>(a)</w:t>
      </w:r>
      <w:r w:rsidRPr="004D0EE6">
        <w:t> </w:t>
      </w:r>
      <w:r w:rsidRPr="004D0EE6">
        <w:rPr>
          <w:rStyle w:val="et03"/>
          <w:b/>
          <w:bCs/>
          <w:i/>
          <w:iCs/>
        </w:rPr>
        <w:t>Interview.</w:t>
      </w:r>
      <w:r w:rsidRPr="004D0EE6">
        <w:t> Each applicant 14 years old or older shall appear in person before an immigration officer for inquiry under oath to determine his or her eligibility for admission as a refugee.</w:t>
      </w:r>
    </w:p>
    <w:p w:rsidRPr="004D0EE6" w:rsidR="000F2EE7" w:rsidP="000F2EE7" w:rsidRDefault="000F2EE7" w14:paraId="60F93FA4" w14:textId="652AD38A">
      <w:pPr>
        <w:pStyle w:val="psection-1"/>
        <w:shd w:val="clear" w:color="auto" w:fill="FFFFFF"/>
        <w:spacing w:before="150" w:beforeAutospacing="0" w:after="150" w:afterAutospacing="0"/>
      </w:pPr>
      <w:r w:rsidRPr="004D0EE6">
        <w:rPr>
          <w:rStyle w:val="enumxml"/>
          <w:b/>
          <w:bCs/>
        </w:rPr>
        <w:t>(b)</w:t>
      </w:r>
      <w:r w:rsidRPr="004D0EE6">
        <w:t> </w:t>
      </w:r>
      <w:r w:rsidRPr="004D0EE6">
        <w:rPr>
          <w:rStyle w:val="et03"/>
          <w:b/>
          <w:bCs/>
          <w:i/>
          <w:iCs/>
        </w:rPr>
        <w:t>Medical examination.</w:t>
      </w:r>
      <w:r w:rsidRPr="004D0EE6">
        <w:t> Each applicant shall submit to a medical examination as required by sections 221(d) and 232(b) of the Act.</w:t>
      </w:r>
    </w:p>
    <w:p w:rsidR="00197EDF" w:rsidP="00197EDF" w:rsidRDefault="000F2EE7" w14:paraId="1C68C4C7" w14:textId="5FAE5659">
      <w:pPr>
        <w:pStyle w:val="psection-1"/>
        <w:shd w:val="clear" w:color="auto" w:fill="FFFFFF"/>
        <w:spacing w:before="150" w:beforeAutospacing="0" w:after="150" w:afterAutospacing="0"/>
      </w:pPr>
      <w:r w:rsidRPr="004D0EE6">
        <w:rPr>
          <w:rStyle w:val="enumxml"/>
          <w:b/>
          <w:bCs/>
        </w:rPr>
        <w:t>(c)</w:t>
      </w:r>
      <w:r w:rsidRPr="004D0EE6">
        <w:t> </w:t>
      </w:r>
      <w:r w:rsidRPr="004D0EE6">
        <w:rPr>
          <w:rStyle w:val="et03"/>
          <w:b/>
          <w:bCs/>
          <w:i/>
          <w:iCs/>
        </w:rPr>
        <w:t>Sponsorship.</w:t>
      </w:r>
      <w:r w:rsidRPr="004D0EE6">
        <w:t> Each applicant must be sponsored by a responsible person or organization. Transportation for the applicant from his or her present abode to the place of resettlement in the United States must be guaranteed by the sponsor.</w:t>
      </w:r>
    </w:p>
    <w:p w:rsidRPr="000C5906" w:rsidR="00197EDF" w:rsidP="00197EDF" w:rsidRDefault="00197EDF" w14:paraId="3E336E2C" w14:textId="77777777">
      <w:pPr>
        <w:pStyle w:val="NoSpacing"/>
      </w:pPr>
    </w:p>
    <w:p w:rsidR="000C5906" w:rsidP="000C5906" w:rsidRDefault="000C5906" w14:paraId="2ED92290" w14:textId="2812AD9A">
      <w:pPr>
        <w:rPr>
          <w:rFonts w:ascii="Times New Roman" w:hAnsi="Times New Roman" w:cs="Times New Roman"/>
          <w:b/>
          <w:sz w:val="24"/>
          <w:szCs w:val="24"/>
        </w:rPr>
      </w:pPr>
      <w:r w:rsidRPr="000C5906">
        <w:rPr>
          <w:rFonts w:ascii="Times New Roman" w:hAnsi="Times New Roman" w:cs="Times New Roman"/>
          <w:b/>
          <w:sz w:val="24"/>
          <w:szCs w:val="24"/>
        </w:rPr>
        <w:t>8</w:t>
      </w:r>
      <w:r w:rsidR="003C1FEC">
        <w:rPr>
          <w:rFonts w:ascii="Times New Roman" w:hAnsi="Times New Roman" w:cs="Times New Roman"/>
          <w:b/>
          <w:sz w:val="24"/>
          <w:szCs w:val="24"/>
        </w:rPr>
        <w:t xml:space="preserve"> </w:t>
      </w:r>
      <w:r w:rsidRPr="000C5906">
        <w:rPr>
          <w:rFonts w:ascii="Times New Roman" w:hAnsi="Times New Roman" w:cs="Times New Roman"/>
          <w:b/>
          <w:sz w:val="24"/>
          <w:szCs w:val="24"/>
        </w:rPr>
        <w:t>CFR 245.2(a)(3)(i)</w:t>
      </w:r>
      <w:r w:rsidR="004A6160">
        <w:rPr>
          <w:rFonts w:ascii="Times New Roman" w:hAnsi="Times New Roman" w:cs="Times New Roman"/>
          <w:b/>
          <w:sz w:val="24"/>
          <w:szCs w:val="24"/>
        </w:rPr>
        <w:t xml:space="preserve"> </w:t>
      </w:r>
      <w:r w:rsidR="00197EDF">
        <w:rPr>
          <w:rFonts w:ascii="Times New Roman" w:hAnsi="Times New Roman" w:cs="Times New Roman"/>
          <w:b/>
          <w:sz w:val="24"/>
          <w:szCs w:val="24"/>
        </w:rPr>
        <w:t>–</w:t>
      </w:r>
      <w:r w:rsidR="004A6160">
        <w:rPr>
          <w:rFonts w:ascii="Times New Roman" w:hAnsi="Times New Roman" w:cs="Times New Roman"/>
          <w:b/>
          <w:sz w:val="24"/>
          <w:szCs w:val="24"/>
        </w:rPr>
        <w:t xml:space="preserve"> Application</w:t>
      </w:r>
    </w:p>
    <w:p w:rsidRPr="00197EDF" w:rsidR="00197EDF" w:rsidP="000C5906" w:rsidRDefault="00197EDF" w14:paraId="3F89403C" w14:textId="77777777">
      <w:pPr>
        <w:rPr>
          <w:rFonts w:ascii="Times New Roman" w:hAnsi="Times New Roman" w:cs="Times New Roman"/>
          <w:b/>
          <w:sz w:val="14"/>
          <w:szCs w:val="14"/>
        </w:rPr>
      </w:pPr>
    </w:p>
    <w:p w:rsidR="006F26FA" w:rsidP="000C5906" w:rsidRDefault="000C5906" w14:paraId="601EAB60" w14:textId="77777777">
      <w:pPr>
        <w:rPr>
          <w:rFonts w:ascii="Times New Roman" w:hAnsi="Times New Roman" w:cs="Times New Roman"/>
          <w:sz w:val="24"/>
          <w:szCs w:val="24"/>
        </w:rPr>
      </w:pPr>
      <w:r w:rsidRPr="008B4516">
        <w:rPr>
          <w:rFonts w:ascii="Times New Roman" w:hAnsi="Times New Roman" w:cs="Times New Roman"/>
          <w:b/>
          <w:bCs/>
          <w:sz w:val="24"/>
          <w:szCs w:val="24"/>
        </w:rPr>
        <w:t>(3)</w:t>
      </w:r>
      <w:r w:rsidRPr="000C5906">
        <w:rPr>
          <w:rFonts w:ascii="Times New Roman" w:hAnsi="Times New Roman" w:cs="Times New Roman"/>
          <w:sz w:val="24"/>
          <w:szCs w:val="24"/>
        </w:rPr>
        <w:t xml:space="preserve"> Submission of documents</w:t>
      </w:r>
    </w:p>
    <w:p w:rsidRPr="000C5906" w:rsidR="000C5906" w:rsidP="000C5906" w:rsidRDefault="000C5906" w14:paraId="5B0FB4AB" w14:textId="214AD45C">
      <w:pPr>
        <w:rPr>
          <w:rFonts w:ascii="Times New Roman" w:hAnsi="Times New Roman" w:cs="Times New Roman"/>
          <w:sz w:val="24"/>
          <w:szCs w:val="24"/>
        </w:rPr>
      </w:pPr>
      <w:r w:rsidRPr="008B4516">
        <w:rPr>
          <w:rFonts w:ascii="Times New Roman" w:hAnsi="Times New Roman" w:cs="Times New Roman"/>
          <w:b/>
          <w:bCs/>
          <w:sz w:val="24"/>
          <w:szCs w:val="24"/>
        </w:rPr>
        <w:t>(i)</w:t>
      </w:r>
      <w:r w:rsidRPr="000C5906">
        <w:rPr>
          <w:rFonts w:ascii="Times New Roman" w:hAnsi="Times New Roman" w:cs="Times New Roman"/>
          <w:sz w:val="24"/>
          <w:szCs w:val="24"/>
        </w:rPr>
        <w:t xml:space="preserve"> General. A separate application shall be filed by each applicant for benefits under section 245, or the Act of November 2, 1966. Each application shall be accompanied by an executed Form G</w:t>
      </w:r>
      <w:r w:rsidR="006F26FA">
        <w:rPr>
          <w:rFonts w:ascii="Times New Roman" w:hAnsi="Times New Roman" w:cs="Times New Roman"/>
          <w:sz w:val="24"/>
          <w:szCs w:val="24"/>
        </w:rPr>
        <w:t>-</w:t>
      </w:r>
      <w:r w:rsidRPr="000C5906">
        <w:rPr>
          <w:rFonts w:ascii="Times New Roman" w:hAnsi="Times New Roman" w:cs="Times New Roman"/>
          <w:sz w:val="24"/>
          <w:szCs w:val="24"/>
        </w:rPr>
        <w:t>325A, if the applicant has reached his or her 14th birthday. Form G</w:t>
      </w:r>
      <w:r w:rsidR="007C6A5C">
        <w:rPr>
          <w:rFonts w:ascii="Times New Roman" w:hAnsi="Times New Roman" w:cs="Times New Roman"/>
          <w:sz w:val="24"/>
          <w:szCs w:val="24"/>
        </w:rPr>
        <w:t>-</w:t>
      </w:r>
      <w:r w:rsidRPr="000C5906">
        <w:rPr>
          <w:rFonts w:ascii="Times New Roman" w:hAnsi="Times New Roman" w:cs="Times New Roman"/>
          <w:sz w:val="24"/>
          <w:szCs w:val="24"/>
        </w:rPr>
        <w:t xml:space="preserve">325A shall be considered part of the application. An application under this part shall be accompanied by the document specified in the instructions which are attached to the application.  </w:t>
      </w:r>
    </w:p>
    <w:p w:rsidRPr="00502459" w:rsidR="008B4516" w:rsidP="000C5906" w:rsidRDefault="008B4516" w14:paraId="4335AD7A" w14:textId="77777777">
      <w:pPr>
        <w:rPr>
          <w:rFonts w:ascii="Times New Roman" w:hAnsi="Times New Roman" w:cs="Times New Roman"/>
          <w:b/>
          <w:sz w:val="32"/>
          <w:szCs w:val="32"/>
        </w:rPr>
      </w:pPr>
    </w:p>
    <w:p w:rsidRPr="00473F95" w:rsidR="000C5906" w:rsidP="000C5906" w:rsidRDefault="000C5906" w14:paraId="1492F2ED" w14:textId="6E5EBAEB">
      <w:pPr>
        <w:rPr>
          <w:rFonts w:ascii="Times New Roman" w:hAnsi="Times New Roman" w:cs="Times New Roman"/>
          <w:b/>
          <w:sz w:val="24"/>
          <w:szCs w:val="24"/>
        </w:rPr>
      </w:pPr>
      <w:r w:rsidRPr="00473F95">
        <w:rPr>
          <w:rFonts w:ascii="Times New Roman" w:hAnsi="Times New Roman" w:cs="Times New Roman"/>
          <w:b/>
          <w:sz w:val="24"/>
          <w:szCs w:val="24"/>
        </w:rPr>
        <w:t>8 CFR 328.4</w:t>
      </w:r>
      <w:r w:rsidRPr="00473F95" w:rsidR="00A82762">
        <w:rPr>
          <w:rFonts w:ascii="Times New Roman" w:hAnsi="Times New Roman" w:cs="Times New Roman"/>
          <w:b/>
          <w:sz w:val="24"/>
          <w:szCs w:val="24"/>
        </w:rPr>
        <w:t xml:space="preserve"> – Application and Evidence</w:t>
      </w:r>
    </w:p>
    <w:p w:rsidRPr="00473F95" w:rsidR="00473F95" w:rsidP="00473F95" w:rsidRDefault="00473F95" w14:paraId="516F5E5F" w14:textId="56D9109A">
      <w:pPr>
        <w:pStyle w:val="psection-1"/>
        <w:shd w:val="clear" w:color="auto" w:fill="FFFFFF"/>
        <w:spacing w:before="150" w:beforeAutospacing="0" w:after="150" w:afterAutospacing="0"/>
        <w:rPr>
          <w:color w:val="333333"/>
        </w:rPr>
      </w:pPr>
      <w:r w:rsidRPr="00473F95">
        <w:rPr>
          <w:rStyle w:val="enumxml"/>
          <w:b/>
          <w:bCs/>
        </w:rPr>
        <w:t>(a)</w:t>
      </w:r>
      <w:r w:rsidRPr="00473F95">
        <w:t> </w:t>
      </w:r>
      <w:r w:rsidRPr="00473F95">
        <w:rPr>
          <w:rStyle w:val="et03"/>
          <w:b/>
          <w:bCs/>
          <w:i/>
          <w:iCs/>
        </w:rPr>
        <w:t>Application.</w:t>
      </w:r>
      <w:r w:rsidRPr="00473F95">
        <w:t> An applicant for naturalization under section 328 of the </w:t>
      </w:r>
      <w:r w:rsidRPr="0047466D">
        <w:rPr>
          <w:color w:val="333333"/>
        </w:rPr>
        <w:t>Act</w:t>
      </w:r>
      <w:r w:rsidRPr="00473F95">
        <w:rPr>
          <w:color w:val="333333"/>
        </w:rPr>
        <w:t> </w:t>
      </w:r>
      <w:r w:rsidRPr="00473F95">
        <w:t>must submit an </w:t>
      </w:r>
      <w:r w:rsidRPr="0047466D">
        <w:rPr>
          <w:color w:val="333333"/>
        </w:rPr>
        <w:t>application</w:t>
      </w:r>
      <w:r w:rsidRPr="00473F95">
        <w:rPr>
          <w:color w:val="333333"/>
        </w:rPr>
        <w:t> </w:t>
      </w:r>
      <w:r w:rsidRPr="00473F95">
        <w:t>on the </w:t>
      </w:r>
      <w:r w:rsidRPr="0047466D">
        <w:rPr>
          <w:color w:val="333333"/>
        </w:rPr>
        <w:t>form</w:t>
      </w:r>
      <w:r w:rsidRPr="00473F95">
        <w:rPr>
          <w:color w:val="333333"/>
        </w:rPr>
        <w:t> </w:t>
      </w:r>
      <w:r w:rsidRPr="00473F95">
        <w:t>prescribed by </w:t>
      </w:r>
      <w:r w:rsidRPr="0047466D">
        <w:rPr>
          <w:color w:val="333333"/>
        </w:rPr>
        <w:t>USCIS</w:t>
      </w:r>
      <w:r w:rsidRPr="00473F95">
        <w:rPr>
          <w:color w:val="333333"/>
        </w:rPr>
        <w:t> </w:t>
      </w:r>
      <w:r w:rsidRPr="00473F95">
        <w:t>in accordance with the </w:t>
      </w:r>
      <w:r w:rsidRPr="0047466D">
        <w:rPr>
          <w:color w:val="333333"/>
        </w:rPr>
        <w:t>form instructions</w:t>
      </w:r>
      <w:r w:rsidRPr="00473F95">
        <w:rPr>
          <w:color w:val="333333"/>
        </w:rPr>
        <w:t> </w:t>
      </w:r>
      <w:r w:rsidRPr="00473F95">
        <w:t>and as provided in </w:t>
      </w:r>
      <w:r w:rsidRPr="0047466D">
        <w:rPr>
          <w:color w:val="333333"/>
        </w:rPr>
        <w:t>8 CFR 316.4</w:t>
      </w:r>
      <w:r w:rsidRPr="00473F95">
        <w:rPr>
          <w:color w:val="333333"/>
        </w:rPr>
        <w:t>.</w:t>
      </w:r>
    </w:p>
    <w:p w:rsidRPr="00D030FE" w:rsidR="002010B0" w:rsidP="00D030FE" w:rsidRDefault="00473F95" w14:paraId="401E4739" w14:textId="5ACA57D1">
      <w:pPr>
        <w:pStyle w:val="psection-1"/>
        <w:shd w:val="clear" w:color="auto" w:fill="FFFFFF"/>
        <w:spacing w:before="150" w:beforeAutospacing="0" w:after="150" w:afterAutospacing="0"/>
        <w:rPr>
          <w:color w:val="333333"/>
        </w:rPr>
      </w:pPr>
      <w:r w:rsidRPr="00473F95">
        <w:rPr>
          <w:rStyle w:val="enumxml"/>
          <w:b/>
          <w:bCs/>
        </w:rPr>
        <w:lastRenderedPageBreak/>
        <w:t>(b)</w:t>
      </w:r>
      <w:r w:rsidRPr="00473F95">
        <w:t> </w:t>
      </w:r>
      <w:r w:rsidRPr="00473F95">
        <w:rPr>
          <w:rStyle w:val="et03"/>
          <w:b/>
          <w:bCs/>
          <w:i/>
          <w:iCs/>
        </w:rPr>
        <w:t>Evidence.</w:t>
      </w:r>
      <w:r w:rsidRPr="00473F95">
        <w:t> The applicant's eligibility for naturalization under </w:t>
      </w:r>
      <w:r w:rsidRPr="0047466D">
        <w:rPr>
          <w:color w:val="333333"/>
        </w:rPr>
        <w:t>8 CFR 328.2</w:t>
      </w:r>
      <w:r w:rsidRPr="00473F95">
        <w:t>(a) or (b) will be established only by the certification of </w:t>
      </w:r>
      <w:r w:rsidRPr="0047466D">
        <w:rPr>
          <w:color w:val="333333"/>
        </w:rPr>
        <w:t>honorable service</w:t>
      </w:r>
      <w:r w:rsidRPr="00473F95">
        <w:rPr>
          <w:color w:val="333333"/>
        </w:rPr>
        <w:t> </w:t>
      </w:r>
      <w:r w:rsidRPr="00473F95">
        <w:t>by the executive department under which the applicant served or is serving.</w:t>
      </w:r>
    </w:p>
    <w:sectPr w:rsidRPr="00D030FE" w:rsidR="002010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906"/>
    <w:rsid w:val="000C5906"/>
    <w:rsid w:val="000F2EE7"/>
    <w:rsid w:val="00116D8D"/>
    <w:rsid w:val="001331A1"/>
    <w:rsid w:val="00156F75"/>
    <w:rsid w:val="00197EDF"/>
    <w:rsid w:val="002010B0"/>
    <w:rsid w:val="003C1FEC"/>
    <w:rsid w:val="003D0CFE"/>
    <w:rsid w:val="00473F95"/>
    <w:rsid w:val="0047466D"/>
    <w:rsid w:val="004A6160"/>
    <w:rsid w:val="004D0EE6"/>
    <w:rsid w:val="004F5404"/>
    <w:rsid w:val="00502459"/>
    <w:rsid w:val="005537D5"/>
    <w:rsid w:val="005776DB"/>
    <w:rsid w:val="005D5288"/>
    <w:rsid w:val="005E1A82"/>
    <w:rsid w:val="006F26FA"/>
    <w:rsid w:val="006F7690"/>
    <w:rsid w:val="007C1769"/>
    <w:rsid w:val="007C6A5C"/>
    <w:rsid w:val="008B4516"/>
    <w:rsid w:val="008D36C2"/>
    <w:rsid w:val="009F7D1C"/>
    <w:rsid w:val="00A82762"/>
    <w:rsid w:val="00B2119D"/>
    <w:rsid w:val="00B551CF"/>
    <w:rsid w:val="00B62E88"/>
    <w:rsid w:val="00D030FE"/>
    <w:rsid w:val="00D11477"/>
    <w:rsid w:val="00F13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12D1C"/>
  <w15:chartTrackingRefBased/>
  <w15:docId w15:val="{2941007E-43AC-485A-A801-73FE8FE60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906"/>
    <w:pPr>
      <w:spacing w:after="0" w:line="240" w:lineRule="auto"/>
    </w:pPr>
    <w:rPr>
      <w:rFonts w:ascii="Arial" w:eastAsia="Times New Roman"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5906"/>
    <w:pPr>
      <w:spacing w:after="0" w:line="240" w:lineRule="auto"/>
    </w:pPr>
    <w:rPr>
      <w:rFonts w:ascii="Arial" w:eastAsia="Times New Roman" w:hAnsi="Arial" w:cs="Arial"/>
      <w:szCs w:val="20"/>
    </w:rPr>
  </w:style>
  <w:style w:type="paragraph" w:styleId="ListParagraph">
    <w:name w:val="List Paragraph"/>
    <w:basedOn w:val="Normal"/>
    <w:uiPriority w:val="34"/>
    <w:qFormat/>
    <w:rsid w:val="00D11477"/>
    <w:pPr>
      <w:ind w:left="720"/>
      <w:contextualSpacing/>
    </w:pPr>
  </w:style>
  <w:style w:type="paragraph" w:customStyle="1" w:styleId="psection-1">
    <w:name w:val="psection-1"/>
    <w:basedOn w:val="Normal"/>
    <w:rsid w:val="00473F95"/>
    <w:pPr>
      <w:spacing w:before="100" w:beforeAutospacing="1" w:after="100" w:afterAutospacing="1"/>
    </w:pPr>
    <w:rPr>
      <w:rFonts w:ascii="Times New Roman" w:hAnsi="Times New Roman" w:cs="Times New Roman"/>
      <w:sz w:val="24"/>
      <w:szCs w:val="24"/>
    </w:rPr>
  </w:style>
  <w:style w:type="character" w:customStyle="1" w:styleId="enumxml">
    <w:name w:val="enumxml"/>
    <w:basedOn w:val="DefaultParagraphFont"/>
    <w:rsid w:val="00473F95"/>
  </w:style>
  <w:style w:type="character" w:customStyle="1" w:styleId="et03">
    <w:name w:val="et03"/>
    <w:basedOn w:val="DefaultParagraphFont"/>
    <w:rsid w:val="00473F95"/>
  </w:style>
  <w:style w:type="character" w:styleId="Hyperlink">
    <w:name w:val="Hyperlink"/>
    <w:basedOn w:val="DefaultParagraphFont"/>
    <w:uiPriority w:val="99"/>
    <w:semiHidden/>
    <w:unhideWhenUsed/>
    <w:rsid w:val="00473F95"/>
    <w:rPr>
      <w:color w:val="0000FF"/>
      <w:u w:val="single"/>
    </w:rPr>
  </w:style>
  <w:style w:type="character" w:styleId="FollowedHyperlink">
    <w:name w:val="FollowedHyperlink"/>
    <w:basedOn w:val="DefaultParagraphFont"/>
    <w:uiPriority w:val="99"/>
    <w:semiHidden/>
    <w:unhideWhenUsed/>
    <w:rsid w:val="0047466D"/>
    <w:rPr>
      <w:color w:val="954F72" w:themeColor="followedHyperlink"/>
      <w:u w:val="single"/>
    </w:rPr>
  </w:style>
  <w:style w:type="paragraph" w:customStyle="1" w:styleId="indent-2">
    <w:name w:val="indent-2"/>
    <w:basedOn w:val="Normal"/>
    <w:rsid w:val="002010B0"/>
    <w:pPr>
      <w:spacing w:before="100" w:beforeAutospacing="1" w:after="100" w:afterAutospacing="1"/>
    </w:pPr>
    <w:rPr>
      <w:rFonts w:ascii="Times New Roman" w:hAnsi="Times New Roman" w:cs="Times New Roman"/>
      <w:sz w:val="24"/>
      <w:szCs w:val="24"/>
    </w:rPr>
  </w:style>
  <w:style w:type="paragraph" w:customStyle="1" w:styleId="indent-3">
    <w:name w:val="indent-3"/>
    <w:basedOn w:val="Normal"/>
    <w:rsid w:val="002010B0"/>
    <w:pPr>
      <w:spacing w:before="100" w:beforeAutospacing="1" w:after="100" w:afterAutospacing="1"/>
    </w:pPr>
    <w:rPr>
      <w:rFonts w:ascii="Times New Roman" w:hAnsi="Times New Roman" w:cs="Times New Roman"/>
      <w:sz w:val="24"/>
      <w:szCs w:val="24"/>
    </w:rPr>
  </w:style>
  <w:style w:type="character" w:customStyle="1" w:styleId="paragraph-hierarchy">
    <w:name w:val="paragraph-hierarchy"/>
    <w:basedOn w:val="DefaultParagraphFont"/>
    <w:rsid w:val="002010B0"/>
  </w:style>
  <w:style w:type="character" w:customStyle="1" w:styleId="paren">
    <w:name w:val="paren"/>
    <w:basedOn w:val="DefaultParagraphFont"/>
    <w:rsid w:val="00201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110806">
      <w:bodyDiv w:val="1"/>
      <w:marLeft w:val="0"/>
      <w:marRight w:val="0"/>
      <w:marTop w:val="0"/>
      <w:marBottom w:val="0"/>
      <w:divBdr>
        <w:top w:val="none" w:sz="0" w:space="0" w:color="auto"/>
        <w:left w:val="none" w:sz="0" w:space="0" w:color="auto"/>
        <w:bottom w:val="none" w:sz="0" w:space="0" w:color="auto"/>
        <w:right w:val="none" w:sz="0" w:space="0" w:color="auto"/>
      </w:divBdr>
    </w:div>
    <w:div w:id="1209881042">
      <w:bodyDiv w:val="1"/>
      <w:marLeft w:val="0"/>
      <w:marRight w:val="0"/>
      <w:marTop w:val="0"/>
      <w:marBottom w:val="0"/>
      <w:divBdr>
        <w:top w:val="none" w:sz="0" w:space="0" w:color="auto"/>
        <w:left w:val="none" w:sz="0" w:space="0" w:color="auto"/>
        <w:bottom w:val="none" w:sz="0" w:space="0" w:color="auto"/>
        <w:right w:val="none" w:sz="0" w:space="0" w:color="auto"/>
      </w:divBdr>
      <w:divsChild>
        <w:div w:id="1559437688">
          <w:marLeft w:val="0"/>
          <w:marRight w:val="0"/>
          <w:marTop w:val="0"/>
          <w:marBottom w:val="0"/>
          <w:divBdr>
            <w:top w:val="none" w:sz="0" w:space="0" w:color="auto"/>
            <w:left w:val="none" w:sz="0" w:space="0" w:color="auto"/>
            <w:bottom w:val="none" w:sz="0" w:space="0" w:color="auto"/>
            <w:right w:val="none" w:sz="0" w:space="0" w:color="auto"/>
          </w:divBdr>
        </w:div>
        <w:div w:id="461071854">
          <w:marLeft w:val="0"/>
          <w:marRight w:val="0"/>
          <w:marTop w:val="0"/>
          <w:marBottom w:val="0"/>
          <w:divBdr>
            <w:top w:val="none" w:sz="0" w:space="0" w:color="auto"/>
            <w:left w:val="none" w:sz="0" w:space="0" w:color="auto"/>
            <w:bottom w:val="none" w:sz="0" w:space="0" w:color="auto"/>
            <w:right w:val="none" w:sz="0" w:space="0" w:color="auto"/>
          </w:divBdr>
        </w:div>
        <w:div w:id="193227728">
          <w:marLeft w:val="0"/>
          <w:marRight w:val="0"/>
          <w:marTop w:val="0"/>
          <w:marBottom w:val="0"/>
          <w:divBdr>
            <w:top w:val="none" w:sz="0" w:space="0" w:color="auto"/>
            <w:left w:val="none" w:sz="0" w:space="0" w:color="auto"/>
            <w:bottom w:val="none" w:sz="0" w:space="0" w:color="auto"/>
            <w:right w:val="none" w:sz="0" w:space="0" w:color="auto"/>
          </w:divBdr>
        </w:div>
        <w:div w:id="708072777">
          <w:marLeft w:val="0"/>
          <w:marRight w:val="0"/>
          <w:marTop w:val="0"/>
          <w:marBottom w:val="0"/>
          <w:divBdr>
            <w:top w:val="none" w:sz="0" w:space="0" w:color="auto"/>
            <w:left w:val="none" w:sz="0" w:space="0" w:color="auto"/>
            <w:bottom w:val="none" w:sz="0" w:space="0" w:color="auto"/>
            <w:right w:val="none" w:sz="0" w:space="0" w:color="auto"/>
          </w:divBdr>
        </w:div>
        <w:div w:id="1759280767">
          <w:marLeft w:val="0"/>
          <w:marRight w:val="0"/>
          <w:marTop w:val="0"/>
          <w:marBottom w:val="0"/>
          <w:divBdr>
            <w:top w:val="none" w:sz="0" w:space="0" w:color="auto"/>
            <w:left w:val="none" w:sz="0" w:space="0" w:color="auto"/>
            <w:bottom w:val="none" w:sz="0" w:space="0" w:color="auto"/>
            <w:right w:val="none" w:sz="0" w:space="0" w:color="auto"/>
          </w:divBdr>
        </w:div>
        <w:div w:id="154759988">
          <w:marLeft w:val="0"/>
          <w:marRight w:val="0"/>
          <w:marTop w:val="0"/>
          <w:marBottom w:val="0"/>
          <w:divBdr>
            <w:top w:val="none" w:sz="0" w:space="0" w:color="auto"/>
            <w:left w:val="none" w:sz="0" w:space="0" w:color="auto"/>
            <w:bottom w:val="none" w:sz="0" w:space="0" w:color="auto"/>
            <w:right w:val="none" w:sz="0" w:space="0" w:color="auto"/>
          </w:divBdr>
        </w:div>
        <w:div w:id="895774867">
          <w:marLeft w:val="0"/>
          <w:marRight w:val="0"/>
          <w:marTop w:val="0"/>
          <w:marBottom w:val="0"/>
          <w:divBdr>
            <w:top w:val="none" w:sz="0" w:space="0" w:color="auto"/>
            <w:left w:val="none" w:sz="0" w:space="0" w:color="auto"/>
            <w:bottom w:val="none" w:sz="0" w:space="0" w:color="auto"/>
            <w:right w:val="none" w:sz="0" w:space="0" w:color="auto"/>
          </w:divBdr>
        </w:div>
        <w:div w:id="1912235767">
          <w:marLeft w:val="0"/>
          <w:marRight w:val="0"/>
          <w:marTop w:val="0"/>
          <w:marBottom w:val="0"/>
          <w:divBdr>
            <w:top w:val="none" w:sz="0" w:space="0" w:color="auto"/>
            <w:left w:val="none" w:sz="0" w:space="0" w:color="auto"/>
            <w:bottom w:val="none" w:sz="0" w:space="0" w:color="auto"/>
            <w:right w:val="none" w:sz="0" w:space="0" w:color="auto"/>
          </w:divBdr>
        </w:div>
      </w:divsChild>
    </w:div>
    <w:div w:id="173605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Stout, Samantha J</dc:creator>
  <cp:keywords/>
  <dc:description/>
  <cp:lastModifiedBy>Stout, Samantha J</cp:lastModifiedBy>
  <cp:revision>30</cp:revision>
  <dcterms:created xsi:type="dcterms:W3CDTF">2022-07-20T16:23:00Z</dcterms:created>
  <dcterms:modified xsi:type="dcterms:W3CDTF">2022-07-20T17:51:00Z</dcterms:modified>
</cp:coreProperties>
</file>