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6632" w14:paraId="60AFEA41" w14:textId="77777777">
      <w:pPr>
        <w:jc w:val="center"/>
      </w:pPr>
      <w:r>
        <w:t>189 FERC ¶ 61,130</w:t>
      </w:r>
    </w:p>
    <w:p w:rsidR="00134544" w:rsidP="00DE0F76" w14:paraId="56B9D526" w14:textId="399F0A6C">
      <w:pPr>
        <w:widowControl/>
        <w:jc w:val="center"/>
      </w:pPr>
      <w:r>
        <w:t>UNITED STATES OF AMERICA</w:t>
      </w:r>
    </w:p>
    <w:p w:rsidR="006F677E" w:rsidRPr="001952D9" w:rsidP="006E0772" w14:paraId="5A1B41AF" w14:textId="7B5B0191">
      <w:pPr>
        <w:widowControl/>
        <w:jc w:val="center"/>
      </w:pPr>
      <w:r w:rsidRPr="001952D9">
        <w:t>FEDERAL ENERGY REGULATORY COMMISSION</w:t>
      </w:r>
    </w:p>
    <w:p w:rsidR="006F677E" w:rsidRPr="001952D9" w:rsidP="006E0772" w14:paraId="5A1B41B0" w14:textId="77777777">
      <w:pPr>
        <w:widowControl/>
        <w:jc w:val="center"/>
      </w:pPr>
    </w:p>
    <w:p w:rsidR="006F677E" w:rsidRPr="001952D9" w:rsidP="00980417" w14:paraId="5A1B41B2" w14:textId="7D5E2AA5">
      <w:pPr>
        <w:widowControl/>
        <w:jc w:val="center"/>
      </w:pPr>
      <w:r w:rsidRPr="001952D9">
        <w:t>18 CFR Part</w:t>
      </w:r>
      <w:r w:rsidR="00442037">
        <w:t>s</w:t>
      </w:r>
      <w:r w:rsidRPr="001952D9">
        <w:t xml:space="preserve"> </w:t>
      </w:r>
      <w:r w:rsidR="00781BF2">
        <w:t xml:space="preserve">4, 5, 6, </w:t>
      </w:r>
      <w:r w:rsidR="000B0138">
        <w:t>7</w:t>
      </w:r>
    </w:p>
    <w:p w:rsidR="006F677E" w:rsidRPr="001952D9" w:rsidP="006E0772" w14:paraId="5A1B41B3" w14:textId="295AB2F0">
      <w:pPr>
        <w:widowControl/>
        <w:jc w:val="center"/>
      </w:pPr>
      <w:r w:rsidRPr="001952D9">
        <w:t xml:space="preserve">[Docket No. </w:t>
      </w:r>
      <w:r w:rsidRPr="00652118" w:rsidR="00652118">
        <w:t>RM</w:t>
      </w:r>
      <w:r w:rsidR="00481F50">
        <w:t>24-5</w:t>
      </w:r>
      <w:r w:rsidRPr="00652118" w:rsidR="00652118">
        <w:t>-000</w:t>
      </w:r>
      <w:r w:rsidRPr="001952D9">
        <w:t>]</w:t>
      </w:r>
    </w:p>
    <w:p w:rsidR="006F677E" w:rsidRPr="001952D9" w:rsidP="006E0772" w14:paraId="5A1B41B4" w14:textId="77777777">
      <w:pPr>
        <w:widowControl/>
        <w:jc w:val="center"/>
      </w:pPr>
    </w:p>
    <w:p w:rsidR="00CA1B9C" w:rsidP="006E0772" w14:paraId="6A22222F" w14:textId="77777777">
      <w:pPr>
        <w:widowControl/>
        <w:jc w:val="center"/>
      </w:pPr>
      <w:r w:rsidRPr="00A936B9">
        <w:t xml:space="preserve">Establishment of </w:t>
      </w:r>
      <w:r>
        <w:t xml:space="preserve">Categorical </w:t>
      </w:r>
      <w:r w:rsidRPr="00A936B9">
        <w:t xml:space="preserve">Reasonable Period of Time </w:t>
      </w:r>
      <w:r w:rsidR="00446996">
        <w:t xml:space="preserve">for Action </w:t>
      </w:r>
      <w:r w:rsidRPr="00A936B9">
        <w:t>on Request</w:t>
      </w:r>
      <w:r w:rsidR="002E5DEF">
        <w:t>s</w:t>
      </w:r>
      <w:r w:rsidRPr="00A936B9">
        <w:t xml:space="preserve"> for </w:t>
      </w:r>
      <w:r w:rsidR="002E5DEF">
        <w:t xml:space="preserve">Water Quality </w:t>
      </w:r>
      <w:r w:rsidRPr="00A936B9">
        <w:t xml:space="preserve">Certification under </w:t>
      </w:r>
      <w:r w:rsidRPr="00C749FE" w:rsidR="002378EC">
        <w:t>Section 401(a)(1) of the Clean Water Act</w:t>
      </w:r>
      <w:r w:rsidRPr="00C749FE" w:rsidR="002378EC">
        <w:t xml:space="preserve"> </w:t>
      </w:r>
      <w:r w:rsidRPr="00F703BA" w:rsidR="00F703BA">
        <w:t xml:space="preserve">and Clarifying Types of Hydroelectric Project Proceedings that May Require Water Quality Certification </w:t>
      </w:r>
    </w:p>
    <w:p w:rsidR="00DE0F76" w:rsidRPr="001952D9" w:rsidP="006E0772" w14:paraId="58BCF79C" w14:textId="5E833200">
      <w:pPr>
        <w:widowControl/>
        <w:jc w:val="center"/>
      </w:pPr>
      <w:r w:rsidRPr="00F703BA">
        <w:t xml:space="preserve">     </w:t>
      </w:r>
    </w:p>
    <w:p w:rsidR="00D10E1E" w:rsidP="001C7DB9" w14:paraId="109814A9" w14:textId="0C537CF9">
      <w:pPr>
        <w:widowControl/>
        <w:jc w:val="center"/>
      </w:pPr>
      <w:r w:rsidRPr="001C7DB9">
        <w:t>(</w:t>
      </w:r>
      <w:r w:rsidR="001A28D2">
        <w:t xml:space="preserve">Issued </w:t>
      </w:r>
      <w:r w:rsidRPr="00B330E9" w:rsidR="008D49C7">
        <w:t xml:space="preserve">November </w:t>
      </w:r>
      <w:r w:rsidRPr="00B330E9" w:rsidR="00FB7053">
        <w:t>21</w:t>
      </w:r>
      <w:r w:rsidR="00FB7053">
        <w:t xml:space="preserve">, </w:t>
      </w:r>
      <w:r w:rsidRPr="001C7DB9">
        <w:t>202</w:t>
      </w:r>
      <w:r w:rsidR="004E141D">
        <w:t>4</w:t>
      </w:r>
      <w:r w:rsidRPr="001C7DB9">
        <w:t>)</w:t>
      </w:r>
    </w:p>
    <w:p w:rsidR="001C7DB9" w:rsidRPr="001C7DB9" w:rsidP="001C7DB9" w14:paraId="0132AF25" w14:textId="77777777">
      <w:pPr>
        <w:widowControl/>
      </w:pPr>
    </w:p>
    <w:p w:rsidR="006F677E" w:rsidRPr="001952D9" w:rsidP="006E0772" w14:paraId="5A1B41B9" w14:textId="77777777">
      <w:pPr>
        <w:widowControl/>
        <w:spacing w:line="480" w:lineRule="auto"/>
      </w:pPr>
      <w:r w:rsidRPr="00FD1D7B">
        <w:rPr>
          <w:b/>
          <w:bCs/>
        </w:rPr>
        <w:t>AGENCY</w:t>
      </w:r>
      <w:r w:rsidRPr="00C70ADF">
        <w:rPr>
          <w:b/>
          <w:bCs/>
        </w:rPr>
        <w:t>:</w:t>
      </w:r>
      <w:r w:rsidRPr="001952D9">
        <w:t xml:space="preserve">  Federal Energy Regulatory Commission.</w:t>
      </w:r>
    </w:p>
    <w:p w:rsidR="006F677E" w:rsidRPr="001952D9" w:rsidP="006E0772" w14:paraId="5A1B41BA" w14:textId="76BB246A">
      <w:pPr>
        <w:widowControl/>
        <w:spacing w:line="480" w:lineRule="auto"/>
      </w:pPr>
      <w:r w:rsidRPr="00FD1D7B">
        <w:rPr>
          <w:b/>
          <w:bCs/>
        </w:rPr>
        <w:t>ACTION</w:t>
      </w:r>
      <w:r w:rsidRPr="00C70ADF" w:rsidR="00D10E1E">
        <w:rPr>
          <w:b/>
          <w:bCs/>
        </w:rPr>
        <w:t>:</w:t>
      </w:r>
      <w:r w:rsidR="00D10E1E">
        <w:t xml:space="preserve">  </w:t>
      </w:r>
      <w:r w:rsidR="00D2680C">
        <w:t>Final rule</w:t>
      </w:r>
      <w:r w:rsidRPr="001952D9">
        <w:t>.</w:t>
      </w:r>
    </w:p>
    <w:p w:rsidR="0095268E" w:rsidP="006E0772" w14:paraId="43453F97" w14:textId="4A447264">
      <w:pPr>
        <w:widowControl/>
        <w:spacing w:line="480" w:lineRule="auto"/>
      </w:pPr>
      <w:r w:rsidRPr="00FD1D7B">
        <w:rPr>
          <w:b/>
          <w:bCs/>
        </w:rPr>
        <w:t>SUMMARY</w:t>
      </w:r>
      <w:r w:rsidRPr="00C70ADF">
        <w:rPr>
          <w:b/>
          <w:bCs/>
        </w:rPr>
        <w:t>:</w:t>
      </w:r>
      <w:r w:rsidRPr="001952D9">
        <w:t xml:space="preserve">  </w:t>
      </w:r>
      <w:r w:rsidRPr="00DE5EC6" w:rsidR="00DE5EC6">
        <w:t xml:space="preserve">In this </w:t>
      </w:r>
      <w:r w:rsidR="00F45DB7">
        <w:t>final</w:t>
      </w:r>
      <w:r w:rsidRPr="00DE5EC6" w:rsidR="00DE5EC6">
        <w:t xml:space="preserve"> rule, the Federal Energy Regulatory Commission </w:t>
      </w:r>
      <w:r w:rsidR="00077157">
        <w:t xml:space="preserve">(Commission) </w:t>
      </w:r>
      <w:r w:rsidRPr="00DE5EC6" w:rsidR="00DE5EC6">
        <w:t xml:space="preserve">amends its regulations to clarify that for </w:t>
      </w:r>
      <w:r w:rsidR="00373401">
        <w:t>any</w:t>
      </w:r>
      <w:r w:rsidRPr="00DE5EC6" w:rsidR="00373401">
        <w:t xml:space="preserve"> </w:t>
      </w:r>
      <w:r w:rsidRPr="00DE5EC6" w:rsidR="00DE5EC6">
        <w:t xml:space="preserve">proceedings before the Commission that require a water quality certification pursuant to section 401(a)(1) of the Federal Water Pollution Control Act (Clean Water Act), the reasonable period of time during which the certifying </w:t>
      </w:r>
      <w:r w:rsidR="00A31688">
        <w:t>authority</w:t>
      </w:r>
      <w:r w:rsidRPr="00DE5EC6" w:rsidR="00DE5EC6">
        <w:t xml:space="preserve"> may act on the water quality certification request is one year from the certifying </w:t>
      </w:r>
      <w:r w:rsidR="00A31688">
        <w:t>authority</w:t>
      </w:r>
      <w:r w:rsidRPr="00DE5EC6" w:rsidR="00DE5EC6">
        <w:t>’s receipt of the request.</w:t>
      </w:r>
      <w:r w:rsidR="001B4006">
        <w:t xml:space="preserve">  The </w:t>
      </w:r>
      <w:r w:rsidR="00217EE5">
        <w:t xml:space="preserve">final </w:t>
      </w:r>
      <w:r w:rsidR="001B4006">
        <w:t xml:space="preserve">rule also clarifies that </w:t>
      </w:r>
      <w:r w:rsidR="009D2E84">
        <w:t>all Commission authorizations that have the potential to discharge into water</w:t>
      </w:r>
      <w:r w:rsidR="00432503">
        <w:t>s</w:t>
      </w:r>
      <w:r w:rsidR="009D2E84">
        <w:t xml:space="preserve"> of the U</w:t>
      </w:r>
      <w:r w:rsidR="00EF30F7">
        <w:t>nited</w:t>
      </w:r>
      <w:r w:rsidR="002514B4">
        <w:t xml:space="preserve"> </w:t>
      </w:r>
      <w:r w:rsidR="009D2E84">
        <w:t>S</w:t>
      </w:r>
      <w:r w:rsidR="002514B4">
        <w:t>tates</w:t>
      </w:r>
      <w:r w:rsidR="0045737F">
        <w:t xml:space="preserve"> require a section 401 </w:t>
      </w:r>
      <w:r w:rsidR="000303A0">
        <w:t>water quality certification or waiver, including</w:t>
      </w:r>
      <w:r w:rsidR="009B2597">
        <w:t>, depending on the activity being proposed</w:t>
      </w:r>
      <w:r w:rsidR="00BD3902">
        <w:t>, authorizations associated with</w:t>
      </w:r>
      <w:r w:rsidR="000303A0">
        <w:t xml:space="preserve"> hydropower exemptions, amendments, and surrenders.</w:t>
      </w:r>
      <w:r w:rsidR="008132DC">
        <w:t xml:space="preserve">  Finally, the </w:t>
      </w:r>
      <w:r w:rsidR="00217EE5">
        <w:t xml:space="preserve">final </w:t>
      </w:r>
      <w:r w:rsidR="008132DC">
        <w:t xml:space="preserve">rule provides updated terminology </w:t>
      </w:r>
      <w:r w:rsidR="0022163F">
        <w:t xml:space="preserve">in the Commission’s </w:t>
      </w:r>
      <w:r w:rsidR="00280F79">
        <w:t xml:space="preserve">hydropower </w:t>
      </w:r>
      <w:r w:rsidR="00FF05E8">
        <w:t>regulations</w:t>
      </w:r>
      <w:r w:rsidR="005A71BF">
        <w:t>,</w:t>
      </w:r>
      <w:r w:rsidR="00FF05E8">
        <w:t xml:space="preserve"> </w:t>
      </w:r>
      <w:r w:rsidR="00424820">
        <w:t>updates</w:t>
      </w:r>
      <w:r w:rsidR="00CA583A">
        <w:t xml:space="preserve"> </w:t>
      </w:r>
      <w:r w:rsidR="00520844">
        <w:t xml:space="preserve">the timing of the </w:t>
      </w:r>
      <w:r w:rsidR="00CA583A">
        <w:t xml:space="preserve">filing requirements </w:t>
      </w:r>
      <w:r w:rsidR="000E788F">
        <w:t>for</w:t>
      </w:r>
      <w:r w:rsidR="00CA583A">
        <w:t xml:space="preserve"> the Commission’s </w:t>
      </w:r>
      <w:r w:rsidR="00E91DA6">
        <w:t>expedited hydropower lice</w:t>
      </w:r>
      <w:r w:rsidR="00280F79">
        <w:t>nsing process</w:t>
      </w:r>
      <w:r w:rsidR="006619ED">
        <w:t>, and in response to comments on the Commission’s Notice of Proposed Rulemaking, removes inconsistent language from parts 5 and 7</w:t>
      </w:r>
      <w:r w:rsidR="00650B89">
        <w:t xml:space="preserve"> of the Commission’s regulations</w:t>
      </w:r>
      <w:r w:rsidR="002F3348">
        <w:t>.</w:t>
      </w:r>
      <w:r w:rsidR="004416BC">
        <w:t xml:space="preserve"> </w:t>
      </w:r>
    </w:p>
    <w:p w:rsidR="006F677E" w:rsidRPr="001952D9" w:rsidP="006E0772" w14:paraId="5A1B41BC" w14:textId="712C7AA9">
      <w:pPr>
        <w:widowControl/>
        <w:spacing w:line="480" w:lineRule="auto"/>
      </w:pPr>
      <w:r w:rsidRPr="00FD1D7B">
        <w:rPr>
          <w:b/>
          <w:bCs/>
        </w:rPr>
        <w:t>DATES</w:t>
      </w:r>
      <w:r w:rsidRPr="00C70ADF">
        <w:rPr>
          <w:b/>
          <w:bCs/>
        </w:rPr>
        <w:t>:</w:t>
      </w:r>
      <w:r w:rsidRPr="001952D9">
        <w:t xml:space="preserve">  </w:t>
      </w:r>
      <w:r w:rsidR="00646100">
        <w:t>The rule will become effective</w:t>
      </w:r>
      <w:r w:rsidRPr="001952D9">
        <w:rPr>
          <w:b/>
        </w:rPr>
        <w:t xml:space="preserve"> [INSERT DATE </w:t>
      </w:r>
      <w:r w:rsidR="00646100">
        <w:rPr>
          <w:b/>
        </w:rPr>
        <w:t>9</w:t>
      </w:r>
      <w:r w:rsidRPr="001952D9" w:rsidR="00D636B7">
        <w:rPr>
          <w:b/>
        </w:rPr>
        <w:t>0</w:t>
      </w:r>
      <w:r w:rsidRPr="001952D9" w:rsidR="00D636B7">
        <w:rPr>
          <w:rFonts w:ascii="Times New Roman Bold" w:hAnsi="Times New Roman Bold"/>
          <w:b/>
          <w:caps/>
        </w:rPr>
        <w:t xml:space="preserve"> days </w:t>
      </w:r>
      <w:r w:rsidRPr="001952D9">
        <w:rPr>
          <w:rFonts w:ascii="Times New Roman Bold" w:hAnsi="Times New Roman Bold"/>
          <w:b/>
          <w:caps/>
        </w:rPr>
        <w:t xml:space="preserve">after </w:t>
      </w:r>
      <w:r w:rsidRPr="001952D9" w:rsidR="00D636B7">
        <w:rPr>
          <w:rFonts w:ascii="Times New Roman Bold" w:hAnsi="Times New Roman Bold"/>
          <w:b/>
          <w:caps/>
        </w:rPr>
        <w:t xml:space="preserve">date of </w:t>
      </w:r>
      <w:r w:rsidRPr="001952D9">
        <w:rPr>
          <w:rFonts w:ascii="Times New Roman Bold" w:hAnsi="Times New Roman Bold"/>
          <w:b/>
          <w:caps/>
        </w:rPr>
        <w:t xml:space="preserve">publication in the </w:t>
      </w:r>
      <w:r w:rsidRPr="001952D9">
        <w:rPr>
          <w:rFonts w:ascii="Times New Roman Bold" w:hAnsi="Times New Roman Bold"/>
          <w:b/>
          <w:i/>
          <w:caps/>
        </w:rPr>
        <w:t>FEDERAL REGISTER</w:t>
      </w:r>
      <w:r w:rsidRPr="001952D9">
        <w:rPr>
          <w:b/>
        </w:rPr>
        <w:t>]</w:t>
      </w:r>
    </w:p>
    <w:p w:rsidR="006F677E" w:rsidRPr="00C70ADF" w:rsidP="006E0772" w14:paraId="5A1B41C2" w14:textId="77777777">
      <w:pPr>
        <w:widowControl/>
        <w:rPr>
          <w:b/>
          <w:bCs/>
        </w:rPr>
      </w:pPr>
      <w:r w:rsidRPr="00FD1D7B">
        <w:rPr>
          <w:b/>
          <w:bCs/>
        </w:rPr>
        <w:t>FOR FURTHER INFORMATION CONTACT</w:t>
      </w:r>
      <w:r w:rsidRPr="00C70ADF">
        <w:rPr>
          <w:b/>
          <w:bCs/>
        </w:rPr>
        <w:t>:</w:t>
      </w:r>
    </w:p>
    <w:p w:rsidR="008B7615" w:rsidRPr="00C941AB" w:rsidP="006E0772" w14:paraId="5A1B41CB" w14:textId="77777777">
      <w:pPr>
        <w:widowControl/>
        <w:rPr>
          <w:szCs w:val="26"/>
          <w:highlight w:val="yellow"/>
        </w:rPr>
      </w:pPr>
    </w:p>
    <w:p w:rsidR="00BD2C5E" w:rsidP="006A61CC" w14:paraId="65EDE3B3" w14:textId="462160C6">
      <w:pPr>
        <w:widowControl/>
        <w:rPr>
          <w:szCs w:val="26"/>
        </w:rPr>
      </w:pPr>
      <w:r>
        <w:rPr>
          <w:szCs w:val="26"/>
        </w:rPr>
        <w:t>Amber Leasure-Earnhardt (Legal Information)</w:t>
      </w:r>
    </w:p>
    <w:p w:rsidR="00F209A9" w:rsidRPr="006A61CC" w:rsidP="00F209A9" w14:paraId="0D6A5186" w14:textId="77777777">
      <w:pPr>
        <w:widowControl/>
        <w:rPr>
          <w:szCs w:val="26"/>
        </w:rPr>
      </w:pPr>
      <w:r w:rsidRPr="006A61CC">
        <w:rPr>
          <w:szCs w:val="26"/>
        </w:rPr>
        <w:t>Office of the General Counsel</w:t>
      </w:r>
    </w:p>
    <w:p w:rsidR="00F209A9" w:rsidRPr="006A61CC" w:rsidP="00F209A9" w14:paraId="42C642B8" w14:textId="77777777">
      <w:pPr>
        <w:widowControl/>
        <w:rPr>
          <w:szCs w:val="26"/>
        </w:rPr>
      </w:pPr>
      <w:r w:rsidRPr="006A61CC">
        <w:rPr>
          <w:szCs w:val="26"/>
        </w:rPr>
        <w:t>Federal Energy Regulatory Commission</w:t>
      </w:r>
    </w:p>
    <w:p w:rsidR="00F209A9" w:rsidRPr="006A61CC" w:rsidP="00F209A9" w14:paraId="4AFA59CB" w14:textId="77777777">
      <w:pPr>
        <w:widowControl/>
        <w:rPr>
          <w:szCs w:val="26"/>
        </w:rPr>
      </w:pPr>
      <w:r w:rsidRPr="006A61CC">
        <w:rPr>
          <w:szCs w:val="26"/>
        </w:rPr>
        <w:t>888 First Street NE</w:t>
      </w:r>
    </w:p>
    <w:p w:rsidR="00F209A9" w:rsidRPr="006A61CC" w:rsidP="00F209A9" w14:paraId="0153AF7F" w14:textId="7189D993">
      <w:pPr>
        <w:widowControl/>
        <w:rPr>
          <w:szCs w:val="26"/>
        </w:rPr>
      </w:pPr>
      <w:r w:rsidRPr="006A61CC">
        <w:rPr>
          <w:szCs w:val="26"/>
        </w:rPr>
        <w:t>Washington, DC</w:t>
      </w:r>
      <w:r w:rsidR="00D15661">
        <w:rPr>
          <w:szCs w:val="26"/>
        </w:rPr>
        <w:t xml:space="preserve"> </w:t>
      </w:r>
      <w:r w:rsidRPr="006A61CC">
        <w:rPr>
          <w:szCs w:val="26"/>
        </w:rPr>
        <w:t xml:space="preserve"> 20426</w:t>
      </w:r>
    </w:p>
    <w:p w:rsidR="00F209A9" w:rsidP="006A61CC" w14:paraId="1C2D16BA" w14:textId="7824D13F">
      <w:pPr>
        <w:widowControl/>
        <w:rPr>
          <w:szCs w:val="26"/>
        </w:rPr>
      </w:pPr>
      <w:r>
        <w:rPr>
          <w:szCs w:val="26"/>
        </w:rPr>
        <w:t>(202) 502-</w:t>
      </w:r>
      <w:r w:rsidR="00950DDA">
        <w:rPr>
          <w:szCs w:val="26"/>
        </w:rPr>
        <w:t>6891</w:t>
      </w:r>
    </w:p>
    <w:p w:rsidR="0009630B" w:rsidP="006A61CC" w14:paraId="0BBAF332" w14:textId="51BA0217">
      <w:pPr>
        <w:widowControl/>
        <w:rPr>
          <w:szCs w:val="26"/>
        </w:rPr>
      </w:pPr>
      <w:r w:rsidRPr="00DA6C8C">
        <w:rPr>
          <w:szCs w:val="26"/>
        </w:rPr>
        <w:t>Amber.Leasure-Earnhardt@ferc.gov</w:t>
      </w:r>
      <w:r>
        <w:rPr>
          <w:szCs w:val="26"/>
        </w:rPr>
        <w:br/>
      </w:r>
    </w:p>
    <w:p w:rsidR="006A61CC" w:rsidRPr="006A61CC" w:rsidP="006A61CC" w14:paraId="503B8DCE" w14:textId="50D44572">
      <w:pPr>
        <w:widowControl/>
        <w:rPr>
          <w:szCs w:val="26"/>
        </w:rPr>
      </w:pPr>
      <w:r w:rsidRPr="006A61CC">
        <w:rPr>
          <w:szCs w:val="26"/>
        </w:rPr>
        <w:t>Miranda Millerick (Legal Information)</w:t>
      </w:r>
    </w:p>
    <w:p w:rsidR="006A61CC" w:rsidRPr="006A61CC" w:rsidP="006A61CC" w14:paraId="17BBFD11" w14:textId="77777777">
      <w:pPr>
        <w:widowControl/>
        <w:rPr>
          <w:szCs w:val="26"/>
        </w:rPr>
      </w:pPr>
      <w:r w:rsidRPr="006A61CC">
        <w:rPr>
          <w:szCs w:val="26"/>
        </w:rPr>
        <w:t>Office of the General Counsel</w:t>
      </w:r>
    </w:p>
    <w:p w:rsidR="006A61CC" w:rsidRPr="006A61CC" w:rsidP="006A61CC" w14:paraId="21E837DD" w14:textId="77777777">
      <w:pPr>
        <w:widowControl/>
        <w:rPr>
          <w:szCs w:val="26"/>
        </w:rPr>
      </w:pPr>
      <w:r w:rsidRPr="006A61CC">
        <w:rPr>
          <w:szCs w:val="26"/>
        </w:rPr>
        <w:t>Federal Energy Regulatory Commission</w:t>
      </w:r>
    </w:p>
    <w:p w:rsidR="006A61CC" w:rsidRPr="006A61CC" w:rsidP="006A61CC" w14:paraId="64B3E616" w14:textId="77777777">
      <w:pPr>
        <w:widowControl/>
        <w:rPr>
          <w:szCs w:val="26"/>
        </w:rPr>
      </w:pPr>
      <w:r w:rsidRPr="006A61CC">
        <w:rPr>
          <w:szCs w:val="26"/>
        </w:rPr>
        <w:t>888 First Street NE</w:t>
      </w:r>
    </w:p>
    <w:p w:rsidR="006A61CC" w:rsidRPr="006A61CC" w:rsidP="006A61CC" w14:paraId="648EBACC" w14:textId="7F99852A">
      <w:pPr>
        <w:widowControl/>
        <w:rPr>
          <w:szCs w:val="26"/>
        </w:rPr>
      </w:pPr>
      <w:r w:rsidRPr="006A61CC">
        <w:rPr>
          <w:szCs w:val="26"/>
        </w:rPr>
        <w:t xml:space="preserve">Washington, DC </w:t>
      </w:r>
      <w:r w:rsidR="00D15661">
        <w:rPr>
          <w:szCs w:val="26"/>
        </w:rPr>
        <w:t xml:space="preserve"> </w:t>
      </w:r>
      <w:r w:rsidRPr="006A61CC">
        <w:rPr>
          <w:szCs w:val="26"/>
        </w:rPr>
        <w:t>20426</w:t>
      </w:r>
    </w:p>
    <w:p w:rsidR="006A61CC" w:rsidRPr="006A61CC" w:rsidP="006A61CC" w14:paraId="52A11806" w14:textId="77777777">
      <w:pPr>
        <w:widowControl/>
        <w:rPr>
          <w:szCs w:val="26"/>
        </w:rPr>
      </w:pPr>
      <w:r w:rsidRPr="006A61CC">
        <w:rPr>
          <w:szCs w:val="26"/>
        </w:rPr>
        <w:t>(202) 502-8781</w:t>
      </w:r>
    </w:p>
    <w:p w:rsidR="006A61CC" w:rsidRPr="006A61CC" w:rsidP="006A61CC" w14:paraId="092377F3" w14:textId="77777777">
      <w:pPr>
        <w:widowControl/>
        <w:rPr>
          <w:szCs w:val="26"/>
        </w:rPr>
      </w:pPr>
      <w:r w:rsidRPr="006A61CC">
        <w:rPr>
          <w:szCs w:val="26"/>
        </w:rPr>
        <w:t>Miranda.Millerick@ferc.gov</w:t>
      </w:r>
    </w:p>
    <w:p w:rsidR="006A61CC" w:rsidP="006E0772" w14:paraId="3BE9B6A4" w14:textId="77777777">
      <w:pPr>
        <w:widowControl/>
        <w:rPr>
          <w:szCs w:val="26"/>
        </w:rPr>
      </w:pPr>
    </w:p>
    <w:p w:rsidR="00B427C7" w:rsidP="006E0772" w14:paraId="562C628E" w14:textId="15D2AEA0">
      <w:pPr>
        <w:widowControl/>
        <w:rPr>
          <w:szCs w:val="26"/>
        </w:rPr>
      </w:pPr>
      <w:r>
        <w:rPr>
          <w:szCs w:val="26"/>
        </w:rPr>
        <w:t xml:space="preserve">Michael </w:t>
      </w:r>
      <w:r>
        <w:rPr>
          <w:szCs w:val="26"/>
        </w:rPr>
        <w:t>Tust</w:t>
      </w:r>
      <w:r w:rsidR="00101DBE">
        <w:rPr>
          <w:szCs w:val="26"/>
        </w:rPr>
        <w:t xml:space="preserve"> (</w:t>
      </w:r>
      <w:r w:rsidR="00954E84">
        <w:rPr>
          <w:szCs w:val="26"/>
        </w:rPr>
        <w:t>Technical Information)</w:t>
      </w:r>
    </w:p>
    <w:p w:rsidR="004807BB" w:rsidP="004807BB" w14:paraId="137ED940" w14:textId="77777777">
      <w:pPr>
        <w:widowControl/>
        <w:rPr>
          <w:szCs w:val="26"/>
        </w:rPr>
      </w:pPr>
      <w:r>
        <w:rPr>
          <w:szCs w:val="26"/>
        </w:rPr>
        <w:t>Office of Energy Projects</w:t>
      </w:r>
    </w:p>
    <w:p w:rsidR="004807BB" w:rsidP="004807BB" w14:paraId="0461305D" w14:textId="77777777">
      <w:pPr>
        <w:widowControl/>
        <w:rPr>
          <w:szCs w:val="26"/>
        </w:rPr>
      </w:pPr>
      <w:r>
        <w:rPr>
          <w:szCs w:val="26"/>
        </w:rPr>
        <w:t>Federal Energy Regulatory Commission</w:t>
      </w:r>
    </w:p>
    <w:p w:rsidR="004807BB" w:rsidP="004807BB" w14:paraId="1F891789" w14:textId="77777777">
      <w:pPr>
        <w:widowControl/>
        <w:rPr>
          <w:szCs w:val="26"/>
        </w:rPr>
      </w:pPr>
      <w:r>
        <w:rPr>
          <w:szCs w:val="26"/>
        </w:rPr>
        <w:t>888 First Street NE</w:t>
      </w:r>
    </w:p>
    <w:p w:rsidR="004807BB" w:rsidP="004807BB" w14:paraId="69589BA3" w14:textId="0B55A3FD">
      <w:pPr>
        <w:widowControl/>
        <w:rPr>
          <w:szCs w:val="26"/>
        </w:rPr>
      </w:pPr>
      <w:r>
        <w:rPr>
          <w:szCs w:val="26"/>
        </w:rPr>
        <w:t xml:space="preserve">Washington, DC </w:t>
      </w:r>
      <w:r w:rsidR="00D15661">
        <w:rPr>
          <w:szCs w:val="26"/>
        </w:rPr>
        <w:t xml:space="preserve"> </w:t>
      </w:r>
      <w:r>
        <w:rPr>
          <w:szCs w:val="26"/>
        </w:rPr>
        <w:t>20426</w:t>
      </w:r>
    </w:p>
    <w:p w:rsidR="00154561" w:rsidP="004807BB" w14:paraId="4C6C8911" w14:textId="0757B740">
      <w:pPr>
        <w:widowControl/>
        <w:rPr>
          <w:szCs w:val="26"/>
        </w:rPr>
      </w:pPr>
      <w:r>
        <w:rPr>
          <w:szCs w:val="26"/>
        </w:rPr>
        <w:t>(202) 502</w:t>
      </w:r>
      <w:r>
        <w:rPr>
          <w:szCs w:val="26"/>
        </w:rPr>
        <w:t>-</w:t>
      </w:r>
      <w:r>
        <w:rPr>
          <w:szCs w:val="26"/>
        </w:rPr>
        <w:t>6522</w:t>
      </w:r>
    </w:p>
    <w:p w:rsidR="004807BB" w:rsidP="006E0772" w14:paraId="034BDEAC" w14:textId="77777777">
      <w:pPr>
        <w:widowControl/>
        <w:rPr>
          <w:szCs w:val="26"/>
        </w:rPr>
      </w:pPr>
    </w:p>
    <w:p w:rsidR="004807BB" w:rsidP="006E0772" w14:paraId="6170A866" w14:textId="191E752D">
      <w:pPr>
        <w:widowControl/>
        <w:rPr>
          <w:szCs w:val="26"/>
        </w:rPr>
      </w:pPr>
      <w:r>
        <w:rPr>
          <w:szCs w:val="26"/>
        </w:rPr>
        <w:t xml:space="preserve">Jody </w:t>
      </w:r>
      <w:r>
        <w:rPr>
          <w:szCs w:val="26"/>
        </w:rPr>
        <w:t>Callihan</w:t>
      </w:r>
      <w:r>
        <w:rPr>
          <w:szCs w:val="26"/>
        </w:rPr>
        <w:t xml:space="preserve"> (Technical Information)</w:t>
      </w:r>
    </w:p>
    <w:p w:rsidR="004807BB" w:rsidP="004807BB" w14:paraId="33548AB1" w14:textId="77777777">
      <w:pPr>
        <w:widowControl/>
        <w:rPr>
          <w:szCs w:val="26"/>
        </w:rPr>
      </w:pPr>
      <w:r>
        <w:rPr>
          <w:szCs w:val="26"/>
        </w:rPr>
        <w:t>Office of Energy Projects</w:t>
      </w:r>
    </w:p>
    <w:p w:rsidR="004807BB" w:rsidP="004807BB" w14:paraId="4D5976E6" w14:textId="77777777">
      <w:pPr>
        <w:widowControl/>
        <w:rPr>
          <w:szCs w:val="26"/>
        </w:rPr>
      </w:pPr>
      <w:r>
        <w:rPr>
          <w:szCs w:val="26"/>
        </w:rPr>
        <w:t>Federal Energy Regulatory Commission</w:t>
      </w:r>
    </w:p>
    <w:p w:rsidR="004807BB" w:rsidP="004807BB" w14:paraId="7C334425" w14:textId="77777777">
      <w:pPr>
        <w:widowControl/>
        <w:rPr>
          <w:szCs w:val="26"/>
        </w:rPr>
      </w:pPr>
      <w:r>
        <w:rPr>
          <w:szCs w:val="26"/>
        </w:rPr>
        <w:t>888 First Street NE</w:t>
      </w:r>
    </w:p>
    <w:p w:rsidR="004807BB" w:rsidP="004807BB" w14:paraId="55CA438A" w14:textId="6662DE31">
      <w:pPr>
        <w:widowControl/>
        <w:rPr>
          <w:szCs w:val="26"/>
        </w:rPr>
      </w:pPr>
      <w:r>
        <w:rPr>
          <w:szCs w:val="26"/>
        </w:rPr>
        <w:t>Washington, DC</w:t>
      </w:r>
      <w:r w:rsidR="00D15661">
        <w:rPr>
          <w:szCs w:val="26"/>
        </w:rPr>
        <w:t xml:space="preserve"> </w:t>
      </w:r>
      <w:r>
        <w:rPr>
          <w:szCs w:val="26"/>
        </w:rPr>
        <w:t xml:space="preserve"> 20426</w:t>
      </w:r>
    </w:p>
    <w:p w:rsidR="00E27A48" w:rsidP="004807BB" w14:paraId="63A3534C" w14:textId="3EC4D91B">
      <w:pPr>
        <w:widowControl/>
        <w:rPr>
          <w:szCs w:val="26"/>
        </w:rPr>
      </w:pPr>
      <w:r>
        <w:rPr>
          <w:szCs w:val="26"/>
        </w:rPr>
        <w:t>(202) 502-8278</w:t>
      </w:r>
    </w:p>
    <w:p w:rsidR="001F0CB5" w:rsidP="004807BB" w14:paraId="07D73581" w14:textId="77777777">
      <w:pPr>
        <w:widowControl/>
        <w:rPr>
          <w:szCs w:val="26"/>
        </w:rPr>
      </w:pPr>
    </w:p>
    <w:p w:rsidR="00E27A48" w:rsidP="004807BB" w14:paraId="066B3F5D" w14:textId="2A1B0502">
      <w:pPr>
        <w:widowControl/>
        <w:rPr>
          <w:szCs w:val="26"/>
        </w:rPr>
      </w:pPr>
      <w:r>
        <w:rPr>
          <w:szCs w:val="26"/>
        </w:rPr>
        <w:t>Andrea Claros (Technical Information)</w:t>
      </w:r>
    </w:p>
    <w:p w:rsidR="00E27A48" w:rsidP="00E27A48" w14:paraId="71FD1DC0" w14:textId="77777777">
      <w:pPr>
        <w:widowControl/>
        <w:rPr>
          <w:szCs w:val="26"/>
        </w:rPr>
      </w:pPr>
      <w:r>
        <w:rPr>
          <w:szCs w:val="26"/>
        </w:rPr>
        <w:t>Office of Energy Projects</w:t>
      </w:r>
    </w:p>
    <w:p w:rsidR="00E27A48" w:rsidP="00E27A48" w14:paraId="166B3960" w14:textId="77777777">
      <w:pPr>
        <w:widowControl/>
        <w:rPr>
          <w:szCs w:val="26"/>
        </w:rPr>
      </w:pPr>
      <w:r>
        <w:rPr>
          <w:szCs w:val="26"/>
        </w:rPr>
        <w:t>Federal Energy Regulatory Commission</w:t>
      </w:r>
    </w:p>
    <w:p w:rsidR="00E27A48" w:rsidP="00E27A48" w14:paraId="2A84DDA3" w14:textId="77777777">
      <w:pPr>
        <w:widowControl/>
        <w:rPr>
          <w:szCs w:val="26"/>
        </w:rPr>
      </w:pPr>
      <w:r>
        <w:rPr>
          <w:szCs w:val="26"/>
        </w:rPr>
        <w:t>888 First Street NE</w:t>
      </w:r>
    </w:p>
    <w:p w:rsidR="00E27A48" w:rsidP="00E27A48" w14:paraId="46376DD0" w14:textId="57CAA674">
      <w:pPr>
        <w:widowControl/>
        <w:rPr>
          <w:szCs w:val="26"/>
        </w:rPr>
      </w:pPr>
      <w:r>
        <w:rPr>
          <w:szCs w:val="26"/>
        </w:rPr>
        <w:t xml:space="preserve">Washington, DC </w:t>
      </w:r>
      <w:r w:rsidR="00D15661">
        <w:rPr>
          <w:szCs w:val="26"/>
        </w:rPr>
        <w:t xml:space="preserve"> </w:t>
      </w:r>
      <w:r>
        <w:rPr>
          <w:szCs w:val="26"/>
        </w:rPr>
        <w:t>20426</w:t>
      </w:r>
    </w:p>
    <w:p w:rsidR="00E27A48" w:rsidRPr="001952D9" w:rsidP="00E27A48" w14:paraId="603C6069" w14:textId="256A3FC7">
      <w:pPr>
        <w:widowControl/>
        <w:rPr>
          <w:szCs w:val="26"/>
        </w:rPr>
      </w:pPr>
      <w:r>
        <w:rPr>
          <w:szCs w:val="26"/>
        </w:rPr>
        <w:t>(202) 502-8171</w:t>
      </w:r>
    </w:p>
    <w:p w:rsidR="00E27A48" w:rsidP="006E0772" w14:paraId="284BA8A0" w14:textId="77777777">
      <w:pPr>
        <w:widowControl/>
        <w:rPr>
          <w:szCs w:val="26"/>
          <w:highlight w:val="yellow"/>
        </w:rPr>
      </w:pPr>
    </w:p>
    <w:p w:rsidR="006F677E" w:rsidRPr="00C70ADF" w:rsidP="006E0772" w14:paraId="5A1B41DC" w14:textId="77777777">
      <w:pPr>
        <w:widowControl/>
        <w:rPr>
          <w:b/>
          <w:bCs/>
        </w:rPr>
        <w:sectPr w:rsidSect="00FD1D7B">
          <w:headerReference w:type="even" r:id="rId10"/>
          <w:headerReference w:type="default" r:id="rId11"/>
          <w:pgSz w:w="12240" w:h="15840"/>
          <w:pgMar w:top="1296" w:right="1296" w:bottom="1296" w:left="1296" w:header="720" w:footer="1440" w:gutter="0"/>
          <w:pgNumType w:fmt="lowerRoman" w:start="1"/>
          <w:cols w:space="720"/>
          <w:noEndnote/>
          <w:titlePg/>
          <w:docGrid w:linePitch="354"/>
        </w:sectPr>
      </w:pPr>
      <w:r w:rsidRPr="00FD1D7B">
        <w:rPr>
          <w:b/>
          <w:bCs/>
        </w:rPr>
        <w:t>SUPPLEMENTARY INFORMATION</w:t>
      </w:r>
      <w:r w:rsidRPr="00C70ADF">
        <w:rPr>
          <w:b/>
          <w:bCs/>
        </w:rPr>
        <w:t>:</w:t>
      </w:r>
    </w:p>
    <w:p w:rsidR="005A3E1A" w:rsidP="005A3E1A" w14:paraId="171D5AD5" w14:textId="77777777">
      <w:pPr>
        <w:jc w:val="center"/>
      </w:pPr>
      <w:r>
        <w:t>189 FERC ¶ 61,130</w:t>
      </w:r>
    </w:p>
    <w:p w:rsidR="006F677E" w:rsidRPr="001952D9" w:rsidP="00973A92" w14:paraId="5A1B41DD" w14:textId="06DBFD7E">
      <w:pPr>
        <w:widowControl/>
        <w:jc w:val="center"/>
      </w:pPr>
      <w:r w:rsidRPr="001952D9">
        <w:t>UNITED STATES OF AMERICA</w:t>
      </w:r>
    </w:p>
    <w:p w:rsidR="006F677E" w:rsidP="00973A92" w14:paraId="5A1B41DE" w14:textId="77777777">
      <w:pPr>
        <w:widowControl/>
        <w:jc w:val="center"/>
      </w:pPr>
      <w:r w:rsidRPr="00973A92">
        <w:t>FEDER</w:t>
      </w:r>
      <w:r w:rsidRPr="00973A92" w:rsidR="00EB716D">
        <w:t>AL ENERGY REGULATORY COMMISSION</w:t>
      </w:r>
    </w:p>
    <w:p w:rsidR="00A02637" w:rsidP="00973A92" w14:paraId="6172D065" w14:textId="77777777">
      <w:pPr>
        <w:widowControl/>
        <w:jc w:val="center"/>
      </w:pPr>
    </w:p>
    <w:p w:rsidR="00973A92" w:rsidRPr="001F0CB5" w:rsidP="001F0CB5" w14:paraId="5F635785" w14:textId="653FF5C4">
      <w:pPr>
        <w:widowControl/>
      </w:pPr>
      <w:r w:rsidRPr="001F0CB5">
        <w:t xml:space="preserve">Before Commissioners:  Willie L. Phillips, </w:t>
      </w:r>
      <w:r w:rsidRPr="001F0CB5">
        <w:t>Chairman;</w:t>
      </w:r>
    </w:p>
    <w:p w:rsidR="001F0CB5" w:rsidRPr="001F0CB5" w:rsidP="001F0CB5" w14:paraId="42C7E914" w14:textId="0A457AF6">
      <w:pPr>
        <w:widowControl/>
      </w:pPr>
      <w:r w:rsidRPr="001F0CB5">
        <w:t xml:space="preserve">                                        Mark C. Christie, David Rosner,</w:t>
      </w:r>
    </w:p>
    <w:p w:rsidR="001F0CB5" w:rsidP="001F0CB5" w14:paraId="3A161FAA" w14:textId="7DC9A19C">
      <w:pPr>
        <w:widowControl/>
      </w:pPr>
      <w:r w:rsidRPr="001F0CB5">
        <w:t xml:space="preserve">                                        Lindsay S. See and Judy W. Chang</w:t>
      </w:r>
    </w:p>
    <w:p w:rsidR="00BB2692" w:rsidRPr="001952D9" w:rsidP="006E0772" w14:paraId="572DD73A" w14:textId="77777777">
      <w:pPr>
        <w:widowContro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90"/>
        <w:gridCol w:w="1440"/>
        <w:gridCol w:w="1530"/>
      </w:tblGrid>
      <w:tr w14:paraId="5A1B41E3" w14:textId="77777777" w:rsidTr="00FD1D7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390" w:type="dxa"/>
            <w:shd w:val="clear" w:color="auto" w:fill="auto"/>
          </w:tcPr>
          <w:p w:rsidR="00C941AB" w:rsidRPr="001952D9" w:rsidP="006E0772" w14:paraId="5A1B41E0" w14:textId="200E9EE8">
            <w:pPr>
              <w:widowControl/>
            </w:pPr>
            <w:r w:rsidRPr="00A936B9">
              <w:t xml:space="preserve">Establishment of </w:t>
            </w:r>
            <w:r>
              <w:t xml:space="preserve">Categorical </w:t>
            </w:r>
            <w:r w:rsidRPr="00A936B9">
              <w:t xml:space="preserve">Reasonable Period of Time </w:t>
            </w:r>
            <w:r>
              <w:t xml:space="preserve">for Action </w:t>
            </w:r>
            <w:r w:rsidRPr="00A936B9">
              <w:t>on Request</w:t>
            </w:r>
            <w:r>
              <w:t>s</w:t>
            </w:r>
            <w:r w:rsidRPr="00A936B9">
              <w:t xml:space="preserve"> for </w:t>
            </w:r>
            <w:r>
              <w:t xml:space="preserve">Water Quality </w:t>
            </w:r>
            <w:r w:rsidRPr="00A936B9">
              <w:t xml:space="preserve">Certification under </w:t>
            </w:r>
            <w:r w:rsidRPr="00C749FE">
              <w:t>Section 401(a)(1) of the Clean Water Act</w:t>
            </w:r>
            <w:r w:rsidRPr="00C749FE">
              <w:t xml:space="preserve"> </w:t>
            </w:r>
            <w:r w:rsidRPr="001224BF" w:rsidR="001224BF">
              <w:t>and Clarifying Types of Hydroelectric Project Proceedings that May Require Water Quality Certification</w:t>
            </w:r>
            <w:r w:rsidRPr="001224BF" w:rsidR="001224BF">
              <w:t xml:space="preserve"> </w:t>
            </w:r>
          </w:p>
        </w:tc>
        <w:tc>
          <w:tcPr>
            <w:tcW w:w="1440" w:type="dxa"/>
            <w:shd w:val="clear" w:color="auto" w:fill="auto"/>
            <w:tcMar>
              <w:left w:w="72" w:type="dxa"/>
            </w:tcMar>
          </w:tcPr>
          <w:p w:rsidR="006F677E" w:rsidRPr="001952D9" w:rsidP="00686B60" w14:paraId="5A1B41E1" w14:textId="7FDC5C03">
            <w:pPr>
              <w:widowControl/>
              <w:tabs>
                <w:tab w:val="left" w:pos="660"/>
              </w:tabs>
              <w:jc w:val="right"/>
            </w:pPr>
            <w:r>
              <w:t xml:space="preserve">  </w:t>
            </w:r>
            <w:r w:rsidRPr="001952D9">
              <w:t>Docket No.</w:t>
            </w:r>
          </w:p>
        </w:tc>
        <w:tc>
          <w:tcPr>
            <w:tcW w:w="1530" w:type="dxa"/>
            <w:shd w:val="clear" w:color="auto" w:fill="auto"/>
            <w:tcMar>
              <w:left w:w="144" w:type="dxa"/>
            </w:tcMar>
          </w:tcPr>
          <w:p w:rsidR="006F677E" w:rsidRPr="001952D9" w:rsidP="00686B60" w14:paraId="5A1B41E2" w14:textId="3197A1F4">
            <w:pPr>
              <w:widowControl/>
              <w:ind w:hanging="60"/>
            </w:pPr>
            <w:r w:rsidRPr="000436A6">
              <w:t>RM</w:t>
            </w:r>
            <w:r w:rsidRPr="000436A6" w:rsidR="000436A6">
              <w:t>24-5</w:t>
            </w:r>
            <w:r w:rsidRPr="000436A6">
              <w:t>-000</w:t>
            </w:r>
          </w:p>
        </w:tc>
      </w:tr>
    </w:tbl>
    <w:p w:rsidR="00BB2692" w:rsidRPr="001952D9" w:rsidP="006E0772" w14:paraId="4D3A3AFD" w14:textId="77777777">
      <w:pPr>
        <w:widowControl/>
        <w:jc w:val="center"/>
      </w:pPr>
    </w:p>
    <w:p w:rsidR="006F677E" w:rsidP="006E0772" w14:paraId="5A1B41E6" w14:textId="386071A6">
      <w:pPr>
        <w:widowControl/>
        <w:jc w:val="center"/>
      </w:pPr>
      <w:r>
        <w:t>FINAL RULE</w:t>
      </w:r>
    </w:p>
    <w:p w:rsidR="00BB2692" w:rsidRPr="001952D9" w:rsidP="006E0772" w14:paraId="6E493390" w14:textId="77777777">
      <w:pPr>
        <w:widowControl/>
        <w:jc w:val="center"/>
      </w:pPr>
    </w:p>
    <w:p w:rsidR="00EB716D" w:rsidP="003064D6" w14:paraId="5A1B41E7" w14:textId="0F58F6B2">
      <w:pPr>
        <w:widowControl/>
        <w:jc w:val="center"/>
      </w:pPr>
      <w:r w:rsidRPr="003064D6">
        <w:t>(</w:t>
      </w:r>
      <w:r w:rsidR="001A28D2">
        <w:t xml:space="preserve">Issued </w:t>
      </w:r>
      <w:r w:rsidRPr="00DE70DB" w:rsidR="0043768A">
        <w:t xml:space="preserve">November </w:t>
      </w:r>
      <w:r w:rsidRPr="00DE70DB" w:rsidR="00FB7053">
        <w:t>21</w:t>
      </w:r>
      <w:r w:rsidRPr="00DE70DB">
        <w:t>,</w:t>
      </w:r>
      <w:r w:rsidRPr="003064D6">
        <w:t xml:space="preserve"> 2024)</w:t>
      </w:r>
    </w:p>
    <w:p w:rsidR="00BB2692" w:rsidRPr="003064D6" w:rsidP="003064D6" w14:paraId="442DB24A" w14:textId="77777777">
      <w:pPr>
        <w:widowControl/>
      </w:pPr>
    </w:p>
    <w:p w:rsidR="006F677E" w:rsidP="006E0772" w14:paraId="5A1B41E8" w14:textId="77777777">
      <w:pPr>
        <w:widowControl/>
        <w:jc w:val="center"/>
        <w:rPr>
          <w:u w:val="single"/>
        </w:rPr>
      </w:pPr>
      <w:r w:rsidRPr="001952D9">
        <w:rPr>
          <w:u w:val="single"/>
        </w:rPr>
        <w:t>TABLE OF CONTENTS</w:t>
      </w:r>
    </w:p>
    <w:p w:rsidR="00BB2692" w:rsidRPr="001952D9" w:rsidP="006E0772" w14:paraId="11D127E0" w14:textId="77777777">
      <w:pPr>
        <w:widowControl/>
        <w:jc w:val="center"/>
        <w:rPr>
          <w:u w:val="single"/>
        </w:rPr>
      </w:pPr>
    </w:p>
    <w:p w:rsidR="006F677E" w:rsidRPr="001952D9" w:rsidP="006E0772" w14:paraId="5A1B41E9" w14:textId="77777777">
      <w:pPr>
        <w:widowControl/>
        <w:tabs>
          <w:tab w:val="right" w:pos="9360"/>
        </w:tabs>
      </w:pPr>
      <w:r w:rsidRPr="001952D9">
        <w:tab/>
      </w:r>
      <w:r w:rsidRPr="001952D9">
        <w:rPr>
          <w:u w:val="single"/>
        </w:rPr>
        <w:t>Paragraph Numbers</w:t>
      </w:r>
    </w:p>
    <w:bookmarkStart w:id="0" w:name="_Start_TOC" w:displacedByCustomXml="next"/>
    <w:bookmarkEnd w:id="0" w:displacedByCustomXml="next"/>
    <w:sdt>
      <w:sdtPr>
        <w:rPr>
          <w:rFonts w:eastAsiaTheme="minorEastAsia"/>
          <w:b w:val="0"/>
          <w:kern w:val="0"/>
          <w:szCs w:val="22"/>
          <w:u w:val="none"/>
        </w:rPr>
        <w:id w:val="-600486393"/>
        <w:docPartObj>
          <w:docPartGallery w:val="Table of Contents"/>
          <w:docPartUnique/>
        </w:docPartObj>
      </w:sdtPr>
      <w:sdtContent>
        <w:p w:rsidR="002F6DCC" w:rsidRPr="002F6DCC" w14:paraId="6E03C6C5" w14:textId="383D94E0">
          <w:pPr>
            <w:pStyle w:val="TOCHeading"/>
          </w:pPr>
        </w:p>
        <w:p w:rsidR="00C8171A" w14:paraId="6B406A08" w14:textId="4769BB9D">
          <w:pPr>
            <w:pStyle w:val="TOC1"/>
            <w:tabs>
              <w:tab w:val="left" w:pos="440"/>
              <w:tab w:val="right" w:leader="dot" w:pos="9350"/>
            </w:tabs>
            <w:rPr>
              <w:rFonts w:asciiTheme="minorHAnsi" w:eastAsiaTheme="minorEastAsia" w:hAnsiTheme="minorHAnsi" w:cstheme="minorBidi"/>
              <w:noProof/>
              <w:kern w:val="2"/>
              <w:sz w:val="22"/>
              <w14:ligatures w14:val="standardContextual"/>
            </w:rPr>
          </w:pPr>
          <w:r w:rsidRPr="002F6DCC">
            <w:fldChar w:fldCharType="begin"/>
          </w:r>
          <w:r w:rsidRPr="002F6DCC">
            <w:instrText xml:space="preserve"> TOC \o "1-3" \h \z \u </w:instrText>
          </w:r>
          <w:r w:rsidRPr="002F6DCC">
            <w:fldChar w:fldCharType="separate"/>
          </w:r>
          <w:hyperlink w:anchor="_Toc177050672" w:history="1">
            <w:r w:rsidRPr="00D528DC">
              <w:rPr>
                <w:rStyle w:val="Hyperlink"/>
                <w:noProof/>
              </w:rPr>
              <w:t>I.</w:t>
            </w:r>
            <w:r>
              <w:rPr>
                <w:rFonts w:asciiTheme="minorHAnsi" w:eastAsiaTheme="minorEastAsia" w:hAnsiTheme="minorHAnsi" w:cstheme="minorBidi"/>
                <w:noProof/>
                <w:kern w:val="2"/>
                <w:sz w:val="22"/>
                <w14:ligatures w14:val="standardContextual"/>
              </w:rPr>
              <w:tab/>
            </w:r>
            <w:r w:rsidRPr="00D528DC">
              <w:rPr>
                <w:rStyle w:val="Hyperlink"/>
                <w:noProof/>
              </w:rPr>
              <w:t>Background</w:t>
            </w:r>
            <w:r>
              <w:rPr>
                <w:noProof/>
                <w:webHidden/>
              </w:rPr>
              <w:tab/>
            </w:r>
            <w:r>
              <w:rPr>
                <w:noProof/>
                <w:webHidden/>
              </w:rPr>
              <w:fldChar w:fldCharType="begin"/>
            </w:r>
            <w:r>
              <w:rPr>
                <w:noProof/>
                <w:webHidden/>
              </w:rPr>
              <w:instrText xml:space="preserve"> PAGEREF _Toc177050672 \h </w:instrText>
            </w:r>
            <w:r>
              <w:rPr>
                <w:noProof/>
                <w:webHidden/>
              </w:rPr>
              <w:fldChar w:fldCharType="separate"/>
            </w:r>
            <w:r>
              <w:rPr>
                <w:noProof/>
                <w:webHidden/>
              </w:rPr>
              <w:t>- 2 -</w:t>
            </w:r>
            <w:r>
              <w:rPr>
                <w:noProof/>
                <w:webHidden/>
              </w:rPr>
              <w:fldChar w:fldCharType="end"/>
            </w:r>
          </w:hyperlink>
        </w:p>
        <w:p w:rsidR="00C8171A" w14:paraId="2130A440" w14:textId="65B2E98F">
          <w:pPr>
            <w:pStyle w:val="TOC1"/>
            <w:tabs>
              <w:tab w:val="left" w:pos="660"/>
              <w:tab w:val="right" w:leader="dot" w:pos="9350"/>
            </w:tabs>
            <w:rPr>
              <w:rFonts w:asciiTheme="minorHAnsi" w:eastAsiaTheme="minorEastAsia" w:hAnsiTheme="minorHAnsi" w:cstheme="minorBidi"/>
              <w:noProof/>
              <w:kern w:val="2"/>
              <w:sz w:val="22"/>
              <w14:ligatures w14:val="standardContextual"/>
            </w:rPr>
          </w:pPr>
          <w:hyperlink w:anchor="_Toc177050673" w:history="1">
            <w:r w:rsidRPr="00D528DC">
              <w:rPr>
                <w:rStyle w:val="Hyperlink"/>
                <w:noProof/>
              </w:rPr>
              <w:t>II.</w:t>
            </w:r>
            <w:r>
              <w:rPr>
                <w:rFonts w:asciiTheme="minorHAnsi" w:eastAsiaTheme="minorEastAsia" w:hAnsiTheme="minorHAnsi" w:cstheme="minorBidi"/>
                <w:noProof/>
                <w:kern w:val="2"/>
                <w:sz w:val="22"/>
                <w14:ligatures w14:val="standardContextual"/>
              </w:rPr>
              <w:tab/>
            </w:r>
            <w:r w:rsidRPr="00D528DC">
              <w:rPr>
                <w:rStyle w:val="Hyperlink"/>
                <w:noProof/>
              </w:rPr>
              <w:t>Notice of Proposed Rulemaking</w:t>
            </w:r>
            <w:r>
              <w:rPr>
                <w:noProof/>
                <w:webHidden/>
              </w:rPr>
              <w:tab/>
            </w:r>
            <w:r>
              <w:rPr>
                <w:noProof/>
                <w:webHidden/>
              </w:rPr>
              <w:fldChar w:fldCharType="begin"/>
            </w:r>
            <w:r>
              <w:rPr>
                <w:noProof/>
                <w:webHidden/>
              </w:rPr>
              <w:instrText xml:space="preserve"> PAGEREF _Toc177050673 \h </w:instrText>
            </w:r>
            <w:r>
              <w:rPr>
                <w:noProof/>
                <w:webHidden/>
              </w:rPr>
              <w:fldChar w:fldCharType="separate"/>
            </w:r>
            <w:r>
              <w:rPr>
                <w:noProof/>
                <w:webHidden/>
              </w:rPr>
              <w:t>- 6 -</w:t>
            </w:r>
            <w:r>
              <w:rPr>
                <w:noProof/>
                <w:webHidden/>
              </w:rPr>
              <w:fldChar w:fldCharType="end"/>
            </w:r>
          </w:hyperlink>
        </w:p>
        <w:p w:rsidR="00C8171A" w14:paraId="621A0217" w14:textId="1DAEA183">
          <w:pPr>
            <w:pStyle w:val="TOC1"/>
            <w:tabs>
              <w:tab w:val="left" w:pos="660"/>
              <w:tab w:val="right" w:leader="dot" w:pos="9350"/>
            </w:tabs>
            <w:rPr>
              <w:rFonts w:asciiTheme="minorHAnsi" w:eastAsiaTheme="minorEastAsia" w:hAnsiTheme="minorHAnsi" w:cstheme="minorBidi"/>
              <w:noProof/>
              <w:kern w:val="2"/>
              <w:sz w:val="22"/>
              <w14:ligatures w14:val="standardContextual"/>
            </w:rPr>
          </w:pPr>
          <w:hyperlink w:anchor="_Toc177050674" w:history="1">
            <w:r w:rsidRPr="00D528DC">
              <w:rPr>
                <w:rStyle w:val="Hyperlink"/>
                <w:noProof/>
              </w:rPr>
              <w:t>III.</w:t>
            </w:r>
            <w:r>
              <w:rPr>
                <w:rFonts w:asciiTheme="minorHAnsi" w:eastAsiaTheme="minorEastAsia" w:hAnsiTheme="minorHAnsi" w:cstheme="minorBidi"/>
                <w:noProof/>
                <w:kern w:val="2"/>
                <w:sz w:val="22"/>
                <w14:ligatures w14:val="standardContextual"/>
              </w:rPr>
              <w:tab/>
            </w:r>
            <w:r w:rsidRPr="00D528DC">
              <w:rPr>
                <w:rStyle w:val="Hyperlink"/>
                <w:noProof/>
              </w:rPr>
              <w:t>Discussion</w:t>
            </w:r>
            <w:r>
              <w:rPr>
                <w:noProof/>
                <w:webHidden/>
              </w:rPr>
              <w:tab/>
            </w:r>
            <w:r>
              <w:rPr>
                <w:noProof/>
                <w:webHidden/>
              </w:rPr>
              <w:fldChar w:fldCharType="begin"/>
            </w:r>
            <w:r>
              <w:rPr>
                <w:noProof/>
                <w:webHidden/>
              </w:rPr>
              <w:instrText xml:space="preserve"> PAGEREF _Toc177050674 \h </w:instrText>
            </w:r>
            <w:r>
              <w:rPr>
                <w:noProof/>
                <w:webHidden/>
              </w:rPr>
              <w:fldChar w:fldCharType="separate"/>
            </w:r>
            <w:r>
              <w:rPr>
                <w:noProof/>
                <w:webHidden/>
              </w:rPr>
              <w:t>- 8 -</w:t>
            </w:r>
            <w:r>
              <w:rPr>
                <w:noProof/>
                <w:webHidden/>
              </w:rPr>
              <w:fldChar w:fldCharType="end"/>
            </w:r>
          </w:hyperlink>
        </w:p>
        <w:p w:rsidR="00C8171A" w14:paraId="1ACF1A34" w14:textId="5572F441">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75" w:history="1">
            <w:r w:rsidRPr="00D528DC">
              <w:rPr>
                <w:rStyle w:val="Hyperlink"/>
                <w:noProof/>
              </w:rPr>
              <w:t>A.</w:t>
            </w:r>
            <w:r>
              <w:rPr>
                <w:rFonts w:asciiTheme="minorHAnsi" w:eastAsiaTheme="minorEastAsia" w:hAnsiTheme="minorHAnsi" w:cstheme="minorBidi"/>
                <w:noProof/>
                <w:kern w:val="2"/>
                <w:sz w:val="22"/>
                <w14:ligatures w14:val="standardContextual"/>
              </w:rPr>
              <w:tab/>
            </w:r>
            <w:r w:rsidRPr="00D528DC">
              <w:rPr>
                <w:rStyle w:val="Hyperlink"/>
                <w:noProof/>
              </w:rPr>
              <w:t>Reasonable Period of Time</w:t>
            </w:r>
            <w:r>
              <w:rPr>
                <w:noProof/>
                <w:webHidden/>
              </w:rPr>
              <w:tab/>
            </w:r>
            <w:r>
              <w:rPr>
                <w:noProof/>
                <w:webHidden/>
              </w:rPr>
              <w:fldChar w:fldCharType="begin"/>
            </w:r>
            <w:r>
              <w:rPr>
                <w:noProof/>
                <w:webHidden/>
              </w:rPr>
              <w:instrText xml:space="preserve"> PAGEREF _Toc177050675 \h </w:instrText>
            </w:r>
            <w:r>
              <w:rPr>
                <w:noProof/>
                <w:webHidden/>
              </w:rPr>
              <w:fldChar w:fldCharType="separate"/>
            </w:r>
            <w:r>
              <w:rPr>
                <w:noProof/>
                <w:webHidden/>
              </w:rPr>
              <w:t>- 8 -</w:t>
            </w:r>
            <w:r>
              <w:rPr>
                <w:noProof/>
                <w:webHidden/>
              </w:rPr>
              <w:fldChar w:fldCharType="end"/>
            </w:r>
          </w:hyperlink>
        </w:p>
        <w:p w:rsidR="00C8171A" w14:paraId="162CFB4F" w14:textId="79F05911">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76" w:history="1">
            <w:r w:rsidRPr="00D528DC">
              <w:rPr>
                <w:rStyle w:val="Hyperlink"/>
                <w:bCs/>
                <w:noProof/>
              </w:rPr>
              <w:t>B.</w:t>
            </w:r>
            <w:r>
              <w:rPr>
                <w:rFonts w:asciiTheme="minorHAnsi" w:eastAsiaTheme="minorEastAsia" w:hAnsiTheme="minorHAnsi" w:cstheme="minorBidi"/>
                <w:noProof/>
                <w:kern w:val="2"/>
                <w:sz w:val="22"/>
                <w14:ligatures w14:val="standardContextual"/>
              </w:rPr>
              <w:tab/>
            </w:r>
            <w:r w:rsidRPr="00D528DC">
              <w:rPr>
                <w:rStyle w:val="Hyperlink"/>
                <w:bCs/>
                <w:noProof/>
              </w:rPr>
              <w:t>Hydropower Exemptions</w:t>
            </w:r>
            <w:r>
              <w:rPr>
                <w:noProof/>
                <w:webHidden/>
              </w:rPr>
              <w:tab/>
            </w:r>
            <w:r>
              <w:rPr>
                <w:noProof/>
                <w:webHidden/>
              </w:rPr>
              <w:fldChar w:fldCharType="begin"/>
            </w:r>
            <w:r>
              <w:rPr>
                <w:noProof/>
                <w:webHidden/>
              </w:rPr>
              <w:instrText xml:space="preserve"> PAGEREF _Toc177050676 \h </w:instrText>
            </w:r>
            <w:r>
              <w:rPr>
                <w:noProof/>
                <w:webHidden/>
              </w:rPr>
              <w:fldChar w:fldCharType="separate"/>
            </w:r>
            <w:r>
              <w:rPr>
                <w:noProof/>
                <w:webHidden/>
              </w:rPr>
              <w:t>- 10 -</w:t>
            </w:r>
            <w:r>
              <w:rPr>
                <w:noProof/>
                <w:webHidden/>
              </w:rPr>
              <w:fldChar w:fldCharType="end"/>
            </w:r>
          </w:hyperlink>
        </w:p>
        <w:p w:rsidR="00C8171A" w14:paraId="56B1C4F0" w14:textId="0DB0B469">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77" w:history="1">
            <w:r w:rsidRPr="00D528DC">
              <w:rPr>
                <w:rStyle w:val="Hyperlink"/>
                <w:bCs/>
                <w:noProof/>
              </w:rPr>
              <w:t>C.</w:t>
            </w:r>
            <w:r>
              <w:rPr>
                <w:rFonts w:asciiTheme="minorHAnsi" w:eastAsiaTheme="minorEastAsia" w:hAnsiTheme="minorHAnsi" w:cstheme="minorBidi"/>
                <w:noProof/>
                <w:kern w:val="2"/>
                <w:sz w:val="22"/>
                <w14:ligatures w14:val="standardContextual"/>
              </w:rPr>
              <w:tab/>
            </w:r>
            <w:r w:rsidRPr="00D528DC">
              <w:rPr>
                <w:rStyle w:val="Hyperlink"/>
                <w:bCs/>
                <w:noProof/>
              </w:rPr>
              <w:t>Terminology</w:t>
            </w:r>
            <w:r>
              <w:rPr>
                <w:noProof/>
                <w:webHidden/>
              </w:rPr>
              <w:tab/>
            </w:r>
            <w:r>
              <w:rPr>
                <w:noProof/>
                <w:webHidden/>
              </w:rPr>
              <w:fldChar w:fldCharType="begin"/>
            </w:r>
            <w:r>
              <w:rPr>
                <w:noProof/>
                <w:webHidden/>
              </w:rPr>
              <w:instrText xml:space="preserve"> PAGEREF _Toc177050677 \h </w:instrText>
            </w:r>
            <w:r>
              <w:rPr>
                <w:noProof/>
                <w:webHidden/>
              </w:rPr>
              <w:fldChar w:fldCharType="separate"/>
            </w:r>
            <w:r>
              <w:rPr>
                <w:noProof/>
                <w:webHidden/>
              </w:rPr>
              <w:t>- 10 -</w:t>
            </w:r>
            <w:r>
              <w:rPr>
                <w:noProof/>
                <w:webHidden/>
              </w:rPr>
              <w:fldChar w:fldCharType="end"/>
            </w:r>
          </w:hyperlink>
        </w:p>
        <w:p w:rsidR="00C8171A" w14:paraId="7CDD10B6" w14:textId="7B88C630">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78" w:history="1">
            <w:r w:rsidRPr="00D528DC">
              <w:rPr>
                <w:rStyle w:val="Hyperlink"/>
                <w:bCs/>
                <w:noProof/>
              </w:rPr>
              <w:t>D.</w:t>
            </w:r>
            <w:r>
              <w:rPr>
                <w:rFonts w:asciiTheme="minorHAnsi" w:eastAsiaTheme="minorEastAsia" w:hAnsiTheme="minorHAnsi" w:cstheme="minorBidi"/>
                <w:noProof/>
                <w:kern w:val="2"/>
                <w:sz w:val="22"/>
                <w14:ligatures w14:val="standardContextual"/>
              </w:rPr>
              <w:tab/>
            </w:r>
            <w:r w:rsidRPr="00D528DC">
              <w:rPr>
                <w:rStyle w:val="Hyperlink"/>
                <w:bCs/>
                <w:noProof/>
              </w:rPr>
              <w:t>Timing of Section 401 Filing Requirements Under Parts 4 and 5</w:t>
            </w:r>
            <w:r>
              <w:rPr>
                <w:noProof/>
                <w:webHidden/>
              </w:rPr>
              <w:tab/>
            </w:r>
            <w:r>
              <w:rPr>
                <w:noProof/>
                <w:webHidden/>
              </w:rPr>
              <w:fldChar w:fldCharType="begin"/>
            </w:r>
            <w:r>
              <w:rPr>
                <w:noProof/>
                <w:webHidden/>
              </w:rPr>
              <w:instrText xml:space="preserve"> PAGEREF _Toc177050678 \h </w:instrText>
            </w:r>
            <w:r>
              <w:rPr>
                <w:noProof/>
                <w:webHidden/>
              </w:rPr>
              <w:fldChar w:fldCharType="separate"/>
            </w:r>
            <w:r>
              <w:rPr>
                <w:noProof/>
                <w:webHidden/>
              </w:rPr>
              <w:t>- 11 -</w:t>
            </w:r>
            <w:r>
              <w:rPr>
                <w:noProof/>
                <w:webHidden/>
              </w:rPr>
              <w:fldChar w:fldCharType="end"/>
            </w:r>
          </w:hyperlink>
        </w:p>
        <w:p w:rsidR="00C8171A" w14:paraId="47D71B0A" w14:textId="5E1BF3AF">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79" w:history="1">
            <w:r w:rsidRPr="00D528DC">
              <w:rPr>
                <w:rStyle w:val="Hyperlink"/>
                <w:bCs/>
                <w:noProof/>
              </w:rPr>
              <w:t>E.</w:t>
            </w:r>
            <w:r>
              <w:rPr>
                <w:rFonts w:asciiTheme="minorHAnsi" w:eastAsiaTheme="minorEastAsia" w:hAnsiTheme="minorHAnsi" w:cstheme="minorBidi"/>
                <w:noProof/>
                <w:kern w:val="2"/>
                <w:sz w:val="22"/>
                <w14:ligatures w14:val="standardContextual"/>
              </w:rPr>
              <w:tab/>
            </w:r>
            <w:r w:rsidRPr="00D528DC">
              <w:rPr>
                <w:rStyle w:val="Hyperlink"/>
                <w:bCs/>
                <w:noProof/>
              </w:rPr>
              <w:t>Timing of Section 401 Filing Requirements Under Part 7</w:t>
            </w:r>
            <w:r>
              <w:rPr>
                <w:noProof/>
                <w:webHidden/>
              </w:rPr>
              <w:tab/>
            </w:r>
            <w:r>
              <w:rPr>
                <w:noProof/>
                <w:webHidden/>
              </w:rPr>
              <w:fldChar w:fldCharType="begin"/>
            </w:r>
            <w:r>
              <w:rPr>
                <w:noProof/>
                <w:webHidden/>
              </w:rPr>
              <w:instrText xml:space="preserve"> PAGEREF _Toc177050679 \h </w:instrText>
            </w:r>
            <w:r>
              <w:rPr>
                <w:noProof/>
                <w:webHidden/>
              </w:rPr>
              <w:fldChar w:fldCharType="separate"/>
            </w:r>
            <w:r>
              <w:rPr>
                <w:noProof/>
                <w:webHidden/>
              </w:rPr>
              <w:t>- 13 -</w:t>
            </w:r>
            <w:r>
              <w:rPr>
                <w:noProof/>
                <w:webHidden/>
              </w:rPr>
              <w:fldChar w:fldCharType="end"/>
            </w:r>
          </w:hyperlink>
        </w:p>
        <w:p w:rsidR="00C8171A" w14:paraId="22353177" w14:textId="538FF7CB">
          <w:pPr>
            <w:pStyle w:val="TOC2"/>
            <w:tabs>
              <w:tab w:val="left" w:pos="660"/>
              <w:tab w:val="right" w:leader="dot" w:pos="9350"/>
            </w:tabs>
            <w:rPr>
              <w:rFonts w:asciiTheme="minorHAnsi" w:eastAsiaTheme="minorEastAsia" w:hAnsiTheme="minorHAnsi" w:cstheme="minorBidi"/>
              <w:noProof/>
              <w:kern w:val="2"/>
              <w:sz w:val="22"/>
              <w14:ligatures w14:val="standardContextual"/>
            </w:rPr>
          </w:pPr>
          <w:hyperlink w:anchor="_Toc177050680" w:history="1">
            <w:r w:rsidRPr="00D528DC">
              <w:rPr>
                <w:rStyle w:val="Hyperlink"/>
                <w:noProof/>
              </w:rPr>
              <w:t>F.</w:t>
            </w:r>
            <w:r>
              <w:rPr>
                <w:rFonts w:asciiTheme="minorHAnsi" w:eastAsiaTheme="minorEastAsia" w:hAnsiTheme="minorHAnsi" w:cstheme="minorBidi"/>
                <w:noProof/>
                <w:kern w:val="2"/>
                <w:sz w:val="22"/>
                <w14:ligatures w14:val="standardContextual"/>
              </w:rPr>
              <w:tab/>
            </w:r>
            <w:r w:rsidR="009336D6">
              <w:rPr>
                <w:rFonts w:asciiTheme="minorHAnsi" w:eastAsiaTheme="minorEastAsia" w:hAnsiTheme="minorHAnsi" w:cstheme="minorBidi"/>
                <w:noProof/>
                <w:kern w:val="2"/>
                <w:sz w:val="22"/>
                <w14:ligatures w14:val="standardContextual"/>
              </w:rPr>
              <w:t xml:space="preserve">    </w:t>
            </w:r>
            <w:r w:rsidRPr="00D528DC">
              <w:rPr>
                <w:rStyle w:val="Hyperlink"/>
                <w:noProof/>
              </w:rPr>
              <w:t>Additional Comments Under Parts 6 and 7</w:t>
            </w:r>
            <w:r>
              <w:rPr>
                <w:noProof/>
                <w:webHidden/>
              </w:rPr>
              <w:tab/>
            </w:r>
            <w:r>
              <w:rPr>
                <w:noProof/>
                <w:webHidden/>
              </w:rPr>
              <w:fldChar w:fldCharType="begin"/>
            </w:r>
            <w:r>
              <w:rPr>
                <w:noProof/>
                <w:webHidden/>
              </w:rPr>
              <w:instrText xml:space="preserve"> PAGEREF _Toc177050680 \h </w:instrText>
            </w:r>
            <w:r>
              <w:rPr>
                <w:noProof/>
                <w:webHidden/>
              </w:rPr>
              <w:fldChar w:fldCharType="separate"/>
            </w:r>
            <w:r>
              <w:rPr>
                <w:noProof/>
                <w:webHidden/>
              </w:rPr>
              <w:t>- 15 -</w:t>
            </w:r>
            <w:r>
              <w:rPr>
                <w:noProof/>
                <w:webHidden/>
              </w:rPr>
              <w:fldChar w:fldCharType="end"/>
            </w:r>
          </w:hyperlink>
        </w:p>
        <w:p w:rsidR="00C8171A" w14:paraId="6DB76C1B" w14:textId="0329E3D8">
          <w:pPr>
            <w:pStyle w:val="TOC1"/>
            <w:tabs>
              <w:tab w:val="left" w:pos="660"/>
              <w:tab w:val="right" w:leader="dot" w:pos="9350"/>
            </w:tabs>
            <w:rPr>
              <w:rFonts w:asciiTheme="minorHAnsi" w:eastAsiaTheme="minorEastAsia" w:hAnsiTheme="minorHAnsi" w:cstheme="minorBidi"/>
              <w:noProof/>
              <w:kern w:val="2"/>
              <w:sz w:val="22"/>
              <w14:ligatures w14:val="standardContextual"/>
            </w:rPr>
          </w:pPr>
          <w:hyperlink w:anchor="_Toc177050681" w:history="1">
            <w:r w:rsidRPr="00D528DC">
              <w:rPr>
                <w:rStyle w:val="Hyperlink"/>
                <w:noProof/>
              </w:rPr>
              <w:t>IV.</w:t>
            </w:r>
            <w:r>
              <w:rPr>
                <w:rFonts w:asciiTheme="minorHAnsi" w:eastAsiaTheme="minorEastAsia" w:hAnsiTheme="minorHAnsi" w:cstheme="minorBidi"/>
                <w:noProof/>
                <w:kern w:val="2"/>
                <w:sz w:val="22"/>
                <w14:ligatures w14:val="standardContextual"/>
              </w:rPr>
              <w:tab/>
            </w:r>
            <w:r w:rsidRPr="00D528DC">
              <w:rPr>
                <w:rStyle w:val="Hyperlink"/>
                <w:noProof/>
              </w:rPr>
              <w:t>Regulatory Requirements</w:t>
            </w:r>
            <w:r>
              <w:rPr>
                <w:noProof/>
                <w:webHidden/>
              </w:rPr>
              <w:tab/>
            </w:r>
            <w:r>
              <w:rPr>
                <w:noProof/>
                <w:webHidden/>
              </w:rPr>
              <w:fldChar w:fldCharType="begin"/>
            </w:r>
            <w:r>
              <w:rPr>
                <w:noProof/>
                <w:webHidden/>
              </w:rPr>
              <w:instrText xml:space="preserve"> PAGEREF _Toc177050681 \h </w:instrText>
            </w:r>
            <w:r>
              <w:rPr>
                <w:noProof/>
                <w:webHidden/>
              </w:rPr>
              <w:fldChar w:fldCharType="separate"/>
            </w:r>
            <w:r>
              <w:rPr>
                <w:noProof/>
                <w:webHidden/>
              </w:rPr>
              <w:t>- 19 -</w:t>
            </w:r>
            <w:r>
              <w:rPr>
                <w:noProof/>
                <w:webHidden/>
              </w:rPr>
              <w:fldChar w:fldCharType="end"/>
            </w:r>
          </w:hyperlink>
        </w:p>
        <w:p w:rsidR="00C8171A" w14:paraId="30BB4BC2" w14:textId="39152C66">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82" w:history="1">
            <w:r w:rsidRPr="00D528DC">
              <w:rPr>
                <w:rStyle w:val="Hyperlink"/>
                <w:noProof/>
              </w:rPr>
              <w:t>A.</w:t>
            </w:r>
            <w:r>
              <w:rPr>
                <w:rFonts w:asciiTheme="minorHAnsi" w:eastAsiaTheme="minorEastAsia" w:hAnsiTheme="minorHAnsi" w:cstheme="minorBidi"/>
                <w:noProof/>
                <w:kern w:val="2"/>
                <w:sz w:val="22"/>
                <w14:ligatures w14:val="standardContextual"/>
              </w:rPr>
              <w:tab/>
            </w:r>
            <w:r w:rsidRPr="00D528DC">
              <w:rPr>
                <w:rStyle w:val="Hyperlink"/>
                <w:noProof/>
              </w:rPr>
              <w:t>Information Collection Statement</w:t>
            </w:r>
            <w:r>
              <w:rPr>
                <w:noProof/>
                <w:webHidden/>
              </w:rPr>
              <w:tab/>
            </w:r>
            <w:r>
              <w:rPr>
                <w:noProof/>
                <w:webHidden/>
              </w:rPr>
              <w:fldChar w:fldCharType="begin"/>
            </w:r>
            <w:r>
              <w:rPr>
                <w:noProof/>
                <w:webHidden/>
              </w:rPr>
              <w:instrText xml:space="preserve"> PAGEREF _Toc177050682 \h </w:instrText>
            </w:r>
            <w:r>
              <w:rPr>
                <w:noProof/>
                <w:webHidden/>
              </w:rPr>
              <w:fldChar w:fldCharType="separate"/>
            </w:r>
            <w:r>
              <w:rPr>
                <w:noProof/>
                <w:webHidden/>
              </w:rPr>
              <w:t>- 19 -</w:t>
            </w:r>
            <w:r>
              <w:rPr>
                <w:noProof/>
                <w:webHidden/>
              </w:rPr>
              <w:fldChar w:fldCharType="end"/>
            </w:r>
          </w:hyperlink>
        </w:p>
        <w:p w:rsidR="00C8171A" w14:paraId="1C56265F" w14:textId="4EC451C3">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83" w:history="1">
            <w:r w:rsidRPr="00D528DC">
              <w:rPr>
                <w:rStyle w:val="Hyperlink"/>
                <w:noProof/>
              </w:rPr>
              <w:t>B.</w:t>
            </w:r>
            <w:r>
              <w:rPr>
                <w:rFonts w:asciiTheme="minorHAnsi" w:eastAsiaTheme="minorEastAsia" w:hAnsiTheme="minorHAnsi" w:cstheme="minorBidi"/>
                <w:noProof/>
                <w:kern w:val="2"/>
                <w:sz w:val="22"/>
                <w14:ligatures w14:val="standardContextual"/>
              </w:rPr>
              <w:tab/>
            </w:r>
            <w:r w:rsidRPr="00D528DC">
              <w:rPr>
                <w:rStyle w:val="Hyperlink"/>
                <w:noProof/>
              </w:rPr>
              <w:t>Environmental Analysis</w:t>
            </w:r>
            <w:r>
              <w:rPr>
                <w:noProof/>
                <w:webHidden/>
              </w:rPr>
              <w:tab/>
            </w:r>
            <w:r>
              <w:rPr>
                <w:noProof/>
                <w:webHidden/>
              </w:rPr>
              <w:fldChar w:fldCharType="begin"/>
            </w:r>
            <w:r>
              <w:rPr>
                <w:noProof/>
                <w:webHidden/>
              </w:rPr>
              <w:instrText xml:space="preserve"> PAGEREF _Toc177050683 \h </w:instrText>
            </w:r>
            <w:r>
              <w:rPr>
                <w:noProof/>
                <w:webHidden/>
              </w:rPr>
              <w:fldChar w:fldCharType="separate"/>
            </w:r>
            <w:r>
              <w:rPr>
                <w:noProof/>
                <w:webHidden/>
              </w:rPr>
              <w:t>- 20 -</w:t>
            </w:r>
            <w:r>
              <w:rPr>
                <w:noProof/>
                <w:webHidden/>
              </w:rPr>
              <w:fldChar w:fldCharType="end"/>
            </w:r>
          </w:hyperlink>
        </w:p>
        <w:p w:rsidR="00C8171A" w14:paraId="300ADCA2" w14:textId="7ECEEFE7">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84" w:history="1">
            <w:r w:rsidRPr="00D528DC">
              <w:rPr>
                <w:rStyle w:val="Hyperlink"/>
                <w:noProof/>
              </w:rPr>
              <w:t>C.</w:t>
            </w:r>
            <w:r>
              <w:rPr>
                <w:rFonts w:asciiTheme="minorHAnsi" w:eastAsiaTheme="minorEastAsia" w:hAnsiTheme="minorHAnsi" w:cstheme="minorBidi"/>
                <w:noProof/>
                <w:kern w:val="2"/>
                <w:sz w:val="22"/>
                <w14:ligatures w14:val="standardContextual"/>
              </w:rPr>
              <w:tab/>
            </w:r>
            <w:r w:rsidRPr="00D528DC">
              <w:rPr>
                <w:rStyle w:val="Hyperlink"/>
                <w:noProof/>
              </w:rPr>
              <w:t>Regulatory Flexibility Act</w:t>
            </w:r>
            <w:r>
              <w:rPr>
                <w:noProof/>
                <w:webHidden/>
              </w:rPr>
              <w:tab/>
            </w:r>
            <w:r>
              <w:rPr>
                <w:noProof/>
                <w:webHidden/>
              </w:rPr>
              <w:fldChar w:fldCharType="begin"/>
            </w:r>
            <w:r>
              <w:rPr>
                <w:noProof/>
                <w:webHidden/>
              </w:rPr>
              <w:instrText xml:space="preserve"> PAGEREF _Toc177050684 \h </w:instrText>
            </w:r>
            <w:r>
              <w:rPr>
                <w:noProof/>
                <w:webHidden/>
              </w:rPr>
              <w:fldChar w:fldCharType="separate"/>
            </w:r>
            <w:r>
              <w:rPr>
                <w:noProof/>
                <w:webHidden/>
              </w:rPr>
              <w:t>- 21 -</w:t>
            </w:r>
            <w:r>
              <w:rPr>
                <w:noProof/>
                <w:webHidden/>
              </w:rPr>
              <w:fldChar w:fldCharType="end"/>
            </w:r>
          </w:hyperlink>
        </w:p>
        <w:p w:rsidR="00C8171A" w14:paraId="2BBF0FB0" w14:textId="30F6F728">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85" w:history="1">
            <w:r w:rsidRPr="00D528DC">
              <w:rPr>
                <w:rStyle w:val="Hyperlink"/>
                <w:noProof/>
              </w:rPr>
              <w:t>D.</w:t>
            </w:r>
            <w:r>
              <w:rPr>
                <w:rFonts w:asciiTheme="minorHAnsi" w:eastAsiaTheme="minorEastAsia" w:hAnsiTheme="minorHAnsi" w:cstheme="minorBidi"/>
                <w:noProof/>
                <w:kern w:val="2"/>
                <w:sz w:val="22"/>
                <w14:ligatures w14:val="standardContextual"/>
              </w:rPr>
              <w:tab/>
            </w:r>
            <w:r w:rsidRPr="00D528DC">
              <w:rPr>
                <w:rStyle w:val="Hyperlink"/>
                <w:noProof/>
              </w:rPr>
              <w:t>Document Availability</w:t>
            </w:r>
            <w:r>
              <w:rPr>
                <w:noProof/>
                <w:webHidden/>
              </w:rPr>
              <w:tab/>
            </w:r>
            <w:r>
              <w:rPr>
                <w:noProof/>
                <w:webHidden/>
              </w:rPr>
              <w:fldChar w:fldCharType="begin"/>
            </w:r>
            <w:r>
              <w:rPr>
                <w:noProof/>
                <w:webHidden/>
              </w:rPr>
              <w:instrText xml:space="preserve"> PAGEREF _Toc177050685 \h </w:instrText>
            </w:r>
            <w:r>
              <w:rPr>
                <w:noProof/>
                <w:webHidden/>
              </w:rPr>
              <w:fldChar w:fldCharType="separate"/>
            </w:r>
            <w:r>
              <w:rPr>
                <w:noProof/>
                <w:webHidden/>
              </w:rPr>
              <w:t>- 23 -</w:t>
            </w:r>
            <w:r>
              <w:rPr>
                <w:noProof/>
                <w:webHidden/>
              </w:rPr>
              <w:fldChar w:fldCharType="end"/>
            </w:r>
          </w:hyperlink>
        </w:p>
        <w:p w:rsidR="00C8171A" w14:paraId="5BC9AECC" w14:textId="702B26BA">
          <w:pPr>
            <w:pStyle w:val="TOC2"/>
            <w:tabs>
              <w:tab w:val="left" w:pos="880"/>
              <w:tab w:val="right" w:leader="dot" w:pos="9350"/>
            </w:tabs>
            <w:rPr>
              <w:rFonts w:asciiTheme="minorHAnsi" w:eastAsiaTheme="minorEastAsia" w:hAnsiTheme="minorHAnsi" w:cstheme="minorBidi"/>
              <w:noProof/>
              <w:kern w:val="2"/>
              <w:sz w:val="22"/>
              <w14:ligatures w14:val="standardContextual"/>
            </w:rPr>
          </w:pPr>
          <w:hyperlink w:anchor="_Toc177050686" w:history="1">
            <w:r w:rsidRPr="00D528DC">
              <w:rPr>
                <w:rStyle w:val="Hyperlink"/>
                <w:noProof/>
              </w:rPr>
              <w:t>E.</w:t>
            </w:r>
            <w:r>
              <w:rPr>
                <w:rFonts w:asciiTheme="minorHAnsi" w:eastAsiaTheme="minorEastAsia" w:hAnsiTheme="minorHAnsi" w:cstheme="minorBidi"/>
                <w:noProof/>
                <w:kern w:val="2"/>
                <w:sz w:val="22"/>
                <w14:ligatures w14:val="standardContextual"/>
              </w:rPr>
              <w:tab/>
            </w:r>
            <w:r w:rsidRPr="00D528DC">
              <w:rPr>
                <w:rStyle w:val="Hyperlink"/>
                <w:noProof/>
              </w:rPr>
              <w:t>Effective Date and Congressional Notification</w:t>
            </w:r>
            <w:r>
              <w:rPr>
                <w:noProof/>
                <w:webHidden/>
              </w:rPr>
              <w:tab/>
            </w:r>
            <w:r>
              <w:rPr>
                <w:noProof/>
                <w:webHidden/>
              </w:rPr>
              <w:fldChar w:fldCharType="begin"/>
            </w:r>
            <w:r>
              <w:rPr>
                <w:noProof/>
                <w:webHidden/>
              </w:rPr>
              <w:instrText xml:space="preserve"> PAGEREF _Toc177050686 \h </w:instrText>
            </w:r>
            <w:r>
              <w:rPr>
                <w:noProof/>
                <w:webHidden/>
              </w:rPr>
              <w:fldChar w:fldCharType="separate"/>
            </w:r>
            <w:r>
              <w:rPr>
                <w:noProof/>
                <w:webHidden/>
              </w:rPr>
              <w:t>- 23 -</w:t>
            </w:r>
            <w:r>
              <w:rPr>
                <w:noProof/>
                <w:webHidden/>
              </w:rPr>
              <w:fldChar w:fldCharType="end"/>
            </w:r>
          </w:hyperlink>
        </w:p>
        <w:p w:rsidR="002F6DCC" w14:paraId="21ED6430" w14:textId="6343BC79">
          <w:r w:rsidRPr="002F6DCC">
            <w:rPr>
              <w:b/>
              <w:bCs/>
              <w:noProof/>
            </w:rPr>
            <w:fldChar w:fldCharType="end"/>
          </w:r>
        </w:p>
      </w:sdtContent>
    </w:sdt>
    <w:p w:rsidR="006F677E" w:rsidP="006E0772" w14:paraId="5A1B4216" w14:textId="77777777">
      <w:pPr>
        <w:pStyle w:val="Heading1"/>
      </w:pPr>
      <w:bookmarkStart w:id="1" w:name="_bmk1"/>
      <w:bookmarkStart w:id="2" w:name="_Toc177050672"/>
      <w:r w:rsidRPr="00FD1D7B">
        <w:rPr>
          <w:u w:val="none"/>
        </w:rPr>
        <w:t>B</w:t>
      </w:r>
      <w:bookmarkEnd w:id="1"/>
      <w:r w:rsidRPr="00FD1D7B">
        <w:rPr>
          <w:u w:val="none"/>
        </w:rPr>
        <w:t>ackground</w:t>
      </w:r>
      <w:bookmarkEnd w:id="2"/>
    </w:p>
    <w:p w:rsidR="00C11A07" w:rsidRPr="00A0199B" w:rsidP="00BD141E" w14:paraId="4B1CC5BE" w14:textId="7C7C59D8">
      <w:pPr>
        <w:pStyle w:val="FERCparanumber"/>
        <w:numPr>
          <w:ilvl w:val="0"/>
          <w:numId w:val="0"/>
        </w:numPr>
        <w:ind w:firstLine="720"/>
      </w:pPr>
      <w:r w:rsidRPr="00BD141E">
        <w:rPr>
          <w:b/>
          <w:bCs/>
        </w:rPr>
        <w:t xml:space="preserve">A. </w:t>
      </w:r>
      <w:r>
        <w:rPr>
          <w:b/>
          <w:bCs/>
        </w:rPr>
        <w:tab/>
      </w:r>
      <w:r w:rsidRPr="00FD1D7B" w:rsidR="002F603C">
        <w:rPr>
          <w:b/>
          <w:bCs/>
        </w:rPr>
        <w:t>Clean Water Act Section 401</w:t>
      </w:r>
      <w:r w:rsidRPr="00BD141E" w:rsidR="002F603C">
        <w:rPr>
          <w:b/>
          <w:bCs/>
        </w:rPr>
        <w:t xml:space="preserve"> </w:t>
      </w:r>
    </w:p>
    <w:p w:rsidR="00B52AEA" w:rsidP="00BD141B" w14:paraId="310466E1" w14:textId="4DFFCDE1">
      <w:pPr>
        <w:pStyle w:val="FERCparanumber"/>
      </w:pPr>
      <w:r>
        <w:t xml:space="preserve">Section 401 of the </w:t>
      </w:r>
      <w:r w:rsidRPr="00EA6432">
        <w:t xml:space="preserve">Clean Water Act </w:t>
      </w:r>
      <w:r>
        <w:t>(</w:t>
      </w:r>
      <w:r w:rsidRPr="00836617" w:rsidR="00EA6432">
        <w:t>CWA</w:t>
      </w:r>
      <w:r>
        <w:t>)</w:t>
      </w:r>
      <w:r w:rsidRPr="00836617" w:rsidR="00EA6432">
        <w:t xml:space="preserve"> is a direct grant of authority to states</w:t>
      </w:r>
      <w:r w:rsidR="004C7B02">
        <w:t xml:space="preserve"> </w:t>
      </w:r>
      <w:r w:rsidRPr="00836617" w:rsidR="00297C00">
        <w:t>and authorized Tribes</w:t>
      </w:r>
      <w:r>
        <w:rPr>
          <w:b/>
          <w:bCs/>
          <w:vertAlign w:val="superscript"/>
        </w:rPr>
        <w:footnoteReference w:id="3"/>
      </w:r>
      <w:r w:rsidRPr="00836617" w:rsidR="00D54D23">
        <w:t xml:space="preserve"> (i.e., certifying authorit</w:t>
      </w:r>
      <w:r w:rsidR="00FA1431">
        <w:t>ies</w:t>
      </w:r>
      <w:r w:rsidRPr="00836617" w:rsidR="00D54D23">
        <w:t>)</w:t>
      </w:r>
      <w:r w:rsidRPr="00836617" w:rsidR="00EA6432">
        <w:t xml:space="preserve"> to review </w:t>
      </w:r>
      <w:r w:rsidRPr="00DE6419" w:rsidR="00DE6419">
        <w:t xml:space="preserve">for compliance with appropriate federal, state, and Tribal water quality requirements </w:t>
      </w:r>
      <w:r w:rsidRPr="00836617" w:rsidR="00EA6432">
        <w:t>any discharge into water</w:t>
      </w:r>
      <w:r w:rsidRPr="00836617" w:rsidR="00836617">
        <w:t>s</w:t>
      </w:r>
      <w:r w:rsidRPr="00836617" w:rsidR="00EA6432">
        <w:t xml:space="preserve"> of the United States that may result from a proposed activity that requires a federal license or permit.</w:t>
      </w:r>
      <w:r>
        <w:rPr>
          <w:rStyle w:val="FootnoteReference"/>
        </w:rPr>
        <w:footnoteReference w:id="4"/>
      </w:r>
      <w:r w:rsidRPr="00EA6432" w:rsidR="00EA6432">
        <w:t xml:space="preserve">  </w:t>
      </w:r>
      <w:r w:rsidRPr="00393664" w:rsidR="00393664">
        <w:rPr>
          <w:bCs/>
        </w:rPr>
        <w:t>Section 401(a)</w:t>
      </w:r>
      <w:r w:rsidR="007F430E">
        <w:rPr>
          <w:bCs/>
        </w:rPr>
        <w:t>(1)</w:t>
      </w:r>
      <w:r w:rsidRPr="00393664" w:rsidR="00393664">
        <w:rPr>
          <w:bCs/>
        </w:rPr>
        <w:t xml:space="preserve"> of the CWA prohibits a federal agency from issuing a federal license</w:t>
      </w:r>
      <w:r w:rsidR="0006188C">
        <w:rPr>
          <w:bCs/>
        </w:rPr>
        <w:t>,</w:t>
      </w:r>
      <w:r w:rsidRPr="00393664" w:rsidR="00393664">
        <w:rPr>
          <w:bCs/>
        </w:rPr>
        <w:t xml:space="preserve"> permit</w:t>
      </w:r>
      <w:r w:rsidR="0006188C">
        <w:rPr>
          <w:bCs/>
        </w:rPr>
        <w:t>, or other authorization</w:t>
      </w:r>
      <w:r w:rsidRPr="00393664" w:rsidR="00393664">
        <w:rPr>
          <w:bCs/>
        </w:rPr>
        <w:t xml:space="preserve"> for a project </w:t>
      </w:r>
      <w:r w:rsidR="0006188C">
        <w:rPr>
          <w:bCs/>
        </w:rPr>
        <w:t xml:space="preserve">or activity </w:t>
      </w:r>
      <w:r w:rsidRPr="00393664" w:rsidR="00393664">
        <w:rPr>
          <w:bCs/>
        </w:rPr>
        <w:t xml:space="preserve">that may result in a discharge into waters of the </w:t>
      </w:r>
      <w:r w:rsidR="00FE48DA">
        <w:rPr>
          <w:bCs/>
        </w:rPr>
        <w:t>United States</w:t>
      </w:r>
      <w:r w:rsidR="00D93982">
        <w:rPr>
          <w:bCs/>
        </w:rPr>
        <w:t xml:space="preserve">, </w:t>
      </w:r>
      <w:r w:rsidRPr="005C42A2" w:rsidR="00D93982">
        <w:t xml:space="preserve">such as a Federal Energy Regulatory Commission (Commission) </w:t>
      </w:r>
      <w:r w:rsidR="003C2ED0">
        <w:t xml:space="preserve">order </w:t>
      </w:r>
      <w:r w:rsidR="004D4A3A">
        <w:t xml:space="preserve">issuing </w:t>
      </w:r>
      <w:r w:rsidR="003C2ED0">
        <w:t xml:space="preserve">a license </w:t>
      </w:r>
      <w:r w:rsidR="00916B73">
        <w:t xml:space="preserve">for a hydroelectric project or order authorizing an </w:t>
      </w:r>
      <w:r w:rsidR="009D713E">
        <w:t>amendment or surrender</w:t>
      </w:r>
      <w:r w:rsidR="00F2401B">
        <w:t xml:space="preserve"> of a license</w:t>
      </w:r>
      <w:r w:rsidR="00D93982">
        <w:t>,</w:t>
      </w:r>
      <w:r w:rsidRPr="00393664" w:rsidR="00393664">
        <w:rPr>
          <w:bCs/>
        </w:rPr>
        <w:t xml:space="preserve"> unless the appropriate certifying authority either grants </w:t>
      </w:r>
      <w:r w:rsidR="00B96192">
        <w:rPr>
          <w:bCs/>
        </w:rPr>
        <w:t>certification</w:t>
      </w:r>
      <w:r w:rsidRPr="00393664" w:rsidR="00393664">
        <w:rPr>
          <w:bCs/>
        </w:rPr>
        <w:t xml:space="preserve"> or waives its certification authority</w:t>
      </w:r>
      <w:r w:rsidRPr="00CC7338">
        <w:t>.</w:t>
      </w:r>
      <w:r>
        <w:rPr>
          <w:b/>
          <w:vertAlign w:val="superscript"/>
        </w:rPr>
        <w:footnoteReference w:id="5"/>
      </w:r>
      <w:r w:rsidRPr="00B52AEA">
        <w:t xml:space="preserve">  </w:t>
      </w:r>
      <w:r w:rsidR="00FA3B41">
        <w:t xml:space="preserve">Under the </w:t>
      </w:r>
      <w:r w:rsidR="00325F7C">
        <w:t>Clean Water Act</w:t>
      </w:r>
      <w:r w:rsidR="00FA3B41">
        <w:t>, i</w:t>
      </w:r>
      <w:r w:rsidRPr="00B52AEA">
        <w:t xml:space="preserve">f the </w:t>
      </w:r>
      <w:r w:rsidR="00CC7338">
        <w:t>certifying authority</w:t>
      </w:r>
      <w:r w:rsidRPr="00B52AEA">
        <w:t xml:space="preserve"> “fails or refuses to act on a request for certification, within a reasonable period of time (which shall not exceed one year) after receipt of such request,” then certification is waived.</w:t>
      </w:r>
      <w:r>
        <w:rPr>
          <w:b/>
          <w:vertAlign w:val="superscript"/>
        </w:rPr>
        <w:footnoteReference w:id="6"/>
      </w:r>
      <w:r w:rsidRPr="00B52AEA">
        <w:t xml:space="preserve"> </w:t>
      </w:r>
    </w:p>
    <w:p w:rsidR="00280FCB" w:rsidP="00070C6B" w14:paraId="68A127A2" w14:textId="1A95AF93">
      <w:pPr>
        <w:pStyle w:val="FERCparanumber"/>
      </w:pPr>
      <w:r>
        <w:t xml:space="preserve">The </w:t>
      </w:r>
      <w:r w:rsidRPr="0060067A">
        <w:t xml:space="preserve">January 2021 Executive Order 13990 entitled </w:t>
      </w:r>
      <w:r w:rsidRPr="0060067A">
        <w:rPr>
          <w:i/>
          <w:iCs/>
        </w:rPr>
        <w:t xml:space="preserve">Protecting Public Health and the Environment and Restoring Science to Tackle the Climate Crisis, </w:t>
      </w:r>
      <w:r w:rsidR="00672A93">
        <w:t xml:space="preserve">among other things </w:t>
      </w:r>
      <w:r w:rsidRPr="0060067A">
        <w:t>directed the E</w:t>
      </w:r>
      <w:r>
        <w:t>nvironmental Protection Agency (EPA)</w:t>
      </w:r>
      <w:r w:rsidRPr="0060067A">
        <w:t xml:space="preserve"> to review the water quality certification rule EPA promulgated in 2020</w:t>
      </w:r>
      <w:r>
        <w:t xml:space="preserve"> under section 401 of </w:t>
      </w:r>
      <w:r w:rsidRPr="00EA6432">
        <w:t>the CWA.</w:t>
      </w:r>
      <w:r>
        <w:rPr>
          <w:b/>
          <w:bCs/>
          <w:vertAlign w:val="superscript"/>
        </w:rPr>
        <w:footnoteReference w:id="7"/>
      </w:r>
      <w:r w:rsidRPr="00EA6432">
        <w:t xml:space="preserve">  </w:t>
      </w:r>
      <w:r w:rsidR="00B52AEA">
        <w:t>In compliance with the Executive Order, o</w:t>
      </w:r>
      <w:r w:rsidR="000D38F1">
        <w:t xml:space="preserve">n </w:t>
      </w:r>
      <w:r w:rsidRPr="005E60B7" w:rsidR="000D38F1">
        <w:t>September 14, 2023,</w:t>
      </w:r>
      <w:r w:rsidR="000D38F1">
        <w:t xml:space="preserve"> the EPA </w:t>
      </w:r>
      <w:r w:rsidR="007922A1">
        <w:t>issued</w:t>
      </w:r>
      <w:r w:rsidR="000D38F1">
        <w:t xml:space="preserve"> </w:t>
      </w:r>
      <w:r w:rsidR="00070C6B">
        <w:t>a</w:t>
      </w:r>
      <w:r w:rsidR="000D38F1">
        <w:t xml:space="preserve"> final Clean Water Act Section 401 Water Quality Certification Improvement Rule</w:t>
      </w:r>
      <w:r w:rsidR="003F3D9B">
        <w:t xml:space="preserve"> (Certification Improvement Rule)</w:t>
      </w:r>
      <w:r w:rsidR="00731AB0">
        <w:t>,</w:t>
      </w:r>
      <w:r>
        <w:rPr>
          <w:rStyle w:val="FootnoteReference"/>
        </w:rPr>
        <w:footnoteReference w:id="8"/>
      </w:r>
      <w:r w:rsidR="00731AB0">
        <w:t xml:space="preserve"> which revise</w:t>
      </w:r>
      <w:r w:rsidR="00070C6B">
        <w:t>d</w:t>
      </w:r>
      <w:r w:rsidR="00731AB0">
        <w:t xml:space="preserve"> its regulations under 40 CFR part</w:t>
      </w:r>
      <w:r w:rsidR="00070C6B">
        <w:t> </w:t>
      </w:r>
      <w:r w:rsidR="00731AB0">
        <w:t>121</w:t>
      </w:r>
      <w:r w:rsidR="000D38F1">
        <w:t>.</w:t>
      </w:r>
      <w:r>
        <w:rPr>
          <w:rStyle w:val="FootnoteReference"/>
        </w:rPr>
        <w:footnoteReference w:id="9"/>
      </w:r>
      <w:r w:rsidR="000D38F1">
        <w:t xml:space="preserve">  </w:t>
      </w:r>
      <w:r w:rsidRPr="000A0D19" w:rsidR="00D626E6">
        <w:t xml:space="preserve">The Certification Improvement Rule applies to </w:t>
      </w:r>
      <w:r w:rsidRPr="000A0D19" w:rsidR="00515D84">
        <w:t>all ac</w:t>
      </w:r>
      <w:r w:rsidRPr="000A0D19" w:rsidR="00D34D77">
        <w:t xml:space="preserve">tions </w:t>
      </w:r>
      <w:r w:rsidRPr="000A0D19" w:rsidR="00D626E6">
        <w:t>after the effective date of the rule.</w:t>
      </w:r>
      <w:r w:rsidRPr="00D626E6" w:rsidR="00D626E6">
        <w:t xml:space="preserve">  </w:t>
      </w:r>
    </w:p>
    <w:p w:rsidR="00911008" w:rsidRPr="000D6861" w:rsidP="000D6861" w14:paraId="227839DD" w14:textId="4930AA28">
      <w:pPr>
        <w:pStyle w:val="FERCparanumber"/>
        <w:numPr>
          <w:ilvl w:val="0"/>
          <w:numId w:val="0"/>
        </w:numPr>
        <w:ind w:firstLine="720"/>
        <w:rPr>
          <w:b/>
          <w:bCs/>
        </w:rPr>
      </w:pPr>
      <w:r w:rsidRPr="000D6861">
        <w:rPr>
          <w:b/>
          <w:bCs/>
        </w:rPr>
        <w:t xml:space="preserve">B. </w:t>
      </w:r>
      <w:r w:rsidR="00C11A07">
        <w:rPr>
          <w:b/>
          <w:bCs/>
        </w:rPr>
        <w:tab/>
      </w:r>
      <w:r w:rsidRPr="00FD1D7B">
        <w:rPr>
          <w:b/>
          <w:bCs/>
        </w:rPr>
        <w:t>Reasonable Period of Time</w:t>
      </w:r>
    </w:p>
    <w:p w:rsidR="00194381" w:rsidP="00E3049A" w14:paraId="16DAB8F1" w14:textId="71155C45">
      <w:pPr>
        <w:pStyle w:val="FERCparanumber"/>
      </w:pPr>
      <w:r>
        <w:t xml:space="preserve">Regarding the </w:t>
      </w:r>
      <w:r w:rsidR="00C439B2">
        <w:t xml:space="preserve">statutory reasonable period of time in which </w:t>
      </w:r>
      <w:r w:rsidR="006570E1">
        <w:t>a</w:t>
      </w:r>
      <w:r w:rsidR="00C439B2">
        <w:t xml:space="preserve"> certifying authority must act on a request for certification, s</w:t>
      </w:r>
      <w:r w:rsidR="00AE5E48">
        <w:t xml:space="preserve">ection 121.6(b) of </w:t>
      </w:r>
      <w:r w:rsidR="00EF0245">
        <w:t>EPA’s</w:t>
      </w:r>
      <w:r w:rsidR="00AE5E48">
        <w:t xml:space="preserve"> Certification Improvement Rule</w:t>
      </w:r>
      <w:r w:rsidR="00AE5E48">
        <w:t xml:space="preserve"> </w:t>
      </w:r>
      <w:r w:rsidR="00865DF3">
        <w:t xml:space="preserve">contemplates that </w:t>
      </w:r>
      <w:r w:rsidR="008F0683">
        <w:t xml:space="preserve">the federal agency and certifying authority </w:t>
      </w:r>
      <w:r w:rsidR="00A232E3">
        <w:t>will</w:t>
      </w:r>
      <w:r w:rsidR="008F0683">
        <w:t xml:space="preserve"> establish a reasonable period of time on a case</w:t>
      </w:r>
      <w:r w:rsidR="00E615C4">
        <w:t>-</w:t>
      </w:r>
      <w:r w:rsidR="008F0683">
        <w:t>by</w:t>
      </w:r>
      <w:r w:rsidR="00E615C4">
        <w:t>-</w:t>
      </w:r>
      <w:r w:rsidR="008F0683">
        <w:t xml:space="preserve">case basis.  </w:t>
      </w:r>
      <w:r w:rsidR="006C6724">
        <w:t>I</w:t>
      </w:r>
      <w:r w:rsidR="005C66AF">
        <w:t>f</w:t>
      </w:r>
      <w:r w:rsidR="00FB61EB">
        <w:t xml:space="preserve"> </w:t>
      </w:r>
      <w:r w:rsidR="009D4E33">
        <w:t xml:space="preserve">the </w:t>
      </w:r>
      <w:r w:rsidR="006226BC">
        <w:t xml:space="preserve">federal agency and certifying authority do not agree, the </w:t>
      </w:r>
      <w:r w:rsidR="006C6724">
        <w:t xml:space="preserve">rule sets a six-month </w:t>
      </w:r>
      <w:r w:rsidR="005C66AF">
        <w:t>default reasonable period of time.</w:t>
      </w:r>
      <w:r>
        <w:rPr>
          <w:rStyle w:val="FootnoteReference"/>
        </w:rPr>
        <w:footnoteReference w:id="10"/>
      </w:r>
      <w:r w:rsidR="00FB61EB">
        <w:t xml:space="preserve">  </w:t>
      </w:r>
      <w:r w:rsidR="009806DF">
        <w:t>T</w:t>
      </w:r>
      <w:r w:rsidR="00A232E3">
        <w:t>he rule</w:t>
      </w:r>
      <w:r w:rsidR="009806DF">
        <w:t>, however,</w:t>
      </w:r>
      <w:r w:rsidR="00A232E3">
        <w:t xml:space="preserve"> </w:t>
      </w:r>
      <w:r w:rsidR="00474DAD">
        <w:t xml:space="preserve">also </w:t>
      </w:r>
      <w:r w:rsidR="008657D4">
        <w:t xml:space="preserve">provides </w:t>
      </w:r>
      <w:r w:rsidR="00DC32D4">
        <w:t>that</w:t>
      </w:r>
      <w:r w:rsidR="000D38F1">
        <w:t xml:space="preserve"> if a federal agency establishes a one-year </w:t>
      </w:r>
      <w:r w:rsidR="000D38F1">
        <w:t xml:space="preserve">reasonable period of time </w:t>
      </w:r>
      <w:r w:rsidR="00603683">
        <w:t>by</w:t>
      </w:r>
      <w:r w:rsidR="000D38F1">
        <w:t xml:space="preserve"> regulation</w:t>
      </w:r>
      <w:r w:rsidR="00420FE8">
        <w:t xml:space="preserve">, the maximum time allowed under the CWA, </w:t>
      </w:r>
      <w:r w:rsidR="002D55C2">
        <w:t>th</w:t>
      </w:r>
      <w:r w:rsidR="00B05ABD">
        <w:t xml:space="preserve">e federal </w:t>
      </w:r>
      <w:r w:rsidR="00DD5998">
        <w:t>agency</w:t>
      </w:r>
      <w:r w:rsidR="00B05ABD">
        <w:t xml:space="preserve"> m</w:t>
      </w:r>
      <w:r w:rsidR="00DD5998">
        <w:t>a</w:t>
      </w:r>
      <w:r w:rsidR="00B05ABD">
        <w:t xml:space="preserve">y use that </w:t>
      </w:r>
      <w:r w:rsidR="002D55C2">
        <w:t xml:space="preserve">one year </w:t>
      </w:r>
      <w:r w:rsidR="00B96766">
        <w:t xml:space="preserve">as </w:t>
      </w:r>
      <w:r w:rsidR="00B05ABD">
        <w:t>the reasonable period of time without negotiati</w:t>
      </w:r>
      <w:r w:rsidR="00B96766">
        <w:t xml:space="preserve">ng with </w:t>
      </w:r>
      <w:r w:rsidR="007F5E7A">
        <w:t>certifying authorit</w:t>
      </w:r>
      <w:r w:rsidR="00603683">
        <w:t>ies</w:t>
      </w:r>
      <w:r w:rsidR="000D38F1">
        <w:t>.</w:t>
      </w:r>
      <w:r>
        <w:rPr>
          <w:rStyle w:val="FootnoteReference"/>
        </w:rPr>
        <w:footnoteReference w:id="11"/>
      </w:r>
      <w:r>
        <w:t xml:space="preserve">  </w:t>
      </w:r>
    </w:p>
    <w:p w:rsidR="00720C9C" w:rsidP="00716BDC" w14:paraId="00BD435A" w14:textId="22E0991B">
      <w:pPr>
        <w:pStyle w:val="FERCparanumber"/>
      </w:pPr>
      <w:r>
        <w:t>With respect to l</w:t>
      </w:r>
      <w:r w:rsidR="006E616F">
        <w:t>icensing proceedings, t</w:t>
      </w:r>
      <w:r w:rsidR="00910BB4">
        <w:t>he</w:t>
      </w:r>
      <w:r w:rsidRPr="00684D63" w:rsidR="00684D63">
        <w:t xml:space="preserve"> Commission </w:t>
      </w:r>
      <w:r w:rsidRPr="00347ABC" w:rsidR="00B87DD9">
        <w:t xml:space="preserve">promulgated </w:t>
      </w:r>
      <w:r w:rsidR="005848D0">
        <w:t>regulations providing for a categorical one-year reasonable period of time for action by a certifying authority, as reflected in</w:t>
      </w:r>
      <w:r w:rsidRPr="00347ABC" w:rsidR="005848D0">
        <w:t xml:space="preserve"> </w:t>
      </w:r>
      <w:r w:rsidR="00B87DD9">
        <w:t>sub</w:t>
      </w:r>
      <w:r w:rsidRPr="00347ABC" w:rsidR="00B87DD9">
        <w:t xml:space="preserve">section 4.34(b)(5)(iii) </w:t>
      </w:r>
      <w:r w:rsidR="00FE6606">
        <w:t xml:space="preserve">of its regulations </w:t>
      </w:r>
      <w:r w:rsidR="00B35050">
        <w:t>in 1987</w:t>
      </w:r>
      <w:r w:rsidR="00011C2E">
        <w:t>,</w:t>
      </w:r>
      <w:r>
        <w:rPr>
          <w:rStyle w:val="FootnoteReference"/>
        </w:rPr>
        <w:footnoteReference w:id="12"/>
      </w:r>
      <w:r w:rsidR="00B35050">
        <w:t xml:space="preserve"> </w:t>
      </w:r>
      <w:r w:rsidR="00100443">
        <w:t>subsection</w:t>
      </w:r>
      <w:r w:rsidR="008B4057">
        <w:t> </w:t>
      </w:r>
      <w:r w:rsidRPr="00347ABC" w:rsidR="00B87DD9">
        <w:t>5.23(b)(2)</w:t>
      </w:r>
      <w:r w:rsidR="00020D04">
        <w:t xml:space="preserve"> </w:t>
      </w:r>
      <w:r w:rsidRPr="00347ABC" w:rsidR="00B87DD9">
        <w:t xml:space="preserve">of its regulations </w:t>
      </w:r>
      <w:r w:rsidR="00EF7162">
        <w:t xml:space="preserve">in </w:t>
      </w:r>
      <w:r w:rsidR="00E963DF">
        <w:t>200</w:t>
      </w:r>
      <w:r w:rsidR="003F4C06">
        <w:t>3</w:t>
      </w:r>
      <w:r w:rsidR="00100443">
        <w:t>,</w:t>
      </w:r>
      <w:r>
        <w:rPr>
          <w:rStyle w:val="FootnoteReference"/>
        </w:rPr>
        <w:footnoteReference w:id="13"/>
      </w:r>
      <w:r w:rsidR="00EF7162">
        <w:t xml:space="preserve"> and subsection </w:t>
      </w:r>
      <w:r w:rsidR="000B3294">
        <w:t>7.2(b)</w:t>
      </w:r>
      <w:r w:rsidR="0003700C">
        <w:t>(3)</w:t>
      </w:r>
      <w:r w:rsidR="000B3294">
        <w:t>(ii) of its regulations in 2019</w:t>
      </w:r>
      <w:r w:rsidR="005848D0">
        <w:t>.</w:t>
      </w:r>
      <w:r>
        <w:rPr>
          <w:rStyle w:val="FootnoteReference"/>
        </w:rPr>
        <w:footnoteReference w:id="14"/>
      </w:r>
      <w:r w:rsidR="00716BDC">
        <w:t xml:space="preserve">  </w:t>
      </w:r>
      <w:r w:rsidR="00C73234">
        <w:t xml:space="preserve">Although it is the Commission’s practice </w:t>
      </w:r>
      <w:r w:rsidR="000935C6">
        <w:t xml:space="preserve">to </w:t>
      </w:r>
      <w:r w:rsidR="001115E8">
        <w:t>apply a one-year reasonable period of time for water quality certification applications</w:t>
      </w:r>
      <w:r w:rsidR="00B03642">
        <w:t xml:space="preserve"> in </w:t>
      </w:r>
      <w:r w:rsidR="00D731A0">
        <w:t>all hydropower proceedings where they are required</w:t>
      </w:r>
      <w:r w:rsidR="001115E8">
        <w:t>,</w:t>
      </w:r>
      <w:r>
        <w:rPr>
          <w:rStyle w:val="FootnoteReference"/>
        </w:rPr>
        <w:footnoteReference w:id="15"/>
      </w:r>
      <w:r w:rsidR="001115E8">
        <w:t xml:space="preserve"> </w:t>
      </w:r>
      <w:r w:rsidR="00870F3C">
        <w:t>t</w:t>
      </w:r>
      <w:r>
        <w:t>he current regulations</w:t>
      </w:r>
      <w:r w:rsidR="001B215D">
        <w:t xml:space="preserve"> </w:t>
      </w:r>
      <w:r>
        <w:t xml:space="preserve">are silent </w:t>
      </w:r>
      <w:r w:rsidR="00CF45F7">
        <w:t>as to</w:t>
      </w:r>
      <w:r w:rsidR="00CF5CB5">
        <w:t xml:space="preserve"> </w:t>
      </w:r>
      <w:r w:rsidR="000F0F28">
        <w:t>certain</w:t>
      </w:r>
      <w:r>
        <w:t xml:space="preserve"> </w:t>
      </w:r>
      <w:r>
        <w:t>F</w:t>
      </w:r>
      <w:r w:rsidR="00F01794">
        <w:t xml:space="preserve">ederal </w:t>
      </w:r>
      <w:r>
        <w:t>P</w:t>
      </w:r>
      <w:r w:rsidR="00F01794">
        <w:t xml:space="preserve">ower </w:t>
      </w:r>
      <w:r>
        <w:t>A</w:t>
      </w:r>
      <w:r w:rsidR="00F01794">
        <w:t>ct (FPA)</w:t>
      </w:r>
      <w:r>
        <w:t xml:space="preserve"> proceedings, including </w:t>
      </w:r>
      <w:r w:rsidR="00CF5CB5">
        <w:t>those regarding</w:t>
      </w:r>
      <w:r w:rsidR="00CF45F7">
        <w:t xml:space="preserve"> </w:t>
      </w:r>
      <w:r w:rsidR="00801EC3">
        <w:t xml:space="preserve">hydropower </w:t>
      </w:r>
      <w:r w:rsidR="00B75633">
        <w:t>exemptions</w:t>
      </w:r>
      <w:r w:rsidR="00CF45F7">
        <w:t xml:space="preserve"> (a </w:t>
      </w:r>
      <w:r w:rsidR="00FC51D0">
        <w:t xml:space="preserve">subcategory of licensing </w:t>
      </w:r>
      <w:r w:rsidR="003D74B3">
        <w:t>proceedings</w:t>
      </w:r>
      <w:r w:rsidR="00FC51D0">
        <w:t>)</w:t>
      </w:r>
      <w:r w:rsidR="002F6249">
        <w:t xml:space="preserve">, </w:t>
      </w:r>
      <w:r>
        <w:t xml:space="preserve">amendments to </w:t>
      </w:r>
      <w:r w:rsidR="00C53F9D">
        <w:t xml:space="preserve">hydropower </w:t>
      </w:r>
      <w:r>
        <w:t>licenses</w:t>
      </w:r>
      <w:r w:rsidR="00CD3F02">
        <w:t>,</w:t>
      </w:r>
      <w:r>
        <w:t xml:space="preserve"> or surrenders of</w:t>
      </w:r>
      <w:r w:rsidR="00330208">
        <w:t xml:space="preserve"> </w:t>
      </w:r>
      <w:r w:rsidR="00A4430B">
        <w:t xml:space="preserve">hydropower </w:t>
      </w:r>
      <w:r>
        <w:t>licenses</w:t>
      </w:r>
      <w:r w:rsidR="00C77180">
        <w:t>,</w:t>
      </w:r>
      <w:r w:rsidR="00335B7B">
        <w:t xml:space="preserve"> </w:t>
      </w:r>
      <w:r w:rsidR="00902514">
        <w:t>some of which</w:t>
      </w:r>
      <w:r w:rsidR="009D77E3">
        <w:t xml:space="preserve"> </w:t>
      </w:r>
      <w:r w:rsidR="007D2EDA">
        <w:t>may trigger</w:t>
      </w:r>
      <w:r w:rsidR="006B0EA0">
        <w:t xml:space="preserve"> section 401 of the</w:t>
      </w:r>
      <w:r w:rsidR="007D2EDA">
        <w:t xml:space="preserve"> CWA</w:t>
      </w:r>
      <w:r>
        <w:t xml:space="preserve">.  </w:t>
      </w:r>
    </w:p>
    <w:p w:rsidR="00C718F3" w:rsidRPr="00996378" w:rsidP="00996378" w14:paraId="26729A34" w14:textId="7B7D6554">
      <w:pPr>
        <w:pStyle w:val="FERCparanumber"/>
        <w:numPr>
          <w:ilvl w:val="0"/>
          <w:numId w:val="0"/>
        </w:numPr>
        <w:tabs>
          <w:tab w:val="left" w:pos="720"/>
        </w:tabs>
        <w:ind w:firstLine="720"/>
        <w:rPr>
          <w:b/>
          <w:bCs/>
        </w:rPr>
      </w:pPr>
      <w:r w:rsidRPr="00996378">
        <w:rPr>
          <w:b/>
          <w:bCs/>
        </w:rPr>
        <w:t xml:space="preserve">C. </w:t>
      </w:r>
      <w:r w:rsidR="00A717B4">
        <w:rPr>
          <w:b/>
          <w:bCs/>
        </w:rPr>
        <w:tab/>
      </w:r>
      <w:r w:rsidRPr="00FD1D7B">
        <w:rPr>
          <w:b/>
          <w:bCs/>
        </w:rPr>
        <w:t>Hydropower Exemptions</w:t>
      </w:r>
    </w:p>
    <w:p w:rsidR="00C718F3" w:rsidP="00475249" w14:paraId="3ACF1BC1" w14:textId="6CF95254">
      <w:pPr>
        <w:pStyle w:val="FERCparanumber"/>
      </w:pPr>
      <w:r w:rsidRPr="00475249">
        <w:t xml:space="preserve">Currently, the Commission’s regulations do not specify that </w:t>
      </w:r>
      <w:r w:rsidR="00D47DA1">
        <w:t xml:space="preserve">hydropower </w:t>
      </w:r>
      <w:r w:rsidRPr="00475249">
        <w:t xml:space="preserve">exemption applicants </w:t>
      </w:r>
      <w:r w:rsidR="00C4610A">
        <w:t>must</w:t>
      </w:r>
      <w:r w:rsidRPr="00475249">
        <w:t xml:space="preserve"> </w:t>
      </w:r>
      <w:r w:rsidR="00224E1A">
        <w:t xml:space="preserve">obtain a </w:t>
      </w:r>
      <w:r w:rsidRPr="00475249">
        <w:t>water quality certification</w:t>
      </w:r>
      <w:r w:rsidR="00224E1A">
        <w:t xml:space="preserve"> or waiver if the proposed project may</w:t>
      </w:r>
      <w:r w:rsidRPr="00886E8B" w:rsidR="00886E8B">
        <w:t xml:space="preserve"> result in a discharge into waters of the U</w:t>
      </w:r>
      <w:r w:rsidR="00C61A8D">
        <w:t xml:space="preserve">nited </w:t>
      </w:r>
      <w:r w:rsidRPr="00886E8B" w:rsidR="00886E8B">
        <w:t>S</w:t>
      </w:r>
      <w:r w:rsidR="00C61A8D">
        <w:t>tates</w:t>
      </w:r>
      <w:r w:rsidR="00D15B5D">
        <w:t>.</w:t>
      </w:r>
      <w:r w:rsidRPr="00475249">
        <w:t xml:space="preserve"> </w:t>
      </w:r>
      <w:r w:rsidR="00D47DA1">
        <w:t xml:space="preserve"> </w:t>
      </w:r>
      <w:r w:rsidRPr="00475249">
        <w:t xml:space="preserve">The Commission stated in its preamble to the 1980 rule establishing the </w:t>
      </w:r>
      <w:r w:rsidR="000E055E">
        <w:t>small hydropower</w:t>
      </w:r>
      <w:r w:rsidRPr="00475249">
        <w:t xml:space="preserve"> exemption that there is no applicable section 401 requirement </w:t>
      </w:r>
      <w:r w:rsidR="003350C3">
        <w:t>where</w:t>
      </w:r>
      <w:r w:rsidRPr="00475249">
        <w:t xml:space="preserve"> there is no license.</w:t>
      </w:r>
      <w:r>
        <w:rPr>
          <w:rStyle w:val="FootnoteReference"/>
        </w:rPr>
        <w:footnoteReference w:id="16"/>
      </w:r>
      <w:r w:rsidR="000F09BF">
        <w:t xml:space="preserve">  This </w:t>
      </w:r>
      <w:r w:rsidR="00004D33">
        <w:t xml:space="preserve">unsupported statement </w:t>
      </w:r>
      <w:r w:rsidR="000F09BF">
        <w:t>implied, incorrectly, that an exe</w:t>
      </w:r>
      <w:r w:rsidR="001C65A0">
        <w:t>m</w:t>
      </w:r>
      <w:r w:rsidR="000F09BF">
        <w:t xml:space="preserve">ption is not </w:t>
      </w:r>
      <w:r w:rsidR="001C65A0">
        <w:t xml:space="preserve">a federal license or permit subject to </w:t>
      </w:r>
      <w:r w:rsidR="00046F04">
        <w:t xml:space="preserve">section 401 of the </w:t>
      </w:r>
      <w:r w:rsidR="001C65A0">
        <w:t>CWA.</w:t>
      </w:r>
      <w:r>
        <w:rPr>
          <w:rStyle w:val="FootnoteReference"/>
        </w:rPr>
        <w:footnoteReference w:id="17"/>
      </w:r>
      <w:r>
        <w:t xml:space="preserve">  </w:t>
      </w:r>
      <w:r w:rsidRPr="00475249">
        <w:t xml:space="preserve">Subsequently, </w:t>
      </w:r>
      <w:r w:rsidR="00FA4A5D">
        <w:t xml:space="preserve">in 1987, </w:t>
      </w:r>
      <w:r w:rsidRPr="00475249">
        <w:t xml:space="preserve">the Commission </w:t>
      </w:r>
      <w:r w:rsidR="00FC11C1">
        <w:t>explained in it</w:t>
      </w:r>
      <w:r w:rsidR="00250882">
        <w:t xml:space="preserve">s </w:t>
      </w:r>
      <w:r w:rsidR="00FA4A5D">
        <w:t xml:space="preserve">response to comments </w:t>
      </w:r>
      <w:r w:rsidR="00835B9E">
        <w:t>for</w:t>
      </w:r>
      <w:r w:rsidR="00FA4A5D">
        <w:t xml:space="preserve"> its </w:t>
      </w:r>
      <w:r w:rsidR="00250882">
        <w:t>final rule promulgatin</w:t>
      </w:r>
      <w:r w:rsidR="00FA4A5D">
        <w:t xml:space="preserve">g </w:t>
      </w:r>
      <w:r w:rsidR="00B9078D">
        <w:t xml:space="preserve">the Commission’s </w:t>
      </w:r>
      <w:r w:rsidR="006D2EEB">
        <w:t xml:space="preserve">part 4 </w:t>
      </w:r>
      <w:r w:rsidR="00B9078D">
        <w:t>regulations for waiver of water quality certification requirements</w:t>
      </w:r>
      <w:r w:rsidR="006D2EEB">
        <w:t xml:space="preserve"> tha</w:t>
      </w:r>
      <w:r w:rsidR="009615A3">
        <w:t>t</w:t>
      </w:r>
      <w:r w:rsidR="00BC3A7A">
        <w:t>,</w:t>
      </w:r>
      <w:r w:rsidR="009615A3">
        <w:t xml:space="preserve"> although the Commission</w:t>
      </w:r>
      <w:r w:rsidR="00566BDA">
        <w:t xml:space="preserve"> ha</w:t>
      </w:r>
      <w:r w:rsidR="00337B51">
        <w:t>d</w:t>
      </w:r>
      <w:r w:rsidR="00566BDA">
        <w:t xml:space="preserve"> not required applicants for exemptions to obtain water quality certification, it </w:t>
      </w:r>
      <w:r w:rsidR="00B10D24">
        <w:t>would consider changing its practice in a later rulemaking</w:t>
      </w:r>
      <w:r w:rsidR="00E94B28">
        <w:t>.</w:t>
      </w:r>
      <w:r>
        <w:rPr>
          <w:rStyle w:val="FootnoteReference"/>
        </w:rPr>
        <w:footnoteReference w:id="18"/>
      </w:r>
      <w:r w:rsidR="00E94B28">
        <w:t xml:space="preserve">  </w:t>
      </w:r>
      <w:r w:rsidR="003174B4">
        <w:t>As matter of practice</w:t>
      </w:r>
      <w:r w:rsidR="00A30F14">
        <w:t xml:space="preserve">, </w:t>
      </w:r>
      <w:r w:rsidR="007C2A10">
        <w:t>t</w:t>
      </w:r>
      <w:r w:rsidR="00E94B28">
        <w:t>he Commission incorporate</w:t>
      </w:r>
      <w:r w:rsidR="00DD2BDA">
        <w:t>s</w:t>
      </w:r>
      <w:r w:rsidR="00E94B28">
        <w:t xml:space="preserve"> water quality certification </w:t>
      </w:r>
      <w:r w:rsidR="00A555FC">
        <w:t xml:space="preserve">conditions into </w:t>
      </w:r>
      <w:r w:rsidR="001B1180">
        <w:t xml:space="preserve">final </w:t>
      </w:r>
      <w:r w:rsidR="00A555FC">
        <w:t xml:space="preserve">exemption </w:t>
      </w:r>
      <w:r w:rsidR="001B1180">
        <w:t>orders</w:t>
      </w:r>
      <w:r w:rsidR="00A555FC">
        <w:t xml:space="preserve"> when </w:t>
      </w:r>
      <w:r w:rsidR="00401124">
        <w:t xml:space="preserve">a </w:t>
      </w:r>
      <w:r w:rsidR="00084D4A">
        <w:t xml:space="preserve">certification is issued by the relevant </w:t>
      </w:r>
      <w:r w:rsidR="00401124">
        <w:t>certifying authority</w:t>
      </w:r>
      <w:r w:rsidR="00D443EA">
        <w:t>.</w:t>
      </w:r>
      <w:r>
        <w:rPr>
          <w:rStyle w:val="FootnoteReference"/>
        </w:rPr>
        <w:footnoteReference w:id="19"/>
      </w:r>
      <w:r w:rsidR="00D443EA">
        <w:t xml:space="preserve"> </w:t>
      </w:r>
      <w:r w:rsidR="00A555FC">
        <w:t xml:space="preserve"> </w:t>
      </w:r>
    </w:p>
    <w:p w:rsidR="00E9079E" w:rsidRPr="00FD1D7B" w:rsidP="00E9079E" w14:paraId="5E5D0B87" w14:textId="77777777">
      <w:pPr>
        <w:pStyle w:val="Heading1"/>
        <w:rPr>
          <w:u w:val="none"/>
        </w:rPr>
      </w:pPr>
      <w:bookmarkStart w:id="3" w:name="_Toc177050673"/>
      <w:r w:rsidRPr="00FD1D7B">
        <w:rPr>
          <w:u w:val="none"/>
        </w:rPr>
        <w:t>Notice of Proposed Rulemaking</w:t>
      </w:r>
      <w:bookmarkEnd w:id="3"/>
    </w:p>
    <w:p w:rsidR="003751D1" w:rsidP="006716C4" w14:paraId="066FCD8D" w14:textId="409F462B">
      <w:pPr>
        <w:pStyle w:val="FERCparanumber"/>
      </w:pPr>
      <w:r w:rsidRPr="00A65523">
        <w:t xml:space="preserve">On </w:t>
      </w:r>
      <w:r w:rsidR="00EB1FAA">
        <w:t xml:space="preserve">May </w:t>
      </w:r>
      <w:r w:rsidR="00875742">
        <w:t>23</w:t>
      </w:r>
      <w:r w:rsidRPr="00A65523">
        <w:t>, 202</w:t>
      </w:r>
      <w:r w:rsidR="00875742">
        <w:t>4</w:t>
      </w:r>
      <w:r w:rsidRPr="00A65523">
        <w:t xml:space="preserve">, the Commission issued a Notice of Proposed Rulemaking (NOPR) proposing to </w:t>
      </w:r>
      <w:r w:rsidRPr="00014FE0" w:rsidR="00014FE0">
        <w:t>amend its regulations to</w:t>
      </w:r>
      <w:r w:rsidR="007E1D08">
        <w:t xml:space="preserve">:  (1) </w:t>
      </w:r>
      <w:r w:rsidRPr="00014FE0" w:rsidR="00014FE0">
        <w:t>clarify that</w:t>
      </w:r>
      <w:r w:rsidR="002A2B38">
        <w:t>,</w:t>
      </w:r>
      <w:r w:rsidRPr="00014FE0" w:rsidR="00014FE0">
        <w:t xml:space="preserve"> for all proceedings before the Commission that require a water quality certification</w:t>
      </w:r>
      <w:r w:rsidR="009A08B6">
        <w:t xml:space="preserve"> under </w:t>
      </w:r>
      <w:r w:rsidR="003D1448">
        <w:t xml:space="preserve">section 401(a)(1) of the </w:t>
      </w:r>
      <w:r w:rsidR="009A08B6">
        <w:t>CWA</w:t>
      </w:r>
      <w:r w:rsidR="00CF5723">
        <w:t xml:space="preserve">, the reasonable </w:t>
      </w:r>
      <w:r w:rsidR="00930CE8">
        <w:t xml:space="preserve">period of time </w:t>
      </w:r>
      <w:r w:rsidRPr="0090175F" w:rsidR="0090175F">
        <w:t>during which the certifying authority may act on the water quality certification request is one year from the certifying authority’s receipt of the request</w:t>
      </w:r>
      <w:r w:rsidR="007E1D08">
        <w:t xml:space="preserve">; (2) </w:t>
      </w:r>
      <w:r w:rsidRPr="006E2EAD" w:rsidR="006E2EAD">
        <w:t>clarif</w:t>
      </w:r>
      <w:r w:rsidR="006E2EAD">
        <w:t>y</w:t>
      </w:r>
      <w:r w:rsidRPr="006E2EAD" w:rsidR="006E2EAD">
        <w:t xml:space="preserve"> that </w:t>
      </w:r>
      <w:r w:rsidR="004F3231">
        <w:t>any</w:t>
      </w:r>
      <w:r w:rsidRPr="006E2EAD" w:rsidR="004F3231">
        <w:t xml:space="preserve"> </w:t>
      </w:r>
      <w:r w:rsidRPr="006E2EAD" w:rsidR="006E2EAD">
        <w:t>Commission authorizations that have the potential to discharge into waters of the United States require a section 401 water quality certification or waiver, including</w:t>
      </w:r>
      <w:r w:rsidR="002614FE">
        <w:t>, depending on the activity being proposed, authorizations</w:t>
      </w:r>
      <w:r w:rsidR="00C65AC8">
        <w:t xml:space="preserve"> associated </w:t>
      </w:r>
      <w:r w:rsidR="00C65AC8">
        <w:t>with</w:t>
      </w:r>
      <w:r w:rsidRPr="006E2EAD" w:rsidR="006E2EAD">
        <w:t xml:space="preserve"> hydropower exemptions, amendments, and surrenders</w:t>
      </w:r>
      <w:r w:rsidR="000D1567">
        <w:t xml:space="preserve">; </w:t>
      </w:r>
      <w:r w:rsidR="00FC5510">
        <w:t xml:space="preserve">(3) </w:t>
      </w:r>
      <w:r w:rsidR="00994861">
        <w:t xml:space="preserve">update </w:t>
      </w:r>
      <w:r w:rsidRPr="00FC5510" w:rsidR="00FC5510">
        <w:t>terminology in the Commission’s hydropower regulations</w:t>
      </w:r>
      <w:r w:rsidR="00FC5510">
        <w:t xml:space="preserve">; </w:t>
      </w:r>
      <w:r w:rsidRPr="00FC5510" w:rsidR="00FC5510">
        <w:t xml:space="preserve">and </w:t>
      </w:r>
      <w:r w:rsidR="00FC5510">
        <w:t xml:space="preserve">(4) </w:t>
      </w:r>
      <w:r w:rsidRPr="00FC5510" w:rsidR="00FC5510">
        <w:t>update the timing of the filing requirements for the Commission’s expedited hydropower licensing proces</w:t>
      </w:r>
      <w:r w:rsidR="00FC5510">
        <w:t>s.</w:t>
      </w:r>
      <w:r>
        <w:rPr>
          <w:b/>
          <w:vertAlign w:val="superscript"/>
        </w:rPr>
        <w:footnoteReference w:id="20"/>
      </w:r>
      <w:r w:rsidR="00B418FA">
        <w:t xml:space="preserve">  </w:t>
      </w:r>
    </w:p>
    <w:p w:rsidR="006716C4" w:rsidP="00FD1D7B" w14:paraId="6A9BCA55" w14:textId="4A640C70">
      <w:pPr>
        <w:pStyle w:val="FERCparanumber"/>
        <w:ind w:right="-90"/>
      </w:pPr>
      <w:r>
        <w:t xml:space="preserve">The NOPR </w:t>
      </w:r>
      <w:r w:rsidRPr="001C237B" w:rsidR="001C237B">
        <w:t xml:space="preserve">established a 30-day comment period after the date of publication in the Federal Register. </w:t>
      </w:r>
      <w:r w:rsidR="001C237B">
        <w:t xml:space="preserve"> </w:t>
      </w:r>
      <w:r w:rsidRPr="001C237B" w:rsidR="001C237B">
        <w:t>The NOPR was published in the Federal Register on June 6, 2024,</w:t>
      </w:r>
      <w:r>
        <w:rPr>
          <w:b/>
          <w:vertAlign w:val="superscript"/>
        </w:rPr>
        <w:footnoteReference w:id="21"/>
      </w:r>
      <w:r w:rsidRPr="001C237B" w:rsidR="001C237B">
        <w:t xml:space="preserve"> setting July 8, 2024</w:t>
      </w:r>
      <w:r w:rsidR="00CC6880">
        <w:t>,</w:t>
      </w:r>
      <w:r w:rsidRPr="001C237B" w:rsidR="001C237B">
        <w:t xml:space="preserve"> as the deadline for filing comments.</w:t>
      </w:r>
      <w:r>
        <w:rPr>
          <w:b/>
          <w:vertAlign w:val="superscript"/>
        </w:rPr>
        <w:footnoteReference w:id="22"/>
      </w:r>
      <w:r w:rsidRPr="001C237B" w:rsidR="001C237B">
        <w:t xml:space="preserve">  On June 25, 2024, the Hydropower Reform Coalition (H</w:t>
      </w:r>
      <w:r w:rsidR="00304E41">
        <w:t>ydro</w:t>
      </w:r>
      <w:r w:rsidR="00412DFC">
        <w:t xml:space="preserve"> Coalition</w:t>
      </w:r>
      <w:r w:rsidRPr="001C237B" w:rsidR="001C237B">
        <w:t>)</w:t>
      </w:r>
      <w:r w:rsidRPr="001C237B" w:rsidR="001C237B">
        <w:rPr>
          <w:b/>
          <w:vertAlign w:val="superscript"/>
        </w:rPr>
        <w:t xml:space="preserve"> </w:t>
      </w:r>
      <w:r>
        <w:rPr>
          <w:b/>
          <w:vertAlign w:val="superscript"/>
        </w:rPr>
        <w:footnoteReference w:id="23"/>
      </w:r>
      <w:r w:rsidRPr="001C237B" w:rsidR="001C237B">
        <w:t xml:space="preserve"> filed a motion to extend the deadline for filing comments on the NOPR</w:t>
      </w:r>
      <w:r w:rsidR="005964EC">
        <w:t>, which the</w:t>
      </w:r>
      <w:r w:rsidR="00F763B3">
        <w:t xml:space="preserve"> </w:t>
      </w:r>
      <w:r w:rsidR="005964EC">
        <w:t>C</w:t>
      </w:r>
      <w:r w:rsidR="00F763B3">
        <w:t xml:space="preserve">ommission </w:t>
      </w:r>
      <w:r w:rsidR="00D64A3A">
        <w:t xml:space="preserve">granted </w:t>
      </w:r>
      <w:r w:rsidR="00A260F1">
        <w:t>on Jun</w:t>
      </w:r>
      <w:r w:rsidR="000611D1">
        <w:t xml:space="preserve">e 28, 2024, </w:t>
      </w:r>
      <w:r w:rsidR="00936A91">
        <w:t>with the revised deadline of August 7, 2024</w:t>
      </w:r>
      <w:r w:rsidR="005E50E4">
        <w:t>.</w:t>
      </w:r>
      <w:r w:rsidRPr="001C237B" w:rsidR="001C237B">
        <w:t xml:space="preserve"> </w:t>
      </w:r>
      <w:r w:rsidRPr="00A65523" w:rsidR="00A65523">
        <w:t xml:space="preserve">  </w:t>
      </w:r>
    </w:p>
    <w:p w:rsidR="00A65523" w:rsidRPr="00A65523" w:rsidP="00D769AC" w14:paraId="3EFB1512" w14:textId="339F3DEC">
      <w:pPr>
        <w:pStyle w:val="FERCparanumber"/>
      </w:pPr>
      <w:r w:rsidRPr="00A65523">
        <w:t>In response to the NOPR, the Commission received comments</w:t>
      </w:r>
      <w:r w:rsidR="00497A63">
        <w:t>, from</w:t>
      </w:r>
      <w:r w:rsidR="00822EAD">
        <w:t xml:space="preserve"> five </w:t>
      </w:r>
      <w:r w:rsidR="00C850AD">
        <w:t>entities, Oregon</w:t>
      </w:r>
      <w:r w:rsidR="00A94866">
        <w:t xml:space="preserve"> Department of Environmental Quality (DEQ)</w:t>
      </w:r>
      <w:r w:rsidRPr="00D8309C" w:rsidR="00D8309C">
        <w:t xml:space="preserve">, </w:t>
      </w:r>
      <w:r w:rsidR="005B3B7C">
        <w:t xml:space="preserve">Maryland Department </w:t>
      </w:r>
      <w:r w:rsidR="008D4786">
        <w:t>of the Environment</w:t>
      </w:r>
      <w:r w:rsidRPr="00D8309C" w:rsidR="00D8309C">
        <w:t xml:space="preserve">, </w:t>
      </w:r>
      <w:r w:rsidR="00AB2EE4">
        <w:t xml:space="preserve">Idaho Department of Environmental Quality (DEQ), </w:t>
      </w:r>
      <w:r w:rsidR="00832875">
        <w:t>National Hydropower Association, Inc. (</w:t>
      </w:r>
      <w:r w:rsidR="00FF0670">
        <w:t>NHA)</w:t>
      </w:r>
      <w:r w:rsidRPr="00D8309C" w:rsidR="00D8309C">
        <w:t>,</w:t>
      </w:r>
      <w:r>
        <w:rPr>
          <w:b/>
          <w:vertAlign w:val="superscript"/>
        </w:rPr>
        <w:footnoteReference w:id="24"/>
      </w:r>
      <w:r w:rsidR="00D464DD">
        <w:t xml:space="preserve"> and </w:t>
      </w:r>
      <w:r w:rsidR="00B22E0E">
        <w:t>H</w:t>
      </w:r>
      <w:r w:rsidR="00412DFC">
        <w:t>ydro Coalition</w:t>
      </w:r>
      <w:r w:rsidRPr="00D8309C" w:rsidR="00D8309C">
        <w:t>.  The proposal set forth in the NOPR, the comments received in response to the NOPR, and the Commission’s determinations are discussed below.</w:t>
      </w:r>
    </w:p>
    <w:p w:rsidR="005A1AC4" w:rsidRPr="00FD1D7B" w:rsidP="006E0772" w14:paraId="32644785" w14:textId="76CDFA92">
      <w:pPr>
        <w:pStyle w:val="Heading1"/>
        <w:rPr>
          <w:u w:val="none"/>
        </w:rPr>
      </w:pPr>
      <w:bookmarkStart w:id="4" w:name="_Toc177050674"/>
      <w:bookmarkStart w:id="5" w:name="_bmk20"/>
      <w:r w:rsidRPr="00FD1D7B">
        <w:rPr>
          <w:u w:val="none"/>
        </w:rPr>
        <w:t>Discussion</w:t>
      </w:r>
      <w:bookmarkEnd w:id="4"/>
      <w:r w:rsidRPr="00FD1D7B">
        <w:rPr>
          <w:u w:val="none"/>
        </w:rPr>
        <w:t xml:space="preserve"> </w:t>
      </w:r>
    </w:p>
    <w:p w:rsidR="00157E10" w:rsidRPr="00FD1D7B" w:rsidP="0058704F" w14:paraId="731B68C1" w14:textId="139A14A0">
      <w:pPr>
        <w:pStyle w:val="Heading2"/>
        <w:rPr>
          <w:u w:val="none"/>
        </w:rPr>
      </w:pPr>
      <w:bookmarkStart w:id="6" w:name="_Toc177050675"/>
      <w:r w:rsidRPr="00FD1D7B">
        <w:rPr>
          <w:u w:val="none"/>
        </w:rPr>
        <w:t>Reasonable Period of Time</w:t>
      </w:r>
      <w:bookmarkEnd w:id="6"/>
      <w:r w:rsidRPr="00FD1D7B">
        <w:rPr>
          <w:u w:val="none"/>
        </w:rPr>
        <w:t xml:space="preserve"> </w:t>
      </w:r>
    </w:p>
    <w:p w:rsidR="00B74DB7" w:rsidP="00CD56C2" w14:paraId="77A3330B" w14:textId="58082AC4">
      <w:pPr>
        <w:pStyle w:val="FERCparanumber"/>
      </w:pPr>
      <w:r>
        <w:t>The NOPR explained that the Commission</w:t>
      </w:r>
      <w:r w:rsidR="00281EFF">
        <w:t xml:space="preserve"> </w:t>
      </w:r>
      <w:r w:rsidR="00CA13DE">
        <w:t>continues to believe</w:t>
      </w:r>
      <w:r w:rsidR="00975BC4">
        <w:t xml:space="preserve"> </w:t>
      </w:r>
      <w:r w:rsidRPr="008D561B" w:rsidR="00975BC4">
        <w:t xml:space="preserve">that the benefits of </w:t>
      </w:r>
      <w:r w:rsidR="00975BC4">
        <w:t>setting</w:t>
      </w:r>
      <w:r w:rsidRPr="004B05D2" w:rsidR="00975BC4">
        <w:t xml:space="preserve"> </w:t>
      </w:r>
      <w:r w:rsidR="00975BC4">
        <w:t xml:space="preserve">a </w:t>
      </w:r>
      <w:r w:rsidRPr="004B05D2" w:rsidR="00975BC4">
        <w:t xml:space="preserve">categorical one-year </w:t>
      </w:r>
      <w:r w:rsidR="00975BC4">
        <w:t>reasonable period of time</w:t>
      </w:r>
      <w:r w:rsidRPr="008D561B" w:rsidR="00975BC4">
        <w:t xml:space="preserve"> </w:t>
      </w:r>
      <w:r w:rsidR="00975BC4">
        <w:t xml:space="preserve">for a certifying authority to act on a request for certification </w:t>
      </w:r>
      <w:r w:rsidRPr="00EA23F7" w:rsidR="00975BC4">
        <w:t xml:space="preserve">best serves the public interest by </w:t>
      </w:r>
      <w:r w:rsidR="00975BC4">
        <w:t>providing certainty and consistency for all Commission hydropower proceedings in which</w:t>
      </w:r>
      <w:r w:rsidR="00975BC4">
        <w:t xml:space="preserve"> </w:t>
      </w:r>
      <w:r w:rsidR="00975BC4">
        <w:t>a section 401 certification is required</w:t>
      </w:r>
      <w:r w:rsidRPr="00452C11" w:rsidR="00975BC4">
        <w:t>.</w:t>
      </w:r>
      <w:r>
        <w:rPr>
          <w:b/>
          <w:vertAlign w:val="superscript"/>
        </w:rPr>
        <w:footnoteReference w:id="25"/>
      </w:r>
      <w:r w:rsidR="0061206B">
        <w:t xml:space="preserve">  We noted that </w:t>
      </w:r>
      <w:r w:rsidR="00BC05C5">
        <w:t>the proposed rule is</w:t>
      </w:r>
      <w:r w:rsidR="00CD56C2">
        <w:t xml:space="preserve"> consistent with </w:t>
      </w:r>
      <w:r w:rsidRPr="0096265C" w:rsidR="001C76CB">
        <w:t>EPA’s proviso that federal agencies may establish a categorical one-year reasonable period of time in their regulations</w:t>
      </w:r>
      <w:r w:rsidR="008C3D10">
        <w:t>, which</w:t>
      </w:r>
      <w:r w:rsidR="00D13083">
        <w:t xml:space="preserve"> </w:t>
      </w:r>
      <w:r w:rsidR="009C487F">
        <w:t xml:space="preserve">would </w:t>
      </w:r>
      <w:r w:rsidRPr="0096265C" w:rsidR="001C76CB">
        <w:t xml:space="preserve">promote administrative efficiency </w:t>
      </w:r>
      <w:r w:rsidR="0045516D">
        <w:t>given</w:t>
      </w:r>
      <w:r w:rsidRPr="0096265C" w:rsidR="001C76CB">
        <w:t xml:space="preserve"> there </w:t>
      </w:r>
      <w:r w:rsidRPr="0096265C" w:rsidR="001C76CB">
        <w:t>would be no need to negotiate with the certifying authority in every case where a section 401 water quality certification is required</w:t>
      </w:r>
      <w:r w:rsidR="00D13083">
        <w:t>.</w:t>
      </w:r>
      <w:r>
        <w:rPr>
          <w:rStyle w:val="FootnoteReference"/>
        </w:rPr>
        <w:footnoteReference w:id="26"/>
      </w:r>
      <w:r w:rsidR="00D13083">
        <w:t xml:space="preserve">  </w:t>
      </w:r>
    </w:p>
    <w:p w:rsidR="00D13083" w:rsidP="00CD56C2" w14:paraId="21383C03" w14:textId="1B149A53">
      <w:pPr>
        <w:pStyle w:val="FERCparanumber"/>
      </w:pPr>
      <w:r>
        <w:t xml:space="preserve">Therefore, the NOPR clarified </w:t>
      </w:r>
      <w:r w:rsidR="00EA6A9A">
        <w:t xml:space="preserve">that </w:t>
      </w:r>
      <w:r w:rsidRPr="0096265C" w:rsidR="00784853">
        <w:t>for all proceedings before the Commission that require</w:t>
      </w:r>
      <w:r w:rsidRPr="0096265C" w:rsidR="00784853">
        <w:t xml:space="preserve"> </w:t>
      </w:r>
      <w:r w:rsidRPr="0096265C" w:rsidR="00784853">
        <w:t>water quality certification, the reasonable period of time for a certifying authority to act on the certification request is one year from the certifying authority’s receipt of the request</w:t>
      </w:r>
      <w:r w:rsidR="00784853">
        <w:t>.</w:t>
      </w:r>
      <w:r>
        <w:rPr>
          <w:rStyle w:val="FootnoteReference"/>
        </w:rPr>
        <w:footnoteReference w:id="27"/>
      </w:r>
      <w:r w:rsidR="00784853">
        <w:t xml:space="preserve">  </w:t>
      </w:r>
      <w:r w:rsidR="00952879">
        <w:t>Specifically, the</w:t>
      </w:r>
      <w:r w:rsidR="00EA6A9A">
        <w:t xml:space="preserve"> Commission proposed to revise it</w:t>
      </w:r>
      <w:r w:rsidR="00CB3EAE">
        <w:t>s r</w:t>
      </w:r>
      <w:r w:rsidRPr="0096265C" w:rsidR="00B1426E">
        <w:t>egulations in parts 4</w:t>
      </w:r>
      <w:r w:rsidR="00D03EC5">
        <w:t>, 5,</w:t>
      </w:r>
      <w:r w:rsidR="00AB733E">
        <w:t xml:space="preserve"> </w:t>
      </w:r>
      <w:r w:rsidRPr="0096265C" w:rsidR="00B1426E">
        <w:t>6</w:t>
      </w:r>
      <w:r w:rsidR="00D03EC5">
        <w:t>, and 7</w:t>
      </w:r>
      <w:r w:rsidRPr="0096265C" w:rsidR="00B1426E">
        <w:t xml:space="preserve"> to cover </w:t>
      </w:r>
      <w:r w:rsidR="008B4EDD">
        <w:t>an</w:t>
      </w:r>
      <w:r w:rsidR="00944B1A">
        <w:t>y</w:t>
      </w:r>
      <w:r w:rsidRPr="0096265C" w:rsidR="008B4EDD">
        <w:t xml:space="preserve"> </w:t>
      </w:r>
      <w:r w:rsidRPr="0096265C" w:rsidR="00B1426E">
        <w:t xml:space="preserve">proceedings before the Commission that </w:t>
      </w:r>
      <w:r w:rsidR="001252D1">
        <w:t xml:space="preserve">may </w:t>
      </w:r>
      <w:r w:rsidRPr="0096265C" w:rsidR="00B1426E">
        <w:t>require a section 401 water quality certification</w:t>
      </w:r>
      <w:r w:rsidR="005E22C0">
        <w:t>,</w:t>
      </w:r>
      <w:r w:rsidRPr="0096265C" w:rsidR="00B1426E">
        <w:t xml:space="preserve"> </w:t>
      </w:r>
      <w:r w:rsidR="001C5ED3">
        <w:t xml:space="preserve">so that </w:t>
      </w:r>
      <w:r w:rsidRPr="0096265C" w:rsidR="00B1426E">
        <w:t xml:space="preserve">all </w:t>
      </w:r>
      <w:r w:rsidR="00B85250">
        <w:t xml:space="preserve">certification requests </w:t>
      </w:r>
      <w:r w:rsidR="00970BD2">
        <w:t xml:space="preserve">related to a Commission </w:t>
      </w:r>
      <w:r w:rsidRPr="0096265C" w:rsidR="00B1426E">
        <w:t xml:space="preserve">proceeding </w:t>
      </w:r>
      <w:r w:rsidR="001C5ED3">
        <w:t xml:space="preserve">would </w:t>
      </w:r>
      <w:r w:rsidRPr="0096265C" w:rsidR="00B1426E">
        <w:t>be governed by the same reasonable period of time and be consistent with the regulations currently governing applica</w:t>
      </w:r>
      <w:r w:rsidR="00B47232">
        <w:t>tions</w:t>
      </w:r>
      <w:r w:rsidRPr="0096265C" w:rsidR="00B1426E">
        <w:t xml:space="preserve"> for hydropower licenses</w:t>
      </w:r>
      <w:r w:rsidR="00E008C9">
        <w:t>.</w:t>
      </w:r>
      <w:r>
        <w:rPr>
          <w:rStyle w:val="FootnoteReference"/>
        </w:rPr>
        <w:footnoteReference w:id="28"/>
      </w:r>
    </w:p>
    <w:p w:rsidR="004C3B48" w:rsidRPr="00B74DB7" w:rsidP="0058704F" w14:paraId="124ED46A" w14:textId="4EBB3DC1">
      <w:pPr>
        <w:pStyle w:val="FERCparanumber"/>
      </w:pPr>
      <w:r>
        <w:t xml:space="preserve">In response to the Commission’s request for comments on the NOPR, </w:t>
      </w:r>
      <w:r w:rsidR="00116491">
        <w:t xml:space="preserve">all </w:t>
      </w:r>
      <w:r w:rsidR="00DC31F8">
        <w:t xml:space="preserve">commenters </w:t>
      </w:r>
      <w:r w:rsidR="00882885">
        <w:t>support</w:t>
      </w:r>
      <w:r w:rsidR="004F58F6">
        <w:t xml:space="preserve">ed </w:t>
      </w:r>
      <w:r w:rsidR="00882885">
        <w:t xml:space="preserve">setting a </w:t>
      </w:r>
      <w:r w:rsidR="004F301A">
        <w:t xml:space="preserve">categorical </w:t>
      </w:r>
      <w:r w:rsidR="00882885">
        <w:t>one-year</w:t>
      </w:r>
      <w:r w:rsidR="004F301A">
        <w:t xml:space="preserve"> </w:t>
      </w:r>
      <w:r w:rsidR="00882885">
        <w:t>reasonable period of time</w:t>
      </w:r>
      <w:r w:rsidR="00F02AA3">
        <w:t>.  Commenters s</w:t>
      </w:r>
      <w:r w:rsidR="005C6F9E">
        <w:t>tat</w:t>
      </w:r>
      <w:r w:rsidR="00F02AA3">
        <w:t>e</w:t>
      </w:r>
      <w:r w:rsidR="00497A63">
        <w:t>d</w:t>
      </w:r>
      <w:r w:rsidR="00F02AA3">
        <w:t xml:space="preserve"> that </w:t>
      </w:r>
      <w:r w:rsidR="0033565E">
        <w:t>the one-year reasonable period of time</w:t>
      </w:r>
      <w:r w:rsidR="005C6F9E">
        <w:t xml:space="preserve"> </w:t>
      </w:r>
      <w:r w:rsidR="00497A63">
        <w:t>would</w:t>
      </w:r>
      <w:r w:rsidR="005C6F9E">
        <w:t xml:space="preserve"> save time and resources</w:t>
      </w:r>
      <w:r w:rsidR="008F5481">
        <w:t>;</w:t>
      </w:r>
      <w:r>
        <w:rPr>
          <w:rStyle w:val="FootnoteReference"/>
        </w:rPr>
        <w:footnoteReference w:id="29"/>
      </w:r>
      <w:r w:rsidR="00A51F6E">
        <w:t xml:space="preserve"> </w:t>
      </w:r>
      <w:r w:rsidR="009F0168">
        <w:t>promote administrative efficiency</w:t>
      </w:r>
      <w:r w:rsidR="008F5481">
        <w:t>;</w:t>
      </w:r>
      <w:r>
        <w:rPr>
          <w:rStyle w:val="FootnoteReference"/>
        </w:rPr>
        <w:footnoteReference w:id="30"/>
      </w:r>
      <w:r w:rsidR="008F5481">
        <w:t xml:space="preserve"> </w:t>
      </w:r>
      <w:r w:rsidR="00F02AA3">
        <w:t xml:space="preserve">serve the public interest by providing </w:t>
      </w:r>
      <w:r w:rsidR="00F02AA3">
        <w:t>certainty</w:t>
      </w:r>
      <w:r w:rsidR="008F5481">
        <w:t>, clarity,</w:t>
      </w:r>
      <w:r w:rsidR="00F02AA3">
        <w:t xml:space="preserve"> and consistency</w:t>
      </w:r>
      <w:r w:rsidR="008F5481">
        <w:t>;</w:t>
      </w:r>
      <w:r>
        <w:rPr>
          <w:rStyle w:val="FootnoteReference"/>
        </w:rPr>
        <w:footnoteReference w:id="31"/>
      </w:r>
      <w:r w:rsidR="00F02AA3">
        <w:t xml:space="preserve"> and </w:t>
      </w:r>
      <w:r w:rsidR="00F52AE1">
        <w:t xml:space="preserve">better serve </w:t>
      </w:r>
      <w:r w:rsidR="0099294B">
        <w:t>the purposes of the CWA and the F</w:t>
      </w:r>
      <w:r w:rsidR="00A42AA5">
        <w:t>PA</w:t>
      </w:r>
      <w:r w:rsidR="0099294B">
        <w:t xml:space="preserve"> for hydropower projects compared to EPA’s six-month default</w:t>
      </w:r>
      <w:r w:rsidR="004A7C0E">
        <w:t xml:space="preserve"> reasonable period of time.</w:t>
      </w:r>
      <w:r>
        <w:rPr>
          <w:rStyle w:val="FootnoteReference"/>
        </w:rPr>
        <w:footnoteReference w:id="32"/>
      </w:r>
    </w:p>
    <w:p w:rsidR="0007556C" w:rsidRPr="00FD1D7B" w14:paraId="0A9A05E3" w14:textId="183697D5">
      <w:pPr>
        <w:pStyle w:val="Heading2"/>
        <w:rPr>
          <w:bCs/>
          <w:u w:val="none"/>
        </w:rPr>
      </w:pPr>
      <w:bookmarkStart w:id="7" w:name="_Toc177050676"/>
      <w:r w:rsidRPr="00FD1D7B">
        <w:rPr>
          <w:bCs/>
          <w:u w:val="none"/>
        </w:rPr>
        <w:t>Hydropower Exemptions</w:t>
      </w:r>
      <w:bookmarkEnd w:id="7"/>
    </w:p>
    <w:p w:rsidR="007D748D" w:rsidRPr="007D748D" w:rsidP="00836362" w14:paraId="3C32E81A" w14:textId="5DA34E61">
      <w:pPr>
        <w:pStyle w:val="FERCparanumber"/>
      </w:pPr>
      <w:r>
        <w:t xml:space="preserve">The NOPR </w:t>
      </w:r>
      <w:r w:rsidRPr="0096265C" w:rsidR="00017F15">
        <w:t>explicitly incorporate</w:t>
      </w:r>
      <w:r w:rsidR="00017F15">
        <w:t>d</w:t>
      </w:r>
      <w:r w:rsidRPr="0096265C" w:rsidR="00017F15">
        <w:t xml:space="preserve"> applications for an exemption from licensing under the water quality certification requirements in part 4 of the Commission’s regulations to remove any uncertainty as to whether an applicant for an exemption should apply for water quality certification if the proposed project may result in a discharge into waters of the United States.</w:t>
      </w:r>
      <w:r>
        <w:rPr>
          <w:rStyle w:val="FootnoteReference"/>
        </w:rPr>
        <w:footnoteReference w:id="33"/>
      </w:r>
      <w:r w:rsidRPr="0096265C" w:rsidR="00017F15">
        <w:t xml:space="preserve">  </w:t>
      </w:r>
      <w:r w:rsidR="00ED781F">
        <w:t xml:space="preserve">The proposed rule further clarified </w:t>
      </w:r>
      <w:r w:rsidRPr="0096265C" w:rsidR="00017F15">
        <w:t xml:space="preserve">that because exemptions are federal permits, </w:t>
      </w:r>
      <w:r w:rsidR="003D1448">
        <w:t xml:space="preserve">section 401 of the </w:t>
      </w:r>
      <w:r w:rsidRPr="0096265C" w:rsidR="00017F15">
        <w:t>CWA applies to such projects.</w:t>
      </w:r>
      <w:r>
        <w:rPr>
          <w:rStyle w:val="FootnoteReference"/>
        </w:rPr>
        <w:footnoteReference w:id="34"/>
      </w:r>
      <w:r w:rsidR="001A1462">
        <w:t xml:space="preserve">  </w:t>
      </w:r>
      <w:r w:rsidR="00B508F7">
        <w:t>Several commenters support the Commission’s clarification that section 401 applies to exemptions, as it eliminates uncertainty in the exemption process.</w:t>
      </w:r>
      <w:r>
        <w:rPr>
          <w:rStyle w:val="FootnoteReference"/>
        </w:rPr>
        <w:footnoteReference w:id="35"/>
      </w:r>
      <w:r w:rsidR="00632FBE">
        <w:t xml:space="preserve">  No commenters oppose this clarification.</w:t>
      </w:r>
      <w:r w:rsidR="00B508F7">
        <w:t xml:space="preserve"> </w:t>
      </w:r>
      <w:r w:rsidR="00E3231E">
        <w:t xml:space="preserve"> </w:t>
      </w:r>
      <w:r w:rsidR="00BE08A8">
        <w:t xml:space="preserve"> </w:t>
      </w:r>
    </w:p>
    <w:p w:rsidR="00612F7B" w:rsidRPr="00FD1D7B" w14:paraId="7D72C09C" w14:textId="50B02E17">
      <w:pPr>
        <w:pStyle w:val="Heading2"/>
        <w:rPr>
          <w:bCs/>
          <w:u w:val="none"/>
        </w:rPr>
      </w:pPr>
      <w:bookmarkStart w:id="8" w:name="_Toc177050677"/>
      <w:r w:rsidRPr="00FD1D7B">
        <w:rPr>
          <w:bCs/>
          <w:u w:val="none"/>
        </w:rPr>
        <w:t>Terminology</w:t>
      </w:r>
      <w:bookmarkEnd w:id="8"/>
    </w:p>
    <w:p w:rsidR="008D46C5" w:rsidP="003D6B7F" w14:paraId="52626F58" w14:textId="54617F17">
      <w:pPr>
        <w:pStyle w:val="FERCparanumber"/>
      </w:pPr>
      <w:r>
        <w:t xml:space="preserve">The NOPR </w:t>
      </w:r>
      <w:r w:rsidR="00896C29">
        <w:t>proposed to update</w:t>
      </w:r>
      <w:r w:rsidRPr="0096265C" w:rsidR="0042073E">
        <w:t xml:space="preserve"> the term “certifying agency” previously used in the Commission’s regulations in parts 4, 5, and 7 to “certifying authority,” which is the </w:t>
      </w:r>
      <w:r w:rsidRPr="0096265C" w:rsidR="0042073E">
        <w:t xml:space="preserve">defined term EPA uses in its regulations to describe the entity responsible for certifying compliance with applicable water quality requirements under </w:t>
      </w:r>
      <w:r w:rsidR="00CD2DEC">
        <w:t xml:space="preserve">section 401 of the </w:t>
      </w:r>
      <w:r w:rsidRPr="0096265C" w:rsidR="0042073E">
        <w:t>CWA.</w:t>
      </w:r>
      <w:r>
        <w:rPr>
          <w:b/>
          <w:vertAlign w:val="superscript"/>
        </w:rPr>
        <w:footnoteReference w:id="36"/>
      </w:r>
      <w:r w:rsidRPr="0096265C" w:rsidR="0042073E">
        <w:t xml:space="preserve">  The proposed rule also incorporate</w:t>
      </w:r>
      <w:r w:rsidR="00CB3D4A">
        <w:t>d</w:t>
      </w:r>
      <w:r w:rsidRPr="0096265C" w:rsidR="0042073E">
        <w:t xml:space="preserve"> the term “express” waiver into the Commission’s regulations in parts 4, 5, and 7, to reflect the four ways that a certifying authority may act on a request for certification, pursuant to 40 CFR 121.7.</w:t>
      </w:r>
      <w:r>
        <w:rPr>
          <w:b/>
          <w:vertAlign w:val="superscript"/>
        </w:rPr>
        <w:footnoteReference w:id="37"/>
      </w:r>
      <w:r w:rsidRPr="0096265C" w:rsidR="0042073E">
        <w:t xml:space="preserve">  </w:t>
      </w:r>
      <w:r w:rsidR="009B5C81">
        <w:t xml:space="preserve">In the NOPR, the Commission </w:t>
      </w:r>
      <w:r w:rsidR="003F7484">
        <w:t>explained that these</w:t>
      </w:r>
      <w:r w:rsidRPr="0096265C" w:rsidR="0042073E">
        <w:t xml:space="preserve"> proposed changes w</w:t>
      </w:r>
      <w:r w:rsidR="003F7484">
        <w:t xml:space="preserve">ould </w:t>
      </w:r>
      <w:r w:rsidRPr="0096265C" w:rsidR="0042073E">
        <w:t>align the Commission’s regulatory terminology with the EPA’s regulatory terminology for clarity and consistency.</w:t>
      </w:r>
      <w:r w:rsidR="003D6B7F">
        <w:t xml:space="preserve">  Idaho DEQ</w:t>
      </w:r>
      <w:r w:rsidR="00B772FC">
        <w:t xml:space="preserve"> support</w:t>
      </w:r>
      <w:r w:rsidR="00F315C5">
        <w:t>s</w:t>
      </w:r>
      <w:r w:rsidR="00B772FC">
        <w:t xml:space="preserve"> </w:t>
      </w:r>
      <w:r w:rsidR="0087328F">
        <w:t>the Commission’s updates to terminology</w:t>
      </w:r>
      <w:r w:rsidR="00E20439">
        <w:t xml:space="preserve"> for clarity and consistency</w:t>
      </w:r>
      <w:r w:rsidR="00C55352">
        <w:t>.</w:t>
      </w:r>
      <w:r>
        <w:rPr>
          <w:rStyle w:val="FootnoteReference"/>
        </w:rPr>
        <w:footnoteReference w:id="38"/>
      </w:r>
      <w:r w:rsidR="00194FCD">
        <w:t xml:space="preserve">  No commenters </w:t>
      </w:r>
      <w:r w:rsidR="00222CCD">
        <w:t>oppose</w:t>
      </w:r>
      <w:r w:rsidR="000C0B6A">
        <w:t xml:space="preserve"> th</w:t>
      </w:r>
      <w:r w:rsidR="00F178D0">
        <w:t>ese</w:t>
      </w:r>
      <w:r w:rsidR="000C0B6A">
        <w:t xml:space="preserve"> proposed change</w:t>
      </w:r>
      <w:r w:rsidR="00F178D0">
        <w:t>s</w:t>
      </w:r>
      <w:r w:rsidR="00194FCD">
        <w:t>.</w:t>
      </w:r>
      <w:r w:rsidR="00C55352">
        <w:t xml:space="preserve"> </w:t>
      </w:r>
    </w:p>
    <w:p w:rsidR="000017BF" w:rsidRPr="00FD1D7B" w:rsidP="00836362" w14:paraId="2D61576F" w14:textId="6CAFBA87">
      <w:pPr>
        <w:pStyle w:val="Heading2"/>
        <w:rPr>
          <w:bCs/>
          <w:u w:val="none"/>
        </w:rPr>
      </w:pPr>
      <w:bookmarkStart w:id="9" w:name="_Toc177050678"/>
      <w:r w:rsidRPr="00FD1D7B">
        <w:rPr>
          <w:bCs/>
          <w:u w:val="none"/>
        </w:rPr>
        <w:t xml:space="preserve">Timing of </w:t>
      </w:r>
      <w:r w:rsidRPr="00FD1D7B" w:rsidR="00D512AC">
        <w:rPr>
          <w:bCs/>
          <w:u w:val="none"/>
        </w:rPr>
        <w:t xml:space="preserve">Section 401 </w:t>
      </w:r>
      <w:r w:rsidRPr="00FD1D7B">
        <w:rPr>
          <w:bCs/>
          <w:u w:val="none"/>
        </w:rPr>
        <w:t>Filing Requirements</w:t>
      </w:r>
      <w:r w:rsidRPr="00FD1D7B" w:rsidR="00F14C8A">
        <w:rPr>
          <w:bCs/>
          <w:u w:val="none"/>
        </w:rPr>
        <w:t xml:space="preserve"> Under Parts 4 and 5</w:t>
      </w:r>
      <w:bookmarkEnd w:id="9"/>
    </w:p>
    <w:p w:rsidR="005E7B5F" w:rsidP="00437AA7" w14:paraId="0493B41D" w14:textId="6E35909B">
      <w:pPr>
        <w:pStyle w:val="FERCparanumber"/>
      </w:pPr>
      <w:r>
        <w:t xml:space="preserve">Idaho DEQ filed comments requesting </w:t>
      </w:r>
      <w:r w:rsidR="003F1B59">
        <w:t xml:space="preserve">that the Commission </w:t>
      </w:r>
      <w:r w:rsidR="00F54913">
        <w:t>consider changing the timing of the filing requirements under 18 CFR 4.34(b)(5)(</w:t>
      </w:r>
      <w:r w:rsidR="00F54913">
        <w:t>i</w:t>
      </w:r>
      <w:r w:rsidR="00F54913">
        <w:t>) and 5.</w:t>
      </w:r>
      <w:r w:rsidR="0005603D">
        <w:t>23</w:t>
      </w:r>
      <w:r w:rsidR="00F54913">
        <w:t>(b)</w:t>
      </w:r>
      <w:r w:rsidR="00644A82">
        <w:t>, as it</w:t>
      </w:r>
      <w:r w:rsidR="00925026">
        <w:t>, as a certifying authority,</w:t>
      </w:r>
      <w:r w:rsidR="00644A82">
        <w:t xml:space="preserve"> relies on the Commission’s </w:t>
      </w:r>
      <w:r w:rsidR="00AD560A">
        <w:t xml:space="preserve">National Environmental Policy Act </w:t>
      </w:r>
      <w:r w:rsidR="00AD560A">
        <w:t>(</w:t>
      </w:r>
      <w:r w:rsidR="00644A82">
        <w:t>NEPA</w:t>
      </w:r>
      <w:r w:rsidR="00AD560A">
        <w:t>)</w:t>
      </w:r>
      <w:r w:rsidR="00644A82">
        <w:t xml:space="preserve"> analysis</w:t>
      </w:r>
      <w:r w:rsidR="001D633B">
        <w:t xml:space="preserve"> </w:t>
      </w:r>
      <w:r w:rsidR="00FE06CE">
        <w:t xml:space="preserve">for its </w:t>
      </w:r>
      <w:r w:rsidR="003325C9">
        <w:t>water quality certification</w:t>
      </w:r>
      <w:r w:rsidR="00FE06CE">
        <w:t xml:space="preserve"> anal</w:t>
      </w:r>
      <w:r w:rsidR="00D80480">
        <w:t>ysis.</w:t>
      </w:r>
      <w:r>
        <w:rPr>
          <w:rStyle w:val="FootnoteReference"/>
        </w:rPr>
        <w:footnoteReference w:id="39"/>
      </w:r>
      <w:r w:rsidR="00E97FF2">
        <w:t xml:space="preserve">  Idaho DEQ </w:t>
      </w:r>
      <w:r w:rsidR="000700F9">
        <w:t xml:space="preserve">notes </w:t>
      </w:r>
      <w:r w:rsidR="00A26100">
        <w:t xml:space="preserve">that </w:t>
      </w:r>
      <w:r w:rsidR="00E97FF2">
        <w:t xml:space="preserve">there </w:t>
      </w:r>
      <w:r w:rsidR="00A26100">
        <w:t xml:space="preserve">are </w:t>
      </w:r>
      <w:r w:rsidR="000700F9">
        <w:t>some</w:t>
      </w:r>
      <w:r w:rsidR="00E97FF2">
        <w:t xml:space="preserve"> applicants </w:t>
      </w:r>
      <w:r w:rsidR="00DD1FC9">
        <w:t xml:space="preserve">who </w:t>
      </w:r>
      <w:r w:rsidR="00E97FF2">
        <w:t xml:space="preserve">file their </w:t>
      </w:r>
      <w:r w:rsidR="003325C9">
        <w:t>water quality certification</w:t>
      </w:r>
      <w:r w:rsidR="00E97FF2">
        <w:t xml:space="preserve"> application</w:t>
      </w:r>
      <w:r w:rsidR="004E5E3D">
        <w:t xml:space="preserve"> well in advance </w:t>
      </w:r>
      <w:r w:rsidR="00484275">
        <w:t>of the Commission issuing its notice of ready for environmental analysis</w:t>
      </w:r>
      <w:r w:rsidR="000700F9">
        <w:t xml:space="preserve">, a practice that Idaho DEQ wants to discourage because it needs the Commission’s </w:t>
      </w:r>
      <w:r w:rsidR="00B76E29">
        <w:t>NEPA analysis</w:t>
      </w:r>
      <w:r w:rsidR="000700F9">
        <w:t xml:space="preserve"> to complete its water quality certification review.  Idaho DEQ thus </w:t>
      </w:r>
      <w:r w:rsidR="00484275">
        <w:t xml:space="preserve">requests that the Commission </w:t>
      </w:r>
      <w:r w:rsidR="000700F9">
        <w:t xml:space="preserve">reaffirm </w:t>
      </w:r>
      <w:r w:rsidR="00484275">
        <w:t xml:space="preserve">that </w:t>
      </w:r>
      <w:r w:rsidR="000700F9">
        <w:t xml:space="preserve">our existing regulatory requirements are met if the applicant submits to the Commission </w:t>
      </w:r>
      <w:r w:rsidR="00484275">
        <w:t xml:space="preserve">a copy of the </w:t>
      </w:r>
      <w:r w:rsidRPr="007F2BFE" w:rsidR="00484275">
        <w:rPr>
          <w:i/>
          <w:iCs/>
        </w:rPr>
        <w:t>request for certification</w:t>
      </w:r>
      <w:r w:rsidR="004C6FF5">
        <w:t xml:space="preserve"> within 60 days </w:t>
      </w:r>
      <w:r w:rsidR="00C869CB">
        <w:t>from</w:t>
      </w:r>
      <w:r w:rsidR="005A5671">
        <w:t xml:space="preserve"> the notice </w:t>
      </w:r>
      <w:r w:rsidR="0042251C">
        <w:t>of ready for environmental analysis</w:t>
      </w:r>
      <w:r w:rsidR="00043960">
        <w:t>.</w:t>
      </w:r>
      <w:r>
        <w:rPr>
          <w:rStyle w:val="FootnoteReference"/>
        </w:rPr>
        <w:footnoteReference w:id="40"/>
      </w:r>
      <w:r w:rsidR="00EB50FA">
        <w:t xml:space="preserve">  </w:t>
      </w:r>
    </w:p>
    <w:p w:rsidR="006439C2" w:rsidP="00437AA7" w14:paraId="5C05AE3B" w14:textId="3183D75E">
      <w:pPr>
        <w:pStyle w:val="FERCparanumber"/>
      </w:pPr>
      <w:r>
        <w:t>Hydro Coalition</w:t>
      </w:r>
      <w:r w:rsidR="00EB50FA">
        <w:t xml:space="preserve"> </w:t>
      </w:r>
      <w:r w:rsidR="00F320D4">
        <w:t xml:space="preserve">also </w:t>
      </w:r>
      <w:r w:rsidR="00EB50FA">
        <w:t xml:space="preserve">requests that the Commission consider </w:t>
      </w:r>
      <w:r w:rsidR="00B96108">
        <w:t>changing the overall timing requirement</w:t>
      </w:r>
      <w:r w:rsidR="00D835CA">
        <w:t xml:space="preserve"> for when applicants must file a </w:t>
      </w:r>
      <w:r w:rsidR="003325C9">
        <w:t>water quality certification</w:t>
      </w:r>
      <w:r w:rsidR="00D835CA">
        <w:t xml:space="preserve"> application</w:t>
      </w:r>
      <w:r w:rsidR="00936D93">
        <w:t xml:space="preserve"> under parts 4 and 5 of the Commission’s regulations</w:t>
      </w:r>
      <w:r w:rsidR="00B96108">
        <w:t xml:space="preserve">, as the </w:t>
      </w:r>
      <w:r w:rsidR="00C51F9E">
        <w:t xml:space="preserve">current </w:t>
      </w:r>
      <w:r w:rsidR="00B96108">
        <w:t xml:space="preserve">requirement to file a </w:t>
      </w:r>
      <w:r w:rsidR="003325C9">
        <w:t>water quality certification</w:t>
      </w:r>
      <w:r w:rsidR="00B96108">
        <w:t xml:space="preserve"> application</w:t>
      </w:r>
      <w:r w:rsidR="00FE3ABF">
        <w:t xml:space="preserve"> within 60 days from the Commission’s notice of ready for environmental analysis</w:t>
      </w:r>
      <w:r w:rsidR="005E7B5F">
        <w:t xml:space="preserve"> does not allow</w:t>
      </w:r>
      <w:r w:rsidR="00531CCE">
        <w:t xml:space="preserve"> certifying authorities or stakeholders </w:t>
      </w:r>
      <w:r w:rsidR="00556D6E">
        <w:t xml:space="preserve">to use the Commission’s NEPA analysis, which </w:t>
      </w:r>
      <w:r w:rsidR="001C4E72">
        <w:t>it asserts can</w:t>
      </w:r>
      <w:r w:rsidR="00556D6E">
        <w:t xml:space="preserve"> cause </w:t>
      </w:r>
      <w:r w:rsidR="00D76F00">
        <w:t>duplication of efforts, delays, and increases certification denials without prejudice.</w:t>
      </w:r>
      <w:r>
        <w:rPr>
          <w:rStyle w:val="FootnoteReference"/>
        </w:rPr>
        <w:footnoteReference w:id="41"/>
      </w:r>
      <w:r w:rsidR="00D76F00">
        <w:t xml:space="preserve">  </w:t>
      </w:r>
      <w:r w:rsidR="00EB35A3">
        <w:t xml:space="preserve">Thus, </w:t>
      </w:r>
      <w:r>
        <w:t>Hydro Coalition</w:t>
      </w:r>
      <w:r w:rsidR="00EB35A3">
        <w:t xml:space="preserve"> recommends that the Commission </w:t>
      </w:r>
      <w:r w:rsidR="00DD5A52">
        <w:t xml:space="preserve">revise its regulation to allow applicants to file their </w:t>
      </w:r>
      <w:r w:rsidR="003325C9">
        <w:t>water quality certification</w:t>
      </w:r>
      <w:r w:rsidR="00DD5A52">
        <w:t xml:space="preserve"> application </w:t>
      </w:r>
      <w:r w:rsidR="00900A4F">
        <w:t>at least 60 days after the draft NEPA document</w:t>
      </w:r>
      <w:r w:rsidR="00420369">
        <w:t xml:space="preserve"> is issued</w:t>
      </w:r>
      <w:r w:rsidR="003B0C74">
        <w:t>.</w:t>
      </w:r>
      <w:r>
        <w:rPr>
          <w:rStyle w:val="FootnoteReference"/>
        </w:rPr>
        <w:footnoteReference w:id="42"/>
      </w:r>
      <w:r w:rsidR="00810A7B">
        <w:t xml:space="preserve">  </w:t>
      </w:r>
    </w:p>
    <w:p w:rsidR="00E97FF2" w:rsidP="00437AA7" w14:paraId="6CB9441B" w14:textId="5A40043A">
      <w:pPr>
        <w:pStyle w:val="FERCparanumber"/>
      </w:pPr>
      <w:r>
        <w:t>T</w:t>
      </w:r>
      <w:r w:rsidRPr="00FE2CBA">
        <w:t>he Commission declines to change its filing requirements under sections 4.34(b)(5)(</w:t>
      </w:r>
      <w:r w:rsidRPr="00FE2CBA">
        <w:t>i</w:t>
      </w:r>
      <w:r w:rsidRPr="00FE2CBA">
        <w:t xml:space="preserve">) and 5.23(b) of its regulations.  </w:t>
      </w:r>
      <w:r w:rsidRPr="00C93FB7" w:rsidR="00C93FB7">
        <w:t>We note that the EPA</w:t>
      </w:r>
      <w:r w:rsidR="003C18E5">
        <w:t>’</w:t>
      </w:r>
      <w:r w:rsidRPr="00C93FB7" w:rsidR="00C93FB7">
        <w:t>s regulations setting out the minimum content requirements for a request for certification do not include the draft or final NEPA document.</w:t>
      </w:r>
      <w:r>
        <w:rPr>
          <w:rStyle w:val="FootnoteReference"/>
        </w:rPr>
        <w:footnoteReference w:id="43"/>
      </w:r>
      <w:r w:rsidR="00575357">
        <w:t xml:space="preserve"> </w:t>
      </w:r>
      <w:r w:rsidR="003C18E5">
        <w:t xml:space="preserve"> </w:t>
      </w:r>
      <w:r>
        <w:t>Further, w</w:t>
      </w:r>
      <w:r w:rsidR="00BF1367">
        <w:t xml:space="preserve">e believe </w:t>
      </w:r>
      <w:r w:rsidR="00D72C3C">
        <w:t xml:space="preserve">that our </w:t>
      </w:r>
      <w:r w:rsidR="00A562F1">
        <w:t xml:space="preserve">current </w:t>
      </w:r>
      <w:r w:rsidR="00D72C3C">
        <w:t xml:space="preserve">regulations </w:t>
      </w:r>
      <w:r w:rsidR="009A6F48">
        <w:t>provide</w:t>
      </w:r>
      <w:r w:rsidR="00853837">
        <w:t xml:space="preserve"> the</w:t>
      </w:r>
      <w:r w:rsidR="00D72C3C">
        <w:t xml:space="preserve"> flexibility </w:t>
      </w:r>
      <w:r w:rsidR="000C0A2C">
        <w:t xml:space="preserve">needed </w:t>
      </w:r>
      <w:r w:rsidR="00D72C3C">
        <w:t xml:space="preserve">for applicants to be able to comply with the Commission’s regulations and </w:t>
      </w:r>
      <w:r w:rsidR="00644DC2">
        <w:t>any</w:t>
      </w:r>
      <w:r w:rsidR="00D72C3C">
        <w:t xml:space="preserve"> </w:t>
      </w:r>
      <w:r w:rsidR="00171C64">
        <w:t xml:space="preserve">filing </w:t>
      </w:r>
      <w:r w:rsidR="00D72C3C">
        <w:t>requirements a particular certifying authority may</w:t>
      </w:r>
      <w:r w:rsidR="00171C64">
        <w:t xml:space="preserve"> require.</w:t>
      </w:r>
      <w:r>
        <w:rPr>
          <w:rStyle w:val="FootnoteReference"/>
        </w:rPr>
        <w:footnoteReference w:id="44"/>
      </w:r>
      <w:r w:rsidR="00171C64">
        <w:t xml:space="preserve">  </w:t>
      </w:r>
      <w:r w:rsidRPr="001E33F4" w:rsidR="001E33F4">
        <w:t>We also note that EPA’s updated section 401 regulations require applicants to request a pre-filing meeting with the certifying authority at least 30 days prior to submitting a request for certification, so before an applicant can submit its water quality certification application, it should know what information is needed from the certifying authority for a compliant application.</w:t>
      </w:r>
      <w:r>
        <w:rPr>
          <w:rStyle w:val="FootnoteReference"/>
        </w:rPr>
        <w:footnoteReference w:id="45"/>
      </w:r>
      <w:r w:rsidR="00361E70">
        <w:t xml:space="preserve">  </w:t>
      </w:r>
      <w:r w:rsidRPr="001E33F4" w:rsidR="001E33F4">
        <w:t xml:space="preserve">Therefore, if there is a conflict between the certifying </w:t>
      </w:r>
      <w:r w:rsidRPr="001E33F4" w:rsidR="001E33F4">
        <w:t>authority’s and the Commission’s water quality certification filing requirements, the applicant may bring the filing issue to the Commission’s attention.</w:t>
      </w:r>
      <w:r>
        <w:rPr>
          <w:rStyle w:val="FootnoteReference"/>
        </w:rPr>
        <w:footnoteReference w:id="46"/>
      </w:r>
      <w:r w:rsidRPr="001E33F4" w:rsidR="001E33F4">
        <w:t xml:space="preserve">  </w:t>
      </w:r>
      <w:r w:rsidR="00361E70">
        <w:t xml:space="preserve"> </w:t>
      </w:r>
    </w:p>
    <w:p w:rsidR="00610638" w:rsidRPr="00FD1D7B" w:rsidP="00836362" w14:paraId="475FD30A" w14:textId="3DE873C4">
      <w:pPr>
        <w:pStyle w:val="Heading2"/>
        <w:rPr>
          <w:bCs/>
          <w:u w:val="none"/>
        </w:rPr>
      </w:pPr>
      <w:bookmarkStart w:id="10" w:name="_Toc177050679"/>
      <w:r w:rsidRPr="00FD1D7B">
        <w:rPr>
          <w:bCs/>
          <w:u w:val="none"/>
        </w:rPr>
        <w:t>Timing of Section 401</w:t>
      </w:r>
      <w:r w:rsidRPr="00FD1D7B">
        <w:rPr>
          <w:bCs/>
          <w:u w:val="none"/>
        </w:rPr>
        <w:t xml:space="preserve"> Filing Requirements Under Part 7</w:t>
      </w:r>
      <w:bookmarkEnd w:id="10"/>
    </w:p>
    <w:p w:rsidR="00A372F2" w:rsidP="00437AA7" w14:paraId="6F6B9F1F" w14:textId="7D177C06">
      <w:pPr>
        <w:pStyle w:val="FERCparanumber"/>
      </w:pPr>
      <w:r>
        <w:t xml:space="preserve">The NOPR also </w:t>
      </w:r>
      <w:r w:rsidR="00A3284A">
        <w:t xml:space="preserve">proposed </w:t>
      </w:r>
      <w:r>
        <w:t>change</w:t>
      </w:r>
      <w:r w:rsidR="00A3284A">
        <w:t>s</w:t>
      </w:r>
      <w:r w:rsidRPr="0096265C">
        <w:t xml:space="preserve"> </w:t>
      </w:r>
      <w:r w:rsidR="00A3284A">
        <w:t>to</w:t>
      </w:r>
      <w:r w:rsidRPr="0096265C">
        <w:t xml:space="preserve"> the timing of the filing requirements under part 7 of the Commission’s regulations</w:t>
      </w:r>
      <w:r w:rsidR="00AB386E">
        <w:t xml:space="preserve">, which governs </w:t>
      </w:r>
      <w:r w:rsidRPr="0096265C">
        <w:t>the expedited licensing process</w:t>
      </w:r>
      <w:r w:rsidR="00F04856">
        <w:t xml:space="preserve"> available for a subset of hydropower projects</w:t>
      </w:r>
      <w:r w:rsidRPr="0096265C">
        <w:t>.</w:t>
      </w:r>
      <w:r>
        <w:rPr>
          <w:rStyle w:val="FootnoteReference"/>
        </w:rPr>
        <w:footnoteReference w:id="47"/>
      </w:r>
      <w:r w:rsidRPr="0096265C">
        <w:t xml:space="preserve">  </w:t>
      </w:r>
      <w:r w:rsidR="00BF7ED0">
        <w:t>C</w:t>
      </w:r>
      <w:r w:rsidRPr="0096265C">
        <w:t>urrent</w:t>
      </w:r>
      <w:r w:rsidR="00BF7ED0">
        <w:t>ly</w:t>
      </w:r>
      <w:r w:rsidRPr="0096265C">
        <w:t xml:space="preserve"> section 7.2</w:t>
      </w:r>
      <w:r>
        <w:t>(b)</w:t>
      </w:r>
      <w:r w:rsidRPr="0096265C">
        <w:t>(3) of the Commission’s regulations requires that an application under part 7 must include either a copy of the request for a water quality certification, the issued certification, or evidence of waiver of the certification</w:t>
      </w:r>
      <w:r w:rsidR="00EE1F1E">
        <w:t>.</w:t>
      </w:r>
      <w:r>
        <w:rPr>
          <w:b/>
          <w:vertAlign w:val="superscript"/>
        </w:rPr>
        <w:footnoteReference w:id="48"/>
      </w:r>
      <w:r w:rsidRPr="0096265C">
        <w:t xml:space="preserve"> </w:t>
      </w:r>
      <w:r w:rsidR="00EE1F1E">
        <w:t xml:space="preserve"> This </w:t>
      </w:r>
      <w:r w:rsidR="008312B7">
        <w:t xml:space="preserve">requirement </w:t>
      </w:r>
      <w:r w:rsidRPr="0096265C">
        <w:t>conflicts with the EPA’s Certification Improvement Rule</w:t>
      </w:r>
      <w:r w:rsidR="00275FE2">
        <w:t>, whic</w:t>
      </w:r>
      <w:r w:rsidR="002D67A6">
        <w:t>h</w:t>
      </w:r>
      <w:r>
        <w:t xml:space="preserve"> </w:t>
      </w:r>
      <w:r w:rsidRPr="0096265C">
        <w:t>requires any request for a water quality certification to include a copy of the final application for the federal license or permit.</w:t>
      </w:r>
      <w:r>
        <w:rPr>
          <w:b/>
          <w:vertAlign w:val="superscript"/>
        </w:rPr>
        <w:footnoteReference w:id="49"/>
      </w:r>
      <w:r w:rsidRPr="0096265C">
        <w:t xml:space="preserve">  To avoid this conflict, the Commission </w:t>
      </w:r>
      <w:r>
        <w:t>proposed</w:t>
      </w:r>
      <w:r w:rsidRPr="0096265C">
        <w:t xml:space="preserve"> that an applicant under part 7 must file within 60 days of </w:t>
      </w:r>
      <w:r w:rsidR="00415775">
        <w:t xml:space="preserve">submitting </w:t>
      </w:r>
      <w:r w:rsidRPr="0096265C">
        <w:t xml:space="preserve">its </w:t>
      </w:r>
      <w:r w:rsidR="005F3625">
        <w:t xml:space="preserve">license </w:t>
      </w:r>
      <w:r w:rsidRPr="0096265C">
        <w:t xml:space="preserve">application </w:t>
      </w:r>
      <w:r w:rsidR="005F3625">
        <w:t xml:space="preserve">to </w:t>
      </w:r>
      <w:r w:rsidRPr="0096265C">
        <w:t xml:space="preserve">the Commission a copy of the certification request, certification, or the certifying authority’s express waiver.      </w:t>
      </w:r>
    </w:p>
    <w:p w:rsidR="00841FFD" w:rsidP="00437AA7" w14:paraId="0A39BEB1" w14:textId="6D078F8A">
      <w:pPr>
        <w:pStyle w:val="FERCparanumber"/>
      </w:pPr>
      <w:r>
        <w:t xml:space="preserve">Idaho DEQ filed comments in support of the Commission’s proposed changes to the timing of the filing requirements under </w:t>
      </w:r>
      <w:r>
        <w:t>part</w:t>
      </w:r>
      <w:r>
        <w:t xml:space="preserve"> 7.</w:t>
      </w:r>
      <w:r>
        <w:rPr>
          <w:rStyle w:val="FootnoteReference"/>
        </w:rPr>
        <w:footnoteReference w:id="50"/>
      </w:r>
      <w:r>
        <w:t xml:space="preserve">  </w:t>
      </w:r>
      <w:r w:rsidR="00C05973">
        <w:t xml:space="preserve">On the other hand, </w:t>
      </w:r>
      <w:r w:rsidR="009E35CB">
        <w:t xml:space="preserve">Hydro Coalition </w:t>
      </w:r>
      <w:r w:rsidR="00C05973">
        <w:t xml:space="preserve">states that </w:t>
      </w:r>
      <w:r w:rsidRPr="002B6FB2" w:rsidR="00C05973">
        <w:t>apply</w:t>
      </w:r>
      <w:r w:rsidR="00C05973">
        <w:t>ing</w:t>
      </w:r>
      <w:r w:rsidRPr="002B6FB2" w:rsidR="00C05973">
        <w:t xml:space="preserve"> for </w:t>
      </w:r>
      <w:r w:rsidR="00C05973">
        <w:t xml:space="preserve">a </w:t>
      </w:r>
      <w:r w:rsidR="003325C9">
        <w:t>water quality certification</w:t>
      </w:r>
      <w:r w:rsidRPr="002B6FB2" w:rsidR="00C05973">
        <w:t xml:space="preserve"> </w:t>
      </w:r>
      <w:r w:rsidR="00C05973">
        <w:t>within 6</w:t>
      </w:r>
      <w:r w:rsidRPr="002B6FB2" w:rsidR="00C05973">
        <w:t xml:space="preserve">0 days after </w:t>
      </w:r>
      <w:r w:rsidR="00C05973">
        <w:t xml:space="preserve">the </w:t>
      </w:r>
      <w:r w:rsidRPr="002B6FB2" w:rsidR="00C05973">
        <w:t xml:space="preserve">application </w:t>
      </w:r>
      <w:r w:rsidR="00C05973">
        <w:t xml:space="preserve">is filed </w:t>
      </w:r>
      <w:r w:rsidRPr="002B6FB2" w:rsidR="00C05973">
        <w:t>is far too early in the process</w:t>
      </w:r>
      <w:r w:rsidR="00C05973">
        <w:t xml:space="preserve"> and should be required only after the Commission has issued a draft license or draft NEPA analysis.</w:t>
      </w:r>
      <w:r>
        <w:rPr>
          <w:rStyle w:val="FootnoteReference"/>
        </w:rPr>
        <w:footnoteReference w:id="51"/>
      </w:r>
      <w:r w:rsidR="00C05973">
        <w:t xml:space="preserve">  </w:t>
      </w:r>
    </w:p>
    <w:p w:rsidR="00FD1919" w:rsidP="00FD1919" w14:paraId="50976320" w14:textId="2B24AD17">
      <w:pPr>
        <w:pStyle w:val="FERCparanumber"/>
      </w:pPr>
      <w:r>
        <w:t xml:space="preserve">Regarding </w:t>
      </w:r>
      <w:r w:rsidR="009E35CB">
        <w:t>Hydro Coalition</w:t>
      </w:r>
      <w:r>
        <w:t xml:space="preserve">’s comments on the proposed changes to the timing of the filing requirement under </w:t>
      </w:r>
      <w:r>
        <w:t>part</w:t>
      </w:r>
      <w:r>
        <w:t xml:space="preserve"> 7,</w:t>
      </w:r>
      <w:r w:rsidR="009D1748">
        <w:t xml:space="preserve"> </w:t>
      </w:r>
      <w:r w:rsidR="002C73C4">
        <w:t>we continue to believe that requiring applicants to file certific</w:t>
      </w:r>
      <w:r w:rsidR="00CD2E7E">
        <w:t>a</w:t>
      </w:r>
      <w:r w:rsidR="002C73C4">
        <w:t>tion request</w:t>
      </w:r>
      <w:r w:rsidR="00CD2E7E">
        <w:t>s (or issued certifications or evidence of waiver) within 60 days of filing application</w:t>
      </w:r>
      <w:r w:rsidR="00AB5A48">
        <w:t>s is reasonable and will assist the Commission in efficiently processing applications using the expedited process</w:t>
      </w:r>
      <w:r w:rsidR="00BA2187">
        <w:t>.</w:t>
      </w:r>
      <w:r>
        <w:rPr>
          <w:rStyle w:val="FootnoteReference"/>
        </w:rPr>
        <w:footnoteReference w:id="52"/>
      </w:r>
      <w:r w:rsidR="00BA2187">
        <w:t xml:space="preserve">  </w:t>
      </w:r>
      <w:r>
        <w:t xml:space="preserve"> </w:t>
      </w:r>
    </w:p>
    <w:p w:rsidR="0001749B" w:rsidRPr="00FD1D7B" w:rsidP="00082D35" w14:paraId="013CBDC0" w14:textId="7E8B2046">
      <w:pPr>
        <w:pStyle w:val="Heading2"/>
        <w:rPr>
          <w:u w:val="none"/>
        </w:rPr>
      </w:pPr>
      <w:bookmarkStart w:id="11" w:name="_Toc177050680"/>
      <w:r w:rsidRPr="00FD1D7B">
        <w:rPr>
          <w:u w:val="none"/>
        </w:rPr>
        <w:t>Additional</w:t>
      </w:r>
      <w:r w:rsidRPr="00FD1D7B" w:rsidR="00F458D0">
        <w:rPr>
          <w:u w:val="none"/>
        </w:rPr>
        <w:t xml:space="preserve"> </w:t>
      </w:r>
      <w:r w:rsidRPr="00FD1D7B">
        <w:rPr>
          <w:u w:val="none"/>
        </w:rPr>
        <w:t>Comments</w:t>
      </w:r>
      <w:r w:rsidRPr="00FD1D7B" w:rsidR="001F6E77">
        <w:rPr>
          <w:u w:val="none"/>
        </w:rPr>
        <w:t xml:space="preserve"> Under Parts </w:t>
      </w:r>
      <w:r w:rsidRPr="00FD1D7B" w:rsidR="0004449F">
        <w:rPr>
          <w:u w:val="none"/>
        </w:rPr>
        <w:t>5</w:t>
      </w:r>
      <w:r w:rsidRPr="00FD1D7B" w:rsidR="00CD110B">
        <w:rPr>
          <w:u w:val="none"/>
        </w:rPr>
        <w:t>, 6,</w:t>
      </w:r>
      <w:r w:rsidRPr="00FD1D7B" w:rsidR="001F6E77">
        <w:rPr>
          <w:u w:val="none"/>
        </w:rPr>
        <w:t xml:space="preserve"> and </w:t>
      </w:r>
      <w:r w:rsidRPr="00FD1D7B" w:rsidR="00D15CA1">
        <w:rPr>
          <w:u w:val="none"/>
        </w:rPr>
        <w:t>7</w:t>
      </w:r>
      <w:bookmarkEnd w:id="11"/>
    </w:p>
    <w:p w:rsidR="00FE2574" w:rsidP="00437AA7" w14:paraId="0D3103A3" w14:textId="40CACDA0">
      <w:pPr>
        <w:pStyle w:val="FERCparanumber"/>
        <w:numPr>
          <w:ilvl w:val="0"/>
          <w:numId w:val="11"/>
        </w:numPr>
      </w:pPr>
      <w:r>
        <w:t>Several comment</w:t>
      </w:r>
      <w:r w:rsidR="00514A66">
        <w:t xml:space="preserve">ers </w:t>
      </w:r>
      <w:r>
        <w:t xml:space="preserve">filed </w:t>
      </w:r>
      <w:r w:rsidR="00B42544">
        <w:t xml:space="preserve">comments </w:t>
      </w:r>
      <w:r w:rsidR="002F1CF1">
        <w:t xml:space="preserve">requesting that the Commission </w:t>
      </w:r>
      <w:r w:rsidR="001A3F7A">
        <w:t xml:space="preserve">expand the rulemaking to </w:t>
      </w:r>
      <w:r w:rsidR="0024558F">
        <w:t>chang</w:t>
      </w:r>
      <w:r w:rsidR="009B0082">
        <w:t>e</w:t>
      </w:r>
      <w:r w:rsidR="0024558F">
        <w:t xml:space="preserve"> </w:t>
      </w:r>
      <w:r w:rsidR="009B0082">
        <w:t xml:space="preserve">the existing </w:t>
      </w:r>
      <w:r w:rsidR="0024558F">
        <w:t>requirements</w:t>
      </w:r>
      <w:r w:rsidR="002F1CF1">
        <w:t xml:space="preserve"> in </w:t>
      </w:r>
      <w:r w:rsidR="00303EBD">
        <w:t>part</w:t>
      </w:r>
      <w:r w:rsidR="005E1588">
        <w:t xml:space="preserve">s </w:t>
      </w:r>
      <w:r w:rsidR="00E95E39">
        <w:t xml:space="preserve">5, </w:t>
      </w:r>
      <w:r w:rsidR="005E1588">
        <w:t>6</w:t>
      </w:r>
      <w:r w:rsidR="00E95E39">
        <w:t>,</w:t>
      </w:r>
      <w:r w:rsidR="0004693B">
        <w:t xml:space="preserve"> </w:t>
      </w:r>
      <w:r w:rsidR="005E1588">
        <w:t>and</w:t>
      </w:r>
      <w:r w:rsidR="002F1CF1">
        <w:t xml:space="preserve"> 7</w:t>
      </w:r>
      <w:r w:rsidR="005E1588">
        <w:t xml:space="preserve"> regarding when a </w:t>
      </w:r>
      <w:r w:rsidR="00260642">
        <w:t xml:space="preserve">new </w:t>
      </w:r>
      <w:r w:rsidR="005E1588">
        <w:t>section 401 certification request is required for</w:t>
      </w:r>
      <w:r w:rsidR="00F14076">
        <w:t>:  (</w:t>
      </w:r>
      <w:r w:rsidR="00D51C61">
        <w:t>1</w:t>
      </w:r>
      <w:r w:rsidR="00F14076">
        <w:t>)</w:t>
      </w:r>
      <w:r w:rsidR="0024558F">
        <w:t xml:space="preserve"> amendments</w:t>
      </w:r>
      <w:r w:rsidR="001F24FB">
        <w:t xml:space="preserve"> to </w:t>
      </w:r>
      <w:r w:rsidR="00CE3468">
        <w:t xml:space="preserve">existing </w:t>
      </w:r>
      <w:r w:rsidR="001F24FB">
        <w:t xml:space="preserve">licenses </w:t>
      </w:r>
      <w:r w:rsidR="00B804D1">
        <w:t xml:space="preserve">under </w:t>
      </w:r>
      <w:r w:rsidR="00BE015F">
        <w:t>part 5</w:t>
      </w:r>
      <w:r w:rsidR="00B804D1">
        <w:t>;</w:t>
      </w:r>
      <w:r w:rsidR="0004693B">
        <w:t xml:space="preserve"> </w:t>
      </w:r>
      <w:r w:rsidR="00BE015F">
        <w:t>(</w:t>
      </w:r>
      <w:r w:rsidR="00D51C61">
        <w:t>2</w:t>
      </w:r>
      <w:r w:rsidR="00BE015F">
        <w:t xml:space="preserve">) </w:t>
      </w:r>
      <w:r w:rsidR="0024558F">
        <w:t xml:space="preserve">amendments to </w:t>
      </w:r>
      <w:r w:rsidR="00E95E39">
        <w:t xml:space="preserve">license applications </w:t>
      </w:r>
      <w:r w:rsidR="007D6ABC">
        <w:t xml:space="preserve">under part </w:t>
      </w:r>
      <w:r w:rsidR="00082185">
        <w:t>5</w:t>
      </w:r>
      <w:r w:rsidR="00D0770C">
        <w:t xml:space="preserve">; </w:t>
      </w:r>
      <w:r w:rsidR="004D0492">
        <w:t>(3) license surrenders under part 6</w:t>
      </w:r>
      <w:r w:rsidR="00D51C61">
        <w:t xml:space="preserve">; </w:t>
      </w:r>
      <w:r w:rsidR="00E95E39">
        <w:t xml:space="preserve">and </w:t>
      </w:r>
      <w:r w:rsidR="00D0770C">
        <w:t xml:space="preserve">(4) amendments to </w:t>
      </w:r>
      <w:r w:rsidR="00D15CA1">
        <w:t>expedited license</w:t>
      </w:r>
      <w:r w:rsidR="00E95E39">
        <w:t xml:space="preserve"> applications</w:t>
      </w:r>
      <w:r w:rsidR="00D0770C">
        <w:t xml:space="preserve"> under </w:t>
      </w:r>
      <w:r w:rsidR="00D0770C">
        <w:t>part</w:t>
      </w:r>
      <w:r w:rsidR="00D0770C">
        <w:t xml:space="preserve"> 7</w:t>
      </w:r>
      <w:r w:rsidR="007C6207">
        <w:t xml:space="preserve">.  </w:t>
      </w:r>
    </w:p>
    <w:p w:rsidR="002367D2" w:rsidP="00437AA7" w14:paraId="32CB513D" w14:textId="3FE83984">
      <w:pPr>
        <w:pStyle w:val="FERCparanumber"/>
      </w:pPr>
      <w:r>
        <w:t xml:space="preserve">Oregon DEQ does not support the proposed changes in </w:t>
      </w:r>
      <w:r w:rsidR="00303EBD">
        <w:t>part</w:t>
      </w:r>
      <w:r>
        <w:t xml:space="preserve"> 7, </w:t>
      </w:r>
      <w:r w:rsidR="00382B90">
        <w:t>asserting that the current language in section 7.7 allows the Commission t</w:t>
      </w:r>
      <w:r w:rsidR="0050077A">
        <w:t>o</w:t>
      </w:r>
      <w:r w:rsidR="00382B90">
        <w:t xml:space="preserve"> determine </w:t>
      </w:r>
      <w:r w:rsidR="00FC652B">
        <w:t xml:space="preserve">whether </w:t>
      </w:r>
      <w:r w:rsidR="00B57FB9">
        <w:t>an amendment to a</w:t>
      </w:r>
      <w:r w:rsidR="00AB1522">
        <w:t xml:space="preserve">n </w:t>
      </w:r>
      <w:r w:rsidR="00876246">
        <w:t xml:space="preserve">expedited license </w:t>
      </w:r>
      <w:r w:rsidR="00AB1522">
        <w:t>application</w:t>
      </w:r>
      <w:r w:rsidR="00D54DA6">
        <w:t xml:space="preserve"> would</w:t>
      </w:r>
      <w:r w:rsidR="00DC70EA">
        <w:t xml:space="preserve"> result in a </w:t>
      </w:r>
      <w:r w:rsidR="00752D24">
        <w:t xml:space="preserve">“material adverse impact </w:t>
      </w:r>
      <w:r w:rsidR="00FF3DDF">
        <w:t>on the</w:t>
      </w:r>
      <w:r w:rsidR="00752D24">
        <w:t xml:space="preserve"> water quality</w:t>
      </w:r>
      <w:r w:rsidR="00FF3DDF">
        <w:t xml:space="preserve"> in the discharge from the proposed project</w:t>
      </w:r>
      <w:r w:rsidR="00752D24">
        <w:t xml:space="preserve">” that would </w:t>
      </w:r>
      <w:r w:rsidR="007A1E22">
        <w:t>warrant</w:t>
      </w:r>
      <w:r w:rsidR="00752D24">
        <w:t xml:space="preserve"> a new or modified </w:t>
      </w:r>
      <w:r w:rsidR="003325C9">
        <w:t>water quality certification</w:t>
      </w:r>
      <w:r w:rsidR="007C7140">
        <w:t>.</w:t>
      </w:r>
      <w:r>
        <w:rPr>
          <w:rStyle w:val="FootnoteReference"/>
        </w:rPr>
        <w:footnoteReference w:id="53"/>
      </w:r>
      <w:r w:rsidR="007C7140">
        <w:t xml:space="preserve">  It</w:t>
      </w:r>
      <w:r w:rsidR="00823798">
        <w:t xml:space="preserve"> </w:t>
      </w:r>
      <w:r w:rsidR="00EB6252">
        <w:t>states</w:t>
      </w:r>
      <w:r w:rsidR="00823798">
        <w:t xml:space="preserve"> </w:t>
      </w:r>
      <w:r w:rsidR="007C7140">
        <w:t xml:space="preserve">that this </w:t>
      </w:r>
      <w:r w:rsidR="00AD6003">
        <w:t xml:space="preserve">existing </w:t>
      </w:r>
      <w:r w:rsidR="007C7140">
        <w:t xml:space="preserve">section </w:t>
      </w:r>
      <w:r w:rsidR="00823798">
        <w:t xml:space="preserve">is </w:t>
      </w:r>
      <w:r w:rsidR="00D475C5">
        <w:t>inconsistent with the CWA</w:t>
      </w:r>
      <w:r w:rsidR="001B5D33">
        <w:t xml:space="preserve">, case law, and the Commission’s repeal of a similar provision </w:t>
      </w:r>
      <w:r w:rsidR="005C521F">
        <w:t>previously included in</w:t>
      </w:r>
      <w:r w:rsidR="001B5D33">
        <w:t xml:space="preserve"> </w:t>
      </w:r>
      <w:r w:rsidR="00E322D0">
        <w:t xml:space="preserve">part 4 of its </w:t>
      </w:r>
      <w:r w:rsidR="001B5D33">
        <w:t>regulations</w:t>
      </w:r>
      <w:r w:rsidR="00C17B3C">
        <w:t>.</w:t>
      </w:r>
      <w:r>
        <w:rPr>
          <w:rStyle w:val="FootnoteReference"/>
        </w:rPr>
        <w:footnoteReference w:id="54"/>
      </w:r>
      <w:r w:rsidR="00A65F4A">
        <w:t xml:space="preserve">  </w:t>
      </w:r>
      <w:r w:rsidR="00C17B3C">
        <w:t xml:space="preserve">Oregon DEQ </w:t>
      </w:r>
      <w:r w:rsidR="00592C03">
        <w:t>asserts that</w:t>
      </w:r>
      <w:r w:rsidR="00800439">
        <w:t xml:space="preserve"> whether an amendment </w:t>
      </w:r>
      <w:r w:rsidR="00EA19E1">
        <w:t>to a</w:t>
      </w:r>
      <w:r w:rsidR="00224FD1">
        <w:t xml:space="preserve"> license </w:t>
      </w:r>
      <w:r w:rsidR="00EA19E1">
        <w:t xml:space="preserve">application </w:t>
      </w:r>
      <w:r w:rsidR="00800439">
        <w:t xml:space="preserve">triggers a new </w:t>
      </w:r>
      <w:r w:rsidR="009744DC">
        <w:t>water quality certification</w:t>
      </w:r>
      <w:r w:rsidR="006F5036">
        <w:t xml:space="preserve"> request</w:t>
      </w:r>
      <w:r w:rsidR="00800439">
        <w:t xml:space="preserve"> is a </w:t>
      </w:r>
      <w:r w:rsidR="00653BEB">
        <w:t xml:space="preserve">determination </w:t>
      </w:r>
      <w:r w:rsidR="00F743AF">
        <w:t>for the</w:t>
      </w:r>
      <w:r w:rsidR="00653BEB">
        <w:t xml:space="preserve"> certifying authorit</w:t>
      </w:r>
      <w:r w:rsidR="00F743AF">
        <w:t>y</w:t>
      </w:r>
      <w:r w:rsidR="00800439">
        <w:t xml:space="preserve"> and not the federal agency</w:t>
      </w:r>
      <w:r w:rsidR="001E5A36">
        <w:t>.</w:t>
      </w:r>
      <w:r>
        <w:rPr>
          <w:rStyle w:val="FootnoteReference"/>
        </w:rPr>
        <w:footnoteReference w:id="55"/>
      </w:r>
      <w:r w:rsidR="001E5A36">
        <w:t xml:space="preserve">  If </w:t>
      </w:r>
      <w:r w:rsidR="005B2978">
        <w:t xml:space="preserve">the proposed activity changes, </w:t>
      </w:r>
      <w:r w:rsidR="000E7089">
        <w:t>Oregon DEQ states that</w:t>
      </w:r>
      <w:r w:rsidR="005B2978">
        <w:t xml:space="preserve"> a new request for </w:t>
      </w:r>
      <w:r w:rsidR="005E6F23">
        <w:t>certification</w:t>
      </w:r>
      <w:r w:rsidR="006E7BF6">
        <w:t xml:space="preserve"> </w:t>
      </w:r>
      <w:r w:rsidR="005B2978">
        <w:t>must be made to the certifying authority</w:t>
      </w:r>
      <w:r w:rsidR="0088655F">
        <w:t xml:space="preserve"> to ensure compliance with all applicable water-quality-related laws</w:t>
      </w:r>
      <w:r w:rsidR="000E7089">
        <w:t>, which</w:t>
      </w:r>
      <w:r w:rsidR="00B810F5">
        <w:t xml:space="preserve"> would</w:t>
      </w:r>
      <w:r w:rsidR="006E7BF6">
        <w:t xml:space="preserve"> trigger a new one-year reasonable period of time</w:t>
      </w:r>
      <w:r w:rsidR="00D475C5">
        <w:t>.</w:t>
      </w:r>
      <w:r>
        <w:rPr>
          <w:rStyle w:val="FootnoteReference"/>
        </w:rPr>
        <w:footnoteReference w:id="56"/>
      </w:r>
    </w:p>
    <w:p w:rsidR="00437AA7" w:rsidP="001C0184" w14:paraId="55B46E02" w14:textId="1F9719A3">
      <w:pPr>
        <w:pStyle w:val="FERCparanumber"/>
      </w:pPr>
      <w:r>
        <w:t>Hydro Coalition</w:t>
      </w:r>
      <w:r w:rsidR="002367D2">
        <w:t xml:space="preserve"> also asserts</w:t>
      </w:r>
      <w:r w:rsidR="005174F6">
        <w:t xml:space="preserve"> that the Commission’s proposed rule falls short in several areas, including</w:t>
      </w:r>
      <w:r w:rsidR="000D74C9">
        <w:t xml:space="preserve"> that</w:t>
      </w:r>
      <w:r w:rsidR="002B6FB2">
        <w:t xml:space="preserve"> the</w:t>
      </w:r>
      <w:r w:rsidR="00DC3F8B">
        <w:t xml:space="preserve"> </w:t>
      </w:r>
      <w:r w:rsidR="00351960">
        <w:t>Commission’s regulations</w:t>
      </w:r>
      <w:r w:rsidR="00A760F9">
        <w:t xml:space="preserve"> </w:t>
      </w:r>
      <w:r w:rsidRPr="002B6FB2" w:rsidR="002B6FB2">
        <w:t xml:space="preserve">only </w:t>
      </w:r>
      <w:r w:rsidR="00A760F9">
        <w:t>require section 401 certification for</w:t>
      </w:r>
      <w:r w:rsidRPr="002B6FB2" w:rsidR="002B6FB2">
        <w:t xml:space="preserve"> amendments that </w:t>
      </w:r>
      <w:r w:rsidR="00A612FD">
        <w:t>“</w:t>
      </w:r>
      <w:r w:rsidRPr="002B6FB2" w:rsidR="002B6FB2">
        <w:t>have a material adverse impact on water quality,</w:t>
      </w:r>
      <w:r w:rsidR="00A612FD">
        <w:t>”</w:t>
      </w:r>
      <w:r w:rsidRPr="002B6FB2" w:rsidR="002B6FB2">
        <w:t xml:space="preserve"> and </w:t>
      </w:r>
      <w:r w:rsidR="00DD5A43">
        <w:t>recommends that the Commission clarify</w:t>
      </w:r>
      <w:r w:rsidR="00625E25">
        <w:t xml:space="preserve"> in section 5.23 </w:t>
      </w:r>
      <w:r w:rsidR="00DD5A43">
        <w:t>tha</w:t>
      </w:r>
      <w:r w:rsidR="00625E25">
        <w:t xml:space="preserve">t </w:t>
      </w:r>
      <w:r w:rsidR="00E46E8B">
        <w:t xml:space="preserve">section </w:t>
      </w:r>
      <w:r w:rsidRPr="002B6FB2" w:rsidR="002B6FB2">
        <w:t>401 appl</w:t>
      </w:r>
      <w:r w:rsidR="00625E25">
        <w:t xml:space="preserve">ies </w:t>
      </w:r>
      <w:r w:rsidRPr="002B6FB2" w:rsidR="002B6FB2">
        <w:t>to all amendments</w:t>
      </w:r>
      <w:r w:rsidRPr="00520C81" w:rsidR="00520C81">
        <w:t xml:space="preserve"> </w:t>
      </w:r>
      <w:r w:rsidR="00520C81">
        <w:t>under 18 CFR 4.200</w:t>
      </w:r>
      <w:r w:rsidR="004A540B">
        <w:t>.</w:t>
      </w:r>
      <w:r>
        <w:rPr>
          <w:rStyle w:val="FootnoteReference"/>
        </w:rPr>
        <w:footnoteReference w:id="57"/>
      </w:r>
      <w:r w:rsidRPr="002B6FB2" w:rsidR="002B6FB2">
        <w:t xml:space="preserve"> </w:t>
      </w:r>
      <w:r w:rsidR="004A540B">
        <w:t xml:space="preserve"> </w:t>
      </w:r>
      <w:r>
        <w:t xml:space="preserve">Hydro Coalition </w:t>
      </w:r>
      <w:r w:rsidR="004A540B">
        <w:t>further states</w:t>
      </w:r>
      <w:r w:rsidR="000F736F">
        <w:t xml:space="preserve"> that the Commission’s regulations </w:t>
      </w:r>
      <w:r w:rsidRPr="002B6FB2" w:rsidR="002B6FB2">
        <w:t>lack</w:t>
      </w:r>
      <w:r w:rsidR="000F736F">
        <w:t xml:space="preserve"> a</w:t>
      </w:r>
      <w:r w:rsidRPr="002B6FB2" w:rsidR="002B6FB2">
        <w:t xml:space="preserve"> meaningful surrender process</w:t>
      </w:r>
      <w:r w:rsidR="008076A0">
        <w:t xml:space="preserve"> and </w:t>
      </w:r>
      <w:r w:rsidRPr="002B6FB2" w:rsidR="002B6FB2">
        <w:t>recommends</w:t>
      </w:r>
      <w:r w:rsidR="00E46E8B">
        <w:t xml:space="preserve"> </w:t>
      </w:r>
      <w:r w:rsidR="00AC2800">
        <w:t xml:space="preserve">that </w:t>
      </w:r>
      <w:r w:rsidR="00E46E8B">
        <w:t>the Commission</w:t>
      </w:r>
      <w:r w:rsidRPr="002B6FB2" w:rsidR="002B6FB2">
        <w:t xml:space="preserve"> clarify that </w:t>
      </w:r>
      <w:r w:rsidR="00E46E8B">
        <w:t xml:space="preserve">section </w:t>
      </w:r>
      <w:r w:rsidRPr="002B6FB2" w:rsidR="002B6FB2">
        <w:t xml:space="preserve">401 applies to all surrenders where </w:t>
      </w:r>
      <w:r w:rsidR="00FE018E">
        <w:t xml:space="preserve">the </w:t>
      </w:r>
      <w:r w:rsidRPr="002B6FB2" w:rsidR="002B6FB2">
        <w:t>decommissioning proposal includes continuing or</w:t>
      </w:r>
      <w:r w:rsidR="00FB045F">
        <w:t xml:space="preserve"> releasing</w:t>
      </w:r>
      <w:r w:rsidRPr="002B6FB2" w:rsidR="002B6FB2">
        <w:t xml:space="preserve"> a new discharge into navigable waters</w:t>
      </w:r>
      <w:r w:rsidR="00A50A1C">
        <w:t>.</w:t>
      </w:r>
      <w:r>
        <w:rPr>
          <w:rStyle w:val="FootnoteReference"/>
        </w:rPr>
        <w:footnoteReference w:id="58"/>
      </w:r>
    </w:p>
    <w:p w:rsidR="00C84D9E" w:rsidP="00DD5774" w14:paraId="22FFEF6C" w14:textId="5B75EE0B">
      <w:pPr>
        <w:pStyle w:val="FERCparanumber"/>
      </w:pPr>
      <w:r>
        <w:t>W</w:t>
      </w:r>
      <w:r w:rsidR="00561C87">
        <w:t>e</w:t>
      </w:r>
      <w:r w:rsidR="00DD5774">
        <w:t xml:space="preserve"> clarify </w:t>
      </w:r>
      <w:r w:rsidR="00CB6FD7">
        <w:t xml:space="preserve">here </w:t>
      </w:r>
      <w:r w:rsidR="00DD5774">
        <w:t xml:space="preserve">that </w:t>
      </w:r>
      <w:r w:rsidR="00F36E7C">
        <w:t>p</w:t>
      </w:r>
      <w:r w:rsidR="00D82D4C">
        <w:t>art</w:t>
      </w:r>
      <w:r w:rsidR="00DD5774">
        <w:t xml:space="preserve"> 7 of the Commission’s regulations </w:t>
      </w:r>
      <w:r w:rsidR="002C1DE7">
        <w:t xml:space="preserve">does not apply to license applications under parts 4 and 5 of the Commission’s regulations, </w:t>
      </w:r>
      <w:r w:rsidR="00D9510B">
        <w:t xml:space="preserve">nor </w:t>
      </w:r>
      <w:r w:rsidR="005079A9">
        <w:t xml:space="preserve">to </w:t>
      </w:r>
      <w:r w:rsidR="002C1DE7">
        <w:t>exemption</w:t>
      </w:r>
      <w:r w:rsidR="00760D13">
        <w:t>s</w:t>
      </w:r>
      <w:r w:rsidR="002C1DE7">
        <w:t>, amendment</w:t>
      </w:r>
      <w:r w:rsidR="00760D13">
        <w:t>s to existing licenses</w:t>
      </w:r>
      <w:r w:rsidR="002C1DE7">
        <w:t>, or surrender</w:t>
      </w:r>
      <w:r w:rsidR="000D2795">
        <w:t xml:space="preserve"> applications</w:t>
      </w:r>
      <w:r w:rsidR="002C1DE7">
        <w:t>.</w:t>
      </w:r>
      <w:r w:rsidR="00C16588">
        <w:t xml:space="preserve">  We also note that </w:t>
      </w:r>
      <w:r w:rsidR="00ED5742">
        <w:t xml:space="preserve">the Commission did not propose </w:t>
      </w:r>
      <w:r w:rsidR="002A4DDD">
        <w:t xml:space="preserve">any </w:t>
      </w:r>
      <w:r w:rsidR="00833947">
        <w:t xml:space="preserve">substantive </w:t>
      </w:r>
      <w:r w:rsidR="00ED5742">
        <w:t>change</w:t>
      </w:r>
      <w:r w:rsidR="002A4DDD">
        <w:t>s in the NOPR to</w:t>
      </w:r>
      <w:r w:rsidR="00434232">
        <w:t xml:space="preserve"> </w:t>
      </w:r>
      <w:r w:rsidR="00ED5742">
        <w:t>the language in</w:t>
      </w:r>
      <w:r w:rsidR="00D13C84">
        <w:t xml:space="preserve"> section 7.7, beyond the updated </w:t>
      </w:r>
      <w:r w:rsidR="00766739">
        <w:t xml:space="preserve">terminology and </w:t>
      </w:r>
      <w:r w:rsidR="007D5B1C">
        <w:t xml:space="preserve">reference to </w:t>
      </w:r>
      <w:r w:rsidR="00C137EA">
        <w:t xml:space="preserve">section </w:t>
      </w:r>
      <w:r w:rsidR="00D049E1">
        <w:t>7.2(c)</w:t>
      </w:r>
      <w:r w:rsidR="00D13C84">
        <w:t>.</w:t>
      </w:r>
      <w:r w:rsidR="00F41015">
        <w:t xml:space="preserve">  </w:t>
      </w:r>
      <w:r w:rsidR="00D13C84">
        <w:t xml:space="preserve">  </w:t>
      </w:r>
    </w:p>
    <w:p w:rsidR="00EB62EC" w:rsidP="00FD1D7B" w14:paraId="43B00D7D" w14:textId="0214B808">
      <w:pPr>
        <w:pStyle w:val="FERCparanumber"/>
      </w:pPr>
      <w:r>
        <w:t>Nevertheless,</w:t>
      </w:r>
      <w:r w:rsidR="00A12E9E">
        <w:t xml:space="preserve"> </w:t>
      </w:r>
      <w:r>
        <w:t>we agree with Oregon DEQ</w:t>
      </w:r>
      <w:r>
        <w:rPr>
          <w:rStyle w:val="FootnoteReference"/>
        </w:rPr>
        <w:footnoteReference w:id="59"/>
      </w:r>
      <w:r w:rsidR="00E10841">
        <w:t xml:space="preserve"> and </w:t>
      </w:r>
      <w:r w:rsidR="000A60D2">
        <w:t>H</w:t>
      </w:r>
      <w:r w:rsidR="00956212">
        <w:t xml:space="preserve">ydro Coalition </w:t>
      </w:r>
      <w:r w:rsidR="00A71588">
        <w:t>that</w:t>
      </w:r>
      <w:r w:rsidR="000D0BFC">
        <w:t xml:space="preserve"> </w:t>
      </w:r>
      <w:r w:rsidR="000179A1">
        <w:t>section 7.7(a)(1)</w:t>
      </w:r>
      <w:r w:rsidR="001F00AA">
        <w:t xml:space="preserve"> </w:t>
      </w:r>
      <w:r w:rsidR="009C4D65">
        <w:t>in</w:t>
      </w:r>
      <w:r w:rsidR="001F00AA">
        <w:t xml:space="preserve"> the Commission’s regulations, which include</w:t>
      </w:r>
      <w:r w:rsidR="006461EF">
        <w:t>s</w:t>
      </w:r>
      <w:r>
        <w:t xml:space="preserve"> the </w:t>
      </w:r>
      <w:r w:rsidR="00D54F1A">
        <w:t>phrase “material adverse impact</w:t>
      </w:r>
      <w:r w:rsidR="001F00AA">
        <w:t xml:space="preserve">,” </w:t>
      </w:r>
      <w:r w:rsidR="00A71588">
        <w:t xml:space="preserve">should be removed </w:t>
      </w:r>
      <w:r w:rsidR="00373C12">
        <w:t>for consistency and clarity</w:t>
      </w:r>
      <w:r w:rsidR="00A12E9E">
        <w:t xml:space="preserve"> to align with current Commission </w:t>
      </w:r>
      <w:r w:rsidR="00A12E9E">
        <w:t>practice</w:t>
      </w:r>
      <w:r w:rsidR="0066185E">
        <w:t>.</w:t>
      </w:r>
      <w:r w:rsidR="004C3D94">
        <w:t xml:space="preserve">  T</w:t>
      </w:r>
      <w:r w:rsidR="0066185E">
        <w:t>he Commission removed that phrase from</w:t>
      </w:r>
      <w:r w:rsidR="00240F72">
        <w:t xml:space="preserve"> part 4 of its regulations in its 2012 rulemaking</w:t>
      </w:r>
      <w:r w:rsidR="000F4216">
        <w:t xml:space="preserve"> based on Commission practice and court </w:t>
      </w:r>
      <w:r w:rsidR="009826FC">
        <w:t>precedent.</w:t>
      </w:r>
      <w:r>
        <w:rPr>
          <w:rStyle w:val="FootnoteReference"/>
        </w:rPr>
        <w:footnoteReference w:id="60"/>
      </w:r>
      <w:r w:rsidR="00240F72">
        <w:t xml:space="preserve"> </w:t>
      </w:r>
    </w:p>
    <w:p w:rsidR="00DD5774" w:rsidP="002B132F" w14:paraId="661E6840" w14:textId="14A539EF">
      <w:pPr>
        <w:pStyle w:val="FERCparanumber"/>
        <w:tabs>
          <w:tab w:val="left" w:pos="9360"/>
        </w:tabs>
      </w:pPr>
      <w:r>
        <w:t>Similarly</w:t>
      </w:r>
      <w:r w:rsidR="004C3D94">
        <w:t xml:space="preserve">, </w:t>
      </w:r>
      <w:r w:rsidR="00465704">
        <w:t xml:space="preserve">we are </w:t>
      </w:r>
      <w:r w:rsidR="001E6CF0">
        <w:t>removing</w:t>
      </w:r>
      <w:r w:rsidR="00FD15A3">
        <w:t xml:space="preserve"> section </w:t>
      </w:r>
      <w:r w:rsidR="00E91B8A">
        <w:t>5</w:t>
      </w:r>
      <w:r w:rsidR="009A1DDA">
        <w:t>.23(b)</w:t>
      </w:r>
      <w:r w:rsidR="001E6CF0">
        <w:t>(3)</w:t>
      </w:r>
      <w:r w:rsidR="00AA7185">
        <w:t xml:space="preserve"> </w:t>
      </w:r>
      <w:r w:rsidR="009C74F9">
        <w:t xml:space="preserve">for consistency and clarity within our regulations, as that section is </w:t>
      </w:r>
      <w:r w:rsidR="006C75FD">
        <w:t>identical to section 7.7(</w:t>
      </w:r>
      <w:r w:rsidR="00B15CF7">
        <w:t>a</w:t>
      </w:r>
      <w:r w:rsidR="006C75FD">
        <w:t>)(</w:t>
      </w:r>
      <w:r w:rsidR="00B15CF7">
        <w:t>1</w:t>
      </w:r>
      <w:r w:rsidR="006C75FD">
        <w:t>).</w:t>
      </w:r>
      <w:r w:rsidR="00D54EA7">
        <w:t xml:space="preserve"> </w:t>
      </w:r>
      <w:r w:rsidR="00FD7FF2">
        <w:t xml:space="preserve"> </w:t>
      </w:r>
      <w:r w:rsidR="00D54EA7">
        <w:t xml:space="preserve">Although section 5.23(b)(3) was not </w:t>
      </w:r>
      <w:r w:rsidR="00B85A9A">
        <w:t xml:space="preserve">included in the </w:t>
      </w:r>
      <w:r w:rsidR="004C3D94">
        <w:t>NOPR</w:t>
      </w:r>
      <w:r w:rsidR="00B85A9A">
        <w:t xml:space="preserve">, the NOPR included terminology </w:t>
      </w:r>
      <w:r w:rsidR="00F0518B">
        <w:t>changes within section 5.23(b)</w:t>
      </w:r>
      <w:r w:rsidR="00385375">
        <w:t>;</w:t>
      </w:r>
      <w:r w:rsidR="00914A38">
        <w:t xml:space="preserve"> </w:t>
      </w:r>
      <w:r w:rsidR="00E56250">
        <w:t xml:space="preserve">thus, </w:t>
      </w:r>
      <w:r w:rsidR="00AA5458">
        <w:t>the Commission</w:t>
      </w:r>
      <w:r w:rsidR="00CB7143">
        <w:t xml:space="preserve"> believes </w:t>
      </w:r>
      <w:r w:rsidR="00E56250">
        <w:t xml:space="preserve">that </w:t>
      </w:r>
      <w:r w:rsidR="00CB7143">
        <w:t>the</w:t>
      </w:r>
      <w:r w:rsidR="00BD3F05">
        <w:t xml:space="preserve"> revisions to </w:t>
      </w:r>
      <w:r w:rsidRPr="007355CC" w:rsidR="007355CC">
        <w:t>5.23(b)(3) are a logical outgrowth of the edits in 7.7 in response to stakeholder comments.</w:t>
      </w:r>
      <w:r>
        <w:rPr>
          <w:rStyle w:val="FootnoteReference"/>
        </w:rPr>
        <w:footnoteReference w:id="61"/>
      </w:r>
      <w:r w:rsidR="00B6799A">
        <w:t xml:space="preserve"> </w:t>
      </w:r>
      <w:r w:rsidR="004E0D6C">
        <w:t xml:space="preserve"> </w:t>
      </w:r>
      <w:r w:rsidR="00C84D9E">
        <w:t xml:space="preserve"> </w:t>
      </w:r>
    </w:p>
    <w:p w:rsidR="00004798" w:rsidRPr="007D748D" w:rsidP="0091660E" w14:paraId="4C6BE187" w14:textId="571C2FFC">
      <w:pPr>
        <w:pStyle w:val="FERCparanumber"/>
      </w:pPr>
      <w:r>
        <w:t>With respect to</w:t>
      </w:r>
      <w:r w:rsidR="00965A70">
        <w:t xml:space="preserve"> </w:t>
      </w:r>
      <w:r w:rsidR="00956212">
        <w:t>H</w:t>
      </w:r>
      <w:r w:rsidR="001D115F">
        <w:t>ydro Coalition</w:t>
      </w:r>
      <w:r>
        <w:t>’s</w:t>
      </w:r>
      <w:r>
        <w:t xml:space="preserve"> request that the Commission </w:t>
      </w:r>
      <w:r w:rsidR="00065D40">
        <w:t xml:space="preserve">clarify </w:t>
      </w:r>
      <w:r w:rsidR="00511051">
        <w:t xml:space="preserve">in </w:t>
      </w:r>
      <w:r w:rsidR="00E10452">
        <w:t xml:space="preserve">part 6 </w:t>
      </w:r>
      <w:r w:rsidR="00A45E0C">
        <w:t xml:space="preserve">of </w:t>
      </w:r>
      <w:r w:rsidR="00511051">
        <w:t xml:space="preserve">its regulations </w:t>
      </w:r>
      <w:r w:rsidR="00065D40">
        <w:t>that all surrender</w:t>
      </w:r>
      <w:r w:rsidR="00792816">
        <w:t xml:space="preserve"> applications </w:t>
      </w:r>
      <w:r w:rsidR="00825D78">
        <w:t xml:space="preserve">where there is a continuing or new discharge </w:t>
      </w:r>
      <w:r w:rsidR="00065D40">
        <w:t xml:space="preserve">and </w:t>
      </w:r>
      <w:r w:rsidR="00A664F2">
        <w:t xml:space="preserve">all </w:t>
      </w:r>
      <w:r w:rsidR="00C314ED">
        <w:t xml:space="preserve">license </w:t>
      </w:r>
      <w:r w:rsidR="00065D40">
        <w:t xml:space="preserve">amendment applications </w:t>
      </w:r>
      <w:r w:rsidR="00D631AA">
        <w:t xml:space="preserve">filed </w:t>
      </w:r>
      <w:r w:rsidR="00C314ED">
        <w:t xml:space="preserve">under 18 CFR 4.200 </w:t>
      </w:r>
      <w:r w:rsidR="00065D40">
        <w:t xml:space="preserve">require an applicant to </w:t>
      </w:r>
      <w:r w:rsidR="00065D40">
        <w:t>apply for a section 401 certification</w:t>
      </w:r>
      <w:r w:rsidR="00ED6E01">
        <w:t>,</w:t>
      </w:r>
      <w:r>
        <w:rPr>
          <w:rStyle w:val="FootnoteReference"/>
        </w:rPr>
        <w:footnoteReference w:id="62"/>
      </w:r>
      <w:r w:rsidR="00C523FA">
        <w:t xml:space="preserve"> </w:t>
      </w:r>
      <w:r w:rsidRPr="00C523FA" w:rsidR="00C523FA">
        <w:t>this rulemaking is limited to updates in the Commission’s hydropower regulations pertaining to the one-year reasonable period of time for a certifying authority to act on a request for certification</w:t>
      </w:r>
      <w:r w:rsidR="00631AC8">
        <w:t>,</w:t>
      </w:r>
      <w:r w:rsidRPr="00C523FA" w:rsidR="00C523FA">
        <w:t xml:space="preserve"> updates to terminology</w:t>
      </w:r>
      <w:r w:rsidR="00013D4B">
        <w:t xml:space="preserve"> and general edits</w:t>
      </w:r>
      <w:r w:rsidR="00B11D4F">
        <w:t xml:space="preserve">, </w:t>
      </w:r>
      <w:r w:rsidR="00631AC8">
        <w:t xml:space="preserve">and </w:t>
      </w:r>
      <w:r w:rsidR="00B11D4F">
        <w:t xml:space="preserve">timing of </w:t>
      </w:r>
      <w:r w:rsidR="00813060">
        <w:t xml:space="preserve">section 401 </w:t>
      </w:r>
      <w:r w:rsidR="00B11D4F">
        <w:t>filing</w:t>
      </w:r>
      <w:r w:rsidR="00631AC8">
        <w:t xml:space="preserve"> requirements</w:t>
      </w:r>
      <w:r w:rsidR="00ED6E01">
        <w:t>.  Accordingly</w:t>
      </w:r>
      <w:r w:rsidR="004F5532">
        <w:t xml:space="preserve">, </w:t>
      </w:r>
      <w:r w:rsidRPr="00C523FA" w:rsidR="00C523FA">
        <w:t xml:space="preserve">the </w:t>
      </w:r>
      <w:r w:rsidR="00EC1B2E">
        <w:t xml:space="preserve">question of </w:t>
      </w:r>
      <w:r w:rsidR="003D7884">
        <w:t xml:space="preserve">whether </w:t>
      </w:r>
      <w:r w:rsidR="007D4320">
        <w:t xml:space="preserve">a water quality certification is required </w:t>
      </w:r>
      <w:r w:rsidR="00E13C91">
        <w:t xml:space="preserve">in </w:t>
      </w:r>
      <w:r w:rsidR="00AB5294">
        <w:t xml:space="preserve">particular cases or classes </w:t>
      </w:r>
      <w:r w:rsidR="008463FC">
        <w:t>of cases</w:t>
      </w:r>
      <w:r w:rsidR="00901EC2">
        <w:t xml:space="preserve"> </w:t>
      </w:r>
      <w:r w:rsidR="008463FC">
        <w:t>is beyond the scope of</w:t>
      </w:r>
      <w:r w:rsidRPr="004C31E7" w:rsidR="00260E1E">
        <w:t xml:space="preserve"> this final rule</w:t>
      </w:r>
      <w:r w:rsidRPr="004C31E7" w:rsidR="007B0221">
        <w:t>.</w:t>
      </w:r>
      <w:r w:rsidR="008D2A87">
        <w:t xml:space="preserve">  We note, as discussed above, </w:t>
      </w:r>
      <w:r w:rsidR="001552F5">
        <w:t xml:space="preserve">that </w:t>
      </w:r>
      <w:r w:rsidRPr="008D2A87" w:rsidR="008D2A87">
        <w:t>a new water quality certification</w:t>
      </w:r>
      <w:r w:rsidR="002D11DF">
        <w:t xml:space="preserve"> or </w:t>
      </w:r>
      <w:r w:rsidR="00CD0DFC">
        <w:t xml:space="preserve">waiver </w:t>
      </w:r>
      <w:r w:rsidRPr="008D2A87" w:rsidR="008D2A87">
        <w:t xml:space="preserve">would be required for </w:t>
      </w:r>
      <w:r w:rsidR="00CD0DFC">
        <w:t xml:space="preserve">any </w:t>
      </w:r>
      <w:r w:rsidR="00846112">
        <w:t xml:space="preserve">application to surrender or </w:t>
      </w:r>
      <w:r w:rsidRPr="008D2A87" w:rsidR="008D2A87">
        <w:t xml:space="preserve">amend </w:t>
      </w:r>
      <w:r w:rsidR="00533C71">
        <w:t xml:space="preserve">a </w:t>
      </w:r>
      <w:r w:rsidRPr="008D2A87" w:rsidR="008D2A87">
        <w:t xml:space="preserve">license </w:t>
      </w:r>
      <w:r w:rsidR="00533C71">
        <w:t>or</w:t>
      </w:r>
      <w:r w:rsidRPr="008D2A87" w:rsidR="008D2A87">
        <w:t xml:space="preserve"> </w:t>
      </w:r>
      <w:r w:rsidR="00846112">
        <w:t xml:space="preserve">license </w:t>
      </w:r>
      <w:r w:rsidRPr="008D2A87" w:rsidR="008D2A87">
        <w:t xml:space="preserve">application </w:t>
      </w:r>
      <w:r w:rsidR="00533C71">
        <w:t>if</w:t>
      </w:r>
      <w:r w:rsidRPr="008D2A87" w:rsidR="008D2A87">
        <w:t xml:space="preserve"> </w:t>
      </w:r>
      <w:r w:rsidR="00D66398">
        <w:t xml:space="preserve">the proposal </w:t>
      </w:r>
      <w:r w:rsidR="0039138D">
        <w:t>might</w:t>
      </w:r>
      <w:r w:rsidRPr="008D2A87" w:rsidR="008D2A87">
        <w:t xml:space="preserve"> </w:t>
      </w:r>
      <w:r w:rsidR="00D66398">
        <w:t xml:space="preserve">result in </w:t>
      </w:r>
      <w:r w:rsidRPr="008D2A87" w:rsidR="008D2A87">
        <w:t xml:space="preserve">a discharge </w:t>
      </w:r>
      <w:r w:rsidR="00483F3F">
        <w:t>in</w:t>
      </w:r>
      <w:r w:rsidRPr="008D2A87" w:rsidR="008D2A87">
        <w:t>to waters of the U</w:t>
      </w:r>
      <w:r w:rsidR="00DA678E">
        <w:t>nited States.</w:t>
      </w:r>
      <w:r w:rsidR="00D66398">
        <w:t xml:space="preserve">  This necessarily is determined on a </w:t>
      </w:r>
      <w:r w:rsidR="004C5F23">
        <w:t>case-by-case</w:t>
      </w:r>
      <w:r w:rsidR="00D66398">
        <w:t xml:space="preserve"> basis.</w:t>
      </w:r>
      <w:r w:rsidRPr="008D2A87" w:rsidR="008D2A87">
        <w:t xml:space="preserve"> </w:t>
      </w:r>
    </w:p>
    <w:p w:rsidR="004E1533" w:rsidRPr="003C2332" w14:paraId="5A1B4262" w14:textId="3855106F">
      <w:pPr>
        <w:pStyle w:val="Heading1"/>
        <w:rPr>
          <w:u w:val="none"/>
        </w:rPr>
      </w:pPr>
      <w:bookmarkStart w:id="12" w:name="_Toc177050681"/>
      <w:r w:rsidRPr="003C2332">
        <w:rPr>
          <w:u w:val="none"/>
        </w:rPr>
        <w:t>R</w:t>
      </w:r>
      <w:bookmarkEnd w:id="5"/>
      <w:r w:rsidRPr="003C2332">
        <w:rPr>
          <w:u w:val="none"/>
        </w:rPr>
        <w:t>egulatory Requirements</w:t>
      </w:r>
      <w:bookmarkEnd w:id="12"/>
      <w:r w:rsidRPr="003C2332">
        <w:rPr>
          <w:u w:val="none"/>
        </w:rPr>
        <w:t xml:space="preserve"> </w:t>
      </w:r>
    </w:p>
    <w:p w:rsidR="006F677E" w:rsidRPr="003C2332" w:rsidP="006E0772" w14:paraId="5A1B4263" w14:textId="7A2DDBA6">
      <w:pPr>
        <w:pStyle w:val="Heading2"/>
        <w:rPr>
          <w:u w:val="none"/>
        </w:rPr>
      </w:pPr>
      <w:bookmarkStart w:id="13" w:name="_bmk21"/>
      <w:bookmarkStart w:id="14" w:name="_Toc177050682"/>
      <w:r w:rsidRPr="003C2332">
        <w:rPr>
          <w:u w:val="none"/>
        </w:rPr>
        <w:t>I</w:t>
      </w:r>
      <w:bookmarkEnd w:id="13"/>
      <w:r w:rsidRPr="003C2332">
        <w:rPr>
          <w:u w:val="none"/>
        </w:rPr>
        <w:t>nformation Collection Statement</w:t>
      </w:r>
      <w:bookmarkEnd w:id="14"/>
    </w:p>
    <w:p w:rsidR="0089121B" w:rsidP="00A71F7F" w14:paraId="44CB7EE6" w14:textId="77777777">
      <w:pPr>
        <w:pStyle w:val="FERCparanumber"/>
      </w:pPr>
      <w:r w:rsidRPr="002164D8">
        <w:t>The Paperwork Reduction Act</w:t>
      </w:r>
      <w:r>
        <w:rPr>
          <w:rStyle w:val="FootnoteReference"/>
        </w:rPr>
        <w:footnoteReference w:id="63"/>
      </w:r>
      <w:r w:rsidRPr="002164D8">
        <w:t xml:space="preserve"> requires each federal agency to seek and obtain the Office of Management and Budget’s (OMB) approval before undertaking a collection of information</w:t>
      </w:r>
      <w:r>
        <w:t xml:space="preserve"> (i.e., reporting, recordkeeping, or public disclosure requirements)</w:t>
      </w:r>
      <w:r w:rsidRPr="002164D8">
        <w:t xml:space="preserve"> directed to ten or more persons or contained in a rule of general applicability.  OMB regulations require approval of certain information collection requirements </w:t>
      </w:r>
      <w:r>
        <w:t xml:space="preserve">contained in </w:t>
      </w:r>
      <w:r w:rsidR="00E958FB">
        <w:t xml:space="preserve">final </w:t>
      </w:r>
      <w:r>
        <w:t xml:space="preserve">rules published in the </w:t>
      </w:r>
      <w:r w:rsidRPr="002649AC">
        <w:rPr>
          <w:i/>
        </w:rPr>
        <w:t>Federal Register</w:t>
      </w:r>
      <w:r w:rsidRPr="002164D8">
        <w:t>.</w:t>
      </w:r>
      <w:r>
        <w:rPr>
          <w:rStyle w:val="FootnoteReference"/>
        </w:rPr>
        <w:footnoteReference w:id="64"/>
      </w:r>
      <w:r w:rsidRPr="002164D8">
        <w:t xml:space="preserve"> </w:t>
      </w:r>
      <w:r>
        <w:t xml:space="preserve"> This </w:t>
      </w:r>
      <w:r w:rsidR="00965463">
        <w:t xml:space="preserve">final </w:t>
      </w:r>
      <w:r>
        <w:t xml:space="preserve">rule does not </w:t>
      </w:r>
      <w:r w:rsidR="00461AD4">
        <w:t>impose</w:t>
      </w:r>
      <w:r>
        <w:t xml:space="preserve"> </w:t>
      </w:r>
      <w:r w:rsidR="00B52C84">
        <w:t xml:space="preserve">new </w:t>
      </w:r>
      <w:r>
        <w:t>information collection requirements</w:t>
      </w:r>
      <w:r w:rsidR="00B52C84">
        <w:t xml:space="preserve"> o</w:t>
      </w:r>
      <w:r w:rsidR="00461AD4">
        <w:t>n</w:t>
      </w:r>
      <w:r w:rsidR="00B52C84">
        <w:t xml:space="preserve"> ten or more persons</w:t>
      </w:r>
      <w:r w:rsidR="00602A9E">
        <w:t>.</w:t>
      </w:r>
      <w:r w:rsidR="00461AD4">
        <w:t xml:space="preserve"> </w:t>
      </w:r>
      <w:r w:rsidR="00CD66A6">
        <w:t xml:space="preserve"> </w:t>
      </w:r>
      <w:r w:rsidRPr="00651AE1" w:rsidR="00651AE1">
        <w:t xml:space="preserve">The final rule does not impose any new </w:t>
      </w:r>
      <w:r w:rsidRPr="00651AE1" w:rsidR="00651AE1">
        <w:t xml:space="preserve">information collection requirements on license, amendment, and surrender applicants, nor certifying authorities.  </w:t>
      </w:r>
    </w:p>
    <w:p w:rsidR="00657AB5" w:rsidP="00A71F7F" w14:paraId="3BBDBC4A" w14:textId="4596C9E0">
      <w:pPr>
        <w:pStyle w:val="FERCparanumber"/>
      </w:pPr>
      <w:r w:rsidRPr="00651AE1">
        <w:t>The rule clarifies the filing requirements for exemption applicants who need a water quality certification.</w:t>
      </w:r>
      <w:r>
        <w:t xml:space="preserve">  </w:t>
      </w:r>
      <w:r w:rsidR="00A46FB0">
        <w:t>The final rule clarifies that i</w:t>
      </w:r>
      <w:r w:rsidR="52AA3506">
        <w:t xml:space="preserve">f </w:t>
      </w:r>
      <w:r w:rsidRPr="40CA473A" w:rsidR="52AA3506">
        <w:rPr>
          <w:rFonts w:eastAsia="Times New Roman"/>
          <w:szCs w:val="26"/>
        </w:rPr>
        <w:t>a proposed exemption</w:t>
      </w:r>
      <w:r w:rsidR="00971BED">
        <w:rPr>
          <w:rFonts w:eastAsia="Times New Roman"/>
          <w:szCs w:val="26"/>
        </w:rPr>
        <w:t xml:space="preserve"> project</w:t>
      </w:r>
      <w:r w:rsidRPr="40CA473A" w:rsidR="52AA3506">
        <w:rPr>
          <w:rFonts w:eastAsia="Times New Roman"/>
          <w:szCs w:val="26"/>
        </w:rPr>
        <w:t xml:space="preserve"> has the potential to discharge</w:t>
      </w:r>
      <w:r w:rsidRPr="40CA473A" w:rsidR="52AA3506">
        <w:rPr>
          <w:rFonts w:eastAsia="Times New Roman"/>
          <w:sz w:val="24"/>
          <w:szCs w:val="24"/>
        </w:rPr>
        <w:t xml:space="preserve"> </w:t>
      </w:r>
      <w:r w:rsidRPr="40CA473A" w:rsidR="52AA3506">
        <w:rPr>
          <w:rFonts w:eastAsia="Times New Roman"/>
          <w:szCs w:val="26"/>
        </w:rPr>
        <w:t>into waters of the U</w:t>
      </w:r>
      <w:r w:rsidR="00DC2ECF">
        <w:rPr>
          <w:rFonts w:eastAsia="Times New Roman"/>
          <w:szCs w:val="26"/>
        </w:rPr>
        <w:t>nited States</w:t>
      </w:r>
      <w:r w:rsidRPr="40CA473A" w:rsidR="52AA3506">
        <w:rPr>
          <w:rFonts w:eastAsia="Times New Roman"/>
          <w:szCs w:val="26"/>
        </w:rPr>
        <w:t xml:space="preserve">, </w:t>
      </w:r>
      <w:r w:rsidR="00F933D2">
        <w:rPr>
          <w:rFonts w:eastAsia="Times New Roman"/>
          <w:szCs w:val="26"/>
        </w:rPr>
        <w:t xml:space="preserve">the </w:t>
      </w:r>
      <w:r w:rsidRPr="40CA473A" w:rsidR="52AA3506">
        <w:rPr>
          <w:rFonts w:eastAsia="Times New Roman"/>
          <w:szCs w:val="26"/>
        </w:rPr>
        <w:t xml:space="preserve">applicant </w:t>
      </w:r>
      <w:r w:rsidR="00D55049">
        <w:rPr>
          <w:rFonts w:eastAsia="Times New Roman"/>
          <w:szCs w:val="26"/>
        </w:rPr>
        <w:t>is</w:t>
      </w:r>
      <w:r w:rsidRPr="40CA473A" w:rsidR="52AA3506">
        <w:rPr>
          <w:rFonts w:eastAsia="Times New Roman"/>
          <w:szCs w:val="26"/>
        </w:rPr>
        <w:t xml:space="preserve"> </w:t>
      </w:r>
      <w:r w:rsidRPr="40CA473A" w:rsidR="52AA3506">
        <w:rPr>
          <w:rFonts w:eastAsia="Times New Roman"/>
          <w:szCs w:val="26"/>
        </w:rPr>
        <w:t xml:space="preserve">required to file either a copy of the water quality certification or the certifying </w:t>
      </w:r>
      <w:r w:rsidRPr="00A24F34" w:rsidR="52AA3506">
        <w:rPr>
          <w:rFonts w:eastAsia="Times New Roman"/>
          <w:szCs w:val="26"/>
        </w:rPr>
        <w:t xml:space="preserve">authority’s express waiver, a copy of the request for certification, or </w:t>
      </w:r>
      <w:r w:rsidRPr="00A24F34" w:rsidR="009D1361">
        <w:rPr>
          <w:rFonts w:eastAsia="Times New Roman"/>
          <w:szCs w:val="26"/>
        </w:rPr>
        <w:t>notification that the certifying authority failed to act</w:t>
      </w:r>
      <w:r w:rsidRPr="00A24F34" w:rsidR="52AA3506">
        <w:rPr>
          <w:rFonts w:eastAsia="Times New Roman"/>
          <w:szCs w:val="26"/>
        </w:rPr>
        <w:t xml:space="preserve">. </w:t>
      </w:r>
      <w:r w:rsidRPr="00A24F34" w:rsidR="00B563B7">
        <w:rPr>
          <w:rFonts w:eastAsia="Times New Roman"/>
          <w:szCs w:val="26"/>
        </w:rPr>
        <w:t xml:space="preserve"> </w:t>
      </w:r>
      <w:r w:rsidR="004F570A">
        <w:rPr>
          <w:rFonts w:eastAsia="Times New Roman"/>
          <w:szCs w:val="26"/>
        </w:rPr>
        <w:t>E</w:t>
      </w:r>
      <w:r w:rsidRPr="00A24F34" w:rsidR="52AA3506">
        <w:rPr>
          <w:rFonts w:eastAsia="Times New Roman"/>
          <w:szCs w:val="26"/>
        </w:rPr>
        <w:t xml:space="preserve">xemption applicants </w:t>
      </w:r>
      <w:r w:rsidR="004F570A">
        <w:rPr>
          <w:rFonts w:eastAsia="Times New Roman"/>
          <w:szCs w:val="26"/>
        </w:rPr>
        <w:t>do</w:t>
      </w:r>
      <w:r w:rsidRPr="00A24F34" w:rsidR="52AA3506">
        <w:rPr>
          <w:rFonts w:eastAsia="Times New Roman"/>
          <w:szCs w:val="26"/>
        </w:rPr>
        <w:t xml:space="preserve"> not need to create a new document or fill out a form, rather they are just submitting to the Commission a copy of the </w:t>
      </w:r>
      <w:r w:rsidRPr="00A24F34" w:rsidR="00897F4B">
        <w:rPr>
          <w:rFonts w:eastAsia="Times New Roman"/>
          <w:szCs w:val="26"/>
        </w:rPr>
        <w:t xml:space="preserve">certifying authority’s </w:t>
      </w:r>
      <w:r w:rsidRPr="00A24F34" w:rsidR="52AA3506">
        <w:rPr>
          <w:rFonts w:eastAsia="Times New Roman"/>
          <w:szCs w:val="26"/>
        </w:rPr>
        <w:t>response</w:t>
      </w:r>
      <w:r w:rsidRPr="00A24F34" w:rsidR="00897F4B">
        <w:rPr>
          <w:szCs w:val="26"/>
        </w:rPr>
        <w:t xml:space="preserve"> </w:t>
      </w:r>
      <w:r w:rsidRPr="00FE39E0" w:rsidR="00897F4B">
        <w:rPr>
          <w:rFonts w:eastAsia="Times New Roman"/>
          <w:szCs w:val="26"/>
        </w:rPr>
        <w:t>or informing the Commission that the certifying authority has failed to act within one year.</w:t>
      </w:r>
      <w:r w:rsidRPr="00FE39E0" w:rsidR="52AA3506">
        <w:rPr>
          <w:rFonts w:eastAsia="Times New Roman"/>
          <w:szCs w:val="26"/>
        </w:rPr>
        <w:t xml:space="preserve"> </w:t>
      </w:r>
      <w:r w:rsidRPr="00FE39E0" w:rsidR="004E0920">
        <w:rPr>
          <w:rFonts w:eastAsia="Times New Roman"/>
          <w:szCs w:val="26"/>
        </w:rPr>
        <w:t xml:space="preserve"> </w:t>
      </w:r>
      <w:r w:rsidRPr="00A24F34" w:rsidR="52AA3506">
        <w:rPr>
          <w:rFonts w:eastAsia="Times New Roman"/>
          <w:szCs w:val="26"/>
        </w:rPr>
        <w:t>Over the last ten years</w:t>
      </w:r>
      <w:r w:rsidRPr="00FE39E0" w:rsidR="52AA3506">
        <w:rPr>
          <w:rFonts w:eastAsia="Times New Roman"/>
          <w:szCs w:val="26"/>
        </w:rPr>
        <w:t xml:space="preserve">, </w:t>
      </w:r>
      <w:r w:rsidRPr="00A24F34" w:rsidR="52AA3506">
        <w:rPr>
          <w:rFonts w:eastAsia="Times New Roman"/>
          <w:szCs w:val="26"/>
        </w:rPr>
        <w:t>the Commission received an average of less than two exemption applications per year.</w:t>
      </w:r>
      <w:r w:rsidRPr="00A24F34" w:rsidR="4D210773">
        <w:rPr>
          <w:szCs w:val="26"/>
        </w:rPr>
        <w:t xml:space="preserve"> </w:t>
      </w:r>
      <w:r w:rsidRPr="00A24F34" w:rsidR="00461AD4">
        <w:rPr>
          <w:szCs w:val="26"/>
        </w:rPr>
        <w:t xml:space="preserve"> </w:t>
      </w:r>
      <w:r w:rsidRPr="00A24F34" w:rsidR="3C44E881">
        <w:rPr>
          <w:szCs w:val="26"/>
        </w:rPr>
        <w:t xml:space="preserve">The directives to submit exemptions for </w:t>
      </w:r>
      <w:r w:rsidRPr="00A24F34" w:rsidR="382DF169">
        <w:rPr>
          <w:szCs w:val="26"/>
        </w:rPr>
        <w:t>certification or evidence of waiver of water quality certification are covered by and already included in, the exist</w:t>
      </w:r>
      <w:r w:rsidRPr="00A24F34" w:rsidR="2657B690">
        <w:rPr>
          <w:szCs w:val="26"/>
        </w:rPr>
        <w:t>ing OMB-approved information collection</w:t>
      </w:r>
      <w:r w:rsidRPr="00A24F34" w:rsidR="3C0810EE">
        <w:rPr>
          <w:szCs w:val="26"/>
        </w:rPr>
        <w:t xml:space="preserve"> FERC-505</w:t>
      </w:r>
      <w:r w:rsidRPr="00A24F34" w:rsidR="5BA87266">
        <w:rPr>
          <w:szCs w:val="26"/>
        </w:rPr>
        <w:t xml:space="preserve"> </w:t>
      </w:r>
      <w:r w:rsidRPr="00A24F34" w:rsidR="482BB71F">
        <w:rPr>
          <w:szCs w:val="26"/>
        </w:rPr>
        <w:t>(</w:t>
      </w:r>
      <w:r w:rsidRPr="00A24F34" w:rsidR="5BA87266">
        <w:rPr>
          <w:rFonts w:eastAsia="Times New Roman"/>
          <w:color w:val="000000" w:themeColor="text1"/>
          <w:szCs w:val="26"/>
        </w:rPr>
        <w:t>Small Hydropower Projects and Conduit Facilities including License/Relicense, Exemption, and Qualifying Conduit Facility Determination</w:t>
      </w:r>
      <w:r w:rsidRPr="00A24F34" w:rsidR="501747B3">
        <w:rPr>
          <w:rFonts w:eastAsia="Times New Roman"/>
          <w:color w:val="000000" w:themeColor="text1"/>
          <w:szCs w:val="26"/>
        </w:rPr>
        <w:t>; OMB Control No. 1902-0115).</w:t>
      </w:r>
      <w:r w:rsidRPr="40CA473A" w:rsidR="501747B3">
        <w:rPr>
          <w:rFonts w:eastAsia="Times New Roman"/>
          <w:color w:val="000000" w:themeColor="text1"/>
          <w:szCs w:val="26"/>
        </w:rPr>
        <w:t xml:space="preserve"> </w:t>
      </w:r>
    </w:p>
    <w:p w:rsidR="0095268E" w:rsidRPr="003C2332" w:rsidP="00836E1E" w14:paraId="4EE52FE0" w14:textId="6E67CBA4">
      <w:pPr>
        <w:pStyle w:val="Heading2"/>
        <w:rPr>
          <w:u w:val="none"/>
        </w:rPr>
      </w:pPr>
      <w:bookmarkStart w:id="15" w:name="_bmk22"/>
      <w:bookmarkStart w:id="16" w:name="_Toc177050683"/>
      <w:r w:rsidRPr="003C2332">
        <w:rPr>
          <w:u w:val="none"/>
        </w:rPr>
        <w:t>E</w:t>
      </w:r>
      <w:bookmarkEnd w:id="15"/>
      <w:r w:rsidRPr="003C2332">
        <w:rPr>
          <w:u w:val="none"/>
        </w:rPr>
        <w:t>nvironmental Analysis</w:t>
      </w:r>
      <w:bookmarkEnd w:id="16"/>
    </w:p>
    <w:p w:rsidR="0095268E" w:rsidRPr="001952D9" w:rsidP="00836E1E" w14:paraId="150B9A92" w14:textId="6F2175DD">
      <w:pPr>
        <w:pStyle w:val="FERCparanumber"/>
      </w:pPr>
      <w:r w:rsidRPr="001952D9">
        <w:t xml:space="preserve">The Commission is required to prepare an </w:t>
      </w:r>
      <w:r w:rsidR="00836E1E">
        <w:t>E</w:t>
      </w:r>
      <w:r w:rsidRPr="001952D9" w:rsidR="007122B0">
        <w:t xml:space="preserve">nvironmental </w:t>
      </w:r>
      <w:r w:rsidR="00836E1E">
        <w:t>A</w:t>
      </w:r>
      <w:r w:rsidRPr="001952D9" w:rsidR="007122B0">
        <w:t xml:space="preserve">ssessment </w:t>
      </w:r>
      <w:r w:rsidRPr="001952D9">
        <w:t xml:space="preserve">or an </w:t>
      </w:r>
      <w:r w:rsidR="00836E1E">
        <w:t>E</w:t>
      </w:r>
      <w:r>
        <w:t xml:space="preserve">nvironmental </w:t>
      </w:r>
      <w:r w:rsidR="00836E1E">
        <w:t>I</w:t>
      </w:r>
      <w:r>
        <w:t xml:space="preserve">mpact </w:t>
      </w:r>
      <w:r w:rsidR="00836E1E">
        <w:t>S</w:t>
      </w:r>
      <w:r>
        <w:t>tatement</w:t>
      </w:r>
      <w:r w:rsidRPr="001952D9">
        <w:t xml:space="preserve"> for any action that may have a significant effect on </w:t>
      </w:r>
      <w:r w:rsidR="00E43B35">
        <w:br/>
      </w:r>
      <w:r w:rsidRPr="001952D9">
        <w:t>the human environment.</w:t>
      </w:r>
      <w:r>
        <w:rPr>
          <w:rStyle w:val="FootnoteReference"/>
        </w:rPr>
        <w:footnoteReference w:id="65"/>
      </w:r>
      <w:r w:rsidRPr="001952D9">
        <w:t xml:space="preserve"> </w:t>
      </w:r>
      <w:r w:rsidRPr="001952D9" w:rsidR="004E1533">
        <w:t xml:space="preserve"> </w:t>
      </w:r>
      <w:r w:rsidRPr="0095268E">
        <w:t>The Commission has categorically excluded certain actions from this requirement as not having a significant effect on the human environment, including the promulgation of rules that are clarifying, corrective, or procedural, or that do not substantially change the effect of legislation</w:t>
      </w:r>
      <w:r w:rsidRPr="0095268E" w:rsidR="14718613">
        <w:t>,</w:t>
      </w:r>
      <w:r w:rsidRPr="0095268E">
        <w:t xml:space="preserve"> or the regulations being amended.</w:t>
      </w:r>
      <w:r>
        <w:rPr>
          <w:b/>
          <w:vertAlign w:val="superscript"/>
        </w:rPr>
        <w:footnoteReference w:id="66"/>
      </w:r>
      <w:r w:rsidR="00836E1E">
        <w:t xml:space="preserve">  </w:t>
      </w:r>
      <w:r w:rsidRPr="001952D9" w:rsidR="004E1533">
        <w:t xml:space="preserve">This </w:t>
      </w:r>
      <w:r w:rsidR="00913B12">
        <w:t>final</w:t>
      </w:r>
      <w:r w:rsidRPr="001952D9" w:rsidR="00913B12">
        <w:t xml:space="preserve"> </w:t>
      </w:r>
      <w:r w:rsidRPr="001952D9" w:rsidR="004E1533">
        <w:t xml:space="preserve">rule </w:t>
      </w:r>
      <w:r w:rsidR="00836E1E">
        <w:t>categorically establish</w:t>
      </w:r>
      <w:r w:rsidR="00154E27">
        <w:t>es</w:t>
      </w:r>
      <w:r w:rsidR="00836E1E">
        <w:t xml:space="preserve"> a reasonable period of time for a certifying </w:t>
      </w:r>
      <w:r w:rsidR="00C54DE5">
        <w:t>authority</w:t>
      </w:r>
      <w:r w:rsidR="00836E1E">
        <w:t xml:space="preserve"> to act on a water quality certification request for</w:t>
      </w:r>
      <w:r w:rsidR="00363988">
        <w:t xml:space="preserve"> a license, exemption, </w:t>
      </w:r>
      <w:r w:rsidR="00DF541E">
        <w:t xml:space="preserve">amendment, </w:t>
      </w:r>
      <w:r w:rsidR="00363988">
        <w:t>or surrender</w:t>
      </w:r>
      <w:r w:rsidR="00C93DBB">
        <w:t xml:space="preserve"> application</w:t>
      </w:r>
      <w:r w:rsidR="00363988">
        <w:t xml:space="preserve"> of a </w:t>
      </w:r>
      <w:r w:rsidR="002E2C2B">
        <w:t>hydro</w:t>
      </w:r>
      <w:r w:rsidR="00751B31">
        <w:t>electric</w:t>
      </w:r>
      <w:r w:rsidR="00363988">
        <w:t xml:space="preserve"> project </w:t>
      </w:r>
      <w:r w:rsidRPr="00EF14BB" w:rsidR="00363988">
        <w:t>pending with the Commission</w:t>
      </w:r>
      <w:r w:rsidR="00836E1E">
        <w:t xml:space="preserve">.  </w:t>
      </w:r>
      <w:r w:rsidR="009E4A7E">
        <w:t xml:space="preserve">The </w:t>
      </w:r>
      <w:r w:rsidR="00913B12">
        <w:t xml:space="preserve">final </w:t>
      </w:r>
      <w:r w:rsidR="009E4A7E">
        <w:t xml:space="preserve">rule also </w:t>
      </w:r>
      <w:r w:rsidR="00FF0271">
        <w:t xml:space="preserve">updates the term “certifying agency” to “certifying authority,” </w:t>
      </w:r>
      <w:r w:rsidR="005659EA">
        <w:t xml:space="preserve">incorporates the term “express” waiver </w:t>
      </w:r>
      <w:r w:rsidR="00C75958">
        <w:t xml:space="preserve">to reflect the four ways a certifying authority may act on a request for </w:t>
      </w:r>
      <w:r w:rsidR="00C75958">
        <w:t>certification</w:t>
      </w:r>
      <w:r w:rsidR="00AE3A31">
        <w:t>,</w:t>
      </w:r>
      <w:r w:rsidR="00540B17">
        <w:t xml:space="preserve"> and</w:t>
      </w:r>
      <w:r w:rsidR="00540B17">
        <w:t xml:space="preserve"> </w:t>
      </w:r>
      <w:r w:rsidR="00763D10">
        <w:t>revises</w:t>
      </w:r>
      <w:r w:rsidR="009146E7">
        <w:t xml:space="preserve"> the requirements under </w:t>
      </w:r>
      <w:r w:rsidR="009146E7">
        <w:t>part</w:t>
      </w:r>
      <w:r w:rsidR="009146E7">
        <w:t xml:space="preserve"> 7 to permit compliance with both EPA’s and the Commission’s regulations.  </w:t>
      </w:r>
      <w:r w:rsidRPr="001952D9" w:rsidR="004E1533">
        <w:t xml:space="preserve">Because this </w:t>
      </w:r>
      <w:r w:rsidR="00AE5851">
        <w:t>final</w:t>
      </w:r>
      <w:r w:rsidRPr="001952D9" w:rsidR="00AE5851">
        <w:t xml:space="preserve"> </w:t>
      </w:r>
      <w:r w:rsidRPr="001952D9" w:rsidR="004E1533">
        <w:t xml:space="preserve">rule is procedural in nature, preparation of an </w:t>
      </w:r>
      <w:r w:rsidR="00836E1E">
        <w:t>E</w:t>
      </w:r>
      <w:r w:rsidRPr="001952D9" w:rsidR="00836E1E">
        <w:t xml:space="preserve">nvironmental </w:t>
      </w:r>
      <w:r w:rsidR="00836E1E">
        <w:t>A</w:t>
      </w:r>
      <w:r w:rsidRPr="001952D9" w:rsidR="00836E1E">
        <w:t xml:space="preserve">ssessment or an </w:t>
      </w:r>
      <w:r w:rsidR="00836E1E">
        <w:t>Environmental Impact Statement is not required.</w:t>
      </w:r>
    </w:p>
    <w:p w:rsidR="006F677E" w:rsidRPr="003C2332" w:rsidP="006E0772" w14:paraId="5A1B429E" w14:textId="5A3A6310">
      <w:pPr>
        <w:pStyle w:val="Heading2"/>
        <w:rPr>
          <w:u w:val="none"/>
        </w:rPr>
      </w:pPr>
      <w:bookmarkStart w:id="17" w:name="_bmk23"/>
      <w:bookmarkStart w:id="18" w:name="_Toc177050684"/>
      <w:r w:rsidRPr="003C2332">
        <w:rPr>
          <w:u w:val="none"/>
        </w:rPr>
        <w:t>R</w:t>
      </w:r>
      <w:bookmarkEnd w:id="17"/>
      <w:r w:rsidRPr="003C2332">
        <w:rPr>
          <w:u w:val="none"/>
        </w:rPr>
        <w:t>egulatory Flexibility Act</w:t>
      </w:r>
      <w:bookmarkEnd w:id="18"/>
    </w:p>
    <w:p w:rsidR="005814C0" w:rsidP="00CA4026" w14:paraId="4004A55D" w14:textId="2D0ACECD">
      <w:pPr>
        <w:pStyle w:val="FERCparanumber"/>
      </w:pPr>
      <w:r w:rsidRPr="001952D9">
        <w:t>The Regulatory Fle</w:t>
      </w:r>
      <w:r w:rsidRPr="001952D9">
        <w:rPr>
          <w:rStyle w:val="FERCparanumberChar"/>
        </w:rPr>
        <w:t>x</w:t>
      </w:r>
      <w:r w:rsidRPr="001952D9">
        <w:t>ibility Act of 1980 (RFA)</w:t>
      </w:r>
      <w:r>
        <w:rPr>
          <w:rStyle w:val="FootnoteReference"/>
        </w:rPr>
        <w:footnoteReference w:id="67"/>
      </w:r>
      <w:r w:rsidRPr="001952D9">
        <w:t xml:space="preserve"> generally requires a description and analysis of </w:t>
      </w:r>
      <w:r w:rsidR="00E46BBA">
        <w:t>final</w:t>
      </w:r>
      <w:r w:rsidRPr="001952D9" w:rsidR="00E46BBA">
        <w:t xml:space="preserve"> </w:t>
      </w:r>
      <w:r w:rsidRPr="001952D9">
        <w:t>rules that will have significant economic impact on a substantial number of small entities.</w:t>
      </w:r>
      <w:r w:rsidRPr="001952D9" w:rsidR="004E1533">
        <w:t xml:space="preserve">  </w:t>
      </w:r>
      <w:r w:rsidRPr="40CA473A" w:rsidR="00443945">
        <w:rPr>
          <w:rFonts w:eastAsiaTheme="minorEastAsia"/>
        </w:rPr>
        <w:t xml:space="preserve">The RFA mandates consideration of regulatory alternatives that </w:t>
      </w:r>
      <w:r w:rsidRPr="40CA473A" w:rsidR="00443945">
        <w:rPr>
          <w:rFonts w:eastAsiaTheme="minorEastAsia"/>
        </w:rPr>
        <w:t xml:space="preserve">accomplish the stated objectives of a </w:t>
      </w:r>
      <w:r w:rsidR="0026283A">
        <w:rPr>
          <w:rFonts w:eastAsiaTheme="minorEastAsia"/>
        </w:rPr>
        <w:t>final</w:t>
      </w:r>
      <w:r w:rsidRPr="40CA473A" w:rsidR="0026283A">
        <w:rPr>
          <w:rFonts w:eastAsiaTheme="minorEastAsia"/>
        </w:rPr>
        <w:t xml:space="preserve"> </w:t>
      </w:r>
      <w:r w:rsidRPr="40CA473A" w:rsidR="00443945">
        <w:rPr>
          <w:rFonts w:eastAsiaTheme="minorEastAsia"/>
        </w:rPr>
        <w:t>rule and minimize any significant economic impact on a substantial number of small entities.</w:t>
      </w:r>
      <w:r>
        <w:rPr>
          <w:rStyle w:val="FootnoteReference"/>
        </w:rPr>
        <w:footnoteReference w:id="68"/>
      </w:r>
      <w:r w:rsidRPr="40CA473A" w:rsidR="00443945">
        <w:rPr>
          <w:rFonts w:eastAsiaTheme="minorEastAsia"/>
        </w:rPr>
        <w:t xml:space="preserve">  In lieu of preparing a regulatory flexibility analysis, an agency may certify that a </w:t>
      </w:r>
      <w:r w:rsidR="0026283A">
        <w:rPr>
          <w:rFonts w:eastAsiaTheme="minorEastAsia"/>
        </w:rPr>
        <w:t>final</w:t>
      </w:r>
      <w:r w:rsidRPr="40CA473A" w:rsidR="0026283A">
        <w:rPr>
          <w:rFonts w:eastAsiaTheme="minorEastAsia"/>
        </w:rPr>
        <w:t xml:space="preserve"> </w:t>
      </w:r>
      <w:r w:rsidRPr="40CA473A" w:rsidR="00443945">
        <w:rPr>
          <w:rFonts w:eastAsiaTheme="minorEastAsia"/>
        </w:rPr>
        <w:t>rule will not have a significant economic impact on a substantial number of small entities.</w:t>
      </w:r>
      <w:r>
        <w:rPr>
          <w:rStyle w:val="FootnoteReference"/>
          <w:rFonts w:eastAsiaTheme="minorEastAsia"/>
        </w:rPr>
        <w:footnoteReference w:id="69"/>
      </w:r>
      <w:r w:rsidR="00CA4026">
        <w:t xml:space="preserve">  </w:t>
      </w:r>
      <w:r w:rsidRPr="001952D9" w:rsidR="00443945">
        <w:t>The Small Business Administration’s (SBA) Office of Size Standards develops the numerical definition of a small business.</w:t>
      </w:r>
      <w:r>
        <w:rPr>
          <w:rStyle w:val="FootnoteReference"/>
        </w:rPr>
        <w:footnoteReference w:id="70"/>
      </w:r>
      <w:r>
        <w:t xml:space="preserve">  </w:t>
      </w:r>
      <w:r w:rsidR="00423F22">
        <w:t>The SBA size standard for hydroelectric power generation is based on the number of employees, including affiliates.</w:t>
      </w:r>
      <w:r>
        <w:rPr>
          <w:rStyle w:val="FootnoteReference"/>
        </w:rPr>
        <w:footnoteReference w:id="71"/>
      </w:r>
      <w:r w:rsidR="00423F22">
        <w:t xml:space="preserve">  </w:t>
      </w:r>
      <w:r w:rsidR="00855AD7">
        <w:t>Under SBA’s size standards, a</w:t>
      </w:r>
      <w:r w:rsidR="00F00694">
        <w:t xml:space="preserve"> </w:t>
      </w:r>
      <w:r w:rsidR="008122D3">
        <w:t>hydroelectric power generator</w:t>
      </w:r>
      <w:r w:rsidR="00F00694">
        <w:t xml:space="preserve"> is small if, including its affiliates, it empl</w:t>
      </w:r>
      <w:r w:rsidR="00902EC4">
        <w:t>oys 750 or fewer people</w:t>
      </w:r>
      <w:r w:rsidRPr="005814C0">
        <w:t>.</w:t>
      </w:r>
      <w:r>
        <w:rPr>
          <w:b/>
          <w:vertAlign w:val="superscript"/>
        </w:rPr>
        <w:footnoteReference w:id="72"/>
      </w:r>
    </w:p>
    <w:p w:rsidR="008045CE" w:rsidP="00FD1D7B" w14:paraId="067332E7" w14:textId="21AC4763">
      <w:pPr>
        <w:pStyle w:val="FERCparanumber"/>
        <w:ind w:right="-90"/>
      </w:pPr>
      <w:r>
        <w:t>This final</w:t>
      </w:r>
      <w:r w:rsidR="00257884">
        <w:t xml:space="preserve"> rule </w:t>
      </w:r>
      <w:r w:rsidR="00154E27">
        <w:t>applies</w:t>
      </w:r>
      <w:r w:rsidR="00137BBD">
        <w:t xml:space="preserve"> to </w:t>
      </w:r>
      <w:r w:rsidR="009B270E">
        <w:t xml:space="preserve">a </w:t>
      </w:r>
      <w:r w:rsidR="00B33F9F">
        <w:t>number</w:t>
      </w:r>
      <w:r w:rsidR="009B270E">
        <w:t xml:space="preserve"> of </w:t>
      </w:r>
      <w:r w:rsidR="00137BBD">
        <w:t>entities</w:t>
      </w:r>
      <w:r w:rsidR="006E0AFA">
        <w:t xml:space="preserve">, </w:t>
      </w:r>
      <w:r w:rsidR="009B270E">
        <w:t xml:space="preserve">some </w:t>
      </w:r>
      <w:r w:rsidR="00B33F9F">
        <w:t xml:space="preserve">of </w:t>
      </w:r>
      <w:r w:rsidR="006E0AFA">
        <w:t>which may be small businesses,</w:t>
      </w:r>
      <w:r w:rsidR="00137BBD">
        <w:t xml:space="preserve"> </w:t>
      </w:r>
      <w:r w:rsidRPr="00EF14BB" w:rsidR="006E0AFA">
        <w:t xml:space="preserve">with an application </w:t>
      </w:r>
      <w:r w:rsidR="006E0AFA">
        <w:t xml:space="preserve">for a </w:t>
      </w:r>
      <w:r w:rsidR="00B4758A">
        <w:t>license, exemption</w:t>
      </w:r>
      <w:r w:rsidR="00B0462E">
        <w:t>,</w:t>
      </w:r>
      <w:r w:rsidR="00B4758A">
        <w:t xml:space="preserve"> </w:t>
      </w:r>
      <w:r w:rsidR="004921B5">
        <w:t xml:space="preserve">amendment, </w:t>
      </w:r>
      <w:r w:rsidR="00B4758A">
        <w:t>or surrender</w:t>
      </w:r>
      <w:r w:rsidR="00FE0E5F">
        <w:t xml:space="preserve"> of a </w:t>
      </w:r>
      <w:r w:rsidR="002E2C2B">
        <w:t>hydro</w:t>
      </w:r>
      <w:r w:rsidR="00CF42FB">
        <w:t>electric</w:t>
      </w:r>
      <w:r w:rsidR="00FE0E5F">
        <w:t xml:space="preserve"> project</w:t>
      </w:r>
      <w:r w:rsidR="00692092">
        <w:t xml:space="preserve"> </w:t>
      </w:r>
      <w:r w:rsidRPr="00EF14BB" w:rsidR="006E0AFA">
        <w:t xml:space="preserve">pending with the Commission </w:t>
      </w:r>
      <w:r w:rsidR="006E0AFA">
        <w:t xml:space="preserve">that </w:t>
      </w:r>
      <w:r w:rsidR="00137BBD">
        <w:t>requir</w:t>
      </w:r>
      <w:r w:rsidR="006E0AFA">
        <w:t>e</w:t>
      </w:r>
      <w:r w:rsidR="005749D3">
        <w:t>s</w:t>
      </w:r>
      <w:r w:rsidR="00137BBD">
        <w:t xml:space="preserve"> a water quality certification under</w:t>
      </w:r>
      <w:r w:rsidR="006E0AFA">
        <w:t xml:space="preserve"> section 401(a)(1) of the </w:t>
      </w:r>
      <w:r w:rsidR="00975D5F">
        <w:t>CWA</w:t>
      </w:r>
      <w:r w:rsidR="006E0AFA">
        <w:t xml:space="preserve">.  However, the </w:t>
      </w:r>
      <w:r>
        <w:t xml:space="preserve">final </w:t>
      </w:r>
      <w:r w:rsidR="006E0AFA">
        <w:t xml:space="preserve">rule </w:t>
      </w:r>
      <w:r w:rsidR="00154E27">
        <w:t xml:space="preserve">will </w:t>
      </w:r>
      <w:r w:rsidR="003511E5">
        <w:t xml:space="preserve">not have a significant economic impact </w:t>
      </w:r>
      <w:r w:rsidR="006E0AFA">
        <w:t>on these entities, regardless of their status as a small entity or not</w:t>
      </w:r>
      <w:r w:rsidRPr="00B70EB1" w:rsidR="006E0AFA">
        <w:t xml:space="preserve">, as the </w:t>
      </w:r>
      <w:r w:rsidR="00F43BA2">
        <w:t xml:space="preserve">final </w:t>
      </w:r>
      <w:r w:rsidRPr="00B70EB1" w:rsidR="006E0AFA">
        <w:t>rule</w:t>
      </w:r>
      <w:r w:rsidR="000E1E05">
        <w:t xml:space="preserve"> </w:t>
      </w:r>
      <w:r w:rsidR="00C12FDD">
        <w:t xml:space="preserve">(1) </w:t>
      </w:r>
      <w:r w:rsidR="00E041E3">
        <w:t>updates</w:t>
      </w:r>
      <w:r w:rsidR="00417160">
        <w:t xml:space="preserve"> terminology </w:t>
      </w:r>
      <w:r w:rsidR="00ED1E68">
        <w:t xml:space="preserve">and </w:t>
      </w:r>
      <w:r w:rsidR="005A514E">
        <w:t>the timing of filing requirements</w:t>
      </w:r>
      <w:r w:rsidR="00ED1E68">
        <w:t xml:space="preserve"> </w:t>
      </w:r>
      <w:r w:rsidR="00417160">
        <w:t>to be consistent with EPA regulations</w:t>
      </w:r>
      <w:r w:rsidR="0002204A">
        <w:t xml:space="preserve">; </w:t>
      </w:r>
      <w:r w:rsidR="00C12FDD">
        <w:t>(2)</w:t>
      </w:r>
      <w:r w:rsidR="00417160">
        <w:t xml:space="preserve"> </w:t>
      </w:r>
      <w:r w:rsidRPr="00B70EB1" w:rsidR="007C7E89">
        <w:t>clarifies</w:t>
      </w:r>
      <w:r w:rsidR="009B3681">
        <w:t xml:space="preserve"> </w:t>
      </w:r>
      <w:r w:rsidRPr="00B70EB1" w:rsidR="007C7E89">
        <w:t xml:space="preserve">what </w:t>
      </w:r>
      <w:r w:rsidR="00050EF7">
        <w:t xml:space="preserve">and when </w:t>
      </w:r>
      <w:r w:rsidRPr="00B70EB1" w:rsidR="007C7E89">
        <w:t xml:space="preserve">an exemption applicant must </w:t>
      </w:r>
      <w:r w:rsidRPr="00B70EB1" w:rsidR="007C7E89">
        <w:t xml:space="preserve">file if </w:t>
      </w:r>
      <w:r w:rsidR="008B4C4E">
        <w:t xml:space="preserve">the proposed project triggers </w:t>
      </w:r>
      <w:r w:rsidR="006A40CF">
        <w:t xml:space="preserve">section 401 of the </w:t>
      </w:r>
      <w:r w:rsidR="008B4C4E">
        <w:t>CWA</w:t>
      </w:r>
      <w:r w:rsidR="00AC39D4">
        <w:t xml:space="preserve">; </w:t>
      </w:r>
      <w:r w:rsidR="005F123A">
        <w:t xml:space="preserve">(3) </w:t>
      </w:r>
      <w:r w:rsidR="003C0687">
        <w:t xml:space="preserve">removes inconsistent language from parts 5 and 7 of the Commission’s regulation; </w:t>
      </w:r>
      <w:r w:rsidR="008B4C4E">
        <w:t xml:space="preserve">and </w:t>
      </w:r>
      <w:r w:rsidR="00AC39D4">
        <w:t>(</w:t>
      </w:r>
      <w:r w:rsidR="003C0687">
        <w:t>4</w:t>
      </w:r>
      <w:r w:rsidR="00580486">
        <w:t xml:space="preserve">) </w:t>
      </w:r>
      <w:r w:rsidR="002A5414">
        <w:t xml:space="preserve">establishes </w:t>
      </w:r>
      <w:r w:rsidR="00B13FCC">
        <w:t xml:space="preserve">a categorical </w:t>
      </w:r>
      <w:r w:rsidR="00A82182">
        <w:t>one</w:t>
      </w:r>
      <w:r w:rsidR="00B13FCC">
        <w:t xml:space="preserve"> year period of time for a </w:t>
      </w:r>
      <w:r w:rsidR="006C1DBD">
        <w:t xml:space="preserve">certifying authority </w:t>
      </w:r>
      <w:r w:rsidR="00B13FCC">
        <w:t xml:space="preserve">to act </w:t>
      </w:r>
      <w:r w:rsidR="000C55AA">
        <w:t>on a</w:t>
      </w:r>
      <w:r w:rsidR="00EB1748">
        <w:t xml:space="preserve"> request for a </w:t>
      </w:r>
      <w:r w:rsidR="00EA54D5">
        <w:t xml:space="preserve">water </w:t>
      </w:r>
      <w:r w:rsidR="00EB1748">
        <w:t xml:space="preserve">quality certification </w:t>
      </w:r>
      <w:r w:rsidR="00221921">
        <w:t xml:space="preserve">for </w:t>
      </w:r>
      <w:r w:rsidR="00746EFC">
        <w:t xml:space="preserve">hydroelectric </w:t>
      </w:r>
      <w:r w:rsidR="00462891">
        <w:t xml:space="preserve">proceedings </w:t>
      </w:r>
      <w:r w:rsidR="00F660DF">
        <w:t xml:space="preserve">in which the proposed </w:t>
      </w:r>
      <w:r w:rsidR="00601FA6">
        <w:t xml:space="preserve">activity </w:t>
      </w:r>
      <w:r w:rsidR="00633527">
        <w:t xml:space="preserve">may </w:t>
      </w:r>
      <w:r w:rsidR="00F70B02">
        <w:t>result in a discharge into waters of the U</w:t>
      </w:r>
      <w:r w:rsidR="00D32B6F">
        <w:t>nited</w:t>
      </w:r>
      <w:r w:rsidR="00CC793F">
        <w:t xml:space="preserve"> </w:t>
      </w:r>
      <w:r w:rsidR="00D32B6F">
        <w:t>States</w:t>
      </w:r>
      <w:r w:rsidR="00F70B02">
        <w:t xml:space="preserve"> </w:t>
      </w:r>
      <w:r w:rsidR="00A71E09">
        <w:t xml:space="preserve">triggering </w:t>
      </w:r>
      <w:r w:rsidR="006C1DBD">
        <w:t>section 401(a)(1) of the CWA</w:t>
      </w:r>
      <w:r w:rsidRPr="00B70EB1" w:rsidR="006E0AFA">
        <w:t>.</w:t>
      </w:r>
      <w:r w:rsidR="006E0AFA">
        <w:t xml:space="preserve">  </w:t>
      </w:r>
    </w:p>
    <w:p w:rsidR="006F677E" w:rsidRPr="001952D9" w:rsidP="0091660E" w14:paraId="5A1B42A3" w14:textId="59C5679D">
      <w:pPr>
        <w:pStyle w:val="FERCparanumber"/>
      </w:pPr>
      <w:r w:rsidRPr="001952D9">
        <w:t xml:space="preserve">Accordingly, pursuant to section 605(b) of the RFA, the Commission certifies that this </w:t>
      </w:r>
      <w:r w:rsidR="00F43BA2">
        <w:t>final</w:t>
      </w:r>
      <w:r w:rsidRPr="001952D9" w:rsidR="00F43BA2">
        <w:t xml:space="preserve"> </w:t>
      </w:r>
      <w:r w:rsidRPr="001952D9">
        <w:t xml:space="preserve">rule will not have a significant economic impact on a substantial number of small entities. </w:t>
      </w:r>
    </w:p>
    <w:p w:rsidR="006F677E" w:rsidRPr="003C2332" w:rsidP="006E0772" w14:paraId="5A1B42A8" w14:textId="3885C2FB">
      <w:pPr>
        <w:pStyle w:val="Heading2"/>
        <w:rPr>
          <w:u w:val="none"/>
        </w:rPr>
      </w:pPr>
      <w:bookmarkStart w:id="19" w:name="_bmk25"/>
      <w:bookmarkStart w:id="20" w:name="_Toc177050685"/>
      <w:r w:rsidRPr="003C2332">
        <w:rPr>
          <w:u w:val="none"/>
        </w:rPr>
        <w:t>D</w:t>
      </w:r>
      <w:bookmarkEnd w:id="19"/>
      <w:r w:rsidRPr="003C2332">
        <w:rPr>
          <w:u w:val="none"/>
        </w:rPr>
        <w:t>ocument Availability</w:t>
      </w:r>
      <w:bookmarkEnd w:id="20"/>
    </w:p>
    <w:p w:rsidR="006F677E" w:rsidRPr="001952D9" w:rsidP="006E0772" w14:paraId="5A1B42A9" w14:textId="73DC7225">
      <w:pPr>
        <w:pStyle w:val="FERCparanumber"/>
      </w:pPr>
      <w:r w:rsidRPr="001952D9">
        <w:t xml:space="preserve">In addition to publishing the full text of this document in the </w:t>
      </w:r>
      <w:r w:rsidRPr="005B3216">
        <w:rPr>
          <w:i/>
        </w:rPr>
        <w:t>Federal Register</w:t>
      </w:r>
      <w:r w:rsidRPr="00977538">
        <w:rPr>
          <w:iCs/>
        </w:rPr>
        <w:t>,</w:t>
      </w:r>
      <w:r w:rsidRPr="001952D9">
        <w:t xml:space="preserve"> the Commission provides all interested persons an opportunity to view and/or print the contents of this document via the Internet through </w:t>
      </w:r>
      <w:r w:rsidR="00EC550D">
        <w:t>the Commission’</w:t>
      </w:r>
      <w:r w:rsidRPr="001952D9" w:rsidR="008638CF">
        <w:t>s</w:t>
      </w:r>
      <w:r w:rsidRPr="001952D9">
        <w:t xml:space="preserve"> Home Page (</w:t>
      </w:r>
      <w:r w:rsidRPr="00DA6C8C" w:rsidR="00977538">
        <w:t>http://www.ferc.gov</w:t>
      </w:r>
      <w:r w:rsidRPr="001952D9">
        <w:t>)</w:t>
      </w:r>
      <w:r w:rsidRPr="00F21ECF" w:rsidR="00F21ECF">
        <w:t>.</w:t>
      </w:r>
      <w:r w:rsidRPr="001952D9" w:rsidR="00F21ECF">
        <w:t xml:space="preserve"> </w:t>
      </w:r>
    </w:p>
    <w:p w:rsidR="006F677E" w:rsidRPr="001952D9" w:rsidP="006E0772" w14:paraId="5A1B42AA" w14:textId="2C3EE339">
      <w:pPr>
        <w:pStyle w:val="FERCparanumber"/>
      </w:pPr>
      <w:r w:rsidRPr="001952D9">
        <w:t xml:space="preserve">From </w:t>
      </w:r>
      <w:r w:rsidRPr="00977538" w:rsidR="00EC550D">
        <w:t>the Commission</w:t>
      </w:r>
      <w:r w:rsidRPr="001952D9">
        <w:t>’</w:t>
      </w:r>
      <w:r w:rsidRPr="001952D9">
        <w:t xml:space="preserve">s Home Page on the Internet, this information is available on eLibrary.  The full text of this document is available on eLibrary in PDF and Microsoft Word format for viewing, printing, and/or downloading. </w:t>
      </w:r>
      <w:r w:rsidRPr="001952D9" w:rsidR="00392570">
        <w:t xml:space="preserve"> </w:t>
      </w:r>
      <w:r w:rsidRPr="001952D9">
        <w:t>To access this document in eLibrary, type the docket number excluding the last three digits of this document in the docket number field.</w:t>
      </w:r>
    </w:p>
    <w:p w:rsidR="0007556C" w:rsidP="0007556C" w14:paraId="3E0F09BE" w14:textId="78FDEF3F">
      <w:pPr>
        <w:pStyle w:val="FERCparanumber"/>
      </w:pPr>
      <w:r w:rsidRPr="001952D9">
        <w:t xml:space="preserve">User assistance is available for eLibrary and </w:t>
      </w:r>
      <w:r w:rsidRPr="00977538" w:rsidR="00EC550D">
        <w:t>the Commission</w:t>
      </w:r>
      <w:r w:rsidRPr="001952D9">
        <w:t xml:space="preserve">’s website during normal business hours from </w:t>
      </w:r>
      <w:r w:rsidRPr="00977538" w:rsidR="00EC550D">
        <w:t>the Commission</w:t>
      </w:r>
      <w:r w:rsidR="00EC550D">
        <w:t xml:space="preserve">’s </w:t>
      </w:r>
      <w:r w:rsidRPr="001952D9">
        <w:t xml:space="preserve">Online Support at </w:t>
      </w:r>
      <w:r w:rsidR="000D0E5F">
        <w:t>(</w:t>
      </w:r>
      <w:r w:rsidRPr="001952D9">
        <w:t>202</w:t>
      </w:r>
      <w:r w:rsidR="000D0E5F">
        <w:t xml:space="preserve">) </w:t>
      </w:r>
      <w:r w:rsidRPr="001952D9">
        <w:t>502</w:t>
      </w:r>
      <w:r w:rsidRPr="001952D9" w:rsidR="00392570">
        <w:noBreakHyphen/>
      </w:r>
      <w:r w:rsidRPr="001952D9">
        <w:t xml:space="preserve">6652 (toll free at 1-866-208-3676) or email at </w:t>
      </w:r>
      <w:r w:rsidRPr="001952D9">
        <w:rPr>
          <w:rStyle w:val="Hyperlink"/>
          <w:color w:val="auto"/>
          <w:u w:val="none"/>
        </w:rPr>
        <w:t>ferconlinesupport@ferc.gov</w:t>
      </w:r>
      <w:r w:rsidRPr="001952D9">
        <w:t xml:space="preserve">, or the Public Reference </w:t>
      </w:r>
      <w:r w:rsidRPr="001952D9">
        <w:t>Room at (202) 502-8371, TTY (202)</w:t>
      </w:r>
      <w:r w:rsidRPr="001952D9" w:rsidR="00CE47CC">
        <w:t xml:space="preserve"> </w:t>
      </w:r>
      <w:r w:rsidRPr="001952D9">
        <w:t xml:space="preserve">502-8659.  Email the Public Reference Room at </w:t>
      </w:r>
      <w:hyperlink r:id="rId12" w:history="1">
        <w:r w:rsidRPr="001952D9">
          <w:rPr>
            <w:rStyle w:val="Hyperlink"/>
            <w:color w:val="auto"/>
            <w:u w:val="none"/>
          </w:rPr>
          <w:t>public.referenceroom@ferc.gov</w:t>
        </w:r>
      </w:hyperlink>
      <w:r w:rsidRPr="001952D9">
        <w:t>.</w:t>
      </w:r>
    </w:p>
    <w:p w:rsidR="0007556C" w:rsidRPr="003C2332" w:rsidP="007404A3" w14:paraId="478E2943" w14:textId="16AD65B9">
      <w:pPr>
        <w:pStyle w:val="Heading2"/>
        <w:rPr>
          <w:u w:val="none"/>
        </w:rPr>
      </w:pPr>
      <w:bookmarkStart w:id="21" w:name="_Toc177050686"/>
      <w:r w:rsidRPr="003C2332">
        <w:rPr>
          <w:u w:val="none"/>
        </w:rPr>
        <w:t>Effective Date and Congressional Notification</w:t>
      </w:r>
      <w:bookmarkEnd w:id="21"/>
    </w:p>
    <w:p w:rsidR="000006EC" w:rsidP="007404A3" w14:paraId="6C6F300C" w14:textId="126DBC6E">
      <w:pPr>
        <w:pStyle w:val="FERCparanumber"/>
      </w:pPr>
      <w:r>
        <w:t xml:space="preserve">Thes regulations are effective </w:t>
      </w:r>
      <w:r w:rsidRPr="00AA1A82" w:rsidR="00AA1A82">
        <w:rPr>
          <w:b/>
        </w:rPr>
        <w:t xml:space="preserve">[INSERT DATE </w:t>
      </w:r>
      <w:r w:rsidR="00910921">
        <w:rPr>
          <w:b/>
        </w:rPr>
        <w:t>3</w:t>
      </w:r>
      <w:r w:rsidRPr="00AA1A82" w:rsidR="00AA1A82">
        <w:rPr>
          <w:b/>
        </w:rPr>
        <w:t xml:space="preserve">0 DAYS AFTER DATE OF PUBLICATION IN THE </w:t>
      </w:r>
      <w:r w:rsidRPr="00AA1A82" w:rsidR="00AA1A82">
        <w:rPr>
          <w:b/>
          <w:iCs/>
        </w:rPr>
        <w:t>FEDERAL REGISTER</w:t>
      </w:r>
      <w:r w:rsidRPr="00AA1A82" w:rsidR="00AA1A82">
        <w:rPr>
          <w:b/>
        </w:rPr>
        <w:t>]</w:t>
      </w:r>
      <w:r w:rsidRPr="00AA1A82" w:rsidR="00AA1A82">
        <w:t>.  The Commission has determined, with the concurrence of the Administrator of the Office of Information and Regulatory Affairs of OMB, that this rule is not a major rule as defined in section 251 of the Small Business Regulatory Enforcement Fairness Act of 1996.</w:t>
      </w:r>
      <w:r>
        <w:rPr>
          <w:b/>
          <w:vertAlign w:val="superscript"/>
        </w:rPr>
        <w:footnoteReference w:id="73"/>
      </w:r>
      <w:r w:rsidRPr="00AA1A82" w:rsidR="00AA1A82">
        <w:t xml:space="preserve">  This rule is being submitted to the Senate, House, Government Accountability Office, and Small Business</w:t>
      </w:r>
      <w:r w:rsidR="00AA1A82">
        <w:t xml:space="preserve"> Administration.</w:t>
      </w:r>
    </w:p>
    <w:p w:rsidR="003D6DFE" w:rsidRPr="00471B8F" w:rsidP="003D6DFE" w14:paraId="5D1C10B7" w14:textId="5940CBBF">
      <w:pPr>
        <w:spacing w:line="480" w:lineRule="auto"/>
        <w:rPr>
          <w:b/>
          <w:bCs/>
        </w:rPr>
      </w:pPr>
      <w:r w:rsidRPr="00471B8F">
        <w:rPr>
          <w:b/>
          <w:bCs/>
        </w:rPr>
        <w:t xml:space="preserve">List of </w:t>
      </w:r>
      <w:r w:rsidR="00471B8F">
        <w:rPr>
          <w:b/>
          <w:bCs/>
        </w:rPr>
        <w:t>S</w:t>
      </w:r>
      <w:r w:rsidRPr="00471B8F">
        <w:rPr>
          <w:b/>
          <w:bCs/>
        </w:rPr>
        <w:t>ubjects</w:t>
      </w:r>
    </w:p>
    <w:p w:rsidR="003D6DFE" w:rsidRPr="00025643" w:rsidP="003D6DFE" w14:paraId="18BA3258" w14:textId="0E7CF4FD">
      <w:pPr>
        <w:spacing w:line="480" w:lineRule="auto"/>
        <w:rPr>
          <w:b/>
          <w:bCs/>
        </w:rPr>
      </w:pPr>
      <w:r w:rsidRPr="00025643">
        <w:rPr>
          <w:b/>
          <w:bCs/>
        </w:rPr>
        <w:t>18 CFR Part</w:t>
      </w:r>
      <w:r w:rsidRPr="00025643" w:rsidR="00844512">
        <w:rPr>
          <w:b/>
          <w:bCs/>
        </w:rPr>
        <w:t xml:space="preserve"> 4</w:t>
      </w:r>
      <w:r w:rsidRPr="00025643">
        <w:rPr>
          <w:b/>
          <w:bCs/>
        </w:rPr>
        <w:t xml:space="preserve"> </w:t>
      </w:r>
    </w:p>
    <w:p w:rsidR="009E6512" w:rsidRPr="009E6512" w:rsidP="009E6512" w14:paraId="688D9991" w14:textId="77777777">
      <w:pPr>
        <w:spacing w:line="480" w:lineRule="auto"/>
      </w:pPr>
      <w:r w:rsidRPr="009E6512">
        <w:t>Administrative practice and procedure, Electric power, Reporting and recordkeeping requirements</w:t>
      </w:r>
    </w:p>
    <w:p w:rsidR="00317052" w:rsidRPr="00025643" w:rsidP="009E6512" w14:paraId="2DF3934B" w14:textId="48770E1E">
      <w:pPr>
        <w:spacing w:line="480" w:lineRule="auto"/>
        <w:rPr>
          <w:b/>
        </w:rPr>
      </w:pPr>
      <w:r w:rsidRPr="00025643">
        <w:rPr>
          <w:b/>
          <w:bCs/>
        </w:rPr>
        <w:t>18 CFR Part 5</w:t>
      </w:r>
    </w:p>
    <w:p w:rsidR="0093092B" w:rsidRPr="00746653" w:rsidP="009E6512" w14:paraId="2C8B5E50" w14:textId="1353ECE6">
      <w:pPr>
        <w:spacing w:line="480" w:lineRule="auto"/>
        <w:rPr>
          <w:b/>
          <w:bCs/>
          <w:u w:val="single"/>
        </w:rPr>
      </w:pPr>
      <w:r>
        <w:t>Administrative practice and procedure, Electric power, Reporting and recordkeeping requirements</w:t>
      </w:r>
    </w:p>
    <w:p w:rsidR="003D6DFE" w:rsidRPr="00025643" w:rsidP="003D6DFE" w14:paraId="4DB0DBF7" w14:textId="6872E7D4">
      <w:pPr>
        <w:spacing w:line="480" w:lineRule="auto"/>
        <w:rPr>
          <w:b/>
          <w:bCs/>
        </w:rPr>
      </w:pPr>
      <w:r w:rsidRPr="00025643">
        <w:rPr>
          <w:b/>
          <w:bCs/>
        </w:rPr>
        <w:t xml:space="preserve">18 CFR Part </w:t>
      </w:r>
      <w:r w:rsidRPr="00025643" w:rsidR="00844512">
        <w:rPr>
          <w:b/>
          <w:bCs/>
        </w:rPr>
        <w:t>6</w:t>
      </w:r>
    </w:p>
    <w:p w:rsidR="00B113EA" w:rsidP="00746653" w14:paraId="27AE4FAB" w14:textId="7A64EC35">
      <w:pPr>
        <w:widowControl/>
        <w:spacing w:after="240"/>
      </w:pPr>
      <w:r w:rsidRPr="00934CD9">
        <w:t>Electric power, Reporting and recordkeeping requirements</w:t>
      </w:r>
      <w:r>
        <w:br w:type="page"/>
      </w:r>
    </w:p>
    <w:p w:rsidR="0093092B" w:rsidRPr="00025643" w:rsidP="00746653" w14:paraId="2426C6D6" w14:textId="6226A20C">
      <w:pPr>
        <w:widowControl/>
        <w:spacing w:after="240"/>
        <w:rPr>
          <w:b/>
          <w:bCs/>
        </w:rPr>
      </w:pPr>
      <w:r w:rsidRPr="00025643">
        <w:rPr>
          <w:b/>
          <w:bCs/>
        </w:rPr>
        <w:t>18 CFR Part 7</w:t>
      </w:r>
    </w:p>
    <w:p w:rsidR="00934CD9" w:rsidP="00B113EA" w14:paraId="74EF4751" w14:textId="725E7DAC">
      <w:pPr>
        <w:widowControl/>
        <w:spacing w:line="480" w:lineRule="auto"/>
      </w:pPr>
      <w:r>
        <w:t>Administrative practice and procedure, Electric power, Reporting and recordkeeping requirements</w:t>
      </w:r>
    </w:p>
    <w:p w:rsidR="006F677E" w:rsidP="006E0772" w14:paraId="5A1B42B0" w14:textId="68007758">
      <w:pPr>
        <w:widowControl/>
      </w:pPr>
      <w:r w:rsidRPr="001952D9">
        <w:t>By</w:t>
      </w:r>
      <w:r w:rsidR="00AD1D12">
        <w:t xml:space="preserve"> direction of the Commission.</w:t>
      </w:r>
    </w:p>
    <w:p w:rsidR="00364005" w:rsidP="006E0772" w14:paraId="444B322C" w14:textId="77777777">
      <w:pPr>
        <w:widowControl/>
      </w:pPr>
    </w:p>
    <w:p w:rsidR="00364005" w:rsidP="00364005" w14:paraId="42367F02" w14:textId="3FB35554">
      <w:pPr>
        <w:widowControl/>
      </w:pPr>
      <w:r w:rsidRPr="00364005">
        <w:t>( S</w:t>
      </w:r>
      <w:r w:rsidRPr="00364005">
        <w:t xml:space="preserve"> E A L )</w:t>
      </w:r>
    </w:p>
    <w:p w:rsidR="00364005" w:rsidRPr="00364005" w:rsidP="00364005" w14:paraId="10474D8F" w14:textId="77777777">
      <w:pPr>
        <w:widowControl/>
      </w:pPr>
    </w:p>
    <w:p w:rsidR="00B113EA" w:rsidP="00934CD9" w14:paraId="38C452AC" w14:textId="77777777">
      <w:pPr>
        <w:widowControl/>
        <w:spacing w:after="160" w:line="259" w:lineRule="auto"/>
      </w:pPr>
    </w:p>
    <w:p w:rsidR="00B113EA" w:rsidP="00934CD9" w14:paraId="63E90B53" w14:textId="77777777">
      <w:pPr>
        <w:widowControl/>
        <w:spacing w:after="160" w:line="259" w:lineRule="auto"/>
      </w:pPr>
    </w:p>
    <w:p w:rsidR="00B113EA" w:rsidP="00934CD9" w14:paraId="6992FB75" w14:textId="77777777">
      <w:pPr>
        <w:widowControl/>
        <w:spacing w:after="160" w:line="259" w:lineRule="auto"/>
      </w:pPr>
    </w:p>
    <w:p w:rsidR="00B113EA" w:rsidP="00934CD9" w14:paraId="29EBEF04" w14:textId="77777777">
      <w:pPr>
        <w:widowControl/>
        <w:spacing w:after="160" w:line="259" w:lineRule="auto"/>
      </w:pPr>
    </w:p>
    <w:p w:rsidR="00B113EA" w:rsidRPr="00B113EA" w:rsidP="00B113EA" w14:paraId="53C7F614" w14:textId="49CF05D5">
      <w:pPr>
        <w:widowControl/>
        <w:ind w:firstLine="2606"/>
        <w:jc w:val="center"/>
      </w:pPr>
      <w:r w:rsidRPr="00B113EA">
        <w:t>Debbie-Anne A. Reese,</w:t>
      </w:r>
    </w:p>
    <w:p w:rsidR="00B113EA" w:rsidRPr="00B113EA" w:rsidP="00B113EA" w14:paraId="3F58B971" w14:textId="261F97CB">
      <w:pPr>
        <w:widowControl/>
        <w:ind w:firstLine="2606"/>
        <w:jc w:val="center"/>
      </w:pPr>
      <w:r w:rsidRPr="00B113EA">
        <w:t>Secretary.</w:t>
      </w:r>
    </w:p>
    <w:p w:rsidR="000D0E5F" w:rsidP="00934CD9" w14:paraId="415AE1E5" w14:textId="39384917">
      <w:pPr>
        <w:widowControl/>
        <w:spacing w:after="160" w:line="259" w:lineRule="auto"/>
      </w:pPr>
      <w:r>
        <w:br w:type="page"/>
      </w:r>
    </w:p>
    <w:p w:rsidR="003D6DFE" w:rsidRPr="009C3C15" w:rsidP="003D6DFE" w14:paraId="2CC65345" w14:textId="363119B8">
      <w:pPr>
        <w:widowControl/>
        <w:spacing w:line="480" w:lineRule="auto"/>
        <w:ind w:firstLine="720"/>
      </w:pPr>
      <w:bookmarkStart w:id="22" w:name="_Hlk47617905"/>
      <w:r w:rsidRPr="003D6DFE">
        <w:t xml:space="preserve">In consideration of the foregoing, the Commission is amending Parts </w:t>
      </w:r>
      <w:r w:rsidR="00844512">
        <w:t>4</w:t>
      </w:r>
      <w:r w:rsidR="006F7367">
        <w:t>, 5,</w:t>
      </w:r>
      <w:r w:rsidRPr="003D6DFE">
        <w:t xml:space="preserve"> </w:t>
      </w:r>
      <w:r w:rsidR="00844512">
        <w:t>6</w:t>
      </w:r>
      <w:r w:rsidRPr="003D6DFE">
        <w:t>,</w:t>
      </w:r>
      <w:r w:rsidR="006F7367">
        <w:t xml:space="preserve"> and 7</w:t>
      </w:r>
      <w:r w:rsidRPr="003D6DFE">
        <w:t xml:space="preserve"> Chapter I, Title 18, </w:t>
      </w:r>
      <w:r w:rsidRPr="003D6DFE">
        <w:rPr>
          <w:i/>
          <w:iCs/>
        </w:rPr>
        <w:t>Code of Federal Regulations</w:t>
      </w:r>
      <w:r w:rsidRPr="003D6DFE">
        <w:t>, as follows:</w:t>
      </w:r>
    </w:p>
    <w:p w:rsidR="00D95E10" w:rsidP="00D95E10" w14:paraId="03C70D54" w14:textId="7A9EC680">
      <w:pPr>
        <w:widowControl/>
        <w:rPr>
          <w:b/>
        </w:rPr>
      </w:pPr>
      <w:r w:rsidRPr="00D95E10">
        <w:rPr>
          <w:b/>
        </w:rPr>
        <w:t xml:space="preserve">PART </w:t>
      </w:r>
      <w:r w:rsidRPr="0011087F" w:rsidR="0011087F">
        <w:rPr>
          <w:b/>
          <w:bCs/>
        </w:rPr>
        <w:t>4—LICENSES, PERMITS, EXEMPTIONS, AND DETERMINATION OF PROJECT COSTS</w:t>
      </w:r>
    </w:p>
    <w:p w:rsidR="00D95E10" w:rsidP="00D95E10" w14:paraId="64B57F03" w14:textId="21D67939">
      <w:pPr>
        <w:widowControl/>
        <w:rPr>
          <w:b/>
        </w:rPr>
      </w:pPr>
    </w:p>
    <w:p w:rsidR="00D95E10" w:rsidRPr="009C3C15" w:rsidP="00D95E10" w14:paraId="36322251" w14:textId="257A099C">
      <w:pPr>
        <w:widowControl/>
      </w:pPr>
      <w:r w:rsidRPr="009C3C15">
        <w:t>1.</w:t>
      </w:r>
      <w:r>
        <w:tab/>
      </w:r>
      <w:r w:rsidRPr="009C3C15">
        <w:t xml:space="preserve">The authority citation for </w:t>
      </w:r>
      <w:r w:rsidR="00504F79">
        <w:t>p</w:t>
      </w:r>
      <w:r w:rsidRPr="009C3C15">
        <w:t xml:space="preserve">art </w:t>
      </w:r>
      <w:r w:rsidR="0011087F">
        <w:t>4</w:t>
      </w:r>
      <w:r w:rsidRPr="009C3C15">
        <w:t xml:space="preserve"> continues to read as follows: </w:t>
      </w:r>
    </w:p>
    <w:p w:rsidR="00D95E10" w:rsidRPr="009C3C15" w:rsidP="00D95E10" w14:paraId="3C5B5D42" w14:textId="77777777">
      <w:pPr>
        <w:widowControl/>
        <w:rPr>
          <w:u w:val="single"/>
        </w:rPr>
      </w:pPr>
    </w:p>
    <w:p w:rsidR="0069523C" w:rsidP="00C66B76" w14:paraId="194D2D38" w14:textId="5F2DE88B">
      <w:pPr>
        <w:widowControl/>
        <w:ind w:left="720"/>
      </w:pPr>
      <w:r w:rsidRPr="003D6DFE">
        <w:rPr>
          <w:b/>
          <w:bCs/>
        </w:rPr>
        <w:t>Authority</w:t>
      </w:r>
      <w:r w:rsidRPr="00846D0A">
        <w:t>:</w:t>
      </w:r>
      <w:r w:rsidR="00C66B76">
        <w:tab/>
      </w:r>
      <w:r w:rsidRPr="00C5207D" w:rsidR="00C5207D">
        <w:t>16 U.S.C. 791a-825; 42 U.S.C. 7101-7352</w:t>
      </w:r>
    </w:p>
    <w:p w:rsidR="00D95E10" w:rsidRPr="009C3C15" w:rsidP="00D95E10" w14:paraId="0EB65C85" w14:textId="77777777">
      <w:pPr>
        <w:widowControl/>
        <w:rPr>
          <w:b/>
        </w:rPr>
      </w:pPr>
    </w:p>
    <w:p w:rsidR="00FA5088" w:rsidRPr="009C3C15" w:rsidP="00D95E10" w14:paraId="0B0A694E" w14:textId="75FA9995">
      <w:pPr>
        <w:widowControl/>
      </w:pPr>
      <w:r w:rsidRPr="009C3C15">
        <w:t>2.</w:t>
      </w:r>
      <w:r w:rsidRPr="009C3C15">
        <w:tab/>
      </w:r>
      <w:r>
        <w:t xml:space="preserve">Revise </w:t>
      </w:r>
      <w:r w:rsidRPr="009C3C15">
        <w:t xml:space="preserve">§ </w:t>
      </w:r>
      <w:r w:rsidR="003A461B">
        <w:t>4.34</w:t>
      </w:r>
      <w:r w:rsidR="006E283E">
        <w:t>(b)(5)</w:t>
      </w:r>
      <w:r w:rsidRPr="009C3C15">
        <w:t xml:space="preserve"> to read as follows: </w:t>
      </w:r>
    </w:p>
    <w:p w:rsidR="00D95E10" w:rsidRPr="009C3C15" w:rsidP="00D95E10" w14:paraId="23C636BC" w14:textId="77777777">
      <w:pPr>
        <w:widowControl/>
        <w:rPr>
          <w:u w:val="single"/>
        </w:rPr>
      </w:pPr>
    </w:p>
    <w:p w:rsidR="00D95E10" w:rsidRPr="00D11E76" w:rsidP="00D95E10" w14:paraId="062E977A" w14:textId="64163B4F">
      <w:pPr>
        <w:widowControl/>
        <w:rPr>
          <w:b/>
          <w:bCs/>
        </w:rPr>
      </w:pPr>
      <w:r w:rsidRPr="00D11E76">
        <w:rPr>
          <w:b/>
          <w:bCs/>
        </w:rPr>
        <w:t xml:space="preserve">§ </w:t>
      </w:r>
      <w:r w:rsidRPr="00D11E76" w:rsidR="008C12E7">
        <w:rPr>
          <w:b/>
          <w:bCs/>
        </w:rPr>
        <w:t>4.34 Hearing on application; consultation on terms and conditions; motions to intervene; alternative procedures</w:t>
      </w:r>
      <w:r w:rsidR="00BB1DF8">
        <w:rPr>
          <w:b/>
          <w:bCs/>
        </w:rPr>
        <w:t>.</w:t>
      </w:r>
    </w:p>
    <w:p w:rsidR="00D95E10" w:rsidP="00D95E10" w14:paraId="7066B925" w14:textId="2FD9C19E">
      <w:pPr>
        <w:widowControl/>
        <w:rPr>
          <w:highlight w:val="yellow"/>
          <w:u w:val="single"/>
        </w:rPr>
      </w:pPr>
    </w:p>
    <w:p w:rsidR="00640C85" w:rsidP="00542302" w14:paraId="214BD1FF" w14:textId="3B7FF6C7">
      <w:pPr>
        <w:widowControl/>
      </w:pPr>
      <w:r w:rsidRPr="00542302">
        <w:t>*</w:t>
      </w:r>
      <w:r>
        <w:t xml:space="preserve"> </w:t>
      </w:r>
      <w:r w:rsidRPr="00542302">
        <w:t>*</w:t>
      </w:r>
      <w:r>
        <w:t xml:space="preserve"> </w:t>
      </w:r>
      <w:r w:rsidRPr="00542302">
        <w:t>*</w:t>
      </w:r>
      <w:r>
        <w:t xml:space="preserve"> </w:t>
      </w:r>
      <w:r w:rsidRPr="00542302">
        <w:t>*</w:t>
      </w:r>
      <w:r>
        <w:t xml:space="preserve"> </w:t>
      </w:r>
      <w:r w:rsidRPr="00542302">
        <w:t>*</w:t>
      </w:r>
    </w:p>
    <w:p w:rsidR="00542302" w:rsidP="00640C85" w14:paraId="715503F6" w14:textId="649ECF64">
      <w:pPr>
        <w:widowControl/>
        <w:spacing w:after="240"/>
      </w:pPr>
      <w:r>
        <w:tab/>
        <w:t>(b) * * *</w:t>
      </w:r>
    </w:p>
    <w:p w:rsidR="00542302" w:rsidP="00640C85" w14:paraId="494BE7B4" w14:textId="71D00EEB">
      <w:pPr>
        <w:widowControl/>
        <w:spacing w:after="240"/>
      </w:pPr>
      <w:r>
        <w:tab/>
        <w:t>(5) * * *</w:t>
      </w:r>
    </w:p>
    <w:p w:rsidR="00542302" w:rsidP="00640C85" w14:paraId="0CC6CF0C" w14:textId="7019A037">
      <w:pPr>
        <w:widowControl/>
        <w:spacing w:after="240"/>
        <w:ind w:left="720"/>
      </w:pPr>
      <w:r>
        <w:t>(</w:t>
      </w:r>
      <w:r>
        <w:t>i</w:t>
      </w:r>
      <w:r>
        <w:t>) With regard to certification requirements under section 401(a)(1) of the Federal Water Pollution Control Act (Clean Water Act)</w:t>
      </w:r>
      <w:r w:rsidR="00A8260F">
        <w:t xml:space="preserve"> for an application for a license or exemption from licensing, an applicant shall file within 60 days from the date of issuance of the notice of ready for environmental analysis:</w:t>
      </w:r>
    </w:p>
    <w:p w:rsidR="00A8260F" w:rsidP="00640C85" w14:paraId="56272416" w14:textId="3066CC72">
      <w:pPr>
        <w:widowControl/>
        <w:spacing w:after="240"/>
        <w:ind w:left="720"/>
      </w:pPr>
      <w:r>
        <w:t xml:space="preserve">(A) A copy of the water quality certification or the certifying authority’s express </w:t>
      </w:r>
      <w:r>
        <w:t>waiver;</w:t>
      </w:r>
      <w:r>
        <w:t xml:space="preserve"> </w:t>
      </w:r>
    </w:p>
    <w:p w:rsidR="00C96DEC" w:rsidP="00640C85" w14:paraId="5A4061E1" w14:textId="2890180C">
      <w:pPr>
        <w:widowControl/>
        <w:spacing w:after="240"/>
        <w:ind w:left="720"/>
      </w:pPr>
      <w:r>
        <w:t>(B) A copy of the request for certification, including proof of the date on which the certifying authority received the request; or</w:t>
      </w:r>
    </w:p>
    <w:p w:rsidR="00C96DEC" w:rsidP="00640C85" w14:paraId="2522F9B9" w14:textId="564D2533">
      <w:pPr>
        <w:widowControl/>
        <w:spacing w:after="240"/>
        <w:ind w:left="720"/>
      </w:pPr>
      <w:r>
        <w:t>(C) Evidence of waiver of water quality certification as described in paragraph (b)(5)(iii) of this section.</w:t>
      </w:r>
    </w:p>
    <w:p w:rsidR="00C96DEC" w:rsidP="00640C85" w14:paraId="7F2452B1" w14:textId="122C45FC">
      <w:pPr>
        <w:widowControl/>
        <w:spacing w:after="240"/>
      </w:pPr>
      <w:r>
        <w:tab/>
        <w:t>(ii) * * *</w:t>
      </w:r>
    </w:p>
    <w:p w:rsidR="006676E7" w:rsidRPr="00542302" w:rsidP="00640C85" w14:paraId="060E467B" w14:textId="617D2B7B">
      <w:pPr>
        <w:widowControl/>
        <w:spacing w:after="240"/>
        <w:ind w:left="720"/>
      </w:pPr>
      <w:r>
        <w:t>(iii)</w:t>
      </w:r>
      <w:r>
        <w:t xml:space="preserve"> A certifying authority is deemed to have waived the certification requirements of section 401(a)(1) of the Clean Water Act if the certifying authority has not denied</w:t>
      </w:r>
      <w:r w:rsidR="00480FDB">
        <w:t>, expressly waived,</w:t>
      </w:r>
      <w:r>
        <w:t xml:space="preserve"> or granted certification by one year after the date the certifying authority received a written request for certification.  If a certifying authority denies certification, the applicant must file a copy of the denial within 30 days after the applicant received it.</w:t>
      </w:r>
    </w:p>
    <w:p w:rsidR="006676E7" w:rsidP="006676E7" w14:paraId="2F5EE57F" w14:textId="77777777">
      <w:pPr>
        <w:widowControl/>
      </w:pPr>
      <w:r w:rsidRPr="00542302">
        <w:t>*</w:t>
      </w:r>
      <w:r>
        <w:t xml:space="preserve"> </w:t>
      </w:r>
      <w:r w:rsidRPr="00542302">
        <w:t>*</w:t>
      </w:r>
      <w:r>
        <w:t xml:space="preserve"> </w:t>
      </w:r>
      <w:r w:rsidRPr="00542302">
        <w:t>*</w:t>
      </w:r>
      <w:r>
        <w:t xml:space="preserve"> </w:t>
      </w:r>
      <w:r w:rsidRPr="00542302">
        <w:t>*</w:t>
      </w:r>
      <w:r>
        <w:t xml:space="preserve"> </w:t>
      </w:r>
      <w:r w:rsidRPr="00542302">
        <w:t>*</w:t>
      </w:r>
    </w:p>
    <w:p w:rsidR="00FA5088" w:rsidP="006676E7" w14:paraId="1F81A707" w14:textId="77777777">
      <w:pPr>
        <w:widowControl/>
      </w:pPr>
    </w:p>
    <w:p w:rsidR="00FA5088" w:rsidP="006676E7" w14:paraId="59ADEFAF" w14:textId="4146A8F1">
      <w:pPr>
        <w:widowControl/>
      </w:pPr>
      <w:r>
        <w:t>3.</w:t>
      </w:r>
      <w:r>
        <w:tab/>
      </w:r>
      <w:r w:rsidR="008E6E27">
        <w:t>Add</w:t>
      </w:r>
      <w:r>
        <w:t xml:space="preserve"> </w:t>
      </w:r>
      <w:r w:rsidRPr="009C3C15">
        <w:t xml:space="preserve">§ </w:t>
      </w:r>
      <w:r>
        <w:t>4.</w:t>
      </w:r>
      <w:r w:rsidR="00723DBF">
        <w:t>201</w:t>
      </w:r>
      <w:r w:rsidR="008E6E27">
        <w:t>(e)</w:t>
      </w:r>
      <w:r w:rsidRPr="009C3C15">
        <w:t xml:space="preserve"> to read as follows:</w:t>
      </w:r>
    </w:p>
    <w:p w:rsidR="00FA5088" w:rsidP="006676E7" w14:paraId="08F4EDD6" w14:textId="77777777">
      <w:pPr>
        <w:widowControl/>
      </w:pPr>
    </w:p>
    <w:p w:rsidR="00FA5088" w:rsidP="006676E7" w14:paraId="390656E6" w14:textId="26FC44E8">
      <w:pPr>
        <w:widowControl/>
        <w:rPr>
          <w:b/>
          <w:bCs/>
        </w:rPr>
      </w:pPr>
      <w:r w:rsidRPr="00D11E76">
        <w:rPr>
          <w:b/>
          <w:bCs/>
        </w:rPr>
        <w:t>§ 4.</w:t>
      </w:r>
      <w:r>
        <w:rPr>
          <w:b/>
          <w:bCs/>
        </w:rPr>
        <w:t xml:space="preserve">201 Contents of </w:t>
      </w:r>
      <w:r w:rsidR="009A4D36">
        <w:rPr>
          <w:b/>
          <w:bCs/>
        </w:rPr>
        <w:t>a</w:t>
      </w:r>
      <w:r>
        <w:rPr>
          <w:b/>
          <w:bCs/>
        </w:rPr>
        <w:t>pplication</w:t>
      </w:r>
      <w:r w:rsidR="00D951E6">
        <w:rPr>
          <w:b/>
          <w:bCs/>
        </w:rPr>
        <w:t>.</w:t>
      </w:r>
    </w:p>
    <w:p w:rsidR="00FA5088" w:rsidP="006676E7" w14:paraId="6DDC80E4" w14:textId="77777777">
      <w:pPr>
        <w:widowControl/>
      </w:pPr>
    </w:p>
    <w:p w:rsidR="00640C85" w:rsidP="00F776B5" w14:paraId="0A8C9ED2" w14:textId="502F8C89">
      <w:pPr>
        <w:widowControl/>
      </w:pPr>
      <w:r w:rsidRPr="00542302">
        <w:t>*</w:t>
      </w:r>
      <w:r>
        <w:t xml:space="preserve"> </w:t>
      </w:r>
      <w:r w:rsidRPr="00542302">
        <w:t>*</w:t>
      </w:r>
      <w:r>
        <w:t xml:space="preserve"> </w:t>
      </w:r>
      <w:r w:rsidRPr="00542302">
        <w:t>*</w:t>
      </w:r>
      <w:r>
        <w:t xml:space="preserve"> </w:t>
      </w:r>
      <w:r w:rsidRPr="00542302">
        <w:t>*</w:t>
      </w:r>
      <w:r>
        <w:t xml:space="preserve"> </w:t>
      </w:r>
      <w:r w:rsidRPr="00542302">
        <w:t>*</w:t>
      </w:r>
    </w:p>
    <w:p w:rsidR="00D95E10" w:rsidP="00640C85" w14:paraId="62EA5345" w14:textId="40D26FB9">
      <w:pPr>
        <w:widowControl/>
        <w:ind w:left="720"/>
        <w:rPr>
          <w:bCs/>
        </w:rPr>
      </w:pPr>
      <w:r>
        <w:rPr>
          <w:bCs/>
        </w:rPr>
        <w:t xml:space="preserve">(e) For any amendment that requires certification under section 401(a)(1) of the Federal Water Pollution Control Act (Clean Water Act), </w:t>
      </w:r>
      <w:r w:rsidR="00B1231A">
        <w:t>a certifying authority is deemed to have waived the certification requirements of section 401(a)(1) of the Clean Water Act if the certifying authority has not denied, expressly waived, or granted certification by one year after the date the certifying authority received a written request for certification.</w:t>
      </w:r>
    </w:p>
    <w:p w:rsidR="006B29C5" w:rsidP="00D95E10" w14:paraId="428DDCE8" w14:textId="77777777">
      <w:pPr>
        <w:widowControl/>
        <w:rPr>
          <w:b/>
        </w:rPr>
      </w:pPr>
    </w:p>
    <w:p w:rsidR="00766BD9" w:rsidP="005F3054" w14:paraId="4892EC86" w14:textId="4A1CC902">
      <w:pPr>
        <w:widowControl/>
        <w:rPr>
          <w:b/>
        </w:rPr>
      </w:pPr>
      <w:r>
        <w:rPr>
          <w:b/>
        </w:rPr>
        <w:t>PART 5</w:t>
      </w:r>
      <w:r w:rsidRPr="005F3054">
        <w:rPr>
          <w:b/>
          <w:bCs/>
        </w:rPr>
        <w:t>—</w:t>
      </w:r>
      <w:r w:rsidR="00DF7940">
        <w:rPr>
          <w:b/>
          <w:bCs/>
        </w:rPr>
        <w:t>INTEGRATED LICENSE APPLICATION PROCESS</w:t>
      </w:r>
    </w:p>
    <w:p w:rsidR="00593A65" w:rsidP="005F3054" w14:paraId="302C30C9" w14:textId="77777777">
      <w:pPr>
        <w:widowControl/>
        <w:rPr>
          <w:b/>
          <w:bCs/>
        </w:rPr>
      </w:pPr>
    </w:p>
    <w:p w:rsidR="00593A65" w:rsidP="005F3054" w14:paraId="6CD833FA" w14:textId="4716BA85">
      <w:pPr>
        <w:widowControl/>
      </w:pPr>
      <w:r w:rsidRPr="0068078F">
        <w:rPr>
          <w:bCs/>
        </w:rPr>
        <w:t>1.</w:t>
      </w:r>
      <w:r w:rsidRPr="0068078F">
        <w:rPr>
          <w:bCs/>
        </w:rPr>
        <w:tab/>
      </w:r>
      <w:r w:rsidRPr="0068078F" w:rsidR="00193D63">
        <w:rPr>
          <w:bCs/>
        </w:rPr>
        <w:t>The authority citation</w:t>
      </w:r>
      <w:r w:rsidR="0045413D">
        <w:rPr>
          <w:bCs/>
        </w:rPr>
        <w:t xml:space="preserve"> for part 5 continues to read as follows:</w:t>
      </w:r>
    </w:p>
    <w:p w:rsidR="0045413D" w:rsidP="005F3054" w14:paraId="02D7C597" w14:textId="77777777">
      <w:pPr>
        <w:widowControl/>
        <w:rPr>
          <w:bCs/>
        </w:rPr>
      </w:pPr>
    </w:p>
    <w:p w:rsidR="0045413D" w:rsidP="005F3054" w14:paraId="5AEBEEEA" w14:textId="369BBA58">
      <w:pPr>
        <w:widowControl/>
      </w:pPr>
      <w:r>
        <w:rPr>
          <w:bCs/>
        </w:rPr>
        <w:tab/>
      </w:r>
      <w:r>
        <w:rPr>
          <w:b/>
        </w:rPr>
        <w:t>Authority</w:t>
      </w:r>
      <w:r w:rsidRPr="0068078F">
        <w:t>:</w:t>
      </w:r>
      <w:r>
        <w:rPr>
          <w:bCs/>
        </w:rPr>
        <w:tab/>
        <w:t>16 U.S.C. 792-828c</w:t>
      </w:r>
      <w:r w:rsidR="00B6119A">
        <w:rPr>
          <w:bCs/>
        </w:rPr>
        <w:t>, 2601-2645</w:t>
      </w:r>
      <w:r w:rsidR="00DE0141">
        <w:rPr>
          <w:bCs/>
        </w:rPr>
        <w:t>; 42 U.S.C. 7101-7352</w:t>
      </w:r>
    </w:p>
    <w:p w:rsidR="00DE0141" w:rsidP="005F3054" w14:paraId="5AC7B200" w14:textId="77777777">
      <w:pPr>
        <w:widowControl/>
        <w:rPr>
          <w:bCs/>
        </w:rPr>
      </w:pPr>
    </w:p>
    <w:p w:rsidR="00DE0141" w:rsidP="0068078F" w14:paraId="4B1BEAB9" w14:textId="4B33CF5D">
      <w:pPr>
        <w:widowControl/>
        <w:spacing w:after="240"/>
      </w:pPr>
      <w:r>
        <w:rPr>
          <w:bCs/>
        </w:rPr>
        <w:t>2.</w:t>
      </w:r>
      <w:r>
        <w:rPr>
          <w:bCs/>
        </w:rPr>
        <w:tab/>
      </w:r>
      <w:r w:rsidR="000F6552">
        <w:rPr>
          <w:bCs/>
        </w:rPr>
        <w:t>Revise § 5.</w:t>
      </w:r>
      <w:r w:rsidR="00FC02EC">
        <w:rPr>
          <w:bCs/>
        </w:rPr>
        <w:t>23(b)</w:t>
      </w:r>
      <w:r w:rsidR="00975665">
        <w:rPr>
          <w:bCs/>
        </w:rPr>
        <w:t xml:space="preserve"> to read as follows:</w:t>
      </w:r>
    </w:p>
    <w:p w:rsidR="0038739D" w:rsidP="0068078F" w14:paraId="678C47FB" w14:textId="77777777">
      <w:pPr>
        <w:widowControl/>
        <w:spacing w:after="240"/>
      </w:pPr>
      <w:r w:rsidRPr="00542302">
        <w:t>*</w:t>
      </w:r>
      <w:r>
        <w:t xml:space="preserve"> </w:t>
      </w:r>
      <w:r w:rsidRPr="00542302">
        <w:t>*</w:t>
      </w:r>
      <w:r>
        <w:t xml:space="preserve"> </w:t>
      </w:r>
      <w:r w:rsidRPr="00542302">
        <w:t>*</w:t>
      </w:r>
      <w:r>
        <w:t xml:space="preserve"> </w:t>
      </w:r>
      <w:r w:rsidRPr="00542302">
        <w:t>*</w:t>
      </w:r>
      <w:r>
        <w:t xml:space="preserve"> </w:t>
      </w:r>
      <w:r w:rsidRPr="00542302">
        <w:t>*</w:t>
      </w:r>
    </w:p>
    <w:p w:rsidR="0038739D" w:rsidP="0038739D" w14:paraId="0BB26757" w14:textId="77777777">
      <w:pPr>
        <w:widowControl/>
        <w:spacing w:after="240"/>
      </w:pPr>
      <w:r>
        <w:tab/>
        <w:t>(b) * * *</w:t>
      </w:r>
    </w:p>
    <w:p w:rsidR="00651FE4" w:rsidRPr="00651FE4" w:rsidP="0068078F" w14:paraId="6B864F27" w14:textId="237795E3">
      <w:pPr>
        <w:widowControl/>
        <w:spacing w:after="240"/>
        <w:ind w:left="720"/>
        <w:rPr>
          <w:bCs/>
        </w:rPr>
      </w:pPr>
      <w:r w:rsidRPr="00651FE4">
        <w:rPr>
          <w:bCs/>
        </w:rPr>
        <w:t>(</w:t>
      </w:r>
      <w:r w:rsidR="000B59B2">
        <w:rPr>
          <w:bCs/>
        </w:rPr>
        <w:t>1</w:t>
      </w:r>
      <w:r w:rsidRPr="00651FE4">
        <w:rPr>
          <w:bCs/>
        </w:rPr>
        <w:t>) With regard to certification requirements under section 401(a)(1) of the Federal Water Pollution Control Act (Clean Water Act)</w:t>
      </w:r>
      <w:r w:rsidR="000B59B2">
        <w:rPr>
          <w:bCs/>
        </w:rPr>
        <w:t>, the license applicant</w:t>
      </w:r>
      <w:r w:rsidRPr="00651FE4">
        <w:rPr>
          <w:bCs/>
        </w:rPr>
        <w:t xml:space="preserve"> shall file within 60 days from the date of issuance of the notice of ready for environmental analysis:</w:t>
      </w:r>
    </w:p>
    <w:p w:rsidR="00651FE4" w:rsidRPr="00651FE4" w:rsidP="0068078F" w14:paraId="1A977784" w14:textId="6AD10D61">
      <w:pPr>
        <w:widowControl/>
        <w:spacing w:after="240"/>
        <w:ind w:left="720"/>
        <w:rPr>
          <w:bCs/>
        </w:rPr>
      </w:pPr>
      <w:r w:rsidRPr="00651FE4">
        <w:rPr>
          <w:bCs/>
        </w:rPr>
        <w:t>(</w:t>
      </w:r>
      <w:r w:rsidR="00302B8D">
        <w:rPr>
          <w:bCs/>
        </w:rPr>
        <w:t>i</w:t>
      </w:r>
      <w:r w:rsidRPr="00651FE4">
        <w:rPr>
          <w:bCs/>
        </w:rPr>
        <w:t xml:space="preserve">) A copy of the water quality certification or the certifying authority’s express </w:t>
      </w:r>
      <w:r w:rsidRPr="00651FE4">
        <w:rPr>
          <w:bCs/>
        </w:rPr>
        <w:t>waiver;</w:t>
      </w:r>
      <w:r w:rsidRPr="00651FE4">
        <w:rPr>
          <w:bCs/>
        </w:rPr>
        <w:t xml:space="preserve"> </w:t>
      </w:r>
    </w:p>
    <w:p w:rsidR="00651FE4" w:rsidRPr="00651FE4" w:rsidP="0068078F" w14:paraId="3FD0CF9B" w14:textId="2B61ADD5">
      <w:pPr>
        <w:widowControl/>
        <w:spacing w:after="240"/>
        <w:ind w:left="720"/>
        <w:rPr>
          <w:bCs/>
        </w:rPr>
      </w:pPr>
      <w:r w:rsidRPr="00651FE4">
        <w:rPr>
          <w:bCs/>
        </w:rPr>
        <w:t>(</w:t>
      </w:r>
      <w:r w:rsidR="00302B8D">
        <w:rPr>
          <w:bCs/>
        </w:rPr>
        <w:t>ii</w:t>
      </w:r>
      <w:r w:rsidRPr="00651FE4">
        <w:rPr>
          <w:bCs/>
        </w:rPr>
        <w:t>) A copy of the request for certification, including proof of the date on which the certifying authority received the request; or</w:t>
      </w:r>
    </w:p>
    <w:p w:rsidR="00651FE4" w:rsidRPr="00651FE4" w:rsidP="0068078F" w14:paraId="05DFFA82" w14:textId="1E9074A0">
      <w:pPr>
        <w:widowControl/>
        <w:spacing w:after="240"/>
        <w:ind w:left="720"/>
        <w:rPr>
          <w:bCs/>
        </w:rPr>
      </w:pPr>
      <w:r w:rsidRPr="00651FE4">
        <w:rPr>
          <w:bCs/>
        </w:rPr>
        <w:t>(</w:t>
      </w:r>
      <w:r w:rsidR="008410E8">
        <w:rPr>
          <w:bCs/>
        </w:rPr>
        <w:t>iii</w:t>
      </w:r>
      <w:r w:rsidRPr="00651FE4">
        <w:rPr>
          <w:bCs/>
        </w:rPr>
        <w:t>) Evidence of waiver of water quality certification as described in paragraph (b)(</w:t>
      </w:r>
      <w:r w:rsidR="00AB6F4C">
        <w:rPr>
          <w:bCs/>
        </w:rPr>
        <w:t>2</w:t>
      </w:r>
      <w:r w:rsidRPr="00651FE4">
        <w:rPr>
          <w:bCs/>
        </w:rPr>
        <w:t>) of this section.</w:t>
      </w:r>
    </w:p>
    <w:p w:rsidR="00F3021D" w:rsidP="00A93DF3" w14:paraId="5020B197" w14:textId="614448F5">
      <w:pPr>
        <w:widowControl/>
        <w:spacing w:after="240"/>
        <w:ind w:left="720"/>
        <w:rPr>
          <w:bCs/>
        </w:rPr>
      </w:pPr>
      <w:r w:rsidRPr="00651FE4">
        <w:rPr>
          <w:bCs/>
        </w:rPr>
        <w:t>(</w:t>
      </w:r>
      <w:r w:rsidR="00CD018D">
        <w:rPr>
          <w:bCs/>
        </w:rPr>
        <w:t>2</w:t>
      </w:r>
      <w:r w:rsidRPr="00651FE4">
        <w:rPr>
          <w:bCs/>
        </w:rPr>
        <w:t xml:space="preserve">) A certifying authority is deemed to have waived the certification requirements of section 401(a)(1) of the Clean Water Act if the certifying authority has not denied, expressly waived, or granted certification by one year after the date the certifying authority received a written request for certification.  If a certifying </w:t>
      </w:r>
      <w:r w:rsidRPr="00651FE4">
        <w:rPr>
          <w:bCs/>
        </w:rPr>
        <w:t>authority denies certification, the applicant must file a copy of the denial within 30 days after the applicant received it.</w:t>
      </w:r>
    </w:p>
    <w:p w:rsidR="00EC1ACB" w:rsidRPr="0068078F" w:rsidP="005F3054" w14:paraId="5333AC16" w14:textId="77777777">
      <w:pPr>
        <w:widowControl/>
        <w:rPr>
          <w:bCs/>
        </w:rPr>
      </w:pPr>
    </w:p>
    <w:p w:rsidR="005F3054" w:rsidRPr="005F3054" w:rsidP="005F3054" w14:paraId="17B67BE4" w14:textId="34D0C7EF">
      <w:pPr>
        <w:widowControl/>
        <w:rPr>
          <w:b/>
        </w:rPr>
      </w:pPr>
      <w:r w:rsidRPr="009C3C15">
        <w:rPr>
          <w:b/>
        </w:rPr>
        <w:t xml:space="preserve">PART </w:t>
      </w:r>
      <w:r w:rsidRPr="005F3054">
        <w:rPr>
          <w:b/>
          <w:bCs/>
        </w:rPr>
        <w:t>6—SURRENDER OR TERMINATION OF LICENSE</w:t>
      </w:r>
    </w:p>
    <w:p w:rsidR="00337A7E" w:rsidRPr="009C3C15" w:rsidP="00337A7E" w14:paraId="35772AFD" w14:textId="4EBBA907">
      <w:pPr>
        <w:widowControl/>
        <w:rPr>
          <w:b/>
        </w:rPr>
      </w:pPr>
    </w:p>
    <w:p w:rsidR="009C3C15" w:rsidRPr="009C3C15" w:rsidP="009C3C15" w14:paraId="67EEFA01" w14:textId="76B0943B">
      <w:pPr>
        <w:widowControl/>
      </w:pPr>
      <w:r w:rsidRPr="009C3C15">
        <w:t xml:space="preserve">1. </w:t>
      </w:r>
      <w:r w:rsidRPr="009C3C15">
        <w:tab/>
        <w:t xml:space="preserve">The authority citation for </w:t>
      </w:r>
      <w:r w:rsidR="00504F79">
        <w:t>p</w:t>
      </w:r>
      <w:r w:rsidRPr="009C3C15">
        <w:t xml:space="preserve">art </w:t>
      </w:r>
      <w:r w:rsidR="00A70656">
        <w:t>6</w:t>
      </w:r>
      <w:r w:rsidR="00914336">
        <w:t xml:space="preserve"> continues</w:t>
      </w:r>
      <w:r w:rsidR="007C5B37">
        <w:t xml:space="preserve"> </w:t>
      </w:r>
      <w:r w:rsidRPr="009C3C15">
        <w:t xml:space="preserve">to read as follows: </w:t>
      </w:r>
    </w:p>
    <w:p w:rsidR="009C3C15" w:rsidRPr="009C3C15" w:rsidP="009C3C15" w14:paraId="55F9E5FB" w14:textId="77777777">
      <w:pPr>
        <w:widowControl/>
        <w:rPr>
          <w:u w:val="single"/>
        </w:rPr>
      </w:pPr>
    </w:p>
    <w:p w:rsidR="00502C17" w:rsidP="00C66B76" w14:paraId="0D971593" w14:textId="4ABC1240">
      <w:pPr>
        <w:widowControl/>
        <w:ind w:left="720"/>
      </w:pPr>
      <w:r w:rsidRPr="003D6DFE">
        <w:rPr>
          <w:b/>
          <w:bCs/>
        </w:rPr>
        <w:t>Authority</w:t>
      </w:r>
      <w:r w:rsidRPr="00846D0A">
        <w:t>:</w:t>
      </w:r>
      <w:r w:rsidR="00C66B76">
        <w:tab/>
      </w:r>
      <w:r w:rsidRPr="00A70656" w:rsidR="00A70656">
        <w:t>16 U.S.C. 799, 803(</w:t>
      </w:r>
      <w:r w:rsidRPr="00A70656" w:rsidR="00A70656">
        <w:t>i</w:t>
      </w:r>
      <w:r w:rsidRPr="00A70656" w:rsidR="00A70656">
        <w:t>), 806, 825h; 44 U.S.C. 3501 et seq.</w:t>
      </w:r>
    </w:p>
    <w:p w:rsidR="009C3C15" w:rsidRPr="009C3C15" w:rsidP="009C3C15" w14:paraId="58942ED6" w14:textId="77777777">
      <w:pPr>
        <w:widowControl/>
        <w:rPr>
          <w:b/>
        </w:rPr>
      </w:pPr>
    </w:p>
    <w:p w:rsidR="009C3C15" w:rsidRPr="009C3C15" w:rsidP="009C3C15" w14:paraId="47D5AC39" w14:textId="323A53DF">
      <w:pPr>
        <w:widowControl/>
      </w:pPr>
      <w:r w:rsidRPr="009C3C15">
        <w:t>2.</w:t>
      </w:r>
      <w:r w:rsidRPr="009C3C15">
        <w:tab/>
      </w:r>
      <w:r w:rsidR="00005968">
        <w:t>Revise</w:t>
      </w:r>
      <w:r w:rsidR="008B0BC5">
        <w:t xml:space="preserve"> </w:t>
      </w:r>
      <w:r w:rsidRPr="009C3C15">
        <w:t xml:space="preserve">§ </w:t>
      </w:r>
      <w:r w:rsidR="006B29C5">
        <w:t>6.1</w:t>
      </w:r>
      <w:r w:rsidRPr="009C3C15">
        <w:t xml:space="preserve"> to read as follows: </w:t>
      </w:r>
    </w:p>
    <w:p w:rsidR="009C3C15" w:rsidRPr="009C3C15" w:rsidP="009C3C15" w14:paraId="6B3CD06F" w14:textId="77777777">
      <w:pPr>
        <w:widowControl/>
        <w:rPr>
          <w:u w:val="single"/>
        </w:rPr>
      </w:pPr>
    </w:p>
    <w:p w:rsidR="001225A2" w:rsidRPr="00186D5E" w:rsidP="009C3C15" w14:paraId="5729E08A" w14:textId="66720A69">
      <w:pPr>
        <w:widowControl/>
        <w:rPr>
          <w:b/>
          <w:bCs/>
        </w:rPr>
      </w:pPr>
      <w:r w:rsidRPr="00186D5E">
        <w:rPr>
          <w:b/>
          <w:bCs/>
        </w:rPr>
        <w:t xml:space="preserve">§ </w:t>
      </w:r>
      <w:r w:rsidRPr="00186D5E" w:rsidR="009A4D36">
        <w:rPr>
          <w:b/>
          <w:bCs/>
        </w:rPr>
        <w:t xml:space="preserve">6.1 Application for </w:t>
      </w:r>
      <w:r w:rsidRPr="00186D5E" w:rsidR="00186D5E">
        <w:rPr>
          <w:b/>
          <w:bCs/>
        </w:rPr>
        <w:t>surrender.</w:t>
      </w:r>
    </w:p>
    <w:p w:rsidR="001225A2" w:rsidRPr="00A70656" w:rsidP="009C3C15" w14:paraId="5F1A1D30" w14:textId="77777777">
      <w:pPr>
        <w:widowControl/>
        <w:rPr>
          <w:highlight w:val="yellow"/>
        </w:rPr>
      </w:pPr>
    </w:p>
    <w:bookmarkEnd w:id="22"/>
    <w:p w:rsidR="00B7711A" w:rsidP="00640C85" w14:paraId="19B9BE5E" w14:textId="7E578DDB">
      <w:pPr>
        <w:widowControl/>
        <w:ind w:left="720"/>
      </w:pPr>
      <w:r>
        <w:t xml:space="preserve">(a) </w:t>
      </w:r>
      <w:r w:rsidRPr="00C43559" w:rsidR="00C43559">
        <w:t>Every application for surrender of a license shall state the reason therefor; and, except in the case of an application for surrender of a license for a minor project, or for a transmission line only, shall be executed by the licensee and filed in the same form and manner as the application for license, and shall be accompanied by the license and all amendments thereof. Public notice of such application shall be given at least 30 days prior to action upon the application.</w:t>
      </w:r>
    </w:p>
    <w:p w:rsidR="00640C85" w:rsidP="00640C85" w14:paraId="3A1D7135" w14:textId="77777777">
      <w:pPr>
        <w:widowControl/>
        <w:ind w:left="720"/>
      </w:pPr>
    </w:p>
    <w:p w:rsidR="00C43559" w:rsidP="00640C85" w14:paraId="0955AAA6" w14:textId="5393B71B">
      <w:pPr>
        <w:widowControl/>
        <w:ind w:left="720"/>
      </w:pPr>
      <w:r>
        <w:t xml:space="preserve">(b) For any surrender that requires certification under section 401(a)(1) of the Federal Water Pollution Control Act (Clean Water Act), </w:t>
      </w:r>
      <w:r w:rsidR="00962FB8">
        <w:t>a certifying authority is deemed to have waived the certification requirements of section 401(a)(1) of the Clean Water Act if the certifying authority has not denied, expressly waived, or granted certification by one year after the date the certifying authority received a written request for certification.</w:t>
      </w:r>
    </w:p>
    <w:p w:rsidR="00394AB1" w:rsidP="00394AB1" w14:paraId="0B827699" w14:textId="77777777">
      <w:pPr>
        <w:widowControl/>
      </w:pPr>
    </w:p>
    <w:p w:rsidR="00E43797" w:rsidP="00394AB1" w14:paraId="0EFEF2D9" w14:textId="437A16BD">
      <w:pPr>
        <w:widowControl/>
        <w:rPr>
          <w:b/>
          <w:bCs/>
        </w:rPr>
      </w:pPr>
      <w:r w:rsidRPr="009C3C15">
        <w:rPr>
          <w:b/>
        </w:rPr>
        <w:t xml:space="preserve">PART </w:t>
      </w:r>
      <w:r>
        <w:rPr>
          <w:b/>
          <w:bCs/>
        </w:rPr>
        <w:t>7</w:t>
      </w:r>
      <w:r w:rsidRPr="005F3054">
        <w:rPr>
          <w:b/>
          <w:bCs/>
        </w:rPr>
        <w:t>—</w:t>
      </w:r>
      <w:r>
        <w:rPr>
          <w:b/>
          <w:bCs/>
        </w:rPr>
        <w:t>EXPEDITED LICENSING PROCESS FOR QUALIFYING NON-FEDERAL HYDROPOWER PROJECTS AT EXISTING NONPOWERED DAMS AND FOR CLOSED-LOOP PUMPED STORAGE PROJECT</w:t>
      </w:r>
      <w:r>
        <w:rPr>
          <w:b/>
          <w:bCs/>
        </w:rPr>
        <w:t>S</w:t>
      </w:r>
    </w:p>
    <w:p w:rsidR="00E43797" w:rsidP="00394AB1" w14:paraId="5E7AEEBC" w14:textId="3DC71A8A">
      <w:pPr>
        <w:widowControl/>
        <w:rPr>
          <w:b/>
          <w:bCs/>
        </w:rPr>
      </w:pPr>
    </w:p>
    <w:p w:rsidR="00E43797" w:rsidP="00394AB1" w14:paraId="5EE7E75C" w14:textId="567F50A9">
      <w:pPr>
        <w:widowControl/>
      </w:pPr>
      <w:r>
        <w:t>1.</w:t>
      </w:r>
      <w:r>
        <w:tab/>
        <w:t>The authority citation for part 7 continues to read as follows:</w:t>
      </w:r>
    </w:p>
    <w:p w:rsidR="00E43797" w:rsidP="00394AB1" w14:paraId="303E0D15" w14:textId="6D4654E9">
      <w:pPr>
        <w:widowControl/>
      </w:pPr>
    </w:p>
    <w:p w:rsidR="00E43797" w:rsidP="00394AB1" w14:paraId="452760B0" w14:textId="5BFBAC22">
      <w:pPr>
        <w:widowControl/>
      </w:pPr>
      <w:r>
        <w:tab/>
      </w:r>
      <w:r>
        <w:rPr>
          <w:b/>
          <w:bCs/>
        </w:rPr>
        <w:t>Authority</w:t>
      </w:r>
      <w:r>
        <w:t>:</w:t>
      </w:r>
      <w:r>
        <w:tab/>
      </w:r>
      <w:r w:rsidR="003237AC">
        <w:t>16 U.S.C. 791a-825r</w:t>
      </w:r>
    </w:p>
    <w:p w:rsidR="00E95AA8" w:rsidP="00394AB1" w14:paraId="6859B055" w14:textId="6107766E">
      <w:pPr>
        <w:widowControl/>
      </w:pPr>
    </w:p>
    <w:p w:rsidR="00E95AA8" w:rsidP="00E95AA8" w14:paraId="132F0BA8" w14:textId="77777777">
      <w:pPr>
        <w:widowControl/>
        <w:rPr>
          <w:bCs/>
        </w:rPr>
      </w:pPr>
      <w:r>
        <w:t>2.</w:t>
      </w:r>
      <w:r>
        <w:tab/>
      </w:r>
      <w:r w:rsidR="0052630F">
        <w:t>Revise § 7.2</w:t>
      </w:r>
      <w:r w:rsidR="0073416C">
        <w:t xml:space="preserve"> </w:t>
      </w:r>
      <w:r w:rsidR="0052630F">
        <w:t>to read as follows:</w:t>
      </w:r>
    </w:p>
    <w:p w:rsidR="0052630F" w:rsidP="00E95AA8" w14:paraId="3BAEDAE0" w14:textId="247A662A">
      <w:pPr>
        <w:widowControl/>
        <w:rPr>
          <w:bCs/>
        </w:rPr>
      </w:pPr>
    </w:p>
    <w:p w:rsidR="00E95AA8" w:rsidP="00394AB1" w14:paraId="5745C907" w14:textId="370A69E9">
      <w:pPr>
        <w:widowControl/>
        <w:rPr>
          <w:b/>
          <w:bCs/>
          <w:u w:val="single"/>
        </w:rPr>
      </w:pPr>
      <w:r w:rsidRPr="0068078F">
        <w:rPr>
          <w:b/>
          <w:bCs/>
          <w:u w:val="single"/>
        </w:rPr>
        <w:t>§</w:t>
      </w:r>
      <w:r>
        <w:rPr>
          <w:b/>
          <w:bCs/>
          <w:u w:val="single"/>
        </w:rPr>
        <w:t xml:space="preserve"> 7.2 Use of expedited licensing process</w:t>
      </w:r>
      <w:r w:rsidR="001526BD">
        <w:rPr>
          <w:b/>
          <w:bCs/>
          <w:u w:val="single"/>
        </w:rPr>
        <w:t>.</w:t>
      </w:r>
    </w:p>
    <w:p w:rsidR="001526BD" w:rsidP="00394AB1" w14:paraId="764238DD" w14:textId="258DD70E">
      <w:pPr>
        <w:widowControl/>
        <w:rPr>
          <w:b/>
          <w:bCs/>
          <w:u w:val="single"/>
        </w:rPr>
      </w:pPr>
    </w:p>
    <w:p w:rsidR="001526BD" w:rsidP="0068078F" w14:paraId="4AC59C7F" w14:textId="0453F548">
      <w:pPr>
        <w:widowControl/>
        <w:spacing w:after="240"/>
      </w:pPr>
      <w:r w:rsidRPr="00542302">
        <w:t>*</w:t>
      </w:r>
      <w:r>
        <w:t xml:space="preserve"> </w:t>
      </w:r>
      <w:r w:rsidRPr="00542302">
        <w:t>*</w:t>
      </w:r>
      <w:r>
        <w:t xml:space="preserve"> </w:t>
      </w:r>
      <w:r w:rsidRPr="00542302">
        <w:t>*</w:t>
      </w:r>
      <w:r>
        <w:t xml:space="preserve"> </w:t>
      </w:r>
      <w:r w:rsidRPr="00542302">
        <w:t>*</w:t>
      </w:r>
      <w:r>
        <w:t xml:space="preserve"> </w:t>
      </w:r>
      <w:r w:rsidRPr="00542302">
        <w:t>*</w:t>
      </w:r>
    </w:p>
    <w:p w:rsidR="00351B25" w14:paraId="235B6369" w14:textId="502B8099">
      <w:pPr>
        <w:widowControl/>
        <w:spacing w:after="240"/>
      </w:pPr>
      <w:r w:rsidRPr="0068078F">
        <w:rPr>
          <w:b/>
          <w:bCs/>
        </w:rPr>
        <w:tab/>
      </w:r>
      <w:r w:rsidRPr="0068078F">
        <w:t xml:space="preserve">(b) </w:t>
      </w:r>
      <w:r w:rsidR="0091773E">
        <w:t>Requirement to consult.</w:t>
      </w:r>
    </w:p>
    <w:p w:rsidR="0091773E" w:rsidP="0068078F" w14:paraId="1A9342F2" w14:textId="7203E841">
      <w:pPr>
        <w:widowControl/>
        <w:spacing w:after="240"/>
        <w:ind w:left="720"/>
      </w:pPr>
      <w:r w:rsidRPr="0094319C">
        <w:t>(1) Before it files any application for an</w:t>
      </w:r>
      <w:r w:rsidR="009E20AC">
        <w:t xml:space="preserve"> </w:t>
      </w:r>
      <w:r w:rsidRPr="009E20AC" w:rsidR="009E20AC">
        <w:t>original license</w:t>
      </w:r>
      <w:r w:rsidR="005D2925">
        <w:t xml:space="preserve"> </w:t>
      </w:r>
      <w:r w:rsidRPr="009E20AC" w:rsidR="009E20AC">
        <w:t xml:space="preserve">for </w:t>
      </w:r>
      <w:r w:rsidR="005D2925">
        <w:t xml:space="preserve">a </w:t>
      </w:r>
      <w:r w:rsidRPr="009E20AC" w:rsidR="009E20AC">
        <w:t xml:space="preserve">qualifying non-federal hydropower project at </w:t>
      </w:r>
      <w:r w:rsidR="005D2925">
        <w:t xml:space="preserve">an </w:t>
      </w:r>
      <w:r w:rsidRPr="009E20AC" w:rsidR="009E20AC">
        <w:t xml:space="preserve">existing nonpowered dam </w:t>
      </w:r>
      <w:r w:rsidR="009E20AC">
        <w:t>or</w:t>
      </w:r>
      <w:r w:rsidRPr="009E20AC" w:rsidR="009E20AC">
        <w:t xml:space="preserve"> for </w:t>
      </w:r>
      <w:r w:rsidR="005D2925">
        <w:t xml:space="preserve">a </w:t>
      </w:r>
      <w:r w:rsidRPr="009E20AC" w:rsidR="009E20AC">
        <w:t>closed-loop pumped storage project pursuant to sections 34 and 35 of the Federal Power Act</w:t>
      </w:r>
      <w:r w:rsidRPr="0094319C">
        <w:t>, a potential applicant must </w:t>
      </w:r>
      <w:r w:rsidRPr="0068078F">
        <w:t>consult</w:t>
      </w:r>
      <w:r w:rsidRPr="0094319C">
        <w:t xml:space="preserve"> with the relevant Federal, State, and interstate resource agencies, including the National Marine Fisheries Service, the United States Fish and Wildlife Service, the National Park Service, the United States Environmental Protection Agency, the Federal agency administering any federal lands or facilities utilized or occupied by the project, the appropriate State fish and wildlife agencies, the appropriate State water resource management agencies, the certifying </w:t>
      </w:r>
      <w:r w:rsidR="004428F0">
        <w:t>authority</w:t>
      </w:r>
      <w:r w:rsidRPr="0094319C">
        <w:t xml:space="preserve"> under section 401(a)(1) of the Federal Water Pollution Control Act (Clean Water Act), </w:t>
      </w:r>
      <w:r w:rsidRPr="0068078F">
        <w:t>33 U.S.C. § 1341(c)(1)</w:t>
      </w:r>
      <w:r w:rsidRPr="0094319C">
        <w:t>,</w:t>
      </w:r>
      <w:r w:rsidR="00362020">
        <w:t xml:space="preserve"> the agency that administers the Coastal Zone Management Act, 16 U.S.C. § 1451-1465,</w:t>
      </w:r>
      <w:r w:rsidRPr="0094319C">
        <w:t xml:space="preserve"> any Indian </w:t>
      </w:r>
      <w:r w:rsidR="00A80CAC">
        <w:t>T</w:t>
      </w:r>
      <w:r w:rsidRPr="0094319C">
        <w:t>ribe that may be affected by the proposed project</w:t>
      </w:r>
      <w:r w:rsidR="00162376">
        <w:t>, and members of the public</w:t>
      </w:r>
      <w:r w:rsidRPr="0094319C">
        <w:t>.</w:t>
      </w:r>
    </w:p>
    <w:p w:rsidR="00A462E5" w:rsidP="0068078F" w14:paraId="60CEB767" w14:textId="0CF7538E">
      <w:pPr>
        <w:widowControl/>
        <w:spacing w:after="240"/>
        <w:ind w:left="720"/>
      </w:pPr>
      <w:r>
        <w:t>(</w:t>
      </w:r>
      <w:r w:rsidR="00162376">
        <w:t>2</w:t>
      </w:r>
      <w:r>
        <w:t xml:space="preserve">) </w:t>
      </w:r>
      <w:r w:rsidRPr="008F4FF9">
        <w:t>The Director of the Office of Energy Projects will, upon request, provide a list of known appropriate Federal, state, and interstate resource agencies, and Indian tribes, and local, regional, or national non-governmental organizations likely to be interested in any license application proceeding.</w:t>
      </w:r>
    </w:p>
    <w:p w:rsidR="00F17670" w:rsidRPr="00F17670" w:rsidP="0068078F" w14:paraId="5ED4246A" w14:textId="3DDC582E">
      <w:pPr>
        <w:widowControl/>
        <w:spacing w:after="240"/>
        <w:ind w:left="720"/>
      </w:pPr>
      <w:r w:rsidRPr="00F17670">
        <w:t>(</w:t>
      </w:r>
      <w:r>
        <w:t>c</w:t>
      </w:r>
      <w:r w:rsidRPr="00F17670">
        <w:t>) An application that accompanies a request for authorization to use the expedited licensing process must include the information specified below.</w:t>
      </w:r>
    </w:p>
    <w:p w:rsidR="00F17670" w:rsidRPr="00F17670" w:rsidP="0068078F" w14:paraId="0B85D6A5" w14:textId="410B35E9">
      <w:pPr>
        <w:widowControl/>
        <w:spacing w:after="240"/>
        <w:ind w:left="720"/>
      </w:pPr>
      <w:r w:rsidRPr="00F17670">
        <w:t>(1) Section 34 of the Federal Power Act qualification—projects at nonpowered dams. The application must demonstrate that the proposed facility meets the following qualifications pursuant to section 34(e) of the Federal Power Act:</w:t>
      </w:r>
    </w:p>
    <w:p w:rsidR="00F17670" w:rsidRPr="00F17670" w:rsidP="0068078F" w14:paraId="28882D24" w14:textId="49CB72D5">
      <w:pPr>
        <w:widowControl/>
        <w:spacing w:after="240"/>
        <w:ind w:left="720"/>
      </w:pPr>
      <w:r w:rsidRPr="00F17670">
        <w:t>(</w:t>
      </w:r>
      <w:r w:rsidRPr="00F17670">
        <w:t>i</w:t>
      </w:r>
      <w:r w:rsidRPr="00F17670">
        <w:t xml:space="preserve">) As of October 23, 2018, the proposed hydropower facility was not licensed under or exempted from the license requirements contained in Part I of the Federal Power </w:t>
      </w:r>
      <w:r w:rsidRPr="00F17670">
        <w:t>Act;</w:t>
      </w:r>
    </w:p>
    <w:p w:rsidR="00F17670" w:rsidRPr="00F17670" w:rsidP="0068078F" w14:paraId="0B389692" w14:textId="526EBE27">
      <w:pPr>
        <w:widowControl/>
        <w:spacing w:after="240"/>
        <w:ind w:left="720"/>
      </w:pPr>
      <w:r w:rsidRPr="00F17670">
        <w:t xml:space="preserve">(ii) The facility will be associated with a qualifying nonpowered </w:t>
      </w:r>
      <w:r w:rsidRPr="00F17670">
        <w:t>dam;</w:t>
      </w:r>
    </w:p>
    <w:p w:rsidR="00F17670" w:rsidRPr="00F17670" w:rsidP="0068078F" w14:paraId="14F52660" w14:textId="38120E6A">
      <w:pPr>
        <w:widowControl/>
        <w:spacing w:after="240"/>
        <w:ind w:left="720"/>
      </w:pPr>
      <w:r w:rsidRPr="00F17670">
        <w:t xml:space="preserve">(iii) The facility will be constructed, operated, and maintained for the generation of electric </w:t>
      </w:r>
      <w:r w:rsidRPr="00F17670">
        <w:t>power;</w:t>
      </w:r>
    </w:p>
    <w:p w:rsidR="00F17670" w:rsidRPr="00F17670" w:rsidP="0068078F" w14:paraId="1BCDE15B" w14:textId="02381190">
      <w:pPr>
        <w:widowControl/>
        <w:spacing w:after="240"/>
        <w:ind w:left="720"/>
      </w:pPr>
      <w:r w:rsidRPr="00F17670">
        <w:t>(iv) The facility will use for such generation any withdrawals, diversions, releases, or flows from the associated qualifying nonpowered dam, including its associated impoundment or other infrastructure; and</w:t>
      </w:r>
    </w:p>
    <w:p w:rsidR="00F17670" w:rsidRPr="00F17670" w:rsidP="0068078F" w14:paraId="444B278A" w14:textId="3FE3A954">
      <w:pPr>
        <w:widowControl/>
        <w:spacing w:after="240"/>
        <w:ind w:left="720"/>
      </w:pPr>
      <w:r w:rsidRPr="00F17670">
        <w:t>(v) The operation of the facility will not result in any material change to the storage, release, or flow operations of the associated qualifying nonpowered dam.</w:t>
      </w:r>
    </w:p>
    <w:p w:rsidR="00F17670" w:rsidRPr="00F17670" w:rsidP="0068078F" w14:paraId="1238BDEA" w14:textId="25A942B8">
      <w:pPr>
        <w:widowControl/>
        <w:spacing w:after="240"/>
        <w:ind w:left="720"/>
      </w:pPr>
      <w:r w:rsidRPr="00F17670">
        <w:t xml:space="preserve">(2) Section 35 of the Federal Power Act qualification—closed-loop pumped storage projects. The application must demonstrate that the proposed closed-loop </w:t>
      </w:r>
      <w:r w:rsidRPr="00F17670">
        <w:t>pumped storage project meets the following qualifications pursuant to section 35(g)(2) of the Federal Power Act:</w:t>
      </w:r>
    </w:p>
    <w:p w:rsidR="00F17670" w:rsidRPr="00F17670" w:rsidP="0068078F" w14:paraId="25DA7940" w14:textId="7FC4A642">
      <w:pPr>
        <w:widowControl/>
        <w:spacing w:after="240"/>
        <w:ind w:left="720"/>
      </w:pPr>
      <w:r w:rsidRPr="00F17670">
        <w:t>(</w:t>
      </w:r>
      <w:r w:rsidRPr="00F17670">
        <w:t>i</w:t>
      </w:r>
      <w:r w:rsidRPr="00F17670">
        <w:t>) The project will cause little to no change to existing surface and groundwater flows and uses; and</w:t>
      </w:r>
    </w:p>
    <w:p w:rsidR="001526BD" w14:paraId="3DB39C2C" w14:textId="2FF1FA53">
      <w:pPr>
        <w:widowControl/>
        <w:spacing w:after="240"/>
        <w:ind w:left="720"/>
      </w:pPr>
      <w:r w:rsidRPr="00F17670">
        <w:t>(ii) The project is unlikely to adversely affect species listed as a threatened species or endangered species, or designated critical habitat of such species, under the Endangered Species Act of 1973.</w:t>
      </w:r>
    </w:p>
    <w:p w:rsidR="00593B86" w:rsidP="003434CB" w14:paraId="350FB63F" w14:textId="7213CB81">
      <w:pPr>
        <w:widowControl/>
        <w:spacing w:after="240"/>
        <w:ind w:left="720"/>
      </w:pPr>
      <w:r>
        <w:t>(3)</w:t>
      </w:r>
      <w:r w:rsidR="00B52D46">
        <w:t xml:space="preserve"> Section 401 of the Clean Water Act. </w:t>
      </w:r>
      <w:r w:rsidR="002068E0">
        <w:t>The</w:t>
      </w:r>
      <w:r w:rsidR="00B52D46">
        <w:t xml:space="preserve"> </w:t>
      </w:r>
      <w:r w:rsidR="003343CC">
        <w:t xml:space="preserve">license applicant </w:t>
      </w:r>
      <w:r w:rsidR="003343CC">
        <w:t>shall</w:t>
      </w:r>
      <w:r w:rsidR="003343CC">
        <w:t xml:space="preserve"> file </w:t>
      </w:r>
      <w:r w:rsidR="00F50414">
        <w:t>within 60 days from the</w:t>
      </w:r>
      <w:r w:rsidR="00E41CD1">
        <w:t xml:space="preserve"> </w:t>
      </w:r>
      <w:r w:rsidR="00C91122">
        <w:t xml:space="preserve">filing </w:t>
      </w:r>
      <w:r w:rsidR="00E41CD1">
        <w:t>date of application</w:t>
      </w:r>
      <w:r w:rsidR="007E5F6B">
        <w:t>:</w:t>
      </w:r>
      <w:r w:rsidR="00E41CD1">
        <w:t xml:space="preserve"> </w:t>
      </w:r>
    </w:p>
    <w:p w:rsidR="001526BD" w:rsidP="003434CB" w14:paraId="1128962C" w14:textId="251D2451">
      <w:pPr>
        <w:widowControl/>
        <w:spacing w:after="240"/>
        <w:ind w:left="720"/>
      </w:pPr>
      <w:r>
        <w:t>(</w:t>
      </w:r>
      <w:r>
        <w:t>i</w:t>
      </w:r>
      <w:r>
        <w:t>) A</w:t>
      </w:r>
      <w:r w:rsidR="00B52D46">
        <w:t xml:space="preserve"> copy of a request for certification under section 401(a)(1) of the Clean Water Act, including proof of the date on which the certifying authority received the request; or </w:t>
      </w:r>
    </w:p>
    <w:p w:rsidR="00B52D46" w:rsidP="0068078F" w14:paraId="028AE8D1" w14:textId="518CEAF9">
      <w:pPr>
        <w:widowControl/>
        <w:spacing w:after="240"/>
        <w:ind w:left="720"/>
      </w:pPr>
      <w:r>
        <w:t>(i</w:t>
      </w:r>
      <w:r w:rsidR="00593B86">
        <w:t>i</w:t>
      </w:r>
      <w:r>
        <w:t>) A copy of water quality certification</w:t>
      </w:r>
      <w:r w:rsidR="0047374B">
        <w:t xml:space="preserve"> or the certifying authority’s express waiver</w:t>
      </w:r>
      <w:r w:rsidR="00664CFD">
        <w:t>.</w:t>
      </w:r>
    </w:p>
    <w:p w:rsidR="00B52D46" w:rsidP="0068078F" w14:paraId="0646F26D" w14:textId="2FD052C8">
      <w:pPr>
        <w:widowControl/>
        <w:spacing w:after="240"/>
        <w:ind w:left="720"/>
      </w:pPr>
      <w:r>
        <w:t>(</w:t>
      </w:r>
      <w:r w:rsidR="00596137">
        <w:t>4</w:t>
      </w:r>
      <w:r>
        <w:t xml:space="preserve">) Evidence of waiver of water quality certification. A </w:t>
      </w:r>
      <w:r w:rsidRPr="00045154">
        <w:t>certifying authority</w:t>
      </w:r>
      <w:r>
        <w:t xml:space="preserve"> is deemed to have waive</w:t>
      </w:r>
      <w:r w:rsidR="00AD2FAF">
        <w:t>d</w:t>
      </w:r>
      <w:r>
        <w:t xml:space="preserve"> the certification requirements of section 401(a)(1) of the Clean Water Act if the </w:t>
      </w:r>
      <w:r w:rsidRPr="00045154">
        <w:t>certifying authority</w:t>
      </w:r>
      <w:r>
        <w:t xml:space="preserve"> has not denied</w:t>
      </w:r>
      <w:r w:rsidR="007B05D4">
        <w:t>, expressly waived,</w:t>
      </w:r>
      <w:r>
        <w:t xml:space="preserve"> or granted certification by one year after the date the </w:t>
      </w:r>
      <w:r w:rsidRPr="00045154">
        <w:t>certifying authority</w:t>
      </w:r>
      <w:r>
        <w:t xml:space="preserve"> r</w:t>
      </w:r>
      <w:r w:rsidR="003F4F2B">
        <w:t xml:space="preserve">eceived a written request for certification. If a </w:t>
      </w:r>
      <w:r w:rsidRPr="00045154" w:rsidR="003F4F2B">
        <w:t>certifying authority</w:t>
      </w:r>
      <w:r w:rsidR="003F4F2B">
        <w:t xml:space="preserve"> denies certification, the applicant must file a copy of the denial within 30 days after the applicant receive</w:t>
      </w:r>
      <w:r w:rsidR="000E0075">
        <w:t>s</w:t>
      </w:r>
      <w:r w:rsidR="003F4F2B">
        <w:t xml:space="preserve"> it. </w:t>
      </w:r>
    </w:p>
    <w:p w:rsidR="00410DC5" w:rsidRPr="00410DC5" w:rsidP="0068078F" w14:paraId="024D1EFD" w14:textId="329B2DF1">
      <w:pPr>
        <w:widowControl/>
        <w:spacing w:after="240"/>
        <w:ind w:left="720"/>
      </w:pPr>
      <w:r w:rsidRPr="00410DC5">
        <w:t>(</w:t>
      </w:r>
      <w:r w:rsidR="00596137">
        <w:t>5</w:t>
      </w:r>
      <w:r w:rsidRPr="00410DC5">
        <w:t>) Endangered Species Act (ESA). The application must include:</w:t>
      </w:r>
    </w:p>
    <w:p w:rsidR="00410DC5" w:rsidRPr="00410DC5" w:rsidP="0068078F" w14:paraId="63AA796B" w14:textId="214E2702">
      <w:pPr>
        <w:widowControl/>
        <w:spacing w:after="240"/>
        <w:ind w:left="720"/>
      </w:pPr>
      <w:r w:rsidRPr="00410DC5">
        <w:t>(</w:t>
      </w:r>
      <w:r w:rsidRPr="00410DC5">
        <w:t>i</w:t>
      </w:r>
      <w:r w:rsidRPr="00410DC5">
        <w:t xml:space="preserve">) A no-effect determination that includes documentation that no listed species or critical habitat are present in the action </w:t>
      </w:r>
      <w:r w:rsidRPr="00410DC5">
        <w:t>area;</w:t>
      </w:r>
    </w:p>
    <w:p w:rsidR="00410DC5" w:rsidRPr="00410DC5" w:rsidP="0068078F" w14:paraId="1E00EFD7" w14:textId="59C55DCA">
      <w:pPr>
        <w:widowControl/>
        <w:spacing w:after="240"/>
        <w:ind w:left="720"/>
      </w:pPr>
      <w:r w:rsidRPr="00410DC5">
        <w:t>(ii) Documentation of concurrence from the U.S. Fish and Wildlife Service and the National Marine Fisheries Service (Service(s)), as necessary, that the action is not likely to adversely affect ESA–listed species or critical habitat; or</w:t>
      </w:r>
    </w:p>
    <w:p w:rsidR="00410DC5" w:rsidRPr="00410DC5" w:rsidP="0068078F" w14:paraId="24FDE027" w14:textId="78A1BA37">
      <w:pPr>
        <w:widowControl/>
        <w:spacing w:after="240"/>
        <w:ind w:left="720"/>
      </w:pPr>
      <w:r w:rsidRPr="00410DC5">
        <w:t>(iii) A draft Biological Assessment that includes documentation of consultation with the Service(s).</w:t>
      </w:r>
    </w:p>
    <w:p w:rsidR="00410DC5" w:rsidRPr="00410DC5" w:rsidP="0068078F" w14:paraId="3A8CF1DD" w14:textId="73EA5220">
      <w:pPr>
        <w:widowControl/>
        <w:spacing w:after="240"/>
        <w:ind w:left="720"/>
      </w:pPr>
      <w:r w:rsidRPr="00410DC5">
        <w:t>(</w:t>
      </w:r>
      <w:r w:rsidR="00596137">
        <w:t>6</w:t>
      </w:r>
      <w:r w:rsidRPr="00410DC5">
        <w:t xml:space="preserve">) Section 106 of the National Historic Preservation Act. Documentation that </w:t>
      </w:r>
      <w:r w:rsidRPr="00410DC5">
        <w:t>section</w:t>
      </w:r>
      <w:r w:rsidRPr="00410DC5">
        <w:t xml:space="preserve"> 106 consultation has been initiated with the state historic preservation officer(s) and any Indian Tribes identified as having an interest in the project.</w:t>
      </w:r>
    </w:p>
    <w:p w:rsidR="00410DC5" w:rsidRPr="00410DC5" w:rsidP="0068078F" w14:paraId="4C277FE1" w14:textId="1B3B975F">
      <w:pPr>
        <w:widowControl/>
        <w:spacing w:after="240"/>
        <w:ind w:left="720"/>
      </w:pPr>
      <w:r w:rsidRPr="00410DC5">
        <w:t>(</w:t>
      </w:r>
      <w:r w:rsidR="00596137">
        <w:t>7</w:t>
      </w:r>
      <w:r w:rsidRPr="00410DC5">
        <w:t>) Dam owner documentation. For projects to be located at existing nonpowered dams:</w:t>
      </w:r>
    </w:p>
    <w:p w:rsidR="00410DC5" w:rsidRPr="00410DC5" w:rsidP="0068078F" w14:paraId="2261B75A" w14:textId="45D007EE">
      <w:pPr>
        <w:widowControl/>
        <w:spacing w:after="240"/>
        <w:ind w:left="720"/>
      </w:pPr>
      <w:r w:rsidRPr="00410DC5">
        <w:t>(</w:t>
      </w:r>
      <w:r w:rsidRPr="00410DC5">
        <w:t>i</w:t>
      </w:r>
      <w:r w:rsidRPr="00410DC5">
        <w:t>) Documentation of consultation with any nonfederal owner of the nonpowered dam if the applicant is not the owner and confirmation that the owner is not opposed to a hydropower development at the location; or</w:t>
      </w:r>
    </w:p>
    <w:p w:rsidR="00410DC5" w:rsidRPr="00410DC5" w:rsidP="0068078F" w14:paraId="19C3BEA8" w14:textId="21308537">
      <w:pPr>
        <w:widowControl/>
        <w:spacing w:after="240"/>
        <w:ind w:left="720"/>
      </w:pPr>
      <w:r w:rsidRPr="00410DC5">
        <w:t>(ii) Documentation from the federal entity that non-federal hydropower development is not precluded at the proposed location and confirmation that the federal entity is not opposed to a hydropower development at the location.</w:t>
      </w:r>
    </w:p>
    <w:p w:rsidR="00B173C4" w:rsidRPr="00410DC5" w:rsidP="00F34529" w14:paraId="6C344229" w14:textId="17975C4D">
      <w:pPr>
        <w:widowControl/>
        <w:spacing w:after="240"/>
        <w:ind w:left="720"/>
      </w:pPr>
      <w:r w:rsidRPr="00410DC5">
        <w:t>(</w:t>
      </w:r>
      <w:r w:rsidR="00596137">
        <w:t>8</w:t>
      </w:r>
      <w:r w:rsidRPr="00410DC5">
        <w:t>) Public parks, recreation areas, and wildlife refuges. If the project would use any public park, recreation area, or wildlife refuge established under state or local law, documentation from the managing entity indicating it is not opposed to the site's use for hydropower development.</w:t>
      </w:r>
    </w:p>
    <w:p w:rsidR="0073416C" w:rsidP="0073416C" w14:paraId="64252EB3" w14:textId="319F513F">
      <w:pPr>
        <w:widowControl/>
        <w:spacing w:after="240"/>
      </w:pPr>
      <w:r>
        <w:t>3.</w:t>
      </w:r>
      <w:r>
        <w:tab/>
        <w:t>Revise § 7.7(a) to read as follows:</w:t>
      </w:r>
    </w:p>
    <w:p w:rsidR="00DA1C70" w:rsidRPr="00DA1C70" w:rsidP="00DA1C70" w14:paraId="0A9A12C0" w14:textId="7019D9C0">
      <w:pPr>
        <w:widowControl/>
        <w:spacing w:after="240"/>
        <w:rPr>
          <w:bCs/>
        </w:rPr>
      </w:pPr>
      <w:r w:rsidRPr="00752001">
        <w:rPr>
          <w:b/>
          <w:u w:val="single"/>
        </w:rPr>
        <w:t>§ 7.7 Amendment of application</w:t>
      </w:r>
      <w:r w:rsidRPr="00DA1C70">
        <w:rPr>
          <w:bCs/>
        </w:rPr>
        <w:t>.</w:t>
      </w:r>
    </w:p>
    <w:p w:rsidR="00DA1C70" w:rsidRPr="00DA1C70" w:rsidP="00752001" w14:paraId="2324C550" w14:textId="6F5741EF">
      <w:pPr>
        <w:widowControl/>
        <w:spacing w:after="240"/>
        <w:ind w:left="720"/>
        <w:rPr>
          <w:bCs/>
        </w:rPr>
      </w:pPr>
      <w:r w:rsidRPr="00DA1C70">
        <w:rPr>
          <w:bCs/>
        </w:rPr>
        <w:t xml:space="preserve">(a) </w:t>
      </w:r>
      <w:r w:rsidR="003E3989">
        <w:t xml:space="preserve">Any proposed amendments to the pending license application after issuance of the notice of acceptance and ready for environmental analysis under this section must include updates to all material submitted under </w:t>
      </w:r>
      <w:r w:rsidRPr="00DA1C70" w:rsidR="003E3989">
        <w:rPr>
          <w:bCs/>
        </w:rPr>
        <w:t>§ 7.2</w:t>
      </w:r>
      <w:r w:rsidRPr="003C34CB" w:rsidR="003E3989">
        <w:t>(c).</w:t>
      </w:r>
      <w:r w:rsidRPr="00DA1C70" w:rsidR="003E3989">
        <w:rPr>
          <w:bCs/>
        </w:rPr>
        <w:t xml:space="preserve"> </w:t>
      </w:r>
    </w:p>
    <w:p w:rsidR="00C43559" w:rsidRPr="00752001" w:rsidP="00DA1C70" w14:paraId="6A86F7F3" w14:textId="6AA0FA0B">
      <w:pPr>
        <w:widowControl/>
        <w:spacing w:after="240"/>
      </w:pPr>
      <w:r w:rsidRPr="00542302">
        <w:t>*</w:t>
      </w:r>
      <w:r>
        <w:t xml:space="preserve"> </w:t>
      </w:r>
      <w:r w:rsidRPr="00542302">
        <w:t>*</w:t>
      </w:r>
      <w:r>
        <w:t xml:space="preserve"> </w:t>
      </w:r>
      <w:r w:rsidRPr="00542302">
        <w:t>*</w:t>
      </w:r>
      <w:r>
        <w:t xml:space="preserve"> </w:t>
      </w:r>
      <w:r w:rsidRPr="00542302">
        <w:t>*</w:t>
      </w:r>
      <w:r>
        <w:t xml:space="preserve"> </w:t>
      </w:r>
      <w:r w:rsidRPr="00542302">
        <w:t>*</w:t>
      </w:r>
    </w:p>
    <w:sectPr w:rsidSect="00FD1D7B">
      <w:headerReference w:type="first" r:id="rId13"/>
      <w:pgSz w:w="12240" w:h="15840"/>
      <w:pgMar w:top="1440" w:right="1440" w:bottom="1440" w:left="1440" w:header="720" w:footer="720" w:gutter="0"/>
      <w:pgNumType w:fmt="numberInDash"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495C" w:rsidP="0048020B" w14:paraId="69EF680F" w14:textId="77777777">
      <w:r>
        <w:separator/>
      </w:r>
    </w:p>
  </w:footnote>
  <w:footnote w:type="continuationSeparator" w:id="1">
    <w:p w:rsidR="00AE495C" w:rsidP="0048020B" w14:paraId="32F37B15" w14:textId="77777777">
      <w:r>
        <w:continuationSeparator/>
      </w:r>
    </w:p>
  </w:footnote>
  <w:footnote w:type="continuationNotice" w:id="2">
    <w:p w:rsidR="00AE495C" w:rsidRPr="005D2A79" w:rsidP="005D2A79" w14:paraId="53A9D278" w14:textId="77777777">
      <w:pPr>
        <w:pStyle w:val="Footer"/>
      </w:pPr>
    </w:p>
  </w:footnote>
  <w:footnote w:id="3">
    <w:p w:rsidR="00EA6432" w:rsidRPr="00F206CF" w:rsidP="00EA6432" w14:paraId="1923D459" w14:textId="080786DD">
      <w:pPr>
        <w:pStyle w:val="FootnoteText"/>
        <w:rPr>
          <w:szCs w:val="26"/>
        </w:rPr>
      </w:pPr>
      <w:r w:rsidRPr="00F206CF">
        <w:rPr>
          <w:rStyle w:val="FootnoteReference"/>
          <w:szCs w:val="26"/>
        </w:rPr>
        <w:footnoteRef/>
      </w:r>
      <w:r w:rsidRPr="00F206CF">
        <w:rPr>
          <w:szCs w:val="26"/>
        </w:rPr>
        <w:t xml:space="preserve"> </w:t>
      </w:r>
      <w:r w:rsidR="00F758EE">
        <w:rPr>
          <w:szCs w:val="26"/>
        </w:rPr>
        <w:t>“Authorized Tribes” refers</w:t>
      </w:r>
      <w:r w:rsidRPr="00F206CF">
        <w:rPr>
          <w:szCs w:val="26"/>
        </w:rPr>
        <w:t xml:space="preserve"> </w:t>
      </w:r>
      <w:r w:rsidR="00735F4A">
        <w:rPr>
          <w:szCs w:val="26"/>
        </w:rPr>
        <w:t xml:space="preserve">to </w:t>
      </w:r>
      <w:r w:rsidR="00A7256B">
        <w:rPr>
          <w:szCs w:val="26"/>
        </w:rPr>
        <w:t xml:space="preserve">Indian </w:t>
      </w:r>
      <w:r w:rsidR="00735F4A">
        <w:rPr>
          <w:szCs w:val="26"/>
        </w:rPr>
        <w:t xml:space="preserve">Tribes </w:t>
      </w:r>
      <w:r w:rsidRPr="00F206CF">
        <w:rPr>
          <w:szCs w:val="26"/>
        </w:rPr>
        <w:t>that have been approved for “treatment as a state” status</w:t>
      </w:r>
      <w:r w:rsidR="00785788">
        <w:rPr>
          <w:szCs w:val="26"/>
        </w:rPr>
        <w:t xml:space="preserve"> under the CWA</w:t>
      </w:r>
      <w:r w:rsidR="000B3520">
        <w:rPr>
          <w:szCs w:val="26"/>
        </w:rPr>
        <w:t>.  Authorized Tribes</w:t>
      </w:r>
      <w:r w:rsidRPr="00F206CF">
        <w:rPr>
          <w:szCs w:val="26"/>
        </w:rPr>
        <w:t xml:space="preserve"> may also have the authority under section 401 to issue water quality certifications.</w:t>
      </w:r>
      <w:r w:rsidR="00B00DC4">
        <w:rPr>
          <w:szCs w:val="26"/>
        </w:rPr>
        <w:t xml:space="preserve">  </w:t>
      </w:r>
    </w:p>
  </w:footnote>
  <w:footnote w:id="4">
    <w:p w:rsidR="00995462" w14:paraId="3939813C" w14:textId="521BA7F6">
      <w:pPr>
        <w:pStyle w:val="FootnoteText"/>
      </w:pPr>
      <w:r>
        <w:rPr>
          <w:rStyle w:val="FootnoteReference"/>
        </w:rPr>
        <w:footnoteRef/>
      </w:r>
      <w:r>
        <w:t xml:space="preserve"> </w:t>
      </w:r>
      <w:r w:rsidRPr="00101934" w:rsidR="00E16530">
        <w:rPr>
          <w:szCs w:val="26"/>
        </w:rPr>
        <w:t>33 U.S.C. 1341(a)(1).</w:t>
      </w:r>
      <w:r w:rsidR="00E16530">
        <w:rPr>
          <w:szCs w:val="26"/>
        </w:rPr>
        <w:t xml:space="preserve">  </w:t>
      </w:r>
    </w:p>
  </w:footnote>
  <w:footnote w:id="5">
    <w:p w:rsidR="00B52AEA" w:rsidRPr="00F206CF" w:rsidP="00B52AEA" w14:paraId="10D90EF1" w14:textId="1D1D6DE1">
      <w:pPr>
        <w:pStyle w:val="FootnoteText"/>
        <w:rPr>
          <w:szCs w:val="26"/>
        </w:rPr>
      </w:pPr>
      <w:r w:rsidRPr="00F206CF">
        <w:rPr>
          <w:rStyle w:val="FootnoteReference"/>
          <w:szCs w:val="26"/>
        </w:rPr>
        <w:footnoteRef/>
      </w:r>
      <w:r w:rsidRPr="00F206CF">
        <w:rPr>
          <w:szCs w:val="26"/>
        </w:rPr>
        <w:t xml:space="preserve"> </w:t>
      </w:r>
      <w:r w:rsidRPr="00516210" w:rsidR="00640107">
        <w:rPr>
          <w:i/>
          <w:iCs/>
          <w:szCs w:val="26"/>
        </w:rPr>
        <w:t>Id.</w:t>
      </w:r>
    </w:p>
  </w:footnote>
  <w:footnote w:id="6">
    <w:p w:rsidR="00B52AEA" w:rsidRPr="00F206CF" w:rsidP="00B52AEA" w14:paraId="721EE23A" w14:textId="77777777">
      <w:pPr>
        <w:pStyle w:val="FootnoteText"/>
        <w:rPr>
          <w:szCs w:val="26"/>
        </w:rPr>
      </w:pPr>
      <w:r w:rsidRPr="00F206CF">
        <w:rPr>
          <w:rStyle w:val="FootnoteReference"/>
          <w:szCs w:val="26"/>
        </w:rPr>
        <w:footnoteRef/>
      </w:r>
      <w:r w:rsidRPr="00F206CF">
        <w:rPr>
          <w:szCs w:val="26"/>
        </w:rPr>
        <w:t xml:space="preserve"> </w:t>
      </w:r>
      <w:r w:rsidRPr="00F206CF">
        <w:rPr>
          <w:i/>
          <w:iCs/>
          <w:szCs w:val="26"/>
        </w:rPr>
        <w:t>Id.</w:t>
      </w:r>
      <w:r w:rsidRPr="00F206CF">
        <w:rPr>
          <w:szCs w:val="26"/>
        </w:rPr>
        <w:t xml:space="preserve"> </w:t>
      </w:r>
    </w:p>
  </w:footnote>
  <w:footnote w:id="7">
    <w:p w:rsidR="00E16530" w:rsidRPr="00101934" w:rsidP="00E16530" w14:paraId="364EAE46" w14:textId="0D0D0FAE">
      <w:pPr>
        <w:pStyle w:val="FootnoteText"/>
        <w:rPr>
          <w:szCs w:val="26"/>
        </w:rPr>
      </w:pPr>
      <w:r w:rsidRPr="00EF2890">
        <w:rPr>
          <w:rStyle w:val="FootnoteReference"/>
          <w:szCs w:val="26"/>
        </w:rPr>
        <w:footnoteRef/>
      </w:r>
      <w:r w:rsidRPr="00EF2890">
        <w:rPr>
          <w:szCs w:val="26"/>
        </w:rPr>
        <w:t xml:space="preserve"> </w:t>
      </w:r>
      <w:r w:rsidR="00F6196C">
        <w:rPr>
          <w:szCs w:val="26"/>
        </w:rPr>
        <w:t xml:space="preserve">Exec. Order No. </w:t>
      </w:r>
      <w:r w:rsidR="00006E1B">
        <w:rPr>
          <w:szCs w:val="26"/>
        </w:rPr>
        <w:t xml:space="preserve">13990, </w:t>
      </w:r>
      <w:r w:rsidR="006962BE">
        <w:rPr>
          <w:szCs w:val="26"/>
        </w:rPr>
        <w:t xml:space="preserve">86 </w:t>
      </w:r>
      <w:r w:rsidR="00006E1B">
        <w:rPr>
          <w:szCs w:val="26"/>
        </w:rPr>
        <w:t xml:space="preserve">FR </w:t>
      </w:r>
      <w:r w:rsidR="006962BE">
        <w:rPr>
          <w:szCs w:val="26"/>
        </w:rPr>
        <w:t xml:space="preserve">7037 </w:t>
      </w:r>
      <w:r w:rsidR="00006E1B">
        <w:rPr>
          <w:szCs w:val="26"/>
        </w:rPr>
        <w:t xml:space="preserve">(Jan. </w:t>
      </w:r>
      <w:r w:rsidR="00837E81">
        <w:rPr>
          <w:szCs w:val="26"/>
        </w:rPr>
        <w:t>25, 2021).</w:t>
      </w:r>
      <w:r w:rsidR="009F23B7">
        <w:rPr>
          <w:szCs w:val="26"/>
        </w:rPr>
        <w:t xml:space="preserve">  </w:t>
      </w:r>
      <w:r>
        <w:rPr>
          <w:szCs w:val="26"/>
        </w:rPr>
        <w:t xml:space="preserve">EPA issued the Clean Water Act Section 401 Certification Rule on June 1, 2020.  85 FR 42210 (July 13, 2020).   </w:t>
      </w:r>
    </w:p>
  </w:footnote>
  <w:footnote w:id="8">
    <w:p w:rsidR="002F1283" w:rsidP="002F1283" w14:paraId="61D279BA" w14:textId="457FA1F4">
      <w:pPr>
        <w:pStyle w:val="FootnoteText"/>
      </w:pPr>
      <w:r>
        <w:rPr>
          <w:rStyle w:val="FootnoteReference"/>
        </w:rPr>
        <w:footnoteRef/>
      </w:r>
      <w:r>
        <w:t xml:space="preserve"> 88 F</w:t>
      </w:r>
      <w:r w:rsidR="001F465E">
        <w:t>R</w:t>
      </w:r>
      <w:r>
        <w:t xml:space="preserve"> 66558 (Sept. 27, 2023).</w:t>
      </w:r>
    </w:p>
  </w:footnote>
  <w:footnote w:id="9">
    <w:p w:rsidR="00C54395" w14:paraId="4441BD87" w14:textId="47B246D2">
      <w:pPr>
        <w:pStyle w:val="FootnoteText"/>
      </w:pPr>
      <w:r>
        <w:rPr>
          <w:rStyle w:val="FootnoteReference"/>
        </w:rPr>
        <w:footnoteRef/>
      </w:r>
      <w:r>
        <w:t xml:space="preserve"> </w:t>
      </w:r>
      <w:r w:rsidRPr="00C54395">
        <w:t xml:space="preserve">The rule was published in the </w:t>
      </w:r>
      <w:r w:rsidRPr="00C54395">
        <w:rPr>
          <w:i/>
          <w:iCs/>
        </w:rPr>
        <w:t>Federal Register</w:t>
      </w:r>
      <w:r w:rsidRPr="00C54395">
        <w:t xml:space="preserve"> on September 27, 2023, and became effective 60 days after publication on November 27, 2023.  </w:t>
      </w:r>
    </w:p>
  </w:footnote>
  <w:footnote w:id="10">
    <w:p w:rsidR="00C367BA" w:rsidRPr="00923CFD" w14:paraId="6AA1CCC5" w14:textId="4DE4AF82">
      <w:pPr>
        <w:pStyle w:val="FootnoteText"/>
      </w:pPr>
      <w:r>
        <w:rPr>
          <w:rStyle w:val="FootnoteReference"/>
        </w:rPr>
        <w:footnoteRef/>
      </w:r>
      <w:r>
        <w:t xml:space="preserve"> </w:t>
      </w:r>
      <w:r w:rsidR="00C323E4">
        <w:t>88 FR 66</w:t>
      </w:r>
      <w:r w:rsidR="009A5FE3">
        <w:t>663.</w:t>
      </w:r>
    </w:p>
  </w:footnote>
  <w:footnote w:id="11">
    <w:p w:rsidR="000D38F1" w:rsidRPr="004D1BFA" w:rsidP="000D38F1" w14:paraId="235D37FB" w14:textId="6B4E21EF">
      <w:pPr>
        <w:pStyle w:val="FootnoteText"/>
      </w:pPr>
      <w:r w:rsidRPr="004D1BFA">
        <w:rPr>
          <w:rStyle w:val="FootnoteReference"/>
        </w:rPr>
        <w:footnoteRef/>
      </w:r>
      <w:r w:rsidRPr="004D1BFA">
        <w:t xml:space="preserve"> </w:t>
      </w:r>
      <w:r w:rsidRPr="004D1BFA">
        <w:rPr>
          <w:i/>
          <w:iCs/>
        </w:rPr>
        <w:t>Id.</w:t>
      </w:r>
      <w:r w:rsidR="009A5FE3">
        <w:rPr>
          <w:i/>
          <w:iCs/>
        </w:rPr>
        <w:t xml:space="preserve"> </w:t>
      </w:r>
      <w:r w:rsidRPr="009A5FE3" w:rsidR="009A5FE3">
        <w:t>at</w:t>
      </w:r>
      <w:r w:rsidR="005C3B7D">
        <w:t xml:space="preserve"> 66588. </w:t>
      </w:r>
    </w:p>
  </w:footnote>
  <w:footnote w:id="12">
    <w:p w:rsidR="00011C2E" w:rsidP="00011C2E" w14:paraId="7F1C39E5" w14:textId="43384C4D">
      <w:pPr>
        <w:pStyle w:val="FootnoteText"/>
      </w:pPr>
      <w:r w:rsidRPr="00A5757D">
        <w:rPr>
          <w:rStyle w:val="FootnoteReference"/>
        </w:rPr>
        <w:footnoteRef/>
      </w:r>
      <w:r w:rsidRPr="00A5757D">
        <w:t xml:space="preserve"> </w:t>
      </w:r>
      <w:r w:rsidRPr="00A5757D">
        <w:rPr>
          <w:i/>
          <w:iCs/>
        </w:rPr>
        <w:t xml:space="preserve">Waiver of the Water Quality Certification Requirements of Section 401(a)(1) </w:t>
      </w:r>
      <w:r w:rsidR="00220E30">
        <w:rPr>
          <w:i/>
          <w:iCs/>
        </w:rPr>
        <w:br/>
      </w:r>
      <w:r w:rsidRPr="00A5757D">
        <w:rPr>
          <w:i/>
          <w:iCs/>
        </w:rPr>
        <w:t>of the Clean Water Act</w:t>
      </w:r>
      <w:r w:rsidRPr="00A5757D">
        <w:t>, Order No. 464</w:t>
      </w:r>
      <w:r>
        <w:t xml:space="preserve">, </w:t>
      </w:r>
      <w:r w:rsidRPr="00CB4332" w:rsidR="00D15661">
        <w:t xml:space="preserve">52 FR 5446 </w:t>
      </w:r>
      <w:r w:rsidR="00D15661">
        <w:t xml:space="preserve">(Feb. 23, 1987), </w:t>
      </w:r>
      <w:r w:rsidRPr="00A5757D">
        <w:t>FERC Stats. &amp; Regs. ¶</w:t>
      </w:r>
      <w:r>
        <w:t> </w:t>
      </w:r>
      <w:r w:rsidRPr="00A5757D">
        <w:t>30,730 (1987)</w:t>
      </w:r>
      <w:r w:rsidR="003F1E6C">
        <w:t xml:space="preserve"> (cross-referenced </w:t>
      </w:r>
      <w:r w:rsidRPr="00AF2B5A" w:rsidR="00433203">
        <w:t xml:space="preserve">at </w:t>
      </w:r>
      <w:r w:rsidRPr="00C90F60" w:rsidR="00AF2B5A">
        <w:t>38</w:t>
      </w:r>
      <w:r w:rsidRPr="00AF2B5A" w:rsidR="00870E81">
        <w:t xml:space="preserve"> FERC ¶ 61,</w:t>
      </w:r>
      <w:r w:rsidRPr="00AF2B5A" w:rsidR="00C34D85">
        <w:t>146</w:t>
      </w:r>
      <w:r w:rsidRPr="00AF2B5A" w:rsidR="00691D60">
        <w:t>)</w:t>
      </w:r>
      <w:r w:rsidR="005848D0">
        <w:t xml:space="preserve">; </w:t>
      </w:r>
      <w:r w:rsidRPr="006E3902" w:rsidR="005848D0">
        <w:t>18 CFR 4.34(b)(5)(iii)</w:t>
      </w:r>
      <w:r w:rsidR="005848D0">
        <w:t xml:space="preserve">.  </w:t>
      </w:r>
      <w:r w:rsidRPr="00F113DF" w:rsidR="005848D0">
        <w:t>Part 4 of the Commission’s regulations governs applica</w:t>
      </w:r>
      <w:r w:rsidR="005848D0">
        <w:t>nts</w:t>
      </w:r>
      <w:r w:rsidRPr="00F113DF" w:rsidR="005848D0">
        <w:t xml:space="preserve"> using the traditional licensing process </w:t>
      </w:r>
      <w:r w:rsidR="005848D0">
        <w:t>and the alternative licensing process.</w:t>
      </w:r>
    </w:p>
  </w:footnote>
  <w:footnote w:id="13">
    <w:p w:rsidR="00011C2E" w14:paraId="55F0E006" w14:textId="44DB462D">
      <w:pPr>
        <w:pStyle w:val="FootnoteText"/>
      </w:pPr>
      <w:r>
        <w:rPr>
          <w:rStyle w:val="FootnoteReference"/>
        </w:rPr>
        <w:footnoteRef/>
      </w:r>
      <w:r>
        <w:t xml:space="preserve"> </w:t>
      </w:r>
      <w:r w:rsidRPr="005830A1" w:rsidR="00220E30">
        <w:rPr>
          <w:i/>
          <w:iCs/>
        </w:rPr>
        <w:t xml:space="preserve">Hydroelectric Licensing </w:t>
      </w:r>
      <w:r w:rsidR="00C276FF">
        <w:rPr>
          <w:i/>
          <w:iCs/>
        </w:rPr>
        <w:t>u</w:t>
      </w:r>
      <w:r w:rsidRPr="005830A1" w:rsidR="00220E30">
        <w:rPr>
          <w:i/>
          <w:iCs/>
        </w:rPr>
        <w:t>nder the Fed</w:t>
      </w:r>
      <w:r w:rsidR="00220E30">
        <w:rPr>
          <w:i/>
          <w:iCs/>
        </w:rPr>
        <w:t>.</w:t>
      </w:r>
      <w:r w:rsidRPr="005830A1" w:rsidR="00220E30">
        <w:rPr>
          <w:i/>
          <w:iCs/>
        </w:rPr>
        <w:t xml:space="preserve"> Power Act</w:t>
      </w:r>
      <w:r w:rsidR="00220E30">
        <w:t xml:space="preserve">, Order No. 2002, </w:t>
      </w:r>
      <w:r w:rsidR="00220E30">
        <w:br/>
        <w:t xml:space="preserve">68 FR 51070 (Aug. 25, 2003), Order No. 2002-A, </w:t>
      </w:r>
      <w:r w:rsidRPr="000A2158" w:rsidR="00220E30">
        <w:t>69 FR 5268</w:t>
      </w:r>
      <w:r w:rsidR="00220E30">
        <w:t xml:space="preserve"> (Feb. 4, 2004), </w:t>
      </w:r>
      <w:r w:rsidR="00220E30">
        <w:br/>
        <w:t>104</w:t>
      </w:r>
      <w:r w:rsidRPr="00AF2B5A" w:rsidR="00220E30">
        <w:t xml:space="preserve"> FERC ¶ 61,</w:t>
      </w:r>
      <w:r w:rsidR="00220E30">
        <w:t xml:space="preserve">109 (2003), </w:t>
      </w:r>
      <w:r w:rsidRPr="005830A1" w:rsidR="00220E30">
        <w:rPr>
          <w:i/>
          <w:iCs/>
        </w:rPr>
        <w:t>order on reh’g</w:t>
      </w:r>
      <w:r w:rsidR="00220E30">
        <w:t>, 106</w:t>
      </w:r>
      <w:r w:rsidRPr="00AF2B5A" w:rsidR="00220E30">
        <w:t xml:space="preserve"> FERC ¶ 61,</w:t>
      </w:r>
      <w:r w:rsidR="00220E30">
        <w:t xml:space="preserve">037 (2004); 18 CFR </w:t>
      </w:r>
      <w:r w:rsidRPr="006E3902" w:rsidR="00220E30">
        <w:t>5.23(b)(2)</w:t>
      </w:r>
      <w:r w:rsidR="00220E30">
        <w:t>.  P</w:t>
      </w:r>
      <w:r w:rsidRPr="00F113DF" w:rsidR="00220E30">
        <w:t>art 5 governs applicants using the integrated licens</w:t>
      </w:r>
      <w:r w:rsidR="00220E30">
        <w:t>ing</w:t>
      </w:r>
      <w:r w:rsidRPr="00F113DF" w:rsidR="00220E30">
        <w:t xml:space="preserve"> process</w:t>
      </w:r>
      <w:r w:rsidR="00220E30">
        <w:t>.</w:t>
      </w:r>
    </w:p>
  </w:footnote>
  <w:footnote w:id="14">
    <w:p w:rsidR="00011C2E" w14:paraId="0589EB32" w14:textId="35CD3491">
      <w:pPr>
        <w:pStyle w:val="FootnoteText"/>
      </w:pPr>
      <w:r>
        <w:rPr>
          <w:rStyle w:val="FootnoteReference"/>
        </w:rPr>
        <w:footnoteRef/>
      </w:r>
      <w:r>
        <w:t xml:space="preserve"> </w:t>
      </w:r>
      <w:r w:rsidRPr="006D0058" w:rsidR="00220E30">
        <w:rPr>
          <w:i/>
          <w:iCs/>
        </w:rPr>
        <w:t xml:space="preserve">Hydroelectric Licensing </w:t>
      </w:r>
      <w:r w:rsidRPr="006D0058" w:rsidR="00220E30">
        <w:rPr>
          <w:i/>
          <w:iCs/>
        </w:rPr>
        <w:t>Reguls</w:t>
      </w:r>
      <w:r w:rsidR="00220E30">
        <w:rPr>
          <w:i/>
          <w:iCs/>
        </w:rPr>
        <w:t>.</w:t>
      </w:r>
      <w:r w:rsidRPr="006D0058" w:rsidR="00220E30">
        <w:rPr>
          <w:i/>
          <w:iCs/>
        </w:rPr>
        <w:t xml:space="preserve"> </w:t>
      </w:r>
      <w:r w:rsidR="00CA12A0">
        <w:rPr>
          <w:i/>
          <w:iCs/>
        </w:rPr>
        <w:t>u</w:t>
      </w:r>
      <w:r w:rsidRPr="006D0058" w:rsidR="00220E30">
        <w:rPr>
          <w:i/>
          <w:iCs/>
        </w:rPr>
        <w:t>nder the Am</w:t>
      </w:r>
      <w:r w:rsidR="00220E30">
        <w:rPr>
          <w:i/>
          <w:iCs/>
        </w:rPr>
        <w:t>.</w:t>
      </w:r>
      <w:r w:rsidRPr="006D0058" w:rsidR="00220E30">
        <w:rPr>
          <w:i/>
          <w:iCs/>
        </w:rPr>
        <w:t xml:space="preserve">’s Water Infrastructure Act </w:t>
      </w:r>
      <w:r w:rsidR="00220E30">
        <w:rPr>
          <w:i/>
          <w:iCs/>
        </w:rPr>
        <w:br/>
      </w:r>
      <w:r w:rsidRPr="006D0058" w:rsidR="00220E30">
        <w:rPr>
          <w:i/>
          <w:iCs/>
        </w:rPr>
        <w:t>of 2018</w:t>
      </w:r>
      <w:r w:rsidR="00220E30">
        <w:t xml:space="preserve">, Order No. 858, </w:t>
      </w:r>
      <w:r w:rsidRPr="00E7265E" w:rsidR="00220E30">
        <w:t>84 FR 17064</w:t>
      </w:r>
      <w:r w:rsidR="00220E30">
        <w:t xml:space="preserve"> (Apr. 24, 2019), 167</w:t>
      </w:r>
      <w:r w:rsidRPr="00AF2B5A" w:rsidR="00220E30">
        <w:t xml:space="preserve"> FERC ¶ 61,</w:t>
      </w:r>
      <w:r w:rsidR="00220E30">
        <w:t xml:space="preserve">050 (2019); </w:t>
      </w:r>
      <w:r w:rsidR="00220E30">
        <w:br/>
        <w:t xml:space="preserve">18 CFR 7.2(b)(3)(ii).  Part 7 governs applicants using the expedited licensing process </w:t>
      </w:r>
      <w:r w:rsidR="00220E30">
        <w:br/>
        <w:t>for qualifying non-federal hydropower projects at existing nonpowered dams and for closed-loop pumped storage projects</w:t>
      </w:r>
      <w:r w:rsidRPr="00F113DF" w:rsidR="00220E30">
        <w:t>.</w:t>
      </w:r>
    </w:p>
  </w:footnote>
  <w:footnote w:id="15">
    <w:p w:rsidR="00911478" w14:paraId="7F7C662D" w14:textId="4B2E26F2">
      <w:pPr>
        <w:pStyle w:val="FootnoteText"/>
      </w:pPr>
      <w:r>
        <w:rPr>
          <w:rStyle w:val="FootnoteReference"/>
        </w:rPr>
        <w:footnoteRef/>
      </w:r>
      <w:r>
        <w:t xml:space="preserve"> </w:t>
      </w:r>
      <w:r w:rsidRPr="002C0452">
        <w:t xml:space="preserve">In 2021, the Commission </w:t>
      </w:r>
      <w:r>
        <w:t xml:space="preserve">also </w:t>
      </w:r>
      <w:r w:rsidRPr="002C0452">
        <w:t xml:space="preserve">promulgated subsections 153.4 and 157.22(b) </w:t>
      </w:r>
      <w:r w:rsidR="00220E30">
        <w:br/>
      </w:r>
      <w:r w:rsidRPr="002C0452">
        <w:t xml:space="preserve">of its regulations governing </w:t>
      </w:r>
      <w:r w:rsidR="009B747C">
        <w:t>l</w:t>
      </w:r>
      <w:r w:rsidRPr="002C0452">
        <w:t xml:space="preserve">iquified </w:t>
      </w:r>
      <w:r w:rsidR="001377AF">
        <w:t>n</w:t>
      </w:r>
      <w:r w:rsidRPr="002C0452">
        <w:t xml:space="preserve">atural </w:t>
      </w:r>
      <w:r w:rsidR="001377AF">
        <w:t>g</w:t>
      </w:r>
      <w:r w:rsidRPr="002C0452">
        <w:t>as (LNG) facilities and natural gas pipelines, respectively, to establish a categorical “reasonable period of time” of one year for a certifying authority to act on a certification request.</w:t>
      </w:r>
      <w:r>
        <w:t xml:space="preserve">  18 CFR 153.4</w:t>
      </w:r>
      <w:r w:rsidR="00220E30">
        <w:t xml:space="preserve">, </w:t>
      </w:r>
      <w:r>
        <w:t xml:space="preserve">157.22(b); </w:t>
      </w:r>
      <w:r w:rsidRPr="00A5757D">
        <w:rPr>
          <w:i/>
          <w:iCs/>
        </w:rPr>
        <w:t>Waiver of the Water Quality Certification Requirements of Section 401(a)(1) of the Clean Water Act</w:t>
      </w:r>
      <w:r>
        <w:t>, 174 FERC ¶ 61,196 (2021).</w:t>
      </w:r>
    </w:p>
  </w:footnote>
  <w:footnote w:id="16">
    <w:p w:rsidR="00475249" w14:paraId="7421B997" w14:textId="1F969979">
      <w:pPr>
        <w:pStyle w:val="FootnoteText"/>
      </w:pPr>
      <w:r>
        <w:rPr>
          <w:rStyle w:val="FootnoteReference"/>
        </w:rPr>
        <w:footnoteRef/>
      </w:r>
      <w:r>
        <w:t xml:space="preserve"> </w:t>
      </w:r>
      <w:r w:rsidRPr="00677059">
        <w:rPr>
          <w:i/>
          <w:iCs/>
        </w:rPr>
        <w:t>Exemption from All of Part of Part 1 of the Fed</w:t>
      </w:r>
      <w:r w:rsidR="00220E30">
        <w:rPr>
          <w:i/>
          <w:iCs/>
        </w:rPr>
        <w:t>.</w:t>
      </w:r>
      <w:r w:rsidRPr="00677059">
        <w:rPr>
          <w:i/>
          <w:iCs/>
        </w:rPr>
        <w:t xml:space="preserve"> Power Act of Small Hydroelectric Power Projects with an Installed Capacity of 5 Megawatts of Less</w:t>
      </w:r>
      <w:r>
        <w:t xml:space="preserve">, </w:t>
      </w:r>
      <w:r w:rsidRPr="00A5757D">
        <w:t xml:space="preserve">Order No. </w:t>
      </w:r>
      <w:r w:rsidRPr="00050625">
        <w:t xml:space="preserve">106, </w:t>
      </w:r>
      <w:r w:rsidRPr="00CB4332" w:rsidR="00D15661">
        <w:t xml:space="preserve">45 FR 76115 </w:t>
      </w:r>
      <w:r w:rsidR="00D15661">
        <w:t xml:space="preserve">(Nov. 18, 1980), </w:t>
      </w:r>
      <w:r w:rsidRPr="00050625">
        <w:t>FERC Stats. &amp; Regs. ¶ 30,204</w:t>
      </w:r>
      <w:r w:rsidRPr="00F776F5" w:rsidR="00C35509">
        <w:t xml:space="preserve">, at </w:t>
      </w:r>
      <w:r w:rsidRPr="00F776F5" w:rsidR="00050625">
        <w:t xml:space="preserve">31,368 </w:t>
      </w:r>
      <w:r w:rsidRPr="00050625">
        <w:t>(1980)</w:t>
      </w:r>
      <w:r w:rsidR="00050625">
        <w:t xml:space="preserve"> (</w:t>
      </w:r>
      <w:r w:rsidRPr="007564EF" w:rsidR="00050625">
        <w:t xml:space="preserve">cross-referenced at </w:t>
      </w:r>
      <w:r w:rsidRPr="00F72965" w:rsidR="00A96204">
        <w:t>13</w:t>
      </w:r>
      <w:r w:rsidRPr="007564EF" w:rsidR="00050625">
        <w:t xml:space="preserve"> FERC ¶</w:t>
      </w:r>
      <w:r w:rsidR="00514BE3">
        <w:t> </w:t>
      </w:r>
      <w:r w:rsidRPr="007564EF" w:rsidR="00050625">
        <w:t>61,</w:t>
      </w:r>
      <w:r w:rsidRPr="007564EF" w:rsidR="007564EF">
        <w:t>116</w:t>
      </w:r>
      <w:r w:rsidRPr="007564EF" w:rsidR="00050625">
        <w:t>)</w:t>
      </w:r>
      <w:r w:rsidRPr="007564EF">
        <w:t>.</w:t>
      </w:r>
      <w:r w:rsidR="00CF63A4">
        <w:t xml:space="preserve">  The Commission’s hydropower exemption regulations were revised in 2014 to increase the maximum installed capacity for eligible small hydroelectric power </w:t>
      </w:r>
      <w:r w:rsidR="00A24AA6">
        <w:t xml:space="preserve">projects from 5 MW to 10 MW.  </w:t>
      </w:r>
      <w:r w:rsidRPr="008812C8" w:rsidR="00A24AA6">
        <w:rPr>
          <w:i/>
          <w:iCs/>
        </w:rPr>
        <w:t xml:space="preserve">Revisions </w:t>
      </w:r>
      <w:r w:rsidR="00A24AA6">
        <w:rPr>
          <w:i/>
          <w:iCs/>
        </w:rPr>
        <w:t>&amp;</w:t>
      </w:r>
      <w:r w:rsidRPr="008812C8" w:rsidR="00A24AA6">
        <w:rPr>
          <w:i/>
          <w:iCs/>
        </w:rPr>
        <w:t xml:space="preserve"> Tech</w:t>
      </w:r>
      <w:r w:rsidR="00A24AA6">
        <w:rPr>
          <w:i/>
          <w:iCs/>
        </w:rPr>
        <w:t>.</w:t>
      </w:r>
      <w:r w:rsidRPr="008812C8" w:rsidR="00A24AA6">
        <w:rPr>
          <w:i/>
          <w:iCs/>
        </w:rPr>
        <w:t xml:space="preserve"> Corrections </w:t>
      </w:r>
      <w:r w:rsidR="00685CCD">
        <w:rPr>
          <w:i/>
          <w:iCs/>
        </w:rPr>
        <w:t>t</w:t>
      </w:r>
      <w:r w:rsidRPr="008812C8" w:rsidR="00A24AA6">
        <w:rPr>
          <w:i/>
          <w:iCs/>
        </w:rPr>
        <w:t>o Conform the Commission</w:t>
      </w:r>
      <w:r w:rsidR="007002B7">
        <w:rPr>
          <w:i/>
          <w:iCs/>
        </w:rPr>
        <w:t>’</w:t>
      </w:r>
      <w:r w:rsidRPr="008812C8" w:rsidR="00A24AA6">
        <w:rPr>
          <w:i/>
          <w:iCs/>
        </w:rPr>
        <w:t xml:space="preserve">s </w:t>
      </w:r>
      <w:r w:rsidRPr="008812C8" w:rsidR="00A24AA6">
        <w:rPr>
          <w:i/>
          <w:iCs/>
        </w:rPr>
        <w:t>Reguls</w:t>
      </w:r>
      <w:r w:rsidR="00A24AA6">
        <w:rPr>
          <w:i/>
          <w:iCs/>
        </w:rPr>
        <w:t>.</w:t>
      </w:r>
      <w:r w:rsidRPr="008812C8" w:rsidR="00A24AA6">
        <w:rPr>
          <w:i/>
          <w:iCs/>
        </w:rPr>
        <w:t xml:space="preserve"> to the Hydropower </w:t>
      </w:r>
      <w:r w:rsidRPr="008812C8" w:rsidR="00A24AA6">
        <w:rPr>
          <w:i/>
          <w:iCs/>
        </w:rPr>
        <w:t>Regul</w:t>
      </w:r>
      <w:r w:rsidR="00A24AA6">
        <w:rPr>
          <w:i/>
          <w:iCs/>
        </w:rPr>
        <w:t>.</w:t>
      </w:r>
      <w:r w:rsidRPr="008812C8" w:rsidR="00A24AA6">
        <w:rPr>
          <w:i/>
          <w:iCs/>
        </w:rPr>
        <w:t xml:space="preserve"> Efficiency Act of 2013</w:t>
      </w:r>
      <w:r w:rsidRPr="008812C8" w:rsidR="00A24AA6">
        <w:t>,</w:t>
      </w:r>
      <w:r w:rsidR="00A24AA6">
        <w:t xml:space="preserve"> Order No. 800, </w:t>
      </w:r>
      <w:r w:rsidRPr="00CB4332" w:rsidR="00D15661">
        <w:t>79 FR 59105</w:t>
      </w:r>
      <w:r w:rsidR="00D15661">
        <w:t xml:space="preserve"> (Oct. 1, 2014), </w:t>
      </w:r>
      <w:r w:rsidR="00A24AA6">
        <w:t>148 FERC ¶ 61,197 (2014</w:t>
      </w:r>
      <w:r w:rsidR="00A24AA6">
        <w:t xml:space="preserve">); </w:t>
      </w:r>
      <w:r w:rsidR="00D15661">
        <w:t xml:space="preserve">  </w:t>
      </w:r>
      <w:r w:rsidR="00D15661">
        <w:t xml:space="preserve"> </w:t>
      </w:r>
      <w:r w:rsidRPr="008812C8" w:rsidR="00A24AA6">
        <w:rPr>
          <w:i/>
          <w:iCs/>
        </w:rPr>
        <w:t>see also</w:t>
      </w:r>
      <w:r w:rsidR="00A24AA6">
        <w:t xml:space="preserve"> 18 CFR 4.101-4.108.  The Commission also issues exemptions for qualifying conduit hydroelectric projects, pursuant to section 30 of the FPA, as amended.  </w:t>
      </w:r>
      <w:r w:rsidRPr="00526ABA" w:rsidR="00A24AA6">
        <w:rPr>
          <w:i/>
          <w:iCs/>
        </w:rPr>
        <w:t xml:space="preserve">See </w:t>
      </w:r>
      <w:r w:rsidR="00D15661">
        <w:t xml:space="preserve">        </w:t>
      </w:r>
      <w:r w:rsidR="00A24AA6">
        <w:t>18 CFR 4.90-4.96.</w:t>
      </w:r>
      <w:r w:rsidR="00CF63A4">
        <w:t xml:space="preserve">     </w:t>
      </w:r>
    </w:p>
  </w:footnote>
  <w:footnote w:id="17">
    <w:p w:rsidR="00490DDA" w14:paraId="1A5BD38A" w14:textId="710AA493">
      <w:pPr>
        <w:pStyle w:val="FootnoteText"/>
      </w:pPr>
      <w:r>
        <w:rPr>
          <w:rStyle w:val="FootnoteReference"/>
        </w:rPr>
        <w:footnoteRef/>
      </w:r>
      <w:r>
        <w:t xml:space="preserve"> </w:t>
      </w:r>
      <w:r w:rsidRPr="00F0450C" w:rsidR="00F0450C">
        <w:t>The Commission’s prior statement in a preamble does not supersede the statutory mandate under Section 401(a) of the CWA.</w:t>
      </w:r>
    </w:p>
  </w:footnote>
  <w:footnote w:id="18">
    <w:p w:rsidR="00D443EA" w14:paraId="41B0615B" w14:textId="3F245CCA">
      <w:pPr>
        <w:pStyle w:val="FootnoteText"/>
      </w:pPr>
      <w:r>
        <w:rPr>
          <w:rStyle w:val="FootnoteReference"/>
        </w:rPr>
        <w:footnoteRef/>
      </w:r>
      <w:r>
        <w:t xml:space="preserve"> </w:t>
      </w:r>
      <w:r w:rsidR="00033D57">
        <w:t xml:space="preserve">Order No. 464, </w:t>
      </w:r>
      <w:r w:rsidRPr="00A5757D" w:rsidR="00033D57">
        <w:t>FERC Stats. &amp; Regs. ¶</w:t>
      </w:r>
      <w:r w:rsidR="00033D57">
        <w:t> </w:t>
      </w:r>
      <w:r w:rsidRPr="00A5757D" w:rsidR="00033D57">
        <w:t xml:space="preserve">30,730 </w:t>
      </w:r>
      <w:r w:rsidR="00033D57">
        <w:t xml:space="preserve">at </w:t>
      </w:r>
      <w:r w:rsidR="000D00EA">
        <w:t>30</w:t>
      </w:r>
      <w:r w:rsidR="00484175">
        <w:t>,</w:t>
      </w:r>
      <w:r w:rsidR="000D00EA">
        <w:t>546.</w:t>
      </w:r>
    </w:p>
  </w:footnote>
  <w:footnote w:id="19">
    <w:p w:rsidR="00EA2FF0" w:rsidP="002B132F" w14:paraId="1A330F5D" w14:textId="48C93ACB">
      <w:pPr>
        <w:pStyle w:val="FootnoteText"/>
        <w:ind w:right="-90"/>
      </w:pPr>
      <w:r>
        <w:rPr>
          <w:rStyle w:val="FootnoteReference"/>
        </w:rPr>
        <w:footnoteRef/>
      </w:r>
      <w:r>
        <w:t xml:space="preserve"> </w:t>
      </w:r>
      <w:r w:rsidRPr="009B23D9">
        <w:rPr>
          <w:i/>
          <w:iCs/>
        </w:rPr>
        <w:t>See, e.g.</w:t>
      </w:r>
      <w:r>
        <w:t xml:space="preserve">, </w:t>
      </w:r>
      <w:r w:rsidRPr="009B23D9" w:rsidR="00FD6637">
        <w:rPr>
          <w:i/>
          <w:iCs/>
        </w:rPr>
        <w:t>City of Nashua, N</w:t>
      </w:r>
      <w:r w:rsidR="009C33FB">
        <w:rPr>
          <w:i/>
          <w:iCs/>
        </w:rPr>
        <w:t>.</w:t>
      </w:r>
      <w:r w:rsidRPr="009B23D9" w:rsidR="00FD6637">
        <w:rPr>
          <w:i/>
          <w:iCs/>
        </w:rPr>
        <w:t>H</w:t>
      </w:r>
      <w:r w:rsidR="009C33FB">
        <w:rPr>
          <w:i/>
          <w:iCs/>
        </w:rPr>
        <w:t>.</w:t>
      </w:r>
      <w:r w:rsidR="00FD6637">
        <w:t xml:space="preserve">, </w:t>
      </w:r>
      <w:r w:rsidR="00CD4E34">
        <w:t xml:space="preserve">182 FERC </w:t>
      </w:r>
      <w:r w:rsidRPr="00AF2B5A" w:rsidR="00CD4E34">
        <w:t>¶</w:t>
      </w:r>
      <w:r w:rsidR="00CD4E34">
        <w:t xml:space="preserve"> 62,009</w:t>
      </w:r>
      <w:r w:rsidR="00AE03BB">
        <w:t>, at PP 12-14</w:t>
      </w:r>
      <w:r w:rsidR="00CD4E34">
        <w:t xml:space="preserve"> (2023)</w:t>
      </w:r>
      <w:r w:rsidR="009F06CE">
        <w:t xml:space="preserve"> (stating “</w:t>
      </w:r>
      <w:r w:rsidR="00C46868">
        <w:t>[u]</w:t>
      </w:r>
      <w:r w:rsidRPr="009F06CE" w:rsidR="009F06CE">
        <w:t>nder</w:t>
      </w:r>
      <w:r w:rsidRPr="009F06CE" w:rsidR="009F06CE">
        <w:t xml:space="preserve"> Section 401(a) of the </w:t>
      </w:r>
      <w:r w:rsidR="00F00708">
        <w:t>[</w:t>
      </w:r>
      <w:r w:rsidRPr="009F06CE" w:rsidR="009F06CE">
        <w:t>CWA</w:t>
      </w:r>
      <w:r w:rsidR="00F00708">
        <w:t>]</w:t>
      </w:r>
      <w:r w:rsidRPr="009F06CE" w:rsidR="009F06CE">
        <w:t xml:space="preserve">, the Commission may not authorize construction </w:t>
      </w:r>
      <w:r w:rsidR="00D15661">
        <w:t xml:space="preserve">   </w:t>
      </w:r>
      <w:r w:rsidRPr="009F06CE" w:rsidR="009F06CE">
        <w:t xml:space="preserve">or operation of a hydroelectric project that may result in a discharge into the navigable waters of the United States unless the state water quality certifying agency either </w:t>
      </w:r>
      <w:r w:rsidR="002B132F">
        <w:t xml:space="preserve">          </w:t>
      </w:r>
      <w:r w:rsidRPr="009F06CE" w:rsidR="009F06CE">
        <w:t>has issued water quality certification for the project or has waived certification</w:t>
      </w:r>
      <w:r w:rsidR="006C5EDA">
        <w:t>”</w:t>
      </w:r>
      <w:r w:rsidR="00C46868">
        <w:t>)</w:t>
      </w:r>
      <w:r w:rsidR="00CD4E34">
        <w:t xml:space="preserve">; </w:t>
      </w:r>
      <w:r w:rsidR="002B132F">
        <w:t xml:space="preserve">         </w:t>
      </w:r>
      <w:r w:rsidRPr="009B23D9" w:rsidR="00F61B28">
        <w:rPr>
          <w:i/>
          <w:iCs/>
        </w:rPr>
        <w:t xml:space="preserve">New England </w:t>
      </w:r>
      <w:r w:rsidRPr="009B23D9" w:rsidR="00ED21C0">
        <w:rPr>
          <w:i/>
          <w:iCs/>
        </w:rPr>
        <w:t>Hydropower Co., LLC</w:t>
      </w:r>
      <w:r w:rsidR="00ED21C0">
        <w:t xml:space="preserve">, 155 FERC </w:t>
      </w:r>
      <w:r w:rsidRPr="00AF2B5A" w:rsidR="00ED21C0">
        <w:t>¶</w:t>
      </w:r>
      <w:r w:rsidR="00ED21C0">
        <w:t xml:space="preserve"> 62,132</w:t>
      </w:r>
      <w:r w:rsidR="00382A5B">
        <w:t>, at P 13</w:t>
      </w:r>
      <w:r w:rsidR="00ED21C0">
        <w:t xml:space="preserve"> (2016)</w:t>
      </w:r>
      <w:r w:rsidR="00382A5B">
        <w:t xml:space="preserve"> (</w:t>
      </w:r>
      <w:r w:rsidRPr="00412694" w:rsidR="00412694">
        <w:t>ma</w:t>
      </w:r>
      <w:r w:rsidR="003B5DA6">
        <w:t xml:space="preserve">king </w:t>
      </w:r>
      <w:r w:rsidR="002B132F">
        <w:t xml:space="preserve">          </w:t>
      </w:r>
      <w:r w:rsidR="003B5DA6">
        <w:t xml:space="preserve">the water quality certification conditions mandatory </w:t>
      </w:r>
      <w:r w:rsidRPr="003B5DA6" w:rsidR="003B5DA6">
        <w:t>conditions of the exemption</w:t>
      </w:r>
      <w:r w:rsidR="003B5DA6">
        <w:t>)</w:t>
      </w:r>
      <w:r w:rsidR="00ED21C0">
        <w:t>;</w:t>
      </w:r>
      <w:r w:rsidR="005055F0">
        <w:t xml:space="preserve"> </w:t>
      </w:r>
      <w:r w:rsidR="002B132F">
        <w:t xml:space="preserve">  </w:t>
      </w:r>
      <w:r w:rsidRPr="009B23D9" w:rsidR="005055F0">
        <w:rPr>
          <w:i/>
          <w:iCs/>
        </w:rPr>
        <w:t xml:space="preserve">Charlie </w:t>
      </w:r>
      <w:r w:rsidRPr="009B23D9" w:rsidR="005055F0">
        <w:rPr>
          <w:i/>
          <w:iCs/>
        </w:rPr>
        <w:t>Hotchkin</w:t>
      </w:r>
      <w:r w:rsidRPr="009B23D9" w:rsidR="005055F0">
        <w:rPr>
          <w:i/>
          <w:iCs/>
        </w:rPr>
        <w:t xml:space="preserve"> </w:t>
      </w:r>
      <w:r w:rsidR="00BB2692">
        <w:rPr>
          <w:i/>
          <w:iCs/>
        </w:rPr>
        <w:t>&amp;</w:t>
      </w:r>
      <w:r w:rsidRPr="009B23D9" w:rsidR="00422C93">
        <w:rPr>
          <w:i/>
          <w:iCs/>
        </w:rPr>
        <w:t xml:space="preserve"> Claire Fay</w:t>
      </w:r>
      <w:r w:rsidR="00422C93">
        <w:t xml:space="preserve">, </w:t>
      </w:r>
      <w:r w:rsidR="00DA787A">
        <w:t xml:space="preserve">132 FERC </w:t>
      </w:r>
      <w:r w:rsidRPr="00AF2B5A" w:rsidR="00296C46">
        <w:t>¶</w:t>
      </w:r>
      <w:r w:rsidR="00296C46">
        <w:t xml:space="preserve"> 62,037</w:t>
      </w:r>
      <w:r w:rsidR="0030437F">
        <w:t>, at P 7</w:t>
      </w:r>
      <w:r w:rsidR="00296C46">
        <w:t xml:space="preserve"> (2010)</w:t>
      </w:r>
      <w:r w:rsidR="0030437F">
        <w:t xml:space="preserve"> (same)</w:t>
      </w:r>
      <w:r w:rsidR="00296C46">
        <w:t xml:space="preserve">. </w:t>
      </w:r>
      <w:r w:rsidR="00ED21C0">
        <w:t xml:space="preserve"> </w:t>
      </w:r>
    </w:p>
  </w:footnote>
  <w:footnote w:id="20">
    <w:p w:rsidR="00A65523" w:rsidRPr="00724008" w:rsidP="00547C7D" w14:paraId="61A30B0E" w14:textId="13166748">
      <w:pPr>
        <w:pStyle w:val="FootnoteText"/>
        <w:rPr>
          <w:i/>
          <w:iCs/>
        </w:rPr>
      </w:pPr>
      <w:r>
        <w:rPr>
          <w:rStyle w:val="FootnoteReference"/>
        </w:rPr>
        <w:footnoteRef/>
      </w:r>
      <w:r>
        <w:t xml:space="preserve"> </w:t>
      </w:r>
      <w:r w:rsidRPr="00547C7D" w:rsidR="00547C7D">
        <w:rPr>
          <w:i/>
          <w:iCs/>
        </w:rPr>
        <w:t>Establishment of Categorical Reasonable Period of Time for Action on Requests for Water Quality Certification under Section 401(a)(1) of the Clean Water Act</w:t>
      </w:r>
      <w:r w:rsidRPr="00547C7D" w:rsidR="00547C7D">
        <w:rPr>
          <w:i/>
          <w:iCs/>
        </w:rPr>
        <w:t xml:space="preserve"> </w:t>
      </w:r>
      <w:r w:rsidR="002B132F">
        <w:rPr>
          <w:i/>
          <w:iCs/>
        </w:rPr>
        <w:t>&amp;</w:t>
      </w:r>
      <w:r w:rsidRPr="00547C7D" w:rsidR="00547C7D">
        <w:rPr>
          <w:i/>
          <w:iCs/>
        </w:rPr>
        <w:t xml:space="preserve"> Clarifying Types of Hydroelectric Project Procs</w:t>
      </w:r>
      <w:r w:rsidR="002B132F">
        <w:rPr>
          <w:i/>
          <w:iCs/>
        </w:rPr>
        <w:t>.</w:t>
      </w:r>
      <w:r w:rsidRPr="00547C7D" w:rsidR="00547C7D">
        <w:rPr>
          <w:i/>
          <w:iCs/>
        </w:rPr>
        <w:t xml:space="preserve"> that May Require Water Quality Certification</w:t>
      </w:r>
      <w:r w:rsidRPr="00B337FB">
        <w:t xml:space="preserve">, </w:t>
      </w:r>
      <w:r w:rsidR="0016270B">
        <w:t>89</w:t>
      </w:r>
      <w:r w:rsidRPr="00B337FB">
        <w:t xml:space="preserve"> FR </w:t>
      </w:r>
      <w:r w:rsidR="00253158">
        <w:t>48,</w:t>
      </w:r>
      <w:r w:rsidR="00CC427E">
        <w:t>351</w:t>
      </w:r>
      <w:r w:rsidR="002E5EEB">
        <w:t xml:space="preserve"> </w:t>
      </w:r>
      <w:r w:rsidR="002B132F">
        <w:t>(June 6, 2024)</w:t>
      </w:r>
      <w:r w:rsidRPr="00B337FB" w:rsidR="002B132F">
        <w:t>,</w:t>
      </w:r>
      <w:r w:rsidRPr="00B337FB">
        <w:t xml:space="preserve"> </w:t>
      </w:r>
      <w:r w:rsidR="00ED0599">
        <w:t>187</w:t>
      </w:r>
      <w:r w:rsidRPr="00B337FB">
        <w:t xml:space="preserve"> FERC ¶ </w:t>
      </w:r>
      <w:r w:rsidR="009E5358">
        <w:t>61,094</w:t>
      </w:r>
      <w:r w:rsidRPr="00B337FB">
        <w:t xml:space="preserve"> (202</w:t>
      </w:r>
      <w:r w:rsidR="009E5358">
        <w:t>4</w:t>
      </w:r>
      <w:r w:rsidRPr="00B337FB">
        <w:t>) (NOPR)</w:t>
      </w:r>
      <w:r>
        <w:t>.</w:t>
      </w:r>
      <w:r w:rsidR="001A5B1F">
        <w:t xml:space="preserve">  </w:t>
      </w:r>
    </w:p>
  </w:footnote>
  <w:footnote w:id="21">
    <w:p w:rsidR="001C237B" w:rsidP="001C237B" w14:paraId="20A8903A" w14:textId="7C466B04">
      <w:pPr>
        <w:pStyle w:val="FootnoteText"/>
      </w:pPr>
      <w:r>
        <w:rPr>
          <w:rStyle w:val="FootnoteReference"/>
        </w:rPr>
        <w:footnoteRef/>
      </w:r>
      <w:r>
        <w:t xml:space="preserve"> 89 </w:t>
      </w:r>
      <w:r w:rsidR="00CC6880">
        <w:t>FR</w:t>
      </w:r>
      <w:r>
        <w:t xml:space="preserve"> 48351.</w:t>
      </w:r>
    </w:p>
  </w:footnote>
  <w:footnote w:id="22">
    <w:p w:rsidR="001C237B" w:rsidP="001C237B" w14:paraId="7DB1D25E" w14:textId="14E0AA6F">
      <w:pPr>
        <w:pStyle w:val="FootnoteText"/>
      </w:pPr>
      <w:r>
        <w:rPr>
          <w:rStyle w:val="FootnoteReference"/>
        </w:rPr>
        <w:footnoteRef/>
      </w:r>
      <w:r>
        <w:t xml:space="preserve"> </w:t>
      </w:r>
      <w:r w:rsidRPr="004B733E">
        <w:t>The Commission</w:t>
      </w:r>
      <w:r w:rsidR="003A64EC">
        <w:t>’</w:t>
      </w:r>
      <w:r w:rsidRPr="004B733E">
        <w:t>s Rules of Practice and Procedure provide that if a filing deadline falls on a Saturday, Sunday, holiday, or other day when the Commission is closed for business, the filing deadline does not end until the close of business on the next business day.</w:t>
      </w:r>
      <w:r>
        <w:t xml:space="preserve">  18 </w:t>
      </w:r>
      <w:r w:rsidR="00A900E7">
        <w:t>CFR</w:t>
      </w:r>
      <w:r>
        <w:t xml:space="preserve"> 385.2007(a)(2).  </w:t>
      </w:r>
      <w:r w:rsidRPr="004B733E">
        <w:t>Because the 30-day filing deadline fell on a S</w:t>
      </w:r>
      <w:r w:rsidR="002E046B">
        <w:t>aturday</w:t>
      </w:r>
      <w:r w:rsidRPr="004B733E">
        <w:t xml:space="preserve"> (i.e., July 6, 2024), the filing deadline was extended until the close of business on Monday, July 8, 2024.</w:t>
      </w:r>
    </w:p>
  </w:footnote>
  <w:footnote w:id="23">
    <w:p w:rsidR="001C237B" w:rsidP="001C237B" w14:paraId="29E04890" w14:textId="6CCAA76D">
      <w:pPr>
        <w:pStyle w:val="FootnoteText"/>
      </w:pPr>
      <w:r>
        <w:rPr>
          <w:rStyle w:val="FootnoteReference"/>
        </w:rPr>
        <w:footnoteRef/>
      </w:r>
      <w:r>
        <w:t xml:space="preserve"> </w:t>
      </w:r>
      <w:r w:rsidRPr="00A9535C" w:rsidR="00A9535C">
        <w:t xml:space="preserve">Hydro Coalition </w:t>
      </w:r>
      <w:r>
        <w:t>is an association of over 160 national, regional, and local membership groups, including Alabama Rivers Alliance, American Rivers, American Whitewater, Appalachian Mountain Club, California Outdoors, California Sportfishing Protection Alliance, California Trout, Foothill Conservancy, Friends of the River, Idaho Rivers United, Michigan Hydro Relicensing Coalition, South Yuba River Citizens League, and Trout Unlimited.</w:t>
      </w:r>
    </w:p>
  </w:footnote>
  <w:footnote w:id="24">
    <w:p w:rsidR="00D8309C" w:rsidP="00D8309C" w14:paraId="6D399BD4" w14:textId="107304B4">
      <w:pPr>
        <w:pStyle w:val="FootnoteText"/>
      </w:pPr>
      <w:r>
        <w:rPr>
          <w:rStyle w:val="FootnoteReference"/>
        </w:rPr>
        <w:footnoteRef/>
      </w:r>
      <w:r>
        <w:t xml:space="preserve"> </w:t>
      </w:r>
      <w:r w:rsidR="00375EDE">
        <w:t xml:space="preserve">NHA is </w:t>
      </w:r>
      <w:r w:rsidR="00F90164">
        <w:t xml:space="preserve">a non-profit national </w:t>
      </w:r>
      <w:r w:rsidR="000611D1">
        <w:t>association,</w:t>
      </w:r>
      <w:r w:rsidR="00141A74">
        <w:t xml:space="preserve"> </w:t>
      </w:r>
      <w:r w:rsidR="00196317">
        <w:t xml:space="preserve">and its </w:t>
      </w:r>
      <w:r w:rsidR="00141A74">
        <w:t>membership</w:t>
      </w:r>
      <w:r w:rsidR="00F90164">
        <w:t xml:space="preserve"> </w:t>
      </w:r>
      <w:r w:rsidR="0082774E">
        <w:t>consist</w:t>
      </w:r>
      <w:r w:rsidR="00141A74">
        <w:t>s</w:t>
      </w:r>
      <w:r w:rsidR="0082774E">
        <w:t xml:space="preserve"> of more than 320 organizations, </w:t>
      </w:r>
      <w:r w:rsidRPr="00DB0505" w:rsidR="00DB0505">
        <w:t xml:space="preserve">including public and investor-owned utilities, independent power producers, equipment manufacturers, and professional organizations that provide legal, environmental, and engineering services to the </w:t>
      </w:r>
      <w:r w:rsidRPr="00DB0505" w:rsidR="008B11A4">
        <w:t>water</w:t>
      </w:r>
      <w:r w:rsidR="00E7435B">
        <w:t xml:space="preserve"> </w:t>
      </w:r>
      <w:r w:rsidRPr="00DB0505" w:rsidR="008B11A4">
        <w:t>power</w:t>
      </w:r>
      <w:r w:rsidRPr="00DB0505" w:rsidR="00DB0505">
        <w:t xml:space="preserve"> industry</w:t>
      </w:r>
      <w:r w:rsidR="00DB0505">
        <w:t>.</w:t>
      </w:r>
    </w:p>
  </w:footnote>
  <w:footnote w:id="25">
    <w:p w:rsidR="00975BC4" w:rsidP="00975BC4" w14:paraId="587610C0" w14:textId="54D46154">
      <w:pPr>
        <w:pStyle w:val="FootnoteText"/>
      </w:pPr>
      <w:r>
        <w:rPr>
          <w:rStyle w:val="FootnoteReference"/>
        </w:rPr>
        <w:footnoteRef/>
      </w:r>
      <w:r>
        <w:t xml:space="preserve"> </w:t>
      </w:r>
      <w:r w:rsidRPr="00701220" w:rsidR="00281EFF">
        <w:t>NOPR</w:t>
      </w:r>
      <w:r w:rsidR="00254BA2">
        <w:t>,</w:t>
      </w:r>
      <w:r w:rsidRPr="00254BA2" w:rsidR="00254BA2">
        <w:t xml:space="preserve"> </w:t>
      </w:r>
      <w:r w:rsidR="00254BA2">
        <w:t>187</w:t>
      </w:r>
      <w:r w:rsidRPr="00B337FB" w:rsidR="00254BA2">
        <w:t xml:space="preserve"> FERC ¶ </w:t>
      </w:r>
      <w:r w:rsidR="00254BA2">
        <w:t>61,094</w:t>
      </w:r>
      <w:r w:rsidRPr="00701220" w:rsidR="00281EFF">
        <w:t xml:space="preserve"> at P </w:t>
      </w:r>
      <w:r w:rsidR="0082016A">
        <w:t>7</w:t>
      </w:r>
      <w:r w:rsidRPr="00701220" w:rsidR="00281EFF">
        <w:t xml:space="preserve"> (citing</w:t>
      </w:r>
      <w:r w:rsidRPr="008F781F">
        <w:rPr>
          <w:i/>
          <w:iCs/>
        </w:rPr>
        <w:t xml:space="preserve"> </w:t>
      </w:r>
      <w:r w:rsidRPr="00A5757D">
        <w:rPr>
          <w:i/>
          <w:iCs/>
        </w:rPr>
        <w:t>Waiver of the Water Quality Certification Requirements of Section 401(a)(1) of the Clean Water Act</w:t>
      </w:r>
      <w:r>
        <w:t>, 174 FERC ¶</w:t>
      </w:r>
      <w:r w:rsidR="006C1758">
        <w:t> </w:t>
      </w:r>
      <w:r>
        <w:t xml:space="preserve">61,196; </w:t>
      </w:r>
      <w:r w:rsidRPr="008F781F">
        <w:t>Order No. 464,</w:t>
      </w:r>
      <w:r>
        <w:t xml:space="preserve"> </w:t>
      </w:r>
      <w:r w:rsidRPr="008F781F">
        <w:t>FERC Stats. &amp; Regs. ¶</w:t>
      </w:r>
      <w:r>
        <w:t> </w:t>
      </w:r>
      <w:r w:rsidRPr="008F781F">
        <w:t>30,730</w:t>
      </w:r>
      <w:r w:rsidR="00281EFF">
        <w:t>)</w:t>
      </w:r>
      <w:r>
        <w:t xml:space="preserve">. </w:t>
      </w:r>
    </w:p>
  </w:footnote>
  <w:footnote w:id="26">
    <w:p w:rsidR="00D13083" w14:paraId="40B734CA" w14:textId="658B8582">
      <w:pPr>
        <w:pStyle w:val="FootnoteText"/>
      </w:pPr>
      <w:r>
        <w:rPr>
          <w:rStyle w:val="FootnoteReference"/>
        </w:rPr>
        <w:footnoteRef/>
      </w:r>
      <w:r>
        <w:t xml:space="preserve"> </w:t>
      </w:r>
      <w:r w:rsidRPr="00CE523F" w:rsidR="00D90E5A">
        <w:rPr>
          <w:i/>
          <w:iCs/>
        </w:rPr>
        <w:t>Id.</w:t>
      </w:r>
    </w:p>
  </w:footnote>
  <w:footnote w:id="27">
    <w:p w:rsidR="00E008C9" w14:paraId="598071AE" w14:textId="6B1E3874">
      <w:pPr>
        <w:pStyle w:val="FootnoteText"/>
      </w:pPr>
      <w:r>
        <w:rPr>
          <w:rStyle w:val="FootnoteReference"/>
        </w:rPr>
        <w:footnoteRef/>
      </w:r>
      <w:r>
        <w:t xml:space="preserve"> </w:t>
      </w:r>
      <w:r w:rsidRPr="00D122EE">
        <w:rPr>
          <w:i/>
          <w:iCs/>
        </w:rPr>
        <w:t>Id.</w:t>
      </w:r>
    </w:p>
  </w:footnote>
  <w:footnote w:id="28">
    <w:p w:rsidR="00E008C9" w14:paraId="0619918C" w14:textId="56CEBE56">
      <w:pPr>
        <w:pStyle w:val="FootnoteText"/>
      </w:pPr>
      <w:r>
        <w:rPr>
          <w:rStyle w:val="FootnoteReference"/>
        </w:rPr>
        <w:footnoteRef/>
      </w:r>
      <w:r>
        <w:t xml:space="preserve"> </w:t>
      </w:r>
      <w:r w:rsidRPr="00D122EE">
        <w:rPr>
          <w:i/>
          <w:iCs/>
        </w:rPr>
        <w:t>Id.</w:t>
      </w:r>
      <w:r w:rsidR="00070BFA">
        <w:t xml:space="preserve"> P 8</w:t>
      </w:r>
      <w:r w:rsidR="001C0C4B">
        <w:t>.</w:t>
      </w:r>
    </w:p>
  </w:footnote>
  <w:footnote w:id="29">
    <w:p w:rsidR="00DB382A" w:rsidP="00A04BFD" w14:paraId="61A5798D" w14:textId="10E2F877">
      <w:pPr>
        <w:pStyle w:val="FootnoteText"/>
      </w:pPr>
      <w:r>
        <w:rPr>
          <w:rStyle w:val="FootnoteReference"/>
        </w:rPr>
        <w:footnoteRef/>
      </w:r>
      <w:r>
        <w:t xml:space="preserve"> </w:t>
      </w:r>
      <w:r w:rsidR="00A04BFD">
        <w:t xml:space="preserve">Maryland Department of the Environment Comments </w:t>
      </w:r>
      <w:r w:rsidR="00623848">
        <w:t xml:space="preserve">at 1 </w:t>
      </w:r>
      <w:r w:rsidR="00A04BFD">
        <w:t>(</w:t>
      </w:r>
      <w:r w:rsidR="00FE3599">
        <w:t xml:space="preserve">emphasizing that the one-year timeframe is reasonable if the application submitted is complete or nearly complete, </w:t>
      </w:r>
      <w:r w:rsidR="00623848">
        <w:t>which is crucial for the certifying authority).</w:t>
      </w:r>
    </w:p>
  </w:footnote>
  <w:footnote w:id="30">
    <w:p w:rsidR="00DB382A" w14:paraId="56B1F54F" w14:textId="48F446D2">
      <w:pPr>
        <w:pStyle w:val="FootnoteText"/>
      </w:pPr>
      <w:r>
        <w:rPr>
          <w:rStyle w:val="FootnoteReference"/>
        </w:rPr>
        <w:footnoteRef/>
      </w:r>
      <w:r>
        <w:t xml:space="preserve"> </w:t>
      </w:r>
      <w:r w:rsidR="00701BCC">
        <w:t xml:space="preserve">Idaho </w:t>
      </w:r>
      <w:r w:rsidR="00071447">
        <w:t xml:space="preserve">DEQ Comments at 1. </w:t>
      </w:r>
    </w:p>
  </w:footnote>
  <w:footnote w:id="31">
    <w:p w:rsidR="00DB382A" w14:paraId="15F69B45" w14:textId="5F2BEF04">
      <w:pPr>
        <w:pStyle w:val="FootnoteText"/>
      </w:pPr>
      <w:r>
        <w:rPr>
          <w:rStyle w:val="FootnoteReference"/>
        </w:rPr>
        <w:footnoteRef/>
      </w:r>
      <w:r>
        <w:t xml:space="preserve"> </w:t>
      </w:r>
      <w:r w:rsidR="00091699">
        <w:t xml:space="preserve">Oregon DEQ </w:t>
      </w:r>
      <w:r w:rsidR="000B5D34">
        <w:t>Comments at 1;</w:t>
      </w:r>
      <w:r w:rsidR="00A559CD">
        <w:t xml:space="preserve"> </w:t>
      </w:r>
      <w:r w:rsidR="00B1692E">
        <w:t xml:space="preserve">NHA </w:t>
      </w:r>
      <w:r w:rsidR="002B7E3E">
        <w:t xml:space="preserve">Comments at 2. </w:t>
      </w:r>
    </w:p>
  </w:footnote>
  <w:footnote w:id="32">
    <w:p w:rsidR="004A7C0E" w:rsidRPr="006A26DB" w14:paraId="71CC4AD5" w14:textId="43FC5E63">
      <w:pPr>
        <w:pStyle w:val="FootnoteText"/>
      </w:pPr>
      <w:r>
        <w:rPr>
          <w:rStyle w:val="FootnoteReference"/>
        </w:rPr>
        <w:footnoteRef/>
      </w:r>
      <w:r>
        <w:t xml:space="preserve"> </w:t>
      </w:r>
      <w:r w:rsidR="006A26DB">
        <w:t>H</w:t>
      </w:r>
      <w:r w:rsidR="00DA48A0">
        <w:t>ydro Coalition</w:t>
      </w:r>
      <w:r w:rsidR="006A26DB">
        <w:t xml:space="preserve"> </w:t>
      </w:r>
      <w:r w:rsidR="00ED0C5A">
        <w:t xml:space="preserve">Comments at </w:t>
      </w:r>
      <w:r w:rsidR="00A36C8D">
        <w:t xml:space="preserve">4. </w:t>
      </w:r>
    </w:p>
  </w:footnote>
  <w:footnote w:id="33">
    <w:p w:rsidR="005775B5" w14:paraId="107A30A6" w14:textId="70BDDF48">
      <w:pPr>
        <w:pStyle w:val="FootnoteText"/>
      </w:pPr>
      <w:r>
        <w:rPr>
          <w:rStyle w:val="FootnoteReference"/>
        </w:rPr>
        <w:footnoteRef/>
      </w:r>
      <w:r>
        <w:t xml:space="preserve"> </w:t>
      </w:r>
      <w:r w:rsidR="00F96BB3">
        <w:t>NOPR</w:t>
      </w:r>
      <w:r w:rsidR="00EE7C52">
        <w:t>,</w:t>
      </w:r>
      <w:r w:rsidRPr="00EE7C52" w:rsidR="00EE7C52">
        <w:t xml:space="preserve"> </w:t>
      </w:r>
      <w:r w:rsidR="00EE7C52">
        <w:t>187</w:t>
      </w:r>
      <w:r w:rsidRPr="00B337FB" w:rsidR="00EE7C52">
        <w:t xml:space="preserve"> FERC ¶ </w:t>
      </w:r>
      <w:r w:rsidR="00EE7C52">
        <w:t>61,094</w:t>
      </w:r>
      <w:r w:rsidR="00F96BB3">
        <w:t xml:space="preserve"> at P</w:t>
      </w:r>
      <w:r w:rsidR="0073633C">
        <w:t xml:space="preserve"> 9.</w:t>
      </w:r>
    </w:p>
  </w:footnote>
  <w:footnote w:id="34">
    <w:p w:rsidR="005775B5" w14:paraId="6F6B71FC" w14:textId="3794C53F">
      <w:pPr>
        <w:pStyle w:val="FootnoteText"/>
      </w:pPr>
      <w:r>
        <w:rPr>
          <w:rStyle w:val="FootnoteReference"/>
        </w:rPr>
        <w:footnoteRef/>
      </w:r>
      <w:r>
        <w:t xml:space="preserve"> </w:t>
      </w:r>
      <w:r w:rsidRPr="00D122EE" w:rsidR="00AB73D9">
        <w:rPr>
          <w:i/>
          <w:iCs/>
        </w:rPr>
        <w:t>Id.</w:t>
      </w:r>
    </w:p>
  </w:footnote>
  <w:footnote w:id="35">
    <w:p w:rsidR="00B508F7" w:rsidP="00B508F7" w14:paraId="52B9A25E" w14:textId="45B11CAC">
      <w:pPr>
        <w:pStyle w:val="FootnoteText"/>
      </w:pPr>
      <w:r>
        <w:rPr>
          <w:rStyle w:val="FootnoteReference"/>
        </w:rPr>
        <w:footnoteRef/>
      </w:r>
      <w:r>
        <w:t xml:space="preserve"> </w:t>
      </w:r>
      <w:r w:rsidRPr="00D122EE">
        <w:rPr>
          <w:i/>
          <w:iCs/>
        </w:rPr>
        <w:t>See</w:t>
      </w:r>
      <w:r>
        <w:t xml:space="preserve"> Oregon DEQ Comments at 1; Idaho DEQ Comments at 1; </w:t>
      </w:r>
      <w:r w:rsidRPr="0068384D" w:rsidR="0068384D">
        <w:t xml:space="preserve">Hydro Coalition </w:t>
      </w:r>
      <w:r>
        <w:t xml:space="preserve">Comments at 5.  </w:t>
      </w:r>
    </w:p>
  </w:footnote>
  <w:footnote w:id="36">
    <w:p w:rsidR="0042073E" w:rsidP="0042073E" w14:paraId="07422AB1" w14:textId="618B89BC">
      <w:pPr>
        <w:pStyle w:val="FootnoteText"/>
      </w:pPr>
      <w:r>
        <w:rPr>
          <w:rStyle w:val="FootnoteReference"/>
        </w:rPr>
        <w:footnoteRef/>
      </w:r>
      <w:r>
        <w:t xml:space="preserve"> </w:t>
      </w:r>
      <w:r w:rsidR="00AB73D9">
        <w:t>NOPR</w:t>
      </w:r>
      <w:r w:rsidR="00EE7C52">
        <w:t>,</w:t>
      </w:r>
      <w:r w:rsidRPr="00EE7C52" w:rsidR="00EE7C52">
        <w:t xml:space="preserve"> </w:t>
      </w:r>
      <w:r w:rsidR="00EE7C52">
        <w:t>187</w:t>
      </w:r>
      <w:r w:rsidRPr="00B337FB" w:rsidR="00EE7C52">
        <w:t xml:space="preserve"> FERC ¶ </w:t>
      </w:r>
      <w:r w:rsidR="00EE7C52">
        <w:t>61,094</w:t>
      </w:r>
      <w:r w:rsidR="00AB73D9">
        <w:t xml:space="preserve"> at P </w:t>
      </w:r>
      <w:r w:rsidR="00D77055">
        <w:t xml:space="preserve">10 </w:t>
      </w:r>
      <w:r w:rsidR="00AB73D9">
        <w:t xml:space="preserve">(citing </w:t>
      </w:r>
      <w:r>
        <w:t>88 FR 66662; 40 CFR 121.1(b)</w:t>
      </w:r>
      <w:r w:rsidR="00E22EEC">
        <w:t>)</w:t>
      </w:r>
      <w:r>
        <w:t xml:space="preserve">.  </w:t>
      </w:r>
      <w:r w:rsidR="00EE6B86">
        <w:t xml:space="preserve">The NOPR </w:t>
      </w:r>
      <w:r w:rsidR="00BE2FD4">
        <w:t xml:space="preserve">also </w:t>
      </w:r>
      <w:r w:rsidR="00EE6B86">
        <w:t>explained</w:t>
      </w:r>
      <w:r>
        <w:t xml:space="preserve"> that there are other parts of the Commission’s regulations that use the term “certifying agency” in the context of section 401 that th</w:t>
      </w:r>
      <w:r w:rsidR="00BE2FD4">
        <w:t xml:space="preserve">e </w:t>
      </w:r>
      <w:r>
        <w:t xml:space="preserve">NOPR </w:t>
      </w:r>
      <w:r w:rsidR="00BE2FD4">
        <w:t>was</w:t>
      </w:r>
      <w:r>
        <w:t xml:space="preserve"> not proposing to </w:t>
      </w:r>
      <w:r w:rsidR="00AB2223">
        <w:t>update but</w:t>
      </w:r>
      <w:r>
        <w:t xml:space="preserve"> clarif</w:t>
      </w:r>
      <w:r w:rsidR="008133A0">
        <w:t>ied</w:t>
      </w:r>
      <w:r>
        <w:t xml:space="preserve"> that these two terms w</w:t>
      </w:r>
      <w:r w:rsidR="008133A0">
        <w:t>ould</w:t>
      </w:r>
      <w:r>
        <w:t xml:space="preserve"> be used interchangeably throughout the Commission’s regulations.</w:t>
      </w:r>
      <w:r w:rsidR="00E22EEC">
        <w:t xml:space="preserve">  </w:t>
      </w:r>
      <w:r w:rsidRPr="00D122EE" w:rsidR="00E22EEC">
        <w:rPr>
          <w:i/>
          <w:iCs/>
        </w:rPr>
        <w:t>Id.</w:t>
      </w:r>
      <w:r w:rsidR="00E22EEC">
        <w:t xml:space="preserve"> at note 20.</w:t>
      </w:r>
      <w:r>
        <w:t xml:space="preserve"> </w:t>
      </w:r>
    </w:p>
  </w:footnote>
  <w:footnote w:id="37">
    <w:p w:rsidR="0042073E" w:rsidP="0042073E" w14:paraId="106C8C90" w14:textId="45CEC146">
      <w:pPr>
        <w:pStyle w:val="FootnoteText"/>
      </w:pPr>
      <w:r>
        <w:rPr>
          <w:rStyle w:val="FootnoteReference"/>
        </w:rPr>
        <w:footnoteRef/>
      </w:r>
      <w:r>
        <w:t xml:space="preserve"> </w:t>
      </w:r>
      <w:r w:rsidR="006C2894">
        <w:t>NOPR</w:t>
      </w:r>
      <w:r w:rsidR="00EE7C52">
        <w:t>,</w:t>
      </w:r>
      <w:r w:rsidRPr="00EE7C52" w:rsidR="00EE7C52">
        <w:t xml:space="preserve"> </w:t>
      </w:r>
      <w:r w:rsidR="00EE7C52">
        <w:t>187</w:t>
      </w:r>
      <w:r w:rsidRPr="00B337FB" w:rsidR="00EE7C52">
        <w:t xml:space="preserve"> FERC ¶ </w:t>
      </w:r>
      <w:r w:rsidR="00EE7C52">
        <w:t>61,094</w:t>
      </w:r>
      <w:r w:rsidR="006C2894">
        <w:t xml:space="preserve"> at P 10 </w:t>
      </w:r>
      <w:r w:rsidR="00F70B92">
        <w:t>(citing s</w:t>
      </w:r>
      <w:r>
        <w:t>ection 121.7 of the EPA’s regulations</w:t>
      </w:r>
      <w:r w:rsidR="00F70B92">
        <w:t>, which</w:t>
      </w:r>
      <w:r>
        <w:t xml:space="preserve"> stipulates that a certifying authority may act on a request for certification in one of four ways:  grant certification, grant certification with conditions, deny certification, or expressly waive certification</w:t>
      </w:r>
      <w:r w:rsidR="00F70B92">
        <w:t>)</w:t>
      </w:r>
      <w:r>
        <w:t xml:space="preserve">.  </w:t>
      </w:r>
    </w:p>
  </w:footnote>
  <w:footnote w:id="38">
    <w:p w:rsidR="00C55352" w14:paraId="05FE4741" w14:textId="565AF0CA">
      <w:pPr>
        <w:pStyle w:val="FootnoteText"/>
      </w:pPr>
      <w:r>
        <w:rPr>
          <w:rStyle w:val="FootnoteReference"/>
        </w:rPr>
        <w:footnoteRef/>
      </w:r>
      <w:r>
        <w:t xml:space="preserve"> </w:t>
      </w:r>
      <w:r w:rsidRPr="00D122EE" w:rsidR="0062353C">
        <w:rPr>
          <w:i/>
          <w:iCs/>
        </w:rPr>
        <w:t>See</w:t>
      </w:r>
      <w:r w:rsidR="006C4A2C">
        <w:t xml:space="preserve"> </w:t>
      </w:r>
      <w:r w:rsidR="0062353C">
        <w:t xml:space="preserve">Idaho DEQ Comments at </w:t>
      </w:r>
      <w:r w:rsidR="00C742DE">
        <w:t xml:space="preserve">1. </w:t>
      </w:r>
    </w:p>
  </w:footnote>
  <w:footnote w:id="39">
    <w:p w:rsidR="00D80480" w:rsidRPr="005A724D" w14:paraId="75AEE38A" w14:textId="71A4B873">
      <w:pPr>
        <w:pStyle w:val="FootnoteText"/>
      </w:pPr>
      <w:r>
        <w:rPr>
          <w:rStyle w:val="FootnoteReference"/>
        </w:rPr>
        <w:footnoteRef/>
      </w:r>
      <w:r>
        <w:t xml:space="preserve"> </w:t>
      </w:r>
      <w:r w:rsidRPr="00D122EE" w:rsidR="00B92E86">
        <w:rPr>
          <w:i/>
          <w:iCs/>
        </w:rPr>
        <w:t>Id.</w:t>
      </w:r>
      <w:r w:rsidR="005A724D">
        <w:t xml:space="preserve"> at 2.</w:t>
      </w:r>
    </w:p>
  </w:footnote>
  <w:footnote w:id="40">
    <w:p w:rsidR="00043960" w14:paraId="6B3A7CCF" w14:textId="2A3A18B4">
      <w:pPr>
        <w:pStyle w:val="FootnoteText"/>
      </w:pPr>
      <w:r>
        <w:rPr>
          <w:rStyle w:val="FootnoteReference"/>
        </w:rPr>
        <w:footnoteRef/>
      </w:r>
      <w:r>
        <w:t xml:space="preserve"> </w:t>
      </w:r>
      <w:r w:rsidRPr="00D122EE" w:rsidR="00B92E86">
        <w:rPr>
          <w:i/>
          <w:iCs/>
        </w:rPr>
        <w:t>Id.</w:t>
      </w:r>
      <w:r w:rsidR="00B92E86">
        <w:t xml:space="preserve"> </w:t>
      </w:r>
    </w:p>
  </w:footnote>
  <w:footnote w:id="41">
    <w:p w:rsidR="00D76F00" w14:paraId="15D7FFC7" w14:textId="7F311EFD">
      <w:pPr>
        <w:pStyle w:val="FootnoteText"/>
      </w:pPr>
      <w:r>
        <w:rPr>
          <w:rStyle w:val="FootnoteReference"/>
        </w:rPr>
        <w:footnoteRef/>
      </w:r>
      <w:r>
        <w:t xml:space="preserve"> </w:t>
      </w:r>
      <w:r w:rsidRPr="00393896" w:rsidR="00393896">
        <w:t xml:space="preserve">Hydro Coalition </w:t>
      </w:r>
      <w:r w:rsidR="009E56F6">
        <w:t>Comments at 4-5</w:t>
      </w:r>
      <w:r w:rsidR="005803F6">
        <w:t>,</w:t>
      </w:r>
      <w:r w:rsidR="00787A6E">
        <w:t xml:space="preserve"> 8</w:t>
      </w:r>
      <w:r w:rsidR="005E106A">
        <w:t>-9</w:t>
      </w:r>
      <w:r w:rsidR="00787A6E">
        <w:t xml:space="preserve">. </w:t>
      </w:r>
    </w:p>
  </w:footnote>
  <w:footnote w:id="42">
    <w:p w:rsidR="003B0C74" w14:paraId="0E67BEF4" w14:textId="04D292C3">
      <w:pPr>
        <w:pStyle w:val="FootnoteText"/>
      </w:pPr>
      <w:r>
        <w:rPr>
          <w:rStyle w:val="FootnoteReference"/>
        </w:rPr>
        <w:footnoteRef/>
      </w:r>
      <w:r>
        <w:t xml:space="preserve"> </w:t>
      </w:r>
      <w:r w:rsidRPr="00D122EE" w:rsidR="00C64B9A">
        <w:rPr>
          <w:i/>
          <w:iCs/>
        </w:rPr>
        <w:t>Id.</w:t>
      </w:r>
      <w:r w:rsidR="00C64B9A">
        <w:t xml:space="preserve">  </w:t>
      </w:r>
      <w:r w:rsidRPr="00393896" w:rsidR="00393896">
        <w:t xml:space="preserve">Hydro Coalition </w:t>
      </w:r>
      <w:r>
        <w:t xml:space="preserve">also recommends that the Commission </w:t>
      </w:r>
      <w:r w:rsidR="004B2736">
        <w:t xml:space="preserve">change its licensing process to </w:t>
      </w:r>
      <w:r w:rsidR="00B01507">
        <w:t>issue draft licenses for greater efficiency and transparency in the process</w:t>
      </w:r>
      <w:r w:rsidR="00B55CF1">
        <w:t>.</w:t>
      </w:r>
      <w:r w:rsidR="00C64B9A">
        <w:t xml:space="preserve">  </w:t>
      </w:r>
      <w:r w:rsidRPr="00D122EE" w:rsidR="00C64B9A">
        <w:rPr>
          <w:i/>
          <w:iCs/>
        </w:rPr>
        <w:t>Id.</w:t>
      </w:r>
      <w:r w:rsidR="00C64B9A">
        <w:t xml:space="preserve"> at </w:t>
      </w:r>
      <w:r w:rsidR="005B464E">
        <w:t>7-8.</w:t>
      </w:r>
      <w:r w:rsidR="00AB1D20">
        <w:t xml:space="preserve"> </w:t>
      </w:r>
      <w:r w:rsidR="00DD7A74">
        <w:t xml:space="preserve"> </w:t>
      </w:r>
      <w:r w:rsidR="00731575">
        <w:t xml:space="preserve">This request is outside </w:t>
      </w:r>
      <w:r w:rsidRPr="00494FBA" w:rsidR="00B01507">
        <w:t>the scope of this rulemaking</w:t>
      </w:r>
      <w:r w:rsidRPr="00494FBA" w:rsidR="00A64E66">
        <w:t>.</w:t>
      </w:r>
      <w:r w:rsidR="00A64E66">
        <w:t xml:space="preserve"> </w:t>
      </w:r>
    </w:p>
  </w:footnote>
  <w:footnote w:id="43">
    <w:p w:rsidR="00BF1367" w:rsidP="00FD1D7B" w14:paraId="406023E9" w14:textId="6CDB5BA9">
      <w:pPr>
        <w:pStyle w:val="FootnoteText"/>
      </w:pPr>
      <w:r>
        <w:rPr>
          <w:rStyle w:val="FootnoteReference"/>
        </w:rPr>
        <w:footnoteRef/>
      </w:r>
      <w:r>
        <w:t xml:space="preserve"> </w:t>
      </w:r>
      <w:r w:rsidRPr="00D122EE" w:rsidR="00563DCA">
        <w:rPr>
          <w:i/>
          <w:iCs/>
        </w:rPr>
        <w:t xml:space="preserve">See </w:t>
      </w:r>
      <w:r w:rsidRPr="00D122EE" w:rsidR="00563DCA">
        <w:t>40 CFR</w:t>
      </w:r>
      <w:r w:rsidR="00B62D58">
        <w:t xml:space="preserve"> </w:t>
      </w:r>
      <w:r w:rsidR="00B775DF">
        <w:t>121.5</w:t>
      </w:r>
      <w:r w:rsidR="0071348F">
        <w:t>(</w:t>
      </w:r>
      <w:r w:rsidR="00B042F5">
        <w:t>a</w:t>
      </w:r>
      <w:r w:rsidR="0071348F">
        <w:t>)</w:t>
      </w:r>
      <w:r w:rsidR="00B042F5">
        <w:t xml:space="preserve"> and (d).</w:t>
      </w:r>
      <w:r w:rsidR="000B6B34">
        <w:t xml:space="preserve">  The </w:t>
      </w:r>
      <w:r w:rsidRPr="000B6B34" w:rsidR="000B6B34">
        <w:t>Commission recognizes that each certifying authority may identify additional contents that are required for a compliant water quality certification application</w:t>
      </w:r>
      <w:r w:rsidR="00767F66">
        <w:t>, which could include the Commission’s NEPA document.</w:t>
      </w:r>
      <w:r w:rsidR="001E7660">
        <w:t xml:space="preserve">  </w:t>
      </w:r>
      <w:r w:rsidR="00FD1D7B">
        <w:t xml:space="preserve">        </w:t>
      </w:r>
      <w:r w:rsidRPr="00D122EE" w:rsidR="001E7660">
        <w:t>40 CFR</w:t>
      </w:r>
      <w:r w:rsidR="001E7660">
        <w:t xml:space="preserve"> 121.5(c).</w:t>
      </w:r>
      <w:r w:rsidR="00563DCA">
        <w:rPr>
          <w:i/>
          <w:iCs/>
        </w:rPr>
        <w:t xml:space="preserve"> </w:t>
      </w:r>
    </w:p>
  </w:footnote>
  <w:footnote w:id="44">
    <w:p w:rsidR="001E33F4" w:rsidP="001E33F4" w14:paraId="05D2B285" w14:textId="77777777">
      <w:pPr>
        <w:pStyle w:val="FootnoteText"/>
      </w:pPr>
      <w:r>
        <w:rPr>
          <w:rStyle w:val="FootnoteReference"/>
        </w:rPr>
        <w:footnoteRef/>
      </w:r>
      <w:r>
        <w:t xml:space="preserve"> </w:t>
      </w:r>
      <w:r w:rsidRPr="00D122EE">
        <w:rPr>
          <w:i/>
          <w:iCs/>
        </w:rPr>
        <w:t>See</w:t>
      </w:r>
      <w:r>
        <w:t xml:space="preserve"> 18 CFR 4.34(b)(5)(</w:t>
      </w:r>
      <w:r>
        <w:t>i</w:t>
      </w:r>
      <w:r>
        <w:t>)(B) &amp; 5.23(b)(1)(ii).</w:t>
      </w:r>
    </w:p>
  </w:footnote>
  <w:footnote w:id="45">
    <w:p w:rsidR="000C6B4B" w14:paraId="6C4E7311" w14:textId="5C919EED">
      <w:pPr>
        <w:pStyle w:val="FootnoteText"/>
      </w:pPr>
      <w:r>
        <w:rPr>
          <w:rStyle w:val="FootnoteReference"/>
        </w:rPr>
        <w:footnoteRef/>
      </w:r>
      <w:r>
        <w:t xml:space="preserve"> </w:t>
      </w:r>
      <w:r w:rsidRPr="00D122EE" w:rsidR="00577ADB">
        <w:rPr>
          <w:i/>
          <w:iCs/>
        </w:rPr>
        <w:t>See</w:t>
      </w:r>
      <w:r w:rsidR="00577ADB">
        <w:t xml:space="preserve"> </w:t>
      </w:r>
      <w:r w:rsidR="00B62D58">
        <w:t xml:space="preserve">40 CFR 121.4.  </w:t>
      </w:r>
    </w:p>
  </w:footnote>
  <w:footnote w:id="46">
    <w:p w:rsidR="0070567C" w14:paraId="1D77169E" w14:textId="16FA68CD">
      <w:pPr>
        <w:pStyle w:val="FootnoteText"/>
      </w:pPr>
      <w:r>
        <w:rPr>
          <w:rStyle w:val="FootnoteReference"/>
        </w:rPr>
        <w:footnoteRef/>
      </w:r>
      <w:r>
        <w:t xml:space="preserve"> </w:t>
      </w:r>
      <w:r w:rsidR="006F0883">
        <w:t xml:space="preserve">Further, while we recognize </w:t>
      </w:r>
      <w:r w:rsidR="00F55197">
        <w:t xml:space="preserve">that it might be useful for state agencies </w:t>
      </w:r>
      <w:r w:rsidR="00A54BB3">
        <w:t xml:space="preserve">to </w:t>
      </w:r>
      <w:r w:rsidR="00A775DD">
        <w:t>have the Commission’s NEPA document in hand when developing a water quality certif</w:t>
      </w:r>
      <w:r w:rsidR="00BF33A4">
        <w:t>i</w:t>
      </w:r>
      <w:r w:rsidR="00A775DD">
        <w:t>cation,</w:t>
      </w:r>
      <w:r w:rsidR="00BF33A4">
        <w:t xml:space="preserve"> it would be equally useful for the Commission to have the certification in hand when </w:t>
      </w:r>
      <w:r w:rsidR="00C607EC">
        <w:t xml:space="preserve">developing its NEPA document </w:t>
      </w:r>
      <w:r w:rsidR="00CE068E">
        <w:t>and</w:t>
      </w:r>
      <w:r w:rsidR="00F42F93">
        <w:t>, further,</w:t>
      </w:r>
      <w:r w:rsidR="00CE068E">
        <w:t xml:space="preserve"> </w:t>
      </w:r>
      <w:r w:rsidR="002C284F">
        <w:t xml:space="preserve">the Commission needs the certification to prepare </w:t>
      </w:r>
      <w:r w:rsidR="002B6B30">
        <w:t xml:space="preserve">and issue </w:t>
      </w:r>
      <w:r w:rsidR="002C284F">
        <w:t>a license order</w:t>
      </w:r>
      <w:r w:rsidR="00CE068E">
        <w:t>.</w:t>
      </w:r>
      <w:r w:rsidR="00BF33A4">
        <w:t xml:space="preserve">  </w:t>
      </w:r>
      <w:r w:rsidR="00A775DD">
        <w:t xml:space="preserve">    </w:t>
      </w:r>
    </w:p>
  </w:footnote>
  <w:footnote w:id="47">
    <w:p w:rsidR="00F04856" w14:paraId="64972A5F" w14:textId="26C177F9">
      <w:pPr>
        <w:pStyle w:val="FootnoteText"/>
      </w:pPr>
      <w:r>
        <w:rPr>
          <w:rStyle w:val="FootnoteReference"/>
        </w:rPr>
        <w:footnoteRef/>
      </w:r>
      <w:r>
        <w:t xml:space="preserve"> </w:t>
      </w:r>
      <w:r w:rsidR="007E1AB4">
        <w:t xml:space="preserve">The expedited licensing process is available under Part 7 for </w:t>
      </w:r>
      <w:r w:rsidR="00BD7207">
        <w:t xml:space="preserve">applications for original licenses for qualifying non-federal hydropower projects at existing nonpowered dams and for </w:t>
      </w:r>
      <w:r w:rsidR="00C22051">
        <w:t xml:space="preserve">certain </w:t>
      </w:r>
      <w:r w:rsidR="00BD7207">
        <w:t>closed-loop pumped storage projects</w:t>
      </w:r>
      <w:r w:rsidR="00C22051">
        <w:t>.  18 CFR 7.1(a).</w:t>
      </w:r>
    </w:p>
  </w:footnote>
  <w:footnote w:id="48">
    <w:p w:rsidR="00A372F2" w:rsidP="00A372F2" w14:paraId="4362667A" w14:textId="2F978E91">
      <w:pPr>
        <w:pStyle w:val="FootnoteText"/>
      </w:pPr>
      <w:r>
        <w:rPr>
          <w:rStyle w:val="FootnoteReference"/>
        </w:rPr>
        <w:footnoteRef/>
      </w:r>
      <w:r>
        <w:t xml:space="preserve"> 18 CFR 7.2(3)</w:t>
      </w:r>
      <w:r w:rsidR="00C4322C">
        <w:t xml:space="preserve">; </w:t>
      </w:r>
      <w:r w:rsidRPr="00934376" w:rsidR="00C4322C">
        <w:rPr>
          <w:i/>
          <w:iCs/>
        </w:rPr>
        <w:t>see also</w:t>
      </w:r>
      <w:r w:rsidR="00C4322C">
        <w:t xml:space="preserve"> NOPR,</w:t>
      </w:r>
      <w:r w:rsidRPr="00EE7C52" w:rsidR="00C4322C">
        <w:t xml:space="preserve"> </w:t>
      </w:r>
      <w:r w:rsidR="00C4322C">
        <w:t>187</w:t>
      </w:r>
      <w:r w:rsidRPr="00B337FB" w:rsidR="00C4322C">
        <w:t xml:space="preserve"> FERC ¶ </w:t>
      </w:r>
      <w:r w:rsidR="00C4322C">
        <w:t>61,094 at P 11</w:t>
      </w:r>
      <w:r>
        <w:t>.</w:t>
      </w:r>
    </w:p>
  </w:footnote>
  <w:footnote w:id="49">
    <w:p w:rsidR="00A372F2" w:rsidP="00A372F2" w14:paraId="310223B9" w14:textId="0A38F4C2">
      <w:pPr>
        <w:pStyle w:val="FootnoteText"/>
      </w:pPr>
      <w:r>
        <w:rPr>
          <w:rStyle w:val="FootnoteReference"/>
        </w:rPr>
        <w:footnoteRef/>
      </w:r>
      <w:r>
        <w:t xml:space="preserve"> </w:t>
      </w:r>
      <w:r w:rsidR="008312B7">
        <w:t>NOPR,</w:t>
      </w:r>
      <w:r w:rsidRPr="00EE7C52" w:rsidR="008312B7">
        <w:t xml:space="preserve"> </w:t>
      </w:r>
      <w:r w:rsidR="008312B7">
        <w:t>187</w:t>
      </w:r>
      <w:r w:rsidRPr="00B337FB" w:rsidR="008312B7">
        <w:t xml:space="preserve"> FERC ¶ </w:t>
      </w:r>
      <w:r w:rsidR="008312B7">
        <w:t>61,094 at P 11</w:t>
      </w:r>
      <w:r>
        <w:t xml:space="preserve"> (citing 40 CFR 121.5(a)(1)(</w:t>
      </w:r>
      <w:r>
        <w:t>i</w:t>
      </w:r>
      <w:r>
        <w:t xml:space="preserve">)). </w:t>
      </w:r>
    </w:p>
  </w:footnote>
  <w:footnote w:id="50">
    <w:p w:rsidR="006D5049" w:rsidP="006D5049" w14:paraId="585729ED" w14:textId="6CBF56CA">
      <w:pPr>
        <w:pStyle w:val="FootnoteText"/>
      </w:pPr>
      <w:r>
        <w:rPr>
          <w:rStyle w:val="FootnoteReference"/>
        </w:rPr>
        <w:footnoteRef/>
      </w:r>
      <w:r>
        <w:t xml:space="preserve"> Idaho DEQ Comments at 2.</w:t>
      </w:r>
    </w:p>
  </w:footnote>
  <w:footnote w:id="51">
    <w:p w:rsidR="00C05973" w:rsidP="00C05973" w14:paraId="29D856E9" w14:textId="33E4BB91">
      <w:pPr>
        <w:pStyle w:val="FootnoteText"/>
      </w:pPr>
      <w:r>
        <w:rPr>
          <w:rStyle w:val="FootnoteReference"/>
        </w:rPr>
        <w:footnoteRef/>
      </w:r>
      <w:r>
        <w:t xml:space="preserve"> </w:t>
      </w:r>
      <w:r w:rsidRPr="00992FE6" w:rsidR="00992FE6">
        <w:t xml:space="preserve">Hydro Coalition </w:t>
      </w:r>
      <w:r>
        <w:t>Comments at 11.</w:t>
      </w:r>
    </w:p>
  </w:footnote>
  <w:footnote w:id="52">
    <w:p w:rsidR="000600B4" w14:paraId="37595B1D" w14:textId="277D3038">
      <w:pPr>
        <w:pStyle w:val="FootnoteText"/>
      </w:pPr>
      <w:r>
        <w:rPr>
          <w:rStyle w:val="FootnoteReference"/>
        </w:rPr>
        <w:footnoteRef/>
      </w:r>
      <w:r>
        <w:t xml:space="preserve"> 18 CFR 7.1</w:t>
      </w:r>
      <w:r w:rsidR="00391CE3">
        <w:t xml:space="preserve"> (</w:t>
      </w:r>
      <w:r w:rsidR="004950C6">
        <w:t xml:space="preserve">detailing the expedited licensing process for </w:t>
      </w:r>
      <w:r w:rsidR="0069117E">
        <w:t>original licenses for qualifying non-federal hydropower projects at existing nonpowered dams and for closed-loop pumped storage projects under FPA sections 34 and 35)</w:t>
      </w:r>
      <w:r>
        <w:t>.</w:t>
      </w:r>
    </w:p>
  </w:footnote>
  <w:footnote w:id="53">
    <w:p w:rsidR="00224D6E" w14:paraId="1426C3DA" w14:textId="06431079">
      <w:pPr>
        <w:pStyle w:val="FootnoteText"/>
      </w:pPr>
      <w:r>
        <w:rPr>
          <w:rStyle w:val="FootnoteReference"/>
        </w:rPr>
        <w:footnoteRef/>
      </w:r>
      <w:r>
        <w:t xml:space="preserve"> </w:t>
      </w:r>
      <w:r w:rsidR="00C8475E">
        <w:t>Oregon DEQ Comments at 2.</w:t>
      </w:r>
    </w:p>
  </w:footnote>
  <w:footnote w:id="54">
    <w:p w:rsidR="00C17B3C" w14:paraId="072BFA61" w14:textId="3AD69E40">
      <w:pPr>
        <w:pStyle w:val="FootnoteText"/>
      </w:pPr>
      <w:r>
        <w:rPr>
          <w:rStyle w:val="FootnoteReference"/>
        </w:rPr>
        <w:footnoteRef/>
      </w:r>
      <w:r>
        <w:t xml:space="preserve"> </w:t>
      </w:r>
      <w:r w:rsidRPr="00D122EE" w:rsidR="00C8475E">
        <w:rPr>
          <w:i/>
          <w:iCs/>
        </w:rPr>
        <w:t>Id.</w:t>
      </w:r>
      <w:r w:rsidR="000B09BB">
        <w:t xml:space="preserve"> (citing </w:t>
      </w:r>
      <w:r w:rsidRPr="00D122EE" w:rsidR="00D9154C">
        <w:rPr>
          <w:i/>
          <w:iCs/>
        </w:rPr>
        <w:t xml:space="preserve">S.D. Warren Co. v. Maine Bd. of </w:t>
      </w:r>
      <w:r w:rsidRPr="00D122EE" w:rsidR="00D9154C">
        <w:rPr>
          <w:i/>
          <w:iCs/>
        </w:rPr>
        <w:t>Envtl</w:t>
      </w:r>
      <w:r w:rsidRPr="00D122EE" w:rsidR="00D9154C">
        <w:rPr>
          <w:i/>
          <w:iCs/>
        </w:rPr>
        <w:t>. Prot.</w:t>
      </w:r>
      <w:r w:rsidRPr="00D9154C" w:rsidR="00D9154C">
        <w:t>, 547 U.S. 370, 383 (2006)</w:t>
      </w:r>
      <w:r w:rsidR="00293F60">
        <w:t xml:space="preserve"> </w:t>
      </w:r>
      <w:r w:rsidRPr="00293F60" w:rsidR="00293F60">
        <w:t>(“State certifications under § 401 are essential in the scheme to preserve state authority to address the broad range of pollution.”)</w:t>
      </w:r>
      <w:r w:rsidR="00E05323">
        <w:t xml:space="preserve">; </w:t>
      </w:r>
      <w:r w:rsidRPr="00270542" w:rsidR="00270542">
        <w:t>18 CFR 4.38(f)(7)(iii) (1995)</w:t>
      </w:r>
      <w:r w:rsidR="00270542">
        <w:t xml:space="preserve">; and </w:t>
      </w:r>
      <w:r w:rsidRPr="00D122EE" w:rsidR="0060185D">
        <w:rPr>
          <w:i/>
          <w:iCs/>
        </w:rPr>
        <w:t>State of N.C. v. FERC</w:t>
      </w:r>
      <w:r w:rsidRPr="0060185D" w:rsidR="0060185D">
        <w:t>, 112 F.3d 1175, 1186 (D.C. Cir. 1997)</w:t>
      </w:r>
      <w:r w:rsidR="0060185D">
        <w:t xml:space="preserve"> </w:t>
      </w:r>
      <w:r w:rsidR="001B2AE3">
        <w:t>(“</w:t>
      </w:r>
      <w:r w:rsidRPr="001B2AE3" w:rsidR="001B2AE3">
        <w:t xml:space="preserve">We note that on remand the Commission discarded 18 </w:t>
      </w:r>
      <w:r w:rsidR="00853E09">
        <w:t>[CFR]</w:t>
      </w:r>
      <w:r w:rsidRPr="001B2AE3" w:rsidR="001B2AE3">
        <w:t xml:space="preserve"> 4.38(f)(7)(iii) as an alternative basis for upholding the decision not to require that a water quality certification be obtained from North Carolina. </w:t>
      </w:r>
      <w:r w:rsidR="00E206EB">
        <w:t xml:space="preserve"> </w:t>
      </w:r>
      <w:r w:rsidRPr="001B2AE3" w:rsidR="001B2AE3">
        <w:t>As a result, we need not address the legality of that regulation despite our serious reservations concerning FERC</w:t>
      </w:r>
      <w:r w:rsidR="00E206EB">
        <w:t>’</w:t>
      </w:r>
      <w:r w:rsidRPr="001B2AE3" w:rsidR="001B2AE3">
        <w:t xml:space="preserve">s attempt to redefine the statutory phrase </w:t>
      </w:r>
      <w:r w:rsidR="001B2AE3">
        <w:t>‘</w:t>
      </w:r>
      <w:r w:rsidRPr="001B2AE3" w:rsidR="001B2AE3">
        <w:t>any discharge,</w:t>
      </w:r>
      <w:r w:rsidR="001B2AE3">
        <w:t>’</w:t>
      </w:r>
      <w:r w:rsidRPr="001B2AE3" w:rsidR="001B2AE3">
        <w:t xml:space="preserve"> 33 U</w:t>
      </w:r>
      <w:r w:rsidR="0082662D">
        <w:t>.</w:t>
      </w:r>
      <w:r w:rsidR="00853E09">
        <w:t>S</w:t>
      </w:r>
      <w:r w:rsidR="0082662D">
        <w:t>.</w:t>
      </w:r>
      <w:r w:rsidR="00853E09">
        <w:t>C</w:t>
      </w:r>
      <w:r w:rsidR="0082662D">
        <w:t>.</w:t>
      </w:r>
      <w:r w:rsidR="00411CFC">
        <w:t xml:space="preserve"> </w:t>
      </w:r>
      <w:r w:rsidR="00952800">
        <w:t>[]</w:t>
      </w:r>
      <w:r w:rsidRPr="001B2AE3" w:rsidR="001B2AE3">
        <w:t xml:space="preserve"> 1341(a)(1), to mean only those discharges that are </w:t>
      </w:r>
      <w:r w:rsidR="001B2AE3">
        <w:t>‘</w:t>
      </w:r>
      <w:r w:rsidRPr="001B2AE3" w:rsidR="001B2AE3">
        <w:t>material,</w:t>
      </w:r>
      <w:r w:rsidR="001B2AE3">
        <w:t>’</w:t>
      </w:r>
      <w:r w:rsidRPr="001B2AE3" w:rsidR="001B2AE3">
        <w:t xml:space="preserve"> 18 CFR </w:t>
      </w:r>
      <w:r w:rsidR="00853E09">
        <w:t>[]</w:t>
      </w:r>
      <w:r w:rsidRPr="001B2AE3" w:rsidR="001B2AE3">
        <w:t xml:space="preserve"> 4.38(f)(7)(iii).</w:t>
      </w:r>
      <w:r w:rsidR="001B2AE3">
        <w:t xml:space="preserve">”). </w:t>
      </w:r>
    </w:p>
  </w:footnote>
  <w:footnote w:id="55">
    <w:p w:rsidR="001E5A36" w14:paraId="240E154F" w14:textId="712D7373">
      <w:pPr>
        <w:pStyle w:val="FootnoteText"/>
      </w:pPr>
      <w:r>
        <w:rPr>
          <w:rStyle w:val="FootnoteReference"/>
        </w:rPr>
        <w:footnoteRef/>
      </w:r>
      <w:r>
        <w:t xml:space="preserve"> </w:t>
      </w:r>
      <w:r w:rsidR="00523DE0">
        <w:t xml:space="preserve">Oregon DEQ Comments at </w:t>
      </w:r>
      <w:r w:rsidR="006B01C6">
        <w:t>2</w:t>
      </w:r>
      <w:r w:rsidR="00523DE0">
        <w:t>.</w:t>
      </w:r>
    </w:p>
  </w:footnote>
  <w:footnote w:id="56">
    <w:p w:rsidR="00653BEB" w14:paraId="656F6A64" w14:textId="55C679C1">
      <w:pPr>
        <w:pStyle w:val="FootnoteText"/>
      </w:pPr>
      <w:r>
        <w:rPr>
          <w:rStyle w:val="FootnoteReference"/>
        </w:rPr>
        <w:footnoteRef/>
      </w:r>
      <w:r>
        <w:t xml:space="preserve"> </w:t>
      </w:r>
      <w:r w:rsidRPr="00D122EE" w:rsidR="009221F2">
        <w:rPr>
          <w:i/>
          <w:iCs/>
        </w:rPr>
        <w:t>Id.</w:t>
      </w:r>
      <w:r w:rsidR="00FA173B">
        <w:t xml:space="preserve"> at 3.</w:t>
      </w:r>
    </w:p>
  </w:footnote>
  <w:footnote w:id="57">
    <w:p w:rsidR="00A50A1C" w14:paraId="265D59F9" w14:textId="512279DD">
      <w:pPr>
        <w:pStyle w:val="FootnoteText"/>
      </w:pPr>
      <w:r>
        <w:rPr>
          <w:rStyle w:val="FootnoteReference"/>
        </w:rPr>
        <w:footnoteRef/>
      </w:r>
      <w:r>
        <w:t xml:space="preserve"> </w:t>
      </w:r>
      <w:r w:rsidRPr="008269F7" w:rsidR="008269F7">
        <w:t xml:space="preserve">Hydro Coalition </w:t>
      </w:r>
      <w:r w:rsidR="00D804B7">
        <w:t xml:space="preserve">Comments </w:t>
      </w:r>
      <w:r w:rsidR="00E40DDE">
        <w:t xml:space="preserve">at </w:t>
      </w:r>
      <w:r w:rsidR="00893896">
        <w:t xml:space="preserve">9 &amp; </w:t>
      </w:r>
      <w:r w:rsidR="00AC2800">
        <w:t>12.</w:t>
      </w:r>
    </w:p>
  </w:footnote>
  <w:footnote w:id="58">
    <w:p w:rsidR="00A50A1C" w14:paraId="3FB253DA" w14:textId="1411AACF">
      <w:pPr>
        <w:pStyle w:val="FootnoteText"/>
      </w:pPr>
      <w:r>
        <w:rPr>
          <w:rStyle w:val="FootnoteReference"/>
        </w:rPr>
        <w:footnoteRef/>
      </w:r>
      <w:r>
        <w:t xml:space="preserve"> </w:t>
      </w:r>
      <w:r w:rsidRPr="00D122EE" w:rsidR="00E40DDE">
        <w:rPr>
          <w:i/>
          <w:iCs/>
        </w:rPr>
        <w:t>Id.</w:t>
      </w:r>
      <w:r w:rsidR="00E40DDE">
        <w:t xml:space="preserve"> at </w:t>
      </w:r>
      <w:r w:rsidR="005E6500">
        <w:t>5-6 &amp; 10-11.</w:t>
      </w:r>
    </w:p>
  </w:footnote>
  <w:footnote w:id="59">
    <w:p w:rsidR="00A4540E" w14:paraId="6E1E83DA" w14:textId="3097E260">
      <w:pPr>
        <w:pStyle w:val="FootnoteText"/>
      </w:pPr>
      <w:r>
        <w:rPr>
          <w:rStyle w:val="FootnoteReference"/>
        </w:rPr>
        <w:footnoteRef/>
      </w:r>
      <w:r>
        <w:t xml:space="preserve"> Oregon DEQ cites to </w:t>
      </w:r>
      <w:r w:rsidRPr="00270542">
        <w:t>18 CFR 4.38(f)(7)(iii)</w:t>
      </w:r>
      <w:r>
        <w:t xml:space="preserve"> (1995), which </w:t>
      </w:r>
      <w:r w:rsidR="00A07596">
        <w:t>language was later moved to 18 CFR 4.34(b)(5)(iv)</w:t>
      </w:r>
      <w:r w:rsidR="00622AB1">
        <w:t xml:space="preserve"> (2003)</w:t>
      </w:r>
      <w:r w:rsidR="004855EC">
        <w:t xml:space="preserve">.  </w:t>
      </w:r>
      <w:r w:rsidRPr="00D122EE" w:rsidR="004855EC">
        <w:rPr>
          <w:i/>
          <w:iCs/>
        </w:rPr>
        <w:t xml:space="preserve">See </w:t>
      </w:r>
      <w:r w:rsidRPr="005830A1" w:rsidR="00222E05">
        <w:rPr>
          <w:i/>
          <w:iCs/>
        </w:rPr>
        <w:t>Hydroelectric Licensing Under the Fed</w:t>
      </w:r>
      <w:r w:rsidR="00222E05">
        <w:rPr>
          <w:i/>
          <w:iCs/>
        </w:rPr>
        <w:t>.</w:t>
      </w:r>
      <w:r w:rsidRPr="005830A1" w:rsidR="00222E05">
        <w:rPr>
          <w:i/>
          <w:iCs/>
        </w:rPr>
        <w:t xml:space="preserve"> Power Act</w:t>
      </w:r>
      <w:r w:rsidR="00222E05">
        <w:t xml:space="preserve">, Order No. 2002, 68 FR 51070 (Aug. 25, 2003), Order No. 2002-A, </w:t>
      </w:r>
      <w:r w:rsidRPr="000A2158" w:rsidR="00222E05">
        <w:t>69 FR 5268</w:t>
      </w:r>
      <w:r w:rsidR="00222E05">
        <w:t xml:space="preserve"> (Feb. 4, 2004),</w:t>
      </w:r>
      <w:r w:rsidR="00D60753">
        <w:t xml:space="preserve"> </w:t>
      </w:r>
      <w:r w:rsidR="00222E05">
        <w:t>104</w:t>
      </w:r>
      <w:r w:rsidRPr="00AF2B5A" w:rsidR="00222E05">
        <w:t xml:space="preserve"> FERC ¶ 61,</w:t>
      </w:r>
      <w:r w:rsidR="00222E05">
        <w:t xml:space="preserve">109 (2003), </w:t>
      </w:r>
      <w:r w:rsidRPr="005830A1" w:rsidR="00222E05">
        <w:rPr>
          <w:i/>
          <w:iCs/>
        </w:rPr>
        <w:t>order on reh’g</w:t>
      </w:r>
      <w:r w:rsidR="00222E05">
        <w:t>, 106</w:t>
      </w:r>
      <w:r w:rsidRPr="00AF2B5A" w:rsidR="00222E05">
        <w:t xml:space="preserve"> FERC ¶ 61,</w:t>
      </w:r>
      <w:r w:rsidR="00222E05">
        <w:t>037 (2004)</w:t>
      </w:r>
      <w:r w:rsidR="00D60753">
        <w:t>.</w:t>
      </w:r>
      <w:r w:rsidR="004855EC">
        <w:t xml:space="preserve"> </w:t>
      </w:r>
    </w:p>
  </w:footnote>
  <w:footnote w:id="60">
    <w:p w:rsidR="003A418A" w14:paraId="5A8884E5" w14:textId="78BE185B">
      <w:pPr>
        <w:pStyle w:val="FootnoteText"/>
      </w:pPr>
      <w:r>
        <w:rPr>
          <w:rStyle w:val="FootnoteReference"/>
        </w:rPr>
        <w:footnoteRef/>
      </w:r>
      <w:r>
        <w:t xml:space="preserve"> </w:t>
      </w:r>
      <w:r w:rsidR="00B97C52">
        <w:t xml:space="preserve">The Commission removed </w:t>
      </w:r>
      <w:r w:rsidR="00A97763">
        <w:t>s</w:t>
      </w:r>
      <w:r w:rsidR="009E6427">
        <w:t>ection</w:t>
      </w:r>
      <w:r w:rsidR="00A97763">
        <w:t xml:space="preserve"> </w:t>
      </w:r>
      <w:r w:rsidR="009E6427">
        <w:t>4.34(b)(5)(iv)</w:t>
      </w:r>
      <w:r w:rsidR="00A97763">
        <w:t xml:space="preserve"> of its regulations</w:t>
      </w:r>
      <w:r w:rsidR="009E6427">
        <w:t>, which</w:t>
      </w:r>
      <w:r w:rsidR="00D27B7E">
        <w:t xml:space="preserve"> was substantively similar to </w:t>
      </w:r>
      <w:r w:rsidR="00397205">
        <w:t xml:space="preserve">sections </w:t>
      </w:r>
      <w:r w:rsidRPr="00397205" w:rsidR="00397205">
        <w:t xml:space="preserve">5.23(b)(3) </w:t>
      </w:r>
      <w:r w:rsidR="00397205">
        <w:t>and 7.7(a)(1)</w:t>
      </w:r>
      <w:r w:rsidR="00C956CC">
        <w:t>.  S</w:t>
      </w:r>
      <w:r w:rsidRPr="00C956CC" w:rsidR="00C956CC">
        <w:t xml:space="preserve">ection 4.34(b)(5)(iv) </w:t>
      </w:r>
      <w:r w:rsidR="00B97C52">
        <w:t>required new requests for water quality certificat</w:t>
      </w:r>
      <w:r w:rsidR="00A97763">
        <w:t>ion</w:t>
      </w:r>
      <w:r w:rsidR="00B97C52">
        <w:t xml:space="preserve"> if an </w:t>
      </w:r>
      <w:r w:rsidR="000701A9">
        <w:t xml:space="preserve">application to amend an existing license or an application to amend a pending application </w:t>
      </w:r>
      <w:r w:rsidR="008E4E0B">
        <w:t>for a license</w:t>
      </w:r>
      <w:r w:rsidR="00B97C52">
        <w:t xml:space="preserve"> would have a material adverse impact on the</w:t>
      </w:r>
      <w:r w:rsidR="00525F8F">
        <w:t xml:space="preserve"> water quality in the discharge from the project</w:t>
      </w:r>
      <w:r w:rsidR="00A97763">
        <w:t xml:space="preserve">.  </w:t>
      </w:r>
      <w:r w:rsidRPr="00D122EE" w:rsidR="006A47B5">
        <w:rPr>
          <w:i/>
          <w:iCs/>
        </w:rPr>
        <w:t>Technical Corrections to Commission Regulations</w:t>
      </w:r>
      <w:r w:rsidRPr="000022A4" w:rsidR="006A47B5">
        <w:t xml:space="preserve">, </w:t>
      </w:r>
      <w:r w:rsidR="00657354">
        <w:t xml:space="preserve">Order No. </w:t>
      </w:r>
      <w:r w:rsidR="00C652CE">
        <w:t>756, 77 FR 4891 (</w:t>
      </w:r>
      <w:r w:rsidR="00006EC5">
        <w:t>Feb. 1, 2012</w:t>
      </w:r>
      <w:r w:rsidR="00006EC5">
        <w:t>)</w:t>
      </w:r>
      <w:r w:rsidR="001B48E7">
        <w:t xml:space="preserve">, </w:t>
      </w:r>
      <w:r w:rsidR="00FB2742">
        <w:t xml:space="preserve">  </w:t>
      </w:r>
      <w:r w:rsidR="00FB2742">
        <w:t xml:space="preserve">   </w:t>
      </w:r>
      <w:r w:rsidRPr="00107460" w:rsidR="002B132F">
        <w:t>138 FERC ¶ 61,032</w:t>
      </w:r>
      <w:r w:rsidR="002B132F">
        <w:t xml:space="preserve">, at </w:t>
      </w:r>
      <w:r w:rsidRPr="000022A4" w:rsidR="002B132F">
        <w:t>n</w:t>
      </w:r>
      <w:r w:rsidR="002B132F">
        <w:t>.</w:t>
      </w:r>
      <w:r w:rsidRPr="000022A4" w:rsidR="002B132F">
        <w:t>2</w:t>
      </w:r>
      <w:r w:rsidR="002B132F">
        <w:t xml:space="preserve"> (2012)</w:t>
      </w:r>
      <w:r w:rsidRPr="00D122EE" w:rsidR="002B132F">
        <w:t xml:space="preserve"> </w:t>
      </w:r>
      <w:r w:rsidRPr="000022A4" w:rsidR="002B132F">
        <w:t xml:space="preserve">(citing </w:t>
      </w:r>
      <w:r w:rsidRPr="000022A4" w:rsidR="002B132F">
        <w:rPr>
          <w:i/>
          <w:iCs/>
        </w:rPr>
        <w:t>Ala</w:t>
      </w:r>
      <w:r w:rsidR="002B132F">
        <w:rPr>
          <w:i/>
          <w:iCs/>
        </w:rPr>
        <w:t>.</w:t>
      </w:r>
      <w:r w:rsidRPr="000022A4" w:rsidR="002B132F">
        <w:rPr>
          <w:i/>
          <w:iCs/>
        </w:rPr>
        <w:t xml:space="preserve"> Rivers </w:t>
      </w:r>
      <w:r w:rsidRPr="000022A4" w:rsidR="008A5F50">
        <w:rPr>
          <w:i/>
          <w:iCs/>
        </w:rPr>
        <w:t>Alliance v. FERC</w:t>
      </w:r>
      <w:r w:rsidRPr="000022A4" w:rsidR="008A5F50">
        <w:t>, 325 F.3d 290 (D</w:t>
      </w:r>
      <w:r w:rsidR="00067A36">
        <w:t>.</w:t>
      </w:r>
      <w:r w:rsidRPr="000022A4" w:rsidR="008A5F50">
        <w:t>C</w:t>
      </w:r>
      <w:r w:rsidR="00067A36">
        <w:t>.</w:t>
      </w:r>
      <w:r w:rsidRPr="000022A4" w:rsidR="008A5F50">
        <w:t xml:space="preserve"> Cir. 2003))</w:t>
      </w:r>
      <w:r w:rsidRPr="000022A4" w:rsidR="006C1191">
        <w:t>.</w:t>
      </w:r>
      <w:r w:rsidR="006C1191">
        <w:t xml:space="preserve"> </w:t>
      </w:r>
    </w:p>
  </w:footnote>
  <w:footnote w:id="61">
    <w:p w:rsidR="006B6B26" w:rsidP="00E21FAE" w14:paraId="6B966D31" w14:textId="73E0B73E">
      <w:pPr>
        <w:pStyle w:val="FootnoteText"/>
      </w:pPr>
      <w:r>
        <w:rPr>
          <w:rStyle w:val="FootnoteReference"/>
        </w:rPr>
        <w:footnoteRef/>
      </w:r>
      <w:r>
        <w:t xml:space="preserve"> </w:t>
      </w:r>
      <w:r w:rsidRPr="00362AE6" w:rsidR="000A66C9">
        <w:rPr>
          <w:i/>
          <w:iCs/>
        </w:rPr>
        <w:t>See, e.g.</w:t>
      </w:r>
      <w:r w:rsidR="000A66C9">
        <w:t xml:space="preserve">, </w:t>
      </w:r>
      <w:r w:rsidRPr="00BA62C4" w:rsidR="00BA62C4">
        <w:rPr>
          <w:i/>
          <w:iCs/>
        </w:rPr>
        <w:t>CSX Transp., Inc. v. Surface Transp. Bd.</w:t>
      </w:r>
      <w:r w:rsidRPr="00BA62C4" w:rsidR="00BA62C4">
        <w:t>, 584 F.3d 1076, 1079–80 (D.C. Cir. 2009) (“To satisfy the APA</w:t>
      </w:r>
      <w:r w:rsidR="00067A36">
        <w:t>’</w:t>
      </w:r>
      <w:r w:rsidRPr="00BA62C4" w:rsidR="00BA62C4">
        <w:t>s notice requirement, the [Notice of Proposed Rulemaking] and the final rule need not be identical: ‘[a]n agency</w:t>
      </w:r>
      <w:r w:rsidR="00367BE3">
        <w:t>’</w:t>
      </w:r>
      <w:r w:rsidRPr="00BA62C4" w:rsidR="00BA62C4">
        <w:t xml:space="preserve">s final rule need only be a ‘logical outgrowth’ of its notice.’”) (quoting </w:t>
      </w:r>
      <w:r w:rsidRPr="00BA62C4" w:rsidR="00BA62C4">
        <w:rPr>
          <w:i/>
          <w:iCs/>
        </w:rPr>
        <w:t>Covad</w:t>
      </w:r>
      <w:r w:rsidRPr="00BA62C4" w:rsidR="00BA62C4">
        <w:rPr>
          <w:i/>
          <w:iCs/>
        </w:rPr>
        <w:t xml:space="preserve"> Commc'ns Co. v. FCC,</w:t>
      </w:r>
      <w:r w:rsidRPr="00BA62C4" w:rsidR="00BA62C4">
        <w:t xml:space="preserve"> 450 F.3d 528, 548 (D.C.</w:t>
      </w:r>
      <w:r w:rsidR="00367BE3">
        <w:t xml:space="preserve"> </w:t>
      </w:r>
      <w:r w:rsidRPr="00BA62C4" w:rsidR="00BA62C4">
        <w:t>Cir.</w:t>
      </w:r>
      <w:r w:rsidR="00367BE3">
        <w:t xml:space="preserve"> </w:t>
      </w:r>
      <w:r w:rsidRPr="00BA62C4" w:rsidR="00BA62C4">
        <w:t>2006))</w:t>
      </w:r>
      <w:r w:rsidR="00BA62C4">
        <w:t xml:space="preserve">; </w:t>
      </w:r>
      <w:r w:rsidRPr="00C873C1" w:rsidR="000A66C9">
        <w:rPr>
          <w:i/>
          <w:iCs/>
        </w:rPr>
        <w:t>Fertilizer Inst. v. U.S. E.P.A.</w:t>
      </w:r>
      <w:r w:rsidRPr="00C873C1" w:rsidR="000A66C9">
        <w:t xml:space="preserve">, 935 F.2d 1303, 1311 (D.C. Cir. 1991) (“This court has long recognized that an agency must be able to respond flexibly to comments and need not </w:t>
      </w:r>
      <w:r w:rsidRPr="00383481" w:rsidR="000A66C9">
        <w:t>provide a new round of notice and comment every time it modifies a proposed rule.</w:t>
      </w:r>
      <w:r w:rsidRPr="00383481" w:rsidR="00D57D4F">
        <w:t xml:space="preserve"> . . .</w:t>
      </w:r>
      <w:r w:rsidRPr="00383481" w:rsidR="00082181">
        <w:t>[A] final rule will be deemed to be the logical outgrowth of a proposed rule if a new round of notice and comment would not provide commenters with ‘their first occasion to offer new and different criticisms which the agency might find convincing.’”) (</w:t>
      </w:r>
      <w:r w:rsidRPr="00383481" w:rsidR="00082181">
        <w:t>quoting</w:t>
      </w:r>
      <w:r w:rsidRPr="00383481" w:rsidR="00082181">
        <w:t xml:space="preserve"> </w:t>
      </w:r>
      <w:r w:rsidRPr="00383481" w:rsidR="00082181">
        <w:rPr>
          <w:i/>
          <w:iCs/>
        </w:rPr>
        <w:t>United Steelworkers of Am</w:t>
      </w:r>
      <w:r w:rsidR="002B132F">
        <w:rPr>
          <w:i/>
          <w:iCs/>
        </w:rPr>
        <w:t>.</w:t>
      </w:r>
      <w:r w:rsidRPr="00383481" w:rsidR="00082181">
        <w:rPr>
          <w:i/>
          <w:iCs/>
        </w:rPr>
        <w:t xml:space="preserve"> v. Marshall,</w:t>
      </w:r>
      <w:r w:rsidRPr="00383481" w:rsidR="00082181">
        <w:t xml:space="preserve"> 647 F.2d 1189, 1225 (D.C.</w:t>
      </w:r>
      <w:r w:rsidR="0060670B">
        <w:t xml:space="preserve"> </w:t>
      </w:r>
      <w:r w:rsidRPr="00383481" w:rsidR="00082181">
        <w:t>Cir.</w:t>
      </w:r>
      <w:r w:rsidR="0060670B">
        <w:t xml:space="preserve"> </w:t>
      </w:r>
      <w:r w:rsidRPr="00383481" w:rsidR="00082181">
        <w:t>1980)) (internal quotations omitted)</w:t>
      </w:r>
      <w:r w:rsidRPr="00383481" w:rsidR="008B02C8">
        <w:t>)</w:t>
      </w:r>
      <w:r w:rsidRPr="00383481" w:rsidR="00082181">
        <w:t>.</w:t>
      </w:r>
    </w:p>
  </w:footnote>
  <w:footnote w:id="62">
    <w:p w:rsidR="00581EE8" w14:paraId="69FE50AB" w14:textId="2547DC61">
      <w:pPr>
        <w:pStyle w:val="FootnoteText"/>
      </w:pPr>
      <w:r>
        <w:rPr>
          <w:rStyle w:val="FootnoteReference"/>
        </w:rPr>
        <w:footnoteRef/>
      </w:r>
      <w:r>
        <w:t xml:space="preserve"> </w:t>
      </w:r>
      <w:r w:rsidRPr="0060670B" w:rsidR="0060670B">
        <w:t xml:space="preserve">Hydro Coalition </w:t>
      </w:r>
      <w:r w:rsidR="002A614B">
        <w:t>Comments at</w:t>
      </w:r>
      <w:r>
        <w:t xml:space="preserve"> 9</w:t>
      </w:r>
      <w:r w:rsidR="00C523FA">
        <w:t xml:space="preserve">-11. </w:t>
      </w:r>
    </w:p>
  </w:footnote>
  <w:footnote w:id="63">
    <w:p w:rsidR="00742374" w:rsidRPr="002164D8" w:rsidP="00742374" w14:paraId="597A534A" w14:textId="77777777">
      <w:pPr>
        <w:pStyle w:val="FootnoteText"/>
      </w:pPr>
      <w:r w:rsidRPr="002164D8">
        <w:rPr>
          <w:b/>
          <w:vertAlign w:val="superscript"/>
        </w:rPr>
        <w:footnoteRef/>
      </w:r>
      <w:r w:rsidRPr="002164D8">
        <w:t xml:space="preserve"> 44 U.S.C. 3501-3521.</w:t>
      </w:r>
    </w:p>
  </w:footnote>
  <w:footnote w:id="64">
    <w:p w:rsidR="00742374" w:rsidRPr="002164D8" w:rsidP="00742374" w14:paraId="44DA20B7" w14:textId="70A17399">
      <w:pPr>
        <w:pStyle w:val="FootnoteText"/>
      </w:pPr>
      <w:r w:rsidRPr="002164D8">
        <w:rPr>
          <w:b/>
          <w:vertAlign w:val="superscript"/>
        </w:rPr>
        <w:footnoteRef/>
      </w:r>
      <w:r w:rsidRPr="002164D8">
        <w:t xml:space="preserve"> </w:t>
      </w:r>
      <w:r w:rsidRPr="002164D8">
        <w:rPr>
          <w:i/>
        </w:rPr>
        <w:t xml:space="preserve">See </w:t>
      </w:r>
      <w:r w:rsidRPr="002164D8">
        <w:t>5 CFR 1320.1</w:t>
      </w:r>
      <w:r w:rsidR="00D64918">
        <w:t>2</w:t>
      </w:r>
      <w:r w:rsidRPr="002164D8">
        <w:t>.</w:t>
      </w:r>
    </w:p>
  </w:footnote>
  <w:footnote w:id="65">
    <w:p w:rsidR="001F7B58" w:rsidP="00FF2BFB" w14:paraId="5A1B4360" w14:textId="107D00EB">
      <w:pPr>
        <w:pStyle w:val="FootnoteText"/>
        <w:keepLines/>
        <w:widowControl/>
      </w:pPr>
      <w:r w:rsidRPr="00806D61">
        <w:rPr>
          <w:b/>
          <w:vertAlign w:val="superscript"/>
        </w:rPr>
        <w:footnoteRef/>
      </w:r>
      <w:r>
        <w:t xml:space="preserve"> </w:t>
      </w:r>
      <w:r w:rsidRPr="00F655DE" w:rsidR="00DA6C8C">
        <w:rPr>
          <w:i/>
          <w:iCs/>
        </w:rPr>
        <w:t>Reguls</w:t>
      </w:r>
      <w:r w:rsidR="00DA6C8C">
        <w:rPr>
          <w:i/>
          <w:iCs/>
        </w:rPr>
        <w:t>.</w:t>
      </w:r>
      <w:r w:rsidRPr="00F655DE" w:rsidR="00DA6C8C">
        <w:rPr>
          <w:i/>
          <w:iCs/>
        </w:rPr>
        <w:t xml:space="preserve"> Implementing the </w:t>
      </w:r>
      <w:r w:rsidRPr="00F655DE" w:rsidR="00DA6C8C">
        <w:rPr>
          <w:i/>
          <w:iCs/>
        </w:rPr>
        <w:t>Na</w:t>
      </w:r>
      <w:r w:rsidR="001A4159">
        <w:rPr>
          <w:i/>
          <w:iCs/>
        </w:rPr>
        <w:t>t</w:t>
      </w:r>
      <w:r w:rsidR="00DA6C8C">
        <w:rPr>
          <w:i/>
          <w:iCs/>
        </w:rPr>
        <w:t>’</w:t>
      </w:r>
      <w:r w:rsidRPr="00F655DE" w:rsidR="00DA6C8C">
        <w:rPr>
          <w:i/>
          <w:iCs/>
        </w:rPr>
        <w:t>l</w:t>
      </w:r>
      <w:r w:rsidRPr="00F655DE" w:rsidR="00DA6C8C">
        <w:rPr>
          <w:i/>
          <w:iCs/>
        </w:rPr>
        <w:t xml:space="preserve"> Env</w:t>
      </w:r>
      <w:r w:rsidR="00DA6C8C">
        <w:rPr>
          <w:i/>
          <w:iCs/>
        </w:rPr>
        <w:t>’</w:t>
      </w:r>
      <w:r w:rsidRPr="00F655DE" w:rsidR="00DA6C8C">
        <w:rPr>
          <w:i/>
          <w:iCs/>
        </w:rPr>
        <w:t xml:space="preserve">t </w:t>
      </w:r>
      <w:r w:rsidRPr="00F655DE" w:rsidR="00DA6C8C">
        <w:rPr>
          <w:i/>
          <w:iCs/>
        </w:rPr>
        <w:t>Pol</w:t>
      </w:r>
      <w:r w:rsidR="00DA6C8C">
        <w:rPr>
          <w:i/>
          <w:iCs/>
        </w:rPr>
        <w:t>’</w:t>
      </w:r>
      <w:r w:rsidRPr="00F655DE" w:rsidR="00DA6C8C">
        <w:rPr>
          <w:i/>
          <w:iCs/>
        </w:rPr>
        <w:t>y</w:t>
      </w:r>
      <w:r w:rsidRPr="00F655DE" w:rsidR="00DA6C8C">
        <w:rPr>
          <w:i/>
          <w:iCs/>
        </w:rPr>
        <w:t xml:space="preserve"> Act of 1969</w:t>
      </w:r>
      <w:r w:rsidRPr="00F655DE" w:rsidR="00DA6C8C">
        <w:t xml:space="preserve">, Order No. </w:t>
      </w:r>
      <w:r w:rsidRPr="00F655DE" w:rsidR="00DA6C8C">
        <w:t xml:space="preserve">486, </w:t>
      </w:r>
      <w:r w:rsidR="00FB2742">
        <w:t xml:space="preserve">  </w:t>
      </w:r>
      <w:r w:rsidR="00FB2742">
        <w:t xml:space="preserve">         </w:t>
      </w:r>
      <w:r w:rsidRPr="00107460" w:rsidR="00FB2742">
        <w:t>52 FR 47897</w:t>
      </w:r>
      <w:r w:rsidR="00FB2742">
        <w:t xml:space="preserve"> (Dec. 17, 1987), FERC Stats. &amp; Regs. 30,782 (1987) (cross-referenced      at </w:t>
      </w:r>
      <w:r w:rsidRPr="00F655DE" w:rsidR="00DA6C8C">
        <w:t>41 FERC ¶ 61,284).</w:t>
      </w:r>
    </w:p>
  </w:footnote>
  <w:footnote w:id="66">
    <w:p w:rsidR="0095268E" w:rsidP="0095268E" w14:paraId="5C47ABCB" w14:textId="77777777">
      <w:pPr>
        <w:pStyle w:val="FootnoteText"/>
      </w:pPr>
      <w:r>
        <w:rPr>
          <w:rStyle w:val="FootnoteReference"/>
        </w:rPr>
        <w:footnoteRef/>
      </w:r>
      <w:r>
        <w:t xml:space="preserve"> </w:t>
      </w:r>
      <w:r w:rsidRPr="00F655DE">
        <w:t xml:space="preserve">18 CFR 380.4(a)(2)(ii).  </w:t>
      </w:r>
    </w:p>
  </w:footnote>
  <w:footnote w:id="67">
    <w:p w:rsidR="001F7B58" w:rsidRPr="00060537" w:rsidP="00FF2BFB" w14:paraId="5A1B4362" w14:textId="1E75D811">
      <w:pPr>
        <w:pStyle w:val="FootnoteText"/>
        <w:keepLines/>
        <w:widowControl/>
      </w:pPr>
      <w:r w:rsidRPr="00806D61">
        <w:rPr>
          <w:b/>
          <w:vertAlign w:val="superscript"/>
        </w:rPr>
        <w:footnoteRef/>
      </w:r>
      <w:r>
        <w:t xml:space="preserve"> 5 U.S.C. 601-612.</w:t>
      </w:r>
    </w:p>
  </w:footnote>
  <w:footnote w:id="68">
    <w:p w:rsidR="001F7B58" w:rsidP="00FF2BFB" w14:paraId="5A1B4363" w14:textId="058EF473">
      <w:pPr>
        <w:pStyle w:val="FootnoteText"/>
        <w:keepLines/>
        <w:widowControl/>
      </w:pPr>
      <w:r w:rsidRPr="00806D61">
        <w:rPr>
          <w:b/>
          <w:vertAlign w:val="superscript"/>
        </w:rPr>
        <w:footnoteRef/>
      </w:r>
      <w:r>
        <w:rPr>
          <w:i/>
        </w:rPr>
        <w:t xml:space="preserve"> </w:t>
      </w:r>
      <w:r w:rsidRPr="009156A7">
        <w:rPr>
          <w:i/>
        </w:rPr>
        <w:t>Id</w:t>
      </w:r>
      <w:r>
        <w:t>. 603(c).</w:t>
      </w:r>
    </w:p>
  </w:footnote>
  <w:footnote w:id="69">
    <w:p w:rsidR="001F7B58" w:rsidP="00FF2BFB" w14:paraId="5A1B4364" w14:textId="587905CE">
      <w:pPr>
        <w:pStyle w:val="FootnoteText"/>
        <w:keepLines/>
        <w:widowControl/>
      </w:pPr>
      <w:r w:rsidRPr="00806D61">
        <w:rPr>
          <w:b/>
          <w:vertAlign w:val="superscript"/>
        </w:rPr>
        <w:footnoteRef/>
      </w:r>
      <w:r>
        <w:t xml:space="preserve"> </w:t>
      </w:r>
      <w:r w:rsidRPr="009156A7">
        <w:rPr>
          <w:i/>
        </w:rPr>
        <w:t>Id</w:t>
      </w:r>
      <w:r>
        <w:t>. 605(b).</w:t>
      </w:r>
    </w:p>
  </w:footnote>
  <w:footnote w:id="70">
    <w:p w:rsidR="001F7B58" w:rsidP="00FF2BFB" w14:paraId="5A1B4365" w14:textId="73A5DE12">
      <w:pPr>
        <w:pStyle w:val="FootnoteText"/>
        <w:keepLines/>
        <w:widowControl/>
      </w:pPr>
      <w:r w:rsidRPr="00806D61">
        <w:rPr>
          <w:b/>
          <w:vertAlign w:val="superscript"/>
        </w:rPr>
        <w:footnoteRef/>
      </w:r>
      <w:r>
        <w:t xml:space="preserve"> </w:t>
      </w:r>
      <w:r w:rsidRPr="001B3497">
        <w:t>13 CFR 121.10</w:t>
      </w:r>
      <w:r>
        <w:t>1</w:t>
      </w:r>
      <w:r w:rsidRPr="001B3497">
        <w:t>.</w:t>
      </w:r>
    </w:p>
  </w:footnote>
  <w:footnote w:id="71">
    <w:p w:rsidR="00423F22" w:rsidRPr="00423F22" w14:paraId="6053AAFE" w14:textId="6E0DACC7">
      <w:pPr>
        <w:pStyle w:val="FootnoteText"/>
      </w:pPr>
      <w:r>
        <w:rPr>
          <w:rStyle w:val="FootnoteReference"/>
        </w:rPr>
        <w:footnoteRef/>
      </w:r>
      <w:r>
        <w:t xml:space="preserve"> </w:t>
      </w:r>
      <w:r>
        <w:rPr>
          <w:i/>
          <w:iCs/>
        </w:rPr>
        <w:t>Id.</w:t>
      </w:r>
      <w:r>
        <w:t xml:space="preserve"> </w:t>
      </w:r>
      <w:r w:rsidR="00855AD7">
        <w:t>121.201, subsection 221.</w:t>
      </w:r>
    </w:p>
  </w:footnote>
  <w:footnote w:id="72">
    <w:p w:rsidR="005814C0" w:rsidRPr="00902EC4" w:rsidP="005814C0" w14:paraId="7F5FBA5C" w14:textId="5A539133">
      <w:pPr>
        <w:pStyle w:val="FootnoteText"/>
      </w:pPr>
      <w:r w:rsidRPr="007D5913">
        <w:rPr>
          <w:rStyle w:val="FootnoteReference"/>
        </w:rPr>
        <w:footnoteRef/>
      </w:r>
      <w:r w:rsidRPr="007D5913">
        <w:t xml:space="preserve"> </w:t>
      </w:r>
      <w:r w:rsidR="00902EC4">
        <w:rPr>
          <w:i/>
          <w:iCs/>
          <w:szCs w:val="26"/>
        </w:rPr>
        <w:t>Id.</w:t>
      </w:r>
    </w:p>
  </w:footnote>
  <w:footnote w:id="73">
    <w:p w:rsidR="00AA1A82" w:rsidP="00AA1A82" w14:paraId="43E6D535" w14:textId="77777777">
      <w:pPr>
        <w:pStyle w:val="FootnoteText"/>
      </w:pPr>
      <w:r>
        <w:rPr>
          <w:rStyle w:val="FootnoteReference"/>
        </w:rPr>
        <w:footnoteRef/>
      </w:r>
      <w:r>
        <w:t xml:space="preserve"> 5 U.S.C. 804(2).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7B58" w:rsidP="00583967" w14:paraId="5A1B4328" w14:textId="299A6B26">
    <w:pPr>
      <w:pStyle w:val="Header"/>
      <w:framePr w:wrap="around" w:vAnchor="text" w:hAnchor="margin" w:xAlign="right" w:y="1"/>
      <w:rPr>
        <w:rStyle w:val="PageNumber"/>
      </w:rP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43865" cy="443865"/>
              <wp:effectExtent l="0" t="0" r="1270" b="635"/>
              <wp:wrapNone/>
              <wp:docPr id="2" name="Text Box 2"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90196" w:rsidRPr="00290196" w:rsidP="00290196" w14:textId="4E81FD80">
                          <w:pPr>
                            <w:rPr>
                              <w:rFonts w:eastAsia="Times New Roman"/>
                              <w:noProof/>
                              <w:color w:val="FF0000"/>
                              <w:szCs w:val="26"/>
                            </w:rPr>
                          </w:pPr>
                          <w:r w:rsidRPr="00290196">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290196" w:rsidRPr="00290196" w:rsidP="00290196" w14:paraId="0C73B8B7" w14:textId="4E81FD80">
                    <w:pPr>
                      <w:rPr>
                        <w:rFonts w:eastAsia="Times New Roman"/>
                        <w:noProof/>
                        <w:color w:val="FF0000"/>
                        <w:szCs w:val="26"/>
                      </w:rPr>
                    </w:pPr>
                    <w:r w:rsidRPr="00290196">
                      <w:rPr>
                        <w:rFonts w:eastAsia="Times New Roman"/>
                        <w:noProof/>
                        <w:color w:val="FF0000"/>
                        <w:szCs w:val="26"/>
                      </w:rPr>
                      <w:t>CUI</w:t>
                    </w:r>
                  </w:p>
                </w:txbxContent>
              </v:textbox>
            </v:shape>
          </w:pict>
        </mc:Fallback>
      </mc:AlternateContent>
    </w:r>
    <w:r w:rsidR="001F7B58">
      <w:rPr>
        <w:rStyle w:val="PageNumber"/>
      </w:rPr>
      <w:fldChar w:fldCharType="begin"/>
    </w:r>
    <w:r w:rsidR="001F7B58">
      <w:rPr>
        <w:rStyle w:val="PageNumber"/>
      </w:rPr>
      <w:instrText xml:space="preserve">PAGE  </w:instrText>
    </w:r>
    <w:r w:rsidR="001F7B58">
      <w:rPr>
        <w:rStyle w:val="PageNumber"/>
      </w:rPr>
      <w:fldChar w:fldCharType="separate"/>
    </w:r>
    <w:r w:rsidR="001F7B58">
      <w:rPr>
        <w:rStyle w:val="PageNumber"/>
        <w:noProof/>
      </w:rPr>
      <w:t>xlv</w:t>
    </w:r>
    <w:r w:rsidR="001F7B58">
      <w:rPr>
        <w:rStyle w:val="PageNumber"/>
      </w:rPr>
      <w:fldChar w:fldCharType="end"/>
    </w:r>
  </w:p>
  <w:p w:rsidR="001F7B58" w:rsidP="00583967" w14:paraId="5A1B432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7B58" w:rsidP="006F677E" w14:paraId="5A1B432A" w14:textId="3DEC24A9">
    <w:pPr>
      <w:pStyle w:val="Header"/>
      <w:tabs>
        <w:tab w:val="clear" w:pos="4680"/>
      </w:tabs>
      <w:spacing w:after="240"/>
    </w:pPr>
    <w:r>
      <w:t xml:space="preserve">Docket No. </w:t>
    </w:r>
    <w:r w:rsidRPr="00481F50" w:rsidR="00652118">
      <w:t>RM</w:t>
    </w:r>
    <w:r w:rsidRPr="00481F50" w:rsidR="00481F50">
      <w:t>24-5</w:t>
    </w:r>
    <w:r w:rsidRPr="00481F50" w:rsidR="00695B5D">
      <w:t>-000</w:t>
    </w:r>
    <w:r>
      <w:tab/>
    </w:r>
    <w:r>
      <w:fldChar w:fldCharType="begin"/>
    </w:r>
    <w:r>
      <w:instrText xml:space="preserve"> PAGE  \* MERGEFORMAT </w:instrText>
    </w:r>
    <w:r>
      <w:fldChar w:fldCharType="separate"/>
    </w:r>
    <w:r>
      <w:rPr>
        <w:noProof/>
      </w:rPr>
      <w:t>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D5D" w:rsidP="00973A92" w14:paraId="08C0F71D" w14:textId="693B78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FF1925"/>
    <w:multiLevelType w:val="hybridMultilevel"/>
    <w:tmpl w:val="AAEC9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314498"/>
    <w:multiLevelType w:val="hybridMultilevel"/>
    <w:tmpl w:val="7D28D5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7">
    <w:nsid w:val="3E904CEC"/>
    <w:multiLevelType w:val="multilevel"/>
    <w:tmpl w:val="A062491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5B6502FF"/>
    <w:multiLevelType w:val="multilevel"/>
    <w:tmpl w:val="42787ABA"/>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3422461E"/>
    <w:lvl w:ilvl="0">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795C05"/>
    <w:multiLevelType w:val="hybridMultilevel"/>
    <w:tmpl w:val="FAA891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81811904">
    <w:abstractNumId w:val="9"/>
  </w:num>
  <w:num w:numId="2" w16cid:durableId="1218123782">
    <w:abstractNumId w:val="7"/>
  </w:num>
  <w:num w:numId="3" w16cid:durableId="1114978306">
    <w:abstractNumId w:val="6"/>
  </w:num>
  <w:num w:numId="4" w16cid:durableId="763957826">
    <w:abstractNumId w:val="5"/>
  </w:num>
  <w:num w:numId="5" w16cid:durableId="1831208843">
    <w:abstractNumId w:val="4"/>
  </w:num>
  <w:num w:numId="6" w16cid:durableId="399598445">
    <w:abstractNumId w:val="8"/>
  </w:num>
  <w:num w:numId="7" w16cid:durableId="901478018">
    <w:abstractNumId w:val="3"/>
  </w:num>
  <w:num w:numId="8" w16cid:durableId="2026520591">
    <w:abstractNumId w:val="2"/>
  </w:num>
  <w:num w:numId="9" w16cid:durableId="448814483">
    <w:abstractNumId w:val="1"/>
  </w:num>
  <w:num w:numId="10" w16cid:durableId="1986817136">
    <w:abstractNumId w:val="0"/>
  </w:num>
  <w:num w:numId="11" w16cid:durableId="609514028">
    <w:abstractNumId w:val="21"/>
  </w:num>
  <w:num w:numId="12" w16cid:durableId="474026737">
    <w:abstractNumId w:val="19"/>
  </w:num>
  <w:num w:numId="13" w16cid:durableId="1727102571">
    <w:abstractNumId w:val="15"/>
  </w:num>
  <w:num w:numId="14" w16cid:durableId="1766413774">
    <w:abstractNumId w:val="20"/>
  </w:num>
  <w:num w:numId="15" w16cid:durableId="620652356">
    <w:abstractNumId w:val="18"/>
  </w:num>
  <w:num w:numId="16" w16cid:durableId="1730151429">
    <w:abstractNumId w:val="21"/>
  </w:num>
  <w:num w:numId="17" w16cid:durableId="6753705">
    <w:abstractNumId w:val="11"/>
  </w:num>
  <w:num w:numId="18" w16cid:durableId="1614827062">
    <w:abstractNumId w:val="10"/>
  </w:num>
  <w:num w:numId="19" w16cid:durableId="1619752383">
    <w:abstractNumId w:val="16"/>
  </w:num>
  <w:num w:numId="20" w16cid:durableId="702366914">
    <w:abstractNumId w:val="12"/>
  </w:num>
  <w:num w:numId="21" w16cid:durableId="82841170">
    <w:abstractNumId w:val="23"/>
  </w:num>
  <w:num w:numId="22" w16cid:durableId="1205874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8300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9939447">
    <w:abstractNumId w:val="18"/>
  </w:num>
  <w:num w:numId="25" w16cid:durableId="2077169789">
    <w:abstractNumId w:val="13"/>
  </w:num>
  <w:num w:numId="26" w16cid:durableId="1879973096">
    <w:abstractNumId w:val="17"/>
  </w:num>
  <w:num w:numId="27" w16cid:durableId="1115443372">
    <w:abstractNumId w:val="22"/>
  </w:num>
  <w:num w:numId="28" w16cid:durableId="1336417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7E"/>
    <w:rsid w:val="000002DE"/>
    <w:rsid w:val="000003B5"/>
    <w:rsid w:val="000003FB"/>
    <w:rsid w:val="000006EC"/>
    <w:rsid w:val="000017BF"/>
    <w:rsid w:val="0000186E"/>
    <w:rsid w:val="0000215A"/>
    <w:rsid w:val="000022A4"/>
    <w:rsid w:val="000024CD"/>
    <w:rsid w:val="000025C2"/>
    <w:rsid w:val="000028F3"/>
    <w:rsid w:val="00003340"/>
    <w:rsid w:val="0000339A"/>
    <w:rsid w:val="00003587"/>
    <w:rsid w:val="00003BA4"/>
    <w:rsid w:val="00003C88"/>
    <w:rsid w:val="00003D35"/>
    <w:rsid w:val="00004383"/>
    <w:rsid w:val="0000472F"/>
    <w:rsid w:val="00004798"/>
    <w:rsid w:val="00004933"/>
    <w:rsid w:val="00004D33"/>
    <w:rsid w:val="0000562F"/>
    <w:rsid w:val="00005968"/>
    <w:rsid w:val="00006E1B"/>
    <w:rsid w:val="00006EC5"/>
    <w:rsid w:val="00007160"/>
    <w:rsid w:val="0000731D"/>
    <w:rsid w:val="00007577"/>
    <w:rsid w:val="000077AB"/>
    <w:rsid w:val="00007A07"/>
    <w:rsid w:val="00007C0F"/>
    <w:rsid w:val="000106CA"/>
    <w:rsid w:val="000107AE"/>
    <w:rsid w:val="00010B29"/>
    <w:rsid w:val="00010FA6"/>
    <w:rsid w:val="00011808"/>
    <w:rsid w:val="000118C8"/>
    <w:rsid w:val="00011C2E"/>
    <w:rsid w:val="00012404"/>
    <w:rsid w:val="00012939"/>
    <w:rsid w:val="00013016"/>
    <w:rsid w:val="00013D4B"/>
    <w:rsid w:val="0001410A"/>
    <w:rsid w:val="00014290"/>
    <w:rsid w:val="000143AA"/>
    <w:rsid w:val="00014BC1"/>
    <w:rsid w:val="00014F80"/>
    <w:rsid w:val="00014FE0"/>
    <w:rsid w:val="000155E6"/>
    <w:rsid w:val="00015BF0"/>
    <w:rsid w:val="000166C5"/>
    <w:rsid w:val="000169DE"/>
    <w:rsid w:val="00016C77"/>
    <w:rsid w:val="0001749B"/>
    <w:rsid w:val="000176D2"/>
    <w:rsid w:val="000179A1"/>
    <w:rsid w:val="00017DAE"/>
    <w:rsid w:val="00017F15"/>
    <w:rsid w:val="00020080"/>
    <w:rsid w:val="0002042F"/>
    <w:rsid w:val="000206F8"/>
    <w:rsid w:val="000207A1"/>
    <w:rsid w:val="00020D04"/>
    <w:rsid w:val="0002103C"/>
    <w:rsid w:val="00021381"/>
    <w:rsid w:val="000218E9"/>
    <w:rsid w:val="0002204A"/>
    <w:rsid w:val="00022A33"/>
    <w:rsid w:val="00022F1A"/>
    <w:rsid w:val="00022FFA"/>
    <w:rsid w:val="00023D1E"/>
    <w:rsid w:val="00024DAE"/>
    <w:rsid w:val="00025399"/>
    <w:rsid w:val="00025513"/>
    <w:rsid w:val="00025643"/>
    <w:rsid w:val="00026666"/>
    <w:rsid w:val="00026688"/>
    <w:rsid w:val="000267CA"/>
    <w:rsid w:val="00026815"/>
    <w:rsid w:val="00026A6A"/>
    <w:rsid w:val="00026F7E"/>
    <w:rsid w:val="0002773E"/>
    <w:rsid w:val="00027F18"/>
    <w:rsid w:val="00030367"/>
    <w:rsid w:val="000303A0"/>
    <w:rsid w:val="0003132E"/>
    <w:rsid w:val="00031F4A"/>
    <w:rsid w:val="00032574"/>
    <w:rsid w:val="00032954"/>
    <w:rsid w:val="00033B16"/>
    <w:rsid w:val="00033D57"/>
    <w:rsid w:val="000341EE"/>
    <w:rsid w:val="00034598"/>
    <w:rsid w:val="000346C8"/>
    <w:rsid w:val="000348A1"/>
    <w:rsid w:val="000354B5"/>
    <w:rsid w:val="00035778"/>
    <w:rsid w:val="00035C2A"/>
    <w:rsid w:val="00035E96"/>
    <w:rsid w:val="00035F80"/>
    <w:rsid w:val="0003700C"/>
    <w:rsid w:val="0003738E"/>
    <w:rsid w:val="000376A1"/>
    <w:rsid w:val="0003786D"/>
    <w:rsid w:val="000379B4"/>
    <w:rsid w:val="00037E86"/>
    <w:rsid w:val="000401F1"/>
    <w:rsid w:val="00040ADE"/>
    <w:rsid w:val="00042300"/>
    <w:rsid w:val="000425D2"/>
    <w:rsid w:val="00042638"/>
    <w:rsid w:val="000427D4"/>
    <w:rsid w:val="0004289A"/>
    <w:rsid w:val="000428C4"/>
    <w:rsid w:val="00042997"/>
    <w:rsid w:val="00042A6F"/>
    <w:rsid w:val="00042DC1"/>
    <w:rsid w:val="000431A6"/>
    <w:rsid w:val="000436A6"/>
    <w:rsid w:val="00043960"/>
    <w:rsid w:val="0004449F"/>
    <w:rsid w:val="00045154"/>
    <w:rsid w:val="00045218"/>
    <w:rsid w:val="000452EA"/>
    <w:rsid w:val="00045764"/>
    <w:rsid w:val="00046327"/>
    <w:rsid w:val="00046906"/>
    <w:rsid w:val="0004693B"/>
    <w:rsid w:val="00046F04"/>
    <w:rsid w:val="000471EE"/>
    <w:rsid w:val="0004778C"/>
    <w:rsid w:val="000478E2"/>
    <w:rsid w:val="00047B8A"/>
    <w:rsid w:val="00050625"/>
    <w:rsid w:val="000507DB"/>
    <w:rsid w:val="00050EF7"/>
    <w:rsid w:val="000510D9"/>
    <w:rsid w:val="00051261"/>
    <w:rsid w:val="00052C75"/>
    <w:rsid w:val="00053A5C"/>
    <w:rsid w:val="00053B75"/>
    <w:rsid w:val="00054545"/>
    <w:rsid w:val="00054903"/>
    <w:rsid w:val="00054997"/>
    <w:rsid w:val="000550DC"/>
    <w:rsid w:val="00055BD3"/>
    <w:rsid w:val="00055E58"/>
    <w:rsid w:val="00055F5F"/>
    <w:rsid w:val="00056008"/>
    <w:rsid w:val="0005603D"/>
    <w:rsid w:val="000568DE"/>
    <w:rsid w:val="00056A65"/>
    <w:rsid w:val="00057415"/>
    <w:rsid w:val="00057619"/>
    <w:rsid w:val="000600B4"/>
    <w:rsid w:val="000601C3"/>
    <w:rsid w:val="0006047D"/>
    <w:rsid w:val="00060537"/>
    <w:rsid w:val="00060922"/>
    <w:rsid w:val="00060BC1"/>
    <w:rsid w:val="00060EEC"/>
    <w:rsid w:val="000611D1"/>
    <w:rsid w:val="00061331"/>
    <w:rsid w:val="00061638"/>
    <w:rsid w:val="0006188C"/>
    <w:rsid w:val="00061E67"/>
    <w:rsid w:val="00062656"/>
    <w:rsid w:val="00062BFF"/>
    <w:rsid w:val="00063797"/>
    <w:rsid w:val="00063B80"/>
    <w:rsid w:val="000644F8"/>
    <w:rsid w:val="00064EEC"/>
    <w:rsid w:val="00064FBF"/>
    <w:rsid w:val="000651D9"/>
    <w:rsid w:val="00065580"/>
    <w:rsid w:val="0006568B"/>
    <w:rsid w:val="00065D40"/>
    <w:rsid w:val="000672B9"/>
    <w:rsid w:val="00067847"/>
    <w:rsid w:val="000678DC"/>
    <w:rsid w:val="00067A36"/>
    <w:rsid w:val="000700F9"/>
    <w:rsid w:val="000701A9"/>
    <w:rsid w:val="00070213"/>
    <w:rsid w:val="00070857"/>
    <w:rsid w:val="00070A70"/>
    <w:rsid w:val="00070BFA"/>
    <w:rsid w:val="00070C6B"/>
    <w:rsid w:val="00070D08"/>
    <w:rsid w:val="00071447"/>
    <w:rsid w:val="00071757"/>
    <w:rsid w:val="000720E2"/>
    <w:rsid w:val="00072358"/>
    <w:rsid w:val="000723CB"/>
    <w:rsid w:val="00073ABA"/>
    <w:rsid w:val="0007419E"/>
    <w:rsid w:val="0007420B"/>
    <w:rsid w:val="00074855"/>
    <w:rsid w:val="00074C82"/>
    <w:rsid w:val="0007556C"/>
    <w:rsid w:val="000755BE"/>
    <w:rsid w:val="0007593E"/>
    <w:rsid w:val="00075B9D"/>
    <w:rsid w:val="0007636C"/>
    <w:rsid w:val="00076651"/>
    <w:rsid w:val="00076881"/>
    <w:rsid w:val="00076915"/>
    <w:rsid w:val="00077157"/>
    <w:rsid w:val="000771C2"/>
    <w:rsid w:val="00077394"/>
    <w:rsid w:val="00077775"/>
    <w:rsid w:val="00080041"/>
    <w:rsid w:val="000802C7"/>
    <w:rsid w:val="0008031C"/>
    <w:rsid w:val="00080D8F"/>
    <w:rsid w:val="000817C0"/>
    <w:rsid w:val="00081B2C"/>
    <w:rsid w:val="00081EC2"/>
    <w:rsid w:val="00082181"/>
    <w:rsid w:val="00082185"/>
    <w:rsid w:val="00082D35"/>
    <w:rsid w:val="00084251"/>
    <w:rsid w:val="00084377"/>
    <w:rsid w:val="0008478C"/>
    <w:rsid w:val="00084A31"/>
    <w:rsid w:val="00084D4A"/>
    <w:rsid w:val="00085621"/>
    <w:rsid w:val="00086439"/>
    <w:rsid w:val="0008652C"/>
    <w:rsid w:val="00086D98"/>
    <w:rsid w:val="00087206"/>
    <w:rsid w:val="0008778D"/>
    <w:rsid w:val="00090728"/>
    <w:rsid w:val="00090CC4"/>
    <w:rsid w:val="00090D7E"/>
    <w:rsid w:val="0009145C"/>
    <w:rsid w:val="00091699"/>
    <w:rsid w:val="00091A84"/>
    <w:rsid w:val="000924F9"/>
    <w:rsid w:val="00092634"/>
    <w:rsid w:val="00092BFA"/>
    <w:rsid w:val="00092C4E"/>
    <w:rsid w:val="0009315C"/>
    <w:rsid w:val="000935C6"/>
    <w:rsid w:val="000939AB"/>
    <w:rsid w:val="00093D6C"/>
    <w:rsid w:val="00094013"/>
    <w:rsid w:val="0009443A"/>
    <w:rsid w:val="00095D70"/>
    <w:rsid w:val="0009630B"/>
    <w:rsid w:val="000963F9"/>
    <w:rsid w:val="00096E7B"/>
    <w:rsid w:val="0009765F"/>
    <w:rsid w:val="00097C05"/>
    <w:rsid w:val="00097F96"/>
    <w:rsid w:val="000A0072"/>
    <w:rsid w:val="000A01B1"/>
    <w:rsid w:val="000A059A"/>
    <w:rsid w:val="000A0AB4"/>
    <w:rsid w:val="000A0D19"/>
    <w:rsid w:val="000A133C"/>
    <w:rsid w:val="000A162C"/>
    <w:rsid w:val="000A1849"/>
    <w:rsid w:val="000A18E0"/>
    <w:rsid w:val="000A2158"/>
    <w:rsid w:val="000A265B"/>
    <w:rsid w:val="000A265E"/>
    <w:rsid w:val="000A26BC"/>
    <w:rsid w:val="000A2FEA"/>
    <w:rsid w:val="000A3701"/>
    <w:rsid w:val="000A3D2F"/>
    <w:rsid w:val="000A4817"/>
    <w:rsid w:val="000A4BCB"/>
    <w:rsid w:val="000A5387"/>
    <w:rsid w:val="000A575D"/>
    <w:rsid w:val="000A5A52"/>
    <w:rsid w:val="000A60D2"/>
    <w:rsid w:val="000A651B"/>
    <w:rsid w:val="000A66C9"/>
    <w:rsid w:val="000A6835"/>
    <w:rsid w:val="000A6A2C"/>
    <w:rsid w:val="000A6A63"/>
    <w:rsid w:val="000A70E6"/>
    <w:rsid w:val="000A710B"/>
    <w:rsid w:val="000A7367"/>
    <w:rsid w:val="000A7C9C"/>
    <w:rsid w:val="000B0138"/>
    <w:rsid w:val="000B043F"/>
    <w:rsid w:val="000B0795"/>
    <w:rsid w:val="000B09BB"/>
    <w:rsid w:val="000B0C3D"/>
    <w:rsid w:val="000B0E29"/>
    <w:rsid w:val="000B1410"/>
    <w:rsid w:val="000B285A"/>
    <w:rsid w:val="000B2A1A"/>
    <w:rsid w:val="000B2E1A"/>
    <w:rsid w:val="000B3294"/>
    <w:rsid w:val="000B333E"/>
    <w:rsid w:val="000B3520"/>
    <w:rsid w:val="000B3A68"/>
    <w:rsid w:val="000B3F16"/>
    <w:rsid w:val="000B4124"/>
    <w:rsid w:val="000B4371"/>
    <w:rsid w:val="000B47F8"/>
    <w:rsid w:val="000B4A2B"/>
    <w:rsid w:val="000B4AAA"/>
    <w:rsid w:val="000B4FC3"/>
    <w:rsid w:val="000B529E"/>
    <w:rsid w:val="000B5433"/>
    <w:rsid w:val="000B5864"/>
    <w:rsid w:val="000B59B2"/>
    <w:rsid w:val="000B5C99"/>
    <w:rsid w:val="000B5D34"/>
    <w:rsid w:val="000B60BE"/>
    <w:rsid w:val="000B6199"/>
    <w:rsid w:val="000B6610"/>
    <w:rsid w:val="000B6B34"/>
    <w:rsid w:val="000B7025"/>
    <w:rsid w:val="000B7E62"/>
    <w:rsid w:val="000C0086"/>
    <w:rsid w:val="000C0253"/>
    <w:rsid w:val="000C0A2C"/>
    <w:rsid w:val="000C0A3B"/>
    <w:rsid w:val="000C0B6A"/>
    <w:rsid w:val="000C0CDC"/>
    <w:rsid w:val="000C0FE1"/>
    <w:rsid w:val="000C1939"/>
    <w:rsid w:val="000C1FCA"/>
    <w:rsid w:val="000C26C7"/>
    <w:rsid w:val="000C2709"/>
    <w:rsid w:val="000C2D30"/>
    <w:rsid w:val="000C2EC1"/>
    <w:rsid w:val="000C4392"/>
    <w:rsid w:val="000C44CC"/>
    <w:rsid w:val="000C5177"/>
    <w:rsid w:val="000C517B"/>
    <w:rsid w:val="000C5325"/>
    <w:rsid w:val="000C53E0"/>
    <w:rsid w:val="000C55AA"/>
    <w:rsid w:val="000C5F15"/>
    <w:rsid w:val="000C63E0"/>
    <w:rsid w:val="000C68BA"/>
    <w:rsid w:val="000C6B4B"/>
    <w:rsid w:val="000C6F2A"/>
    <w:rsid w:val="000D00EA"/>
    <w:rsid w:val="000D0911"/>
    <w:rsid w:val="000D0BFC"/>
    <w:rsid w:val="000D0E5F"/>
    <w:rsid w:val="000D0EE6"/>
    <w:rsid w:val="000D13D6"/>
    <w:rsid w:val="000D1567"/>
    <w:rsid w:val="000D15E5"/>
    <w:rsid w:val="000D17B5"/>
    <w:rsid w:val="000D1D4B"/>
    <w:rsid w:val="000D1F5E"/>
    <w:rsid w:val="000D1FB6"/>
    <w:rsid w:val="000D2795"/>
    <w:rsid w:val="000D2E7C"/>
    <w:rsid w:val="000D32DC"/>
    <w:rsid w:val="000D38F1"/>
    <w:rsid w:val="000D39A1"/>
    <w:rsid w:val="000D3C3A"/>
    <w:rsid w:val="000D4278"/>
    <w:rsid w:val="000D4DBF"/>
    <w:rsid w:val="000D5044"/>
    <w:rsid w:val="000D5112"/>
    <w:rsid w:val="000D53F5"/>
    <w:rsid w:val="000D59AE"/>
    <w:rsid w:val="000D6861"/>
    <w:rsid w:val="000D6C5E"/>
    <w:rsid w:val="000D727D"/>
    <w:rsid w:val="000D739B"/>
    <w:rsid w:val="000D74C9"/>
    <w:rsid w:val="000D7686"/>
    <w:rsid w:val="000D7DD4"/>
    <w:rsid w:val="000D7E96"/>
    <w:rsid w:val="000E0075"/>
    <w:rsid w:val="000E0418"/>
    <w:rsid w:val="000E055E"/>
    <w:rsid w:val="000E0857"/>
    <w:rsid w:val="000E0FD5"/>
    <w:rsid w:val="000E1178"/>
    <w:rsid w:val="000E12BA"/>
    <w:rsid w:val="000E1E05"/>
    <w:rsid w:val="000E2BFA"/>
    <w:rsid w:val="000E318D"/>
    <w:rsid w:val="000E3550"/>
    <w:rsid w:val="000E3852"/>
    <w:rsid w:val="000E3D19"/>
    <w:rsid w:val="000E3FD6"/>
    <w:rsid w:val="000E40B5"/>
    <w:rsid w:val="000E44FB"/>
    <w:rsid w:val="000E4D55"/>
    <w:rsid w:val="000E56F0"/>
    <w:rsid w:val="000E6E6A"/>
    <w:rsid w:val="000E7089"/>
    <w:rsid w:val="000E7804"/>
    <w:rsid w:val="000E788F"/>
    <w:rsid w:val="000E79C2"/>
    <w:rsid w:val="000E7B64"/>
    <w:rsid w:val="000F056E"/>
    <w:rsid w:val="000F0609"/>
    <w:rsid w:val="000F07C8"/>
    <w:rsid w:val="000F09BF"/>
    <w:rsid w:val="000F0F28"/>
    <w:rsid w:val="000F13F4"/>
    <w:rsid w:val="000F1840"/>
    <w:rsid w:val="000F1BB0"/>
    <w:rsid w:val="000F1C02"/>
    <w:rsid w:val="000F2173"/>
    <w:rsid w:val="000F240B"/>
    <w:rsid w:val="000F2C17"/>
    <w:rsid w:val="000F2DC1"/>
    <w:rsid w:val="000F2FB6"/>
    <w:rsid w:val="000F372C"/>
    <w:rsid w:val="000F3A1E"/>
    <w:rsid w:val="000F3B98"/>
    <w:rsid w:val="000F3DCA"/>
    <w:rsid w:val="000F4216"/>
    <w:rsid w:val="000F436C"/>
    <w:rsid w:val="000F440A"/>
    <w:rsid w:val="000F4489"/>
    <w:rsid w:val="000F4CC4"/>
    <w:rsid w:val="000F532A"/>
    <w:rsid w:val="000F55BB"/>
    <w:rsid w:val="000F603B"/>
    <w:rsid w:val="000F6552"/>
    <w:rsid w:val="000F6C7F"/>
    <w:rsid w:val="000F736F"/>
    <w:rsid w:val="000F7A94"/>
    <w:rsid w:val="000F7A9F"/>
    <w:rsid w:val="001001E0"/>
    <w:rsid w:val="00100443"/>
    <w:rsid w:val="00100628"/>
    <w:rsid w:val="00100E1B"/>
    <w:rsid w:val="00101063"/>
    <w:rsid w:val="00101107"/>
    <w:rsid w:val="00101321"/>
    <w:rsid w:val="00101544"/>
    <w:rsid w:val="00101934"/>
    <w:rsid w:val="00101DBE"/>
    <w:rsid w:val="001025FA"/>
    <w:rsid w:val="0010290F"/>
    <w:rsid w:val="0010292C"/>
    <w:rsid w:val="001031FA"/>
    <w:rsid w:val="001058CF"/>
    <w:rsid w:val="00105E19"/>
    <w:rsid w:val="00105FC9"/>
    <w:rsid w:val="001060A4"/>
    <w:rsid w:val="00107460"/>
    <w:rsid w:val="00107614"/>
    <w:rsid w:val="00110646"/>
    <w:rsid w:val="0011087F"/>
    <w:rsid w:val="00110C72"/>
    <w:rsid w:val="001115E8"/>
    <w:rsid w:val="00111E98"/>
    <w:rsid w:val="00112179"/>
    <w:rsid w:val="001121BB"/>
    <w:rsid w:val="001124D3"/>
    <w:rsid w:val="00112E09"/>
    <w:rsid w:val="00112F80"/>
    <w:rsid w:val="00113C19"/>
    <w:rsid w:val="00113E9C"/>
    <w:rsid w:val="001142C2"/>
    <w:rsid w:val="0011493F"/>
    <w:rsid w:val="001154C0"/>
    <w:rsid w:val="00115A02"/>
    <w:rsid w:val="00115B80"/>
    <w:rsid w:val="0011604D"/>
    <w:rsid w:val="001163B8"/>
    <w:rsid w:val="00116491"/>
    <w:rsid w:val="001164A8"/>
    <w:rsid w:val="00116D98"/>
    <w:rsid w:val="00117E81"/>
    <w:rsid w:val="00117FEF"/>
    <w:rsid w:val="00120603"/>
    <w:rsid w:val="00120759"/>
    <w:rsid w:val="001209EF"/>
    <w:rsid w:val="001223CC"/>
    <w:rsid w:val="001224BF"/>
    <w:rsid w:val="001225A2"/>
    <w:rsid w:val="00122AC0"/>
    <w:rsid w:val="00122D9A"/>
    <w:rsid w:val="00123544"/>
    <w:rsid w:val="0012370D"/>
    <w:rsid w:val="00123771"/>
    <w:rsid w:val="00123975"/>
    <w:rsid w:val="00123E43"/>
    <w:rsid w:val="00124062"/>
    <w:rsid w:val="00124C66"/>
    <w:rsid w:val="001252D1"/>
    <w:rsid w:val="0012533E"/>
    <w:rsid w:val="00125AD0"/>
    <w:rsid w:val="00125D5C"/>
    <w:rsid w:val="00126AE4"/>
    <w:rsid w:val="0012713F"/>
    <w:rsid w:val="00127955"/>
    <w:rsid w:val="00127997"/>
    <w:rsid w:val="00130911"/>
    <w:rsid w:val="00130CCE"/>
    <w:rsid w:val="00130D21"/>
    <w:rsid w:val="00130F10"/>
    <w:rsid w:val="00131202"/>
    <w:rsid w:val="001318A8"/>
    <w:rsid w:val="00132BB7"/>
    <w:rsid w:val="00132D57"/>
    <w:rsid w:val="001335B9"/>
    <w:rsid w:val="00133AAD"/>
    <w:rsid w:val="00133F91"/>
    <w:rsid w:val="001340B7"/>
    <w:rsid w:val="00134544"/>
    <w:rsid w:val="00134777"/>
    <w:rsid w:val="00134CC6"/>
    <w:rsid w:val="00135308"/>
    <w:rsid w:val="001362BF"/>
    <w:rsid w:val="0013690A"/>
    <w:rsid w:val="001377AF"/>
    <w:rsid w:val="00137BBD"/>
    <w:rsid w:val="00137E01"/>
    <w:rsid w:val="00140AAD"/>
    <w:rsid w:val="0014123C"/>
    <w:rsid w:val="00141630"/>
    <w:rsid w:val="001416C4"/>
    <w:rsid w:val="00141851"/>
    <w:rsid w:val="00141858"/>
    <w:rsid w:val="00141A74"/>
    <w:rsid w:val="00141C04"/>
    <w:rsid w:val="00141CAF"/>
    <w:rsid w:val="00141CE8"/>
    <w:rsid w:val="001421AA"/>
    <w:rsid w:val="001427B1"/>
    <w:rsid w:val="001428CC"/>
    <w:rsid w:val="00142BBC"/>
    <w:rsid w:val="00143E1E"/>
    <w:rsid w:val="001440F4"/>
    <w:rsid w:val="00145A1C"/>
    <w:rsid w:val="00146A50"/>
    <w:rsid w:val="00146B2A"/>
    <w:rsid w:val="0014758B"/>
    <w:rsid w:val="00147973"/>
    <w:rsid w:val="001479AE"/>
    <w:rsid w:val="00147A9D"/>
    <w:rsid w:val="0015085C"/>
    <w:rsid w:val="00150B91"/>
    <w:rsid w:val="00150D8C"/>
    <w:rsid w:val="00151FD7"/>
    <w:rsid w:val="001520D4"/>
    <w:rsid w:val="00152322"/>
    <w:rsid w:val="001526BD"/>
    <w:rsid w:val="00152B86"/>
    <w:rsid w:val="00152CE7"/>
    <w:rsid w:val="0015307C"/>
    <w:rsid w:val="00153A57"/>
    <w:rsid w:val="00153C7D"/>
    <w:rsid w:val="00154561"/>
    <w:rsid w:val="001549DE"/>
    <w:rsid w:val="00154B92"/>
    <w:rsid w:val="00154C7A"/>
    <w:rsid w:val="00154E27"/>
    <w:rsid w:val="001552E7"/>
    <w:rsid w:val="001552F5"/>
    <w:rsid w:val="00155387"/>
    <w:rsid w:val="001569AD"/>
    <w:rsid w:val="00156D43"/>
    <w:rsid w:val="00157E10"/>
    <w:rsid w:val="0016005E"/>
    <w:rsid w:val="00160278"/>
    <w:rsid w:val="00160853"/>
    <w:rsid w:val="001616BD"/>
    <w:rsid w:val="00161A44"/>
    <w:rsid w:val="00161A5D"/>
    <w:rsid w:val="00161A86"/>
    <w:rsid w:val="00162376"/>
    <w:rsid w:val="0016237A"/>
    <w:rsid w:val="001625B5"/>
    <w:rsid w:val="0016270B"/>
    <w:rsid w:val="00162979"/>
    <w:rsid w:val="00162A20"/>
    <w:rsid w:val="00162BED"/>
    <w:rsid w:val="00163550"/>
    <w:rsid w:val="0016380D"/>
    <w:rsid w:val="00163B30"/>
    <w:rsid w:val="00163C80"/>
    <w:rsid w:val="00163F6D"/>
    <w:rsid w:val="0016495E"/>
    <w:rsid w:val="00164985"/>
    <w:rsid w:val="00164CFE"/>
    <w:rsid w:val="001659C1"/>
    <w:rsid w:val="00165F58"/>
    <w:rsid w:val="001663E8"/>
    <w:rsid w:val="00166951"/>
    <w:rsid w:val="00167520"/>
    <w:rsid w:val="00167BDC"/>
    <w:rsid w:val="0017076F"/>
    <w:rsid w:val="0017089A"/>
    <w:rsid w:val="00171C64"/>
    <w:rsid w:val="00171F52"/>
    <w:rsid w:val="00172778"/>
    <w:rsid w:val="00172B7A"/>
    <w:rsid w:val="00172BE6"/>
    <w:rsid w:val="0017381F"/>
    <w:rsid w:val="0017411A"/>
    <w:rsid w:val="00174241"/>
    <w:rsid w:val="001744DD"/>
    <w:rsid w:val="0017492D"/>
    <w:rsid w:val="00174B29"/>
    <w:rsid w:val="00175780"/>
    <w:rsid w:val="00175C04"/>
    <w:rsid w:val="00175C05"/>
    <w:rsid w:val="0017696A"/>
    <w:rsid w:val="00177572"/>
    <w:rsid w:val="0017767D"/>
    <w:rsid w:val="00177E64"/>
    <w:rsid w:val="001801B6"/>
    <w:rsid w:val="0018099A"/>
    <w:rsid w:val="00183588"/>
    <w:rsid w:val="00183712"/>
    <w:rsid w:val="00184247"/>
    <w:rsid w:val="001846DA"/>
    <w:rsid w:val="00184825"/>
    <w:rsid w:val="00184A58"/>
    <w:rsid w:val="00185981"/>
    <w:rsid w:val="001860F7"/>
    <w:rsid w:val="00186D5E"/>
    <w:rsid w:val="001870C1"/>
    <w:rsid w:val="0018758C"/>
    <w:rsid w:val="0018775D"/>
    <w:rsid w:val="00187FFA"/>
    <w:rsid w:val="001907AC"/>
    <w:rsid w:val="00190E3C"/>
    <w:rsid w:val="00191354"/>
    <w:rsid w:val="00191617"/>
    <w:rsid w:val="00191948"/>
    <w:rsid w:val="00192677"/>
    <w:rsid w:val="0019292E"/>
    <w:rsid w:val="00192D44"/>
    <w:rsid w:val="00193667"/>
    <w:rsid w:val="00193921"/>
    <w:rsid w:val="00193D63"/>
    <w:rsid w:val="00193DCE"/>
    <w:rsid w:val="00193F61"/>
    <w:rsid w:val="00194381"/>
    <w:rsid w:val="00194664"/>
    <w:rsid w:val="00194C3F"/>
    <w:rsid w:val="00194F15"/>
    <w:rsid w:val="00194FCD"/>
    <w:rsid w:val="001952D9"/>
    <w:rsid w:val="001958FD"/>
    <w:rsid w:val="00195B38"/>
    <w:rsid w:val="001960DD"/>
    <w:rsid w:val="00196317"/>
    <w:rsid w:val="00196416"/>
    <w:rsid w:val="00196CC8"/>
    <w:rsid w:val="00197214"/>
    <w:rsid w:val="00197457"/>
    <w:rsid w:val="00197BDC"/>
    <w:rsid w:val="001A096F"/>
    <w:rsid w:val="001A0E3F"/>
    <w:rsid w:val="001A103D"/>
    <w:rsid w:val="001A1116"/>
    <w:rsid w:val="001A1462"/>
    <w:rsid w:val="001A1575"/>
    <w:rsid w:val="001A1697"/>
    <w:rsid w:val="001A264C"/>
    <w:rsid w:val="001A28D2"/>
    <w:rsid w:val="001A2AF1"/>
    <w:rsid w:val="001A3270"/>
    <w:rsid w:val="001A33D6"/>
    <w:rsid w:val="001A3902"/>
    <w:rsid w:val="001A3F7A"/>
    <w:rsid w:val="001A4159"/>
    <w:rsid w:val="001A43B1"/>
    <w:rsid w:val="001A456E"/>
    <w:rsid w:val="001A4AD5"/>
    <w:rsid w:val="001A4BF0"/>
    <w:rsid w:val="001A54E1"/>
    <w:rsid w:val="001A5785"/>
    <w:rsid w:val="001A5B1F"/>
    <w:rsid w:val="001A63EE"/>
    <w:rsid w:val="001A678E"/>
    <w:rsid w:val="001A6803"/>
    <w:rsid w:val="001A698A"/>
    <w:rsid w:val="001A6A06"/>
    <w:rsid w:val="001A6BE5"/>
    <w:rsid w:val="001A6D13"/>
    <w:rsid w:val="001A725E"/>
    <w:rsid w:val="001A7310"/>
    <w:rsid w:val="001A74B8"/>
    <w:rsid w:val="001A76B7"/>
    <w:rsid w:val="001A77C4"/>
    <w:rsid w:val="001A7A5A"/>
    <w:rsid w:val="001A7C5A"/>
    <w:rsid w:val="001A7EF3"/>
    <w:rsid w:val="001B0334"/>
    <w:rsid w:val="001B042B"/>
    <w:rsid w:val="001B09C0"/>
    <w:rsid w:val="001B1180"/>
    <w:rsid w:val="001B1D05"/>
    <w:rsid w:val="001B1FE9"/>
    <w:rsid w:val="001B215D"/>
    <w:rsid w:val="001B262F"/>
    <w:rsid w:val="001B2AE3"/>
    <w:rsid w:val="001B2C6D"/>
    <w:rsid w:val="001B3497"/>
    <w:rsid w:val="001B362D"/>
    <w:rsid w:val="001B4006"/>
    <w:rsid w:val="001B4660"/>
    <w:rsid w:val="001B46F5"/>
    <w:rsid w:val="001B476A"/>
    <w:rsid w:val="001B47F1"/>
    <w:rsid w:val="001B48E7"/>
    <w:rsid w:val="001B4A73"/>
    <w:rsid w:val="001B4FB2"/>
    <w:rsid w:val="001B5AEF"/>
    <w:rsid w:val="001B5C63"/>
    <w:rsid w:val="001B5D33"/>
    <w:rsid w:val="001B618A"/>
    <w:rsid w:val="001B7278"/>
    <w:rsid w:val="001C0184"/>
    <w:rsid w:val="001C0497"/>
    <w:rsid w:val="001C08ED"/>
    <w:rsid w:val="001C0B7B"/>
    <w:rsid w:val="001C0C4B"/>
    <w:rsid w:val="001C0FA6"/>
    <w:rsid w:val="001C1489"/>
    <w:rsid w:val="001C151D"/>
    <w:rsid w:val="001C1AE5"/>
    <w:rsid w:val="001C1C38"/>
    <w:rsid w:val="001C237B"/>
    <w:rsid w:val="001C246B"/>
    <w:rsid w:val="001C2FBB"/>
    <w:rsid w:val="001C3426"/>
    <w:rsid w:val="001C3649"/>
    <w:rsid w:val="001C38EE"/>
    <w:rsid w:val="001C4E72"/>
    <w:rsid w:val="001C5090"/>
    <w:rsid w:val="001C50E8"/>
    <w:rsid w:val="001C53C7"/>
    <w:rsid w:val="001C5A62"/>
    <w:rsid w:val="001C5ED3"/>
    <w:rsid w:val="001C6209"/>
    <w:rsid w:val="001C65A0"/>
    <w:rsid w:val="001C68CE"/>
    <w:rsid w:val="001C76CB"/>
    <w:rsid w:val="001C7DB9"/>
    <w:rsid w:val="001D08DA"/>
    <w:rsid w:val="001D0A1D"/>
    <w:rsid w:val="001D115F"/>
    <w:rsid w:val="001D191E"/>
    <w:rsid w:val="001D1A6B"/>
    <w:rsid w:val="001D1AD1"/>
    <w:rsid w:val="001D1F27"/>
    <w:rsid w:val="001D23B1"/>
    <w:rsid w:val="001D24C2"/>
    <w:rsid w:val="001D264B"/>
    <w:rsid w:val="001D34C9"/>
    <w:rsid w:val="001D3902"/>
    <w:rsid w:val="001D3B0D"/>
    <w:rsid w:val="001D3D42"/>
    <w:rsid w:val="001D4191"/>
    <w:rsid w:val="001D4449"/>
    <w:rsid w:val="001D58E6"/>
    <w:rsid w:val="001D5FF4"/>
    <w:rsid w:val="001D60F9"/>
    <w:rsid w:val="001D633B"/>
    <w:rsid w:val="001D63C9"/>
    <w:rsid w:val="001D658E"/>
    <w:rsid w:val="001D6AF5"/>
    <w:rsid w:val="001D6B5D"/>
    <w:rsid w:val="001D7410"/>
    <w:rsid w:val="001D778B"/>
    <w:rsid w:val="001D7927"/>
    <w:rsid w:val="001D7CE7"/>
    <w:rsid w:val="001E01E1"/>
    <w:rsid w:val="001E0747"/>
    <w:rsid w:val="001E0A5C"/>
    <w:rsid w:val="001E1FB9"/>
    <w:rsid w:val="001E2D4A"/>
    <w:rsid w:val="001E2D7A"/>
    <w:rsid w:val="001E33F4"/>
    <w:rsid w:val="001E472A"/>
    <w:rsid w:val="001E4852"/>
    <w:rsid w:val="001E51AD"/>
    <w:rsid w:val="001E54E0"/>
    <w:rsid w:val="001E59F9"/>
    <w:rsid w:val="001E5A36"/>
    <w:rsid w:val="001E60C8"/>
    <w:rsid w:val="001E6C0C"/>
    <w:rsid w:val="001E6CF0"/>
    <w:rsid w:val="001E7660"/>
    <w:rsid w:val="001E7F46"/>
    <w:rsid w:val="001F00AA"/>
    <w:rsid w:val="001F0CB5"/>
    <w:rsid w:val="001F1375"/>
    <w:rsid w:val="001F16CF"/>
    <w:rsid w:val="001F170D"/>
    <w:rsid w:val="001F1757"/>
    <w:rsid w:val="001F1D0A"/>
    <w:rsid w:val="001F24FB"/>
    <w:rsid w:val="001F37E8"/>
    <w:rsid w:val="001F3BEA"/>
    <w:rsid w:val="001F43A4"/>
    <w:rsid w:val="001F465E"/>
    <w:rsid w:val="001F498C"/>
    <w:rsid w:val="001F51A0"/>
    <w:rsid w:val="001F5CC6"/>
    <w:rsid w:val="001F5F82"/>
    <w:rsid w:val="001F6339"/>
    <w:rsid w:val="001F6E77"/>
    <w:rsid w:val="001F7B58"/>
    <w:rsid w:val="001F7FDF"/>
    <w:rsid w:val="00200441"/>
    <w:rsid w:val="00200638"/>
    <w:rsid w:val="0020085B"/>
    <w:rsid w:val="0020085E"/>
    <w:rsid w:val="0020089E"/>
    <w:rsid w:val="00200E62"/>
    <w:rsid w:val="00200FFD"/>
    <w:rsid w:val="002024B1"/>
    <w:rsid w:val="002036BB"/>
    <w:rsid w:val="00203911"/>
    <w:rsid w:val="0020495E"/>
    <w:rsid w:val="00204965"/>
    <w:rsid w:val="0020503A"/>
    <w:rsid w:val="002054F7"/>
    <w:rsid w:val="00205C9E"/>
    <w:rsid w:val="002060CB"/>
    <w:rsid w:val="002068E0"/>
    <w:rsid w:val="002072CF"/>
    <w:rsid w:val="002107A3"/>
    <w:rsid w:val="002112FF"/>
    <w:rsid w:val="00211368"/>
    <w:rsid w:val="00211765"/>
    <w:rsid w:val="002118F1"/>
    <w:rsid w:val="00211A16"/>
    <w:rsid w:val="002128DF"/>
    <w:rsid w:val="00212CA6"/>
    <w:rsid w:val="00212DB1"/>
    <w:rsid w:val="00213640"/>
    <w:rsid w:val="002136E7"/>
    <w:rsid w:val="00213A5F"/>
    <w:rsid w:val="002142DE"/>
    <w:rsid w:val="002146D9"/>
    <w:rsid w:val="00214CB8"/>
    <w:rsid w:val="00214CD3"/>
    <w:rsid w:val="0021522E"/>
    <w:rsid w:val="00215668"/>
    <w:rsid w:val="002158C4"/>
    <w:rsid w:val="00215998"/>
    <w:rsid w:val="0021632E"/>
    <w:rsid w:val="002164D8"/>
    <w:rsid w:val="00217044"/>
    <w:rsid w:val="00217677"/>
    <w:rsid w:val="002178A2"/>
    <w:rsid w:val="00217B8E"/>
    <w:rsid w:val="00217EE5"/>
    <w:rsid w:val="002206DB"/>
    <w:rsid w:val="00220B73"/>
    <w:rsid w:val="00220E30"/>
    <w:rsid w:val="002211FC"/>
    <w:rsid w:val="0022163F"/>
    <w:rsid w:val="002216A6"/>
    <w:rsid w:val="00221921"/>
    <w:rsid w:val="00222BB8"/>
    <w:rsid w:val="00222C22"/>
    <w:rsid w:val="00222CCD"/>
    <w:rsid w:val="00222E05"/>
    <w:rsid w:val="00222ED4"/>
    <w:rsid w:val="002230AF"/>
    <w:rsid w:val="00224859"/>
    <w:rsid w:val="00224D17"/>
    <w:rsid w:val="00224D6E"/>
    <w:rsid w:val="00224E1A"/>
    <w:rsid w:val="00224FD1"/>
    <w:rsid w:val="00225A12"/>
    <w:rsid w:val="002262E3"/>
    <w:rsid w:val="00226A4A"/>
    <w:rsid w:val="00227091"/>
    <w:rsid w:val="00227126"/>
    <w:rsid w:val="00227DF7"/>
    <w:rsid w:val="00227E80"/>
    <w:rsid w:val="00230027"/>
    <w:rsid w:val="002306FF"/>
    <w:rsid w:val="00230EBB"/>
    <w:rsid w:val="002316EA"/>
    <w:rsid w:val="0023199E"/>
    <w:rsid w:val="00231BE6"/>
    <w:rsid w:val="00232EE4"/>
    <w:rsid w:val="00234200"/>
    <w:rsid w:val="002347D1"/>
    <w:rsid w:val="00234823"/>
    <w:rsid w:val="002352B0"/>
    <w:rsid w:val="002354E4"/>
    <w:rsid w:val="00235606"/>
    <w:rsid w:val="00235E8E"/>
    <w:rsid w:val="0023604A"/>
    <w:rsid w:val="002364D7"/>
    <w:rsid w:val="002367D2"/>
    <w:rsid w:val="0023683E"/>
    <w:rsid w:val="00236BEA"/>
    <w:rsid w:val="00236EA4"/>
    <w:rsid w:val="0023705E"/>
    <w:rsid w:val="002377A6"/>
    <w:rsid w:val="002378EC"/>
    <w:rsid w:val="00237901"/>
    <w:rsid w:val="00237CE7"/>
    <w:rsid w:val="00237E5E"/>
    <w:rsid w:val="00240493"/>
    <w:rsid w:val="00240A66"/>
    <w:rsid w:val="00240D3C"/>
    <w:rsid w:val="00240F72"/>
    <w:rsid w:val="00241995"/>
    <w:rsid w:val="00241E65"/>
    <w:rsid w:val="0024251C"/>
    <w:rsid w:val="002427A8"/>
    <w:rsid w:val="00243776"/>
    <w:rsid w:val="0024558F"/>
    <w:rsid w:val="00246AAA"/>
    <w:rsid w:val="00246B72"/>
    <w:rsid w:val="00247372"/>
    <w:rsid w:val="00247642"/>
    <w:rsid w:val="00247799"/>
    <w:rsid w:val="00247D53"/>
    <w:rsid w:val="00250224"/>
    <w:rsid w:val="00250287"/>
    <w:rsid w:val="002503A6"/>
    <w:rsid w:val="0025085F"/>
    <w:rsid w:val="00250882"/>
    <w:rsid w:val="00250DD7"/>
    <w:rsid w:val="002513BC"/>
    <w:rsid w:val="002514B4"/>
    <w:rsid w:val="00252C11"/>
    <w:rsid w:val="00252C65"/>
    <w:rsid w:val="00252C72"/>
    <w:rsid w:val="00253158"/>
    <w:rsid w:val="00253475"/>
    <w:rsid w:val="00253569"/>
    <w:rsid w:val="00253842"/>
    <w:rsid w:val="00253894"/>
    <w:rsid w:val="00254BA2"/>
    <w:rsid w:val="0025527F"/>
    <w:rsid w:val="00255417"/>
    <w:rsid w:val="00255B9B"/>
    <w:rsid w:val="00255E10"/>
    <w:rsid w:val="00256447"/>
    <w:rsid w:val="00257884"/>
    <w:rsid w:val="00257989"/>
    <w:rsid w:val="00257B41"/>
    <w:rsid w:val="00257BE3"/>
    <w:rsid w:val="00257FF8"/>
    <w:rsid w:val="0026019D"/>
    <w:rsid w:val="00260642"/>
    <w:rsid w:val="00260C06"/>
    <w:rsid w:val="00260E1E"/>
    <w:rsid w:val="002614FE"/>
    <w:rsid w:val="00261921"/>
    <w:rsid w:val="00261EE5"/>
    <w:rsid w:val="00261F20"/>
    <w:rsid w:val="0026283A"/>
    <w:rsid w:val="00262CAA"/>
    <w:rsid w:val="00262CDA"/>
    <w:rsid w:val="00262FED"/>
    <w:rsid w:val="002638C2"/>
    <w:rsid w:val="00263ED6"/>
    <w:rsid w:val="0026487A"/>
    <w:rsid w:val="002649AC"/>
    <w:rsid w:val="00265138"/>
    <w:rsid w:val="0026532B"/>
    <w:rsid w:val="002654A0"/>
    <w:rsid w:val="00265987"/>
    <w:rsid w:val="00266611"/>
    <w:rsid w:val="00266BE3"/>
    <w:rsid w:val="00267328"/>
    <w:rsid w:val="00270224"/>
    <w:rsid w:val="0027048E"/>
    <w:rsid w:val="00270542"/>
    <w:rsid w:val="00270742"/>
    <w:rsid w:val="00270C9D"/>
    <w:rsid w:val="002710D8"/>
    <w:rsid w:val="00271B2C"/>
    <w:rsid w:val="0027202D"/>
    <w:rsid w:val="0027219C"/>
    <w:rsid w:val="0027250B"/>
    <w:rsid w:val="0027306C"/>
    <w:rsid w:val="00273091"/>
    <w:rsid w:val="00273771"/>
    <w:rsid w:val="00273CEE"/>
    <w:rsid w:val="00274A9F"/>
    <w:rsid w:val="00275A67"/>
    <w:rsid w:val="00275FE2"/>
    <w:rsid w:val="00276E48"/>
    <w:rsid w:val="00277722"/>
    <w:rsid w:val="00277E59"/>
    <w:rsid w:val="0028026A"/>
    <w:rsid w:val="002802F2"/>
    <w:rsid w:val="00280373"/>
    <w:rsid w:val="0028051D"/>
    <w:rsid w:val="00280F79"/>
    <w:rsid w:val="00280FCB"/>
    <w:rsid w:val="002817CE"/>
    <w:rsid w:val="00281833"/>
    <w:rsid w:val="00281EFF"/>
    <w:rsid w:val="00281FCA"/>
    <w:rsid w:val="0028215F"/>
    <w:rsid w:val="0028224B"/>
    <w:rsid w:val="00283AA6"/>
    <w:rsid w:val="00283B93"/>
    <w:rsid w:val="00283CF3"/>
    <w:rsid w:val="002841FD"/>
    <w:rsid w:val="002847DF"/>
    <w:rsid w:val="0028538F"/>
    <w:rsid w:val="00285D00"/>
    <w:rsid w:val="00285DC9"/>
    <w:rsid w:val="00287D52"/>
    <w:rsid w:val="00290196"/>
    <w:rsid w:val="00290ABD"/>
    <w:rsid w:val="00291A27"/>
    <w:rsid w:val="00292497"/>
    <w:rsid w:val="00292B02"/>
    <w:rsid w:val="002934BB"/>
    <w:rsid w:val="00293F60"/>
    <w:rsid w:val="002941CB"/>
    <w:rsid w:val="002947D3"/>
    <w:rsid w:val="002950FC"/>
    <w:rsid w:val="00295B9E"/>
    <w:rsid w:val="00295C48"/>
    <w:rsid w:val="00296645"/>
    <w:rsid w:val="0029699D"/>
    <w:rsid w:val="00296AE0"/>
    <w:rsid w:val="00296C46"/>
    <w:rsid w:val="002971D5"/>
    <w:rsid w:val="002976DD"/>
    <w:rsid w:val="00297B5E"/>
    <w:rsid w:val="00297C00"/>
    <w:rsid w:val="00297C15"/>
    <w:rsid w:val="00297C50"/>
    <w:rsid w:val="00297CF9"/>
    <w:rsid w:val="00297DD7"/>
    <w:rsid w:val="002A007B"/>
    <w:rsid w:val="002A04E2"/>
    <w:rsid w:val="002A0604"/>
    <w:rsid w:val="002A076E"/>
    <w:rsid w:val="002A0B4A"/>
    <w:rsid w:val="002A0B9D"/>
    <w:rsid w:val="002A1CC5"/>
    <w:rsid w:val="002A223A"/>
    <w:rsid w:val="002A2B38"/>
    <w:rsid w:val="002A2FFD"/>
    <w:rsid w:val="002A342E"/>
    <w:rsid w:val="002A34C1"/>
    <w:rsid w:val="002A3DE6"/>
    <w:rsid w:val="002A41A5"/>
    <w:rsid w:val="002A421E"/>
    <w:rsid w:val="002A4C9E"/>
    <w:rsid w:val="002A4DDD"/>
    <w:rsid w:val="002A5414"/>
    <w:rsid w:val="002A5C43"/>
    <w:rsid w:val="002A614B"/>
    <w:rsid w:val="002A6A67"/>
    <w:rsid w:val="002A729E"/>
    <w:rsid w:val="002A75CF"/>
    <w:rsid w:val="002A7A4B"/>
    <w:rsid w:val="002A7B0B"/>
    <w:rsid w:val="002A7FB5"/>
    <w:rsid w:val="002B06AC"/>
    <w:rsid w:val="002B07F5"/>
    <w:rsid w:val="002B0D2A"/>
    <w:rsid w:val="002B132F"/>
    <w:rsid w:val="002B2155"/>
    <w:rsid w:val="002B2397"/>
    <w:rsid w:val="002B2CD7"/>
    <w:rsid w:val="002B2EB8"/>
    <w:rsid w:val="002B302F"/>
    <w:rsid w:val="002B35F2"/>
    <w:rsid w:val="002B44D8"/>
    <w:rsid w:val="002B45AE"/>
    <w:rsid w:val="002B46F1"/>
    <w:rsid w:val="002B4A97"/>
    <w:rsid w:val="002B4BA5"/>
    <w:rsid w:val="002B54D6"/>
    <w:rsid w:val="002B550F"/>
    <w:rsid w:val="002B65A5"/>
    <w:rsid w:val="002B6663"/>
    <w:rsid w:val="002B683E"/>
    <w:rsid w:val="002B6B30"/>
    <w:rsid w:val="002B6C04"/>
    <w:rsid w:val="002B6FB2"/>
    <w:rsid w:val="002B7188"/>
    <w:rsid w:val="002B734E"/>
    <w:rsid w:val="002B75CD"/>
    <w:rsid w:val="002B7A77"/>
    <w:rsid w:val="002B7D75"/>
    <w:rsid w:val="002B7E3E"/>
    <w:rsid w:val="002B7F26"/>
    <w:rsid w:val="002C0096"/>
    <w:rsid w:val="002C01C5"/>
    <w:rsid w:val="002C0452"/>
    <w:rsid w:val="002C0B78"/>
    <w:rsid w:val="002C0C03"/>
    <w:rsid w:val="002C1093"/>
    <w:rsid w:val="002C1415"/>
    <w:rsid w:val="002C1DE7"/>
    <w:rsid w:val="002C20F2"/>
    <w:rsid w:val="002C284F"/>
    <w:rsid w:val="002C28E1"/>
    <w:rsid w:val="002C2C14"/>
    <w:rsid w:val="002C2FA9"/>
    <w:rsid w:val="002C3429"/>
    <w:rsid w:val="002C3CDE"/>
    <w:rsid w:val="002C46A1"/>
    <w:rsid w:val="002C47AC"/>
    <w:rsid w:val="002C4869"/>
    <w:rsid w:val="002C4D5D"/>
    <w:rsid w:val="002C5070"/>
    <w:rsid w:val="002C57E5"/>
    <w:rsid w:val="002C5E93"/>
    <w:rsid w:val="002C66DB"/>
    <w:rsid w:val="002C66ED"/>
    <w:rsid w:val="002C6C37"/>
    <w:rsid w:val="002C6F86"/>
    <w:rsid w:val="002C7318"/>
    <w:rsid w:val="002C73C4"/>
    <w:rsid w:val="002C7704"/>
    <w:rsid w:val="002C7BDF"/>
    <w:rsid w:val="002C7F0A"/>
    <w:rsid w:val="002D00D5"/>
    <w:rsid w:val="002D04A7"/>
    <w:rsid w:val="002D0DFC"/>
    <w:rsid w:val="002D11DF"/>
    <w:rsid w:val="002D13E4"/>
    <w:rsid w:val="002D144A"/>
    <w:rsid w:val="002D1570"/>
    <w:rsid w:val="002D206A"/>
    <w:rsid w:val="002D23E5"/>
    <w:rsid w:val="002D29B8"/>
    <w:rsid w:val="002D2F07"/>
    <w:rsid w:val="002D312B"/>
    <w:rsid w:val="002D358E"/>
    <w:rsid w:val="002D372C"/>
    <w:rsid w:val="002D38CB"/>
    <w:rsid w:val="002D3A79"/>
    <w:rsid w:val="002D3B09"/>
    <w:rsid w:val="002D3D09"/>
    <w:rsid w:val="002D3F0B"/>
    <w:rsid w:val="002D4478"/>
    <w:rsid w:val="002D46A3"/>
    <w:rsid w:val="002D47E6"/>
    <w:rsid w:val="002D4A91"/>
    <w:rsid w:val="002D5001"/>
    <w:rsid w:val="002D53BC"/>
    <w:rsid w:val="002D55C2"/>
    <w:rsid w:val="002D5B13"/>
    <w:rsid w:val="002D62DC"/>
    <w:rsid w:val="002D65B3"/>
    <w:rsid w:val="002D6626"/>
    <w:rsid w:val="002D66C0"/>
    <w:rsid w:val="002D67A6"/>
    <w:rsid w:val="002D6F9C"/>
    <w:rsid w:val="002D7114"/>
    <w:rsid w:val="002D77C8"/>
    <w:rsid w:val="002D7AA2"/>
    <w:rsid w:val="002D7ADC"/>
    <w:rsid w:val="002D7BE0"/>
    <w:rsid w:val="002D7D6B"/>
    <w:rsid w:val="002E046B"/>
    <w:rsid w:val="002E0A55"/>
    <w:rsid w:val="002E163C"/>
    <w:rsid w:val="002E1972"/>
    <w:rsid w:val="002E1AC1"/>
    <w:rsid w:val="002E20DD"/>
    <w:rsid w:val="002E2413"/>
    <w:rsid w:val="002E279A"/>
    <w:rsid w:val="002E29D1"/>
    <w:rsid w:val="002E2A0B"/>
    <w:rsid w:val="002E2C2B"/>
    <w:rsid w:val="002E3F1F"/>
    <w:rsid w:val="002E4379"/>
    <w:rsid w:val="002E43BA"/>
    <w:rsid w:val="002E4701"/>
    <w:rsid w:val="002E4E8A"/>
    <w:rsid w:val="002E50F6"/>
    <w:rsid w:val="002E5452"/>
    <w:rsid w:val="002E5DEF"/>
    <w:rsid w:val="002E5E60"/>
    <w:rsid w:val="002E5EEB"/>
    <w:rsid w:val="002E63B8"/>
    <w:rsid w:val="002E6F53"/>
    <w:rsid w:val="002E78EB"/>
    <w:rsid w:val="002E7F44"/>
    <w:rsid w:val="002F036F"/>
    <w:rsid w:val="002F06AF"/>
    <w:rsid w:val="002F0840"/>
    <w:rsid w:val="002F08A2"/>
    <w:rsid w:val="002F0B5B"/>
    <w:rsid w:val="002F0C34"/>
    <w:rsid w:val="002F0D76"/>
    <w:rsid w:val="002F1283"/>
    <w:rsid w:val="002F19DF"/>
    <w:rsid w:val="002F1CF1"/>
    <w:rsid w:val="002F1D85"/>
    <w:rsid w:val="002F1E14"/>
    <w:rsid w:val="002F209A"/>
    <w:rsid w:val="002F20AA"/>
    <w:rsid w:val="002F2112"/>
    <w:rsid w:val="002F2BF0"/>
    <w:rsid w:val="002F2F76"/>
    <w:rsid w:val="002F3348"/>
    <w:rsid w:val="002F3897"/>
    <w:rsid w:val="002F40C0"/>
    <w:rsid w:val="002F52A9"/>
    <w:rsid w:val="002F603C"/>
    <w:rsid w:val="002F620D"/>
    <w:rsid w:val="002F6249"/>
    <w:rsid w:val="002F6698"/>
    <w:rsid w:val="002F6DCC"/>
    <w:rsid w:val="003009EB"/>
    <w:rsid w:val="00300AD9"/>
    <w:rsid w:val="0030117D"/>
    <w:rsid w:val="0030121B"/>
    <w:rsid w:val="003014D9"/>
    <w:rsid w:val="00301D68"/>
    <w:rsid w:val="00302B8D"/>
    <w:rsid w:val="003031DA"/>
    <w:rsid w:val="00303C61"/>
    <w:rsid w:val="00303EBD"/>
    <w:rsid w:val="00303F29"/>
    <w:rsid w:val="0030437F"/>
    <w:rsid w:val="0030472C"/>
    <w:rsid w:val="00304E41"/>
    <w:rsid w:val="0030538F"/>
    <w:rsid w:val="003064D6"/>
    <w:rsid w:val="003067E5"/>
    <w:rsid w:val="00306896"/>
    <w:rsid w:val="003070C5"/>
    <w:rsid w:val="003072B3"/>
    <w:rsid w:val="003100F9"/>
    <w:rsid w:val="00310248"/>
    <w:rsid w:val="00311C51"/>
    <w:rsid w:val="00311CEE"/>
    <w:rsid w:val="003122D0"/>
    <w:rsid w:val="003128B2"/>
    <w:rsid w:val="00312CA9"/>
    <w:rsid w:val="00312E4E"/>
    <w:rsid w:val="003134A8"/>
    <w:rsid w:val="0031350D"/>
    <w:rsid w:val="00313634"/>
    <w:rsid w:val="00313C63"/>
    <w:rsid w:val="0031513B"/>
    <w:rsid w:val="00315C02"/>
    <w:rsid w:val="00316CF0"/>
    <w:rsid w:val="00317052"/>
    <w:rsid w:val="0031714F"/>
    <w:rsid w:val="00317190"/>
    <w:rsid w:val="003174B4"/>
    <w:rsid w:val="0031798E"/>
    <w:rsid w:val="00317CD2"/>
    <w:rsid w:val="003215D5"/>
    <w:rsid w:val="00322CA1"/>
    <w:rsid w:val="00322F05"/>
    <w:rsid w:val="0032316A"/>
    <w:rsid w:val="003237AC"/>
    <w:rsid w:val="00323EB9"/>
    <w:rsid w:val="00324329"/>
    <w:rsid w:val="00324E2C"/>
    <w:rsid w:val="00324F79"/>
    <w:rsid w:val="00325F7C"/>
    <w:rsid w:val="0032621E"/>
    <w:rsid w:val="00326E40"/>
    <w:rsid w:val="00327401"/>
    <w:rsid w:val="0032781B"/>
    <w:rsid w:val="00327891"/>
    <w:rsid w:val="00327CFD"/>
    <w:rsid w:val="00330208"/>
    <w:rsid w:val="003306C5"/>
    <w:rsid w:val="0033084D"/>
    <w:rsid w:val="003310F7"/>
    <w:rsid w:val="003312E5"/>
    <w:rsid w:val="00331433"/>
    <w:rsid w:val="00331E45"/>
    <w:rsid w:val="003325C9"/>
    <w:rsid w:val="0033299D"/>
    <w:rsid w:val="00332A43"/>
    <w:rsid w:val="00332DBD"/>
    <w:rsid w:val="0033330F"/>
    <w:rsid w:val="00333574"/>
    <w:rsid w:val="003337C1"/>
    <w:rsid w:val="003343CC"/>
    <w:rsid w:val="00334954"/>
    <w:rsid w:val="00334EE4"/>
    <w:rsid w:val="00334F3B"/>
    <w:rsid w:val="00335086"/>
    <w:rsid w:val="003350C3"/>
    <w:rsid w:val="00335539"/>
    <w:rsid w:val="0033565E"/>
    <w:rsid w:val="00335933"/>
    <w:rsid w:val="00335B7B"/>
    <w:rsid w:val="00336496"/>
    <w:rsid w:val="00336C29"/>
    <w:rsid w:val="00336F2E"/>
    <w:rsid w:val="0033715A"/>
    <w:rsid w:val="00337551"/>
    <w:rsid w:val="00337A7E"/>
    <w:rsid w:val="00337B51"/>
    <w:rsid w:val="00337DDA"/>
    <w:rsid w:val="00341599"/>
    <w:rsid w:val="0034178F"/>
    <w:rsid w:val="0034249A"/>
    <w:rsid w:val="00342814"/>
    <w:rsid w:val="00342A3F"/>
    <w:rsid w:val="00343235"/>
    <w:rsid w:val="003434CB"/>
    <w:rsid w:val="003436DB"/>
    <w:rsid w:val="003437BD"/>
    <w:rsid w:val="00343D67"/>
    <w:rsid w:val="00344948"/>
    <w:rsid w:val="00344D40"/>
    <w:rsid w:val="00345362"/>
    <w:rsid w:val="00345665"/>
    <w:rsid w:val="00345B9E"/>
    <w:rsid w:val="0034613E"/>
    <w:rsid w:val="003469AD"/>
    <w:rsid w:val="00346AE0"/>
    <w:rsid w:val="0034756B"/>
    <w:rsid w:val="0034789E"/>
    <w:rsid w:val="003478CF"/>
    <w:rsid w:val="00347ABC"/>
    <w:rsid w:val="003505ED"/>
    <w:rsid w:val="00350A39"/>
    <w:rsid w:val="00350E98"/>
    <w:rsid w:val="00350FC8"/>
    <w:rsid w:val="00351136"/>
    <w:rsid w:val="003511E5"/>
    <w:rsid w:val="00351960"/>
    <w:rsid w:val="00351B25"/>
    <w:rsid w:val="003520AD"/>
    <w:rsid w:val="003522C6"/>
    <w:rsid w:val="003525A3"/>
    <w:rsid w:val="0035414B"/>
    <w:rsid w:val="003541EB"/>
    <w:rsid w:val="00354644"/>
    <w:rsid w:val="0035498C"/>
    <w:rsid w:val="003549E6"/>
    <w:rsid w:val="00354D86"/>
    <w:rsid w:val="00355239"/>
    <w:rsid w:val="00355AE1"/>
    <w:rsid w:val="00355CB0"/>
    <w:rsid w:val="00355E14"/>
    <w:rsid w:val="003567F4"/>
    <w:rsid w:val="0035689F"/>
    <w:rsid w:val="00356925"/>
    <w:rsid w:val="00356ACB"/>
    <w:rsid w:val="00357034"/>
    <w:rsid w:val="00357351"/>
    <w:rsid w:val="0035741D"/>
    <w:rsid w:val="00357A61"/>
    <w:rsid w:val="00360251"/>
    <w:rsid w:val="00360AA1"/>
    <w:rsid w:val="00360C0F"/>
    <w:rsid w:val="00360EDF"/>
    <w:rsid w:val="00361A53"/>
    <w:rsid w:val="00361E70"/>
    <w:rsid w:val="00362020"/>
    <w:rsid w:val="00362073"/>
    <w:rsid w:val="00362110"/>
    <w:rsid w:val="00362AE6"/>
    <w:rsid w:val="00363988"/>
    <w:rsid w:val="00363F2D"/>
    <w:rsid w:val="00364005"/>
    <w:rsid w:val="003645F6"/>
    <w:rsid w:val="00364BBB"/>
    <w:rsid w:val="00364E6F"/>
    <w:rsid w:val="0036500A"/>
    <w:rsid w:val="00365543"/>
    <w:rsid w:val="00365DDB"/>
    <w:rsid w:val="003672C6"/>
    <w:rsid w:val="00367881"/>
    <w:rsid w:val="00367BE3"/>
    <w:rsid w:val="00367CC0"/>
    <w:rsid w:val="00370162"/>
    <w:rsid w:val="00371047"/>
    <w:rsid w:val="003715A3"/>
    <w:rsid w:val="003715DC"/>
    <w:rsid w:val="00371E93"/>
    <w:rsid w:val="00371E9C"/>
    <w:rsid w:val="00373401"/>
    <w:rsid w:val="0037359F"/>
    <w:rsid w:val="00373B04"/>
    <w:rsid w:val="00373C12"/>
    <w:rsid w:val="00373CA8"/>
    <w:rsid w:val="00373E9D"/>
    <w:rsid w:val="00374481"/>
    <w:rsid w:val="00374532"/>
    <w:rsid w:val="00374868"/>
    <w:rsid w:val="00374BD5"/>
    <w:rsid w:val="00374ECE"/>
    <w:rsid w:val="00374F56"/>
    <w:rsid w:val="003751D1"/>
    <w:rsid w:val="00375465"/>
    <w:rsid w:val="00375DF4"/>
    <w:rsid w:val="00375EDE"/>
    <w:rsid w:val="003760BD"/>
    <w:rsid w:val="00376247"/>
    <w:rsid w:val="003764EF"/>
    <w:rsid w:val="00376D9C"/>
    <w:rsid w:val="00377EFB"/>
    <w:rsid w:val="00380341"/>
    <w:rsid w:val="00380D2A"/>
    <w:rsid w:val="00380E1A"/>
    <w:rsid w:val="00380E87"/>
    <w:rsid w:val="00381345"/>
    <w:rsid w:val="0038146A"/>
    <w:rsid w:val="0038212A"/>
    <w:rsid w:val="003824AA"/>
    <w:rsid w:val="00382A5B"/>
    <w:rsid w:val="00382B59"/>
    <w:rsid w:val="00382B90"/>
    <w:rsid w:val="003830CE"/>
    <w:rsid w:val="00383481"/>
    <w:rsid w:val="00383A25"/>
    <w:rsid w:val="00383A31"/>
    <w:rsid w:val="00383A3E"/>
    <w:rsid w:val="00383E26"/>
    <w:rsid w:val="003840BE"/>
    <w:rsid w:val="00385375"/>
    <w:rsid w:val="00385460"/>
    <w:rsid w:val="003858C8"/>
    <w:rsid w:val="00385E2D"/>
    <w:rsid w:val="00386421"/>
    <w:rsid w:val="00386601"/>
    <w:rsid w:val="0038682D"/>
    <w:rsid w:val="00386C6A"/>
    <w:rsid w:val="0038739D"/>
    <w:rsid w:val="00387980"/>
    <w:rsid w:val="00387CFB"/>
    <w:rsid w:val="00390202"/>
    <w:rsid w:val="0039034B"/>
    <w:rsid w:val="00390411"/>
    <w:rsid w:val="0039058A"/>
    <w:rsid w:val="00390DAB"/>
    <w:rsid w:val="0039104A"/>
    <w:rsid w:val="003911FE"/>
    <w:rsid w:val="0039138D"/>
    <w:rsid w:val="00391CE3"/>
    <w:rsid w:val="00392570"/>
    <w:rsid w:val="0039262E"/>
    <w:rsid w:val="00392ABC"/>
    <w:rsid w:val="00393664"/>
    <w:rsid w:val="003937F3"/>
    <w:rsid w:val="00393896"/>
    <w:rsid w:val="00393945"/>
    <w:rsid w:val="003943DC"/>
    <w:rsid w:val="003946C4"/>
    <w:rsid w:val="00394AB1"/>
    <w:rsid w:val="003961AD"/>
    <w:rsid w:val="0039640C"/>
    <w:rsid w:val="00396B30"/>
    <w:rsid w:val="00397205"/>
    <w:rsid w:val="00397EEA"/>
    <w:rsid w:val="003A0257"/>
    <w:rsid w:val="003A02B7"/>
    <w:rsid w:val="003A03E5"/>
    <w:rsid w:val="003A0403"/>
    <w:rsid w:val="003A0D0A"/>
    <w:rsid w:val="003A0F59"/>
    <w:rsid w:val="003A15D6"/>
    <w:rsid w:val="003A168A"/>
    <w:rsid w:val="003A24ED"/>
    <w:rsid w:val="003A2519"/>
    <w:rsid w:val="003A2961"/>
    <w:rsid w:val="003A2D9B"/>
    <w:rsid w:val="003A3CA3"/>
    <w:rsid w:val="003A4152"/>
    <w:rsid w:val="003A418A"/>
    <w:rsid w:val="003A44ED"/>
    <w:rsid w:val="003A461B"/>
    <w:rsid w:val="003A4C4C"/>
    <w:rsid w:val="003A5145"/>
    <w:rsid w:val="003A5463"/>
    <w:rsid w:val="003A5768"/>
    <w:rsid w:val="003A58ED"/>
    <w:rsid w:val="003A5B46"/>
    <w:rsid w:val="003A5B85"/>
    <w:rsid w:val="003A5F84"/>
    <w:rsid w:val="003A64EC"/>
    <w:rsid w:val="003A6731"/>
    <w:rsid w:val="003A677A"/>
    <w:rsid w:val="003A7262"/>
    <w:rsid w:val="003A7498"/>
    <w:rsid w:val="003A79A4"/>
    <w:rsid w:val="003A7FB4"/>
    <w:rsid w:val="003B0609"/>
    <w:rsid w:val="003B0912"/>
    <w:rsid w:val="003B0C74"/>
    <w:rsid w:val="003B13C7"/>
    <w:rsid w:val="003B196A"/>
    <w:rsid w:val="003B232F"/>
    <w:rsid w:val="003B2445"/>
    <w:rsid w:val="003B2497"/>
    <w:rsid w:val="003B2860"/>
    <w:rsid w:val="003B2985"/>
    <w:rsid w:val="003B3726"/>
    <w:rsid w:val="003B3ADE"/>
    <w:rsid w:val="003B3E8F"/>
    <w:rsid w:val="003B42F7"/>
    <w:rsid w:val="003B473C"/>
    <w:rsid w:val="003B5887"/>
    <w:rsid w:val="003B5B21"/>
    <w:rsid w:val="003B5C6C"/>
    <w:rsid w:val="003B5DA6"/>
    <w:rsid w:val="003B6482"/>
    <w:rsid w:val="003B668A"/>
    <w:rsid w:val="003B6BF5"/>
    <w:rsid w:val="003B700C"/>
    <w:rsid w:val="003B7495"/>
    <w:rsid w:val="003B791C"/>
    <w:rsid w:val="003B7E95"/>
    <w:rsid w:val="003B7F05"/>
    <w:rsid w:val="003C056E"/>
    <w:rsid w:val="003C0645"/>
    <w:rsid w:val="003C0687"/>
    <w:rsid w:val="003C0C22"/>
    <w:rsid w:val="003C0ED3"/>
    <w:rsid w:val="003C14D3"/>
    <w:rsid w:val="003C18E5"/>
    <w:rsid w:val="003C1A12"/>
    <w:rsid w:val="003C1E3A"/>
    <w:rsid w:val="003C1E3B"/>
    <w:rsid w:val="003C1E9E"/>
    <w:rsid w:val="003C1FFB"/>
    <w:rsid w:val="003C2332"/>
    <w:rsid w:val="003C2ED0"/>
    <w:rsid w:val="003C33D4"/>
    <w:rsid w:val="003C34CB"/>
    <w:rsid w:val="003C3A1E"/>
    <w:rsid w:val="003C3F14"/>
    <w:rsid w:val="003C47ED"/>
    <w:rsid w:val="003C4C93"/>
    <w:rsid w:val="003C505B"/>
    <w:rsid w:val="003C53E0"/>
    <w:rsid w:val="003C5531"/>
    <w:rsid w:val="003C5B92"/>
    <w:rsid w:val="003C67CA"/>
    <w:rsid w:val="003C6F55"/>
    <w:rsid w:val="003C70EE"/>
    <w:rsid w:val="003C71CF"/>
    <w:rsid w:val="003C757D"/>
    <w:rsid w:val="003C77B0"/>
    <w:rsid w:val="003C789D"/>
    <w:rsid w:val="003D0351"/>
    <w:rsid w:val="003D03E3"/>
    <w:rsid w:val="003D071B"/>
    <w:rsid w:val="003D08E5"/>
    <w:rsid w:val="003D0E23"/>
    <w:rsid w:val="003D0F05"/>
    <w:rsid w:val="003D1448"/>
    <w:rsid w:val="003D255F"/>
    <w:rsid w:val="003D25DF"/>
    <w:rsid w:val="003D27A2"/>
    <w:rsid w:val="003D3168"/>
    <w:rsid w:val="003D336B"/>
    <w:rsid w:val="003D377F"/>
    <w:rsid w:val="003D39AB"/>
    <w:rsid w:val="003D39D0"/>
    <w:rsid w:val="003D5827"/>
    <w:rsid w:val="003D5B49"/>
    <w:rsid w:val="003D5CB5"/>
    <w:rsid w:val="003D6B7F"/>
    <w:rsid w:val="003D6CA8"/>
    <w:rsid w:val="003D6DFE"/>
    <w:rsid w:val="003D74B3"/>
    <w:rsid w:val="003D77CD"/>
    <w:rsid w:val="003D7884"/>
    <w:rsid w:val="003E02DC"/>
    <w:rsid w:val="003E0735"/>
    <w:rsid w:val="003E0960"/>
    <w:rsid w:val="003E1380"/>
    <w:rsid w:val="003E1917"/>
    <w:rsid w:val="003E2202"/>
    <w:rsid w:val="003E259A"/>
    <w:rsid w:val="003E2698"/>
    <w:rsid w:val="003E2836"/>
    <w:rsid w:val="003E3067"/>
    <w:rsid w:val="003E3206"/>
    <w:rsid w:val="003E33FF"/>
    <w:rsid w:val="003E376A"/>
    <w:rsid w:val="003E397E"/>
    <w:rsid w:val="003E3989"/>
    <w:rsid w:val="003E3B7E"/>
    <w:rsid w:val="003E4299"/>
    <w:rsid w:val="003E42ED"/>
    <w:rsid w:val="003E483F"/>
    <w:rsid w:val="003E4BCD"/>
    <w:rsid w:val="003E4F82"/>
    <w:rsid w:val="003E5211"/>
    <w:rsid w:val="003E5498"/>
    <w:rsid w:val="003E589A"/>
    <w:rsid w:val="003E5CD6"/>
    <w:rsid w:val="003E648B"/>
    <w:rsid w:val="003E746B"/>
    <w:rsid w:val="003F0542"/>
    <w:rsid w:val="003F09F5"/>
    <w:rsid w:val="003F19D9"/>
    <w:rsid w:val="003F1B59"/>
    <w:rsid w:val="003F1C90"/>
    <w:rsid w:val="003F1E6C"/>
    <w:rsid w:val="003F2003"/>
    <w:rsid w:val="003F2E98"/>
    <w:rsid w:val="003F2F61"/>
    <w:rsid w:val="003F3089"/>
    <w:rsid w:val="003F31D2"/>
    <w:rsid w:val="003F3716"/>
    <w:rsid w:val="003F378D"/>
    <w:rsid w:val="003F3D9B"/>
    <w:rsid w:val="003F4139"/>
    <w:rsid w:val="003F43C4"/>
    <w:rsid w:val="003F4845"/>
    <w:rsid w:val="003F4C06"/>
    <w:rsid w:val="003F4DBE"/>
    <w:rsid w:val="003F4F2B"/>
    <w:rsid w:val="003F5567"/>
    <w:rsid w:val="003F557E"/>
    <w:rsid w:val="003F5CB4"/>
    <w:rsid w:val="003F6408"/>
    <w:rsid w:val="003F68CB"/>
    <w:rsid w:val="003F7484"/>
    <w:rsid w:val="003F792C"/>
    <w:rsid w:val="00400027"/>
    <w:rsid w:val="00400221"/>
    <w:rsid w:val="00400AF5"/>
    <w:rsid w:val="00400BC5"/>
    <w:rsid w:val="00401124"/>
    <w:rsid w:val="00401383"/>
    <w:rsid w:val="0040226D"/>
    <w:rsid w:val="00402D6C"/>
    <w:rsid w:val="0040339A"/>
    <w:rsid w:val="004033E2"/>
    <w:rsid w:val="00403CAC"/>
    <w:rsid w:val="004041B7"/>
    <w:rsid w:val="00404603"/>
    <w:rsid w:val="0040483B"/>
    <w:rsid w:val="004067AD"/>
    <w:rsid w:val="00406C03"/>
    <w:rsid w:val="0040709D"/>
    <w:rsid w:val="0040759A"/>
    <w:rsid w:val="00407D06"/>
    <w:rsid w:val="00410DC5"/>
    <w:rsid w:val="00411CFC"/>
    <w:rsid w:val="00411FAD"/>
    <w:rsid w:val="0041223A"/>
    <w:rsid w:val="00412694"/>
    <w:rsid w:val="00412778"/>
    <w:rsid w:val="00412DFC"/>
    <w:rsid w:val="00412E20"/>
    <w:rsid w:val="004130DF"/>
    <w:rsid w:val="00413F94"/>
    <w:rsid w:val="0041470F"/>
    <w:rsid w:val="00414806"/>
    <w:rsid w:val="0041487B"/>
    <w:rsid w:val="00414A3F"/>
    <w:rsid w:val="00415775"/>
    <w:rsid w:val="004162C9"/>
    <w:rsid w:val="004167A5"/>
    <w:rsid w:val="00416B8A"/>
    <w:rsid w:val="00416D3E"/>
    <w:rsid w:val="00417160"/>
    <w:rsid w:val="004172B3"/>
    <w:rsid w:val="00420369"/>
    <w:rsid w:val="0042073E"/>
    <w:rsid w:val="00420EEB"/>
    <w:rsid w:val="00420FE8"/>
    <w:rsid w:val="00421509"/>
    <w:rsid w:val="004221D0"/>
    <w:rsid w:val="004221E0"/>
    <w:rsid w:val="0042251C"/>
    <w:rsid w:val="00422598"/>
    <w:rsid w:val="004226FD"/>
    <w:rsid w:val="00422A72"/>
    <w:rsid w:val="00422C93"/>
    <w:rsid w:val="00423F05"/>
    <w:rsid w:val="00423F22"/>
    <w:rsid w:val="00424820"/>
    <w:rsid w:val="00424867"/>
    <w:rsid w:val="004248DE"/>
    <w:rsid w:val="00424A15"/>
    <w:rsid w:val="00424B78"/>
    <w:rsid w:val="00424B9F"/>
    <w:rsid w:val="00424F39"/>
    <w:rsid w:val="004254ED"/>
    <w:rsid w:val="00425BD6"/>
    <w:rsid w:val="00426554"/>
    <w:rsid w:val="004274EF"/>
    <w:rsid w:val="0042771E"/>
    <w:rsid w:val="004278F3"/>
    <w:rsid w:val="00427AE3"/>
    <w:rsid w:val="0043035F"/>
    <w:rsid w:val="0043036A"/>
    <w:rsid w:val="0043098E"/>
    <w:rsid w:val="00430DAF"/>
    <w:rsid w:val="00430E90"/>
    <w:rsid w:val="004322FA"/>
    <w:rsid w:val="00432503"/>
    <w:rsid w:val="00432D70"/>
    <w:rsid w:val="00432E99"/>
    <w:rsid w:val="00433203"/>
    <w:rsid w:val="0043388D"/>
    <w:rsid w:val="00433B8E"/>
    <w:rsid w:val="00434232"/>
    <w:rsid w:val="00434667"/>
    <w:rsid w:val="004349C1"/>
    <w:rsid w:val="00434A8B"/>
    <w:rsid w:val="00434CA7"/>
    <w:rsid w:val="004350A3"/>
    <w:rsid w:val="004351DF"/>
    <w:rsid w:val="00435689"/>
    <w:rsid w:val="00435F55"/>
    <w:rsid w:val="0043640F"/>
    <w:rsid w:val="00436A3E"/>
    <w:rsid w:val="00436D7F"/>
    <w:rsid w:val="00436EFE"/>
    <w:rsid w:val="00437268"/>
    <w:rsid w:val="0043768A"/>
    <w:rsid w:val="00437AA7"/>
    <w:rsid w:val="004402E4"/>
    <w:rsid w:val="004404BB"/>
    <w:rsid w:val="00440D78"/>
    <w:rsid w:val="00441172"/>
    <w:rsid w:val="004416BC"/>
    <w:rsid w:val="004419B3"/>
    <w:rsid w:val="00441A2A"/>
    <w:rsid w:val="00441D06"/>
    <w:rsid w:val="00441E5D"/>
    <w:rsid w:val="00442037"/>
    <w:rsid w:val="004420F6"/>
    <w:rsid w:val="004428F0"/>
    <w:rsid w:val="00442B6B"/>
    <w:rsid w:val="00442C2D"/>
    <w:rsid w:val="0044359A"/>
    <w:rsid w:val="004435F8"/>
    <w:rsid w:val="00443945"/>
    <w:rsid w:val="00443D2B"/>
    <w:rsid w:val="00444128"/>
    <w:rsid w:val="00444225"/>
    <w:rsid w:val="004448DC"/>
    <w:rsid w:val="00444E86"/>
    <w:rsid w:val="00444F65"/>
    <w:rsid w:val="004453AB"/>
    <w:rsid w:val="00445AEE"/>
    <w:rsid w:val="00445B5B"/>
    <w:rsid w:val="0044689B"/>
    <w:rsid w:val="00446996"/>
    <w:rsid w:val="0044746D"/>
    <w:rsid w:val="0044753A"/>
    <w:rsid w:val="004476C6"/>
    <w:rsid w:val="00447753"/>
    <w:rsid w:val="00447AD2"/>
    <w:rsid w:val="0045118C"/>
    <w:rsid w:val="0045130C"/>
    <w:rsid w:val="00451394"/>
    <w:rsid w:val="00451966"/>
    <w:rsid w:val="0045230D"/>
    <w:rsid w:val="0045235D"/>
    <w:rsid w:val="00452A16"/>
    <w:rsid w:val="00452C11"/>
    <w:rsid w:val="00452CDD"/>
    <w:rsid w:val="004531AC"/>
    <w:rsid w:val="00453578"/>
    <w:rsid w:val="004539B0"/>
    <w:rsid w:val="00453F7A"/>
    <w:rsid w:val="0045413D"/>
    <w:rsid w:val="0045478F"/>
    <w:rsid w:val="004547B3"/>
    <w:rsid w:val="0045516D"/>
    <w:rsid w:val="00455214"/>
    <w:rsid w:val="00456076"/>
    <w:rsid w:val="004561B9"/>
    <w:rsid w:val="004565D2"/>
    <w:rsid w:val="00457154"/>
    <w:rsid w:val="0045737F"/>
    <w:rsid w:val="0045772A"/>
    <w:rsid w:val="0045772B"/>
    <w:rsid w:val="00457A81"/>
    <w:rsid w:val="004602FD"/>
    <w:rsid w:val="004608CA"/>
    <w:rsid w:val="00460A48"/>
    <w:rsid w:val="00460D2D"/>
    <w:rsid w:val="00460DB6"/>
    <w:rsid w:val="0046133D"/>
    <w:rsid w:val="00461782"/>
    <w:rsid w:val="00461AD4"/>
    <w:rsid w:val="00461B88"/>
    <w:rsid w:val="0046237A"/>
    <w:rsid w:val="004624CF"/>
    <w:rsid w:val="00462891"/>
    <w:rsid w:val="0046294F"/>
    <w:rsid w:val="00462A6F"/>
    <w:rsid w:val="004634FF"/>
    <w:rsid w:val="00463826"/>
    <w:rsid w:val="00463A9D"/>
    <w:rsid w:val="00463DC4"/>
    <w:rsid w:val="004640F2"/>
    <w:rsid w:val="0046418D"/>
    <w:rsid w:val="0046423A"/>
    <w:rsid w:val="00464636"/>
    <w:rsid w:val="00464FC3"/>
    <w:rsid w:val="00465485"/>
    <w:rsid w:val="00465540"/>
    <w:rsid w:val="00465704"/>
    <w:rsid w:val="00465BB6"/>
    <w:rsid w:val="0047111E"/>
    <w:rsid w:val="00471547"/>
    <w:rsid w:val="00471B8F"/>
    <w:rsid w:val="00472371"/>
    <w:rsid w:val="004723D2"/>
    <w:rsid w:val="00472BC8"/>
    <w:rsid w:val="00472C9B"/>
    <w:rsid w:val="004730CD"/>
    <w:rsid w:val="0047374B"/>
    <w:rsid w:val="00473A5E"/>
    <w:rsid w:val="00473CB8"/>
    <w:rsid w:val="004742DF"/>
    <w:rsid w:val="00474610"/>
    <w:rsid w:val="00474DAD"/>
    <w:rsid w:val="00475157"/>
    <w:rsid w:val="00475249"/>
    <w:rsid w:val="004758A9"/>
    <w:rsid w:val="004764C3"/>
    <w:rsid w:val="00476C8B"/>
    <w:rsid w:val="00477399"/>
    <w:rsid w:val="00477E0B"/>
    <w:rsid w:val="0048020B"/>
    <w:rsid w:val="00480549"/>
    <w:rsid w:val="00480632"/>
    <w:rsid w:val="004807BB"/>
    <w:rsid w:val="00480BE4"/>
    <w:rsid w:val="00480FDB"/>
    <w:rsid w:val="004813D5"/>
    <w:rsid w:val="004816F3"/>
    <w:rsid w:val="00481814"/>
    <w:rsid w:val="00481894"/>
    <w:rsid w:val="00481BB6"/>
    <w:rsid w:val="00481F50"/>
    <w:rsid w:val="00482D82"/>
    <w:rsid w:val="00482F9C"/>
    <w:rsid w:val="00483080"/>
    <w:rsid w:val="00483570"/>
    <w:rsid w:val="00483E36"/>
    <w:rsid w:val="00483F3F"/>
    <w:rsid w:val="00484161"/>
    <w:rsid w:val="00484175"/>
    <w:rsid w:val="00484275"/>
    <w:rsid w:val="00484828"/>
    <w:rsid w:val="0048484C"/>
    <w:rsid w:val="00484F01"/>
    <w:rsid w:val="004852C5"/>
    <w:rsid w:val="004855EC"/>
    <w:rsid w:val="004864DA"/>
    <w:rsid w:val="004868A8"/>
    <w:rsid w:val="00486B8F"/>
    <w:rsid w:val="004872BC"/>
    <w:rsid w:val="004874A4"/>
    <w:rsid w:val="004876D9"/>
    <w:rsid w:val="00487FE5"/>
    <w:rsid w:val="004905E4"/>
    <w:rsid w:val="00490D74"/>
    <w:rsid w:val="00490DDA"/>
    <w:rsid w:val="004916AC"/>
    <w:rsid w:val="0049181D"/>
    <w:rsid w:val="00491AA7"/>
    <w:rsid w:val="004921B5"/>
    <w:rsid w:val="0049255D"/>
    <w:rsid w:val="00492EA1"/>
    <w:rsid w:val="00493003"/>
    <w:rsid w:val="00493924"/>
    <w:rsid w:val="00493B7B"/>
    <w:rsid w:val="00493C28"/>
    <w:rsid w:val="00493C5B"/>
    <w:rsid w:val="00494355"/>
    <w:rsid w:val="00494498"/>
    <w:rsid w:val="00494945"/>
    <w:rsid w:val="00494A1C"/>
    <w:rsid w:val="00494FBA"/>
    <w:rsid w:val="0049503C"/>
    <w:rsid w:val="004950C6"/>
    <w:rsid w:val="00495B18"/>
    <w:rsid w:val="00495E01"/>
    <w:rsid w:val="00495E07"/>
    <w:rsid w:val="004960AB"/>
    <w:rsid w:val="00496266"/>
    <w:rsid w:val="0049636D"/>
    <w:rsid w:val="004967B0"/>
    <w:rsid w:val="0049755E"/>
    <w:rsid w:val="00497731"/>
    <w:rsid w:val="0049796C"/>
    <w:rsid w:val="00497A63"/>
    <w:rsid w:val="00497B73"/>
    <w:rsid w:val="00497F70"/>
    <w:rsid w:val="004A03E5"/>
    <w:rsid w:val="004A074E"/>
    <w:rsid w:val="004A0AE2"/>
    <w:rsid w:val="004A1111"/>
    <w:rsid w:val="004A1B5F"/>
    <w:rsid w:val="004A1EC7"/>
    <w:rsid w:val="004A1EDE"/>
    <w:rsid w:val="004A2185"/>
    <w:rsid w:val="004A2CE6"/>
    <w:rsid w:val="004A2F2E"/>
    <w:rsid w:val="004A4E97"/>
    <w:rsid w:val="004A503D"/>
    <w:rsid w:val="004A540B"/>
    <w:rsid w:val="004A549F"/>
    <w:rsid w:val="004A5BB7"/>
    <w:rsid w:val="004A5E83"/>
    <w:rsid w:val="004A64C8"/>
    <w:rsid w:val="004A6725"/>
    <w:rsid w:val="004A6844"/>
    <w:rsid w:val="004A7AF3"/>
    <w:rsid w:val="004A7C0E"/>
    <w:rsid w:val="004B05D2"/>
    <w:rsid w:val="004B07C3"/>
    <w:rsid w:val="004B0AB2"/>
    <w:rsid w:val="004B0E6B"/>
    <w:rsid w:val="004B0F42"/>
    <w:rsid w:val="004B118C"/>
    <w:rsid w:val="004B1DDC"/>
    <w:rsid w:val="004B1ECF"/>
    <w:rsid w:val="004B1F31"/>
    <w:rsid w:val="004B2736"/>
    <w:rsid w:val="004B2C94"/>
    <w:rsid w:val="004B4285"/>
    <w:rsid w:val="004B4531"/>
    <w:rsid w:val="004B48C5"/>
    <w:rsid w:val="004B4A8D"/>
    <w:rsid w:val="004B4E07"/>
    <w:rsid w:val="004B5799"/>
    <w:rsid w:val="004B5825"/>
    <w:rsid w:val="004B5FDA"/>
    <w:rsid w:val="004B69E1"/>
    <w:rsid w:val="004B733E"/>
    <w:rsid w:val="004B746A"/>
    <w:rsid w:val="004B7486"/>
    <w:rsid w:val="004B748E"/>
    <w:rsid w:val="004B7554"/>
    <w:rsid w:val="004B7916"/>
    <w:rsid w:val="004B7A67"/>
    <w:rsid w:val="004C0132"/>
    <w:rsid w:val="004C054E"/>
    <w:rsid w:val="004C08A6"/>
    <w:rsid w:val="004C0967"/>
    <w:rsid w:val="004C09BA"/>
    <w:rsid w:val="004C0E28"/>
    <w:rsid w:val="004C190E"/>
    <w:rsid w:val="004C1C87"/>
    <w:rsid w:val="004C29A6"/>
    <w:rsid w:val="004C31E7"/>
    <w:rsid w:val="004C34D3"/>
    <w:rsid w:val="004C3596"/>
    <w:rsid w:val="004C3B48"/>
    <w:rsid w:val="004C3C82"/>
    <w:rsid w:val="004C3D94"/>
    <w:rsid w:val="004C409D"/>
    <w:rsid w:val="004C427C"/>
    <w:rsid w:val="004C456B"/>
    <w:rsid w:val="004C4D5F"/>
    <w:rsid w:val="004C5035"/>
    <w:rsid w:val="004C5350"/>
    <w:rsid w:val="004C55B9"/>
    <w:rsid w:val="004C5737"/>
    <w:rsid w:val="004C5C80"/>
    <w:rsid w:val="004C5F23"/>
    <w:rsid w:val="004C5FA3"/>
    <w:rsid w:val="004C650A"/>
    <w:rsid w:val="004C6B09"/>
    <w:rsid w:val="004C6CF0"/>
    <w:rsid w:val="004C6FF5"/>
    <w:rsid w:val="004C7077"/>
    <w:rsid w:val="004C7B02"/>
    <w:rsid w:val="004D0492"/>
    <w:rsid w:val="004D123A"/>
    <w:rsid w:val="004D1A6D"/>
    <w:rsid w:val="004D1BFA"/>
    <w:rsid w:val="004D2090"/>
    <w:rsid w:val="004D2125"/>
    <w:rsid w:val="004D21DC"/>
    <w:rsid w:val="004D21E0"/>
    <w:rsid w:val="004D2652"/>
    <w:rsid w:val="004D2CC8"/>
    <w:rsid w:val="004D2D03"/>
    <w:rsid w:val="004D35E8"/>
    <w:rsid w:val="004D3629"/>
    <w:rsid w:val="004D3F2E"/>
    <w:rsid w:val="004D44FB"/>
    <w:rsid w:val="004D4A3A"/>
    <w:rsid w:val="004D4FD3"/>
    <w:rsid w:val="004D5261"/>
    <w:rsid w:val="004D53F0"/>
    <w:rsid w:val="004D5E91"/>
    <w:rsid w:val="004D614C"/>
    <w:rsid w:val="004D67AE"/>
    <w:rsid w:val="004D682D"/>
    <w:rsid w:val="004D7190"/>
    <w:rsid w:val="004D72C4"/>
    <w:rsid w:val="004D7C83"/>
    <w:rsid w:val="004E030A"/>
    <w:rsid w:val="004E05AF"/>
    <w:rsid w:val="004E0920"/>
    <w:rsid w:val="004E0B33"/>
    <w:rsid w:val="004E0D6C"/>
    <w:rsid w:val="004E0DE7"/>
    <w:rsid w:val="004E0E93"/>
    <w:rsid w:val="004E141D"/>
    <w:rsid w:val="004E1533"/>
    <w:rsid w:val="004E176C"/>
    <w:rsid w:val="004E2EA6"/>
    <w:rsid w:val="004E2F02"/>
    <w:rsid w:val="004E3053"/>
    <w:rsid w:val="004E416B"/>
    <w:rsid w:val="004E4373"/>
    <w:rsid w:val="004E460D"/>
    <w:rsid w:val="004E4C3B"/>
    <w:rsid w:val="004E4F05"/>
    <w:rsid w:val="004E5871"/>
    <w:rsid w:val="004E5E3D"/>
    <w:rsid w:val="004E666A"/>
    <w:rsid w:val="004E6845"/>
    <w:rsid w:val="004E6B77"/>
    <w:rsid w:val="004E6C5B"/>
    <w:rsid w:val="004E6D62"/>
    <w:rsid w:val="004E6F73"/>
    <w:rsid w:val="004E7828"/>
    <w:rsid w:val="004E7C86"/>
    <w:rsid w:val="004E7E71"/>
    <w:rsid w:val="004E7EDF"/>
    <w:rsid w:val="004F0305"/>
    <w:rsid w:val="004F1916"/>
    <w:rsid w:val="004F199D"/>
    <w:rsid w:val="004F1D9D"/>
    <w:rsid w:val="004F1F54"/>
    <w:rsid w:val="004F27F8"/>
    <w:rsid w:val="004F301A"/>
    <w:rsid w:val="004F3231"/>
    <w:rsid w:val="004F3A31"/>
    <w:rsid w:val="004F43F0"/>
    <w:rsid w:val="004F45D5"/>
    <w:rsid w:val="004F5184"/>
    <w:rsid w:val="004F5192"/>
    <w:rsid w:val="004F51B0"/>
    <w:rsid w:val="004F53CB"/>
    <w:rsid w:val="004F54B5"/>
    <w:rsid w:val="004F5532"/>
    <w:rsid w:val="004F570A"/>
    <w:rsid w:val="004F589E"/>
    <w:rsid w:val="004F58F6"/>
    <w:rsid w:val="004F5C07"/>
    <w:rsid w:val="004F6BFF"/>
    <w:rsid w:val="004F79E0"/>
    <w:rsid w:val="00500091"/>
    <w:rsid w:val="0050077A"/>
    <w:rsid w:val="00500D76"/>
    <w:rsid w:val="00500E0B"/>
    <w:rsid w:val="00500FAC"/>
    <w:rsid w:val="005010B9"/>
    <w:rsid w:val="00501AFF"/>
    <w:rsid w:val="00501F11"/>
    <w:rsid w:val="00501F56"/>
    <w:rsid w:val="00502C17"/>
    <w:rsid w:val="00502FB9"/>
    <w:rsid w:val="005032E0"/>
    <w:rsid w:val="00503FE8"/>
    <w:rsid w:val="00504776"/>
    <w:rsid w:val="00504F79"/>
    <w:rsid w:val="005051FA"/>
    <w:rsid w:val="005055F0"/>
    <w:rsid w:val="005055F2"/>
    <w:rsid w:val="005070D4"/>
    <w:rsid w:val="00507315"/>
    <w:rsid w:val="00507837"/>
    <w:rsid w:val="005079A9"/>
    <w:rsid w:val="0051095A"/>
    <w:rsid w:val="00511051"/>
    <w:rsid w:val="0051126F"/>
    <w:rsid w:val="00511653"/>
    <w:rsid w:val="00511B1B"/>
    <w:rsid w:val="00511ECD"/>
    <w:rsid w:val="00512333"/>
    <w:rsid w:val="00512902"/>
    <w:rsid w:val="00512BAB"/>
    <w:rsid w:val="00512E40"/>
    <w:rsid w:val="00513661"/>
    <w:rsid w:val="005139DB"/>
    <w:rsid w:val="00513A05"/>
    <w:rsid w:val="00513E14"/>
    <w:rsid w:val="00513ECF"/>
    <w:rsid w:val="0051472B"/>
    <w:rsid w:val="00514A66"/>
    <w:rsid w:val="00514BE3"/>
    <w:rsid w:val="00514BFB"/>
    <w:rsid w:val="0051500A"/>
    <w:rsid w:val="005154C1"/>
    <w:rsid w:val="005154E7"/>
    <w:rsid w:val="00515940"/>
    <w:rsid w:val="00515D84"/>
    <w:rsid w:val="00516210"/>
    <w:rsid w:val="00516750"/>
    <w:rsid w:val="00516BD3"/>
    <w:rsid w:val="0051733F"/>
    <w:rsid w:val="005174F6"/>
    <w:rsid w:val="00520844"/>
    <w:rsid w:val="00520A12"/>
    <w:rsid w:val="00520C81"/>
    <w:rsid w:val="00520D0D"/>
    <w:rsid w:val="00520F50"/>
    <w:rsid w:val="00521122"/>
    <w:rsid w:val="00521135"/>
    <w:rsid w:val="00521199"/>
    <w:rsid w:val="0052180C"/>
    <w:rsid w:val="00521AAE"/>
    <w:rsid w:val="00521B6C"/>
    <w:rsid w:val="00521EEC"/>
    <w:rsid w:val="0052351B"/>
    <w:rsid w:val="00523DE0"/>
    <w:rsid w:val="005240CF"/>
    <w:rsid w:val="00524DDE"/>
    <w:rsid w:val="00525036"/>
    <w:rsid w:val="00525DC9"/>
    <w:rsid w:val="00525F8F"/>
    <w:rsid w:val="0052630F"/>
    <w:rsid w:val="00526ABA"/>
    <w:rsid w:val="00526CA7"/>
    <w:rsid w:val="00526EDC"/>
    <w:rsid w:val="00527139"/>
    <w:rsid w:val="005272A2"/>
    <w:rsid w:val="0052758B"/>
    <w:rsid w:val="00527615"/>
    <w:rsid w:val="00527830"/>
    <w:rsid w:val="00527ACE"/>
    <w:rsid w:val="005300D7"/>
    <w:rsid w:val="0053075D"/>
    <w:rsid w:val="00530832"/>
    <w:rsid w:val="00530AF8"/>
    <w:rsid w:val="00530EBF"/>
    <w:rsid w:val="00531679"/>
    <w:rsid w:val="0053196A"/>
    <w:rsid w:val="00531CCE"/>
    <w:rsid w:val="00531DD8"/>
    <w:rsid w:val="005321B6"/>
    <w:rsid w:val="00533C71"/>
    <w:rsid w:val="005346E9"/>
    <w:rsid w:val="00534CB5"/>
    <w:rsid w:val="00534CC6"/>
    <w:rsid w:val="00534E04"/>
    <w:rsid w:val="00535235"/>
    <w:rsid w:val="005356E8"/>
    <w:rsid w:val="00535FC4"/>
    <w:rsid w:val="00536395"/>
    <w:rsid w:val="0053656E"/>
    <w:rsid w:val="00536816"/>
    <w:rsid w:val="00536919"/>
    <w:rsid w:val="00537B94"/>
    <w:rsid w:val="00540AFF"/>
    <w:rsid w:val="00540B17"/>
    <w:rsid w:val="00541146"/>
    <w:rsid w:val="005414EA"/>
    <w:rsid w:val="00541657"/>
    <w:rsid w:val="00541F1F"/>
    <w:rsid w:val="00542302"/>
    <w:rsid w:val="00542711"/>
    <w:rsid w:val="00542814"/>
    <w:rsid w:val="00542BA9"/>
    <w:rsid w:val="00542F39"/>
    <w:rsid w:val="00543550"/>
    <w:rsid w:val="005444F6"/>
    <w:rsid w:val="00545CC2"/>
    <w:rsid w:val="00546238"/>
    <w:rsid w:val="00546482"/>
    <w:rsid w:val="0054710A"/>
    <w:rsid w:val="0054781B"/>
    <w:rsid w:val="00547BDF"/>
    <w:rsid w:val="00547C7D"/>
    <w:rsid w:val="0055014D"/>
    <w:rsid w:val="00550862"/>
    <w:rsid w:val="00550D1A"/>
    <w:rsid w:val="005513C2"/>
    <w:rsid w:val="005519A2"/>
    <w:rsid w:val="00551C40"/>
    <w:rsid w:val="0055206B"/>
    <w:rsid w:val="00552471"/>
    <w:rsid w:val="005528E2"/>
    <w:rsid w:val="00552A11"/>
    <w:rsid w:val="00552B1E"/>
    <w:rsid w:val="00552E3D"/>
    <w:rsid w:val="0055303F"/>
    <w:rsid w:val="00553E6B"/>
    <w:rsid w:val="00553ED2"/>
    <w:rsid w:val="00554EA7"/>
    <w:rsid w:val="00554F5C"/>
    <w:rsid w:val="00554F8D"/>
    <w:rsid w:val="00555C4E"/>
    <w:rsid w:val="0055680A"/>
    <w:rsid w:val="00556D6E"/>
    <w:rsid w:val="005570E1"/>
    <w:rsid w:val="005572AD"/>
    <w:rsid w:val="00557746"/>
    <w:rsid w:val="005577D9"/>
    <w:rsid w:val="00560FC1"/>
    <w:rsid w:val="0056102A"/>
    <w:rsid w:val="005611F8"/>
    <w:rsid w:val="00561C87"/>
    <w:rsid w:val="00561CAA"/>
    <w:rsid w:val="00561DA8"/>
    <w:rsid w:val="00561EFC"/>
    <w:rsid w:val="00561F94"/>
    <w:rsid w:val="00562257"/>
    <w:rsid w:val="00562757"/>
    <w:rsid w:val="00562822"/>
    <w:rsid w:val="0056297C"/>
    <w:rsid w:val="00562CB2"/>
    <w:rsid w:val="00563155"/>
    <w:rsid w:val="00563325"/>
    <w:rsid w:val="00563DCA"/>
    <w:rsid w:val="00563EBA"/>
    <w:rsid w:val="0056408F"/>
    <w:rsid w:val="005655E9"/>
    <w:rsid w:val="005656AC"/>
    <w:rsid w:val="005659EA"/>
    <w:rsid w:val="00565B15"/>
    <w:rsid w:val="00566BDA"/>
    <w:rsid w:val="0056725F"/>
    <w:rsid w:val="005672DA"/>
    <w:rsid w:val="0056755F"/>
    <w:rsid w:val="0056775D"/>
    <w:rsid w:val="00567FB1"/>
    <w:rsid w:val="00570368"/>
    <w:rsid w:val="00570442"/>
    <w:rsid w:val="00570D2F"/>
    <w:rsid w:val="0057147F"/>
    <w:rsid w:val="00571917"/>
    <w:rsid w:val="00571D6D"/>
    <w:rsid w:val="00572A8E"/>
    <w:rsid w:val="00572F46"/>
    <w:rsid w:val="00572F4B"/>
    <w:rsid w:val="005734D2"/>
    <w:rsid w:val="0057362D"/>
    <w:rsid w:val="005736AA"/>
    <w:rsid w:val="0057378E"/>
    <w:rsid w:val="00573859"/>
    <w:rsid w:val="00573E98"/>
    <w:rsid w:val="005740C3"/>
    <w:rsid w:val="00574499"/>
    <w:rsid w:val="00574555"/>
    <w:rsid w:val="005745B3"/>
    <w:rsid w:val="005749D3"/>
    <w:rsid w:val="00574A02"/>
    <w:rsid w:val="00574E12"/>
    <w:rsid w:val="00575357"/>
    <w:rsid w:val="00575D8B"/>
    <w:rsid w:val="00575E64"/>
    <w:rsid w:val="00576004"/>
    <w:rsid w:val="0057625E"/>
    <w:rsid w:val="00576A54"/>
    <w:rsid w:val="005773EF"/>
    <w:rsid w:val="0057745A"/>
    <w:rsid w:val="005775B5"/>
    <w:rsid w:val="00577930"/>
    <w:rsid w:val="0057796B"/>
    <w:rsid w:val="00577ADB"/>
    <w:rsid w:val="00577DC6"/>
    <w:rsid w:val="00577F32"/>
    <w:rsid w:val="005803F6"/>
    <w:rsid w:val="00580486"/>
    <w:rsid w:val="00580557"/>
    <w:rsid w:val="005814C0"/>
    <w:rsid w:val="005816F4"/>
    <w:rsid w:val="00581764"/>
    <w:rsid w:val="00581A71"/>
    <w:rsid w:val="00581D2E"/>
    <w:rsid w:val="00581EE8"/>
    <w:rsid w:val="0058279D"/>
    <w:rsid w:val="00582C45"/>
    <w:rsid w:val="00582DA2"/>
    <w:rsid w:val="005830A1"/>
    <w:rsid w:val="005836CE"/>
    <w:rsid w:val="00583751"/>
    <w:rsid w:val="00583967"/>
    <w:rsid w:val="00583B3E"/>
    <w:rsid w:val="00583E7C"/>
    <w:rsid w:val="0058453F"/>
    <w:rsid w:val="005845F2"/>
    <w:rsid w:val="005848D0"/>
    <w:rsid w:val="00584AAC"/>
    <w:rsid w:val="00584F86"/>
    <w:rsid w:val="005850CA"/>
    <w:rsid w:val="00585152"/>
    <w:rsid w:val="00585174"/>
    <w:rsid w:val="00585C3B"/>
    <w:rsid w:val="005860B5"/>
    <w:rsid w:val="00586851"/>
    <w:rsid w:val="00586FF1"/>
    <w:rsid w:val="0058704F"/>
    <w:rsid w:val="005870AA"/>
    <w:rsid w:val="0059038C"/>
    <w:rsid w:val="005911BB"/>
    <w:rsid w:val="0059128C"/>
    <w:rsid w:val="005921E2"/>
    <w:rsid w:val="0059250A"/>
    <w:rsid w:val="00592591"/>
    <w:rsid w:val="005927B0"/>
    <w:rsid w:val="00592960"/>
    <w:rsid w:val="00592C01"/>
    <w:rsid w:val="00592C03"/>
    <w:rsid w:val="00592DF9"/>
    <w:rsid w:val="0059343F"/>
    <w:rsid w:val="00593A65"/>
    <w:rsid w:val="00593B86"/>
    <w:rsid w:val="00594E87"/>
    <w:rsid w:val="005950E5"/>
    <w:rsid w:val="0059524B"/>
    <w:rsid w:val="00595A4E"/>
    <w:rsid w:val="00595C08"/>
    <w:rsid w:val="00596137"/>
    <w:rsid w:val="005964EC"/>
    <w:rsid w:val="00596711"/>
    <w:rsid w:val="005967B2"/>
    <w:rsid w:val="00597187"/>
    <w:rsid w:val="00597250"/>
    <w:rsid w:val="00597309"/>
    <w:rsid w:val="0059731A"/>
    <w:rsid w:val="00597EC0"/>
    <w:rsid w:val="005A0327"/>
    <w:rsid w:val="005A07AE"/>
    <w:rsid w:val="005A0B91"/>
    <w:rsid w:val="005A0F2E"/>
    <w:rsid w:val="005A1750"/>
    <w:rsid w:val="005A1945"/>
    <w:rsid w:val="005A1AC4"/>
    <w:rsid w:val="005A1B59"/>
    <w:rsid w:val="005A1F90"/>
    <w:rsid w:val="005A22F7"/>
    <w:rsid w:val="005A2563"/>
    <w:rsid w:val="005A341D"/>
    <w:rsid w:val="005A347E"/>
    <w:rsid w:val="005A3BFD"/>
    <w:rsid w:val="005A3E1A"/>
    <w:rsid w:val="005A4580"/>
    <w:rsid w:val="005A4C3D"/>
    <w:rsid w:val="005A4CD3"/>
    <w:rsid w:val="005A514E"/>
    <w:rsid w:val="005A51BA"/>
    <w:rsid w:val="005A5671"/>
    <w:rsid w:val="005A5AA5"/>
    <w:rsid w:val="005A6F7C"/>
    <w:rsid w:val="005A70C5"/>
    <w:rsid w:val="005A71BF"/>
    <w:rsid w:val="005A724D"/>
    <w:rsid w:val="005B0604"/>
    <w:rsid w:val="005B113F"/>
    <w:rsid w:val="005B1885"/>
    <w:rsid w:val="005B18B2"/>
    <w:rsid w:val="005B1A38"/>
    <w:rsid w:val="005B1C33"/>
    <w:rsid w:val="005B1F14"/>
    <w:rsid w:val="005B28F3"/>
    <w:rsid w:val="005B2946"/>
    <w:rsid w:val="005B2978"/>
    <w:rsid w:val="005B2BF3"/>
    <w:rsid w:val="005B308F"/>
    <w:rsid w:val="005B3216"/>
    <w:rsid w:val="005B3232"/>
    <w:rsid w:val="005B3B7C"/>
    <w:rsid w:val="005B3BC2"/>
    <w:rsid w:val="005B40A6"/>
    <w:rsid w:val="005B464E"/>
    <w:rsid w:val="005B4683"/>
    <w:rsid w:val="005B4F7A"/>
    <w:rsid w:val="005B4FD9"/>
    <w:rsid w:val="005B57D3"/>
    <w:rsid w:val="005B5820"/>
    <w:rsid w:val="005B59D7"/>
    <w:rsid w:val="005B5B6F"/>
    <w:rsid w:val="005B6B93"/>
    <w:rsid w:val="005B6BA3"/>
    <w:rsid w:val="005B6F93"/>
    <w:rsid w:val="005C0180"/>
    <w:rsid w:val="005C01B7"/>
    <w:rsid w:val="005C08E3"/>
    <w:rsid w:val="005C0D27"/>
    <w:rsid w:val="005C0FC9"/>
    <w:rsid w:val="005C122B"/>
    <w:rsid w:val="005C2365"/>
    <w:rsid w:val="005C26B0"/>
    <w:rsid w:val="005C2808"/>
    <w:rsid w:val="005C2A12"/>
    <w:rsid w:val="005C2CF5"/>
    <w:rsid w:val="005C3350"/>
    <w:rsid w:val="005C3B7D"/>
    <w:rsid w:val="005C3FFD"/>
    <w:rsid w:val="005C40CD"/>
    <w:rsid w:val="005C42A2"/>
    <w:rsid w:val="005C46B9"/>
    <w:rsid w:val="005C521F"/>
    <w:rsid w:val="005C53F5"/>
    <w:rsid w:val="005C5573"/>
    <w:rsid w:val="005C598F"/>
    <w:rsid w:val="005C5A81"/>
    <w:rsid w:val="005C5C43"/>
    <w:rsid w:val="005C6272"/>
    <w:rsid w:val="005C66AF"/>
    <w:rsid w:val="005C686C"/>
    <w:rsid w:val="005C6F9E"/>
    <w:rsid w:val="005C770C"/>
    <w:rsid w:val="005C7EA1"/>
    <w:rsid w:val="005D0172"/>
    <w:rsid w:val="005D022E"/>
    <w:rsid w:val="005D0B44"/>
    <w:rsid w:val="005D234C"/>
    <w:rsid w:val="005D26C2"/>
    <w:rsid w:val="005D2925"/>
    <w:rsid w:val="005D2A79"/>
    <w:rsid w:val="005D2B81"/>
    <w:rsid w:val="005D2BB1"/>
    <w:rsid w:val="005D2E8B"/>
    <w:rsid w:val="005D3004"/>
    <w:rsid w:val="005D3AC8"/>
    <w:rsid w:val="005D3D39"/>
    <w:rsid w:val="005D3FB9"/>
    <w:rsid w:val="005D4C38"/>
    <w:rsid w:val="005D4D1C"/>
    <w:rsid w:val="005D4E66"/>
    <w:rsid w:val="005D5F61"/>
    <w:rsid w:val="005D6289"/>
    <w:rsid w:val="005D660D"/>
    <w:rsid w:val="005D6B44"/>
    <w:rsid w:val="005D6BA2"/>
    <w:rsid w:val="005D6DB3"/>
    <w:rsid w:val="005D751C"/>
    <w:rsid w:val="005D787E"/>
    <w:rsid w:val="005D7AA4"/>
    <w:rsid w:val="005D7B9C"/>
    <w:rsid w:val="005D7C39"/>
    <w:rsid w:val="005E095B"/>
    <w:rsid w:val="005E106A"/>
    <w:rsid w:val="005E12C8"/>
    <w:rsid w:val="005E13DF"/>
    <w:rsid w:val="005E14D7"/>
    <w:rsid w:val="005E1580"/>
    <w:rsid w:val="005E1588"/>
    <w:rsid w:val="005E22C0"/>
    <w:rsid w:val="005E22DA"/>
    <w:rsid w:val="005E22E9"/>
    <w:rsid w:val="005E2950"/>
    <w:rsid w:val="005E29FD"/>
    <w:rsid w:val="005E2E86"/>
    <w:rsid w:val="005E3251"/>
    <w:rsid w:val="005E3748"/>
    <w:rsid w:val="005E397C"/>
    <w:rsid w:val="005E3CA4"/>
    <w:rsid w:val="005E3D15"/>
    <w:rsid w:val="005E423B"/>
    <w:rsid w:val="005E42F4"/>
    <w:rsid w:val="005E4C65"/>
    <w:rsid w:val="005E50E4"/>
    <w:rsid w:val="005E5154"/>
    <w:rsid w:val="005E60B7"/>
    <w:rsid w:val="005E6499"/>
    <w:rsid w:val="005E6500"/>
    <w:rsid w:val="005E6F23"/>
    <w:rsid w:val="005E7442"/>
    <w:rsid w:val="005E7915"/>
    <w:rsid w:val="005E7A6F"/>
    <w:rsid w:val="005E7B5F"/>
    <w:rsid w:val="005F0DC9"/>
    <w:rsid w:val="005F114F"/>
    <w:rsid w:val="005F123A"/>
    <w:rsid w:val="005F1911"/>
    <w:rsid w:val="005F1CBE"/>
    <w:rsid w:val="005F2946"/>
    <w:rsid w:val="005F3054"/>
    <w:rsid w:val="005F333D"/>
    <w:rsid w:val="005F341C"/>
    <w:rsid w:val="005F34C6"/>
    <w:rsid w:val="005F3625"/>
    <w:rsid w:val="005F4318"/>
    <w:rsid w:val="005F43E7"/>
    <w:rsid w:val="005F4A04"/>
    <w:rsid w:val="005F4F8E"/>
    <w:rsid w:val="005F5235"/>
    <w:rsid w:val="005F54A4"/>
    <w:rsid w:val="005F61AD"/>
    <w:rsid w:val="005F6506"/>
    <w:rsid w:val="005F66A4"/>
    <w:rsid w:val="005F6C42"/>
    <w:rsid w:val="005F7184"/>
    <w:rsid w:val="005F7275"/>
    <w:rsid w:val="005F79D4"/>
    <w:rsid w:val="0060035F"/>
    <w:rsid w:val="0060067A"/>
    <w:rsid w:val="0060073F"/>
    <w:rsid w:val="00600E6A"/>
    <w:rsid w:val="00600E99"/>
    <w:rsid w:val="0060185D"/>
    <w:rsid w:val="00601E92"/>
    <w:rsid w:val="00601F83"/>
    <w:rsid w:val="00601FA6"/>
    <w:rsid w:val="00602034"/>
    <w:rsid w:val="0060217B"/>
    <w:rsid w:val="006024D6"/>
    <w:rsid w:val="00602995"/>
    <w:rsid w:val="00602A9E"/>
    <w:rsid w:val="00603683"/>
    <w:rsid w:val="006037C5"/>
    <w:rsid w:val="00603909"/>
    <w:rsid w:val="00603B02"/>
    <w:rsid w:val="006048B6"/>
    <w:rsid w:val="006051FB"/>
    <w:rsid w:val="006058AC"/>
    <w:rsid w:val="0060670B"/>
    <w:rsid w:val="006074E4"/>
    <w:rsid w:val="00607DBE"/>
    <w:rsid w:val="00607F89"/>
    <w:rsid w:val="00610638"/>
    <w:rsid w:val="00610C92"/>
    <w:rsid w:val="006112D1"/>
    <w:rsid w:val="006112FA"/>
    <w:rsid w:val="0061205A"/>
    <w:rsid w:val="0061206B"/>
    <w:rsid w:val="00612A21"/>
    <w:rsid w:val="00612A34"/>
    <w:rsid w:val="00612F7B"/>
    <w:rsid w:val="00613797"/>
    <w:rsid w:val="0061464A"/>
    <w:rsid w:val="0061481F"/>
    <w:rsid w:val="006149EB"/>
    <w:rsid w:val="00614A29"/>
    <w:rsid w:val="00614A44"/>
    <w:rsid w:val="006153B8"/>
    <w:rsid w:val="006161B4"/>
    <w:rsid w:val="0061669E"/>
    <w:rsid w:val="00616764"/>
    <w:rsid w:val="00616ECC"/>
    <w:rsid w:val="0061703A"/>
    <w:rsid w:val="006173B3"/>
    <w:rsid w:val="0061783A"/>
    <w:rsid w:val="006179D3"/>
    <w:rsid w:val="00617F63"/>
    <w:rsid w:val="00620205"/>
    <w:rsid w:val="006209C4"/>
    <w:rsid w:val="00620BA3"/>
    <w:rsid w:val="006217A0"/>
    <w:rsid w:val="006218E0"/>
    <w:rsid w:val="006222EE"/>
    <w:rsid w:val="006226BC"/>
    <w:rsid w:val="006227D2"/>
    <w:rsid w:val="00622AB1"/>
    <w:rsid w:val="00622D42"/>
    <w:rsid w:val="00622F63"/>
    <w:rsid w:val="006232CF"/>
    <w:rsid w:val="00623402"/>
    <w:rsid w:val="0062353C"/>
    <w:rsid w:val="00623848"/>
    <w:rsid w:val="00623AC3"/>
    <w:rsid w:val="0062489B"/>
    <w:rsid w:val="00624B34"/>
    <w:rsid w:val="0062550E"/>
    <w:rsid w:val="00625A14"/>
    <w:rsid w:val="00625B93"/>
    <w:rsid w:val="00625E25"/>
    <w:rsid w:val="00626953"/>
    <w:rsid w:val="00626AD7"/>
    <w:rsid w:val="00627F19"/>
    <w:rsid w:val="00631093"/>
    <w:rsid w:val="006318EB"/>
    <w:rsid w:val="00631AC8"/>
    <w:rsid w:val="006323A0"/>
    <w:rsid w:val="006326A8"/>
    <w:rsid w:val="00632884"/>
    <w:rsid w:val="00632C57"/>
    <w:rsid w:val="00632FBE"/>
    <w:rsid w:val="00633214"/>
    <w:rsid w:val="00633527"/>
    <w:rsid w:val="00633563"/>
    <w:rsid w:val="00633C8A"/>
    <w:rsid w:val="0063414D"/>
    <w:rsid w:val="00634233"/>
    <w:rsid w:val="00634BB3"/>
    <w:rsid w:val="006357FF"/>
    <w:rsid w:val="00635E0E"/>
    <w:rsid w:val="006360A8"/>
    <w:rsid w:val="006360F1"/>
    <w:rsid w:val="00636271"/>
    <w:rsid w:val="00637158"/>
    <w:rsid w:val="00637165"/>
    <w:rsid w:val="006371C5"/>
    <w:rsid w:val="00637C87"/>
    <w:rsid w:val="00637EC2"/>
    <w:rsid w:val="00640107"/>
    <w:rsid w:val="0064023F"/>
    <w:rsid w:val="00640C47"/>
    <w:rsid w:val="00640C85"/>
    <w:rsid w:val="00641317"/>
    <w:rsid w:val="006414DB"/>
    <w:rsid w:val="00641C50"/>
    <w:rsid w:val="006422DD"/>
    <w:rsid w:val="0064293F"/>
    <w:rsid w:val="00643041"/>
    <w:rsid w:val="006439C2"/>
    <w:rsid w:val="00643C5A"/>
    <w:rsid w:val="00644379"/>
    <w:rsid w:val="006446B5"/>
    <w:rsid w:val="00644A82"/>
    <w:rsid w:val="00644DC2"/>
    <w:rsid w:val="00644F7D"/>
    <w:rsid w:val="006453FA"/>
    <w:rsid w:val="0064542F"/>
    <w:rsid w:val="00645B03"/>
    <w:rsid w:val="00645BDA"/>
    <w:rsid w:val="00646100"/>
    <w:rsid w:val="006461EF"/>
    <w:rsid w:val="006463A8"/>
    <w:rsid w:val="0064644A"/>
    <w:rsid w:val="00646FBA"/>
    <w:rsid w:val="00647E04"/>
    <w:rsid w:val="006502FA"/>
    <w:rsid w:val="00650399"/>
    <w:rsid w:val="00650AC5"/>
    <w:rsid w:val="00650B26"/>
    <w:rsid w:val="00650B89"/>
    <w:rsid w:val="006519E3"/>
    <w:rsid w:val="00651AE1"/>
    <w:rsid w:val="00651CDE"/>
    <w:rsid w:val="00651D18"/>
    <w:rsid w:val="00651FE4"/>
    <w:rsid w:val="00652118"/>
    <w:rsid w:val="00652366"/>
    <w:rsid w:val="00652715"/>
    <w:rsid w:val="00652B9E"/>
    <w:rsid w:val="00653BEB"/>
    <w:rsid w:val="00653D06"/>
    <w:rsid w:val="006542D2"/>
    <w:rsid w:val="00654534"/>
    <w:rsid w:val="0065467C"/>
    <w:rsid w:val="00654A4F"/>
    <w:rsid w:val="00655A79"/>
    <w:rsid w:val="00655B2C"/>
    <w:rsid w:val="00655B73"/>
    <w:rsid w:val="00655FB2"/>
    <w:rsid w:val="006561C0"/>
    <w:rsid w:val="00656A5B"/>
    <w:rsid w:val="006570E1"/>
    <w:rsid w:val="00657354"/>
    <w:rsid w:val="0065755C"/>
    <w:rsid w:val="00657AB5"/>
    <w:rsid w:val="0066086C"/>
    <w:rsid w:val="0066185E"/>
    <w:rsid w:val="006619ED"/>
    <w:rsid w:val="00662423"/>
    <w:rsid w:val="006628B4"/>
    <w:rsid w:val="00662B29"/>
    <w:rsid w:val="00662C92"/>
    <w:rsid w:val="00663354"/>
    <w:rsid w:val="00663E8C"/>
    <w:rsid w:val="00664301"/>
    <w:rsid w:val="00664379"/>
    <w:rsid w:val="006646FF"/>
    <w:rsid w:val="006649AD"/>
    <w:rsid w:val="00664CFD"/>
    <w:rsid w:val="00664D11"/>
    <w:rsid w:val="00666350"/>
    <w:rsid w:val="006667BB"/>
    <w:rsid w:val="00666A2C"/>
    <w:rsid w:val="00667031"/>
    <w:rsid w:val="0066714D"/>
    <w:rsid w:val="0066725E"/>
    <w:rsid w:val="006676E7"/>
    <w:rsid w:val="00667B22"/>
    <w:rsid w:val="00667C15"/>
    <w:rsid w:val="00667E7A"/>
    <w:rsid w:val="00670011"/>
    <w:rsid w:val="00670ABF"/>
    <w:rsid w:val="00671011"/>
    <w:rsid w:val="006710C1"/>
    <w:rsid w:val="006711DA"/>
    <w:rsid w:val="006711ED"/>
    <w:rsid w:val="006712B4"/>
    <w:rsid w:val="006716C4"/>
    <w:rsid w:val="0067238B"/>
    <w:rsid w:val="00672A93"/>
    <w:rsid w:val="0067304E"/>
    <w:rsid w:val="006745E5"/>
    <w:rsid w:val="00674DB2"/>
    <w:rsid w:val="00675861"/>
    <w:rsid w:val="00675892"/>
    <w:rsid w:val="00675CF6"/>
    <w:rsid w:val="006768F0"/>
    <w:rsid w:val="00677059"/>
    <w:rsid w:val="00677315"/>
    <w:rsid w:val="006773FB"/>
    <w:rsid w:val="0067749F"/>
    <w:rsid w:val="00677A0E"/>
    <w:rsid w:val="00680138"/>
    <w:rsid w:val="0068040C"/>
    <w:rsid w:val="0068054F"/>
    <w:rsid w:val="006805F7"/>
    <w:rsid w:val="0068078F"/>
    <w:rsid w:val="00680B60"/>
    <w:rsid w:val="00680FB1"/>
    <w:rsid w:val="00681181"/>
    <w:rsid w:val="006816F9"/>
    <w:rsid w:val="00681775"/>
    <w:rsid w:val="00681982"/>
    <w:rsid w:val="00682099"/>
    <w:rsid w:val="00682C98"/>
    <w:rsid w:val="006834E9"/>
    <w:rsid w:val="0068374E"/>
    <w:rsid w:val="0068384D"/>
    <w:rsid w:val="00683AAE"/>
    <w:rsid w:val="00684480"/>
    <w:rsid w:val="00684661"/>
    <w:rsid w:val="00684D63"/>
    <w:rsid w:val="006857E8"/>
    <w:rsid w:val="00685BB1"/>
    <w:rsid w:val="00685CCD"/>
    <w:rsid w:val="00686360"/>
    <w:rsid w:val="00686965"/>
    <w:rsid w:val="00686AC6"/>
    <w:rsid w:val="00686B60"/>
    <w:rsid w:val="0068701D"/>
    <w:rsid w:val="00687166"/>
    <w:rsid w:val="0068764D"/>
    <w:rsid w:val="00687B7B"/>
    <w:rsid w:val="00687C0B"/>
    <w:rsid w:val="00690580"/>
    <w:rsid w:val="0069117E"/>
    <w:rsid w:val="00691D60"/>
    <w:rsid w:val="00692092"/>
    <w:rsid w:val="0069216C"/>
    <w:rsid w:val="00692324"/>
    <w:rsid w:val="00692610"/>
    <w:rsid w:val="006926B7"/>
    <w:rsid w:val="00692BFA"/>
    <w:rsid w:val="0069413D"/>
    <w:rsid w:val="006942B6"/>
    <w:rsid w:val="0069431B"/>
    <w:rsid w:val="00694F26"/>
    <w:rsid w:val="00694F3D"/>
    <w:rsid w:val="00694FB1"/>
    <w:rsid w:val="0069512A"/>
    <w:rsid w:val="0069523C"/>
    <w:rsid w:val="00695425"/>
    <w:rsid w:val="00695B5D"/>
    <w:rsid w:val="00695CAC"/>
    <w:rsid w:val="00695E07"/>
    <w:rsid w:val="00695E99"/>
    <w:rsid w:val="006962BE"/>
    <w:rsid w:val="0069661F"/>
    <w:rsid w:val="00696903"/>
    <w:rsid w:val="00696AB1"/>
    <w:rsid w:val="00696B1C"/>
    <w:rsid w:val="00696C16"/>
    <w:rsid w:val="006977EE"/>
    <w:rsid w:val="00697C56"/>
    <w:rsid w:val="006A0191"/>
    <w:rsid w:val="006A047A"/>
    <w:rsid w:val="006A077A"/>
    <w:rsid w:val="006A0A1E"/>
    <w:rsid w:val="006A0D6D"/>
    <w:rsid w:val="006A1760"/>
    <w:rsid w:val="006A18B6"/>
    <w:rsid w:val="006A1B82"/>
    <w:rsid w:val="006A1EDC"/>
    <w:rsid w:val="006A209E"/>
    <w:rsid w:val="006A26DB"/>
    <w:rsid w:val="006A2C0B"/>
    <w:rsid w:val="006A37D4"/>
    <w:rsid w:val="006A40CF"/>
    <w:rsid w:val="006A45AA"/>
    <w:rsid w:val="006A47B5"/>
    <w:rsid w:val="006A49DE"/>
    <w:rsid w:val="006A4A67"/>
    <w:rsid w:val="006A4C33"/>
    <w:rsid w:val="006A4D41"/>
    <w:rsid w:val="006A52A8"/>
    <w:rsid w:val="006A5B0F"/>
    <w:rsid w:val="006A5ED6"/>
    <w:rsid w:val="006A5FF3"/>
    <w:rsid w:val="006A61CC"/>
    <w:rsid w:val="006A66D4"/>
    <w:rsid w:val="006A6754"/>
    <w:rsid w:val="006A702E"/>
    <w:rsid w:val="006A75E7"/>
    <w:rsid w:val="006A761C"/>
    <w:rsid w:val="006A7943"/>
    <w:rsid w:val="006A7DDC"/>
    <w:rsid w:val="006B01C6"/>
    <w:rsid w:val="006B03AE"/>
    <w:rsid w:val="006B064B"/>
    <w:rsid w:val="006B091D"/>
    <w:rsid w:val="006B0EA0"/>
    <w:rsid w:val="006B1240"/>
    <w:rsid w:val="006B1290"/>
    <w:rsid w:val="006B1449"/>
    <w:rsid w:val="006B1C60"/>
    <w:rsid w:val="006B1DCC"/>
    <w:rsid w:val="006B20EE"/>
    <w:rsid w:val="006B29C5"/>
    <w:rsid w:val="006B2BB7"/>
    <w:rsid w:val="006B2F2E"/>
    <w:rsid w:val="006B382B"/>
    <w:rsid w:val="006B38C1"/>
    <w:rsid w:val="006B3C68"/>
    <w:rsid w:val="006B4826"/>
    <w:rsid w:val="006B5186"/>
    <w:rsid w:val="006B5A0D"/>
    <w:rsid w:val="006B5B72"/>
    <w:rsid w:val="006B5B8D"/>
    <w:rsid w:val="006B6B26"/>
    <w:rsid w:val="006B6C20"/>
    <w:rsid w:val="006B70B9"/>
    <w:rsid w:val="006B7512"/>
    <w:rsid w:val="006B78C0"/>
    <w:rsid w:val="006C0334"/>
    <w:rsid w:val="006C03CE"/>
    <w:rsid w:val="006C07C7"/>
    <w:rsid w:val="006C0C31"/>
    <w:rsid w:val="006C0E9D"/>
    <w:rsid w:val="006C1191"/>
    <w:rsid w:val="006C1614"/>
    <w:rsid w:val="006C1758"/>
    <w:rsid w:val="006C1D8C"/>
    <w:rsid w:val="006C1DBD"/>
    <w:rsid w:val="006C2478"/>
    <w:rsid w:val="006C2894"/>
    <w:rsid w:val="006C34F6"/>
    <w:rsid w:val="006C3B33"/>
    <w:rsid w:val="006C4121"/>
    <w:rsid w:val="006C4428"/>
    <w:rsid w:val="006C4A2C"/>
    <w:rsid w:val="006C51D5"/>
    <w:rsid w:val="006C5234"/>
    <w:rsid w:val="006C5E48"/>
    <w:rsid w:val="006C5EDA"/>
    <w:rsid w:val="006C5F5A"/>
    <w:rsid w:val="006C6724"/>
    <w:rsid w:val="006C69E3"/>
    <w:rsid w:val="006C6F38"/>
    <w:rsid w:val="006C751B"/>
    <w:rsid w:val="006C75FD"/>
    <w:rsid w:val="006D0058"/>
    <w:rsid w:val="006D035D"/>
    <w:rsid w:val="006D03FB"/>
    <w:rsid w:val="006D1FF5"/>
    <w:rsid w:val="006D27BB"/>
    <w:rsid w:val="006D28EF"/>
    <w:rsid w:val="006D2967"/>
    <w:rsid w:val="006D2BA6"/>
    <w:rsid w:val="006D2EEB"/>
    <w:rsid w:val="006D2F80"/>
    <w:rsid w:val="006D3582"/>
    <w:rsid w:val="006D38CF"/>
    <w:rsid w:val="006D3EB7"/>
    <w:rsid w:val="006D432E"/>
    <w:rsid w:val="006D460E"/>
    <w:rsid w:val="006D5049"/>
    <w:rsid w:val="006D5B0E"/>
    <w:rsid w:val="006D5F12"/>
    <w:rsid w:val="006D62C8"/>
    <w:rsid w:val="006D6431"/>
    <w:rsid w:val="006D6538"/>
    <w:rsid w:val="006D7A5D"/>
    <w:rsid w:val="006D7DBB"/>
    <w:rsid w:val="006E0772"/>
    <w:rsid w:val="006E0AFA"/>
    <w:rsid w:val="006E1370"/>
    <w:rsid w:val="006E1969"/>
    <w:rsid w:val="006E1CF5"/>
    <w:rsid w:val="006E2264"/>
    <w:rsid w:val="006E23B5"/>
    <w:rsid w:val="006E25B9"/>
    <w:rsid w:val="006E283E"/>
    <w:rsid w:val="006E2EAD"/>
    <w:rsid w:val="006E3902"/>
    <w:rsid w:val="006E3FB3"/>
    <w:rsid w:val="006E40A9"/>
    <w:rsid w:val="006E41F5"/>
    <w:rsid w:val="006E455C"/>
    <w:rsid w:val="006E47B5"/>
    <w:rsid w:val="006E4894"/>
    <w:rsid w:val="006E5213"/>
    <w:rsid w:val="006E5378"/>
    <w:rsid w:val="006E5513"/>
    <w:rsid w:val="006E6044"/>
    <w:rsid w:val="006E616F"/>
    <w:rsid w:val="006E7BF6"/>
    <w:rsid w:val="006F0047"/>
    <w:rsid w:val="006F03B5"/>
    <w:rsid w:val="006F0883"/>
    <w:rsid w:val="006F0AFA"/>
    <w:rsid w:val="006F1233"/>
    <w:rsid w:val="006F1B52"/>
    <w:rsid w:val="006F1C1F"/>
    <w:rsid w:val="006F1C5C"/>
    <w:rsid w:val="006F2299"/>
    <w:rsid w:val="006F26EF"/>
    <w:rsid w:val="006F27A6"/>
    <w:rsid w:val="006F3507"/>
    <w:rsid w:val="006F36D6"/>
    <w:rsid w:val="006F3E84"/>
    <w:rsid w:val="006F4118"/>
    <w:rsid w:val="006F42DE"/>
    <w:rsid w:val="006F48FE"/>
    <w:rsid w:val="006F4F4D"/>
    <w:rsid w:val="006F5036"/>
    <w:rsid w:val="006F577C"/>
    <w:rsid w:val="006F5BCA"/>
    <w:rsid w:val="006F677E"/>
    <w:rsid w:val="006F6DD0"/>
    <w:rsid w:val="006F6E01"/>
    <w:rsid w:val="006F6FD4"/>
    <w:rsid w:val="006F7367"/>
    <w:rsid w:val="006F74FA"/>
    <w:rsid w:val="006F76C8"/>
    <w:rsid w:val="006F7960"/>
    <w:rsid w:val="007002B7"/>
    <w:rsid w:val="00700583"/>
    <w:rsid w:val="007008D1"/>
    <w:rsid w:val="00700A3A"/>
    <w:rsid w:val="00701220"/>
    <w:rsid w:val="00701A41"/>
    <w:rsid w:val="00701BCC"/>
    <w:rsid w:val="00701E85"/>
    <w:rsid w:val="007025D5"/>
    <w:rsid w:val="007028B7"/>
    <w:rsid w:val="00702F4A"/>
    <w:rsid w:val="00703200"/>
    <w:rsid w:val="00704160"/>
    <w:rsid w:val="0070567C"/>
    <w:rsid w:val="00705B33"/>
    <w:rsid w:val="0070615E"/>
    <w:rsid w:val="00707100"/>
    <w:rsid w:val="007072E1"/>
    <w:rsid w:val="00707321"/>
    <w:rsid w:val="0070741E"/>
    <w:rsid w:val="0071034A"/>
    <w:rsid w:val="00710A58"/>
    <w:rsid w:val="00710B64"/>
    <w:rsid w:val="007116AC"/>
    <w:rsid w:val="00711CB8"/>
    <w:rsid w:val="00711DC4"/>
    <w:rsid w:val="007122B0"/>
    <w:rsid w:val="007124A2"/>
    <w:rsid w:val="007133A0"/>
    <w:rsid w:val="007133A9"/>
    <w:rsid w:val="007133ED"/>
    <w:rsid w:val="0071348F"/>
    <w:rsid w:val="007138AB"/>
    <w:rsid w:val="007138B0"/>
    <w:rsid w:val="00713DC1"/>
    <w:rsid w:val="00713FBE"/>
    <w:rsid w:val="007149E5"/>
    <w:rsid w:val="007150B2"/>
    <w:rsid w:val="007151EF"/>
    <w:rsid w:val="00715545"/>
    <w:rsid w:val="007156E1"/>
    <w:rsid w:val="00715CAA"/>
    <w:rsid w:val="00715F5E"/>
    <w:rsid w:val="00715F79"/>
    <w:rsid w:val="00716BDC"/>
    <w:rsid w:val="00716FA5"/>
    <w:rsid w:val="007174DA"/>
    <w:rsid w:val="007176B3"/>
    <w:rsid w:val="00717A89"/>
    <w:rsid w:val="00717B56"/>
    <w:rsid w:val="00717DCF"/>
    <w:rsid w:val="0072068E"/>
    <w:rsid w:val="0072073B"/>
    <w:rsid w:val="00720C9C"/>
    <w:rsid w:val="00720D46"/>
    <w:rsid w:val="00720E4D"/>
    <w:rsid w:val="00720F41"/>
    <w:rsid w:val="007219CA"/>
    <w:rsid w:val="00721F96"/>
    <w:rsid w:val="00721FF0"/>
    <w:rsid w:val="00722366"/>
    <w:rsid w:val="0072257E"/>
    <w:rsid w:val="00722FFA"/>
    <w:rsid w:val="007230D6"/>
    <w:rsid w:val="00723DBF"/>
    <w:rsid w:val="00723E4B"/>
    <w:rsid w:val="00724008"/>
    <w:rsid w:val="0072400F"/>
    <w:rsid w:val="00724553"/>
    <w:rsid w:val="00725087"/>
    <w:rsid w:val="00725198"/>
    <w:rsid w:val="007253D2"/>
    <w:rsid w:val="00725587"/>
    <w:rsid w:val="0072563F"/>
    <w:rsid w:val="00725A5D"/>
    <w:rsid w:val="00726CF6"/>
    <w:rsid w:val="00726DB2"/>
    <w:rsid w:val="00727292"/>
    <w:rsid w:val="00727A41"/>
    <w:rsid w:val="007309ED"/>
    <w:rsid w:val="00730C41"/>
    <w:rsid w:val="00731575"/>
    <w:rsid w:val="00731878"/>
    <w:rsid w:val="00731AB0"/>
    <w:rsid w:val="007323F2"/>
    <w:rsid w:val="00732CFA"/>
    <w:rsid w:val="00732E2C"/>
    <w:rsid w:val="00733102"/>
    <w:rsid w:val="00733835"/>
    <w:rsid w:val="00733D52"/>
    <w:rsid w:val="0073416C"/>
    <w:rsid w:val="00734468"/>
    <w:rsid w:val="00734545"/>
    <w:rsid w:val="007347DA"/>
    <w:rsid w:val="00734DD5"/>
    <w:rsid w:val="007355CC"/>
    <w:rsid w:val="00735962"/>
    <w:rsid w:val="00735ECF"/>
    <w:rsid w:val="00735F4A"/>
    <w:rsid w:val="0073633C"/>
    <w:rsid w:val="00736793"/>
    <w:rsid w:val="007368A2"/>
    <w:rsid w:val="00736DE9"/>
    <w:rsid w:val="007370FD"/>
    <w:rsid w:val="0073726A"/>
    <w:rsid w:val="007375AB"/>
    <w:rsid w:val="00737D73"/>
    <w:rsid w:val="00737DAE"/>
    <w:rsid w:val="007404A3"/>
    <w:rsid w:val="00740D74"/>
    <w:rsid w:val="007416DC"/>
    <w:rsid w:val="007418B5"/>
    <w:rsid w:val="00741C3E"/>
    <w:rsid w:val="00742374"/>
    <w:rsid w:val="00742439"/>
    <w:rsid w:val="007433C0"/>
    <w:rsid w:val="00743A10"/>
    <w:rsid w:val="00743D14"/>
    <w:rsid w:val="0074429B"/>
    <w:rsid w:val="00744569"/>
    <w:rsid w:val="00745025"/>
    <w:rsid w:val="00745B6D"/>
    <w:rsid w:val="007465A9"/>
    <w:rsid w:val="00746653"/>
    <w:rsid w:val="0074690D"/>
    <w:rsid w:val="00746EFC"/>
    <w:rsid w:val="00747F78"/>
    <w:rsid w:val="0075000B"/>
    <w:rsid w:val="00750769"/>
    <w:rsid w:val="007508BA"/>
    <w:rsid w:val="00751B31"/>
    <w:rsid w:val="00752001"/>
    <w:rsid w:val="00752D24"/>
    <w:rsid w:val="00752E5C"/>
    <w:rsid w:val="0075322E"/>
    <w:rsid w:val="00753ABC"/>
    <w:rsid w:val="0075418F"/>
    <w:rsid w:val="007543C0"/>
    <w:rsid w:val="007544D1"/>
    <w:rsid w:val="00754658"/>
    <w:rsid w:val="00754A0D"/>
    <w:rsid w:val="007552C1"/>
    <w:rsid w:val="0075598C"/>
    <w:rsid w:val="00755EF7"/>
    <w:rsid w:val="00755F19"/>
    <w:rsid w:val="007562E2"/>
    <w:rsid w:val="007564EF"/>
    <w:rsid w:val="007569D9"/>
    <w:rsid w:val="00757592"/>
    <w:rsid w:val="00757619"/>
    <w:rsid w:val="007577C2"/>
    <w:rsid w:val="00757C43"/>
    <w:rsid w:val="00757DA9"/>
    <w:rsid w:val="00757DFC"/>
    <w:rsid w:val="00757E8B"/>
    <w:rsid w:val="00757E96"/>
    <w:rsid w:val="007609FF"/>
    <w:rsid w:val="00760D13"/>
    <w:rsid w:val="0076119E"/>
    <w:rsid w:val="007620B7"/>
    <w:rsid w:val="0076225A"/>
    <w:rsid w:val="007627C8"/>
    <w:rsid w:val="0076328E"/>
    <w:rsid w:val="007632B7"/>
    <w:rsid w:val="00763BE6"/>
    <w:rsid w:val="00763D10"/>
    <w:rsid w:val="00763EA9"/>
    <w:rsid w:val="00764151"/>
    <w:rsid w:val="0076561E"/>
    <w:rsid w:val="007661B0"/>
    <w:rsid w:val="00766739"/>
    <w:rsid w:val="00766BD9"/>
    <w:rsid w:val="00767595"/>
    <w:rsid w:val="007676DB"/>
    <w:rsid w:val="00767A81"/>
    <w:rsid w:val="00767F66"/>
    <w:rsid w:val="007708B4"/>
    <w:rsid w:val="00770DE9"/>
    <w:rsid w:val="00771455"/>
    <w:rsid w:val="00771664"/>
    <w:rsid w:val="007732D3"/>
    <w:rsid w:val="00773353"/>
    <w:rsid w:val="007747B8"/>
    <w:rsid w:val="007747C6"/>
    <w:rsid w:val="0077497B"/>
    <w:rsid w:val="00774D3C"/>
    <w:rsid w:val="00774FE9"/>
    <w:rsid w:val="007750CD"/>
    <w:rsid w:val="00775686"/>
    <w:rsid w:val="00775EAB"/>
    <w:rsid w:val="0077612D"/>
    <w:rsid w:val="00776B2F"/>
    <w:rsid w:val="00776D1C"/>
    <w:rsid w:val="00777327"/>
    <w:rsid w:val="00777BA3"/>
    <w:rsid w:val="00777C54"/>
    <w:rsid w:val="007802E2"/>
    <w:rsid w:val="00780381"/>
    <w:rsid w:val="0078077B"/>
    <w:rsid w:val="00780A45"/>
    <w:rsid w:val="00780AC9"/>
    <w:rsid w:val="0078112B"/>
    <w:rsid w:val="007814CB"/>
    <w:rsid w:val="0078188E"/>
    <w:rsid w:val="00781A91"/>
    <w:rsid w:val="00781BF2"/>
    <w:rsid w:val="00781C4B"/>
    <w:rsid w:val="00782DA6"/>
    <w:rsid w:val="007833EE"/>
    <w:rsid w:val="007834F0"/>
    <w:rsid w:val="00783690"/>
    <w:rsid w:val="007836AD"/>
    <w:rsid w:val="0078394F"/>
    <w:rsid w:val="00783E46"/>
    <w:rsid w:val="00784450"/>
    <w:rsid w:val="007844A6"/>
    <w:rsid w:val="00784802"/>
    <w:rsid w:val="00784853"/>
    <w:rsid w:val="00784B1A"/>
    <w:rsid w:val="007854F5"/>
    <w:rsid w:val="00785788"/>
    <w:rsid w:val="00786068"/>
    <w:rsid w:val="0078677F"/>
    <w:rsid w:val="00786EC5"/>
    <w:rsid w:val="0078742D"/>
    <w:rsid w:val="007876E3"/>
    <w:rsid w:val="00787A6E"/>
    <w:rsid w:val="00787D03"/>
    <w:rsid w:val="00790A38"/>
    <w:rsid w:val="00790D25"/>
    <w:rsid w:val="007911B1"/>
    <w:rsid w:val="007917F9"/>
    <w:rsid w:val="00791910"/>
    <w:rsid w:val="00791FE5"/>
    <w:rsid w:val="007922A1"/>
    <w:rsid w:val="00792816"/>
    <w:rsid w:val="007928AD"/>
    <w:rsid w:val="00793D84"/>
    <w:rsid w:val="00794724"/>
    <w:rsid w:val="00794C9E"/>
    <w:rsid w:val="00795295"/>
    <w:rsid w:val="00795417"/>
    <w:rsid w:val="007962E0"/>
    <w:rsid w:val="0079639C"/>
    <w:rsid w:val="00796B81"/>
    <w:rsid w:val="00796D49"/>
    <w:rsid w:val="00796F58"/>
    <w:rsid w:val="007971D2"/>
    <w:rsid w:val="00797544"/>
    <w:rsid w:val="00797AD7"/>
    <w:rsid w:val="00797B85"/>
    <w:rsid w:val="007A00B9"/>
    <w:rsid w:val="007A0174"/>
    <w:rsid w:val="007A0771"/>
    <w:rsid w:val="007A0BB2"/>
    <w:rsid w:val="007A15D4"/>
    <w:rsid w:val="007A1DCA"/>
    <w:rsid w:val="007A1E22"/>
    <w:rsid w:val="007A27D0"/>
    <w:rsid w:val="007A2D7A"/>
    <w:rsid w:val="007A2F03"/>
    <w:rsid w:val="007A356B"/>
    <w:rsid w:val="007A3614"/>
    <w:rsid w:val="007A40AD"/>
    <w:rsid w:val="007A4126"/>
    <w:rsid w:val="007A44DC"/>
    <w:rsid w:val="007A47B6"/>
    <w:rsid w:val="007A5131"/>
    <w:rsid w:val="007A5976"/>
    <w:rsid w:val="007A7392"/>
    <w:rsid w:val="007A757C"/>
    <w:rsid w:val="007A7A0A"/>
    <w:rsid w:val="007B0077"/>
    <w:rsid w:val="007B0221"/>
    <w:rsid w:val="007B05D4"/>
    <w:rsid w:val="007B0A79"/>
    <w:rsid w:val="007B1DB2"/>
    <w:rsid w:val="007B1F6C"/>
    <w:rsid w:val="007B321E"/>
    <w:rsid w:val="007B34F5"/>
    <w:rsid w:val="007B4019"/>
    <w:rsid w:val="007B447D"/>
    <w:rsid w:val="007B4BA8"/>
    <w:rsid w:val="007B5E6C"/>
    <w:rsid w:val="007B6E4E"/>
    <w:rsid w:val="007B71E9"/>
    <w:rsid w:val="007B791A"/>
    <w:rsid w:val="007C0D99"/>
    <w:rsid w:val="007C1702"/>
    <w:rsid w:val="007C274F"/>
    <w:rsid w:val="007C2A10"/>
    <w:rsid w:val="007C35C5"/>
    <w:rsid w:val="007C3A28"/>
    <w:rsid w:val="007C3A46"/>
    <w:rsid w:val="007C41D1"/>
    <w:rsid w:val="007C48C7"/>
    <w:rsid w:val="007C4A05"/>
    <w:rsid w:val="007C5444"/>
    <w:rsid w:val="007C568D"/>
    <w:rsid w:val="007C5947"/>
    <w:rsid w:val="007C5B37"/>
    <w:rsid w:val="007C5D80"/>
    <w:rsid w:val="007C6207"/>
    <w:rsid w:val="007C6758"/>
    <w:rsid w:val="007C69D6"/>
    <w:rsid w:val="007C6ECC"/>
    <w:rsid w:val="007C7140"/>
    <w:rsid w:val="007C71F4"/>
    <w:rsid w:val="007C74A5"/>
    <w:rsid w:val="007C75FA"/>
    <w:rsid w:val="007C7E89"/>
    <w:rsid w:val="007C7EBB"/>
    <w:rsid w:val="007C7EDF"/>
    <w:rsid w:val="007D0155"/>
    <w:rsid w:val="007D0334"/>
    <w:rsid w:val="007D054D"/>
    <w:rsid w:val="007D0D4F"/>
    <w:rsid w:val="007D0E50"/>
    <w:rsid w:val="007D0FE2"/>
    <w:rsid w:val="007D2A41"/>
    <w:rsid w:val="007D2CEB"/>
    <w:rsid w:val="007D2EDA"/>
    <w:rsid w:val="007D3098"/>
    <w:rsid w:val="007D3591"/>
    <w:rsid w:val="007D3597"/>
    <w:rsid w:val="007D4066"/>
    <w:rsid w:val="007D4320"/>
    <w:rsid w:val="007D4609"/>
    <w:rsid w:val="007D522C"/>
    <w:rsid w:val="007D5913"/>
    <w:rsid w:val="007D5A0C"/>
    <w:rsid w:val="007D5B1C"/>
    <w:rsid w:val="007D5F1B"/>
    <w:rsid w:val="007D64EF"/>
    <w:rsid w:val="007D6683"/>
    <w:rsid w:val="007D6ABC"/>
    <w:rsid w:val="007D6ADA"/>
    <w:rsid w:val="007D748D"/>
    <w:rsid w:val="007D77FC"/>
    <w:rsid w:val="007E030B"/>
    <w:rsid w:val="007E06CB"/>
    <w:rsid w:val="007E1789"/>
    <w:rsid w:val="007E1AA2"/>
    <w:rsid w:val="007E1AB4"/>
    <w:rsid w:val="007E1C91"/>
    <w:rsid w:val="007E1D08"/>
    <w:rsid w:val="007E1EA7"/>
    <w:rsid w:val="007E2202"/>
    <w:rsid w:val="007E2802"/>
    <w:rsid w:val="007E35C6"/>
    <w:rsid w:val="007E3B91"/>
    <w:rsid w:val="007E3FA0"/>
    <w:rsid w:val="007E3FE8"/>
    <w:rsid w:val="007E42BB"/>
    <w:rsid w:val="007E44D0"/>
    <w:rsid w:val="007E5124"/>
    <w:rsid w:val="007E5167"/>
    <w:rsid w:val="007E5607"/>
    <w:rsid w:val="007E5E66"/>
    <w:rsid w:val="007E5F6B"/>
    <w:rsid w:val="007E6167"/>
    <w:rsid w:val="007E619E"/>
    <w:rsid w:val="007E734B"/>
    <w:rsid w:val="007E74C5"/>
    <w:rsid w:val="007E76F9"/>
    <w:rsid w:val="007E7717"/>
    <w:rsid w:val="007E78F5"/>
    <w:rsid w:val="007E7B81"/>
    <w:rsid w:val="007F0C90"/>
    <w:rsid w:val="007F0D3A"/>
    <w:rsid w:val="007F0E34"/>
    <w:rsid w:val="007F0E44"/>
    <w:rsid w:val="007F139F"/>
    <w:rsid w:val="007F15AF"/>
    <w:rsid w:val="007F1A53"/>
    <w:rsid w:val="007F1C53"/>
    <w:rsid w:val="007F26DA"/>
    <w:rsid w:val="007F2BFE"/>
    <w:rsid w:val="007F2DB4"/>
    <w:rsid w:val="007F2FBD"/>
    <w:rsid w:val="007F32C6"/>
    <w:rsid w:val="007F3739"/>
    <w:rsid w:val="007F3745"/>
    <w:rsid w:val="007F3B62"/>
    <w:rsid w:val="007F3CF9"/>
    <w:rsid w:val="007F430E"/>
    <w:rsid w:val="007F4826"/>
    <w:rsid w:val="007F546E"/>
    <w:rsid w:val="007F5CA1"/>
    <w:rsid w:val="007F5E7A"/>
    <w:rsid w:val="007F62E2"/>
    <w:rsid w:val="007F6368"/>
    <w:rsid w:val="007F7401"/>
    <w:rsid w:val="007F7682"/>
    <w:rsid w:val="007F7B7F"/>
    <w:rsid w:val="00800439"/>
    <w:rsid w:val="008006EB"/>
    <w:rsid w:val="00800BCB"/>
    <w:rsid w:val="00801E13"/>
    <w:rsid w:val="00801EC3"/>
    <w:rsid w:val="008021AF"/>
    <w:rsid w:val="0080366D"/>
    <w:rsid w:val="0080377A"/>
    <w:rsid w:val="00803954"/>
    <w:rsid w:val="00803FD4"/>
    <w:rsid w:val="00804242"/>
    <w:rsid w:val="008043DE"/>
    <w:rsid w:val="008045CE"/>
    <w:rsid w:val="0080498D"/>
    <w:rsid w:val="00804B8D"/>
    <w:rsid w:val="00804E42"/>
    <w:rsid w:val="00805886"/>
    <w:rsid w:val="0080594F"/>
    <w:rsid w:val="00805A89"/>
    <w:rsid w:val="00805A8D"/>
    <w:rsid w:val="00805DBA"/>
    <w:rsid w:val="0080606A"/>
    <w:rsid w:val="0080633D"/>
    <w:rsid w:val="008065F0"/>
    <w:rsid w:val="00806D61"/>
    <w:rsid w:val="00806F71"/>
    <w:rsid w:val="008071B4"/>
    <w:rsid w:val="008076A0"/>
    <w:rsid w:val="00807900"/>
    <w:rsid w:val="00807922"/>
    <w:rsid w:val="00807C2F"/>
    <w:rsid w:val="00807F3E"/>
    <w:rsid w:val="00810A7B"/>
    <w:rsid w:val="00811688"/>
    <w:rsid w:val="00811B23"/>
    <w:rsid w:val="008122D3"/>
    <w:rsid w:val="008129C6"/>
    <w:rsid w:val="00812D02"/>
    <w:rsid w:val="00812E0A"/>
    <w:rsid w:val="00813060"/>
    <w:rsid w:val="008130B4"/>
    <w:rsid w:val="008132DC"/>
    <w:rsid w:val="00813309"/>
    <w:rsid w:val="008133A0"/>
    <w:rsid w:val="0081352B"/>
    <w:rsid w:val="008138BF"/>
    <w:rsid w:val="00813A74"/>
    <w:rsid w:val="008142D0"/>
    <w:rsid w:val="00814372"/>
    <w:rsid w:val="00814514"/>
    <w:rsid w:val="0081467C"/>
    <w:rsid w:val="0081546C"/>
    <w:rsid w:val="008157E7"/>
    <w:rsid w:val="00815C7C"/>
    <w:rsid w:val="00816341"/>
    <w:rsid w:val="00816A84"/>
    <w:rsid w:val="0081715C"/>
    <w:rsid w:val="0081726A"/>
    <w:rsid w:val="00817277"/>
    <w:rsid w:val="0081756A"/>
    <w:rsid w:val="008175C8"/>
    <w:rsid w:val="008178A1"/>
    <w:rsid w:val="0082016A"/>
    <w:rsid w:val="00820260"/>
    <w:rsid w:val="00821593"/>
    <w:rsid w:val="00821888"/>
    <w:rsid w:val="00821B79"/>
    <w:rsid w:val="00822422"/>
    <w:rsid w:val="00822580"/>
    <w:rsid w:val="00822B2C"/>
    <w:rsid w:val="00822EAD"/>
    <w:rsid w:val="00822F9E"/>
    <w:rsid w:val="00823064"/>
    <w:rsid w:val="00823691"/>
    <w:rsid w:val="00823798"/>
    <w:rsid w:val="008237C9"/>
    <w:rsid w:val="008237E2"/>
    <w:rsid w:val="00823BA3"/>
    <w:rsid w:val="00824378"/>
    <w:rsid w:val="00824B4A"/>
    <w:rsid w:val="008254BF"/>
    <w:rsid w:val="008255E4"/>
    <w:rsid w:val="00825D78"/>
    <w:rsid w:val="00825EDD"/>
    <w:rsid w:val="00826425"/>
    <w:rsid w:val="00826576"/>
    <w:rsid w:val="0082662D"/>
    <w:rsid w:val="008269A0"/>
    <w:rsid w:val="008269F7"/>
    <w:rsid w:val="00826ED5"/>
    <w:rsid w:val="0082774E"/>
    <w:rsid w:val="0082782A"/>
    <w:rsid w:val="00827BAD"/>
    <w:rsid w:val="00830085"/>
    <w:rsid w:val="00830240"/>
    <w:rsid w:val="008309C9"/>
    <w:rsid w:val="00830BC7"/>
    <w:rsid w:val="00831288"/>
    <w:rsid w:val="008312B7"/>
    <w:rsid w:val="0083145D"/>
    <w:rsid w:val="00831DCC"/>
    <w:rsid w:val="00832139"/>
    <w:rsid w:val="0083262F"/>
    <w:rsid w:val="008327D8"/>
    <w:rsid w:val="00832875"/>
    <w:rsid w:val="00832CF5"/>
    <w:rsid w:val="00832DC9"/>
    <w:rsid w:val="00833378"/>
    <w:rsid w:val="008334F4"/>
    <w:rsid w:val="00833595"/>
    <w:rsid w:val="008335E3"/>
    <w:rsid w:val="00833947"/>
    <w:rsid w:val="00833AD1"/>
    <w:rsid w:val="008348CC"/>
    <w:rsid w:val="00834DCB"/>
    <w:rsid w:val="00835181"/>
    <w:rsid w:val="008359E9"/>
    <w:rsid w:val="00835B9E"/>
    <w:rsid w:val="00836362"/>
    <w:rsid w:val="00836617"/>
    <w:rsid w:val="00836673"/>
    <w:rsid w:val="00836E1E"/>
    <w:rsid w:val="0083707C"/>
    <w:rsid w:val="00837D22"/>
    <w:rsid w:val="00837E81"/>
    <w:rsid w:val="00840C01"/>
    <w:rsid w:val="00840C42"/>
    <w:rsid w:val="00840DF8"/>
    <w:rsid w:val="008410E8"/>
    <w:rsid w:val="0084167C"/>
    <w:rsid w:val="00841F00"/>
    <w:rsid w:val="00841F54"/>
    <w:rsid w:val="00841FFD"/>
    <w:rsid w:val="008431C2"/>
    <w:rsid w:val="00844512"/>
    <w:rsid w:val="00844959"/>
    <w:rsid w:val="00844A02"/>
    <w:rsid w:val="00844C6B"/>
    <w:rsid w:val="00844CE2"/>
    <w:rsid w:val="00844F10"/>
    <w:rsid w:val="00845186"/>
    <w:rsid w:val="00845BBC"/>
    <w:rsid w:val="00845F52"/>
    <w:rsid w:val="00845FF7"/>
    <w:rsid w:val="00846112"/>
    <w:rsid w:val="00846122"/>
    <w:rsid w:val="008461ED"/>
    <w:rsid w:val="008463FC"/>
    <w:rsid w:val="00846A8E"/>
    <w:rsid w:val="00846AC3"/>
    <w:rsid w:val="00846D0A"/>
    <w:rsid w:val="00847F91"/>
    <w:rsid w:val="00850048"/>
    <w:rsid w:val="00850903"/>
    <w:rsid w:val="008513D8"/>
    <w:rsid w:val="0085173F"/>
    <w:rsid w:val="00851913"/>
    <w:rsid w:val="00851A8E"/>
    <w:rsid w:val="0085205E"/>
    <w:rsid w:val="00852293"/>
    <w:rsid w:val="008524CE"/>
    <w:rsid w:val="008525CC"/>
    <w:rsid w:val="008528FD"/>
    <w:rsid w:val="00852C25"/>
    <w:rsid w:val="008536E6"/>
    <w:rsid w:val="00853837"/>
    <w:rsid w:val="00853A33"/>
    <w:rsid w:val="00853E09"/>
    <w:rsid w:val="0085445C"/>
    <w:rsid w:val="00854C3D"/>
    <w:rsid w:val="008554E9"/>
    <w:rsid w:val="00855AD7"/>
    <w:rsid w:val="00855D43"/>
    <w:rsid w:val="008561D7"/>
    <w:rsid w:val="00856BF6"/>
    <w:rsid w:val="008572EC"/>
    <w:rsid w:val="00857C30"/>
    <w:rsid w:val="00857D1C"/>
    <w:rsid w:val="0086083B"/>
    <w:rsid w:val="00860B22"/>
    <w:rsid w:val="00861CC2"/>
    <w:rsid w:val="0086295F"/>
    <w:rsid w:val="00862CF0"/>
    <w:rsid w:val="008636FC"/>
    <w:rsid w:val="008638CF"/>
    <w:rsid w:val="00863DB6"/>
    <w:rsid w:val="00864109"/>
    <w:rsid w:val="008643BF"/>
    <w:rsid w:val="008657D4"/>
    <w:rsid w:val="00865DF3"/>
    <w:rsid w:val="00865E92"/>
    <w:rsid w:val="00866CD7"/>
    <w:rsid w:val="0086738D"/>
    <w:rsid w:val="00867516"/>
    <w:rsid w:val="008678A0"/>
    <w:rsid w:val="00870029"/>
    <w:rsid w:val="00870850"/>
    <w:rsid w:val="00870E81"/>
    <w:rsid w:val="00870F3C"/>
    <w:rsid w:val="00871820"/>
    <w:rsid w:val="0087328F"/>
    <w:rsid w:val="008735A8"/>
    <w:rsid w:val="00873A6B"/>
    <w:rsid w:val="00873BC6"/>
    <w:rsid w:val="00873D27"/>
    <w:rsid w:val="008743F1"/>
    <w:rsid w:val="00874899"/>
    <w:rsid w:val="008748D6"/>
    <w:rsid w:val="00874B51"/>
    <w:rsid w:val="00874FB1"/>
    <w:rsid w:val="00875742"/>
    <w:rsid w:val="00875A19"/>
    <w:rsid w:val="00875C2D"/>
    <w:rsid w:val="00875DA8"/>
    <w:rsid w:val="00876246"/>
    <w:rsid w:val="0087633E"/>
    <w:rsid w:val="0087648F"/>
    <w:rsid w:val="0087680A"/>
    <w:rsid w:val="00876CEE"/>
    <w:rsid w:val="008771F4"/>
    <w:rsid w:val="00877F32"/>
    <w:rsid w:val="00880902"/>
    <w:rsid w:val="00880B83"/>
    <w:rsid w:val="00880C63"/>
    <w:rsid w:val="00880D12"/>
    <w:rsid w:val="00881170"/>
    <w:rsid w:val="00881181"/>
    <w:rsid w:val="008812C8"/>
    <w:rsid w:val="008815CE"/>
    <w:rsid w:val="008819CF"/>
    <w:rsid w:val="00881E3C"/>
    <w:rsid w:val="00882594"/>
    <w:rsid w:val="00882885"/>
    <w:rsid w:val="00883E5D"/>
    <w:rsid w:val="00884719"/>
    <w:rsid w:val="00885377"/>
    <w:rsid w:val="0088540F"/>
    <w:rsid w:val="00885A0D"/>
    <w:rsid w:val="008864A5"/>
    <w:rsid w:val="0088655F"/>
    <w:rsid w:val="00886E8B"/>
    <w:rsid w:val="0088740E"/>
    <w:rsid w:val="0088756B"/>
    <w:rsid w:val="0088778F"/>
    <w:rsid w:val="008877C0"/>
    <w:rsid w:val="008902B8"/>
    <w:rsid w:val="00890494"/>
    <w:rsid w:val="00890645"/>
    <w:rsid w:val="008908A7"/>
    <w:rsid w:val="0089121B"/>
    <w:rsid w:val="0089130E"/>
    <w:rsid w:val="008913B1"/>
    <w:rsid w:val="008916B2"/>
    <w:rsid w:val="00891A90"/>
    <w:rsid w:val="008921FC"/>
    <w:rsid w:val="008922B1"/>
    <w:rsid w:val="00892496"/>
    <w:rsid w:val="00892A4E"/>
    <w:rsid w:val="00892E0C"/>
    <w:rsid w:val="008930EA"/>
    <w:rsid w:val="00893896"/>
    <w:rsid w:val="00893D79"/>
    <w:rsid w:val="008940A9"/>
    <w:rsid w:val="008943A7"/>
    <w:rsid w:val="008943B8"/>
    <w:rsid w:val="00894463"/>
    <w:rsid w:val="00894A27"/>
    <w:rsid w:val="00895019"/>
    <w:rsid w:val="0089521F"/>
    <w:rsid w:val="00895F07"/>
    <w:rsid w:val="008960DD"/>
    <w:rsid w:val="00896794"/>
    <w:rsid w:val="00896A4C"/>
    <w:rsid w:val="00896C29"/>
    <w:rsid w:val="0089777A"/>
    <w:rsid w:val="0089797F"/>
    <w:rsid w:val="00897C84"/>
    <w:rsid w:val="00897DDE"/>
    <w:rsid w:val="00897E94"/>
    <w:rsid w:val="00897F4B"/>
    <w:rsid w:val="008A02FC"/>
    <w:rsid w:val="008A08DB"/>
    <w:rsid w:val="008A17EA"/>
    <w:rsid w:val="008A1A29"/>
    <w:rsid w:val="008A23C9"/>
    <w:rsid w:val="008A26A5"/>
    <w:rsid w:val="008A2706"/>
    <w:rsid w:val="008A3063"/>
    <w:rsid w:val="008A3450"/>
    <w:rsid w:val="008A395C"/>
    <w:rsid w:val="008A39F8"/>
    <w:rsid w:val="008A4632"/>
    <w:rsid w:val="008A518A"/>
    <w:rsid w:val="008A5876"/>
    <w:rsid w:val="008A5F50"/>
    <w:rsid w:val="008A62BF"/>
    <w:rsid w:val="008A6EBE"/>
    <w:rsid w:val="008A7129"/>
    <w:rsid w:val="008A71F6"/>
    <w:rsid w:val="008B02C8"/>
    <w:rsid w:val="008B03ED"/>
    <w:rsid w:val="008B07BD"/>
    <w:rsid w:val="008B0B3A"/>
    <w:rsid w:val="008B0BC5"/>
    <w:rsid w:val="008B0C2E"/>
    <w:rsid w:val="008B11A4"/>
    <w:rsid w:val="008B1B9B"/>
    <w:rsid w:val="008B2EA6"/>
    <w:rsid w:val="008B32A9"/>
    <w:rsid w:val="008B332C"/>
    <w:rsid w:val="008B4057"/>
    <w:rsid w:val="008B4984"/>
    <w:rsid w:val="008B4C4E"/>
    <w:rsid w:val="008B4EDD"/>
    <w:rsid w:val="008B51A3"/>
    <w:rsid w:val="008B55CE"/>
    <w:rsid w:val="008B5A2E"/>
    <w:rsid w:val="008B645F"/>
    <w:rsid w:val="008B7185"/>
    <w:rsid w:val="008B7340"/>
    <w:rsid w:val="008B7517"/>
    <w:rsid w:val="008B7615"/>
    <w:rsid w:val="008B7D32"/>
    <w:rsid w:val="008C0083"/>
    <w:rsid w:val="008C12E7"/>
    <w:rsid w:val="008C16D8"/>
    <w:rsid w:val="008C17BB"/>
    <w:rsid w:val="008C19A0"/>
    <w:rsid w:val="008C1AA7"/>
    <w:rsid w:val="008C2406"/>
    <w:rsid w:val="008C2A1A"/>
    <w:rsid w:val="008C2D89"/>
    <w:rsid w:val="008C2EDB"/>
    <w:rsid w:val="008C381F"/>
    <w:rsid w:val="008C3D10"/>
    <w:rsid w:val="008C4212"/>
    <w:rsid w:val="008C5B89"/>
    <w:rsid w:val="008C687C"/>
    <w:rsid w:val="008C6C9A"/>
    <w:rsid w:val="008C701E"/>
    <w:rsid w:val="008C7A26"/>
    <w:rsid w:val="008C7B98"/>
    <w:rsid w:val="008D0277"/>
    <w:rsid w:val="008D0463"/>
    <w:rsid w:val="008D0ABD"/>
    <w:rsid w:val="008D1463"/>
    <w:rsid w:val="008D1908"/>
    <w:rsid w:val="008D1B64"/>
    <w:rsid w:val="008D2093"/>
    <w:rsid w:val="008D27F7"/>
    <w:rsid w:val="008D2A87"/>
    <w:rsid w:val="008D2B55"/>
    <w:rsid w:val="008D3AE3"/>
    <w:rsid w:val="008D3FAD"/>
    <w:rsid w:val="008D4162"/>
    <w:rsid w:val="008D46C5"/>
    <w:rsid w:val="008D4786"/>
    <w:rsid w:val="008D484C"/>
    <w:rsid w:val="008D49C7"/>
    <w:rsid w:val="008D4B83"/>
    <w:rsid w:val="008D4E54"/>
    <w:rsid w:val="008D561B"/>
    <w:rsid w:val="008D569B"/>
    <w:rsid w:val="008D6465"/>
    <w:rsid w:val="008D6733"/>
    <w:rsid w:val="008D67E4"/>
    <w:rsid w:val="008D6BE1"/>
    <w:rsid w:val="008D73B2"/>
    <w:rsid w:val="008D74B5"/>
    <w:rsid w:val="008D7A55"/>
    <w:rsid w:val="008D7E7A"/>
    <w:rsid w:val="008E016B"/>
    <w:rsid w:val="008E0A84"/>
    <w:rsid w:val="008E0C64"/>
    <w:rsid w:val="008E12BD"/>
    <w:rsid w:val="008E1B3B"/>
    <w:rsid w:val="008E2399"/>
    <w:rsid w:val="008E274E"/>
    <w:rsid w:val="008E36FB"/>
    <w:rsid w:val="008E45D8"/>
    <w:rsid w:val="008E47EA"/>
    <w:rsid w:val="008E4CE9"/>
    <w:rsid w:val="008E4E0B"/>
    <w:rsid w:val="008E51AF"/>
    <w:rsid w:val="008E53BE"/>
    <w:rsid w:val="008E548A"/>
    <w:rsid w:val="008E55FE"/>
    <w:rsid w:val="008E6047"/>
    <w:rsid w:val="008E62C4"/>
    <w:rsid w:val="008E653D"/>
    <w:rsid w:val="008E6578"/>
    <w:rsid w:val="008E6E27"/>
    <w:rsid w:val="008E74A2"/>
    <w:rsid w:val="008E74BB"/>
    <w:rsid w:val="008E78C7"/>
    <w:rsid w:val="008F033E"/>
    <w:rsid w:val="008F0683"/>
    <w:rsid w:val="008F0708"/>
    <w:rsid w:val="008F0AA7"/>
    <w:rsid w:val="008F117F"/>
    <w:rsid w:val="008F11C3"/>
    <w:rsid w:val="008F1530"/>
    <w:rsid w:val="008F16B5"/>
    <w:rsid w:val="008F1B3E"/>
    <w:rsid w:val="008F1D14"/>
    <w:rsid w:val="008F2344"/>
    <w:rsid w:val="008F2CDA"/>
    <w:rsid w:val="008F2F36"/>
    <w:rsid w:val="008F30D8"/>
    <w:rsid w:val="008F33FF"/>
    <w:rsid w:val="008F3ACD"/>
    <w:rsid w:val="008F3C35"/>
    <w:rsid w:val="008F40A8"/>
    <w:rsid w:val="008F4343"/>
    <w:rsid w:val="008F4361"/>
    <w:rsid w:val="008F4B82"/>
    <w:rsid w:val="008F4FF9"/>
    <w:rsid w:val="008F5109"/>
    <w:rsid w:val="008F5481"/>
    <w:rsid w:val="008F56EA"/>
    <w:rsid w:val="008F575E"/>
    <w:rsid w:val="008F5CD0"/>
    <w:rsid w:val="008F6A3F"/>
    <w:rsid w:val="008F6F70"/>
    <w:rsid w:val="008F781F"/>
    <w:rsid w:val="008F7BCB"/>
    <w:rsid w:val="00900A4F"/>
    <w:rsid w:val="00901551"/>
    <w:rsid w:val="0090175F"/>
    <w:rsid w:val="00901A14"/>
    <w:rsid w:val="00901BAF"/>
    <w:rsid w:val="00901EC2"/>
    <w:rsid w:val="00901F74"/>
    <w:rsid w:val="00902075"/>
    <w:rsid w:val="00902514"/>
    <w:rsid w:val="00902D64"/>
    <w:rsid w:val="00902E4D"/>
    <w:rsid w:val="00902EC4"/>
    <w:rsid w:val="00903C3F"/>
    <w:rsid w:val="00904536"/>
    <w:rsid w:val="0090478A"/>
    <w:rsid w:val="00904939"/>
    <w:rsid w:val="00904AFB"/>
    <w:rsid w:val="00905059"/>
    <w:rsid w:val="00905652"/>
    <w:rsid w:val="009059DB"/>
    <w:rsid w:val="00905E02"/>
    <w:rsid w:val="009061E3"/>
    <w:rsid w:val="0090623D"/>
    <w:rsid w:val="00906337"/>
    <w:rsid w:val="009066EB"/>
    <w:rsid w:val="0090709B"/>
    <w:rsid w:val="00907291"/>
    <w:rsid w:val="009102A7"/>
    <w:rsid w:val="009107CC"/>
    <w:rsid w:val="009108D3"/>
    <w:rsid w:val="00910921"/>
    <w:rsid w:val="00910BB4"/>
    <w:rsid w:val="00910FFE"/>
    <w:rsid w:val="00911008"/>
    <w:rsid w:val="00911478"/>
    <w:rsid w:val="00911829"/>
    <w:rsid w:val="00911C2F"/>
    <w:rsid w:val="00911C5A"/>
    <w:rsid w:val="00911D86"/>
    <w:rsid w:val="00911FF1"/>
    <w:rsid w:val="00912C39"/>
    <w:rsid w:val="00912F64"/>
    <w:rsid w:val="0091345D"/>
    <w:rsid w:val="00913576"/>
    <w:rsid w:val="00913B12"/>
    <w:rsid w:val="00913E3A"/>
    <w:rsid w:val="00914056"/>
    <w:rsid w:val="00914336"/>
    <w:rsid w:val="009144B5"/>
    <w:rsid w:val="009146E7"/>
    <w:rsid w:val="009146F6"/>
    <w:rsid w:val="00914A38"/>
    <w:rsid w:val="0091506C"/>
    <w:rsid w:val="009156A7"/>
    <w:rsid w:val="00915863"/>
    <w:rsid w:val="00916506"/>
    <w:rsid w:val="0091660E"/>
    <w:rsid w:val="00916B2D"/>
    <w:rsid w:val="00916B73"/>
    <w:rsid w:val="00916ED7"/>
    <w:rsid w:val="00917724"/>
    <w:rsid w:val="0091773E"/>
    <w:rsid w:val="00917779"/>
    <w:rsid w:val="00917D50"/>
    <w:rsid w:val="009215DA"/>
    <w:rsid w:val="00921C69"/>
    <w:rsid w:val="009221F2"/>
    <w:rsid w:val="0092229D"/>
    <w:rsid w:val="00922E7D"/>
    <w:rsid w:val="00922ED7"/>
    <w:rsid w:val="0092303C"/>
    <w:rsid w:val="00923356"/>
    <w:rsid w:val="00923525"/>
    <w:rsid w:val="009237FB"/>
    <w:rsid w:val="00923815"/>
    <w:rsid w:val="00923CFD"/>
    <w:rsid w:val="00923D94"/>
    <w:rsid w:val="009244BE"/>
    <w:rsid w:val="009247F5"/>
    <w:rsid w:val="00924C1F"/>
    <w:rsid w:val="00925026"/>
    <w:rsid w:val="009251E3"/>
    <w:rsid w:val="00925231"/>
    <w:rsid w:val="00925591"/>
    <w:rsid w:val="00925779"/>
    <w:rsid w:val="00925DF8"/>
    <w:rsid w:val="009261E5"/>
    <w:rsid w:val="00926E69"/>
    <w:rsid w:val="00927464"/>
    <w:rsid w:val="00927629"/>
    <w:rsid w:val="00927B02"/>
    <w:rsid w:val="0093092B"/>
    <w:rsid w:val="00930CE8"/>
    <w:rsid w:val="00930EF7"/>
    <w:rsid w:val="009317B8"/>
    <w:rsid w:val="0093181F"/>
    <w:rsid w:val="0093227E"/>
    <w:rsid w:val="00932A03"/>
    <w:rsid w:val="00933003"/>
    <w:rsid w:val="009336D6"/>
    <w:rsid w:val="009339BF"/>
    <w:rsid w:val="00934376"/>
    <w:rsid w:val="00934A18"/>
    <w:rsid w:val="00934CD9"/>
    <w:rsid w:val="00934E9C"/>
    <w:rsid w:val="00935062"/>
    <w:rsid w:val="00935D95"/>
    <w:rsid w:val="00935DC1"/>
    <w:rsid w:val="00936058"/>
    <w:rsid w:val="009360D6"/>
    <w:rsid w:val="00936422"/>
    <w:rsid w:val="009366D4"/>
    <w:rsid w:val="00936A91"/>
    <w:rsid w:val="00936D93"/>
    <w:rsid w:val="00936E5D"/>
    <w:rsid w:val="00937D0B"/>
    <w:rsid w:val="00940313"/>
    <w:rsid w:val="009403C3"/>
    <w:rsid w:val="0094042C"/>
    <w:rsid w:val="00941336"/>
    <w:rsid w:val="00941CBA"/>
    <w:rsid w:val="00941CDE"/>
    <w:rsid w:val="009420C8"/>
    <w:rsid w:val="00942E13"/>
    <w:rsid w:val="0094319C"/>
    <w:rsid w:val="009435E9"/>
    <w:rsid w:val="00943912"/>
    <w:rsid w:val="0094438E"/>
    <w:rsid w:val="00944411"/>
    <w:rsid w:val="00944B1A"/>
    <w:rsid w:val="00944DBF"/>
    <w:rsid w:val="00944DC1"/>
    <w:rsid w:val="0094507F"/>
    <w:rsid w:val="0094559A"/>
    <w:rsid w:val="009460B3"/>
    <w:rsid w:val="00946515"/>
    <w:rsid w:val="009466EE"/>
    <w:rsid w:val="00950196"/>
    <w:rsid w:val="00950C95"/>
    <w:rsid w:val="00950DDA"/>
    <w:rsid w:val="00951114"/>
    <w:rsid w:val="00951653"/>
    <w:rsid w:val="009518BA"/>
    <w:rsid w:val="009522F6"/>
    <w:rsid w:val="00952348"/>
    <w:rsid w:val="0095239C"/>
    <w:rsid w:val="0095268E"/>
    <w:rsid w:val="00952800"/>
    <w:rsid w:val="00952879"/>
    <w:rsid w:val="00952D04"/>
    <w:rsid w:val="00952F58"/>
    <w:rsid w:val="00953545"/>
    <w:rsid w:val="00953D82"/>
    <w:rsid w:val="00953EA8"/>
    <w:rsid w:val="00953FE4"/>
    <w:rsid w:val="009541B3"/>
    <w:rsid w:val="00954BEF"/>
    <w:rsid w:val="00954C8B"/>
    <w:rsid w:val="00954E03"/>
    <w:rsid w:val="00954E84"/>
    <w:rsid w:val="00954FD4"/>
    <w:rsid w:val="00955AC6"/>
    <w:rsid w:val="00955B14"/>
    <w:rsid w:val="00955B42"/>
    <w:rsid w:val="00956212"/>
    <w:rsid w:val="00956443"/>
    <w:rsid w:val="0095653F"/>
    <w:rsid w:val="00956904"/>
    <w:rsid w:val="009575E1"/>
    <w:rsid w:val="009577E8"/>
    <w:rsid w:val="00957DC4"/>
    <w:rsid w:val="009601B4"/>
    <w:rsid w:val="0096021D"/>
    <w:rsid w:val="009604E3"/>
    <w:rsid w:val="00960BC7"/>
    <w:rsid w:val="00960DC6"/>
    <w:rsid w:val="00960E61"/>
    <w:rsid w:val="009615A3"/>
    <w:rsid w:val="0096176A"/>
    <w:rsid w:val="009617A7"/>
    <w:rsid w:val="00961BDD"/>
    <w:rsid w:val="00961BED"/>
    <w:rsid w:val="00961DB1"/>
    <w:rsid w:val="00961DEB"/>
    <w:rsid w:val="00962129"/>
    <w:rsid w:val="0096265C"/>
    <w:rsid w:val="009628B7"/>
    <w:rsid w:val="00962A62"/>
    <w:rsid w:val="00962FB8"/>
    <w:rsid w:val="009632C9"/>
    <w:rsid w:val="00963B9F"/>
    <w:rsid w:val="00964625"/>
    <w:rsid w:val="009650FD"/>
    <w:rsid w:val="00965267"/>
    <w:rsid w:val="00965463"/>
    <w:rsid w:val="00965A14"/>
    <w:rsid w:val="00965A38"/>
    <w:rsid w:val="00965A70"/>
    <w:rsid w:val="009667EE"/>
    <w:rsid w:val="00966E25"/>
    <w:rsid w:val="00967050"/>
    <w:rsid w:val="00967095"/>
    <w:rsid w:val="00967127"/>
    <w:rsid w:val="00967DAF"/>
    <w:rsid w:val="00967E46"/>
    <w:rsid w:val="0097076B"/>
    <w:rsid w:val="00970BD2"/>
    <w:rsid w:val="00970C35"/>
    <w:rsid w:val="00971135"/>
    <w:rsid w:val="009718C0"/>
    <w:rsid w:val="00971B88"/>
    <w:rsid w:val="00971BED"/>
    <w:rsid w:val="00971CC6"/>
    <w:rsid w:val="00971CE6"/>
    <w:rsid w:val="00972387"/>
    <w:rsid w:val="009727C2"/>
    <w:rsid w:val="00972997"/>
    <w:rsid w:val="00972E5F"/>
    <w:rsid w:val="0097316B"/>
    <w:rsid w:val="0097354A"/>
    <w:rsid w:val="009738AE"/>
    <w:rsid w:val="00973A92"/>
    <w:rsid w:val="009744DC"/>
    <w:rsid w:val="00974D07"/>
    <w:rsid w:val="00974FAA"/>
    <w:rsid w:val="00975665"/>
    <w:rsid w:val="009758A3"/>
    <w:rsid w:val="00975BC4"/>
    <w:rsid w:val="00975C9C"/>
    <w:rsid w:val="00975D5F"/>
    <w:rsid w:val="0097669D"/>
    <w:rsid w:val="0097680C"/>
    <w:rsid w:val="00976949"/>
    <w:rsid w:val="00976E12"/>
    <w:rsid w:val="00976E31"/>
    <w:rsid w:val="00976E49"/>
    <w:rsid w:val="00976E8A"/>
    <w:rsid w:val="00977184"/>
    <w:rsid w:val="0097718F"/>
    <w:rsid w:val="009771B9"/>
    <w:rsid w:val="009773BB"/>
    <w:rsid w:val="00977538"/>
    <w:rsid w:val="00977DE2"/>
    <w:rsid w:val="00977FE7"/>
    <w:rsid w:val="00980037"/>
    <w:rsid w:val="00980181"/>
    <w:rsid w:val="009802C9"/>
    <w:rsid w:val="00980417"/>
    <w:rsid w:val="009806C3"/>
    <w:rsid w:val="009806DF"/>
    <w:rsid w:val="00980711"/>
    <w:rsid w:val="0098090C"/>
    <w:rsid w:val="0098119B"/>
    <w:rsid w:val="00981DBC"/>
    <w:rsid w:val="009825EB"/>
    <w:rsid w:val="009826FC"/>
    <w:rsid w:val="00982803"/>
    <w:rsid w:val="00983313"/>
    <w:rsid w:val="00983626"/>
    <w:rsid w:val="0098363D"/>
    <w:rsid w:val="00983B56"/>
    <w:rsid w:val="00984B24"/>
    <w:rsid w:val="009857D5"/>
    <w:rsid w:val="00985ABF"/>
    <w:rsid w:val="00985DA2"/>
    <w:rsid w:val="00986009"/>
    <w:rsid w:val="0098619E"/>
    <w:rsid w:val="009875F6"/>
    <w:rsid w:val="00987941"/>
    <w:rsid w:val="009901CE"/>
    <w:rsid w:val="009902E3"/>
    <w:rsid w:val="009904D2"/>
    <w:rsid w:val="00990C22"/>
    <w:rsid w:val="00990DD2"/>
    <w:rsid w:val="00991302"/>
    <w:rsid w:val="0099294B"/>
    <w:rsid w:val="00992E89"/>
    <w:rsid w:val="00992FE6"/>
    <w:rsid w:val="00993177"/>
    <w:rsid w:val="009931F6"/>
    <w:rsid w:val="00993596"/>
    <w:rsid w:val="009938FC"/>
    <w:rsid w:val="00993948"/>
    <w:rsid w:val="00993D3F"/>
    <w:rsid w:val="00994861"/>
    <w:rsid w:val="00994DF8"/>
    <w:rsid w:val="00994F7B"/>
    <w:rsid w:val="00995027"/>
    <w:rsid w:val="00995462"/>
    <w:rsid w:val="00995D5D"/>
    <w:rsid w:val="009960E5"/>
    <w:rsid w:val="0099614E"/>
    <w:rsid w:val="00996378"/>
    <w:rsid w:val="009967F2"/>
    <w:rsid w:val="00996C5B"/>
    <w:rsid w:val="00997168"/>
    <w:rsid w:val="00997790"/>
    <w:rsid w:val="00997C0A"/>
    <w:rsid w:val="00997F94"/>
    <w:rsid w:val="009A0188"/>
    <w:rsid w:val="009A08B6"/>
    <w:rsid w:val="009A0A83"/>
    <w:rsid w:val="009A0DC9"/>
    <w:rsid w:val="009A1A49"/>
    <w:rsid w:val="009A1AAF"/>
    <w:rsid w:val="009A1CDD"/>
    <w:rsid w:val="009A1DDA"/>
    <w:rsid w:val="009A1E61"/>
    <w:rsid w:val="009A1FB8"/>
    <w:rsid w:val="009A217C"/>
    <w:rsid w:val="009A26E0"/>
    <w:rsid w:val="009A27BA"/>
    <w:rsid w:val="009A457D"/>
    <w:rsid w:val="009A496B"/>
    <w:rsid w:val="009A4D36"/>
    <w:rsid w:val="009A5FE3"/>
    <w:rsid w:val="009A60B5"/>
    <w:rsid w:val="009A649D"/>
    <w:rsid w:val="009A66D0"/>
    <w:rsid w:val="009A6862"/>
    <w:rsid w:val="009A69A5"/>
    <w:rsid w:val="009A6B4A"/>
    <w:rsid w:val="009A6F48"/>
    <w:rsid w:val="009A6F66"/>
    <w:rsid w:val="009A724E"/>
    <w:rsid w:val="009A73CB"/>
    <w:rsid w:val="009A7B84"/>
    <w:rsid w:val="009B0082"/>
    <w:rsid w:val="009B01FC"/>
    <w:rsid w:val="009B0443"/>
    <w:rsid w:val="009B0855"/>
    <w:rsid w:val="009B0BF9"/>
    <w:rsid w:val="009B138A"/>
    <w:rsid w:val="009B1AD8"/>
    <w:rsid w:val="009B1BFE"/>
    <w:rsid w:val="009B23D9"/>
    <w:rsid w:val="009B250E"/>
    <w:rsid w:val="009B2597"/>
    <w:rsid w:val="009B270E"/>
    <w:rsid w:val="009B298B"/>
    <w:rsid w:val="009B355D"/>
    <w:rsid w:val="009B35A7"/>
    <w:rsid w:val="009B3681"/>
    <w:rsid w:val="009B3924"/>
    <w:rsid w:val="009B434C"/>
    <w:rsid w:val="009B4B20"/>
    <w:rsid w:val="009B4EB4"/>
    <w:rsid w:val="009B56F3"/>
    <w:rsid w:val="009B5764"/>
    <w:rsid w:val="009B5C81"/>
    <w:rsid w:val="009B7156"/>
    <w:rsid w:val="009B7367"/>
    <w:rsid w:val="009B747C"/>
    <w:rsid w:val="009C0235"/>
    <w:rsid w:val="009C0451"/>
    <w:rsid w:val="009C0D14"/>
    <w:rsid w:val="009C0D8D"/>
    <w:rsid w:val="009C138B"/>
    <w:rsid w:val="009C1630"/>
    <w:rsid w:val="009C2AC6"/>
    <w:rsid w:val="009C33A9"/>
    <w:rsid w:val="009C33FB"/>
    <w:rsid w:val="009C3C15"/>
    <w:rsid w:val="009C411B"/>
    <w:rsid w:val="009C431A"/>
    <w:rsid w:val="009C4569"/>
    <w:rsid w:val="009C487F"/>
    <w:rsid w:val="009C4D65"/>
    <w:rsid w:val="009C5D97"/>
    <w:rsid w:val="009C5DDD"/>
    <w:rsid w:val="009C66F9"/>
    <w:rsid w:val="009C679F"/>
    <w:rsid w:val="009C6A3E"/>
    <w:rsid w:val="009C6DEE"/>
    <w:rsid w:val="009C701E"/>
    <w:rsid w:val="009C7399"/>
    <w:rsid w:val="009C74F9"/>
    <w:rsid w:val="009D05EF"/>
    <w:rsid w:val="009D1361"/>
    <w:rsid w:val="009D1748"/>
    <w:rsid w:val="009D24A8"/>
    <w:rsid w:val="009D2E84"/>
    <w:rsid w:val="009D32DD"/>
    <w:rsid w:val="009D3611"/>
    <w:rsid w:val="009D3B77"/>
    <w:rsid w:val="009D3D51"/>
    <w:rsid w:val="009D41C1"/>
    <w:rsid w:val="009D479B"/>
    <w:rsid w:val="009D4E33"/>
    <w:rsid w:val="009D557F"/>
    <w:rsid w:val="009D6B51"/>
    <w:rsid w:val="009D6CB9"/>
    <w:rsid w:val="009D6E3B"/>
    <w:rsid w:val="009D713E"/>
    <w:rsid w:val="009D7367"/>
    <w:rsid w:val="009D77E3"/>
    <w:rsid w:val="009D7A4E"/>
    <w:rsid w:val="009D7D84"/>
    <w:rsid w:val="009E0128"/>
    <w:rsid w:val="009E097A"/>
    <w:rsid w:val="009E0EA2"/>
    <w:rsid w:val="009E0F1E"/>
    <w:rsid w:val="009E1C8E"/>
    <w:rsid w:val="009E20AC"/>
    <w:rsid w:val="009E214D"/>
    <w:rsid w:val="009E256A"/>
    <w:rsid w:val="009E27E0"/>
    <w:rsid w:val="009E3260"/>
    <w:rsid w:val="009E35CB"/>
    <w:rsid w:val="009E4841"/>
    <w:rsid w:val="009E4A7E"/>
    <w:rsid w:val="009E4BD0"/>
    <w:rsid w:val="009E4C85"/>
    <w:rsid w:val="009E4CC3"/>
    <w:rsid w:val="009E4E88"/>
    <w:rsid w:val="009E5358"/>
    <w:rsid w:val="009E56F6"/>
    <w:rsid w:val="009E5A36"/>
    <w:rsid w:val="009E5BF8"/>
    <w:rsid w:val="009E6116"/>
    <w:rsid w:val="009E6427"/>
    <w:rsid w:val="009E6512"/>
    <w:rsid w:val="009E68C2"/>
    <w:rsid w:val="009E70A7"/>
    <w:rsid w:val="009E7452"/>
    <w:rsid w:val="009E7552"/>
    <w:rsid w:val="009E75CD"/>
    <w:rsid w:val="009E7983"/>
    <w:rsid w:val="009E7EFC"/>
    <w:rsid w:val="009E7F38"/>
    <w:rsid w:val="009F0168"/>
    <w:rsid w:val="009F041F"/>
    <w:rsid w:val="009F06CE"/>
    <w:rsid w:val="009F1120"/>
    <w:rsid w:val="009F145F"/>
    <w:rsid w:val="009F17A0"/>
    <w:rsid w:val="009F1B60"/>
    <w:rsid w:val="009F1F1F"/>
    <w:rsid w:val="009F22BC"/>
    <w:rsid w:val="009F23B7"/>
    <w:rsid w:val="009F29A0"/>
    <w:rsid w:val="009F2E31"/>
    <w:rsid w:val="009F372C"/>
    <w:rsid w:val="009F3F1F"/>
    <w:rsid w:val="009F4595"/>
    <w:rsid w:val="009F4FB3"/>
    <w:rsid w:val="009F5509"/>
    <w:rsid w:val="009F63D2"/>
    <w:rsid w:val="009F64C7"/>
    <w:rsid w:val="009F68B0"/>
    <w:rsid w:val="009F69D6"/>
    <w:rsid w:val="009F71D1"/>
    <w:rsid w:val="00A0003F"/>
    <w:rsid w:val="00A00623"/>
    <w:rsid w:val="00A00911"/>
    <w:rsid w:val="00A00CF3"/>
    <w:rsid w:val="00A00CFD"/>
    <w:rsid w:val="00A00DD6"/>
    <w:rsid w:val="00A00F0C"/>
    <w:rsid w:val="00A01042"/>
    <w:rsid w:val="00A0199B"/>
    <w:rsid w:val="00A01EFD"/>
    <w:rsid w:val="00A0232E"/>
    <w:rsid w:val="00A024DC"/>
    <w:rsid w:val="00A02637"/>
    <w:rsid w:val="00A026DF"/>
    <w:rsid w:val="00A03A5F"/>
    <w:rsid w:val="00A03FD7"/>
    <w:rsid w:val="00A04100"/>
    <w:rsid w:val="00A04ABC"/>
    <w:rsid w:val="00A04BFD"/>
    <w:rsid w:val="00A050FB"/>
    <w:rsid w:val="00A05271"/>
    <w:rsid w:val="00A05AC3"/>
    <w:rsid w:val="00A05AE0"/>
    <w:rsid w:val="00A05B17"/>
    <w:rsid w:val="00A05F74"/>
    <w:rsid w:val="00A066DE"/>
    <w:rsid w:val="00A0676C"/>
    <w:rsid w:val="00A0679F"/>
    <w:rsid w:val="00A07596"/>
    <w:rsid w:val="00A078E2"/>
    <w:rsid w:val="00A07A0B"/>
    <w:rsid w:val="00A100DB"/>
    <w:rsid w:val="00A10B65"/>
    <w:rsid w:val="00A1279C"/>
    <w:rsid w:val="00A1280B"/>
    <w:rsid w:val="00A12B3D"/>
    <w:rsid w:val="00A12E9E"/>
    <w:rsid w:val="00A12F7E"/>
    <w:rsid w:val="00A13F99"/>
    <w:rsid w:val="00A14507"/>
    <w:rsid w:val="00A1450B"/>
    <w:rsid w:val="00A14873"/>
    <w:rsid w:val="00A14FA9"/>
    <w:rsid w:val="00A15581"/>
    <w:rsid w:val="00A1593F"/>
    <w:rsid w:val="00A15B57"/>
    <w:rsid w:val="00A169F8"/>
    <w:rsid w:val="00A16AC3"/>
    <w:rsid w:val="00A17E6F"/>
    <w:rsid w:val="00A202BB"/>
    <w:rsid w:val="00A202F4"/>
    <w:rsid w:val="00A22E4F"/>
    <w:rsid w:val="00A2308B"/>
    <w:rsid w:val="00A232E3"/>
    <w:rsid w:val="00A2373D"/>
    <w:rsid w:val="00A237E0"/>
    <w:rsid w:val="00A2450C"/>
    <w:rsid w:val="00A2495B"/>
    <w:rsid w:val="00A24AA6"/>
    <w:rsid w:val="00A24F34"/>
    <w:rsid w:val="00A2536F"/>
    <w:rsid w:val="00A260D5"/>
    <w:rsid w:val="00A260F1"/>
    <w:rsid w:val="00A26100"/>
    <w:rsid w:val="00A263F4"/>
    <w:rsid w:val="00A263FD"/>
    <w:rsid w:val="00A26752"/>
    <w:rsid w:val="00A26AF6"/>
    <w:rsid w:val="00A26C27"/>
    <w:rsid w:val="00A26F07"/>
    <w:rsid w:val="00A27247"/>
    <w:rsid w:val="00A276C5"/>
    <w:rsid w:val="00A27C1E"/>
    <w:rsid w:val="00A30D31"/>
    <w:rsid w:val="00A30DB3"/>
    <w:rsid w:val="00A30F14"/>
    <w:rsid w:val="00A31688"/>
    <w:rsid w:val="00A31F03"/>
    <w:rsid w:val="00A3284A"/>
    <w:rsid w:val="00A32B7D"/>
    <w:rsid w:val="00A33607"/>
    <w:rsid w:val="00A3398D"/>
    <w:rsid w:val="00A34137"/>
    <w:rsid w:val="00A344A6"/>
    <w:rsid w:val="00A346B9"/>
    <w:rsid w:val="00A34BDB"/>
    <w:rsid w:val="00A35978"/>
    <w:rsid w:val="00A35A31"/>
    <w:rsid w:val="00A36C8D"/>
    <w:rsid w:val="00A372F2"/>
    <w:rsid w:val="00A37F65"/>
    <w:rsid w:val="00A37FA4"/>
    <w:rsid w:val="00A4054A"/>
    <w:rsid w:val="00A406DC"/>
    <w:rsid w:val="00A40866"/>
    <w:rsid w:val="00A40D93"/>
    <w:rsid w:val="00A4106F"/>
    <w:rsid w:val="00A41119"/>
    <w:rsid w:val="00A41550"/>
    <w:rsid w:val="00A41C42"/>
    <w:rsid w:val="00A41D4F"/>
    <w:rsid w:val="00A42AA5"/>
    <w:rsid w:val="00A42B3B"/>
    <w:rsid w:val="00A4347E"/>
    <w:rsid w:val="00A4381E"/>
    <w:rsid w:val="00A43B8D"/>
    <w:rsid w:val="00A4430B"/>
    <w:rsid w:val="00A44B0D"/>
    <w:rsid w:val="00A44D0D"/>
    <w:rsid w:val="00A44F24"/>
    <w:rsid w:val="00A4540E"/>
    <w:rsid w:val="00A454A9"/>
    <w:rsid w:val="00A45E0C"/>
    <w:rsid w:val="00A45FC8"/>
    <w:rsid w:val="00A462E5"/>
    <w:rsid w:val="00A4630E"/>
    <w:rsid w:val="00A46C66"/>
    <w:rsid w:val="00A46FB0"/>
    <w:rsid w:val="00A4797F"/>
    <w:rsid w:val="00A47DE3"/>
    <w:rsid w:val="00A47F5A"/>
    <w:rsid w:val="00A504B2"/>
    <w:rsid w:val="00A506CF"/>
    <w:rsid w:val="00A509F2"/>
    <w:rsid w:val="00A50A1C"/>
    <w:rsid w:val="00A50C09"/>
    <w:rsid w:val="00A51231"/>
    <w:rsid w:val="00A51B72"/>
    <w:rsid w:val="00A51F6E"/>
    <w:rsid w:val="00A522C0"/>
    <w:rsid w:val="00A52679"/>
    <w:rsid w:val="00A531C2"/>
    <w:rsid w:val="00A535AE"/>
    <w:rsid w:val="00A53D90"/>
    <w:rsid w:val="00A53FB2"/>
    <w:rsid w:val="00A548A5"/>
    <w:rsid w:val="00A548EF"/>
    <w:rsid w:val="00A54BB3"/>
    <w:rsid w:val="00A54E35"/>
    <w:rsid w:val="00A55498"/>
    <w:rsid w:val="00A555FC"/>
    <w:rsid w:val="00A55888"/>
    <w:rsid w:val="00A558C0"/>
    <w:rsid w:val="00A559CD"/>
    <w:rsid w:val="00A55A52"/>
    <w:rsid w:val="00A55DE0"/>
    <w:rsid w:val="00A562F1"/>
    <w:rsid w:val="00A56640"/>
    <w:rsid w:val="00A56A60"/>
    <w:rsid w:val="00A56A9F"/>
    <w:rsid w:val="00A5757D"/>
    <w:rsid w:val="00A5789F"/>
    <w:rsid w:val="00A57967"/>
    <w:rsid w:val="00A57B3F"/>
    <w:rsid w:val="00A57D42"/>
    <w:rsid w:val="00A600F7"/>
    <w:rsid w:val="00A6043B"/>
    <w:rsid w:val="00A60843"/>
    <w:rsid w:val="00A60BBB"/>
    <w:rsid w:val="00A60C83"/>
    <w:rsid w:val="00A612FD"/>
    <w:rsid w:val="00A613A8"/>
    <w:rsid w:val="00A62693"/>
    <w:rsid w:val="00A62928"/>
    <w:rsid w:val="00A62986"/>
    <w:rsid w:val="00A63061"/>
    <w:rsid w:val="00A64E66"/>
    <w:rsid w:val="00A64EC8"/>
    <w:rsid w:val="00A6514F"/>
    <w:rsid w:val="00A654A2"/>
    <w:rsid w:val="00A65523"/>
    <w:rsid w:val="00A65E90"/>
    <w:rsid w:val="00A65F1E"/>
    <w:rsid w:val="00A65F4A"/>
    <w:rsid w:val="00A664F2"/>
    <w:rsid w:val="00A67458"/>
    <w:rsid w:val="00A6791B"/>
    <w:rsid w:val="00A70079"/>
    <w:rsid w:val="00A70285"/>
    <w:rsid w:val="00A70656"/>
    <w:rsid w:val="00A707F2"/>
    <w:rsid w:val="00A7082B"/>
    <w:rsid w:val="00A71588"/>
    <w:rsid w:val="00A717B4"/>
    <w:rsid w:val="00A71E09"/>
    <w:rsid w:val="00A71F7F"/>
    <w:rsid w:val="00A721E8"/>
    <w:rsid w:val="00A7256B"/>
    <w:rsid w:val="00A7274C"/>
    <w:rsid w:val="00A739AD"/>
    <w:rsid w:val="00A742E9"/>
    <w:rsid w:val="00A74D2F"/>
    <w:rsid w:val="00A760F9"/>
    <w:rsid w:val="00A76441"/>
    <w:rsid w:val="00A771C8"/>
    <w:rsid w:val="00A775DD"/>
    <w:rsid w:val="00A77A91"/>
    <w:rsid w:val="00A80CAC"/>
    <w:rsid w:val="00A8102E"/>
    <w:rsid w:val="00A81909"/>
    <w:rsid w:val="00A81A8C"/>
    <w:rsid w:val="00A82182"/>
    <w:rsid w:val="00A821A8"/>
    <w:rsid w:val="00A8260F"/>
    <w:rsid w:val="00A8282D"/>
    <w:rsid w:val="00A82BE7"/>
    <w:rsid w:val="00A83111"/>
    <w:rsid w:val="00A841DF"/>
    <w:rsid w:val="00A841EE"/>
    <w:rsid w:val="00A84BDD"/>
    <w:rsid w:val="00A85097"/>
    <w:rsid w:val="00A85804"/>
    <w:rsid w:val="00A85982"/>
    <w:rsid w:val="00A85FB7"/>
    <w:rsid w:val="00A8623B"/>
    <w:rsid w:val="00A8706B"/>
    <w:rsid w:val="00A87ACE"/>
    <w:rsid w:val="00A87F25"/>
    <w:rsid w:val="00A900E7"/>
    <w:rsid w:val="00A9024D"/>
    <w:rsid w:val="00A902E3"/>
    <w:rsid w:val="00A90343"/>
    <w:rsid w:val="00A919B8"/>
    <w:rsid w:val="00A91C66"/>
    <w:rsid w:val="00A9233B"/>
    <w:rsid w:val="00A9255E"/>
    <w:rsid w:val="00A9259A"/>
    <w:rsid w:val="00A930AD"/>
    <w:rsid w:val="00A93396"/>
    <w:rsid w:val="00A934C1"/>
    <w:rsid w:val="00A935D0"/>
    <w:rsid w:val="00A936B9"/>
    <w:rsid w:val="00A93DF3"/>
    <w:rsid w:val="00A94237"/>
    <w:rsid w:val="00A94866"/>
    <w:rsid w:val="00A9535C"/>
    <w:rsid w:val="00A95477"/>
    <w:rsid w:val="00A95485"/>
    <w:rsid w:val="00A95C6E"/>
    <w:rsid w:val="00A95DC8"/>
    <w:rsid w:val="00A9610F"/>
    <w:rsid w:val="00A96204"/>
    <w:rsid w:val="00A96280"/>
    <w:rsid w:val="00A96561"/>
    <w:rsid w:val="00A9695A"/>
    <w:rsid w:val="00A972FF"/>
    <w:rsid w:val="00A97763"/>
    <w:rsid w:val="00AA03FD"/>
    <w:rsid w:val="00AA0516"/>
    <w:rsid w:val="00AA141D"/>
    <w:rsid w:val="00AA1A23"/>
    <w:rsid w:val="00AA1A82"/>
    <w:rsid w:val="00AA22FC"/>
    <w:rsid w:val="00AA28C4"/>
    <w:rsid w:val="00AA3D95"/>
    <w:rsid w:val="00AA5458"/>
    <w:rsid w:val="00AA59C0"/>
    <w:rsid w:val="00AA5EA3"/>
    <w:rsid w:val="00AA6A86"/>
    <w:rsid w:val="00AA6AD3"/>
    <w:rsid w:val="00AA6E78"/>
    <w:rsid w:val="00AA70A5"/>
    <w:rsid w:val="00AA7185"/>
    <w:rsid w:val="00AA7DBB"/>
    <w:rsid w:val="00AB003D"/>
    <w:rsid w:val="00AB0386"/>
    <w:rsid w:val="00AB0683"/>
    <w:rsid w:val="00AB07F9"/>
    <w:rsid w:val="00AB09E4"/>
    <w:rsid w:val="00AB0BD5"/>
    <w:rsid w:val="00AB0F8F"/>
    <w:rsid w:val="00AB1522"/>
    <w:rsid w:val="00AB1629"/>
    <w:rsid w:val="00AB179B"/>
    <w:rsid w:val="00AB18CF"/>
    <w:rsid w:val="00AB195A"/>
    <w:rsid w:val="00AB197C"/>
    <w:rsid w:val="00AB199E"/>
    <w:rsid w:val="00AB1AAC"/>
    <w:rsid w:val="00AB1D15"/>
    <w:rsid w:val="00AB1D20"/>
    <w:rsid w:val="00AB220E"/>
    <w:rsid w:val="00AB2223"/>
    <w:rsid w:val="00AB2A83"/>
    <w:rsid w:val="00AB2DA9"/>
    <w:rsid w:val="00AB2EE4"/>
    <w:rsid w:val="00AB386E"/>
    <w:rsid w:val="00AB3E6A"/>
    <w:rsid w:val="00AB4372"/>
    <w:rsid w:val="00AB474E"/>
    <w:rsid w:val="00AB5052"/>
    <w:rsid w:val="00AB5294"/>
    <w:rsid w:val="00AB5325"/>
    <w:rsid w:val="00AB5560"/>
    <w:rsid w:val="00AB55D2"/>
    <w:rsid w:val="00AB56F1"/>
    <w:rsid w:val="00AB5A48"/>
    <w:rsid w:val="00AB6DC9"/>
    <w:rsid w:val="00AB6F4C"/>
    <w:rsid w:val="00AB733E"/>
    <w:rsid w:val="00AB73D9"/>
    <w:rsid w:val="00AB7D48"/>
    <w:rsid w:val="00AC00FA"/>
    <w:rsid w:val="00AC07A2"/>
    <w:rsid w:val="00AC1064"/>
    <w:rsid w:val="00AC1837"/>
    <w:rsid w:val="00AC1F03"/>
    <w:rsid w:val="00AC2800"/>
    <w:rsid w:val="00AC33A7"/>
    <w:rsid w:val="00AC3602"/>
    <w:rsid w:val="00AC39D4"/>
    <w:rsid w:val="00AC4407"/>
    <w:rsid w:val="00AC4A15"/>
    <w:rsid w:val="00AC4BBB"/>
    <w:rsid w:val="00AC4EF1"/>
    <w:rsid w:val="00AC5251"/>
    <w:rsid w:val="00AC58FC"/>
    <w:rsid w:val="00AC65CD"/>
    <w:rsid w:val="00AC6907"/>
    <w:rsid w:val="00AC7623"/>
    <w:rsid w:val="00AC7653"/>
    <w:rsid w:val="00AC7B0E"/>
    <w:rsid w:val="00AC7BCD"/>
    <w:rsid w:val="00AC7E48"/>
    <w:rsid w:val="00AC7E71"/>
    <w:rsid w:val="00AD013F"/>
    <w:rsid w:val="00AD01C8"/>
    <w:rsid w:val="00AD0548"/>
    <w:rsid w:val="00AD0B55"/>
    <w:rsid w:val="00AD0E57"/>
    <w:rsid w:val="00AD1228"/>
    <w:rsid w:val="00AD180D"/>
    <w:rsid w:val="00AD1A27"/>
    <w:rsid w:val="00AD1B5A"/>
    <w:rsid w:val="00AD1D12"/>
    <w:rsid w:val="00AD2506"/>
    <w:rsid w:val="00AD257E"/>
    <w:rsid w:val="00AD2FAF"/>
    <w:rsid w:val="00AD320F"/>
    <w:rsid w:val="00AD32B3"/>
    <w:rsid w:val="00AD3B1E"/>
    <w:rsid w:val="00AD3CD2"/>
    <w:rsid w:val="00AD3EF5"/>
    <w:rsid w:val="00AD4008"/>
    <w:rsid w:val="00AD41C0"/>
    <w:rsid w:val="00AD426A"/>
    <w:rsid w:val="00AD49B1"/>
    <w:rsid w:val="00AD4F9D"/>
    <w:rsid w:val="00AD560A"/>
    <w:rsid w:val="00AD563F"/>
    <w:rsid w:val="00AD5E69"/>
    <w:rsid w:val="00AD5F7A"/>
    <w:rsid w:val="00AD6003"/>
    <w:rsid w:val="00AD6258"/>
    <w:rsid w:val="00AD638E"/>
    <w:rsid w:val="00AD6F87"/>
    <w:rsid w:val="00AD7374"/>
    <w:rsid w:val="00AD7AA1"/>
    <w:rsid w:val="00AE029A"/>
    <w:rsid w:val="00AE03BB"/>
    <w:rsid w:val="00AE0C2E"/>
    <w:rsid w:val="00AE1543"/>
    <w:rsid w:val="00AE1990"/>
    <w:rsid w:val="00AE23E9"/>
    <w:rsid w:val="00AE2492"/>
    <w:rsid w:val="00AE2C02"/>
    <w:rsid w:val="00AE31E5"/>
    <w:rsid w:val="00AE343F"/>
    <w:rsid w:val="00AE3A31"/>
    <w:rsid w:val="00AE495C"/>
    <w:rsid w:val="00AE53D6"/>
    <w:rsid w:val="00AE5781"/>
    <w:rsid w:val="00AE5851"/>
    <w:rsid w:val="00AE59C9"/>
    <w:rsid w:val="00AE5E48"/>
    <w:rsid w:val="00AE64C1"/>
    <w:rsid w:val="00AE6A4C"/>
    <w:rsid w:val="00AE7A73"/>
    <w:rsid w:val="00AE7B86"/>
    <w:rsid w:val="00AF028F"/>
    <w:rsid w:val="00AF0B2C"/>
    <w:rsid w:val="00AF0BD2"/>
    <w:rsid w:val="00AF0E02"/>
    <w:rsid w:val="00AF0F73"/>
    <w:rsid w:val="00AF1830"/>
    <w:rsid w:val="00AF1F2A"/>
    <w:rsid w:val="00AF21D9"/>
    <w:rsid w:val="00AF2305"/>
    <w:rsid w:val="00AF2944"/>
    <w:rsid w:val="00AF2A93"/>
    <w:rsid w:val="00AF2B5A"/>
    <w:rsid w:val="00AF3EA3"/>
    <w:rsid w:val="00AF46AA"/>
    <w:rsid w:val="00AF503F"/>
    <w:rsid w:val="00AF5BB2"/>
    <w:rsid w:val="00AF5D98"/>
    <w:rsid w:val="00AF612E"/>
    <w:rsid w:val="00AF63EF"/>
    <w:rsid w:val="00B00D79"/>
    <w:rsid w:val="00B00DC4"/>
    <w:rsid w:val="00B01014"/>
    <w:rsid w:val="00B01507"/>
    <w:rsid w:val="00B01ADF"/>
    <w:rsid w:val="00B01C11"/>
    <w:rsid w:val="00B01D10"/>
    <w:rsid w:val="00B02195"/>
    <w:rsid w:val="00B02F25"/>
    <w:rsid w:val="00B02F26"/>
    <w:rsid w:val="00B03642"/>
    <w:rsid w:val="00B03A57"/>
    <w:rsid w:val="00B042F5"/>
    <w:rsid w:val="00B044C6"/>
    <w:rsid w:val="00B045F1"/>
    <w:rsid w:val="00B0462E"/>
    <w:rsid w:val="00B0485A"/>
    <w:rsid w:val="00B052B2"/>
    <w:rsid w:val="00B05770"/>
    <w:rsid w:val="00B05815"/>
    <w:rsid w:val="00B05ABD"/>
    <w:rsid w:val="00B05C5A"/>
    <w:rsid w:val="00B06282"/>
    <w:rsid w:val="00B0682E"/>
    <w:rsid w:val="00B07613"/>
    <w:rsid w:val="00B07C3B"/>
    <w:rsid w:val="00B07FB7"/>
    <w:rsid w:val="00B10006"/>
    <w:rsid w:val="00B1042A"/>
    <w:rsid w:val="00B107F3"/>
    <w:rsid w:val="00B108E0"/>
    <w:rsid w:val="00B10CBB"/>
    <w:rsid w:val="00B10D24"/>
    <w:rsid w:val="00B113EA"/>
    <w:rsid w:val="00B11D4F"/>
    <w:rsid w:val="00B11FF2"/>
    <w:rsid w:val="00B1231A"/>
    <w:rsid w:val="00B13120"/>
    <w:rsid w:val="00B132A4"/>
    <w:rsid w:val="00B13B20"/>
    <w:rsid w:val="00B13FCC"/>
    <w:rsid w:val="00B1426E"/>
    <w:rsid w:val="00B146DC"/>
    <w:rsid w:val="00B155F0"/>
    <w:rsid w:val="00B15CF7"/>
    <w:rsid w:val="00B1641D"/>
    <w:rsid w:val="00B1692E"/>
    <w:rsid w:val="00B173C4"/>
    <w:rsid w:val="00B178EE"/>
    <w:rsid w:val="00B17C49"/>
    <w:rsid w:val="00B17D25"/>
    <w:rsid w:val="00B20177"/>
    <w:rsid w:val="00B2086A"/>
    <w:rsid w:val="00B2087F"/>
    <w:rsid w:val="00B2222C"/>
    <w:rsid w:val="00B223B5"/>
    <w:rsid w:val="00B2250E"/>
    <w:rsid w:val="00B2280A"/>
    <w:rsid w:val="00B22DBA"/>
    <w:rsid w:val="00B22E0E"/>
    <w:rsid w:val="00B239E9"/>
    <w:rsid w:val="00B23C11"/>
    <w:rsid w:val="00B24D1D"/>
    <w:rsid w:val="00B2526F"/>
    <w:rsid w:val="00B25314"/>
    <w:rsid w:val="00B258A5"/>
    <w:rsid w:val="00B26221"/>
    <w:rsid w:val="00B262AA"/>
    <w:rsid w:val="00B2655B"/>
    <w:rsid w:val="00B266C4"/>
    <w:rsid w:val="00B267E1"/>
    <w:rsid w:val="00B27266"/>
    <w:rsid w:val="00B27A34"/>
    <w:rsid w:val="00B27A78"/>
    <w:rsid w:val="00B309BF"/>
    <w:rsid w:val="00B3118A"/>
    <w:rsid w:val="00B31CC1"/>
    <w:rsid w:val="00B31D7A"/>
    <w:rsid w:val="00B324AF"/>
    <w:rsid w:val="00B327FF"/>
    <w:rsid w:val="00B32C43"/>
    <w:rsid w:val="00B330E9"/>
    <w:rsid w:val="00B337FB"/>
    <w:rsid w:val="00B33B19"/>
    <w:rsid w:val="00B33F9F"/>
    <w:rsid w:val="00B34ACF"/>
    <w:rsid w:val="00B34F2E"/>
    <w:rsid w:val="00B34F63"/>
    <w:rsid w:val="00B35050"/>
    <w:rsid w:val="00B355A0"/>
    <w:rsid w:val="00B35B75"/>
    <w:rsid w:val="00B35CD6"/>
    <w:rsid w:val="00B35DD2"/>
    <w:rsid w:val="00B369DC"/>
    <w:rsid w:val="00B37D73"/>
    <w:rsid w:val="00B400DB"/>
    <w:rsid w:val="00B4012B"/>
    <w:rsid w:val="00B4028E"/>
    <w:rsid w:val="00B408C6"/>
    <w:rsid w:val="00B40A7F"/>
    <w:rsid w:val="00B40B26"/>
    <w:rsid w:val="00B40D38"/>
    <w:rsid w:val="00B40E51"/>
    <w:rsid w:val="00B40EDB"/>
    <w:rsid w:val="00B4110F"/>
    <w:rsid w:val="00B413F1"/>
    <w:rsid w:val="00B418FA"/>
    <w:rsid w:val="00B42544"/>
    <w:rsid w:val="00B427C7"/>
    <w:rsid w:val="00B42B81"/>
    <w:rsid w:val="00B43126"/>
    <w:rsid w:val="00B43379"/>
    <w:rsid w:val="00B433F4"/>
    <w:rsid w:val="00B43529"/>
    <w:rsid w:val="00B43A46"/>
    <w:rsid w:val="00B43DCC"/>
    <w:rsid w:val="00B44106"/>
    <w:rsid w:val="00B441A1"/>
    <w:rsid w:val="00B447CB"/>
    <w:rsid w:val="00B44D38"/>
    <w:rsid w:val="00B457A9"/>
    <w:rsid w:val="00B46901"/>
    <w:rsid w:val="00B470B0"/>
    <w:rsid w:val="00B47232"/>
    <w:rsid w:val="00B4758A"/>
    <w:rsid w:val="00B47ACD"/>
    <w:rsid w:val="00B507F5"/>
    <w:rsid w:val="00B508F7"/>
    <w:rsid w:val="00B5096D"/>
    <w:rsid w:val="00B50F2D"/>
    <w:rsid w:val="00B5112C"/>
    <w:rsid w:val="00B516D1"/>
    <w:rsid w:val="00B51C1D"/>
    <w:rsid w:val="00B520B8"/>
    <w:rsid w:val="00B5226F"/>
    <w:rsid w:val="00B5275C"/>
    <w:rsid w:val="00B52AC7"/>
    <w:rsid w:val="00B52AEA"/>
    <w:rsid w:val="00B52C84"/>
    <w:rsid w:val="00B52D46"/>
    <w:rsid w:val="00B538D3"/>
    <w:rsid w:val="00B538DF"/>
    <w:rsid w:val="00B53A21"/>
    <w:rsid w:val="00B53B49"/>
    <w:rsid w:val="00B548BE"/>
    <w:rsid w:val="00B548FA"/>
    <w:rsid w:val="00B54D92"/>
    <w:rsid w:val="00B54F05"/>
    <w:rsid w:val="00B5504B"/>
    <w:rsid w:val="00B55271"/>
    <w:rsid w:val="00B556AE"/>
    <w:rsid w:val="00B557E9"/>
    <w:rsid w:val="00B55CF1"/>
    <w:rsid w:val="00B55E20"/>
    <w:rsid w:val="00B562B4"/>
    <w:rsid w:val="00B563B7"/>
    <w:rsid w:val="00B5655F"/>
    <w:rsid w:val="00B56C0F"/>
    <w:rsid w:val="00B56F7E"/>
    <w:rsid w:val="00B56FF3"/>
    <w:rsid w:val="00B56FF4"/>
    <w:rsid w:val="00B572F7"/>
    <w:rsid w:val="00B575C1"/>
    <w:rsid w:val="00B575EC"/>
    <w:rsid w:val="00B57AFD"/>
    <w:rsid w:val="00B57EA9"/>
    <w:rsid w:val="00B57FB9"/>
    <w:rsid w:val="00B603C0"/>
    <w:rsid w:val="00B6119A"/>
    <w:rsid w:val="00B61869"/>
    <w:rsid w:val="00B61BE7"/>
    <w:rsid w:val="00B61D11"/>
    <w:rsid w:val="00B620AF"/>
    <w:rsid w:val="00B624AD"/>
    <w:rsid w:val="00B62A63"/>
    <w:rsid w:val="00B62B3C"/>
    <w:rsid w:val="00B62D58"/>
    <w:rsid w:val="00B631F1"/>
    <w:rsid w:val="00B641F8"/>
    <w:rsid w:val="00B64BE2"/>
    <w:rsid w:val="00B64FCF"/>
    <w:rsid w:val="00B653A1"/>
    <w:rsid w:val="00B65B1D"/>
    <w:rsid w:val="00B65C83"/>
    <w:rsid w:val="00B65DBB"/>
    <w:rsid w:val="00B66579"/>
    <w:rsid w:val="00B66822"/>
    <w:rsid w:val="00B669BD"/>
    <w:rsid w:val="00B66DDC"/>
    <w:rsid w:val="00B67500"/>
    <w:rsid w:val="00B6793D"/>
    <w:rsid w:val="00B6796D"/>
    <w:rsid w:val="00B6799A"/>
    <w:rsid w:val="00B67BD8"/>
    <w:rsid w:val="00B703FB"/>
    <w:rsid w:val="00B704AC"/>
    <w:rsid w:val="00B70B82"/>
    <w:rsid w:val="00B70EB1"/>
    <w:rsid w:val="00B712B4"/>
    <w:rsid w:val="00B7137A"/>
    <w:rsid w:val="00B715A6"/>
    <w:rsid w:val="00B71843"/>
    <w:rsid w:val="00B71AEC"/>
    <w:rsid w:val="00B7203D"/>
    <w:rsid w:val="00B7228A"/>
    <w:rsid w:val="00B72299"/>
    <w:rsid w:val="00B72D90"/>
    <w:rsid w:val="00B72F65"/>
    <w:rsid w:val="00B7418B"/>
    <w:rsid w:val="00B741F2"/>
    <w:rsid w:val="00B7441D"/>
    <w:rsid w:val="00B74DB7"/>
    <w:rsid w:val="00B74E3F"/>
    <w:rsid w:val="00B75286"/>
    <w:rsid w:val="00B754C9"/>
    <w:rsid w:val="00B75633"/>
    <w:rsid w:val="00B75745"/>
    <w:rsid w:val="00B75BB8"/>
    <w:rsid w:val="00B7662E"/>
    <w:rsid w:val="00B76E19"/>
    <w:rsid w:val="00B76E29"/>
    <w:rsid w:val="00B7711A"/>
    <w:rsid w:val="00B772FC"/>
    <w:rsid w:val="00B7738D"/>
    <w:rsid w:val="00B77410"/>
    <w:rsid w:val="00B774F2"/>
    <w:rsid w:val="00B775DF"/>
    <w:rsid w:val="00B777AA"/>
    <w:rsid w:val="00B77ADB"/>
    <w:rsid w:val="00B77CAF"/>
    <w:rsid w:val="00B77FBD"/>
    <w:rsid w:val="00B804D1"/>
    <w:rsid w:val="00B81098"/>
    <w:rsid w:val="00B810F5"/>
    <w:rsid w:val="00B811B0"/>
    <w:rsid w:val="00B81493"/>
    <w:rsid w:val="00B81F7B"/>
    <w:rsid w:val="00B82086"/>
    <w:rsid w:val="00B822C5"/>
    <w:rsid w:val="00B83606"/>
    <w:rsid w:val="00B83767"/>
    <w:rsid w:val="00B83AA1"/>
    <w:rsid w:val="00B8421E"/>
    <w:rsid w:val="00B846C4"/>
    <w:rsid w:val="00B85038"/>
    <w:rsid w:val="00B85250"/>
    <w:rsid w:val="00B85766"/>
    <w:rsid w:val="00B858EF"/>
    <w:rsid w:val="00B85A9A"/>
    <w:rsid w:val="00B86020"/>
    <w:rsid w:val="00B86310"/>
    <w:rsid w:val="00B86397"/>
    <w:rsid w:val="00B8645B"/>
    <w:rsid w:val="00B864EC"/>
    <w:rsid w:val="00B86998"/>
    <w:rsid w:val="00B87DD9"/>
    <w:rsid w:val="00B90035"/>
    <w:rsid w:val="00B903B8"/>
    <w:rsid w:val="00B90617"/>
    <w:rsid w:val="00B9078D"/>
    <w:rsid w:val="00B907BE"/>
    <w:rsid w:val="00B91358"/>
    <w:rsid w:val="00B91ED1"/>
    <w:rsid w:val="00B92389"/>
    <w:rsid w:val="00B92E86"/>
    <w:rsid w:val="00B934E4"/>
    <w:rsid w:val="00B93D5E"/>
    <w:rsid w:val="00B95336"/>
    <w:rsid w:val="00B95E27"/>
    <w:rsid w:val="00B95ECD"/>
    <w:rsid w:val="00B96108"/>
    <w:rsid w:val="00B96192"/>
    <w:rsid w:val="00B96715"/>
    <w:rsid w:val="00B96766"/>
    <w:rsid w:val="00B967D9"/>
    <w:rsid w:val="00B96A51"/>
    <w:rsid w:val="00B975F3"/>
    <w:rsid w:val="00B97682"/>
    <w:rsid w:val="00B97725"/>
    <w:rsid w:val="00B97775"/>
    <w:rsid w:val="00B97C52"/>
    <w:rsid w:val="00BA153E"/>
    <w:rsid w:val="00BA1816"/>
    <w:rsid w:val="00BA1A8F"/>
    <w:rsid w:val="00BA1E11"/>
    <w:rsid w:val="00BA1E63"/>
    <w:rsid w:val="00BA2187"/>
    <w:rsid w:val="00BA27FE"/>
    <w:rsid w:val="00BA2CC5"/>
    <w:rsid w:val="00BA33E6"/>
    <w:rsid w:val="00BA3C06"/>
    <w:rsid w:val="00BA41A9"/>
    <w:rsid w:val="00BA5D07"/>
    <w:rsid w:val="00BA6239"/>
    <w:rsid w:val="00BA62C4"/>
    <w:rsid w:val="00BA634E"/>
    <w:rsid w:val="00BA6808"/>
    <w:rsid w:val="00BA6834"/>
    <w:rsid w:val="00BA711E"/>
    <w:rsid w:val="00BA71E9"/>
    <w:rsid w:val="00BA75D1"/>
    <w:rsid w:val="00BA79DD"/>
    <w:rsid w:val="00BA7F44"/>
    <w:rsid w:val="00BB012A"/>
    <w:rsid w:val="00BB0CFA"/>
    <w:rsid w:val="00BB0FF1"/>
    <w:rsid w:val="00BB1915"/>
    <w:rsid w:val="00BB1DDF"/>
    <w:rsid w:val="00BB1DF8"/>
    <w:rsid w:val="00BB1EA8"/>
    <w:rsid w:val="00BB225A"/>
    <w:rsid w:val="00BB23E6"/>
    <w:rsid w:val="00BB2692"/>
    <w:rsid w:val="00BB310B"/>
    <w:rsid w:val="00BB3A30"/>
    <w:rsid w:val="00BB3A4A"/>
    <w:rsid w:val="00BB4D7C"/>
    <w:rsid w:val="00BB50F1"/>
    <w:rsid w:val="00BB5ECA"/>
    <w:rsid w:val="00BB61A9"/>
    <w:rsid w:val="00BB6A34"/>
    <w:rsid w:val="00BB7452"/>
    <w:rsid w:val="00BB78A9"/>
    <w:rsid w:val="00BB7B69"/>
    <w:rsid w:val="00BB7D9C"/>
    <w:rsid w:val="00BC05C5"/>
    <w:rsid w:val="00BC0768"/>
    <w:rsid w:val="00BC1554"/>
    <w:rsid w:val="00BC1911"/>
    <w:rsid w:val="00BC1995"/>
    <w:rsid w:val="00BC200B"/>
    <w:rsid w:val="00BC21EE"/>
    <w:rsid w:val="00BC25F6"/>
    <w:rsid w:val="00BC2ADA"/>
    <w:rsid w:val="00BC2F39"/>
    <w:rsid w:val="00BC3A7A"/>
    <w:rsid w:val="00BC3E2B"/>
    <w:rsid w:val="00BC5A10"/>
    <w:rsid w:val="00BC6938"/>
    <w:rsid w:val="00BC760F"/>
    <w:rsid w:val="00BC77C4"/>
    <w:rsid w:val="00BC7918"/>
    <w:rsid w:val="00BC7951"/>
    <w:rsid w:val="00BC7CCF"/>
    <w:rsid w:val="00BD0078"/>
    <w:rsid w:val="00BD01EE"/>
    <w:rsid w:val="00BD0513"/>
    <w:rsid w:val="00BD0E83"/>
    <w:rsid w:val="00BD1415"/>
    <w:rsid w:val="00BD141B"/>
    <w:rsid w:val="00BD141E"/>
    <w:rsid w:val="00BD2609"/>
    <w:rsid w:val="00BD267B"/>
    <w:rsid w:val="00BD2AC7"/>
    <w:rsid w:val="00BD2C5E"/>
    <w:rsid w:val="00BD2F85"/>
    <w:rsid w:val="00BD3902"/>
    <w:rsid w:val="00BD3F05"/>
    <w:rsid w:val="00BD4653"/>
    <w:rsid w:val="00BD46B9"/>
    <w:rsid w:val="00BD4882"/>
    <w:rsid w:val="00BD4B4B"/>
    <w:rsid w:val="00BD5151"/>
    <w:rsid w:val="00BD61AA"/>
    <w:rsid w:val="00BD6475"/>
    <w:rsid w:val="00BD7207"/>
    <w:rsid w:val="00BD729B"/>
    <w:rsid w:val="00BD7821"/>
    <w:rsid w:val="00BD7FF0"/>
    <w:rsid w:val="00BE015F"/>
    <w:rsid w:val="00BE01A2"/>
    <w:rsid w:val="00BE08A8"/>
    <w:rsid w:val="00BE0DA2"/>
    <w:rsid w:val="00BE1509"/>
    <w:rsid w:val="00BE1862"/>
    <w:rsid w:val="00BE1A64"/>
    <w:rsid w:val="00BE1B39"/>
    <w:rsid w:val="00BE2499"/>
    <w:rsid w:val="00BE25B1"/>
    <w:rsid w:val="00BE27B8"/>
    <w:rsid w:val="00BE2ADD"/>
    <w:rsid w:val="00BE2CB1"/>
    <w:rsid w:val="00BE2D19"/>
    <w:rsid w:val="00BE2ED4"/>
    <w:rsid w:val="00BE2F5A"/>
    <w:rsid w:val="00BE2FBA"/>
    <w:rsid w:val="00BE2FD4"/>
    <w:rsid w:val="00BE38B3"/>
    <w:rsid w:val="00BE3FD2"/>
    <w:rsid w:val="00BE45D5"/>
    <w:rsid w:val="00BE4CA5"/>
    <w:rsid w:val="00BE5166"/>
    <w:rsid w:val="00BE543A"/>
    <w:rsid w:val="00BE578B"/>
    <w:rsid w:val="00BE5D3E"/>
    <w:rsid w:val="00BE6721"/>
    <w:rsid w:val="00BE7329"/>
    <w:rsid w:val="00BE73C7"/>
    <w:rsid w:val="00BE79F5"/>
    <w:rsid w:val="00BF0271"/>
    <w:rsid w:val="00BF06DD"/>
    <w:rsid w:val="00BF08A3"/>
    <w:rsid w:val="00BF0C50"/>
    <w:rsid w:val="00BF0D8E"/>
    <w:rsid w:val="00BF0F64"/>
    <w:rsid w:val="00BF12C4"/>
    <w:rsid w:val="00BF1367"/>
    <w:rsid w:val="00BF15B2"/>
    <w:rsid w:val="00BF1632"/>
    <w:rsid w:val="00BF16AD"/>
    <w:rsid w:val="00BF208C"/>
    <w:rsid w:val="00BF2B86"/>
    <w:rsid w:val="00BF2D22"/>
    <w:rsid w:val="00BF2F6A"/>
    <w:rsid w:val="00BF31C8"/>
    <w:rsid w:val="00BF3359"/>
    <w:rsid w:val="00BF33A4"/>
    <w:rsid w:val="00BF3761"/>
    <w:rsid w:val="00BF393C"/>
    <w:rsid w:val="00BF4048"/>
    <w:rsid w:val="00BF5E81"/>
    <w:rsid w:val="00BF65CA"/>
    <w:rsid w:val="00BF6A8D"/>
    <w:rsid w:val="00BF6CBE"/>
    <w:rsid w:val="00BF7BA6"/>
    <w:rsid w:val="00BF7ED0"/>
    <w:rsid w:val="00C00580"/>
    <w:rsid w:val="00C01123"/>
    <w:rsid w:val="00C01787"/>
    <w:rsid w:val="00C017D5"/>
    <w:rsid w:val="00C01A30"/>
    <w:rsid w:val="00C027CC"/>
    <w:rsid w:val="00C02886"/>
    <w:rsid w:val="00C02EA7"/>
    <w:rsid w:val="00C03035"/>
    <w:rsid w:val="00C037B4"/>
    <w:rsid w:val="00C03C6D"/>
    <w:rsid w:val="00C042F4"/>
    <w:rsid w:val="00C04757"/>
    <w:rsid w:val="00C048EE"/>
    <w:rsid w:val="00C04C91"/>
    <w:rsid w:val="00C0544E"/>
    <w:rsid w:val="00C05809"/>
    <w:rsid w:val="00C058CE"/>
    <w:rsid w:val="00C05973"/>
    <w:rsid w:val="00C05FCF"/>
    <w:rsid w:val="00C062CE"/>
    <w:rsid w:val="00C0681A"/>
    <w:rsid w:val="00C06A41"/>
    <w:rsid w:val="00C06C1A"/>
    <w:rsid w:val="00C070C2"/>
    <w:rsid w:val="00C072F4"/>
    <w:rsid w:val="00C0743B"/>
    <w:rsid w:val="00C07CC1"/>
    <w:rsid w:val="00C10108"/>
    <w:rsid w:val="00C10665"/>
    <w:rsid w:val="00C109E5"/>
    <w:rsid w:val="00C1110D"/>
    <w:rsid w:val="00C111DA"/>
    <w:rsid w:val="00C111F5"/>
    <w:rsid w:val="00C1135E"/>
    <w:rsid w:val="00C119CA"/>
    <w:rsid w:val="00C11A07"/>
    <w:rsid w:val="00C12119"/>
    <w:rsid w:val="00C127B1"/>
    <w:rsid w:val="00C12D5A"/>
    <w:rsid w:val="00C12FDD"/>
    <w:rsid w:val="00C137EA"/>
    <w:rsid w:val="00C1463D"/>
    <w:rsid w:val="00C152CF"/>
    <w:rsid w:val="00C15E87"/>
    <w:rsid w:val="00C16433"/>
    <w:rsid w:val="00C16588"/>
    <w:rsid w:val="00C1684A"/>
    <w:rsid w:val="00C17348"/>
    <w:rsid w:val="00C17428"/>
    <w:rsid w:val="00C175D0"/>
    <w:rsid w:val="00C17B3C"/>
    <w:rsid w:val="00C20648"/>
    <w:rsid w:val="00C2070D"/>
    <w:rsid w:val="00C2096B"/>
    <w:rsid w:val="00C20B6E"/>
    <w:rsid w:val="00C20BD5"/>
    <w:rsid w:val="00C20BF9"/>
    <w:rsid w:val="00C20EA0"/>
    <w:rsid w:val="00C2107D"/>
    <w:rsid w:val="00C21430"/>
    <w:rsid w:val="00C216D3"/>
    <w:rsid w:val="00C21A8D"/>
    <w:rsid w:val="00C21E2C"/>
    <w:rsid w:val="00C22051"/>
    <w:rsid w:val="00C22919"/>
    <w:rsid w:val="00C22992"/>
    <w:rsid w:val="00C22D8B"/>
    <w:rsid w:val="00C230F3"/>
    <w:rsid w:val="00C2378A"/>
    <w:rsid w:val="00C23EB1"/>
    <w:rsid w:val="00C24222"/>
    <w:rsid w:val="00C24DB0"/>
    <w:rsid w:val="00C254B4"/>
    <w:rsid w:val="00C25958"/>
    <w:rsid w:val="00C2605B"/>
    <w:rsid w:val="00C26111"/>
    <w:rsid w:val="00C26B1C"/>
    <w:rsid w:val="00C26B8B"/>
    <w:rsid w:val="00C27577"/>
    <w:rsid w:val="00C2761C"/>
    <w:rsid w:val="00C276FF"/>
    <w:rsid w:val="00C308E3"/>
    <w:rsid w:val="00C30EAB"/>
    <w:rsid w:val="00C310C6"/>
    <w:rsid w:val="00C314ED"/>
    <w:rsid w:val="00C31799"/>
    <w:rsid w:val="00C31BFF"/>
    <w:rsid w:val="00C31C59"/>
    <w:rsid w:val="00C323E4"/>
    <w:rsid w:val="00C3262E"/>
    <w:rsid w:val="00C32A3C"/>
    <w:rsid w:val="00C32BEC"/>
    <w:rsid w:val="00C32C36"/>
    <w:rsid w:val="00C32CD3"/>
    <w:rsid w:val="00C32DE7"/>
    <w:rsid w:val="00C339F6"/>
    <w:rsid w:val="00C34004"/>
    <w:rsid w:val="00C34008"/>
    <w:rsid w:val="00C3426D"/>
    <w:rsid w:val="00C344B8"/>
    <w:rsid w:val="00C34773"/>
    <w:rsid w:val="00C3477D"/>
    <w:rsid w:val="00C349FF"/>
    <w:rsid w:val="00C34D85"/>
    <w:rsid w:val="00C35509"/>
    <w:rsid w:val="00C357B4"/>
    <w:rsid w:val="00C35BF6"/>
    <w:rsid w:val="00C3628D"/>
    <w:rsid w:val="00C3653F"/>
    <w:rsid w:val="00C367BA"/>
    <w:rsid w:val="00C36F08"/>
    <w:rsid w:val="00C37027"/>
    <w:rsid w:val="00C37186"/>
    <w:rsid w:val="00C371F9"/>
    <w:rsid w:val="00C37424"/>
    <w:rsid w:val="00C37501"/>
    <w:rsid w:val="00C40823"/>
    <w:rsid w:val="00C4095B"/>
    <w:rsid w:val="00C409AE"/>
    <w:rsid w:val="00C413BA"/>
    <w:rsid w:val="00C41808"/>
    <w:rsid w:val="00C42276"/>
    <w:rsid w:val="00C4322C"/>
    <w:rsid w:val="00C433A9"/>
    <w:rsid w:val="00C43409"/>
    <w:rsid w:val="00C43559"/>
    <w:rsid w:val="00C439B2"/>
    <w:rsid w:val="00C43A02"/>
    <w:rsid w:val="00C442D3"/>
    <w:rsid w:val="00C444FB"/>
    <w:rsid w:val="00C44561"/>
    <w:rsid w:val="00C449F9"/>
    <w:rsid w:val="00C44ADA"/>
    <w:rsid w:val="00C44C65"/>
    <w:rsid w:val="00C44F65"/>
    <w:rsid w:val="00C45259"/>
    <w:rsid w:val="00C45CF5"/>
    <w:rsid w:val="00C45E62"/>
    <w:rsid w:val="00C46060"/>
    <w:rsid w:val="00C4610A"/>
    <w:rsid w:val="00C462FB"/>
    <w:rsid w:val="00C463F3"/>
    <w:rsid w:val="00C4676D"/>
    <w:rsid w:val="00C46868"/>
    <w:rsid w:val="00C4698A"/>
    <w:rsid w:val="00C46B88"/>
    <w:rsid w:val="00C47F4E"/>
    <w:rsid w:val="00C501FA"/>
    <w:rsid w:val="00C50711"/>
    <w:rsid w:val="00C5148F"/>
    <w:rsid w:val="00C51F9E"/>
    <w:rsid w:val="00C5207D"/>
    <w:rsid w:val="00C5210B"/>
    <w:rsid w:val="00C521AA"/>
    <w:rsid w:val="00C523C6"/>
    <w:rsid w:val="00C523FA"/>
    <w:rsid w:val="00C5245A"/>
    <w:rsid w:val="00C5255F"/>
    <w:rsid w:val="00C525BA"/>
    <w:rsid w:val="00C5269F"/>
    <w:rsid w:val="00C5270C"/>
    <w:rsid w:val="00C52872"/>
    <w:rsid w:val="00C53065"/>
    <w:rsid w:val="00C5348A"/>
    <w:rsid w:val="00C5363A"/>
    <w:rsid w:val="00C537F0"/>
    <w:rsid w:val="00C53886"/>
    <w:rsid w:val="00C53F9D"/>
    <w:rsid w:val="00C54204"/>
    <w:rsid w:val="00C54322"/>
    <w:rsid w:val="00C54395"/>
    <w:rsid w:val="00C544D4"/>
    <w:rsid w:val="00C54528"/>
    <w:rsid w:val="00C545D3"/>
    <w:rsid w:val="00C54689"/>
    <w:rsid w:val="00C546F4"/>
    <w:rsid w:val="00C54A89"/>
    <w:rsid w:val="00C54D65"/>
    <w:rsid w:val="00C54DE5"/>
    <w:rsid w:val="00C55352"/>
    <w:rsid w:val="00C555F7"/>
    <w:rsid w:val="00C556AB"/>
    <w:rsid w:val="00C55871"/>
    <w:rsid w:val="00C561E8"/>
    <w:rsid w:val="00C56A85"/>
    <w:rsid w:val="00C56B94"/>
    <w:rsid w:val="00C56BC3"/>
    <w:rsid w:val="00C5731B"/>
    <w:rsid w:val="00C5769D"/>
    <w:rsid w:val="00C576AA"/>
    <w:rsid w:val="00C60401"/>
    <w:rsid w:val="00C60465"/>
    <w:rsid w:val="00C607EC"/>
    <w:rsid w:val="00C60863"/>
    <w:rsid w:val="00C608A1"/>
    <w:rsid w:val="00C60B31"/>
    <w:rsid w:val="00C614B7"/>
    <w:rsid w:val="00C61A8D"/>
    <w:rsid w:val="00C61F54"/>
    <w:rsid w:val="00C622F9"/>
    <w:rsid w:val="00C62315"/>
    <w:rsid w:val="00C6249A"/>
    <w:rsid w:val="00C626FF"/>
    <w:rsid w:val="00C6285D"/>
    <w:rsid w:val="00C639E3"/>
    <w:rsid w:val="00C64123"/>
    <w:rsid w:val="00C64297"/>
    <w:rsid w:val="00C64B9A"/>
    <w:rsid w:val="00C64E28"/>
    <w:rsid w:val="00C652CE"/>
    <w:rsid w:val="00C658FB"/>
    <w:rsid w:val="00C65AC8"/>
    <w:rsid w:val="00C660FC"/>
    <w:rsid w:val="00C66B76"/>
    <w:rsid w:val="00C671C3"/>
    <w:rsid w:val="00C678DB"/>
    <w:rsid w:val="00C67E5B"/>
    <w:rsid w:val="00C70428"/>
    <w:rsid w:val="00C70563"/>
    <w:rsid w:val="00C70A33"/>
    <w:rsid w:val="00C70ADF"/>
    <w:rsid w:val="00C71292"/>
    <w:rsid w:val="00C71484"/>
    <w:rsid w:val="00C716CA"/>
    <w:rsid w:val="00C718F3"/>
    <w:rsid w:val="00C72300"/>
    <w:rsid w:val="00C729F3"/>
    <w:rsid w:val="00C73234"/>
    <w:rsid w:val="00C735A7"/>
    <w:rsid w:val="00C73C21"/>
    <w:rsid w:val="00C73C64"/>
    <w:rsid w:val="00C7401C"/>
    <w:rsid w:val="00C742DE"/>
    <w:rsid w:val="00C749FE"/>
    <w:rsid w:val="00C74EDB"/>
    <w:rsid w:val="00C75958"/>
    <w:rsid w:val="00C75A4E"/>
    <w:rsid w:val="00C75D3D"/>
    <w:rsid w:val="00C75F7F"/>
    <w:rsid w:val="00C76003"/>
    <w:rsid w:val="00C76B11"/>
    <w:rsid w:val="00C76E13"/>
    <w:rsid w:val="00C77180"/>
    <w:rsid w:val="00C77425"/>
    <w:rsid w:val="00C802D5"/>
    <w:rsid w:val="00C80448"/>
    <w:rsid w:val="00C808EC"/>
    <w:rsid w:val="00C812F8"/>
    <w:rsid w:val="00C816F1"/>
    <w:rsid w:val="00C8171A"/>
    <w:rsid w:val="00C81D51"/>
    <w:rsid w:val="00C82BA2"/>
    <w:rsid w:val="00C83A21"/>
    <w:rsid w:val="00C83ADB"/>
    <w:rsid w:val="00C83DFB"/>
    <w:rsid w:val="00C8417F"/>
    <w:rsid w:val="00C842B8"/>
    <w:rsid w:val="00C84712"/>
    <w:rsid w:val="00C8475E"/>
    <w:rsid w:val="00C8483B"/>
    <w:rsid w:val="00C84C50"/>
    <w:rsid w:val="00C84D9E"/>
    <w:rsid w:val="00C850AD"/>
    <w:rsid w:val="00C851C6"/>
    <w:rsid w:val="00C8566F"/>
    <w:rsid w:val="00C859D2"/>
    <w:rsid w:val="00C85B45"/>
    <w:rsid w:val="00C85EC5"/>
    <w:rsid w:val="00C85F46"/>
    <w:rsid w:val="00C865B2"/>
    <w:rsid w:val="00C86762"/>
    <w:rsid w:val="00C869CB"/>
    <w:rsid w:val="00C869FD"/>
    <w:rsid w:val="00C86BA2"/>
    <w:rsid w:val="00C86CA6"/>
    <w:rsid w:val="00C86E0A"/>
    <w:rsid w:val="00C86F53"/>
    <w:rsid w:val="00C87237"/>
    <w:rsid w:val="00C87258"/>
    <w:rsid w:val="00C873C1"/>
    <w:rsid w:val="00C876B4"/>
    <w:rsid w:val="00C87717"/>
    <w:rsid w:val="00C87C43"/>
    <w:rsid w:val="00C90630"/>
    <w:rsid w:val="00C90F60"/>
    <w:rsid w:val="00C91122"/>
    <w:rsid w:val="00C91833"/>
    <w:rsid w:val="00C91A76"/>
    <w:rsid w:val="00C92218"/>
    <w:rsid w:val="00C92810"/>
    <w:rsid w:val="00C93216"/>
    <w:rsid w:val="00C936FA"/>
    <w:rsid w:val="00C93CE3"/>
    <w:rsid w:val="00C93DBB"/>
    <w:rsid w:val="00C93FB7"/>
    <w:rsid w:val="00C94119"/>
    <w:rsid w:val="00C941AB"/>
    <w:rsid w:val="00C94887"/>
    <w:rsid w:val="00C94A8F"/>
    <w:rsid w:val="00C953B8"/>
    <w:rsid w:val="00C956CC"/>
    <w:rsid w:val="00C95DEB"/>
    <w:rsid w:val="00C96030"/>
    <w:rsid w:val="00C96208"/>
    <w:rsid w:val="00C964ED"/>
    <w:rsid w:val="00C9680D"/>
    <w:rsid w:val="00C9695E"/>
    <w:rsid w:val="00C96DEC"/>
    <w:rsid w:val="00C975D1"/>
    <w:rsid w:val="00C979D0"/>
    <w:rsid w:val="00CA075A"/>
    <w:rsid w:val="00CA07EB"/>
    <w:rsid w:val="00CA12A0"/>
    <w:rsid w:val="00CA13DE"/>
    <w:rsid w:val="00CA14F1"/>
    <w:rsid w:val="00CA15E2"/>
    <w:rsid w:val="00CA1B9C"/>
    <w:rsid w:val="00CA1E14"/>
    <w:rsid w:val="00CA22E2"/>
    <w:rsid w:val="00CA3134"/>
    <w:rsid w:val="00CA383B"/>
    <w:rsid w:val="00CA3BE9"/>
    <w:rsid w:val="00CA3BF4"/>
    <w:rsid w:val="00CA4026"/>
    <w:rsid w:val="00CA410E"/>
    <w:rsid w:val="00CA41CE"/>
    <w:rsid w:val="00CA447E"/>
    <w:rsid w:val="00CA46A5"/>
    <w:rsid w:val="00CA5535"/>
    <w:rsid w:val="00CA583A"/>
    <w:rsid w:val="00CA6A2D"/>
    <w:rsid w:val="00CA6B2D"/>
    <w:rsid w:val="00CA6B72"/>
    <w:rsid w:val="00CA6FB5"/>
    <w:rsid w:val="00CA7333"/>
    <w:rsid w:val="00CA7519"/>
    <w:rsid w:val="00CA7635"/>
    <w:rsid w:val="00CB0296"/>
    <w:rsid w:val="00CB0CDF"/>
    <w:rsid w:val="00CB0FE7"/>
    <w:rsid w:val="00CB2EB3"/>
    <w:rsid w:val="00CB32CD"/>
    <w:rsid w:val="00CB373A"/>
    <w:rsid w:val="00CB37A4"/>
    <w:rsid w:val="00CB3D4A"/>
    <w:rsid w:val="00CB3EAE"/>
    <w:rsid w:val="00CB4126"/>
    <w:rsid w:val="00CB4332"/>
    <w:rsid w:val="00CB528D"/>
    <w:rsid w:val="00CB52DC"/>
    <w:rsid w:val="00CB6200"/>
    <w:rsid w:val="00CB646E"/>
    <w:rsid w:val="00CB6C18"/>
    <w:rsid w:val="00CB6E77"/>
    <w:rsid w:val="00CB6FD7"/>
    <w:rsid w:val="00CB7143"/>
    <w:rsid w:val="00CB7CC6"/>
    <w:rsid w:val="00CB7FD4"/>
    <w:rsid w:val="00CC02E2"/>
    <w:rsid w:val="00CC052E"/>
    <w:rsid w:val="00CC054E"/>
    <w:rsid w:val="00CC05F4"/>
    <w:rsid w:val="00CC0715"/>
    <w:rsid w:val="00CC0D29"/>
    <w:rsid w:val="00CC0F4F"/>
    <w:rsid w:val="00CC27B5"/>
    <w:rsid w:val="00CC299A"/>
    <w:rsid w:val="00CC29A2"/>
    <w:rsid w:val="00CC2B36"/>
    <w:rsid w:val="00CC30D9"/>
    <w:rsid w:val="00CC4088"/>
    <w:rsid w:val="00CC421B"/>
    <w:rsid w:val="00CC427E"/>
    <w:rsid w:val="00CC4BCC"/>
    <w:rsid w:val="00CC4BCD"/>
    <w:rsid w:val="00CC4D9C"/>
    <w:rsid w:val="00CC4FAD"/>
    <w:rsid w:val="00CC6015"/>
    <w:rsid w:val="00CC6880"/>
    <w:rsid w:val="00CC7338"/>
    <w:rsid w:val="00CC7496"/>
    <w:rsid w:val="00CC7625"/>
    <w:rsid w:val="00CC793F"/>
    <w:rsid w:val="00CC7A09"/>
    <w:rsid w:val="00CD012A"/>
    <w:rsid w:val="00CD018D"/>
    <w:rsid w:val="00CD056B"/>
    <w:rsid w:val="00CD0591"/>
    <w:rsid w:val="00CD08C9"/>
    <w:rsid w:val="00CD0AE9"/>
    <w:rsid w:val="00CD0D74"/>
    <w:rsid w:val="00CD0DFC"/>
    <w:rsid w:val="00CD10EF"/>
    <w:rsid w:val="00CD110B"/>
    <w:rsid w:val="00CD1650"/>
    <w:rsid w:val="00CD1F1F"/>
    <w:rsid w:val="00CD22BA"/>
    <w:rsid w:val="00CD2DEC"/>
    <w:rsid w:val="00CD2E2C"/>
    <w:rsid w:val="00CD2E7E"/>
    <w:rsid w:val="00CD3011"/>
    <w:rsid w:val="00CD35A5"/>
    <w:rsid w:val="00CD39C5"/>
    <w:rsid w:val="00CD3C02"/>
    <w:rsid w:val="00CD3ED3"/>
    <w:rsid w:val="00CD3F02"/>
    <w:rsid w:val="00CD3F66"/>
    <w:rsid w:val="00CD4E34"/>
    <w:rsid w:val="00CD56C2"/>
    <w:rsid w:val="00CD6304"/>
    <w:rsid w:val="00CD66A6"/>
    <w:rsid w:val="00CD780D"/>
    <w:rsid w:val="00CD7AE6"/>
    <w:rsid w:val="00CE068E"/>
    <w:rsid w:val="00CE08BC"/>
    <w:rsid w:val="00CE0973"/>
    <w:rsid w:val="00CE0AD6"/>
    <w:rsid w:val="00CE1019"/>
    <w:rsid w:val="00CE10BD"/>
    <w:rsid w:val="00CE19C7"/>
    <w:rsid w:val="00CE1A26"/>
    <w:rsid w:val="00CE1F17"/>
    <w:rsid w:val="00CE247D"/>
    <w:rsid w:val="00CE29A3"/>
    <w:rsid w:val="00CE29A8"/>
    <w:rsid w:val="00CE30C5"/>
    <w:rsid w:val="00CE33A6"/>
    <w:rsid w:val="00CE3468"/>
    <w:rsid w:val="00CE394D"/>
    <w:rsid w:val="00CE3C3C"/>
    <w:rsid w:val="00CE451B"/>
    <w:rsid w:val="00CE47CC"/>
    <w:rsid w:val="00CE4AEC"/>
    <w:rsid w:val="00CE4D39"/>
    <w:rsid w:val="00CE50A9"/>
    <w:rsid w:val="00CE50B2"/>
    <w:rsid w:val="00CE523F"/>
    <w:rsid w:val="00CE577E"/>
    <w:rsid w:val="00CE57E3"/>
    <w:rsid w:val="00CE5E95"/>
    <w:rsid w:val="00CE5EF5"/>
    <w:rsid w:val="00CE5FB6"/>
    <w:rsid w:val="00CE6159"/>
    <w:rsid w:val="00CE64A1"/>
    <w:rsid w:val="00CE677B"/>
    <w:rsid w:val="00CE79C6"/>
    <w:rsid w:val="00CE7F13"/>
    <w:rsid w:val="00CF0E63"/>
    <w:rsid w:val="00CF12FA"/>
    <w:rsid w:val="00CF2204"/>
    <w:rsid w:val="00CF241B"/>
    <w:rsid w:val="00CF2AC4"/>
    <w:rsid w:val="00CF2F42"/>
    <w:rsid w:val="00CF3000"/>
    <w:rsid w:val="00CF369B"/>
    <w:rsid w:val="00CF3FB2"/>
    <w:rsid w:val="00CF4066"/>
    <w:rsid w:val="00CF42FB"/>
    <w:rsid w:val="00CF45F7"/>
    <w:rsid w:val="00CF4ABF"/>
    <w:rsid w:val="00CF4D06"/>
    <w:rsid w:val="00CF529E"/>
    <w:rsid w:val="00CF5723"/>
    <w:rsid w:val="00CF5CB5"/>
    <w:rsid w:val="00CF63A4"/>
    <w:rsid w:val="00D004BE"/>
    <w:rsid w:val="00D00600"/>
    <w:rsid w:val="00D00937"/>
    <w:rsid w:val="00D00B1D"/>
    <w:rsid w:val="00D00DBC"/>
    <w:rsid w:val="00D01736"/>
    <w:rsid w:val="00D020B6"/>
    <w:rsid w:val="00D02605"/>
    <w:rsid w:val="00D02B71"/>
    <w:rsid w:val="00D02DA7"/>
    <w:rsid w:val="00D03586"/>
    <w:rsid w:val="00D03B15"/>
    <w:rsid w:val="00D03EC5"/>
    <w:rsid w:val="00D048A2"/>
    <w:rsid w:val="00D049E1"/>
    <w:rsid w:val="00D04D50"/>
    <w:rsid w:val="00D04E66"/>
    <w:rsid w:val="00D052FD"/>
    <w:rsid w:val="00D05726"/>
    <w:rsid w:val="00D05750"/>
    <w:rsid w:val="00D05AE4"/>
    <w:rsid w:val="00D05CE7"/>
    <w:rsid w:val="00D05F99"/>
    <w:rsid w:val="00D0617C"/>
    <w:rsid w:val="00D06BBD"/>
    <w:rsid w:val="00D07350"/>
    <w:rsid w:val="00D0748E"/>
    <w:rsid w:val="00D075C6"/>
    <w:rsid w:val="00D0770C"/>
    <w:rsid w:val="00D0778B"/>
    <w:rsid w:val="00D100D3"/>
    <w:rsid w:val="00D10E16"/>
    <w:rsid w:val="00D10E1E"/>
    <w:rsid w:val="00D1194A"/>
    <w:rsid w:val="00D11E76"/>
    <w:rsid w:val="00D11F14"/>
    <w:rsid w:val="00D122EE"/>
    <w:rsid w:val="00D123A3"/>
    <w:rsid w:val="00D12482"/>
    <w:rsid w:val="00D128B8"/>
    <w:rsid w:val="00D12BDD"/>
    <w:rsid w:val="00D13083"/>
    <w:rsid w:val="00D13C84"/>
    <w:rsid w:val="00D13E22"/>
    <w:rsid w:val="00D14235"/>
    <w:rsid w:val="00D1424C"/>
    <w:rsid w:val="00D14C93"/>
    <w:rsid w:val="00D14D9A"/>
    <w:rsid w:val="00D14E27"/>
    <w:rsid w:val="00D14F41"/>
    <w:rsid w:val="00D14FB9"/>
    <w:rsid w:val="00D15661"/>
    <w:rsid w:val="00D157F2"/>
    <w:rsid w:val="00D1589C"/>
    <w:rsid w:val="00D15B5D"/>
    <w:rsid w:val="00D15BE7"/>
    <w:rsid w:val="00D15CA1"/>
    <w:rsid w:val="00D16D74"/>
    <w:rsid w:val="00D17A23"/>
    <w:rsid w:val="00D17BA7"/>
    <w:rsid w:val="00D17C69"/>
    <w:rsid w:val="00D17F8B"/>
    <w:rsid w:val="00D20DB5"/>
    <w:rsid w:val="00D213E9"/>
    <w:rsid w:val="00D21C04"/>
    <w:rsid w:val="00D21D3C"/>
    <w:rsid w:val="00D22620"/>
    <w:rsid w:val="00D22878"/>
    <w:rsid w:val="00D22AEF"/>
    <w:rsid w:val="00D22AFA"/>
    <w:rsid w:val="00D23815"/>
    <w:rsid w:val="00D23908"/>
    <w:rsid w:val="00D23F71"/>
    <w:rsid w:val="00D2485A"/>
    <w:rsid w:val="00D24BB9"/>
    <w:rsid w:val="00D24DA5"/>
    <w:rsid w:val="00D25056"/>
    <w:rsid w:val="00D264E6"/>
    <w:rsid w:val="00D2680C"/>
    <w:rsid w:val="00D26F5A"/>
    <w:rsid w:val="00D278EE"/>
    <w:rsid w:val="00D27B7E"/>
    <w:rsid w:val="00D27FAE"/>
    <w:rsid w:val="00D30E72"/>
    <w:rsid w:val="00D31B7A"/>
    <w:rsid w:val="00D31BD9"/>
    <w:rsid w:val="00D320BE"/>
    <w:rsid w:val="00D3221D"/>
    <w:rsid w:val="00D325BA"/>
    <w:rsid w:val="00D327CA"/>
    <w:rsid w:val="00D32B6F"/>
    <w:rsid w:val="00D32EAC"/>
    <w:rsid w:val="00D33516"/>
    <w:rsid w:val="00D344BB"/>
    <w:rsid w:val="00D3484E"/>
    <w:rsid w:val="00D349EA"/>
    <w:rsid w:val="00D34D77"/>
    <w:rsid w:val="00D358FD"/>
    <w:rsid w:val="00D359BF"/>
    <w:rsid w:val="00D35D81"/>
    <w:rsid w:val="00D35E0E"/>
    <w:rsid w:val="00D3606E"/>
    <w:rsid w:val="00D3728D"/>
    <w:rsid w:val="00D37BDD"/>
    <w:rsid w:val="00D37E15"/>
    <w:rsid w:val="00D37F45"/>
    <w:rsid w:val="00D40122"/>
    <w:rsid w:val="00D4024E"/>
    <w:rsid w:val="00D40952"/>
    <w:rsid w:val="00D40ACA"/>
    <w:rsid w:val="00D40CB5"/>
    <w:rsid w:val="00D41060"/>
    <w:rsid w:val="00D41F23"/>
    <w:rsid w:val="00D42631"/>
    <w:rsid w:val="00D43070"/>
    <w:rsid w:val="00D4343D"/>
    <w:rsid w:val="00D441D8"/>
    <w:rsid w:val="00D442E1"/>
    <w:rsid w:val="00D443EA"/>
    <w:rsid w:val="00D445DF"/>
    <w:rsid w:val="00D44726"/>
    <w:rsid w:val="00D44756"/>
    <w:rsid w:val="00D447A5"/>
    <w:rsid w:val="00D44C82"/>
    <w:rsid w:val="00D44D39"/>
    <w:rsid w:val="00D44E86"/>
    <w:rsid w:val="00D45969"/>
    <w:rsid w:val="00D45AB7"/>
    <w:rsid w:val="00D45E68"/>
    <w:rsid w:val="00D46107"/>
    <w:rsid w:val="00D464DD"/>
    <w:rsid w:val="00D467D5"/>
    <w:rsid w:val="00D46DBC"/>
    <w:rsid w:val="00D46FAB"/>
    <w:rsid w:val="00D475C5"/>
    <w:rsid w:val="00D47AC5"/>
    <w:rsid w:val="00D47C2C"/>
    <w:rsid w:val="00D47DA1"/>
    <w:rsid w:val="00D47DF9"/>
    <w:rsid w:val="00D50854"/>
    <w:rsid w:val="00D512AC"/>
    <w:rsid w:val="00D5130E"/>
    <w:rsid w:val="00D51C61"/>
    <w:rsid w:val="00D51E7D"/>
    <w:rsid w:val="00D51FF8"/>
    <w:rsid w:val="00D52739"/>
    <w:rsid w:val="00D52815"/>
    <w:rsid w:val="00D528DC"/>
    <w:rsid w:val="00D52904"/>
    <w:rsid w:val="00D53A3E"/>
    <w:rsid w:val="00D53E10"/>
    <w:rsid w:val="00D54158"/>
    <w:rsid w:val="00D5482F"/>
    <w:rsid w:val="00D54D23"/>
    <w:rsid w:val="00D54DA6"/>
    <w:rsid w:val="00D54EA7"/>
    <w:rsid w:val="00D54F1A"/>
    <w:rsid w:val="00D55049"/>
    <w:rsid w:val="00D564FF"/>
    <w:rsid w:val="00D56632"/>
    <w:rsid w:val="00D5670E"/>
    <w:rsid w:val="00D56B9B"/>
    <w:rsid w:val="00D56C8B"/>
    <w:rsid w:val="00D56CAC"/>
    <w:rsid w:val="00D57292"/>
    <w:rsid w:val="00D57425"/>
    <w:rsid w:val="00D5749F"/>
    <w:rsid w:val="00D57660"/>
    <w:rsid w:val="00D57D4F"/>
    <w:rsid w:val="00D60753"/>
    <w:rsid w:val="00D60926"/>
    <w:rsid w:val="00D60A78"/>
    <w:rsid w:val="00D60C40"/>
    <w:rsid w:val="00D60C8A"/>
    <w:rsid w:val="00D60DAA"/>
    <w:rsid w:val="00D60FFE"/>
    <w:rsid w:val="00D61AF3"/>
    <w:rsid w:val="00D61F59"/>
    <w:rsid w:val="00D62280"/>
    <w:rsid w:val="00D624D9"/>
    <w:rsid w:val="00D62580"/>
    <w:rsid w:val="00D626E6"/>
    <w:rsid w:val="00D62B71"/>
    <w:rsid w:val="00D631AA"/>
    <w:rsid w:val="00D636B7"/>
    <w:rsid w:val="00D63D53"/>
    <w:rsid w:val="00D63D59"/>
    <w:rsid w:val="00D6468A"/>
    <w:rsid w:val="00D64918"/>
    <w:rsid w:val="00D64A3A"/>
    <w:rsid w:val="00D66398"/>
    <w:rsid w:val="00D66910"/>
    <w:rsid w:val="00D66AC3"/>
    <w:rsid w:val="00D6724D"/>
    <w:rsid w:val="00D67900"/>
    <w:rsid w:val="00D700E0"/>
    <w:rsid w:val="00D71166"/>
    <w:rsid w:val="00D713A8"/>
    <w:rsid w:val="00D71803"/>
    <w:rsid w:val="00D71915"/>
    <w:rsid w:val="00D720B1"/>
    <w:rsid w:val="00D72181"/>
    <w:rsid w:val="00D722D9"/>
    <w:rsid w:val="00D72C3C"/>
    <w:rsid w:val="00D72F79"/>
    <w:rsid w:val="00D72FBF"/>
    <w:rsid w:val="00D731A0"/>
    <w:rsid w:val="00D73221"/>
    <w:rsid w:val="00D73284"/>
    <w:rsid w:val="00D732C2"/>
    <w:rsid w:val="00D732DF"/>
    <w:rsid w:val="00D735B7"/>
    <w:rsid w:val="00D7396F"/>
    <w:rsid w:val="00D73A0B"/>
    <w:rsid w:val="00D73B51"/>
    <w:rsid w:val="00D73E49"/>
    <w:rsid w:val="00D73E85"/>
    <w:rsid w:val="00D741AC"/>
    <w:rsid w:val="00D741F8"/>
    <w:rsid w:val="00D74595"/>
    <w:rsid w:val="00D74D9E"/>
    <w:rsid w:val="00D74E7E"/>
    <w:rsid w:val="00D75523"/>
    <w:rsid w:val="00D76275"/>
    <w:rsid w:val="00D76400"/>
    <w:rsid w:val="00D769AC"/>
    <w:rsid w:val="00D76A33"/>
    <w:rsid w:val="00D76F00"/>
    <w:rsid w:val="00D77055"/>
    <w:rsid w:val="00D800E1"/>
    <w:rsid w:val="00D80480"/>
    <w:rsid w:val="00D804B7"/>
    <w:rsid w:val="00D80C45"/>
    <w:rsid w:val="00D81307"/>
    <w:rsid w:val="00D81956"/>
    <w:rsid w:val="00D81AF1"/>
    <w:rsid w:val="00D82666"/>
    <w:rsid w:val="00D82D4C"/>
    <w:rsid w:val="00D8309C"/>
    <w:rsid w:val="00D830C1"/>
    <w:rsid w:val="00D8346A"/>
    <w:rsid w:val="00D835CA"/>
    <w:rsid w:val="00D843D7"/>
    <w:rsid w:val="00D85304"/>
    <w:rsid w:val="00D85B0D"/>
    <w:rsid w:val="00D862A0"/>
    <w:rsid w:val="00D8647F"/>
    <w:rsid w:val="00D86547"/>
    <w:rsid w:val="00D8726E"/>
    <w:rsid w:val="00D87CD3"/>
    <w:rsid w:val="00D87D5B"/>
    <w:rsid w:val="00D902CD"/>
    <w:rsid w:val="00D90345"/>
    <w:rsid w:val="00D9045D"/>
    <w:rsid w:val="00D90795"/>
    <w:rsid w:val="00D90DC3"/>
    <w:rsid w:val="00D90E5A"/>
    <w:rsid w:val="00D9154C"/>
    <w:rsid w:val="00D9207C"/>
    <w:rsid w:val="00D922F4"/>
    <w:rsid w:val="00D92A4E"/>
    <w:rsid w:val="00D92B17"/>
    <w:rsid w:val="00D93982"/>
    <w:rsid w:val="00D94513"/>
    <w:rsid w:val="00D946A2"/>
    <w:rsid w:val="00D94A83"/>
    <w:rsid w:val="00D9510B"/>
    <w:rsid w:val="00D951E6"/>
    <w:rsid w:val="00D95894"/>
    <w:rsid w:val="00D95E10"/>
    <w:rsid w:val="00D95F79"/>
    <w:rsid w:val="00D961D8"/>
    <w:rsid w:val="00D968BC"/>
    <w:rsid w:val="00D96E34"/>
    <w:rsid w:val="00D97519"/>
    <w:rsid w:val="00D97A2E"/>
    <w:rsid w:val="00D97CD2"/>
    <w:rsid w:val="00D97D5E"/>
    <w:rsid w:val="00D97DEF"/>
    <w:rsid w:val="00D97FA1"/>
    <w:rsid w:val="00DA0514"/>
    <w:rsid w:val="00DA06DF"/>
    <w:rsid w:val="00DA08F8"/>
    <w:rsid w:val="00DA1C70"/>
    <w:rsid w:val="00DA1E3D"/>
    <w:rsid w:val="00DA2703"/>
    <w:rsid w:val="00DA29E1"/>
    <w:rsid w:val="00DA307D"/>
    <w:rsid w:val="00DA3081"/>
    <w:rsid w:val="00DA3176"/>
    <w:rsid w:val="00DA3A6A"/>
    <w:rsid w:val="00DA4017"/>
    <w:rsid w:val="00DA454A"/>
    <w:rsid w:val="00DA48A0"/>
    <w:rsid w:val="00DA4F6B"/>
    <w:rsid w:val="00DA50ED"/>
    <w:rsid w:val="00DA5B94"/>
    <w:rsid w:val="00DA5F92"/>
    <w:rsid w:val="00DA63A1"/>
    <w:rsid w:val="00DA65DE"/>
    <w:rsid w:val="00DA678E"/>
    <w:rsid w:val="00DA6C8C"/>
    <w:rsid w:val="00DA6D02"/>
    <w:rsid w:val="00DA6DC3"/>
    <w:rsid w:val="00DA6EA7"/>
    <w:rsid w:val="00DA712A"/>
    <w:rsid w:val="00DA71CF"/>
    <w:rsid w:val="00DA7225"/>
    <w:rsid w:val="00DA72DC"/>
    <w:rsid w:val="00DA75A5"/>
    <w:rsid w:val="00DA787A"/>
    <w:rsid w:val="00DB0505"/>
    <w:rsid w:val="00DB05EE"/>
    <w:rsid w:val="00DB0D96"/>
    <w:rsid w:val="00DB0F95"/>
    <w:rsid w:val="00DB114B"/>
    <w:rsid w:val="00DB14E1"/>
    <w:rsid w:val="00DB16ED"/>
    <w:rsid w:val="00DB25C5"/>
    <w:rsid w:val="00DB26A4"/>
    <w:rsid w:val="00DB382A"/>
    <w:rsid w:val="00DB4635"/>
    <w:rsid w:val="00DB551C"/>
    <w:rsid w:val="00DB5733"/>
    <w:rsid w:val="00DB5C76"/>
    <w:rsid w:val="00DB6290"/>
    <w:rsid w:val="00DB644F"/>
    <w:rsid w:val="00DB6908"/>
    <w:rsid w:val="00DB7148"/>
    <w:rsid w:val="00DB7EA8"/>
    <w:rsid w:val="00DC0500"/>
    <w:rsid w:val="00DC0664"/>
    <w:rsid w:val="00DC0987"/>
    <w:rsid w:val="00DC0FF6"/>
    <w:rsid w:val="00DC1154"/>
    <w:rsid w:val="00DC1209"/>
    <w:rsid w:val="00DC29DF"/>
    <w:rsid w:val="00DC2ECF"/>
    <w:rsid w:val="00DC31F8"/>
    <w:rsid w:val="00DC32D4"/>
    <w:rsid w:val="00DC3967"/>
    <w:rsid w:val="00DC3F8B"/>
    <w:rsid w:val="00DC4C41"/>
    <w:rsid w:val="00DC5C6E"/>
    <w:rsid w:val="00DC7080"/>
    <w:rsid w:val="00DC70EA"/>
    <w:rsid w:val="00DC71F0"/>
    <w:rsid w:val="00DC7A7B"/>
    <w:rsid w:val="00DC7F88"/>
    <w:rsid w:val="00DD02D2"/>
    <w:rsid w:val="00DD04B8"/>
    <w:rsid w:val="00DD0841"/>
    <w:rsid w:val="00DD0E54"/>
    <w:rsid w:val="00DD1201"/>
    <w:rsid w:val="00DD1675"/>
    <w:rsid w:val="00DD1854"/>
    <w:rsid w:val="00DD1907"/>
    <w:rsid w:val="00DD1FC9"/>
    <w:rsid w:val="00DD242E"/>
    <w:rsid w:val="00DD24BC"/>
    <w:rsid w:val="00DD2BDA"/>
    <w:rsid w:val="00DD32E3"/>
    <w:rsid w:val="00DD3B4B"/>
    <w:rsid w:val="00DD437E"/>
    <w:rsid w:val="00DD4CC4"/>
    <w:rsid w:val="00DD4EB4"/>
    <w:rsid w:val="00DD5774"/>
    <w:rsid w:val="00DD57E9"/>
    <w:rsid w:val="00DD58D9"/>
    <w:rsid w:val="00DD5998"/>
    <w:rsid w:val="00DD5A43"/>
    <w:rsid w:val="00DD5A52"/>
    <w:rsid w:val="00DD6564"/>
    <w:rsid w:val="00DD66D0"/>
    <w:rsid w:val="00DD776A"/>
    <w:rsid w:val="00DD7981"/>
    <w:rsid w:val="00DD7A74"/>
    <w:rsid w:val="00DE0141"/>
    <w:rsid w:val="00DE05FB"/>
    <w:rsid w:val="00DE0D36"/>
    <w:rsid w:val="00DE0F76"/>
    <w:rsid w:val="00DE124A"/>
    <w:rsid w:val="00DE176B"/>
    <w:rsid w:val="00DE185E"/>
    <w:rsid w:val="00DE1AC5"/>
    <w:rsid w:val="00DE2B98"/>
    <w:rsid w:val="00DE2CF6"/>
    <w:rsid w:val="00DE2D08"/>
    <w:rsid w:val="00DE3782"/>
    <w:rsid w:val="00DE46CD"/>
    <w:rsid w:val="00DE491A"/>
    <w:rsid w:val="00DE51A0"/>
    <w:rsid w:val="00DE51E8"/>
    <w:rsid w:val="00DE550D"/>
    <w:rsid w:val="00DE55A9"/>
    <w:rsid w:val="00DE5906"/>
    <w:rsid w:val="00DE5EC6"/>
    <w:rsid w:val="00DE6419"/>
    <w:rsid w:val="00DE6763"/>
    <w:rsid w:val="00DE6EF4"/>
    <w:rsid w:val="00DE70DB"/>
    <w:rsid w:val="00DE7144"/>
    <w:rsid w:val="00DF000D"/>
    <w:rsid w:val="00DF1308"/>
    <w:rsid w:val="00DF1CB0"/>
    <w:rsid w:val="00DF2244"/>
    <w:rsid w:val="00DF25E0"/>
    <w:rsid w:val="00DF31EB"/>
    <w:rsid w:val="00DF3569"/>
    <w:rsid w:val="00DF3EDA"/>
    <w:rsid w:val="00DF416E"/>
    <w:rsid w:val="00DF4220"/>
    <w:rsid w:val="00DF4E70"/>
    <w:rsid w:val="00DF541E"/>
    <w:rsid w:val="00DF593D"/>
    <w:rsid w:val="00DF5F62"/>
    <w:rsid w:val="00DF6012"/>
    <w:rsid w:val="00DF6AAA"/>
    <w:rsid w:val="00DF6ED9"/>
    <w:rsid w:val="00DF727A"/>
    <w:rsid w:val="00DF7940"/>
    <w:rsid w:val="00DF7A6D"/>
    <w:rsid w:val="00DF7B93"/>
    <w:rsid w:val="00DF7C2E"/>
    <w:rsid w:val="00E008C9"/>
    <w:rsid w:val="00E00F67"/>
    <w:rsid w:val="00E01659"/>
    <w:rsid w:val="00E0179A"/>
    <w:rsid w:val="00E0181C"/>
    <w:rsid w:val="00E029D1"/>
    <w:rsid w:val="00E029EB"/>
    <w:rsid w:val="00E03616"/>
    <w:rsid w:val="00E03FDF"/>
    <w:rsid w:val="00E04008"/>
    <w:rsid w:val="00E041E3"/>
    <w:rsid w:val="00E04BE8"/>
    <w:rsid w:val="00E04C55"/>
    <w:rsid w:val="00E04C88"/>
    <w:rsid w:val="00E05323"/>
    <w:rsid w:val="00E0683B"/>
    <w:rsid w:val="00E06C1B"/>
    <w:rsid w:val="00E06E1F"/>
    <w:rsid w:val="00E06E5C"/>
    <w:rsid w:val="00E070BE"/>
    <w:rsid w:val="00E073B4"/>
    <w:rsid w:val="00E07512"/>
    <w:rsid w:val="00E079D3"/>
    <w:rsid w:val="00E07B76"/>
    <w:rsid w:val="00E07C83"/>
    <w:rsid w:val="00E07EF4"/>
    <w:rsid w:val="00E10452"/>
    <w:rsid w:val="00E10841"/>
    <w:rsid w:val="00E11229"/>
    <w:rsid w:val="00E1177A"/>
    <w:rsid w:val="00E11FB3"/>
    <w:rsid w:val="00E126C1"/>
    <w:rsid w:val="00E12D56"/>
    <w:rsid w:val="00E13012"/>
    <w:rsid w:val="00E130BB"/>
    <w:rsid w:val="00E1329F"/>
    <w:rsid w:val="00E135F5"/>
    <w:rsid w:val="00E1377F"/>
    <w:rsid w:val="00E13B61"/>
    <w:rsid w:val="00E13BBB"/>
    <w:rsid w:val="00E13C91"/>
    <w:rsid w:val="00E13F22"/>
    <w:rsid w:val="00E14212"/>
    <w:rsid w:val="00E144B1"/>
    <w:rsid w:val="00E1487D"/>
    <w:rsid w:val="00E149B8"/>
    <w:rsid w:val="00E149F3"/>
    <w:rsid w:val="00E15216"/>
    <w:rsid w:val="00E1547C"/>
    <w:rsid w:val="00E157E9"/>
    <w:rsid w:val="00E15956"/>
    <w:rsid w:val="00E15A2A"/>
    <w:rsid w:val="00E162B6"/>
    <w:rsid w:val="00E16530"/>
    <w:rsid w:val="00E165B7"/>
    <w:rsid w:val="00E16A18"/>
    <w:rsid w:val="00E177EB"/>
    <w:rsid w:val="00E179B6"/>
    <w:rsid w:val="00E17A5F"/>
    <w:rsid w:val="00E17AAB"/>
    <w:rsid w:val="00E203BF"/>
    <w:rsid w:val="00E20426"/>
    <w:rsid w:val="00E20439"/>
    <w:rsid w:val="00E206EB"/>
    <w:rsid w:val="00E208DF"/>
    <w:rsid w:val="00E20FE5"/>
    <w:rsid w:val="00E216A6"/>
    <w:rsid w:val="00E21928"/>
    <w:rsid w:val="00E21DE6"/>
    <w:rsid w:val="00E21E89"/>
    <w:rsid w:val="00E21FAE"/>
    <w:rsid w:val="00E22E65"/>
    <w:rsid w:val="00E22EEC"/>
    <w:rsid w:val="00E23376"/>
    <w:rsid w:val="00E237B4"/>
    <w:rsid w:val="00E23CE8"/>
    <w:rsid w:val="00E23DB8"/>
    <w:rsid w:val="00E243AD"/>
    <w:rsid w:val="00E24954"/>
    <w:rsid w:val="00E254BD"/>
    <w:rsid w:val="00E257F2"/>
    <w:rsid w:val="00E25906"/>
    <w:rsid w:val="00E25A52"/>
    <w:rsid w:val="00E25F87"/>
    <w:rsid w:val="00E26BEE"/>
    <w:rsid w:val="00E26E04"/>
    <w:rsid w:val="00E2736D"/>
    <w:rsid w:val="00E2749E"/>
    <w:rsid w:val="00E27A48"/>
    <w:rsid w:val="00E27CFE"/>
    <w:rsid w:val="00E3049A"/>
    <w:rsid w:val="00E31010"/>
    <w:rsid w:val="00E313AE"/>
    <w:rsid w:val="00E315C3"/>
    <w:rsid w:val="00E322D0"/>
    <w:rsid w:val="00E3231E"/>
    <w:rsid w:val="00E32B66"/>
    <w:rsid w:val="00E32C93"/>
    <w:rsid w:val="00E32CB5"/>
    <w:rsid w:val="00E332F7"/>
    <w:rsid w:val="00E33F90"/>
    <w:rsid w:val="00E343EB"/>
    <w:rsid w:val="00E34B86"/>
    <w:rsid w:val="00E34D1F"/>
    <w:rsid w:val="00E350D8"/>
    <w:rsid w:val="00E35514"/>
    <w:rsid w:val="00E35648"/>
    <w:rsid w:val="00E35B18"/>
    <w:rsid w:val="00E36231"/>
    <w:rsid w:val="00E369FB"/>
    <w:rsid w:val="00E374E0"/>
    <w:rsid w:val="00E377A2"/>
    <w:rsid w:val="00E377AD"/>
    <w:rsid w:val="00E37B36"/>
    <w:rsid w:val="00E37BFA"/>
    <w:rsid w:val="00E37E2E"/>
    <w:rsid w:val="00E37FFD"/>
    <w:rsid w:val="00E40380"/>
    <w:rsid w:val="00E403B1"/>
    <w:rsid w:val="00E40517"/>
    <w:rsid w:val="00E40B21"/>
    <w:rsid w:val="00E40DDE"/>
    <w:rsid w:val="00E411B9"/>
    <w:rsid w:val="00E417E2"/>
    <w:rsid w:val="00E41B83"/>
    <w:rsid w:val="00E41CD1"/>
    <w:rsid w:val="00E41DB7"/>
    <w:rsid w:val="00E41F3B"/>
    <w:rsid w:val="00E4264E"/>
    <w:rsid w:val="00E431FA"/>
    <w:rsid w:val="00E4336A"/>
    <w:rsid w:val="00E43582"/>
    <w:rsid w:val="00E43797"/>
    <w:rsid w:val="00E43B35"/>
    <w:rsid w:val="00E446E2"/>
    <w:rsid w:val="00E44DBB"/>
    <w:rsid w:val="00E45372"/>
    <w:rsid w:val="00E45B5E"/>
    <w:rsid w:val="00E45FCB"/>
    <w:rsid w:val="00E46172"/>
    <w:rsid w:val="00E4655D"/>
    <w:rsid w:val="00E468AA"/>
    <w:rsid w:val="00E46A13"/>
    <w:rsid w:val="00E46BBA"/>
    <w:rsid w:val="00E46E8B"/>
    <w:rsid w:val="00E47430"/>
    <w:rsid w:val="00E476E4"/>
    <w:rsid w:val="00E4775F"/>
    <w:rsid w:val="00E5033A"/>
    <w:rsid w:val="00E5095B"/>
    <w:rsid w:val="00E519DB"/>
    <w:rsid w:val="00E51F4F"/>
    <w:rsid w:val="00E51F78"/>
    <w:rsid w:val="00E523E6"/>
    <w:rsid w:val="00E523F8"/>
    <w:rsid w:val="00E538D2"/>
    <w:rsid w:val="00E53A3E"/>
    <w:rsid w:val="00E53A63"/>
    <w:rsid w:val="00E54370"/>
    <w:rsid w:val="00E543BC"/>
    <w:rsid w:val="00E54AF0"/>
    <w:rsid w:val="00E54CE8"/>
    <w:rsid w:val="00E54DD8"/>
    <w:rsid w:val="00E54E35"/>
    <w:rsid w:val="00E5555B"/>
    <w:rsid w:val="00E55CF8"/>
    <w:rsid w:val="00E55D54"/>
    <w:rsid w:val="00E56250"/>
    <w:rsid w:val="00E57699"/>
    <w:rsid w:val="00E57872"/>
    <w:rsid w:val="00E57E2E"/>
    <w:rsid w:val="00E60A38"/>
    <w:rsid w:val="00E60D4E"/>
    <w:rsid w:val="00E611AB"/>
    <w:rsid w:val="00E615C4"/>
    <w:rsid w:val="00E617E1"/>
    <w:rsid w:val="00E618CF"/>
    <w:rsid w:val="00E61EF7"/>
    <w:rsid w:val="00E62034"/>
    <w:rsid w:val="00E62609"/>
    <w:rsid w:val="00E62C73"/>
    <w:rsid w:val="00E62CEA"/>
    <w:rsid w:val="00E633CB"/>
    <w:rsid w:val="00E636BD"/>
    <w:rsid w:val="00E63B67"/>
    <w:rsid w:val="00E64618"/>
    <w:rsid w:val="00E650C2"/>
    <w:rsid w:val="00E65AFA"/>
    <w:rsid w:val="00E66064"/>
    <w:rsid w:val="00E6648B"/>
    <w:rsid w:val="00E6693F"/>
    <w:rsid w:val="00E670F4"/>
    <w:rsid w:val="00E67A92"/>
    <w:rsid w:val="00E702AA"/>
    <w:rsid w:val="00E7065D"/>
    <w:rsid w:val="00E7098C"/>
    <w:rsid w:val="00E70A5B"/>
    <w:rsid w:val="00E717F8"/>
    <w:rsid w:val="00E71B8A"/>
    <w:rsid w:val="00E71C18"/>
    <w:rsid w:val="00E722E2"/>
    <w:rsid w:val="00E7265E"/>
    <w:rsid w:val="00E726F3"/>
    <w:rsid w:val="00E72AA0"/>
    <w:rsid w:val="00E73181"/>
    <w:rsid w:val="00E73289"/>
    <w:rsid w:val="00E7435B"/>
    <w:rsid w:val="00E749FE"/>
    <w:rsid w:val="00E74B98"/>
    <w:rsid w:val="00E75048"/>
    <w:rsid w:val="00E75075"/>
    <w:rsid w:val="00E75084"/>
    <w:rsid w:val="00E750A7"/>
    <w:rsid w:val="00E75C81"/>
    <w:rsid w:val="00E76904"/>
    <w:rsid w:val="00E76931"/>
    <w:rsid w:val="00E77A06"/>
    <w:rsid w:val="00E77E69"/>
    <w:rsid w:val="00E800AF"/>
    <w:rsid w:val="00E814AC"/>
    <w:rsid w:val="00E81C52"/>
    <w:rsid w:val="00E81F41"/>
    <w:rsid w:val="00E82500"/>
    <w:rsid w:val="00E82628"/>
    <w:rsid w:val="00E82834"/>
    <w:rsid w:val="00E82BBA"/>
    <w:rsid w:val="00E82F0D"/>
    <w:rsid w:val="00E8396B"/>
    <w:rsid w:val="00E83E2D"/>
    <w:rsid w:val="00E841BE"/>
    <w:rsid w:val="00E8421E"/>
    <w:rsid w:val="00E84414"/>
    <w:rsid w:val="00E85123"/>
    <w:rsid w:val="00E8521C"/>
    <w:rsid w:val="00E853E8"/>
    <w:rsid w:val="00E85D74"/>
    <w:rsid w:val="00E86562"/>
    <w:rsid w:val="00E8670E"/>
    <w:rsid w:val="00E86C09"/>
    <w:rsid w:val="00E87F29"/>
    <w:rsid w:val="00E902EA"/>
    <w:rsid w:val="00E90520"/>
    <w:rsid w:val="00E9079E"/>
    <w:rsid w:val="00E908BC"/>
    <w:rsid w:val="00E91578"/>
    <w:rsid w:val="00E917E1"/>
    <w:rsid w:val="00E91952"/>
    <w:rsid w:val="00E91B8A"/>
    <w:rsid w:val="00E91DA6"/>
    <w:rsid w:val="00E923FF"/>
    <w:rsid w:val="00E9253B"/>
    <w:rsid w:val="00E928C7"/>
    <w:rsid w:val="00E92A68"/>
    <w:rsid w:val="00E92BC6"/>
    <w:rsid w:val="00E92C22"/>
    <w:rsid w:val="00E92F00"/>
    <w:rsid w:val="00E93FDF"/>
    <w:rsid w:val="00E9487B"/>
    <w:rsid w:val="00E94B28"/>
    <w:rsid w:val="00E94F38"/>
    <w:rsid w:val="00E94F82"/>
    <w:rsid w:val="00E95261"/>
    <w:rsid w:val="00E958FB"/>
    <w:rsid w:val="00E95AA8"/>
    <w:rsid w:val="00E95BC1"/>
    <w:rsid w:val="00E95E39"/>
    <w:rsid w:val="00E95EA3"/>
    <w:rsid w:val="00E96346"/>
    <w:rsid w:val="00E96388"/>
    <w:rsid w:val="00E963DF"/>
    <w:rsid w:val="00E96457"/>
    <w:rsid w:val="00E969AA"/>
    <w:rsid w:val="00E96C7D"/>
    <w:rsid w:val="00E971EF"/>
    <w:rsid w:val="00E9758C"/>
    <w:rsid w:val="00E97592"/>
    <w:rsid w:val="00E97FF2"/>
    <w:rsid w:val="00EA0317"/>
    <w:rsid w:val="00EA0A3C"/>
    <w:rsid w:val="00EA0A9A"/>
    <w:rsid w:val="00EA0E4A"/>
    <w:rsid w:val="00EA0ECF"/>
    <w:rsid w:val="00EA108C"/>
    <w:rsid w:val="00EA15A2"/>
    <w:rsid w:val="00EA1653"/>
    <w:rsid w:val="00EA1655"/>
    <w:rsid w:val="00EA197E"/>
    <w:rsid w:val="00EA19E1"/>
    <w:rsid w:val="00EA1F53"/>
    <w:rsid w:val="00EA23F7"/>
    <w:rsid w:val="00EA24B1"/>
    <w:rsid w:val="00EA255C"/>
    <w:rsid w:val="00EA26A2"/>
    <w:rsid w:val="00EA27C5"/>
    <w:rsid w:val="00EA27DF"/>
    <w:rsid w:val="00EA2FF0"/>
    <w:rsid w:val="00EA35D6"/>
    <w:rsid w:val="00EA3CAD"/>
    <w:rsid w:val="00EA54D5"/>
    <w:rsid w:val="00EA573D"/>
    <w:rsid w:val="00EA5DAC"/>
    <w:rsid w:val="00EA6373"/>
    <w:rsid w:val="00EA6432"/>
    <w:rsid w:val="00EA66B2"/>
    <w:rsid w:val="00EA66E1"/>
    <w:rsid w:val="00EA68F3"/>
    <w:rsid w:val="00EA6A9A"/>
    <w:rsid w:val="00EA6B95"/>
    <w:rsid w:val="00EA743E"/>
    <w:rsid w:val="00EA7477"/>
    <w:rsid w:val="00EA7991"/>
    <w:rsid w:val="00EA7DAA"/>
    <w:rsid w:val="00EB0429"/>
    <w:rsid w:val="00EB0E3F"/>
    <w:rsid w:val="00EB1748"/>
    <w:rsid w:val="00EB1FAA"/>
    <w:rsid w:val="00EB2EAC"/>
    <w:rsid w:val="00EB2F58"/>
    <w:rsid w:val="00EB2F7E"/>
    <w:rsid w:val="00EB3094"/>
    <w:rsid w:val="00EB35A3"/>
    <w:rsid w:val="00EB35AE"/>
    <w:rsid w:val="00EB5016"/>
    <w:rsid w:val="00EB50FA"/>
    <w:rsid w:val="00EB544D"/>
    <w:rsid w:val="00EB5C34"/>
    <w:rsid w:val="00EB6252"/>
    <w:rsid w:val="00EB62DD"/>
    <w:rsid w:val="00EB62EC"/>
    <w:rsid w:val="00EB682B"/>
    <w:rsid w:val="00EB69D3"/>
    <w:rsid w:val="00EB716D"/>
    <w:rsid w:val="00EB72B8"/>
    <w:rsid w:val="00EB731F"/>
    <w:rsid w:val="00EC065C"/>
    <w:rsid w:val="00EC07AC"/>
    <w:rsid w:val="00EC195C"/>
    <w:rsid w:val="00EC19AD"/>
    <w:rsid w:val="00EC1A6C"/>
    <w:rsid w:val="00EC1ACB"/>
    <w:rsid w:val="00EC1B2E"/>
    <w:rsid w:val="00EC1FA3"/>
    <w:rsid w:val="00EC2576"/>
    <w:rsid w:val="00EC3D8B"/>
    <w:rsid w:val="00EC3F55"/>
    <w:rsid w:val="00EC4AF7"/>
    <w:rsid w:val="00EC5429"/>
    <w:rsid w:val="00EC550D"/>
    <w:rsid w:val="00EC57C1"/>
    <w:rsid w:val="00EC5D4C"/>
    <w:rsid w:val="00EC6734"/>
    <w:rsid w:val="00EC7881"/>
    <w:rsid w:val="00EC7ABA"/>
    <w:rsid w:val="00EC7CDE"/>
    <w:rsid w:val="00ED0125"/>
    <w:rsid w:val="00ED0599"/>
    <w:rsid w:val="00ED0880"/>
    <w:rsid w:val="00ED0A88"/>
    <w:rsid w:val="00ED0C5A"/>
    <w:rsid w:val="00ED1E68"/>
    <w:rsid w:val="00ED2115"/>
    <w:rsid w:val="00ED21BA"/>
    <w:rsid w:val="00ED21C0"/>
    <w:rsid w:val="00ED3239"/>
    <w:rsid w:val="00ED3C24"/>
    <w:rsid w:val="00ED3E1D"/>
    <w:rsid w:val="00ED3F07"/>
    <w:rsid w:val="00ED4BE7"/>
    <w:rsid w:val="00ED4C8B"/>
    <w:rsid w:val="00ED5512"/>
    <w:rsid w:val="00ED5742"/>
    <w:rsid w:val="00ED5C67"/>
    <w:rsid w:val="00ED5C69"/>
    <w:rsid w:val="00ED5D20"/>
    <w:rsid w:val="00ED672F"/>
    <w:rsid w:val="00ED695B"/>
    <w:rsid w:val="00ED6A0B"/>
    <w:rsid w:val="00ED6E01"/>
    <w:rsid w:val="00ED73F8"/>
    <w:rsid w:val="00ED75D3"/>
    <w:rsid w:val="00ED773E"/>
    <w:rsid w:val="00ED781F"/>
    <w:rsid w:val="00EE02B8"/>
    <w:rsid w:val="00EE031B"/>
    <w:rsid w:val="00EE144E"/>
    <w:rsid w:val="00EE151F"/>
    <w:rsid w:val="00EE1E8F"/>
    <w:rsid w:val="00EE1F1E"/>
    <w:rsid w:val="00EE2F8D"/>
    <w:rsid w:val="00EE36A2"/>
    <w:rsid w:val="00EE3F66"/>
    <w:rsid w:val="00EE4076"/>
    <w:rsid w:val="00EE432E"/>
    <w:rsid w:val="00EE5098"/>
    <w:rsid w:val="00EE581D"/>
    <w:rsid w:val="00EE5AF0"/>
    <w:rsid w:val="00EE68FA"/>
    <w:rsid w:val="00EE6B86"/>
    <w:rsid w:val="00EE79C9"/>
    <w:rsid w:val="00EE7C52"/>
    <w:rsid w:val="00EF0245"/>
    <w:rsid w:val="00EF0273"/>
    <w:rsid w:val="00EF05BC"/>
    <w:rsid w:val="00EF118C"/>
    <w:rsid w:val="00EF14BB"/>
    <w:rsid w:val="00EF1831"/>
    <w:rsid w:val="00EF18B7"/>
    <w:rsid w:val="00EF1BC7"/>
    <w:rsid w:val="00EF1BD9"/>
    <w:rsid w:val="00EF22F3"/>
    <w:rsid w:val="00EF2680"/>
    <w:rsid w:val="00EF2890"/>
    <w:rsid w:val="00EF30F7"/>
    <w:rsid w:val="00EF377E"/>
    <w:rsid w:val="00EF38D9"/>
    <w:rsid w:val="00EF400A"/>
    <w:rsid w:val="00EF4723"/>
    <w:rsid w:val="00EF4749"/>
    <w:rsid w:val="00EF4B47"/>
    <w:rsid w:val="00EF4C52"/>
    <w:rsid w:val="00EF5357"/>
    <w:rsid w:val="00EF571A"/>
    <w:rsid w:val="00EF6594"/>
    <w:rsid w:val="00EF6E79"/>
    <w:rsid w:val="00EF6E86"/>
    <w:rsid w:val="00EF7162"/>
    <w:rsid w:val="00EF72E1"/>
    <w:rsid w:val="00EF75E2"/>
    <w:rsid w:val="00EF7D5B"/>
    <w:rsid w:val="00F0000F"/>
    <w:rsid w:val="00F00013"/>
    <w:rsid w:val="00F00420"/>
    <w:rsid w:val="00F00694"/>
    <w:rsid w:val="00F00708"/>
    <w:rsid w:val="00F008A7"/>
    <w:rsid w:val="00F00AF7"/>
    <w:rsid w:val="00F01035"/>
    <w:rsid w:val="00F01066"/>
    <w:rsid w:val="00F011D8"/>
    <w:rsid w:val="00F0130B"/>
    <w:rsid w:val="00F01794"/>
    <w:rsid w:val="00F01796"/>
    <w:rsid w:val="00F017BE"/>
    <w:rsid w:val="00F01E5F"/>
    <w:rsid w:val="00F01EC2"/>
    <w:rsid w:val="00F02AA3"/>
    <w:rsid w:val="00F02E60"/>
    <w:rsid w:val="00F033E6"/>
    <w:rsid w:val="00F0388A"/>
    <w:rsid w:val="00F03B47"/>
    <w:rsid w:val="00F03DE1"/>
    <w:rsid w:val="00F0450C"/>
    <w:rsid w:val="00F04856"/>
    <w:rsid w:val="00F0518B"/>
    <w:rsid w:val="00F05664"/>
    <w:rsid w:val="00F05734"/>
    <w:rsid w:val="00F06699"/>
    <w:rsid w:val="00F06C4E"/>
    <w:rsid w:val="00F07694"/>
    <w:rsid w:val="00F07BDD"/>
    <w:rsid w:val="00F07FCB"/>
    <w:rsid w:val="00F1014E"/>
    <w:rsid w:val="00F104E5"/>
    <w:rsid w:val="00F10B4C"/>
    <w:rsid w:val="00F11310"/>
    <w:rsid w:val="00F113DF"/>
    <w:rsid w:val="00F114E6"/>
    <w:rsid w:val="00F11F11"/>
    <w:rsid w:val="00F11FF7"/>
    <w:rsid w:val="00F12AE7"/>
    <w:rsid w:val="00F12B1C"/>
    <w:rsid w:val="00F12D19"/>
    <w:rsid w:val="00F13750"/>
    <w:rsid w:val="00F14076"/>
    <w:rsid w:val="00F14090"/>
    <w:rsid w:val="00F1412A"/>
    <w:rsid w:val="00F14724"/>
    <w:rsid w:val="00F14C8A"/>
    <w:rsid w:val="00F15745"/>
    <w:rsid w:val="00F1588F"/>
    <w:rsid w:val="00F15EC7"/>
    <w:rsid w:val="00F160A5"/>
    <w:rsid w:val="00F16349"/>
    <w:rsid w:val="00F166B8"/>
    <w:rsid w:val="00F1712D"/>
    <w:rsid w:val="00F171EE"/>
    <w:rsid w:val="00F17670"/>
    <w:rsid w:val="00F178D0"/>
    <w:rsid w:val="00F17B9F"/>
    <w:rsid w:val="00F206CF"/>
    <w:rsid w:val="00F20949"/>
    <w:rsid w:val="00F209A9"/>
    <w:rsid w:val="00F20AE7"/>
    <w:rsid w:val="00F20B05"/>
    <w:rsid w:val="00F20EE5"/>
    <w:rsid w:val="00F2184A"/>
    <w:rsid w:val="00F21E5C"/>
    <w:rsid w:val="00F21ECF"/>
    <w:rsid w:val="00F22D15"/>
    <w:rsid w:val="00F23A87"/>
    <w:rsid w:val="00F2401B"/>
    <w:rsid w:val="00F24AB7"/>
    <w:rsid w:val="00F25039"/>
    <w:rsid w:val="00F25462"/>
    <w:rsid w:val="00F25A67"/>
    <w:rsid w:val="00F263D0"/>
    <w:rsid w:val="00F26942"/>
    <w:rsid w:val="00F26A45"/>
    <w:rsid w:val="00F26B2B"/>
    <w:rsid w:val="00F26B36"/>
    <w:rsid w:val="00F26CB8"/>
    <w:rsid w:val="00F273E5"/>
    <w:rsid w:val="00F27D19"/>
    <w:rsid w:val="00F300DA"/>
    <w:rsid w:val="00F3021D"/>
    <w:rsid w:val="00F3066B"/>
    <w:rsid w:val="00F3087C"/>
    <w:rsid w:val="00F30D6E"/>
    <w:rsid w:val="00F313F6"/>
    <w:rsid w:val="00F315C5"/>
    <w:rsid w:val="00F32004"/>
    <w:rsid w:val="00F320D4"/>
    <w:rsid w:val="00F3385A"/>
    <w:rsid w:val="00F33B96"/>
    <w:rsid w:val="00F344C0"/>
    <w:rsid w:val="00F344F8"/>
    <w:rsid w:val="00F34529"/>
    <w:rsid w:val="00F34CD1"/>
    <w:rsid w:val="00F3569F"/>
    <w:rsid w:val="00F35990"/>
    <w:rsid w:val="00F35D44"/>
    <w:rsid w:val="00F3610D"/>
    <w:rsid w:val="00F36603"/>
    <w:rsid w:val="00F36E4A"/>
    <w:rsid w:val="00F36E7C"/>
    <w:rsid w:val="00F37E62"/>
    <w:rsid w:val="00F400DA"/>
    <w:rsid w:val="00F403FC"/>
    <w:rsid w:val="00F40445"/>
    <w:rsid w:val="00F40DB1"/>
    <w:rsid w:val="00F41015"/>
    <w:rsid w:val="00F416B3"/>
    <w:rsid w:val="00F41D45"/>
    <w:rsid w:val="00F42124"/>
    <w:rsid w:val="00F42328"/>
    <w:rsid w:val="00F42671"/>
    <w:rsid w:val="00F4288B"/>
    <w:rsid w:val="00F42D19"/>
    <w:rsid w:val="00F42D8F"/>
    <w:rsid w:val="00F42F93"/>
    <w:rsid w:val="00F42FD2"/>
    <w:rsid w:val="00F4304B"/>
    <w:rsid w:val="00F439ED"/>
    <w:rsid w:val="00F43BA2"/>
    <w:rsid w:val="00F44679"/>
    <w:rsid w:val="00F44D07"/>
    <w:rsid w:val="00F45476"/>
    <w:rsid w:val="00F45559"/>
    <w:rsid w:val="00F458D0"/>
    <w:rsid w:val="00F458D4"/>
    <w:rsid w:val="00F45DB7"/>
    <w:rsid w:val="00F46AB1"/>
    <w:rsid w:val="00F46D2B"/>
    <w:rsid w:val="00F47138"/>
    <w:rsid w:val="00F473E6"/>
    <w:rsid w:val="00F47621"/>
    <w:rsid w:val="00F47C7F"/>
    <w:rsid w:val="00F50273"/>
    <w:rsid w:val="00F503D6"/>
    <w:rsid w:val="00F50414"/>
    <w:rsid w:val="00F50A32"/>
    <w:rsid w:val="00F50C20"/>
    <w:rsid w:val="00F50F0D"/>
    <w:rsid w:val="00F51F32"/>
    <w:rsid w:val="00F52189"/>
    <w:rsid w:val="00F52AE1"/>
    <w:rsid w:val="00F54657"/>
    <w:rsid w:val="00F54913"/>
    <w:rsid w:val="00F54D6B"/>
    <w:rsid w:val="00F55197"/>
    <w:rsid w:val="00F55F11"/>
    <w:rsid w:val="00F56401"/>
    <w:rsid w:val="00F56BAE"/>
    <w:rsid w:val="00F56DC0"/>
    <w:rsid w:val="00F56E88"/>
    <w:rsid w:val="00F573A8"/>
    <w:rsid w:val="00F57F5E"/>
    <w:rsid w:val="00F6037C"/>
    <w:rsid w:val="00F6038C"/>
    <w:rsid w:val="00F60452"/>
    <w:rsid w:val="00F60ED2"/>
    <w:rsid w:val="00F60FFC"/>
    <w:rsid w:val="00F6117F"/>
    <w:rsid w:val="00F611A4"/>
    <w:rsid w:val="00F612C8"/>
    <w:rsid w:val="00F61340"/>
    <w:rsid w:val="00F618BE"/>
    <w:rsid w:val="00F6196C"/>
    <w:rsid w:val="00F6197E"/>
    <w:rsid w:val="00F61B28"/>
    <w:rsid w:val="00F6224B"/>
    <w:rsid w:val="00F627AE"/>
    <w:rsid w:val="00F62C81"/>
    <w:rsid w:val="00F63538"/>
    <w:rsid w:val="00F63B9F"/>
    <w:rsid w:val="00F63E48"/>
    <w:rsid w:val="00F64367"/>
    <w:rsid w:val="00F6448F"/>
    <w:rsid w:val="00F64C97"/>
    <w:rsid w:val="00F655DE"/>
    <w:rsid w:val="00F65A64"/>
    <w:rsid w:val="00F660DF"/>
    <w:rsid w:val="00F66114"/>
    <w:rsid w:val="00F662AA"/>
    <w:rsid w:val="00F66B3F"/>
    <w:rsid w:val="00F66ED2"/>
    <w:rsid w:val="00F66FE7"/>
    <w:rsid w:val="00F67A56"/>
    <w:rsid w:val="00F67ABC"/>
    <w:rsid w:val="00F701D1"/>
    <w:rsid w:val="00F703BA"/>
    <w:rsid w:val="00F70B02"/>
    <w:rsid w:val="00F70B92"/>
    <w:rsid w:val="00F70DB0"/>
    <w:rsid w:val="00F71008"/>
    <w:rsid w:val="00F71153"/>
    <w:rsid w:val="00F7143E"/>
    <w:rsid w:val="00F72104"/>
    <w:rsid w:val="00F7237C"/>
    <w:rsid w:val="00F7288C"/>
    <w:rsid w:val="00F72965"/>
    <w:rsid w:val="00F72B73"/>
    <w:rsid w:val="00F72EDE"/>
    <w:rsid w:val="00F73964"/>
    <w:rsid w:val="00F743AF"/>
    <w:rsid w:val="00F74686"/>
    <w:rsid w:val="00F746C9"/>
    <w:rsid w:val="00F74F0D"/>
    <w:rsid w:val="00F75231"/>
    <w:rsid w:val="00F752ED"/>
    <w:rsid w:val="00F756D9"/>
    <w:rsid w:val="00F7570C"/>
    <w:rsid w:val="00F75823"/>
    <w:rsid w:val="00F758EE"/>
    <w:rsid w:val="00F7597C"/>
    <w:rsid w:val="00F75BA3"/>
    <w:rsid w:val="00F75C2B"/>
    <w:rsid w:val="00F76099"/>
    <w:rsid w:val="00F763B3"/>
    <w:rsid w:val="00F764CF"/>
    <w:rsid w:val="00F77612"/>
    <w:rsid w:val="00F776B5"/>
    <w:rsid w:val="00F776F5"/>
    <w:rsid w:val="00F77C86"/>
    <w:rsid w:val="00F8029A"/>
    <w:rsid w:val="00F80561"/>
    <w:rsid w:val="00F81297"/>
    <w:rsid w:val="00F812E6"/>
    <w:rsid w:val="00F81483"/>
    <w:rsid w:val="00F81978"/>
    <w:rsid w:val="00F81A7A"/>
    <w:rsid w:val="00F81E99"/>
    <w:rsid w:val="00F81EBA"/>
    <w:rsid w:val="00F81F6C"/>
    <w:rsid w:val="00F82449"/>
    <w:rsid w:val="00F829F8"/>
    <w:rsid w:val="00F82DB3"/>
    <w:rsid w:val="00F82FC2"/>
    <w:rsid w:val="00F839BE"/>
    <w:rsid w:val="00F84213"/>
    <w:rsid w:val="00F845C6"/>
    <w:rsid w:val="00F84A29"/>
    <w:rsid w:val="00F84BAA"/>
    <w:rsid w:val="00F85011"/>
    <w:rsid w:val="00F850CF"/>
    <w:rsid w:val="00F85156"/>
    <w:rsid w:val="00F851A7"/>
    <w:rsid w:val="00F85249"/>
    <w:rsid w:val="00F85F87"/>
    <w:rsid w:val="00F864CE"/>
    <w:rsid w:val="00F867AE"/>
    <w:rsid w:val="00F86A85"/>
    <w:rsid w:val="00F90164"/>
    <w:rsid w:val="00F90C39"/>
    <w:rsid w:val="00F913C1"/>
    <w:rsid w:val="00F91AAF"/>
    <w:rsid w:val="00F92391"/>
    <w:rsid w:val="00F92724"/>
    <w:rsid w:val="00F92AF9"/>
    <w:rsid w:val="00F930D5"/>
    <w:rsid w:val="00F933D2"/>
    <w:rsid w:val="00F93469"/>
    <w:rsid w:val="00F93A16"/>
    <w:rsid w:val="00F94556"/>
    <w:rsid w:val="00F95D32"/>
    <w:rsid w:val="00F96172"/>
    <w:rsid w:val="00F961F4"/>
    <w:rsid w:val="00F9660C"/>
    <w:rsid w:val="00F96A38"/>
    <w:rsid w:val="00F96BB3"/>
    <w:rsid w:val="00F96FCF"/>
    <w:rsid w:val="00F97F52"/>
    <w:rsid w:val="00FA1431"/>
    <w:rsid w:val="00FA173B"/>
    <w:rsid w:val="00FA18AD"/>
    <w:rsid w:val="00FA1BF5"/>
    <w:rsid w:val="00FA2058"/>
    <w:rsid w:val="00FA23B6"/>
    <w:rsid w:val="00FA37D8"/>
    <w:rsid w:val="00FA3B41"/>
    <w:rsid w:val="00FA3C24"/>
    <w:rsid w:val="00FA457E"/>
    <w:rsid w:val="00FA4757"/>
    <w:rsid w:val="00FA4A5D"/>
    <w:rsid w:val="00FA4CAF"/>
    <w:rsid w:val="00FA5088"/>
    <w:rsid w:val="00FA514C"/>
    <w:rsid w:val="00FA577F"/>
    <w:rsid w:val="00FA5FFD"/>
    <w:rsid w:val="00FA704C"/>
    <w:rsid w:val="00FA72A2"/>
    <w:rsid w:val="00FB008D"/>
    <w:rsid w:val="00FB045F"/>
    <w:rsid w:val="00FB10F7"/>
    <w:rsid w:val="00FB1286"/>
    <w:rsid w:val="00FB1781"/>
    <w:rsid w:val="00FB1E12"/>
    <w:rsid w:val="00FB2192"/>
    <w:rsid w:val="00FB26E1"/>
    <w:rsid w:val="00FB2742"/>
    <w:rsid w:val="00FB2DD0"/>
    <w:rsid w:val="00FB3942"/>
    <w:rsid w:val="00FB39DF"/>
    <w:rsid w:val="00FB3B07"/>
    <w:rsid w:val="00FB44D4"/>
    <w:rsid w:val="00FB48D4"/>
    <w:rsid w:val="00FB5318"/>
    <w:rsid w:val="00FB57E7"/>
    <w:rsid w:val="00FB5BD6"/>
    <w:rsid w:val="00FB60D1"/>
    <w:rsid w:val="00FB61EB"/>
    <w:rsid w:val="00FB656D"/>
    <w:rsid w:val="00FB65C9"/>
    <w:rsid w:val="00FB6A48"/>
    <w:rsid w:val="00FB7053"/>
    <w:rsid w:val="00FB750F"/>
    <w:rsid w:val="00FB775C"/>
    <w:rsid w:val="00FC02EC"/>
    <w:rsid w:val="00FC04B7"/>
    <w:rsid w:val="00FC0855"/>
    <w:rsid w:val="00FC0871"/>
    <w:rsid w:val="00FC0EAE"/>
    <w:rsid w:val="00FC117F"/>
    <w:rsid w:val="00FC11C1"/>
    <w:rsid w:val="00FC13CF"/>
    <w:rsid w:val="00FC1F95"/>
    <w:rsid w:val="00FC2012"/>
    <w:rsid w:val="00FC3146"/>
    <w:rsid w:val="00FC326F"/>
    <w:rsid w:val="00FC3359"/>
    <w:rsid w:val="00FC3C26"/>
    <w:rsid w:val="00FC3DB7"/>
    <w:rsid w:val="00FC3F25"/>
    <w:rsid w:val="00FC3F26"/>
    <w:rsid w:val="00FC449B"/>
    <w:rsid w:val="00FC4917"/>
    <w:rsid w:val="00FC51D0"/>
    <w:rsid w:val="00FC5510"/>
    <w:rsid w:val="00FC575D"/>
    <w:rsid w:val="00FC5A4A"/>
    <w:rsid w:val="00FC5C96"/>
    <w:rsid w:val="00FC64D7"/>
    <w:rsid w:val="00FC652B"/>
    <w:rsid w:val="00FC684C"/>
    <w:rsid w:val="00FC6D45"/>
    <w:rsid w:val="00FD0123"/>
    <w:rsid w:val="00FD0177"/>
    <w:rsid w:val="00FD0BED"/>
    <w:rsid w:val="00FD10A4"/>
    <w:rsid w:val="00FD110B"/>
    <w:rsid w:val="00FD15A3"/>
    <w:rsid w:val="00FD18BC"/>
    <w:rsid w:val="00FD1919"/>
    <w:rsid w:val="00FD1D7B"/>
    <w:rsid w:val="00FD1E69"/>
    <w:rsid w:val="00FD20F4"/>
    <w:rsid w:val="00FD2EB1"/>
    <w:rsid w:val="00FD3DD4"/>
    <w:rsid w:val="00FD3ECE"/>
    <w:rsid w:val="00FD3F65"/>
    <w:rsid w:val="00FD4046"/>
    <w:rsid w:val="00FD4E93"/>
    <w:rsid w:val="00FD55DB"/>
    <w:rsid w:val="00FD574E"/>
    <w:rsid w:val="00FD5F34"/>
    <w:rsid w:val="00FD6637"/>
    <w:rsid w:val="00FD6A96"/>
    <w:rsid w:val="00FD6B11"/>
    <w:rsid w:val="00FD7191"/>
    <w:rsid w:val="00FD7434"/>
    <w:rsid w:val="00FD7751"/>
    <w:rsid w:val="00FD775D"/>
    <w:rsid w:val="00FD779D"/>
    <w:rsid w:val="00FD7829"/>
    <w:rsid w:val="00FD78FE"/>
    <w:rsid w:val="00FD7BA4"/>
    <w:rsid w:val="00FD7C1C"/>
    <w:rsid w:val="00FD7DB2"/>
    <w:rsid w:val="00FD7EE4"/>
    <w:rsid w:val="00FD7FF2"/>
    <w:rsid w:val="00FE00EB"/>
    <w:rsid w:val="00FE018E"/>
    <w:rsid w:val="00FE0580"/>
    <w:rsid w:val="00FE06CE"/>
    <w:rsid w:val="00FE0E5F"/>
    <w:rsid w:val="00FE1C21"/>
    <w:rsid w:val="00FE220B"/>
    <w:rsid w:val="00FE2574"/>
    <w:rsid w:val="00FE2CBA"/>
    <w:rsid w:val="00FE3223"/>
    <w:rsid w:val="00FE3599"/>
    <w:rsid w:val="00FE39E0"/>
    <w:rsid w:val="00FE3ABF"/>
    <w:rsid w:val="00FE48DA"/>
    <w:rsid w:val="00FE50C5"/>
    <w:rsid w:val="00FE51C8"/>
    <w:rsid w:val="00FE5279"/>
    <w:rsid w:val="00FE5654"/>
    <w:rsid w:val="00FE57C2"/>
    <w:rsid w:val="00FE5DDC"/>
    <w:rsid w:val="00FE6606"/>
    <w:rsid w:val="00FE66CE"/>
    <w:rsid w:val="00FE6B4F"/>
    <w:rsid w:val="00FE6C76"/>
    <w:rsid w:val="00FE7382"/>
    <w:rsid w:val="00FE7FA9"/>
    <w:rsid w:val="00FF0271"/>
    <w:rsid w:val="00FF035B"/>
    <w:rsid w:val="00FF05E8"/>
    <w:rsid w:val="00FF0670"/>
    <w:rsid w:val="00FF105E"/>
    <w:rsid w:val="00FF11BD"/>
    <w:rsid w:val="00FF12AF"/>
    <w:rsid w:val="00FF152E"/>
    <w:rsid w:val="00FF1BA5"/>
    <w:rsid w:val="00FF2880"/>
    <w:rsid w:val="00FF2ADB"/>
    <w:rsid w:val="00FF2BFB"/>
    <w:rsid w:val="00FF32A5"/>
    <w:rsid w:val="00FF3512"/>
    <w:rsid w:val="00FF3B4A"/>
    <w:rsid w:val="00FF3DDF"/>
    <w:rsid w:val="00FF41BA"/>
    <w:rsid w:val="00FF4E89"/>
    <w:rsid w:val="00FF565A"/>
    <w:rsid w:val="00FF5AA7"/>
    <w:rsid w:val="00FF5EC2"/>
    <w:rsid w:val="00FF60E9"/>
    <w:rsid w:val="00FF6135"/>
    <w:rsid w:val="00FF65BE"/>
    <w:rsid w:val="00FF67D3"/>
    <w:rsid w:val="00FF6904"/>
    <w:rsid w:val="00FF6BB3"/>
    <w:rsid w:val="00FF6D5B"/>
    <w:rsid w:val="00FF7293"/>
    <w:rsid w:val="00FF7706"/>
    <w:rsid w:val="00FF7CF1"/>
    <w:rsid w:val="07F10B19"/>
    <w:rsid w:val="1256F81B"/>
    <w:rsid w:val="14718613"/>
    <w:rsid w:val="1BEAD922"/>
    <w:rsid w:val="24868190"/>
    <w:rsid w:val="2657B690"/>
    <w:rsid w:val="2771A37F"/>
    <w:rsid w:val="2B397362"/>
    <w:rsid w:val="33D4A1C4"/>
    <w:rsid w:val="382DF169"/>
    <w:rsid w:val="3C0810EE"/>
    <w:rsid w:val="3C44E881"/>
    <w:rsid w:val="3F9C3D6D"/>
    <w:rsid w:val="40CA473A"/>
    <w:rsid w:val="482BB71F"/>
    <w:rsid w:val="4D210773"/>
    <w:rsid w:val="4F618B43"/>
    <w:rsid w:val="4F984609"/>
    <w:rsid w:val="501747B3"/>
    <w:rsid w:val="508F8867"/>
    <w:rsid w:val="52AA3506"/>
    <w:rsid w:val="58E36CEC"/>
    <w:rsid w:val="5BA87266"/>
    <w:rsid w:val="5D84FD55"/>
    <w:rsid w:val="5F885367"/>
    <w:rsid w:val="6AC1204A"/>
    <w:rsid w:val="7A1544FB"/>
    <w:rsid w:val="7C0972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1B4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EA2"/>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921E2"/>
    <w:pPr>
      <w:keepNext/>
      <w:keepLines/>
      <w:widowControl/>
      <w:numPr>
        <w:numId w:val="26"/>
      </w:numPr>
      <w:spacing w:after="260"/>
      <w:outlineLvl w:val="0"/>
    </w:pPr>
    <w:rPr>
      <w:rFonts w:eastAsiaTheme="majorEastAsia"/>
      <w:b/>
      <w:kern w:val="32"/>
      <w:szCs w:val="32"/>
      <w:u w:val="single"/>
    </w:rPr>
  </w:style>
  <w:style w:type="paragraph" w:styleId="Heading2">
    <w:name w:val="heading 2"/>
    <w:basedOn w:val="Normal"/>
    <w:next w:val="FERCparanumber"/>
    <w:uiPriority w:val="9"/>
    <w:unhideWhenUsed/>
    <w:qFormat/>
    <w:rsid w:val="00A85097"/>
    <w:pPr>
      <w:keepNext/>
      <w:keepLines/>
      <w:widowControl/>
      <w:numPr>
        <w:ilvl w:val="1"/>
        <w:numId w:val="26"/>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21E2"/>
    <w:pPr>
      <w:keepNext/>
      <w:keepLines/>
      <w:widowControl/>
      <w:numPr>
        <w:ilvl w:val="2"/>
        <w:numId w:val="26"/>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21E2"/>
    <w:pPr>
      <w:keepNext/>
      <w:keepLines/>
      <w:widowControl/>
      <w:numPr>
        <w:ilvl w:val="3"/>
        <w:numId w:val="26"/>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921E2"/>
    <w:pPr>
      <w:keepNext/>
      <w:keepLines/>
      <w:widowControl/>
      <w:numPr>
        <w:ilvl w:val="4"/>
        <w:numId w:val="26"/>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5921E2"/>
    <w:pPr>
      <w:keepNext/>
      <w:keepLines/>
      <w:widowControl/>
      <w:numPr>
        <w:ilvl w:val="5"/>
        <w:numId w:val="26"/>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21E2"/>
    <w:pPr>
      <w:keepNext/>
      <w:keepLines/>
      <w:widowControl/>
      <w:numPr>
        <w:ilvl w:val="6"/>
        <w:numId w:val="26"/>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21E2"/>
    <w:pPr>
      <w:keepNext/>
      <w:keepLines/>
      <w:widowControl/>
      <w:numPr>
        <w:ilvl w:val="7"/>
        <w:numId w:val="26"/>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21E2"/>
    <w:pPr>
      <w:keepNext/>
      <w:keepLines/>
      <w:widowControl/>
      <w:numPr>
        <w:ilvl w:val="8"/>
        <w:numId w:val="26"/>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901BAF"/>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6"/>
      </w:numPr>
      <w:spacing w:line="480" w:lineRule="auto"/>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name w:val="a"/>
    <w:basedOn w:val="DefaultParagraphFont"/>
    <w:uiPriority w:val="9"/>
    <w:rsid w:val="005921E2"/>
    <w:rPr>
      <w:rFonts w:ascii="Times New Roman" w:hAnsi="Times New Roman" w:eastAsiaTheme="majorEastAsia" w:cs="Times New Roman"/>
      <w:b/>
      <w:kern w:val="32"/>
      <w:sz w:val="26"/>
      <w:szCs w:val="32"/>
      <w:u w:val="single"/>
    </w:rPr>
  </w:style>
  <w:style w:type="character" w:customStyle="1" w:styleId="a0">
    <w:name w:val="a0"/>
    <w:basedOn w:val="DefaultParagraphFont"/>
    <w:uiPriority w:val="9"/>
    <w:rsid w:val="00A85097"/>
    <w:rPr>
      <w:rFonts w:ascii="Times New Roman" w:hAnsi="Times New Roman" w:eastAsiaTheme="majorEastAsia" w:cs="Times New Roman"/>
      <w:b/>
      <w:kern w:val="32"/>
      <w:sz w:val="26"/>
      <w:szCs w:val="26"/>
      <w:u w:val="single"/>
    </w:rPr>
  </w:style>
  <w:style w:type="paragraph" w:styleId="FootnoteText">
    <w:name w:val="footnote text"/>
    <w:aliases w:val="Char3,EA Footnote Text,Footnote Text (EIS),Footnote Text (EIS) Char,Footnote Text Char Char,Footnote Text Char Char Char Char,Footnote Text Char1,Footnote text (EA),Footnote text (EA) Char,Footnote text (EIS),f,fn,fnt,fnt Char,fnt Char3,ft"/>
    <w:basedOn w:val="Normal"/>
    <w:link w:val="FootnoteTextChar"/>
    <w:uiPriority w:val="99"/>
    <w:unhideWhenUsed/>
    <w:qFormat/>
    <w:rsid w:val="006F677E"/>
    <w:pPr>
      <w:spacing w:after="260"/>
      <w:ind w:firstLine="720"/>
    </w:pPr>
    <w:rPr>
      <w:szCs w:val="20"/>
    </w:rPr>
  </w:style>
  <w:style w:type="character" w:customStyle="1" w:styleId="FootnoteTextChar">
    <w:name w:val="Footnote Text Char"/>
    <w:aliases w:val="Footnote Text (EIS) Char Char,Footnote Text (EIS) Char1,Footnote Text Char Char Char,Footnote Text Char Char Char Char Char,Footnote Text Char1 Char,Footnote text (EA) Char Char,Footnote text (EA) Char1,f Char,fnt Char Char,fnt Char1"/>
    <w:basedOn w:val="DefaultParagraphFont"/>
    <w:link w:val="FootnoteText"/>
    <w:uiPriority w:val="99"/>
    <w:rsid w:val="006F677E"/>
    <w:rPr>
      <w:rFonts w:ascii="Times New Roman" w:hAnsi="Times New Roman" w:cs="Times New Roman"/>
      <w:sz w:val="26"/>
      <w:szCs w:val="20"/>
    </w:rPr>
  </w:style>
  <w:style w:type="character" w:styleId="FootnoteReference">
    <w:name w:val="footnote reference"/>
    <w:aliases w:val="(NECG) Footnote Reference,EIS Footnote Reference,FTPLK,Footnote Reference (EIS),Footnote reference (EA),Styl,Style 12,Style 13,Style 15,Style 17,Style 18,Style 19,Style 20,Style 28,Style 7,Style 8,Style 9,fnr,fr,fr1,fr2,fr3,o,o1,o2,o3"/>
    <w:basedOn w:val="DefaultParagraphFont"/>
    <w:uiPriority w:val="99"/>
    <w:unhideWhenUsed/>
    <w:qFormat/>
    <w:rsid w:val="006F677E"/>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F95D32"/>
    <w:rPr>
      <w:sz w:val="16"/>
      <w:szCs w:val="16"/>
    </w:rPr>
  </w:style>
  <w:style w:type="paragraph" w:styleId="Revision">
    <w:name w:val="Revision"/>
    <w:hidden/>
    <w:uiPriority w:val="99"/>
    <w:semiHidden/>
    <w:rsid w:val="00C544D4"/>
    <w:pPr>
      <w:spacing w:after="0" w:line="240" w:lineRule="auto"/>
    </w:pPr>
    <w:rPr>
      <w:rFonts w:ascii="Times New Roman" w:hAnsi="Times New Roman" w:cs="Times New Roman"/>
      <w:sz w:val="26"/>
    </w:rPr>
  </w:style>
  <w:style w:type="character" w:customStyle="1" w:styleId="a1">
    <w:name w:val="a1"/>
    <w:basedOn w:val="DefaultParagraphFont"/>
    <w:uiPriority w:val="9"/>
    <w:rsid w:val="0085445C"/>
    <w:rPr>
      <w:rFonts w:ascii="Times New Roman" w:hAnsi="Times New Roman" w:eastAsiaTheme="majorEastAsia" w:cs="Times New Roman"/>
      <w:b/>
      <w:kern w:val="32"/>
      <w:sz w:val="26"/>
      <w:szCs w:val="24"/>
      <w:u w:val="single"/>
    </w:rPr>
  </w:style>
  <w:style w:type="character" w:styleId="FollowedHyperlink">
    <w:name w:val="FollowedHyperlink"/>
    <w:basedOn w:val="DefaultParagraphFont"/>
    <w:uiPriority w:val="99"/>
    <w:semiHidden/>
    <w:unhideWhenUsed/>
    <w:rsid w:val="00D157F2"/>
    <w:rPr>
      <w:color w:val="954F72" w:themeColor="followedHyperlink"/>
      <w:u w:val="single"/>
    </w:rPr>
  </w:style>
  <w:style w:type="character" w:styleId="PlaceholderText">
    <w:name w:val="Placeholder Text"/>
    <w:basedOn w:val="DefaultParagraphFont"/>
    <w:uiPriority w:val="99"/>
    <w:semiHidden/>
    <w:rsid w:val="00DC7080"/>
    <w:rPr>
      <w:color w:val="808080"/>
    </w:rPr>
  </w:style>
  <w:style w:type="character" w:styleId="UnresolvedMention">
    <w:name w:val="Unresolved Mention"/>
    <w:basedOn w:val="DefaultParagraphFont"/>
    <w:uiPriority w:val="99"/>
    <w:semiHidden/>
    <w:unhideWhenUsed/>
    <w:rsid w:val="001F7B58"/>
    <w:rPr>
      <w:color w:val="605E5C"/>
      <w:shd w:val="clear" w:color="auto" w:fill="E1DFDD"/>
    </w:rPr>
  </w:style>
  <w:style w:type="paragraph" w:customStyle="1" w:styleId="Default">
    <w:name w:val="Default"/>
    <w:rsid w:val="00113C19"/>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89777A"/>
    <w:rPr>
      <w:color w:val="2B579A"/>
      <w:shd w:val="clear" w:color="auto" w:fill="E1DFDD"/>
    </w:rPr>
  </w:style>
  <w:style w:type="character" w:styleId="Emphasis">
    <w:name w:val="Emphasis"/>
    <w:basedOn w:val="DefaultParagraphFont"/>
    <w:uiPriority w:val="20"/>
    <w:qFormat/>
    <w:rsid w:val="000A5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yperlink" Target="mailto:public.referenceroom@ferc.gov" TargetMode="Externa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D90B389E-1A98-40BD-8F94-C4C22137B32E}">
  <ds:schemaRefs>
    <ds:schemaRef ds:uri="http://schemas.microsoft.com/sharepoint/v3/contenttype/forms"/>
  </ds:schemaRefs>
</ds:datastoreItem>
</file>

<file path=customXml/itemProps2.xml><?xml version="1.0" encoding="utf-8"?>
<ds:datastoreItem xmlns:ds="http://schemas.openxmlformats.org/officeDocument/2006/customXml" ds:itemID="{E18284F4-024D-4F44-A473-029A274C460B}">
  <ds:schemaRefs>
    <ds:schemaRef ds:uri="http://schemas.openxmlformats.org/officeDocument/2006/bibliography"/>
  </ds:schemaRefs>
</ds:datastoreItem>
</file>

<file path=customXml/itemProps3.xml><?xml version="1.0" encoding="utf-8"?>
<ds:datastoreItem xmlns:ds="http://schemas.openxmlformats.org/officeDocument/2006/customXml" ds:itemID="{339E790C-A706-4F79-8D29-31454E41D83B}">
  <ds:schemaRefs>
    <ds:schemaRef ds:uri="Microsoft.SharePoint.Taxonomy.ContentTypeSync"/>
  </ds:schemaRefs>
</ds:datastoreItem>
</file>

<file path=customXml/itemProps4.xml><?xml version="1.0" encoding="utf-8"?>
<ds:datastoreItem xmlns:ds="http://schemas.openxmlformats.org/officeDocument/2006/customXml" ds:itemID="{7A0C587E-D630-4FC4-A92F-01536951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D63521-5703-47CD-8452-AFA6BE8A02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6342</Words>
  <Characters>36153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2025-02-13T21:26:00Z</dcterms:created>
  <dcterms:modified xsi:type="dcterms:W3CDTF">2025-02-13T21:26:00Z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94ec77e5-d636-4ee5-b8d4-a83d925aa670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2025-02-13T21:25:15Z</vt:lpwstr>
  </property>
  <property fmtid="{D5CDD505-2E9C-101B-9397-08002B2CF9AE}" pid="8" name="MSIP_Label_bd24d06a-0e85-4d57-b1e0-ba34b1abc708_SiteId">
    <vt:lpwstr>19caa9e9-04ff-43fa-885f-d77fac387903</vt:lpwstr>
  </property>
</Properties>
</file>