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3B366FE" w:rsidRPr="00CB038B" w:rsidP="11AB4B38" w14:paraId="46692DEB" w14:textId="18E8CE09">
      <w:pPr>
        <w:spacing w:after="0"/>
        <w:jc w:val="center"/>
        <w:rPr>
          <w:sz w:val="32"/>
          <w:szCs w:val="32"/>
        </w:rPr>
      </w:pPr>
      <w:bookmarkStart w:id="0" w:name="_Toc49148152"/>
      <w:r w:rsidRPr="11AB4B38">
        <w:rPr>
          <w:sz w:val="32"/>
          <w:szCs w:val="32"/>
        </w:rPr>
        <w:t>U.S. Environmental Protection Agency</w:t>
      </w:r>
    </w:p>
    <w:p w:rsidR="00DE4E0C" w:rsidRPr="00CB038B" w:rsidP="11AB4B38" w14:paraId="1A3CA841" w14:textId="4B14E2EE">
      <w:pPr>
        <w:jc w:val="center"/>
        <w:rPr>
          <w:sz w:val="32"/>
          <w:szCs w:val="32"/>
        </w:rPr>
      </w:pPr>
      <w:r w:rsidRPr="11AB4B38">
        <w:rPr>
          <w:sz w:val="32"/>
          <w:szCs w:val="32"/>
        </w:rPr>
        <w:t>Information Collection Request</w:t>
      </w:r>
    </w:p>
    <w:p w:rsidR="00EA0D20" w:rsidP="00BB432F" w14:paraId="77D1C27C" w14:textId="77777777">
      <w:pPr>
        <w:rPr>
          <w:rFonts w:cstheme="minorHAnsi"/>
          <w:b/>
          <w:bCs/>
        </w:rPr>
      </w:pPr>
    </w:p>
    <w:p w:rsidR="00BB432F" w:rsidRPr="00BB3410" w:rsidP="00BB432F" w14:paraId="7B82FD92" w14:textId="37FCA589">
      <w:pPr>
        <w:rPr>
          <w:rFonts w:cstheme="minorHAnsi"/>
        </w:rPr>
      </w:pPr>
      <w:r w:rsidRPr="00BB3410">
        <w:rPr>
          <w:rFonts w:cstheme="minorHAnsi"/>
          <w:b/>
          <w:bCs/>
        </w:rPr>
        <w:t>Title</w:t>
      </w:r>
      <w:r w:rsidRPr="00EA0D20">
        <w:rPr>
          <w:rFonts w:cstheme="minorHAnsi"/>
          <w:b/>
          <w:bCs/>
        </w:rPr>
        <w:t>:</w:t>
      </w:r>
      <w:r w:rsidR="001F34A5">
        <w:rPr>
          <w:rFonts w:cstheme="minorHAnsi"/>
        </w:rPr>
        <w:t xml:space="preserve"> </w:t>
      </w:r>
      <w:r w:rsidRPr="00753BDD" w:rsidR="00075913">
        <w:rPr>
          <w:bCs/>
        </w:rPr>
        <w:t xml:space="preserve">NESHAP for </w:t>
      </w:r>
      <w:r w:rsidRPr="0083746C" w:rsidR="00075913">
        <w:rPr>
          <w:bCs/>
        </w:rPr>
        <w:t xml:space="preserve">Surface Coating of Metal Cans </w:t>
      </w:r>
      <w:r w:rsidRPr="00753BDD" w:rsidR="00075913">
        <w:rPr>
          <w:bCs/>
        </w:rPr>
        <w:t xml:space="preserve">(40 CFR Part 63, Subpart </w:t>
      </w:r>
      <w:r w:rsidR="00075913">
        <w:rPr>
          <w:bCs/>
        </w:rPr>
        <w:t>KKKK</w:t>
      </w:r>
      <w:r w:rsidRPr="00753BDD" w:rsidR="00075913">
        <w:rPr>
          <w:bCs/>
        </w:rPr>
        <w:t>)</w:t>
      </w:r>
      <w:r w:rsidR="00075913">
        <w:rPr>
          <w:bCs/>
        </w:rPr>
        <w:t xml:space="preserve"> (Renewal)</w:t>
      </w:r>
    </w:p>
    <w:p w:rsidR="00EE2403" w:rsidRPr="00BB3410" w:rsidP="00BB432F" w14:paraId="71D5121E" w14:textId="5F7A2BAD">
      <w:pPr>
        <w:spacing w:line="240" w:lineRule="auto"/>
        <w:rPr>
          <w:rFonts w:cstheme="minorHAnsi"/>
        </w:rPr>
      </w:pPr>
      <w:r w:rsidRPr="00BB3410">
        <w:rPr>
          <w:rFonts w:cstheme="minorHAnsi"/>
          <w:b/>
          <w:bCs/>
        </w:rPr>
        <w:t>OMB Control Number</w:t>
      </w:r>
      <w:r w:rsidRPr="00EA0D20">
        <w:rPr>
          <w:rFonts w:cstheme="minorHAnsi"/>
          <w:b/>
          <w:bCs/>
        </w:rPr>
        <w:t>:</w:t>
      </w:r>
      <w:r w:rsidRPr="00BB3410" w:rsidR="00BB432F">
        <w:rPr>
          <w:rFonts w:cstheme="minorHAnsi"/>
        </w:rPr>
        <w:t xml:space="preserve"> </w:t>
      </w:r>
      <w:r w:rsidRPr="004C70C5" w:rsidR="00D0369D">
        <w:rPr>
          <w:bCs/>
        </w:rPr>
        <w:t>2060-05</w:t>
      </w:r>
      <w:r w:rsidR="00D0369D">
        <w:rPr>
          <w:bCs/>
        </w:rPr>
        <w:t>41</w:t>
      </w:r>
    </w:p>
    <w:p w:rsidR="00EE2403" w:rsidRPr="00BB3410" w:rsidP="00ED57A4" w14:paraId="4FB77BCA" w14:textId="08051284">
      <w:pPr>
        <w:spacing w:before="240" w:line="240" w:lineRule="auto"/>
        <w:rPr>
          <w:rFonts w:cstheme="minorHAnsi"/>
        </w:rPr>
      </w:pPr>
      <w:r w:rsidRPr="00BB3410">
        <w:rPr>
          <w:rFonts w:cstheme="minorHAnsi"/>
          <w:b/>
          <w:bCs/>
        </w:rPr>
        <w:t>EPA ICR Number</w:t>
      </w:r>
      <w:r w:rsidRPr="00EA0D20">
        <w:rPr>
          <w:rFonts w:cstheme="minorHAnsi"/>
          <w:b/>
          <w:bCs/>
        </w:rPr>
        <w:t>:</w:t>
      </w:r>
      <w:r w:rsidRPr="00BB3410" w:rsidR="00BB432F">
        <w:rPr>
          <w:rFonts w:cstheme="minorHAnsi"/>
        </w:rPr>
        <w:t xml:space="preserve"> </w:t>
      </w:r>
      <w:r w:rsidR="00C74197">
        <w:rPr>
          <w:rFonts w:cstheme="minorHAnsi"/>
        </w:rPr>
        <w:t>2079.10</w:t>
      </w:r>
    </w:p>
    <w:p w:rsidR="00971823" w:rsidP="00EA7AD4" w14:paraId="3014C565" w14:textId="5072B35C">
      <w:pPr>
        <w:spacing w:before="240"/>
        <w:rPr>
          <w:color w:val="000000"/>
        </w:rPr>
      </w:pPr>
      <w:r w:rsidRPr="4BDBF0A0">
        <w:rPr>
          <w:b/>
          <w:bCs/>
        </w:rPr>
        <w:t>Abstract:</w:t>
      </w:r>
      <w:r w:rsidRPr="4BDBF0A0" w:rsidR="00BB432F">
        <w:t xml:space="preserve"> </w:t>
      </w:r>
    </w:p>
    <w:p w:rsidR="00526FDF" w:rsidRPr="00EA7AD4" w:rsidP="008E5584" w14:paraId="10C694CD" w14:textId="22B3B48D">
      <w:r w:rsidRPr="00054D2A">
        <w:t xml:space="preserve">The National Emission Standards for Hazardous Air Pollutants (NESHAP) for </w:t>
      </w:r>
      <w:r w:rsidRPr="00B127DB">
        <w:rPr>
          <w:bCs/>
        </w:rPr>
        <w:t xml:space="preserve">Metal Can Manufacturing Surface Coating </w:t>
      </w:r>
      <w:r w:rsidRPr="00054D2A">
        <w:t xml:space="preserve">were proposed on </w:t>
      </w:r>
      <w:r>
        <w:t xml:space="preserve">January 15, 2003, </w:t>
      </w:r>
      <w:r w:rsidRPr="00054D2A">
        <w:t>promulgated on November 13, 2003</w:t>
      </w:r>
      <w:r>
        <w:t xml:space="preserve">, and </w:t>
      </w:r>
      <w:r w:rsidR="00693785">
        <w:t xml:space="preserve">most recently </w:t>
      </w:r>
      <w:r>
        <w:t xml:space="preserve">amended on </w:t>
      </w:r>
      <w:r w:rsidR="007475A9">
        <w:t>February 25, 2020</w:t>
      </w:r>
      <w:r>
        <w:t xml:space="preserve">. The latest amendment </w:t>
      </w:r>
      <w:r w:rsidR="007475A9">
        <w:t>was a</w:t>
      </w:r>
      <w:r w:rsidR="00FE6D59">
        <w:t xml:space="preserve"> </w:t>
      </w:r>
      <w:r w:rsidRPr="00072334" w:rsidR="00FE6D59">
        <w:t>residual risk and technology review (RTR)</w:t>
      </w:r>
      <w:r w:rsidR="0033751A">
        <w:t xml:space="preserve"> require</w:t>
      </w:r>
      <w:r w:rsidR="00EA7AD4">
        <w:t>d</w:t>
      </w:r>
      <w:r w:rsidR="0033751A">
        <w:t xml:space="preserve"> of periodic air emissions testing</w:t>
      </w:r>
      <w:r w:rsidR="00C51043">
        <w:t>,</w:t>
      </w:r>
      <w:r w:rsidR="0033751A">
        <w:t xml:space="preserve"> </w:t>
      </w:r>
      <w:r w:rsidR="001D6036">
        <w:t>revisions to the startup, shu</w:t>
      </w:r>
      <w:r w:rsidR="00C51043">
        <w:t>t</w:t>
      </w:r>
      <w:r w:rsidR="001D6036">
        <w:t>down, and malfunction (SSM</w:t>
      </w:r>
      <w:r w:rsidR="00C51043">
        <w:t>) provisions</w:t>
      </w:r>
      <w:r w:rsidR="001F723E">
        <w:t>,</w:t>
      </w:r>
      <w:r w:rsidR="00C51043">
        <w:t xml:space="preserve"> and </w:t>
      </w:r>
      <w:r w:rsidR="007E7C6A">
        <w:t xml:space="preserve">the use of electronic data reporting for performance test data submittals notifications, and reports. </w:t>
      </w:r>
      <w:r w:rsidRPr="00054D2A">
        <w:t xml:space="preserve">These regulations apply to existing and new facilities in this source category that use 5,700 liters (1,500 gallons) per year or more of coatings and that is a major source of </w:t>
      </w:r>
      <w:r>
        <w:t xml:space="preserve">hazardous air pollutant (HAP). </w:t>
      </w:r>
      <w:r w:rsidRPr="00054D2A">
        <w:t xml:space="preserve">The metal can surface coating source category includes any facilities that coat or print metal cans </w:t>
      </w:r>
      <w:r>
        <w:t>(including decorative tins),</w:t>
      </w:r>
      <w:r w:rsidRPr="005761BA">
        <w:t xml:space="preserve"> metal ends for metal or composite cans</w:t>
      </w:r>
      <w:r>
        <w:t>,</w:t>
      </w:r>
      <w:r w:rsidRPr="005761BA">
        <w:t xml:space="preserve"> or metal crowns or closures for any type of can during any stage of the can manufacturing process. The source category does not include the coating of metal coils for cans or can parts. Coil coating for cans and can parts is included in the NESHAP for the</w:t>
      </w:r>
      <w:r>
        <w:t xml:space="preserve"> surface coating of metal coil (</w:t>
      </w:r>
      <w:r w:rsidRPr="005761BA">
        <w:t xml:space="preserve">40 CFR </w:t>
      </w:r>
      <w:r>
        <w:t>P</w:t>
      </w:r>
      <w:r w:rsidRPr="005761BA">
        <w:t xml:space="preserve">art 63, </w:t>
      </w:r>
      <w:r>
        <w:t>Subpart SSSS)</w:t>
      </w:r>
      <w:r w:rsidRPr="005761BA">
        <w:t xml:space="preserve">. The source category does not include the coating of pails and drums, which is covered in the NESHAP for the surface coating of miscellaneous metal parts and products (40 CFR </w:t>
      </w:r>
      <w:r>
        <w:t>P</w:t>
      </w:r>
      <w:r w:rsidRPr="005761BA">
        <w:t xml:space="preserve">art 63, </w:t>
      </w:r>
      <w:r>
        <w:t>S</w:t>
      </w:r>
      <w:r w:rsidRPr="005761BA">
        <w:t xml:space="preserve">ubpart MMMM). </w:t>
      </w:r>
      <w:r w:rsidRPr="00054D2A">
        <w:t xml:space="preserve">New facilities include those that commenced construction or reconstruction after </w:t>
      </w:r>
      <w:r w:rsidRPr="00E0183A" w:rsidR="000627F1">
        <w:t>January 15, 2003</w:t>
      </w:r>
      <w:r w:rsidRPr="00054D2A">
        <w:t xml:space="preserve">. This information is being collected to assure compliance with 40 CFR Part 63, Subpart </w:t>
      </w:r>
      <w:r>
        <w:rPr>
          <w:color w:val="000000"/>
        </w:rPr>
        <w:t>KKKK.</w:t>
      </w:r>
    </w:p>
    <w:p w:rsidR="00526FDF" w:rsidRPr="00054D2A" w:rsidP="008E5584" w14:paraId="22294ADF" w14:textId="132CA924">
      <w:r>
        <w:rPr>
          <w:color w:val="000000"/>
        </w:rPr>
        <w:t>In general, all</w:t>
      </w:r>
      <w:r>
        <w:rPr>
          <w:color w:val="FF0000"/>
        </w:rPr>
        <w:t xml:space="preserve"> </w:t>
      </w:r>
      <w:r w:rsidRPr="00054D2A">
        <w:t>NESHAP standards require initial notifications, performance tests, and periodic reports by the owners/operators of the affected facilities. They are also required to maintain records of the occurrence and duration of any startup, shutdown, or malfunction in the operation of an affected facility, or any period during which the monitoring system is inoperative. These notifications, reports, and records are essential in determining compliance, and are required of all affected facilities subject to NESHAP.</w:t>
      </w:r>
    </w:p>
    <w:p w:rsidR="00526FDF" w:rsidP="008E5584" w14:paraId="4395DEF8" w14:textId="3822C76E">
      <w:pPr>
        <w:pBdr>
          <w:top w:val="single" w:sz="6" w:space="0" w:color="FFFFFF"/>
          <w:left w:val="single" w:sz="6" w:space="0" w:color="FFFFFF"/>
          <w:bottom w:val="single" w:sz="6" w:space="0" w:color="FFFFFF"/>
          <w:right w:val="single" w:sz="6" w:space="0" w:color="FFFFFF"/>
        </w:pBdr>
        <w:rPr>
          <w:color w:val="000000"/>
        </w:rPr>
      </w:pPr>
      <w:r>
        <w:rPr>
          <w:color w:val="000000"/>
        </w:rPr>
        <w:t xml:space="preserve">Over the next three years, </w:t>
      </w:r>
      <w:r w:rsidRPr="00054D2A">
        <w:t>approximately 5</w:t>
      </w:r>
      <w:r>
        <w:rPr>
          <w:color w:val="000000"/>
        </w:rPr>
        <w:t xml:space="preserve"> respondents per year will be subject to these standards, and no additional respondents per year will become subject to these same standards. </w:t>
      </w:r>
    </w:p>
    <w:p w:rsidR="000C707E" w:rsidP="008E5584" w14:paraId="337B2A5C" w14:textId="38B5A156">
      <w:pPr>
        <w:pBdr>
          <w:top w:val="single" w:sz="6" w:space="0" w:color="FFFFFF"/>
          <w:left w:val="single" w:sz="6" w:space="0" w:color="FFFFFF"/>
          <w:bottom w:val="single" w:sz="6" w:space="0" w:color="FFFFFF"/>
          <w:right w:val="single" w:sz="6" w:space="0" w:color="FFFFFF"/>
        </w:pBdr>
      </w:pPr>
      <w:bookmarkStart w:id="1" w:name="_Hlk505168273"/>
      <w:r w:rsidRPr="000C707E">
        <w:t>The Office of Management and Budget (OMB) approved the currently active ICR with</w:t>
      </w:r>
      <w:r w:rsidRPr="000C707E">
        <w:t xml:space="preserve"> the following</w:t>
      </w:r>
      <w:r w:rsidRPr="000C707E">
        <w:t xml:space="preserve"> Terms of Clearance</w:t>
      </w:r>
      <w:bookmarkEnd w:id="1"/>
      <w:r w:rsidRPr="000C707E">
        <w:t>:</w:t>
      </w:r>
    </w:p>
    <w:p w:rsidR="000C707E" w:rsidP="008E5584" w14:paraId="18868330" w14:textId="1918BF19">
      <w:pPr>
        <w:pBdr>
          <w:top w:val="single" w:sz="6" w:space="0" w:color="FFFFFF"/>
          <w:left w:val="single" w:sz="6" w:space="0" w:color="FFFFFF"/>
          <w:bottom w:val="single" w:sz="6" w:space="0" w:color="FFFFFF"/>
          <w:right w:val="single" w:sz="6" w:space="0" w:color="FFFFFF"/>
        </w:pBdr>
        <w:ind w:left="720"/>
      </w:pPr>
      <w:r>
        <w:t>“</w:t>
      </w:r>
      <w:r w:rsidRPr="000C707E">
        <w:t xml:space="preserve">In accordance with 5 CFR 1320, the information collection is approved for three years. As terms of clearance, upon renewal of this collection, EPA is required to include the following in its supporting statement for this and other NESHAP ICRs: (1) a description of the regulatory text applicable to the ICR including submission specifications; (2) a clear description of the data </w:t>
      </w:r>
      <w:r w:rsidRPr="000C707E">
        <w:t>elements being collected under the ICR; (3) screen shots of the electronic portal where the reporting requirements are submitted to EPA (with the control number and burden statement); (4) a detailed discussion of how information is submitted and the extent to which electronic reporting is available; (5) evidence of consultation with respondents (by actively reaching out to stakeholders as permitted by the PRA) to ensure the supporting statement's accuracy on availability of data, frequency of collection, clarity of instructions, accuracy of burden estimate, relevance of data elements, and similar PRA matters; and (6) discussion of how EPA addressed substantive concerns raised by respondents and other stakeholders during consultation and in response to comments received on FR notices. In addition, please convert the supporting statement to the standard 18 question SS-A format upon renewal.</w:t>
      </w:r>
      <w:r>
        <w:t>”</w:t>
      </w:r>
    </w:p>
    <w:p w:rsidR="000C707E" w:rsidRPr="00F12BA5" w:rsidP="00F12BA5" w14:paraId="3E4B1D33" w14:textId="391E7127">
      <w:pPr>
        <w:spacing w:before="240"/>
        <w:rPr>
          <w:color w:val="000000"/>
        </w:rPr>
      </w:pPr>
      <w:r>
        <w:t xml:space="preserve">The relevant regulatory text is referenced in section </w:t>
      </w:r>
      <w:r w:rsidRPr="009E7936">
        <w:t>12b</w:t>
      </w:r>
      <w:r>
        <w:t xml:space="preserve"> of this document. We have created a supplementary document including the regulatory text that describes the ICR requirements, which includes a description of the data elements being collected under the ICR, as identified in section 12b of this document. All electronic collection in this information collection is submitted through EPA's ERT, as discussed in section 12b of this document. Additional Paperwork Reduction Act requirements for CEDRI and ERT, including the burden statement and OMB control number, are available at: https://www.epa.gov/electronic-reporting-air-emissions/paperwork-reduction-act-pra-cedri-and-ert. We have created supplementary documents that include screenshots of the electronic portal where the reporting requirements are submitted online to EPA, including the OMB burden statement on the electronic portal. A description of the EPA’s consultation with respondents and how EPA responded to any concerns raised by respondents or other stakeholders is </w:t>
      </w:r>
      <w:r w:rsidRPr="004548C3">
        <w:t>discussed in section 8 of</w:t>
      </w:r>
      <w:r>
        <w:t xml:space="preserve"> this document. </w:t>
      </w:r>
      <w:r w:rsidRPr="00BE6205">
        <w:t>Per the Terms of Clearance on the previous ICR, this supporting statement follows the standard 18-question format.</w:t>
      </w:r>
    </w:p>
    <w:p w:rsidR="00DE4E0C" w:rsidRPr="00BB3410" w:rsidP="4BDBF0A0" w14:paraId="12DA0580" w14:textId="3A9EBC77">
      <w:pPr>
        <w:rPr>
          <w:b/>
          <w:bCs/>
          <w:u w:val="single"/>
        </w:rPr>
      </w:pPr>
      <w:r w:rsidRPr="4BDBF0A0">
        <w:rPr>
          <w:b/>
          <w:bCs/>
          <w:u w:val="single"/>
        </w:rPr>
        <w:t>Supporting Statement A</w:t>
      </w:r>
      <w:bookmarkEnd w:id="0"/>
    </w:p>
    <w:p w:rsidR="00D47CB3" w:rsidRPr="00E3122D" w:rsidP="00854AAE" w14:paraId="73FF37C3" w14:textId="77C3FA07">
      <w:pPr>
        <w:pStyle w:val="ListParagraph"/>
        <w:numPr>
          <w:ilvl w:val="0"/>
          <w:numId w:val="25"/>
        </w:numPr>
        <w:pBdr>
          <w:bottom w:val="single" w:sz="4" w:space="1" w:color="auto"/>
        </w:pBdr>
        <w:spacing w:before="240" w:after="0"/>
        <w:rPr>
          <w:rFonts w:cstheme="minorHAnsi"/>
          <w:b/>
          <w:bCs/>
        </w:rPr>
      </w:pPr>
      <w:bookmarkStart w:id="2" w:name="_Toc156593368"/>
      <w:r w:rsidRPr="00E3122D">
        <w:rPr>
          <w:rFonts w:cstheme="minorHAnsi"/>
          <w:b/>
          <w:bCs/>
        </w:rPr>
        <w:t>NEED AND AUTHORITY FOR THE COLLECTION</w:t>
      </w:r>
      <w:bookmarkEnd w:id="2"/>
    </w:p>
    <w:p w:rsidR="00A27E5C" w:rsidRPr="00D47CB3" w:rsidP="00854AAE" w14:paraId="0D31D853" w14:textId="354D5D40">
      <w:pPr>
        <w:pBdr>
          <w:bottom w:val="single" w:sz="4" w:space="1" w:color="auto"/>
        </w:pBdr>
        <w:spacing w:before="60"/>
        <w:rPr>
          <w:rFonts w:cstheme="minorHAnsi"/>
          <w:i/>
          <w:iCs/>
        </w:rPr>
      </w:pPr>
      <w:r w:rsidRPr="00D47CB3">
        <w:rPr>
          <w:rFonts w:ascii="Calibri" w:hAnsi="Calibri" w:cs="Calibri"/>
          <w:i/>
          <w:iCs/>
          <w:color w:val="000000"/>
          <w:shd w:val="clear" w:color="auto" w:fill="FFFFFF"/>
        </w:rPr>
        <w:t>Explain the circumstances that make the collection of information necessary. Identify any legal or administrative requirements that necessitate the collection.</w:t>
      </w:r>
    </w:p>
    <w:p w:rsidR="00653D08" w:rsidRPr="00AB6C82" w:rsidP="00653D08" w14:paraId="0D5D4789" w14:textId="231291C0">
      <w:pPr>
        <w:pBdr>
          <w:top w:val="single" w:sz="6" w:space="0" w:color="FFFFFF"/>
          <w:left w:val="single" w:sz="6" w:space="0" w:color="FFFFFF"/>
          <w:bottom w:val="single" w:sz="6" w:space="0" w:color="FFFFFF"/>
          <w:right w:val="single" w:sz="6" w:space="0" w:color="FFFFFF"/>
        </w:pBdr>
      </w:pPr>
      <w:r w:rsidRPr="00AB6C82">
        <w:t xml:space="preserve">The EPA is charged under Section 112 of the Clean Air Act, as amended, to establish standards of performance for each category or subcategory of major sources and area sources of hazardous air pollutants. These standards are applicable to new or existing sources of hazardous air pollutants and shall require the maximum degree of emission reduction. In addition, section 114(a) states that the Administrator may require any owner/operator subject to any requirement of this Act to: </w:t>
      </w:r>
    </w:p>
    <w:p w:rsidR="00653D08" w:rsidRPr="00AB6C82" w:rsidP="00653D08" w14:paraId="390B56A3" w14:textId="373939C1">
      <w:pPr>
        <w:pBdr>
          <w:top w:val="single" w:sz="6" w:space="0" w:color="FFFFFF"/>
          <w:left w:val="single" w:sz="6" w:space="0" w:color="FFFFFF"/>
          <w:bottom w:val="single" w:sz="6" w:space="0" w:color="FFFFFF"/>
          <w:right w:val="single" w:sz="6" w:space="0" w:color="FFFFFF"/>
        </w:pBdr>
        <w:ind w:left="1440" w:right="1440"/>
      </w:pPr>
      <w:r w:rsidRPr="00AB6C82">
        <w:t xml:space="preserve">(A)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w:t>
      </w:r>
      <w:r w:rsidRPr="00AB6C82">
        <w:t>accordance with Section 114(a)(3); and (G) provide such other information as the Administrator may reasonably require.</w:t>
      </w:r>
    </w:p>
    <w:p w:rsidR="00601660" w:rsidP="008E5584" w14:paraId="654F2FEB" w14:textId="4F738D15">
      <w:pPr>
        <w:pBdr>
          <w:top w:val="single" w:sz="6" w:space="0" w:color="FFFFFF"/>
          <w:left w:val="single" w:sz="6" w:space="0" w:color="FFFFFF"/>
          <w:bottom w:val="single" w:sz="6" w:space="0" w:color="FFFFFF"/>
          <w:right w:val="single" w:sz="6" w:space="0" w:color="FFFFFF"/>
        </w:pBdr>
        <w:rPr>
          <w:color w:val="000000"/>
        </w:rPr>
      </w:pPr>
      <w:r>
        <w:rPr>
          <w:color w:val="000000"/>
        </w:rPr>
        <w:t>In the Administrator's judgment,</w:t>
      </w:r>
      <w:r>
        <w:rPr>
          <w:color w:val="FF0000"/>
        </w:rPr>
        <w:t xml:space="preserve"> </w:t>
      </w:r>
      <w:r w:rsidRPr="00054D2A" w:rsidR="001E6D9C">
        <w:t xml:space="preserve">HAP emissions from </w:t>
      </w:r>
      <w:r w:rsidRPr="00D97661" w:rsidR="001E6D9C">
        <w:rPr>
          <w:bCs/>
        </w:rPr>
        <w:t>metal can manufacturing surface coating</w:t>
      </w:r>
      <w:r w:rsidR="001E6D9C">
        <w:rPr>
          <w:color w:val="000000"/>
        </w:rPr>
        <w:t xml:space="preserve"> </w:t>
      </w:r>
      <w:r>
        <w:rPr>
          <w:color w:val="000000"/>
        </w:rPr>
        <w:t xml:space="preserve">cause or contribute to air pollution that may reasonably be anticipated to endanger public health or welfare. Therefore, the </w:t>
      </w:r>
      <w:r w:rsidR="008E5584">
        <w:t>NESHAP</w:t>
      </w:r>
      <w:r>
        <w:rPr>
          <w:color w:val="FF0000"/>
        </w:rPr>
        <w:t xml:space="preserve"> </w:t>
      </w:r>
      <w:r>
        <w:rPr>
          <w:color w:val="000000"/>
        </w:rPr>
        <w:t xml:space="preserve">were promulgated for this source category at </w:t>
      </w:r>
      <w:r w:rsidRPr="00277635">
        <w:rPr>
          <w:color w:val="000000"/>
        </w:rPr>
        <w:t>40 CFR Part 63,</w:t>
      </w:r>
      <w:r>
        <w:rPr>
          <w:b/>
          <w:bCs/>
          <w:i/>
          <w:iCs/>
          <w:color w:val="000000"/>
        </w:rPr>
        <w:t xml:space="preserve"> </w:t>
      </w:r>
      <w:r>
        <w:rPr>
          <w:color w:val="000000"/>
        </w:rPr>
        <w:t xml:space="preserve">Subpart </w:t>
      </w:r>
      <w:r w:rsidR="00277635">
        <w:t>KKKK.</w:t>
      </w:r>
    </w:p>
    <w:p w:rsidR="00D47CB3" w:rsidRPr="00E3122D" w:rsidP="00854AAE" w14:paraId="24F38A28" w14:textId="345BCCC4">
      <w:pPr>
        <w:pStyle w:val="ListParagraph"/>
        <w:numPr>
          <w:ilvl w:val="0"/>
          <w:numId w:val="25"/>
        </w:numPr>
        <w:pBdr>
          <w:bottom w:val="single" w:sz="4" w:space="1" w:color="auto"/>
        </w:pBdr>
        <w:spacing w:before="240" w:after="0"/>
        <w:rPr>
          <w:rFonts w:cstheme="minorHAnsi"/>
          <w:b/>
          <w:bCs/>
        </w:rPr>
      </w:pPr>
      <w:bookmarkStart w:id="3" w:name="_Toc156593369"/>
      <w:r w:rsidRPr="00E3122D">
        <w:rPr>
          <w:rFonts w:cstheme="minorHAnsi"/>
          <w:b/>
          <w:bCs/>
        </w:rPr>
        <w:t>PRACTICAL UTILITY/USERS OF THE DATA</w:t>
      </w:r>
      <w:bookmarkEnd w:id="3"/>
    </w:p>
    <w:p w:rsidR="004252C1" w:rsidRPr="00D47CB3" w:rsidP="00854AAE" w14:paraId="3E2FC7F8" w14:textId="1DCB8D2C">
      <w:pPr>
        <w:pBdr>
          <w:bottom w:val="single" w:sz="4" w:space="1" w:color="auto"/>
        </w:pBdr>
        <w:spacing w:before="60"/>
        <w:rPr>
          <w:rFonts w:ascii="Calibri" w:hAnsi="Calibri" w:cs="Calibri"/>
          <w:i/>
          <w:iCs/>
          <w:color w:val="000000"/>
          <w:shd w:val="clear" w:color="auto" w:fill="FFFFFF"/>
        </w:rPr>
      </w:pPr>
      <w:r w:rsidRPr="00D47CB3">
        <w:rPr>
          <w:rFonts w:ascii="Calibri" w:hAnsi="Calibri" w:cs="Calibri"/>
          <w:i/>
          <w:iCs/>
          <w:color w:val="000000"/>
          <w:shd w:val="clear" w:color="auto" w:fill="FFFFFF"/>
        </w:rPr>
        <w:t>Indicate how, by whom, and for what purpose the information is to be used. Except for a new collection, indicate the actual use the agency has made of the information received from the current collection.</w:t>
      </w:r>
    </w:p>
    <w:p w:rsidR="00CE3D99" w:rsidP="008E5584" w14:paraId="546FC449" w14:textId="7A1D2424">
      <w:pPr>
        <w:pBdr>
          <w:top w:val="single" w:sz="6" w:space="0" w:color="FFFFFF"/>
          <w:left w:val="single" w:sz="6" w:space="0" w:color="FFFFFF"/>
          <w:bottom w:val="single" w:sz="6" w:space="0" w:color="FFFFFF"/>
          <w:right w:val="single" w:sz="6" w:space="0" w:color="FFFFFF"/>
        </w:pBdr>
        <w:rPr>
          <w:color w:val="000000"/>
        </w:rPr>
      </w:pPr>
      <w:r>
        <w:rPr>
          <w:color w:val="000000"/>
        </w:rPr>
        <w:t>The recordkeeping and reporting requirements in the standard ensure compliance with the applicable regulations which were promulgated in accordance with the CAA. The collected information is also used for targeting inspections and as evidence in legal proceedings.</w:t>
      </w:r>
    </w:p>
    <w:p w:rsidR="00CE3D99" w:rsidRPr="00E743C6" w:rsidP="008E5584" w14:paraId="0A57713F" w14:textId="7064945E">
      <w:pPr>
        <w:pBdr>
          <w:top w:val="single" w:sz="6" w:space="0" w:color="FFFFFF"/>
          <w:left w:val="single" w:sz="6" w:space="0" w:color="FFFFFF"/>
          <w:bottom w:val="single" w:sz="6" w:space="0" w:color="FFFFFF"/>
          <w:right w:val="single" w:sz="6" w:space="0" w:color="FFFFFF"/>
        </w:pBdr>
      </w:pPr>
      <w:r>
        <w:rPr>
          <w:color w:val="000000"/>
        </w:rPr>
        <w:t>For facilities using the emission rate with add-on control compliance option, performance tests are required to determine an affected facility’s initial and ongoing capability to comply with</w:t>
      </w:r>
      <w:r w:rsidRPr="00C27DFA">
        <w:t xml:space="preserve"> the emission standard. During the performance test a record of the operating parameters under which compliance was achieved may be recorded and used to determine compliance.</w:t>
      </w:r>
      <w:r>
        <w:rPr>
          <w:color w:val="FF0000"/>
        </w:rPr>
        <w:t xml:space="preserve"> </w:t>
      </w:r>
      <w:r>
        <w:t>C</w:t>
      </w:r>
      <w:r w:rsidRPr="009246DC">
        <w:t>ontinuous parameter monitoring system</w:t>
      </w:r>
      <w:r w:rsidRPr="008A2EFF">
        <w:t>s</w:t>
      </w:r>
      <w:r>
        <w:t xml:space="preserve"> </w:t>
      </w:r>
      <w:r w:rsidRPr="00146F35">
        <w:t xml:space="preserve">are used to </w:t>
      </w:r>
      <w:r w:rsidRPr="00E743C6">
        <w:t>ensure compliance with the standard at all times.</w:t>
      </w:r>
    </w:p>
    <w:p w:rsidR="00CE3D99" w:rsidP="008E5584" w14:paraId="38F6FE6C" w14:textId="2DC4433D">
      <w:pPr>
        <w:pBdr>
          <w:top w:val="single" w:sz="6" w:space="0" w:color="FFFFFF"/>
          <w:left w:val="single" w:sz="6" w:space="0" w:color="FFFFFF"/>
          <w:bottom w:val="single" w:sz="6" w:space="0" w:color="FFFFFF"/>
          <w:right w:val="single" w:sz="6" w:space="0" w:color="FFFFFF"/>
        </w:pBdr>
        <w:rPr>
          <w:color w:val="000000"/>
        </w:rPr>
      </w:pPr>
      <w:r w:rsidRPr="00205CFF">
        <w:t xml:space="preserve">The required semiannual reports </w:t>
      </w:r>
      <w:r>
        <w:rPr>
          <w:color w:val="000000"/>
        </w:rPr>
        <w:t>are used to determine periods of excess emissions, identify problems at the facility, verify operation/maintenance procedures, and for compliance determinations.</w:t>
      </w:r>
    </w:p>
    <w:p w:rsidR="00074917" w:rsidRPr="00E3122D" w:rsidP="00854AAE" w14:paraId="1522D565" w14:textId="553E3A2D">
      <w:pPr>
        <w:pStyle w:val="ListParagraph"/>
        <w:numPr>
          <w:ilvl w:val="0"/>
          <w:numId w:val="25"/>
        </w:numPr>
        <w:pBdr>
          <w:bottom w:val="single" w:sz="4" w:space="1" w:color="auto"/>
        </w:pBdr>
        <w:spacing w:before="240" w:after="0"/>
        <w:rPr>
          <w:rFonts w:cstheme="minorHAnsi"/>
          <w:b/>
          <w:bCs/>
        </w:rPr>
      </w:pPr>
      <w:bookmarkStart w:id="4" w:name="_Toc156593370"/>
      <w:r w:rsidRPr="00E3122D">
        <w:rPr>
          <w:rFonts w:cstheme="minorHAnsi"/>
          <w:b/>
          <w:bCs/>
        </w:rPr>
        <w:t>USE OF TECHNOLOGY</w:t>
      </w:r>
      <w:bookmarkEnd w:id="4"/>
    </w:p>
    <w:p w:rsidR="00D47CB3" w:rsidRPr="001F0834" w:rsidP="00854AAE" w14:paraId="50A4BA09" w14:textId="2FD9C2D1">
      <w:pPr>
        <w:pBdr>
          <w:bottom w:val="single" w:sz="4" w:space="1" w:color="auto"/>
        </w:pBdr>
        <w:spacing w:before="60"/>
        <w:rPr>
          <w:rFonts w:cstheme="minorHAnsi"/>
          <w:i/>
          <w:iCs/>
        </w:rPr>
      </w:pPr>
      <w:r w:rsidRPr="001F0834">
        <w:rPr>
          <w:rFonts w:ascii="Calibri" w:hAnsi="Calibri" w:cs="Calibri"/>
          <w:i/>
          <w:iCs/>
          <w:color w:val="000000"/>
          <w:shd w:val="clear" w:color="auto" w:fill="FFFFFF"/>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93123F" w:rsidRPr="0093123F" w:rsidP="0093123F" w14:paraId="2C287949" w14:textId="0FCF9F39">
      <w:pPr>
        <w:pBdr>
          <w:top w:val="single" w:sz="6" w:space="0" w:color="FFFFFF"/>
          <w:left w:val="single" w:sz="6" w:space="0" w:color="FFFFFF"/>
          <w:bottom w:val="single" w:sz="6" w:space="0" w:color="FFFFFF"/>
          <w:right w:val="single" w:sz="6" w:space="0" w:color="FFFFFF"/>
        </w:pBdr>
        <w:rPr>
          <w:rFonts w:cstheme="minorHAnsi"/>
          <w:color w:val="000000"/>
        </w:rPr>
      </w:pPr>
      <w:r w:rsidRPr="0093123F">
        <w:rPr>
          <w:rFonts w:cstheme="minorHAnsi"/>
          <w:color w:val="000000"/>
        </w:rPr>
        <w:t>Some of the respondents are using monitoring equipment that automatically records parameter data. Although personnel at the affected facility must still evaluate the data, internal automation has significantly reduced the burden associated with monitoring and recordkeeping at a plant site.</w:t>
      </w:r>
    </w:p>
    <w:p w:rsidR="0093123F" w:rsidRPr="0093123F" w:rsidP="0093123F" w14:paraId="27C1B65E" w14:textId="03BEE352">
      <w:pPr>
        <w:pBdr>
          <w:top w:val="single" w:sz="6" w:space="0" w:color="FFFFFF"/>
          <w:left w:val="single" w:sz="6" w:space="0" w:color="FFFFFF"/>
          <w:bottom w:val="single" w:sz="6" w:space="0" w:color="FFFFFF"/>
          <w:right w:val="single" w:sz="6" w:space="0" w:color="FFFFFF"/>
        </w:pBdr>
        <w:rPr>
          <w:rFonts w:cstheme="minorHAnsi"/>
          <w:color w:val="000000"/>
        </w:rPr>
      </w:pPr>
      <w:r w:rsidRPr="0093123F">
        <w:rPr>
          <w:rFonts w:cstheme="minorHAnsi"/>
          <w:color w:val="000000"/>
        </w:rPr>
        <w:t xml:space="preserve">The rule was amended to include electronic reporting provisions on </w:t>
      </w:r>
      <w:r w:rsidRPr="0072022C" w:rsidR="00BB6E13">
        <w:rPr>
          <w:rFonts w:cstheme="minorHAnsi"/>
        </w:rPr>
        <w:t>February 25, 2020</w:t>
      </w:r>
      <w:r w:rsidRPr="0093123F">
        <w:rPr>
          <w:rFonts w:cstheme="minorHAnsi"/>
          <w:color w:val="000000"/>
        </w:rPr>
        <w:t xml:space="preserve">. Respondents are required to use the EPA’s Electronic Reporting Tool (ERT) to develop performance test reports and performance evaluation reports and submit them through the EPA’s Compliance and Emissions Data Reporting Interface (CEDRI), which can be accessed through the EPA’s Central Data Exchange (CDX) (https://cdx.epa.gov/). The ERT is an application rather than a form, and the requirement to use the ERT is applicable to numerous subparts. The splash screen of the ERT contains a link to the Paperwork Reduction Act (PRA) requirements, such as the OMB Control Number, expiration date, and burden estimate for this and other subparts. Respondents are also required to submit electronic copies of certain notifications through EPA’s CEDRI. The notification is an upload of their currently required notification in portable document format (PDF) file. </w:t>
      </w:r>
      <w:r w:rsidRPr="00805C94" w:rsidR="00805C94">
        <w:rPr>
          <w:rFonts w:cstheme="minorHAnsi"/>
          <w:color w:val="000000"/>
        </w:rPr>
        <w:t xml:space="preserve">The semiannual compliance reports are to be created using the electronic template included with this Supporting Statement. The template is an Excel </w:t>
      </w:r>
      <w:r w:rsidRPr="00805C94" w:rsidR="00805C94">
        <w:rPr>
          <w:rFonts w:cstheme="minorHAnsi"/>
          <w:color w:val="000000"/>
        </w:rPr>
        <w:t xml:space="preserve">spreadsheet which can be partially completed and saved for subsequent annual and semiannual reports to limit some of the repetitive data entry. It reflects the reporting elements required by the rule and does not impose additional reporting elements. The OMB Control Number is displayed on the Welcome page of the template, with a link to an online repository that contains the PRA requirements. </w:t>
      </w:r>
      <w:r w:rsidRPr="0093123F">
        <w:rPr>
          <w:rFonts w:cstheme="minorHAnsi"/>
          <w:color w:val="000000"/>
        </w:rPr>
        <w:t>The For purposes of this ICR, it is assumed that there is no additional burden associated with the requirement for respondents to submit the notifications and reports electronically. The supplemental files to this ICR renewal contain screenshots showing the CDX homepage for CEDRI login, the CEDRI PRA screen, the CEDRI interface for managing reports for various subparts, and the landing page of the ERT that shows the link to PRA information.</w:t>
      </w:r>
    </w:p>
    <w:p w:rsidR="0093123F" w:rsidRPr="0093123F" w:rsidP="0093123F" w14:paraId="4D7E0D9D"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93123F">
        <w:rPr>
          <w:rFonts w:cstheme="minorHAnsi"/>
          <w:color w:val="000000"/>
        </w:rPr>
        <w:t>Electronic copies of records may also be maintained in order to satisfy federal recordkeeping requirements. For additional information on the Paperwork Reduction Act requirements for CEDRI and ERT for this rule, see: https://www.epa.gov/electronic-reporting-air-emissions/paperwork-reduction-act-pra-cedri-and-ert.</w:t>
      </w:r>
    </w:p>
    <w:p w:rsidR="009F1E00" w:rsidRPr="00BB3410" w:rsidP="0093123F" w14:paraId="7B30150C" w14:textId="6F714DB3">
      <w:pPr>
        <w:pBdr>
          <w:top w:val="single" w:sz="6" w:space="0" w:color="FFFFFF"/>
          <w:left w:val="single" w:sz="6" w:space="0" w:color="FFFFFF"/>
          <w:bottom w:val="single" w:sz="6" w:space="0" w:color="FFFFFF"/>
          <w:right w:val="single" w:sz="6" w:space="0" w:color="FFFFFF"/>
        </w:pBdr>
        <w:rPr>
          <w:rFonts w:cstheme="minorHAnsi"/>
        </w:rPr>
      </w:pPr>
      <w:r w:rsidRPr="0093123F">
        <w:rPr>
          <w:rFonts w:cstheme="minorHAnsi"/>
          <w:color w:val="000000"/>
        </w:rPr>
        <w:t>Information contained in these reports is reported by state and local governments in the ICIS Air database, which is operated and maintained by the EPA's Office of Compliance. The EPA uses ICIS for tracking air pollution compliance and enforcement by local and state regulatory agencies, EPA regional offices, and EPA headquarters. The EPA and its delegated authorities can edit, store, retrieve and analyze the data.</w:t>
      </w:r>
    </w:p>
    <w:p w:rsidR="005263EC" w:rsidRPr="00E3122D" w:rsidP="00854AAE" w14:paraId="2CB3B868" w14:textId="032BA9EC">
      <w:pPr>
        <w:pStyle w:val="ListParagraph"/>
        <w:numPr>
          <w:ilvl w:val="0"/>
          <w:numId w:val="25"/>
        </w:numPr>
        <w:pBdr>
          <w:bottom w:val="single" w:sz="4" w:space="1" w:color="auto"/>
        </w:pBdr>
        <w:spacing w:before="240" w:after="0"/>
        <w:rPr>
          <w:rFonts w:cstheme="minorHAnsi"/>
          <w:b/>
          <w:bCs/>
        </w:rPr>
      </w:pPr>
      <w:bookmarkStart w:id="5" w:name="_Toc156593371"/>
      <w:r w:rsidRPr="00E3122D">
        <w:rPr>
          <w:rFonts w:cstheme="minorHAnsi"/>
          <w:b/>
          <w:bCs/>
        </w:rPr>
        <w:t>EFFORTS TO IDENTIFY DUPLICATION</w:t>
      </w:r>
      <w:bookmarkEnd w:id="5"/>
    </w:p>
    <w:p w:rsidR="00D47CB3" w:rsidRPr="001F0834" w:rsidP="00854AAE" w14:paraId="15DFF081" w14:textId="57054C58">
      <w:pPr>
        <w:pBdr>
          <w:bottom w:val="single" w:sz="4" w:space="1" w:color="auto"/>
        </w:pBdr>
        <w:spacing w:before="60"/>
        <w:rPr>
          <w:rFonts w:cstheme="minorHAnsi"/>
          <w:i/>
          <w:iCs/>
        </w:rPr>
      </w:pPr>
      <w:r w:rsidRPr="001F0834">
        <w:rPr>
          <w:rFonts w:ascii="Calibri" w:hAnsi="Calibri" w:cs="Calibri"/>
          <w:i/>
          <w:iCs/>
          <w:color w:val="000000"/>
          <w:shd w:val="clear" w:color="auto" w:fill="FFFFFF"/>
        </w:rPr>
        <w:t>Describe efforts to identify duplication. Show specifically why any similar information already available cannot be used or modified for use for the purposes described in Item 2 above.</w:t>
      </w:r>
    </w:p>
    <w:p w:rsidR="00653D08" w:rsidRPr="000459E3" w:rsidP="00653D08" w14:paraId="2DA2D4B6" w14:textId="409396F1">
      <w:pPr>
        <w:pBdr>
          <w:top w:val="single" w:sz="6" w:space="0" w:color="FFFFFF"/>
          <w:left w:val="single" w:sz="6" w:space="0" w:color="FFFFFF"/>
          <w:bottom w:val="single" w:sz="6" w:space="0" w:color="FFFFFF"/>
          <w:right w:val="single" w:sz="6" w:space="0" w:color="FFFFFF"/>
        </w:pBdr>
        <w:rPr>
          <w:shd w:val="clear" w:color="auto" w:fill="FFFFFF"/>
        </w:rPr>
      </w:pPr>
      <w:bookmarkStart w:id="6" w:name="_Hlk77922001"/>
      <w:r w:rsidRPr="000459E3">
        <w:t>For reports required to be submitted electronically</w:t>
      </w:r>
      <w:r w:rsidRPr="000459E3">
        <w:rPr>
          <w:shd w:val="clear" w:color="auto" w:fill="FFFFFF"/>
        </w:rPr>
        <w:t>, the information is sent through the EPA's CDX, using CEDRI, where the appropriate EPA regional office can review it, as well as state and local agencies that have been delegated authority. If a state or local agency has adopted under its own authority its own standards for reporting or data collection, adherence to those non-Federal requirements does not constitute duplication. </w:t>
      </w:r>
    </w:p>
    <w:p w:rsidR="00ED57A4" w:rsidRPr="00653D08" w:rsidP="00854AAE" w14:paraId="0E470EF3" w14:textId="4B19B57D">
      <w:pPr>
        <w:rPr>
          <w:shd w:val="clear" w:color="auto" w:fill="FFFFFF"/>
        </w:rPr>
      </w:pPr>
      <w:r w:rsidRPr="000459E3">
        <w:rPr>
          <w:shd w:val="clear" w:color="auto" w:fill="FFFFFF"/>
        </w:rPr>
        <w:t>For all other reports, if the subject standards have not been delegated, the information is sent directly to the appropriate EPA regional office. Otherwise, the information is sent directly to the delegated state or local agency. If a state or local agency has adopted its own standards to implement the Federal standards, a copy of the report submitted to the state or local agency can be sent to the Administrator in lieu of the report required by the Federal standards. Therefore, duplication does not exist.</w:t>
      </w:r>
      <w:r w:rsidRPr="00C2600C">
        <w:rPr>
          <w:shd w:val="clear" w:color="auto" w:fill="FFFFFF"/>
        </w:rPr>
        <w:t> </w:t>
      </w:r>
      <w:bookmarkEnd w:id="6"/>
    </w:p>
    <w:p w:rsidR="00251151" w:rsidRPr="00E3122D" w:rsidP="4BDBF0A0" w14:paraId="79D36B3F" w14:textId="453397A5">
      <w:pPr>
        <w:pStyle w:val="ListParagraph"/>
        <w:numPr>
          <w:ilvl w:val="0"/>
          <w:numId w:val="25"/>
        </w:numPr>
        <w:pBdr>
          <w:bottom w:val="single" w:sz="4" w:space="1" w:color="auto"/>
        </w:pBdr>
        <w:spacing w:before="240" w:after="0"/>
        <w:rPr>
          <w:b/>
          <w:bCs/>
        </w:rPr>
      </w:pPr>
      <w:bookmarkStart w:id="7" w:name="_Toc156593372"/>
      <w:r w:rsidRPr="4BDBF0A0">
        <w:rPr>
          <w:b/>
          <w:bCs/>
        </w:rPr>
        <w:t xml:space="preserve">MINIMIZING BURDEN ON SMALL </w:t>
      </w:r>
      <w:r w:rsidRPr="4BDBF0A0" w:rsidR="0F43C128">
        <w:rPr>
          <w:b/>
          <w:bCs/>
        </w:rPr>
        <w:t xml:space="preserve">BUSINESSES AND SMALL </w:t>
      </w:r>
      <w:r w:rsidRPr="4BDBF0A0">
        <w:rPr>
          <w:b/>
          <w:bCs/>
        </w:rPr>
        <w:t>ENTITIES</w:t>
      </w:r>
      <w:bookmarkEnd w:id="7"/>
    </w:p>
    <w:p w:rsidR="00D47CB3" w:rsidRPr="001F0834" w:rsidP="00854AAE" w14:paraId="3D612A53" w14:textId="12EBD254">
      <w:pPr>
        <w:pBdr>
          <w:bottom w:val="single" w:sz="4" w:space="1" w:color="auto"/>
        </w:pBdr>
        <w:spacing w:before="60"/>
        <w:rPr>
          <w:rFonts w:cstheme="minorHAnsi"/>
          <w:i/>
          <w:iCs/>
        </w:rPr>
      </w:pPr>
      <w:r w:rsidRPr="001F0834">
        <w:rPr>
          <w:rFonts w:ascii="Calibri" w:hAnsi="Calibri" w:cs="Calibri"/>
          <w:i/>
          <w:iCs/>
          <w:color w:val="000000"/>
          <w:shd w:val="clear" w:color="auto" w:fill="FFFFFF"/>
        </w:rPr>
        <w:t>If the collection of information impacts small businesses or other small entities, describe any methods used to minimize burden.</w:t>
      </w:r>
    </w:p>
    <w:p w:rsidR="00ED57A4" w:rsidRPr="00C3214D" w:rsidP="00C3214D" w14:paraId="518B46AB" w14:textId="6D7B5C78">
      <w:pPr>
        <w:pBdr>
          <w:top w:val="single" w:sz="6" w:space="0" w:color="FFFFFF"/>
          <w:left w:val="single" w:sz="6" w:space="0" w:color="FFFFFF"/>
          <w:bottom w:val="single" w:sz="6" w:space="0" w:color="FFFFFF"/>
          <w:right w:val="single" w:sz="6" w:space="0" w:color="FFFFFF"/>
        </w:pBdr>
      </w:pPr>
      <w:r w:rsidRPr="006D68BC">
        <w:rPr>
          <w:color w:val="000000" w:themeColor="text1"/>
        </w:rPr>
        <w:t>A majority of the respondents are large entities (i.e., large businesses).</w:t>
      </w:r>
      <w:r w:rsidR="00F96E01">
        <w:rPr>
          <w:color w:val="000000" w:themeColor="text1"/>
        </w:rPr>
        <w:t xml:space="preserve"> </w:t>
      </w:r>
      <w:r w:rsidRPr="006D68BC">
        <w:rPr>
          <w:color w:val="000000" w:themeColor="text1"/>
        </w:rPr>
        <w:t>However,</w:t>
      </w:r>
      <w:r>
        <w:rPr>
          <w:color w:val="000000" w:themeColor="text1"/>
        </w:rPr>
        <w:t xml:space="preserve"> </w:t>
      </w:r>
      <w:r w:rsidRPr="006D68BC">
        <w:rPr>
          <w:color w:val="000000" w:themeColor="text1"/>
        </w:rPr>
        <w:t>the impact on small entities (i.e., small businesses) was taken into consideration during the</w:t>
      </w:r>
      <w:r>
        <w:rPr>
          <w:color w:val="000000" w:themeColor="text1"/>
        </w:rPr>
        <w:t xml:space="preserve"> </w:t>
      </w:r>
      <w:r w:rsidRPr="006D68BC">
        <w:rPr>
          <w:color w:val="000000" w:themeColor="text1"/>
        </w:rPr>
        <w:t>development of the regulation.</w:t>
      </w:r>
      <w:r w:rsidR="00C3214D">
        <w:rPr>
          <w:color w:val="000000" w:themeColor="text1"/>
        </w:rPr>
        <w:t xml:space="preserve"> </w:t>
      </w:r>
      <w:r w:rsidRPr="006D68BC">
        <w:rPr>
          <w:color w:val="000000" w:themeColor="text1"/>
        </w:rPr>
        <w:t>Due to technical considerations involving the process operations and the types of control equipment employed, the recordkeeping and reporting requirements are the same for both small and large entities.</w:t>
      </w:r>
      <w:r w:rsidR="00F96E01">
        <w:rPr>
          <w:color w:val="000000" w:themeColor="text1"/>
        </w:rPr>
        <w:t xml:space="preserve"> </w:t>
      </w:r>
      <w:r w:rsidRPr="006D68BC">
        <w:rPr>
          <w:color w:val="000000" w:themeColor="text1"/>
        </w:rPr>
        <w:t xml:space="preserve">The Agency considers these to be the minimum requirements needed to ensure compliance and, </w:t>
      </w:r>
      <w:r w:rsidRPr="006D68BC">
        <w:rPr>
          <w:color w:val="000000" w:themeColor="text1"/>
        </w:rPr>
        <w:t>therefore, cannot reduce them further for small entities. To the extent that larger businesses can use economies of scale to reduce their burden, the overall burden will be reduced.</w:t>
      </w:r>
    </w:p>
    <w:p w:rsidR="004252C1" w:rsidRPr="00E3122D" w:rsidP="4BDBF0A0" w14:paraId="1FF5A778" w14:textId="02F91DFF">
      <w:pPr>
        <w:pStyle w:val="ListParagraph"/>
        <w:numPr>
          <w:ilvl w:val="0"/>
          <w:numId w:val="25"/>
        </w:numPr>
        <w:pBdr>
          <w:bottom w:val="single" w:sz="4" w:space="1" w:color="auto"/>
        </w:pBdr>
        <w:spacing w:before="240" w:after="0"/>
        <w:rPr>
          <w:b/>
          <w:bCs/>
        </w:rPr>
      </w:pPr>
      <w:bookmarkStart w:id="8" w:name="_Toc156593373"/>
      <w:r w:rsidRPr="4BDBF0A0">
        <w:rPr>
          <w:b/>
          <w:bCs/>
        </w:rPr>
        <w:t>CONSEQUENCES</w:t>
      </w:r>
      <w:r w:rsidRPr="4BDBF0A0" w:rsidR="00061A77">
        <w:rPr>
          <w:b/>
          <w:bCs/>
        </w:rPr>
        <w:t xml:space="preserve"> OF LESS FREQUENT COLLECTION</w:t>
      </w:r>
      <w:bookmarkEnd w:id="8"/>
    </w:p>
    <w:p w:rsidR="00D47CB3" w:rsidRPr="001F0834" w:rsidP="00854AAE" w14:paraId="00E27992" w14:textId="51FE3814">
      <w:pPr>
        <w:pBdr>
          <w:bottom w:val="single" w:sz="4" w:space="1" w:color="auto"/>
        </w:pBdr>
        <w:tabs>
          <w:tab w:val="left" w:pos="921"/>
        </w:tabs>
        <w:spacing w:before="60"/>
        <w:rPr>
          <w:rFonts w:cstheme="minorHAnsi"/>
          <w:i/>
          <w:iCs/>
        </w:rPr>
      </w:pPr>
      <w:r w:rsidRPr="001F0834">
        <w:rPr>
          <w:rFonts w:ascii="Calibri" w:hAnsi="Calibri" w:cs="Calibri"/>
          <w:i/>
          <w:iCs/>
          <w:color w:val="000000"/>
          <w:shd w:val="clear" w:color="auto" w:fill="FFFFFF"/>
        </w:rPr>
        <w:t>Describe the consequence to Federal program or policy activities if the collection is not conducted or is conducted less frequently, as well as any technical or legal obstacles to reducing burden.</w:t>
      </w:r>
    </w:p>
    <w:p w:rsidR="00ED57A4" w:rsidRPr="00653D08" w:rsidP="00653D08" w14:paraId="5934FB28" w14:textId="4392ADF0">
      <w:pPr>
        <w:pBdr>
          <w:top w:val="single" w:sz="6" w:space="0" w:color="FFFFFF"/>
          <w:left w:val="single" w:sz="6" w:space="0" w:color="FFFFFF"/>
          <w:bottom w:val="single" w:sz="6" w:space="0" w:color="FFFFFF"/>
          <w:right w:val="single" w:sz="6" w:space="0" w:color="FFFFFF"/>
        </w:pBdr>
        <w:rPr>
          <w:color w:val="000000"/>
        </w:rPr>
      </w:pPr>
      <w:r w:rsidRPr="00253DBC">
        <w:rPr>
          <w:color w:val="000000"/>
        </w:rPr>
        <w:t>Less frequent information collection would decrease the margin of assurance that facilities are continuing to meet the standards. Requirements for information gathering and recordkeeping are useful techniques to ensure that good operation and maintenance practices are applied and emission limitations are met. If the information required by these standards was collected less frequently, the proper operation and maintenance of control equipment and the possibility of detecting violations would be less likely.</w:t>
      </w:r>
    </w:p>
    <w:p w:rsidR="00A233E0" w:rsidRPr="00E3122D" w:rsidP="00854AAE" w14:paraId="27596CC0" w14:textId="77777777">
      <w:pPr>
        <w:pStyle w:val="ListParagraph"/>
        <w:numPr>
          <w:ilvl w:val="0"/>
          <w:numId w:val="25"/>
        </w:numPr>
        <w:pBdr>
          <w:bottom w:val="single" w:sz="4" w:space="1" w:color="auto"/>
        </w:pBdr>
        <w:spacing w:before="240" w:after="0"/>
        <w:rPr>
          <w:rFonts w:cstheme="minorHAnsi"/>
          <w:b/>
          <w:bCs/>
        </w:rPr>
      </w:pPr>
      <w:bookmarkStart w:id="9" w:name="_Toc156593374"/>
      <w:r w:rsidRPr="00E3122D">
        <w:rPr>
          <w:rFonts w:cstheme="minorHAnsi"/>
          <w:b/>
          <w:bCs/>
        </w:rPr>
        <w:t>GENERAL GUIDELINES</w:t>
      </w:r>
      <w:bookmarkEnd w:id="9"/>
    </w:p>
    <w:p w:rsidR="00A233E0" w:rsidRPr="00A233E0" w:rsidP="00854AAE" w14:paraId="7754F228" w14:textId="2EAFBFAF">
      <w:pPr>
        <w:pBdr>
          <w:bottom w:val="single" w:sz="4" w:space="1" w:color="auto"/>
        </w:pBdr>
        <w:spacing w:before="60"/>
        <w:rPr>
          <w:rFonts w:cstheme="minorHAnsi"/>
        </w:rPr>
      </w:pPr>
      <w:r w:rsidRPr="00A233E0">
        <w:rPr>
          <w:rFonts w:cstheme="minorHAnsi"/>
          <w:i/>
          <w:iCs/>
        </w:rPr>
        <w:t>Explain any special circumstances that require the collection to be conducted in a manner inconsistent with OMB guidelines.</w:t>
      </w:r>
    </w:p>
    <w:p w:rsidR="00653D08" w:rsidRPr="008113AD" w:rsidP="00653D08" w14:paraId="72982BD8" w14:textId="5BF604F1">
      <w:pPr>
        <w:pBdr>
          <w:top w:val="single" w:sz="6" w:space="0" w:color="FFFFFF"/>
          <w:left w:val="single" w:sz="6" w:space="0" w:color="FFFFFF"/>
          <w:bottom w:val="single" w:sz="6" w:space="0" w:color="FFFFFF"/>
          <w:right w:val="single" w:sz="6" w:space="0" w:color="FFFFFF"/>
        </w:pBdr>
      </w:pPr>
      <w:r w:rsidRPr="00253DBC">
        <w:rPr>
          <w:color w:val="000000"/>
        </w:rPr>
        <w:t xml:space="preserve">These reporting or recordkeeping requirements do not violate any of the regulations promulgated by </w:t>
      </w:r>
      <w:r w:rsidRPr="008113AD">
        <w:t>OMB under 5 CFR Part 1320, Section 1320.5.</w:t>
      </w:r>
    </w:p>
    <w:p w:rsidR="00111663" w:rsidRPr="008113AD" w:rsidP="00854AAE" w14:paraId="775EDF16" w14:textId="21C81ECB">
      <w:pPr>
        <w:pBdr>
          <w:top w:val="single" w:sz="6" w:space="0" w:color="FFFFFF"/>
          <w:left w:val="single" w:sz="6" w:space="0" w:color="FFFFFF"/>
          <w:bottom w:val="single" w:sz="6" w:space="0" w:color="FFFFFF"/>
          <w:right w:val="single" w:sz="6" w:space="0" w:color="FFFFFF"/>
        </w:pBdr>
      </w:pPr>
      <w:r w:rsidRPr="008113AD">
        <w:t>These standards require the respondents to maintain all records, including reports and notifications for at least five years. This is consistent with the General Provisions as applied to the standards. EPA believes that the five-year records retention requirement is consistent with the Part 70 permit program and the five-year statute of limitations on which the permit program is based. The retention of records for five years allows EPA to establish the compliance history of a source, any pattern of non-compliance and to determine the appropriate level of enforcement action. EPA has found that the most flagrant violators have violations extending beyond five years. In addition, EPA would be prevented from pursuing the violators due to the destruction or nonexistence of essential records.</w:t>
      </w:r>
    </w:p>
    <w:p w:rsidR="006036CD" w:rsidRPr="00E3122D" w:rsidP="00854AAE" w14:paraId="02EE9B8D" w14:textId="77777777">
      <w:pPr>
        <w:pStyle w:val="ListParagraph"/>
        <w:numPr>
          <w:ilvl w:val="0"/>
          <w:numId w:val="25"/>
        </w:numPr>
        <w:pBdr>
          <w:bottom w:val="single" w:sz="4" w:space="1" w:color="auto"/>
        </w:pBdr>
        <w:spacing w:before="240" w:after="0"/>
        <w:rPr>
          <w:rFonts w:cstheme="minorHAnsi"/>
          <w:b/>
          <w:bCs/>
        </w:rPr>
      </w:pPr>
      <w:bookmarkStart w:id="10" w:name="_Toc156593375"/>
      <w:r w:rsidRPr="00E3122D">
        <w:rPr>
          <w:rFonts w:cstheme="minorHAnsi"/>
          <w:b/>
          <w:bCs/>
        </w:rPr>
        <w:t>PUBLIC COMMENT AND CONSULTATIONS</w:t>
      </w:r>
      <w:bookmarkStart w:id="11" w:name="_Toc156593376"/>
      <w:bookmarkEnd w:id="10"/>
    </w:p>
    <w:p w:rsidR="00DD2682" w:rsidRPr="00E3122D" w:rsidP="00854AAE" w14:paraId="4922639E" w14:textId="016E742A">
      <w:pPr>
        <w:spacing w:before="120" w:after="0"/>
        <w:rPr>
          <w:rFonts w:cstheme="minorHAnsi"/>
          <w:b/>
          <w:bCs/>
        </w:rPr>
      </w:pPr>
      <w:r w:rsidRPr="00E3122D">
        <w:rPr>
          <w:rFonts w:cstheme="minorHAnsi"/>
          <w:b/>
          <w:bCs/>
        </w:rPr>
        <w:t xml:space="preserve">8a. </w:t>
      </w:r>
      <w:r w:rsidRPr="00E3122D" w:rsidR="00A82647">
        <w:rPr>
          <w:rFonts w:cstheme="minorHAnsi"/>
          <w:b/>
          <w:bCs/>
        </w:rPr>
        <w:t>Public Comment</w:t>
      </w:r>
      <w:bookmarkStart w:id="12" w:name="_Toc156593377"/>
      <w:bookmarkEnd w:id="11"/>
    </w:p>
    <w:p w:rsidR="00A233E0" w:rsidRPr="00A233E0" w:rsidP="00854AAE" w14:paraId="4D2D25D5" w14:textId="77777777">
      <w:pPr>
        <w:spacing w:line="240" w:lineRule="auto"/>
        <w:rPr>
          <w:rFonts w:cstheme="minorHAnsi"/>
          <w:i/>
          <w:iCs/>
        </w:rPr>
      </w:pPr>
      <w:r w:rsidRPr="00A233E0">
        <w:rPr>
          <w:rFonts w:cstheme="minorHAnsi"/>
          <w:i/>
          <w:iCs/>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93123F" w:rsidP="00854AAE" w14:paraId="08AC9840" w14:textId="23D7E0FB">
      <w:pPr>
        <w:spacing w:before="120" w:after="0"/>
        <w:rPr>
          <w:rFonts w:cstheme="minorHAnsi"/>
          <w:color w:val="000000"/>
        </w:rPr>
      </w:pPr>
      <w:r w:rsidRPr="0093123F">
        <w:rPr>
          <w:rFonts w:cstheme="minorHAnsi"/>
          <w:color w:val="000000"/>
        </w:rPr>
        <w:t>An announcement of a public comment period for the renewal of this ICR was published in the Federal Register (</w:t>
      </w:r>
      <w:r w:rsidRPr="0015347D" w:rsidR="00B044B2">
        <w:rPr>
          <w:rFonts w:cstheme="minorHAnsi"/>
        </w:rPr>
        <w:t>89</w:t>
      </w:r>
      <w:r w:rsidRPr="0015347D">
        <w:rPr>
          <w:rFonts w:cstheme="minorHAnsi"/>
        </w:rPr>
        <w:t xml:space="preserve"> FR </w:t>
      </w:r>
      <w:r w:rsidRPr="0015347D" w:rsidR="0015347D">
        <w:rPr>
          <w:rFonts w:cstheme="minorHAnsi"/>
        </w:rPr>
        <w:t>63933</w:t>
      </w:r>
      <w:r w:rsidRPr="0015347D">
        <w:rPr>
          <w:rFonts w:cstheme="minorHAnsi"/>
        </w:rPr>
        <w:t xml:space="preserve">) on </w:t>
      </w:r>
      <w:r w:rsidRPr="0015347D" w:rsidR="0015347D">
        <w:rPr>
          <w:rFonts w:cstheme="minorHAnsi"/>
        </w:rPr>
        <w:t>August 6, 2024</w:t>
      </w:r>
      <w:r w:rsidRPr="0015347D">
        <w:rPr>
          <w:rFonts w:cstheme="minorHAnsi"/>
        </w:rPr>
        <w:t>.</w:t>
      </w:r>
      <w:r w:rsidRPr="0093123F">
        <w:rPr>
          <w:rFonts w:cstheme="minorHAnsi"/>
          <w:color w:val="000000"/>
        </w:rPr>
        <w:t xml:space="preserve"> No comments were received on the burden published in the Federal Register for this renewal.</w:t>
      </w:r>
    </w:p>
    <w:p w:rsidR="00DB7775" w:rsidRPr="00E3122D" w:rsidP="00854AAE" w14:paraId="71A9B3CC" w14:textId="38434B4D">
      <w:pPr>
        <w:spacing w:before="120" w:after="0"/>
        <w:rPr>
          <w:rFonts w:cstheme="minorHAnsi"/>
          <w:b/>
          <w:bCs/>
        </w:rPr>
      </w:pPr>
      <w:r w:rsidRPr="00E3122D">
        <w:rPr>
          <w:rFonts w:cstheme="minorHAnsi"/>
          <w:b/>
          <w:bCs/>
        </w:rPr>
        <w:t xml:space="preserve">8b. </w:t>
      </w:r>
      <w:r w:rsidRPr="00E3122D" w:rsidR="0061689C">
        <w:rPr>
          <w:rFonts w:cstheme="minorHAnsi"/>
          <w:b/>
          <w:bCs/>
        </w:rPr>
        <w:t>C</w:t>
      </w:r>
      <w:bookmarkEnd w:id="12"/>
      <w:r w:rsidRPr="00E3122D" w:rsidR="005D140B">
        <w:rPr>
          <w:rFonts w:cstheme="minorHAnsi"/>
          <w:b/>
          <w:bCs/>
        </w:rPr>
        <w:t>onsultations</w:t>
      </w:r>
    </w:p>
    <w:p w:rsidR="00A233E0" w:rsidRPr="00A233E0" w:rsidP="00854AAE" w14:paraId="04F99483" w14:textId="77777777">
      <w:pPr>
        <w:rPr>
          <w:rFonts w:cstheme="minorHAnsi"/>
          <w:i/>
          <w:iCs/>
        </w:rPr>
      </w:pPr>
      <w:r w:rsidRPr="00A233E0">
        <w:rPr>
          <w:rFonts w:cstheme="minorHAnsi"/>
          <w:i/>
          <w:iCs/>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w:t>
      </w:r>
      <w:r w:rsidRPr="00A233E0">
        <w:rPr>
          <w:rFonts w:cstheme="minorHAnsi"/>
          <w:i/>
          <w:iCs/>
        </w:rPr>
        <w:t>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93123F" w:rsidRPr="00FE090D" w:rsidP="0093123F" w14:paraId="0D342960" w14:textId="501BD315">
      <w:pPr>
        <w:rPr>
          <w:rFonts w:cstheme="minorHAnsi"/>
        </w:rPr>
      </w:pPr>
      <w:r w:rsidRPr="00FE090D">
        <w:rPr>
          <w:rFonts w:cstheme="minorHAnsi"/>
        </w:rPr>
        <w:t>The Agency has consulted industry experts and internal data sources to project the number of affected facilities and industry growth over the next three years. The primary source of information as reported by industry, in compliance with the recordkeeping and reporting provisions in the standard, is the Integrated Compliance Information System (ICIS). ICIS is EPA’s database for the collection, maintenance, and retrieval of compliance data for industrial and government-owned facilities. The growth rate for the industry is based on our consultations with the Agency’s internal industry experts. Approximately six respondents will be subject to the standard over the three-year period covered by this ICR.</w:t>
      </w:r>
    </w:p>
    <w:p w:rsidR="0093123F" w:rsidRPr="00FE090D" w:rsidP="0093123F" w14:paraId="2523EFF7" w14:textId="79E33F92">
      <w:pPr>
        <w:rPr>
          <w:rFonts w:cstheme="minorHAnsi"/>
        </w:rPr>
      </w:pPr>
      <w:r w:rsidRPr="00FE090D">
        <w:rPr>
          <w:rFonts w:cstheme="minorHAnsi"/>
        </w:rPr>
        <w:t xml:space="preserve">Industry trade association(s) and other interested parties were provided an opportunity to comment on the burden associated with the standard as it was being developed and the standard has been previously reviewed to determine the minimum information needed for compliance purposes. In developing this ICR, we contacted both the </w:t>
      </w:r>
      <w:r w:rsidRPr="00B5191B" w:rsidR="00B5191B">
        <w:rPr>
          <w:rFonts w:cstheme="minorHAnsi"/>
        </w:rPr>
        <w:t>Can Manufacturers Institute</w:t>
      </w:r>
      <w:r w:rsidR="00B5191B">
        <w:rPr>
          <w:rFonts w:cstheme="minorHAnsi"/>
        </w:rPr>
        <w:t xml:space="preserve"> </w:t>
      </w:r>
      <w:r w:rsidRPr="00FE090D">
        <w:rPr>
          <w:rFonts w:cstheme="minorHAnsi"/>
        </w:rPr>
        <w:t xml:space="preserve">at </w:t>
      </w:r>
      <w:r w:rsidRPr="008206F8" w:rsidR="008206F8">
        <w:rPr>
          <w:rFonts w:cstheme="minorHAnsi"/>
        </w:rPr>
        <w:t>(202) 232-4677</w:t>
      </w:r>
      <w:r w:rsidRPr="008206F8">
        <w:rPr>
          <w:rFonts w:cstheme="minorHAnsi"/>
        </w:rPr>
        <w:t>,</w:t>
      </w:r>
      <w:r w:rsidRPr="00FE090D">
        <w:rPr>
          <w:rFonts w:cstheme="minorHAnsi"/>
        </w:rPr>
        <w:t xml:space="preserve"> and </w:t>
      </w:r>
      <w:r>
        <w:rPr>
          <w:rFonts w:cstheme="minorHAnsi"/>
        </w:rPr>
        <w:t xml:space="preserve">the </w:t>
      </w:r>
      <w:r w:rsidRPr="009A39E1" w:rsidR="009A39E1">
        <w:rPr>
          <w:rFonts w:cstheme="minorHAnsi"/>
        </w:rPr>
        <w:t>American Coatings Association</w:t>
      </w:r>
      <w:r w:rsidR="009A39E1">
        <w:rPr>
          <w:rFonts w:cstheme="minorHAnsi"/>
          <w:b/>
          <w:bCs/>
          <w:color w:val="FF0000"/>
        </w:rPr>
        <w:t xml:space="preserve"> </w:t>
      </w:r>
      <w:r w:rsidRPr="00FE090D">
        <w:rPr>
          <w:rFonts w:cstheme="minorHAnsi"/>
        </w:rPr>
        <w:t>at</w:t>
      </w:r>
      <w:r w:rsidRPr="00947133" w:rsidR="00947133">
        <w:rPr>
          <w:rFonts w:cstheme="minorHAnsi"/>
        </w:rPr>
        <w:t xml:space="preserve"> (202) 462-6272</w:t>
      </w:r>
      <w:r w:rsidRPr="00FE090D">
        <w:rPr>
          <w:rFonts w:cstheme="minorHAnsi"/>
        </w:rPr>
        <w:t>.</w:t>
      </w:r>
      <w:r>
        <w:rPr>
          <w:rFonts w:cstheme="minorHAnsi"/>
        </w:rPr>
        <w:t xml:space="preserve"> In this case, no comments were received.</w:t>
      </w:r>
    </w:p>
    <w:p w:rsidR="00111663" w:rsidRPr="00BB3410" w:rsidP="00854AAE" w14:paraId="5E198479" w14:textId="30676B02">
      <w:pPr>
        <w:rPr>
          <w:rFonts w:cstheme="minorHAnsi"/>
        </w:rPr>
      </w:pPr>
      <w:r w:rsidRPr="00FE090D">
        <w:rPr>
          <w:rFonts w:cstheme="minorHAnsi"/>
        </w:rPr>
        <w:t>It is our policy to respond after a thorough review of comments received since the last ICR renewal as well as those submitted in response to the first Federal Register notice. In this case, no comments were received.</w:t>
      </w:r>
    </w:p>
    <w:p w:rsidR="00A233E0" w:rsidRPr="00E3122D" w:rsidP="00854AAE" w14:paraId="191560B2" w14:textId="5C828595">
      <w:pPr>
        <w:pStyle w:val="ListParagraph"/>
        <w:numPr>
          <w:ilvl w:val="0"/>
          <w:numId w:val="25"/>
        </w:numPr>
        <w:pBdr>
          <w:bottom w:val="single" w:sz="4" w:space="1" w:color="auto"/>
        </w:pBdr>
        <w:spacing w:before="240" w:after="0"/>
        <w:rPr>
          <w:rFonts w:cstheme="minorHAnsi"/>
          <w:b/>
          <w:bCs/>
        </w:rPr>
      </w:pPr>
      <w:bookmarkStart w:id="13" w:name="_Toc156593378"/>
      <w:r w:rsidRPr="00E3122D">
        <w:rPr>
          <w:rFonts w:cstheme="minorHAnsi"/>
          <w:b/>
          <w:bCs/>
        </w:rPr>
        <w:t>PAYMENTS OR GIFTS TO RESPONDENTS</w:t>
      </w:r>
      <w:bookmarkEnd w:id="13"/>
    </w:p>
    <w:p w:rsidR="00D47CB3" w:rsidRPr="00D47CB3" w:rsidP="00854AAE" w14:paraId="5B1B6C7F" w14:textId="1A951D95">
      <w:pPr>
        <w:pBdr>
          <w:bottom w:val="single" w:sz="4" w:space="1" w:color="auto"/>
        </w:pBdr>
        <w:spacing w:before="60"/>
        <w:rPr>
          <w:rFonts w:cstheme="minorHAnsi"/>
        </w:rPr>
      </w:pPr>
      <w:r w:rsidRPr="00A233E0">
        <w:rPr>
          <w:rFonts w:cstheme="minorHAnsi"/>
          <w:i/>
          <w:iCs/>
        </w:rPr>
        <w:t>Explain any decisions to provide payments or gifts to respondents, other than remuneration of contractors or grantees.</w:t>
      </w:r>
    </w:p>
    <w:p w:rsidR="00ED57A4" w:rsidRPr="00BB3410" w:rsidP="00854AAE" w14:paraId="0D75D3D3" w14:textId="13726668">
      <w:pPr>
        <w:rPr>
          <w:rFonts w:cstheme="minorHAnsi"/>
        </w:rPr>
      </w:pPr>
      <w:r w:rsidRPr="0036059B">
        <w:rPr>
          <w:rStyle w:val="normaltextrun"/>
          <w:color w:val="000000"/>
          <w:bdr w:val="none" w:sz="0" w:space="0" w:color="auto" w:frame="1"/>
        </w:rPr>
        <w:t>No payments or gifts are made to respondents.</w:t>
      </w:r>
    </w:p>
    <w:p w:rsidR="4C04BBF2" w:rsidP="4BDBF0A0" w14:paraId="333FE36D" w14:textId="45DEA41F">
      <w:pPr>
        <w:pStyle w:val="ListParagraph"/>
        <w:numPr>
          <w:ilvl w:val="0"/>
          <w:numId w:val="25"/>
        </w:numPr>
        <w:pBdr>
          <w:bottom w:val="single" w:sz="4" w:space="1" w:color="auto"/>
        </w:pBdr>
        <w:spacing w:before="240" w:after="0"/>
        <w:rPr>
          <w:b/>
          <w:bCs/>
        </w:rPr>
      </w:pPr>
      <w:r w:rsidRPr="4BDBF0A0">
        <w:rPr>
          <w:b/>
          <w:bCs/>
        </w:rPr>
        <w:t>ASSURANCE OF CONFIDENTIALITY</w:t>
      </w:r>
    </w:p>
    <w:p w:rsidR="00A233E0" w:rsidRPr="00A233E0" w:rsidP="00854AAE" w14:paraId="429AF986" w14:textId="40745D8B">
      <w:pPr>
        <w:pBdr>
          <w:bottom w:val="single" w:sz="4" w:space="1" w:color="auto"/>
        </w:pBdr>
        <w:spacing w:before="60"/>
        <w:rPr>
          <w:rFonts w:cstheme="minorHAnsi"/>
        </w:rPr>
      </w:pPr>
      <w:r w:rsidRPr="00A233E0">
        <w:rPr>
          <w:rFonts w:cstheme="minorHAnsi"/>
          <w:i/>
          <w:iCs/>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9F1E00" w:rsidRPr="00BB3410" w:rsidP="00854AAE" w14:paraId="3676EBC5" w14:textId="1FCA22E2">
      <w:pPr>
        <w:pBdr>
          <w:top w:val="single" w:sz="6" w:space="0" w:color="FFFFFF"/>
          <w:left w:val="single" w:sz="6" w:space="0" w:color="FFFFFF"/>
          <w:bottom w:val="single" w:sz="6" w:space="0" w:color="FFFFFF"/>
          <w:right w:val="single" w:sz="6" w:space="0" w:color="FFFFFF"/>
        </w:pBdr>
        <w:rPr>
          <w:rFonts w:cstheme="minorHAnsi"/>
          <w:color w:val="000000"/>
        </w:rPr>
      </w:pPr>
      <w:r w:rsidRPr="00141AC2">
        <w:rPr>
          <w:rFonts w:cstheme="minorHAnsi"/>
          <w:color w:val="000000"/>
        </w:rPr>
        <w:t>Any information submitted to the Agency for which a claim of confidentiality is made will be safeguarded according to the Agency policies set forth in Title 40, chapter 1, part 2, subpart B - Confidentiality of Business Information (see 40 CFR 2; 41 FR 36902, September 1, 1976; amended by 43 FR 40000, September 8, 1978; 43 FR 42251, September 20, 1978; 44 FR 17674, March 23, 1979).</w:t>
      </w:r>
    </w:p>
    <w:p w:rsidR="00A233E0" w:rsidRPr="00E3122D" w:rsidP="00854AAE" w14:paraId="36FBAEFB" w14:textId="77777777">
      <w:pPr>
        <w:pStyle w:val="ListParagraph"/>
        <w:numPr>
          <w:ilvl w:val="0"/>
          <w:numId w:val="25"/>
        </w:numPr>
        <w:pBdr>
          <w:bottom w:val="single" w:sz="4" w:space="1" w:color="auto"/>
        </w:pBdr>
        <w:spacing w:before="240" w:after="0"/>
        <w:rPr>
          <w:rFonts w:cstheme="minorHAnsi"/>
          <w:b/>
          <w:bCs/>
        </w:rPr>
      </w:pPr>
      <w:bookmarkStart w:id="14" w:name="_Toc156593380"/>
      <w:r w:rsidRPr="4BDBF0A0">
        <w:rPr>
          <w:b/>
          <w:bCs/>
        </w:rPr>
        <w:t>JUSTIFICATION FOR SENSITIVE QUESTIONS</w:t>
      </w:r>
      <w:bookmarkEnd w:id="14"/>
    </w:p>
    <w:p w:rsidR="00A233E0" w:rsidRPr="00A233E0" w:rsidP="00854AAE" w14:paraId="6E3B78D8" w14:textId="5C334C1C">
      <w:pPr>
        <w:pBdr>
          <w:bottom w:val="single" w:sz="4" w:space="1" w:color="auto"/>
        </w:pBdr>
        <w:spacing w:before="60"/>
        <w:rPr>
          <w:rFonts w:cstheme="minorHAnsi"/>
        </w:rPr>
      </w:pPr>
      <w:r w:rsidRPr="00A233E0">
        <w:rPr>
          <w:rFonts w:cstheme="minorHAnsi"/>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F1E00" w:rsidRPr="00BB3410" w:rsidP="00854AAE" w14:paraId="77467D05" w14:textId="2870C734">
      <w:pPr>
        <w:pBdr>
          <w:top w:val="single" w:sz="6" w:space="0" w:color="FFFFFF"/>
          <w:left w:val="single" w:sz="6" w:space="0" w:color="FFFFFF"/>
          <w:bottom w:val="single" w:sz="6" w:space="0" w:color="FFFFFF"/>
          <w:right w:val="single" w:sz="6" w:space="0" w:color="FFFFFF"/>
        </w:pBdr>
        <w:rPr>
          <w:rFonts w:cstheme="minorHAnsi"/>
          <w:color w:val="000000"/>
        </w:rPr>
      </w:pPr>
      <w:r w:rsidRPr="005E4C2F">
        <w:rPr>
          <w:rFonts w:cstheme="minorHAnsi"/>
          <w:color w:val="000000"/>
        </w:rPr>
        <w:t>The reporting or recordkeeping requirements in the standard do not include sensitive questions.</w:t>
      </w:r>
    </w:p>
    <w:p w:rsidR="001172FE" w:rsidRPr="00E3122D" w:rsidP="00854AAE" w14:paraId="637A8E82" w14:textId="77777777">
      <w:pPr>
        <w:pStyle w:val="ListParagraph"/>
        <w:numPr>
          <w:ilvl w:val="0"/>
          <w:numId w:val="25"/>
        </w:numPr>
        <w:spacing w:before="240" w:after="0"/>
        <w:rPr>
          <w:rFonts w:cstheme="minorHAnsi"/>
          <w:b/>
          <w:bCs/>
        </w:rPr>
      </w:pPr>
      <w:bookmarkStart w:id="15" w:name="_Toc156593381"/>
      <w:r w:rsidRPr="4BDBF0A0">
        <w:rPr>
          <w:b/>
          <w:bCs/>
        </w:rPr>
        <w:t>RESPONDENT BURDEN HOURS</w:t>
      </w:r>
      <w:r w:rsidRPr="4BDBF0A0" w:rsidR="00DB799B">
        <w:rPr>
          <w:b/>
          <w:bCs/>
        </w:rPr>
        <w:t xml:space="preserve"> &amp; LABOR COSTS</w:t>
      </w:r>
      <w:bookmarkStart w:id="16" w:name="_Toc156593382"/>
      <w:bookmarkEnd w:id="15"/>
    </w:p>
    <w:p w:rsidR="00A233E0" w:rsidRPr="00F532D6" w:rsidP="00163C69" w14:paraId="71F2FC12" w14:textId="77777777">
      <w:pPr>
        <w:pStyle w:val="ListParagraph"/>
        <w:ind w:left="0"/>
        <w:rPr>
          <w:rFonts w:cstheme="minorHAnsi"/>
          <w:i/>
          <w:iCs/>
        </w:rPr>
      </w:pPr>
      <w:r w:rsidRPr="00F532D6">
        <w:rPr>
          <w:rFonts w:cstheme="minorHAnsi"/>
          <w:i/>
          <w:iCs/>
        </w:rPr>
        <w:t>Provide estimates of the hour burden of the collection of information. The statement should:</w:t>
      </w:r>
    </w:p>
    <w:p w:rsidR="00A233E0" w:rsidRPr="00F532D6" w:rsidP="006E197A" w14:paraId="11BD2D70" w14:textId="77777777">
      <w:pPr>
        <w:pStyle w:val="ListParagraph"/>
        <w:numPr>
          <w:ilvl w:val="0"/>
          <w:numId w:val="14"/>
        </w:numPr>
        <w:ind w:left="446"/>
        <w:rPr>
          <w:rFonts w:cstheme="minorHAnsi"/>
          <w:i/>
          <w:iCs/>
        </w:rPr>
      </w:pPr>
      <w:r w:rsidRPr="00F532D6">
        <w:rPr>
          <w:rFonts w:cstheme="minorHAnsi"/>
          <w:i/>
          <w:iCs/>
        </w:rPr>
        <w:t>Indicate the number of respondents, frequency of response, annual hour burden, and an explanation of how the burden was estimated. Generally, estimates should not include burden hours for customary and usual business practices.</w:t>
      </w:r>
    </w:p>
    <w:p w:rsidR="00A233E0" w:rsidRPr="00F532D6" w:rsidP="001F0834" w14:paraId="2184CE92" w14:textId="77777777">
      <w:pPr>
        <w:pStyle w:val="ListParagraph"/>
        <w:numPr>
          <w:ilvl w:val="0"/>
          <w:numId w:val="14"/>
        </w:numPr>
        <w:ind w:left="450"/>
        <w:rPr>
          <w:rFonts w:cstheme="minorHAnsi"/>
          <w:i/>
          <w:iCs/>
        </w:rPr>
      </w:pPr>
      <w:r w:rsidRPr="00F532D6">
        <w:rPr>
          <w:rFonts w:cstheme="minorHAnsi"/>
          <w:i/>
          <w:iCs/>
        </w:rPr>
        <w:t>If this request for approval covers more than one form, provide separate hour burden estimates for each form and the aggregate the hour burdens.</w:t>
      </w:r>
    </w:p>
    <w:p w:rsidR="00A233E0" w:rsidRPr="00F532D6" w:rsidP="00854AAE" w14:paraId="7EF5894F" w14:textId="5EEBA470">
      <w:pPr>
        <w:pStyle w:val="ListParagraph"/>
        <w:numPr>
          <w:ilvl w:val="0"/>
          <w:numId w:val="14"/>
        </w:numPr>
        <w:pBdr>
          <w:bottom w:val="single" w:sz="4" w:space="1" w:color="auto"/>
        </w:pBdr>
        <w:ind w:left="446"/>
        <w:rPr>
          <w:rFonts w:cstheme="minorHAnsi"/>
          <w:i/>
          <w:iCs/>
        </w:rPr>
      </w:pPr>
      <w:r w:rsidRPr="00F532D6">
        <w:rPr>
          <w:rFonts w:cstheme="minorHAnsi"/>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as O&amp;M costs under non-labor costs covered under question 13</w:t>
      </w:r>
      <w:r w:rsidR="001F0834">
        <w:rPr>
          <w:rFonts w:cstheme="minorHAnsi"/>
          <w:i/>
          <w:iCs/>
        </w:rPr>
        <w:t>.</w:t>
      </w:r>
    </w:p>
    <w:p w:rsidR="001172FE" w:rsidRPr="00E3122D" w:rsidP="00854AAE" w14:paraId="571186E5" w14:textId="2917827F">
      <w:pPr>
        <w:spacing w:before="120" w:after="0"/>
        <w:rPr>
          <w:rFonts w:cstheme="minorHAnsi"/>
          <w:b/>
          <w:bCs/>
        </w:rPr>
      </w:pPr>
      <w:r w:rsidRPr="00E3122D">
        <w:rPr>
          <w:rFonts w:cstheme="minorHAnsi"/>
          <w:b/>
          <w:bCs/>
        </w:rPr>
        <w:t xml:space="preserve">12a. </w:t>
      </w:r>
      <w:r w:rsidRPr="00E3122D" w:rsidR="00557E8F">
        <w:rPr>
          <w:rFonts w:cstheme="minorHAnsi"/>
          <w:b/>
          <w:bCs/>
        </w:rPr>
        <w:t>Respondents/NAICS Codes</w:t>
      </w:r>
      <w:bookmarkStart w:id="17" w:name="_Toc156593383"/>
      <w:bookmarkEnd w:id="16"/>
    </w:p>
    <w:p w:rsidR="00BB7977" w:rsidRPr="00BB7977" w:rsidP="00BB7977" w14:paraId="5DFC2DFE" w14:textId="09A275A3">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B7977">
        <w:rPr>
          <w:rFonts w:cstheme="minorHAnsi"/>
          <w:color w:val="000000"/>
        </w:rPr>
        <w:t>The respondents to the recordkeeping and reporting requirements are</w:t>
      </w:r>
      <w:r>
        <w:rPr>
          <w:rFonts w:cstheme="minorHAnsi"/>
          <w:color w:val="000000"/>
        </w:rPr>
        <w:t xml:space="preserve"> </w:t>
      </w:r>
      <w:r w:rsidRPr="000923D3" w:rsidR="00ED3B08">
        <w:t>owners or operators of existing major source</w:t>
      </w:r>
      <w:r w:rsidR="00ED3B08">
        <w:t xml:space="preserve">s </w:t>
      </w:r>
      <w:r w:rsidRPr="00266006" w:rsidR="00ED3B08">
        <w:t>coating metal cans</w:t>
      </w:r>
      <w:r w:rsidR="00ED3B08">
        <w:t>,</w:t>
      </w:r>
      <w:r w:rsidRPr="00266006" w:rsidR="00ED3B08">
        <w:t xml:space="preserve"> ends</w:t>
      </w:r>
      <w:r w:rsidR="00ED3B08">
        <w:t>,</w:t>
      </w:r>
      <w:r w:rsidRPr="00266006" w:rsidR="00ED3B08">
        <w:t xml:space="preserve"> metal crowns and closures</w:t>
      </w:r>
      <w:r w:rsidR="00ED3B08">
        <w:t>.</w:t>
      </w:r>
      <w:r w:rsidRPr="00BB7977">
        <w:rPr>
          <w:rFonts w:cstheme="minorHAnsi"/>
          <w:color w:val="000000"/>
        </w:rPr>
        <w:t xml:space="preserve"> The United States Standard Industrial Classification (SIC) codes and the corresponding North American Industry Classification System (NAICS) codes for the respondents affected by the standards are listed in the table below: </w:t>
      </w:r>
    </w:p>
    <w:tbl>
      <w:tblPr>
        <w:tblW w:w="9360" w:type="dxa"/>
        <w:tblInd w:w="112" w:type="dxa"/>
        <w:tblLayout w:type="fixed"/>
        <w:tblCellMar>
          <w:left w:w="112" w:type="dxa"/>
          <w:right w:w="112" w:type="dxa"/>
        </w:tblCellMar>
        <w:tblLook w:val="04A0"/>
      </w:tblPr>
      <w:tblGrid>
        <w:gridCol w:w="4320"/>
        <w:gridCol w:w="2610"/>
        <w:gridCol w:w="2430"/>
      </w:tblGrid>
      <w:tr w14:paraId="0FAD755F" w14:textId="77777777" w:rsidTr="00BB7977">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6" w:space="0" w:color="FFFFFF"/>
              <w:right w:val="single" w:sz="6" w:space="0" w:color="FFFFFF"/>
            </w:tcBorders>
          </w:tcPr>
          <w:p w:rsidR="00BB7977" w:rsidRPr="00BB7977" w:rsidP="00BB7977" w14:paraId="2E7D4A88"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BB7977" w:rsidRPr="00BB7977" w:rsidP="00BB7977" w14:paraId="17A11468" w14:textId="5D376727">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r w:rsidRPr="00BB7977">
              <w:rPr>
                <w:rFonts w:cstheme="minorHAnsi"/>
                <w:b/>
                <w:bCs/>
                <w:color w:val="000000"/>
              </w:rPr>
              <w:t>Standard</w:t>
            </w:r>
            <w:r w:rsidRPr="000D678B" w:rsidR="003321B1">
              <w:rPr>
                <w:b/>
                <w:bCs/>
              </w:rPr>
              <w:t xml:space="preserve"> </w:t>
            </w:r>
            <w:r w:rsidRPr="000D678B" w:rsidR="003321B1">
              <w:rPr>
                <w:b/>
              </w:rPr>
              <w:t xml:space="preserve">(40 CFR Part 63, Subpart </w:t>
            </w:r>
            <w:r w:rsidR="003321B1">
              <w:rPr>
                <w:b/>
              </w:rPr>
              <w:t>KKKK</w:t>
            </w:r>
            <w:r w:rsidRPr="000D678B" w:rsidR="003321B1">
              <w:rPr>
                <w:b/>
              </w:rPr>
              <w:t>)</w:t>
            </w:r>
          </w:p>
        </w:tc>
        <w:tc>
          <w:tcPr>
            <w:tcW w:w="2610" w:type="dxa"/>
            <w:tcBorders>
              <w:top w:val="single" w:sz="8" w:space="0" w:color="000000"/>
              <w:left w:val="single" w:sz="8" w:space="0" w:color="000000"/>
              <w:bottom w:val="single" w:sz="6" w:space="0" w:color="FFFFFF"/>
              <w:right w:val="single" w:sz="6" w:space="0" w:color="FFFFFF"/>
            </w:tcBorders>
          </w:tcPr>
          <w:p w:rsidR="00BB7977" w:rsidRPr="00BB7977" w:rsidP="00BB7977" w14:paraId="19989AD2" w14:textId="77777777">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p>
          <w:p w:rsidR="00BB7977" w:rsidRPr="00BB7977" w:rsidP="00BB7977" w14:paraId="0E78373E" w14:textId="77777777">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r w:rsidRPr="00BB7977">
              <w:rPr>
                <w:rFonts w:cstheme="minorHAnsi"/>
                <w:b/>
                <w:bCs/>
                <w:color w:val="000000"/>
              </w:rPr>
              <w:t>SIC Codes</w:t>
            </w:r>
          </w:p>
        </w:tc>
        <w:tc>
          <w:tcPr>
            <w:tcW w:w="2430" w:type="dxa"/>
            <w:tcBorders>
              <w:top w:val="single" w:sz="8" w:space="0" w:color="000000"/>
              <w:left w:val="single" w:sz="8" w:space="0" w:color="000000"/>
              <w:bottom w:val="single" w:sz="6" w:space="0" w:color="FFFFFF"/>
              <w:right w:val="single" w:sz="8" w:space="0" w:color="000000"/>
            </w:tcBorders>
          </w:tcPr>
          <w:p w:rsidR="00BB7977" w:rsidRPr="00BB7977" w:rsidP="00BB7977" w14:paraId="34EC0DE8" w14:textId="77777777">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p>
          <w:p w:rsidR="00BB7977" w:rsidRPr="00BB7977" w:rsidP="00BB7977" w14:paraId="5EDE4297" w14:textId="77777777">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r w:rsidRPr="00BB7977">
              <w:rPr>
                <w:rFonts w:cstheme="minorHAnsi"/>
                <w:b/>
                <w:bCs/>
                <w:color w:val="000000"/>
              </w:rPr>
              <w:t>NAICS Codes</w:t>
            </w:r>
          </w:p>
        </w:tc>
      </w:tr>
      <w:tr w14:paraId="11CBC458" w14:textId="77777777" w:rsidTr="00AF1097">
        <w:tblPrEx>
          <w:tblW w:w="9360" w:type="dxa"/>
          <w:tblInd w:w="112" w:type="dxa"/>
          <w:tblLayout w:type="fixed"/>
          <w:tblCellMar>
            <w:left w:w="112" w:type="dxa"/>
            <w:right w:w="112" w:type="dxa"/>
          </w:tblCellMar>
          <w:tblLook w:val="04A0"/>
        </w:tblPrEx>
        <w:tc>
          <w:tcPr>
            <w:tcW w:w="4320" w:type="dxa"/>
            <w:tcBorders>
              <w:top w:val="single" w:sz="7" w:space="0" w:color="000000"/>
              <w:left w:val="single" w:sz="7" w:space="0" w:color="000000"/>
              <w:bottom w:val="single" w:sz="6" w:space="0" w:color="FFFFFF"/>
              <w:right w:val="single" w:sz="6" w:space="0" w:color="FFFFFF"/>
            </w:tcBorders>
          </w:tcPr>
          <w:p w:rsidR="00421125" w:rsidRPr="00BB7977" w:rsidP="00421125" w14:paraId="0C7C812D" w14:textId="14BFD1D0">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4732E">
              <w:rPr>
                <w:color w:val="000000"/>
              </w:rPr>
              <w:t>Metal Can Manufacturing</w:t>
            </w:r>
          </w:p>
        </w:tc>
        <w:tc>
          <w:tcPr>
            <w:tcW w:w="2610" w:type="dxa"/>
            <w:tcBorders>
              <w:top w:val="single" w:sz="7" w:space="0" w:color="000000"/>
              <w:left w:val="single" w:sz="7" w:space="0" w:color="000000"/>
              <w:bottom w:val="single" w:sz="6" w:space="0" w:color="FFFFFF"/>
              <w:right w:val="single" w:sz="6" w:space="0" w:color="FFFFFF"/>
            </w:tcBorders>
            <w:vAlign w:val="center"/>
          </w:tcPr>
          <w:p w:rsidR="00421125" w:rsidRPr="00BB7977" w:rsidP="00DD56FD" w14:paraId="1F744FA6" w14:textId="1DE0C55F">
            <w:pPr>
              <w:pBdr>
                <w:top w:val="single" w:sz="6" w:space="0" w:color="FFFFFF"/>
                <w:left w:val="single" w:sz="6" w:space="0" w:color="FFFFFF"/>
                <w:bottom w:val="single" w:sz="6" w:space="0" w:color="FFFFFF"/>
                <w:right w:val="single" w:sz="6" w:space="0" w:color="FFFFFF"/>
              </w:pBdr>
              <w:spacing w:before="60"/>
              <w:jc w:val="center"/>
              <w:rPr>
                <w:rFonts w:cstheme="minorHAnsi"/>
                <w:color w:val="000000"/>
              </w:rPr>
            </w:pPr>
            <w:r w:rsidRPr="00B4732E">
              <w:rPr>
                <w:color w:val="000000"/>
              </w:rPr>
              <w:t>3411</w:t>
            </w:r>
          </w:p>
        </w:tc>
        <w:tc>
          <w:tcPr>
            <w:tcW w:w="2430" w:type="dxa"/>
            <w:tcBorders>
              <w:top w:val="single" w:sz="7" w:space="0" w:color="000000"/>
              <w:left w:val="single" w:sz="7" w:space="0" w:color="000000"/>
              <w:bottom w:val="single" w:sz="6" w:space="0" w:color="FFFFFF"/>
              <w:right w:val="single" w:sz="7" w:space="0" w:color="000000"/>
            </w:tcBorders>
            <w:vAlign w:val="center"/>
          </w:tcPr>
          <w:p w:rsidR="00421125" w:rsidRPr="00BB7977" w:rsidP="00DD56FD" w14:paraId="4C2064E7" w14:textId="530098D0">
            <w:pPr>
              <w:pBdr>
                <w:top w:val="single" w:sz="6" w:space="0" w:color="FFFFFF"/>
                <w:left w:val="single" w:sz="6" w:space="0" w:color="FFFFFF"/>
                <w:bottom w:val="single" w:sz="6" w:space="0" w:color="FFFFFF"/>
                <w:right w:val="single" w:sz="6" w:space="0" w:color="FFFFFF"/>
              </w:pBdr>
              <w:spacing w:before="60"/>
              <w:jc w:val="center"/>
              <w:rPr>
                <w:rFonts w:cstheme="minorHAnsi"/>
                <w:color w:val="000000"/>
              </w:rPr>
            </w:pPr>
            <w:r w:rsidRPr="00B4732E">
              <w:rPr>
                <w:color w:val="000000"/>
              </w:rPr>
              <w:t>332431</w:t>
            </w:r>
          </w:p>
        </w:tc>
      </w:tr>
      <w:tr w14:paraId="1FBD6CA1" w14:textId="77777777" w:rsidTr="00AF1097">
        <w:tblPrEx>
          <w:tblW w:w="9360" w:type="dxa"/>
          <w:tblInd w:w="112" w:type="dxa"/>
          <w:tblLayout w:type="fixed"/>
          <w:tblCellMar>
            <w:left w:w="112" w:type="dxa"/>
            <w:right w:w="112" w:type="dxa"/>
          </w:tblCellMar>
          <w:tblLook w:val="04A0"/>
        </w:tblPrEx>
        <w:tc>
          <w:tcPr>
            <w:tcW w:w="4320" w:type="dxa"/>
            <w:tcBorders>
              <w:top w:val="single" w:sz="7" w:space="0" w:color="000000"/>
              <w:left w:val="single" w:sz="7" w:space="0" w:color="000000"/>
              <w:bottom w:val="single" w:sz="6" w:space="0" w:color="FFFFFF"/>
              <w:right w:val="single" w:sz="6" w:space="0" w:color="FFFFFF"/>
            </w:tcBorders>
          </w:tcPr>
          <w:p w:rsidR="00421125" w:rsidRPr="00BB7977" w:rsidP="00421125" w14:paraId="51380FF3" w14:textId="58F35275">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4732E">
              <w:rPr>
                <w:color w:val="000000"/>
              </w:rPr>
              <w:t>Metal Crown, Closure, and Other Metal Stamping (except Automotive)</w:t>
            </w:r>
          </w:p>
        </w:tc>
        <w:tc>
          <w:tcPr>
            <w:tcW w:w="2610" w:type="dxa"/>
            <w:tcBorders>
              <w:top w:val="single" w:sz="7" w:space="0" w:color="000000"/>
              <w:left w:val="single" w:sz="7" w:space="0" w:color="000000"/>
              <w:bottom w:val="single" w:sz="6" w:space="0" w:color="FFFFFF"/>
              <w:right w:val="single" w:sz="6" w:space="0" w:color="FFFFFF"/>
            </w:tcBorders>
            <w:vAlign w:val="center"/>
          </w:tcPr>
          <w:p w:rsidR="00421125" w:rsidRPr="00BB7977" w:rsidP="00DD56FD" w14:paraId="6EC8CF04" w14:textId="09AF25C1">
            <w:pPr>
              <w:pBdr>
                <w:top w:val="single" w:sz="6" w:space="0" w:color="FFFFFF"/>
                <w:left w:val="single" w:sz="6" w:space="0" w:color="FFFFFF"/>
                <w:bottom w:val="single" w:sz="6" w:space="0" w:color="FFFFFF"/>
                <w:right w:val="single" w:sz="6" w:space="0" w:color="FFFFFF"/>
              </w:pBdr>
              <w:spacing w:before="60"/>
              <w:jc w:val="center"/>
              <w:rPr>
                <w:rFonts w:cstheme="minorHAnsi"/>
                <w:color w:val="000000"/>
              </w:rPr>
            </w:pPr>
            <w:r>
              <w:rPr>
                <w:color w:val="000000"/>
              </w:rPr>
              <w:t>3466</w:t>
            </w:r>
          </w:p>
        </w:tc>
        <w:tc>
          <w:tcPr>
            <w:tcW w:w="2430" w:type="dxa"/>
            <w:tcBorders>
              <w:top w:val="single" w:sz="7" w:space="0" w:color="000000"/>
              <w:left w:val="single" w:sz="7" w:space="0" w:color="000000"/>
              <w:bottom w:val="single" w:sz="6" w:space="0" w:color="FFFFFF"/>
              <w:right w:val="single" w:sz="7" w:space="0" w:color="000000"/>
            </w:tcBorders>
            <w:vAlign w:val="center"/>
          </w:tcPr>
          <w:p w:rsidR="00421125" w:rsidRPr="00BB7977" w:rsidP="00DD56FD" w14:paraId="28BAC251" w14:textId="1F480906">
            <w:pPr>
              <w:pBdr>
                <w:top w:val="single" w:sz="6" w:space="0" w:color="FFFFFF"/>
                <w:left w:val="single" w:sz="6" w:space="0" w:color="FFFFFF"/>
                <w:bottom w:val="single" w:sz="6" w:space="0" w:color="FFFFFF"/>
                <w:right w:val="single" w:sz="6" w:space="0" w:color="FFFFFF"/>
              </w:pBdr>
              <w:spacing w:before="60"/>
              <w:jc w:val="center"/>
              <w:rPr>
                <w:rFonts w:cstheme="minorHAnsi"/>
                <w:color w:val="000000"/>
              </w:rPr>
            </w:pPr>
            <w:r w:rsidRPr="00B4732E">
              <w:rPr>
                <w:color w:val="000000"/>
              </w:rPr>
              <w:t>332119</w:t>
            </w:r>
          </w:p>
        </w:tc>
      </w:tr>
      <w:tr w14:paraId="024792D2" w14:textId="77777777" w:rsidTr="00AF1097">
        <w:tblPrEx>
          <w:tblW w:w="9360" w:type="dxa"/>
          <w:tblInd w:w="112" w:type="dxa"/>
          <w:tblLayout w:type="fixed"/>
          <w:tblCellMar>
            <w:left w:w="112" w:type="dxa"/>
            <w:right w:w="112" w:type="dxa"/>
          </w:tblCellMar>
          <w:tblLook w:val="04A0"/>
        </w:tblPrEx>
        <w:tc>
          <w:tcPr>
            <w:tcW w:w="4320" w:type="dxa"/>
            <w:tcBorders>
              <w:top w:val="single" w:sz="7" w:space="0" w:color="000000"/>
              <w:left w:val="single" w:sz="7" w:space="0" w:color="000000"/>
              <w:bottom w:val="single" w:sz="6" w:space="0" w:color="FFFFFF"/>
              <w:right w:val="single" w:sz="6" w:space="0" w:color="FFFFFF"/>
            </w:tcBorders>
          </w:tcPr>
          <w:p w:rsidR="00421125" w:rsidRPr="00BB7977" w:rsidP="00421125" w14:paraId="40FD0FBD" w14:textId="298EEF9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4732E">
              <w:rPr>
                <w:color w:val="000000"/>
              </w:rPr>
              <w:t>Metal Coating, Engraving (except Jewelry and Silverware), and Allied Services to Manufacturers</w:t>
            </w:r>
          </w:p>
        </w:tc>
        <w:tc>
          <w:tcPr>
            <w:tcW w:w="2610" w:type="dxa"/>
            <w:tcBorders>
              <w:top w:val="single" w:sz="7" w:space="0" w:color="000000"/>
              <w:left w:val="single" w:sz="7" w:space="0" w:color="000000"/>
              <w:bottom w:val="single" w:sz="6" w:space="0" w:color="FFFFFF"/>
              <w:right w:val="single" w:sz="6" w:space="0" w:color="FFFFFF"/>
            </w:tcBorders>
            <w:vAlign w:val="center"/>
          </w:tcPr>
          <w:p w:rsidR="00421125" w:rsidRPr="00BB7977" w:rsidP="00DD56FD" w14:paraId="4751A8CA" w14:textId="6B8A4779">
            <w:pPr>
              <w:pBdr>
                <w:top w:val="single" w:sz="6" w:space="0" w:color="FFFFFF"/>
                <w:left w:val="single" w:sz="6" w:space="0" w:color="FFFFFF"/>
                <w:bottom w:val="single" w:sz="6" w:space="0" w:color="FFFFFF"/>
                <w:right w:val="single" w:sz="6" w:space="0" w:color="FFFFFF"/>
              </w:pBdr>
              <w:spacing w:before="60"/>
              <w:jc w:val="center"/>
              <w:rPr>
                <w:rFonts w:cstheme="minorHAnsi"/>
                <w:color w:val="000000"/>
              </w:rPr>
            </w:pPr>
            <w:r>
              <w:rPr>
                <w:color w:val="000000"/>
              </w:rPr>
              <w:t>3999</w:t>
            </w:r>
          </w:p>
        </w:tc>
        <w:tc>
          <w:tcPr>
            <w:tcW w:w="2430" w:type="dxa"/>
            <w:tcBorders>
              <w:top w:val="single" w:sz="7" w:space="0" w:color="000000"/>
              <w:left w:val="single" w:sz="7" w:space="0" w:color="000000"/>
              <w:bottom w:val="single" w:sz="6" w:space="0" w:color="FFFFFF"/>
              <w:right w:val="single" w:sz="7" w:space="0" w:color="000000"/>
            </w:tcBorders>
            <w:vAlign w:val="center"/>
          </w:tcPr>
          <w:p w:rsidR="00421125" w:rsidRPr="00BB7977" w:rsidP="00DD56FD" w14:paraId="22C53323" w14:textId="32E4E212">
            <w:pPr>
              <w:pBdr>
                <w:top w:val="single" w:sz="6" w:space="0" w:color="FFFFFF"/>
                <w:left w:val="single" w:sz="6" w:space="0" w:color="FFFFFF"/>
                <w:bottom w:val="single" w:sz="6" w:space="0" w:color="FFFFFF"/>
                <w:right w:val="single" w:sz="6" w:space="0" w:color="FFFFFF"/>
              </w:pBdr>
              <w:spacing w:before="60"/>
              <w:jc w:val="center"/>
              <w:rPr>
                <w:rFonts w:cstheme="minorHAnsi"/>
                <w:color w:val="000000"/>
              </w:rPr>
            </w:pPr>
            <w:r w:rsidRPr="00B4732E">
              <w:rPr>
                <w:color w:val="000000"/>
              </w:rPr>
              <w:t>332812</w:t>
            </w:r>
          </w:p>
        </w:tc>
      </w:tr>
      <w:tr w14:paraId="73632731" w14:textId="77777777" w:rsidTr="00AF1097">
        <w:tblPrEx>
          <w:tblW w:w="9360" w:type="dxa"/>
          <w:tblInd w:w="112" w:type="dxa"/>
          <w:tblLayout w:type="fixed"/>
          <w:tblCellMar>
            <w:left w:w="112" w:type="dxa"/>
            <w:right w:w="112" w:type="dxa"/>
          </w:tblCellMar>
          <w:tblLook w:val="04A0"/>
        </w:tblPrEx>
        <w:tc>
          <w:tcPr>
            <w:tcW w:w="4320" w:type="dxa"/>
            <w:tcBorders>
              <w:top w:val="single" w:sz="7" w:space="0" w:color="000000"/>
              <w:left w:val="single" w:sz="7" w:space="0" w:color="000000"/>
              <w:bottom w:val="single" w:sz="7" w:space="0" w:color="000000"/>
              <w:right w:val="single" w:sz="6" w:space="0" w:color="FFFFFF"/>
            </w:tcBorders>
          </w:tcPr>
          <w:p w:rsidR="00421125" w:rsidRPr="00BB7977" w:rsidP="00421125" w14:paraId="0ED8323F" w14:textId="11C1A2C9">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4732E">
              <w:rPr>
                <w:color w:val="000000"/>
              </w:rPr>
              <w:t>All Other Miscellaneous Fabricated Metal Product Manufacturing</w:t>
            </w:r>
          </w:p>
        </w:tc>
        <w:tc>
          <w:tcPr>
            <w:tcW w:w="2610" w:type="dxa"/>
            <w:tcBorders>
              <w:top w:val="single" w:sz="7" w:space="0" w:color="000000"/>
              <w:left w:val="single" w:sz="7" w:space="0" w:color="000000"/>
              <w:bottom w:val="single" w:sz="7" w:space="0" w:color="000000"/>
              <w:right w:val="single" w:sz="6" w:space="0" w:color="FFFFFF"/>
            </w:tcBorders>
            <w:vAlign w:val="center"/>
          </w:tcPr>
          <w:p w:rsidR="00421125" w:rsidRPr="00BB7977" w:rsidP="00DD56FD" w14:paraId="170C57F5" w14:textId="4C8EAF1E">
            <w:pPr>
              <w:pBdr>
                <w:top w:val="single" w:sz="6" w:space="0" w:color="FFFFFF"/>
                <w:left w:val="single" w:sz="6" w:space="0" w:color="FFFFFF"/>
                <w:bottom w:val="single" w:sz="6" w:space="0" w:color="FFFFFF"/>
                <w:right w:val="single" w:sz="6" w:space="0" w:color="FFFFFF"/>
              </w:pBdr>
              <w:spacing w:before="60"/>
              <w:jc w:val="center"/>
              <w:rPr>
                <w:rFonts w:cstheme="minorHAnsi"/>
                <w:color w:val="000000"/>
              </w:rPr>
            </w:pPr>
            <w:r>
              <w:rPr>
                <w:color w:val="000000"/>
              </w:rPr>
              <w:t>3497</w:t>
            </w:r>
          </w:p>
        </w:tc>
        <w:tc>
          <w:tcPr>
            <w:tcW w:w="2430" w:type="dxa"/>
            <w:tcBorders>
              <w:top w:val="single" w:sz="7" w:space="0" w:color="000000"/>
              <w:left w:val="single" w:sz="7" w:space="0" w:color="000000"/>
              <w:bottom w:val="single" w:sz="7" w:space="0" w:color="000000"/>
              <w:right w:val="single" w:sz="7" w:space="0" w:color="000000"/>
            </w:tcBorders>
            <w:vAlign w:val="center"/>
          </w:tcPr>
          <w:p w:rsidR="00421125" w:rsidRPr="00BB7977" w:rsidP="00DD56FD" w14:paraId="4F971DE8" w14:textId="18E0F149">
            <w:pPr>
              <w:pBdr>
                <w:top w:val="single" w:sz="6" w:space="0" w:color="FFFFFF"/>
                <w:left w:val="single" w:sz="6" w:space="0" w:color="FFFFFF"/>
                <w:bottom w:val="single" w:sz="6" w:space="0" w:color="FFFFFF"/>
                <w:right w:val="single" w:sz="6" w:space="0" w:color="FFFFFF"/>
              </w:pBdr>
              <w:spacing w:before="60"/>
              <w:jc w:val="center"/>
              <w:rPr>
                <w:rFonts w:cstheme="minorHAnsi"/>
                <w:color w:val="000000"/>
              </w:rPr>
            </w:pPr>
            <w:r w:rsidRPr="00B4732E">
              <w:rPr>
                <w:color w:val="000000"/>
              </w:rPr>
              <w:t>332999</w:t>
            </w:r>
          </w:p>
        </w:tc>
      </w:tr>
    </w:tbl>
    <w:p w:rsidR="00BB3410" w:rsidP="00854AAE" w14:paraId="0DA69975" w14:textId="3DE381CE">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D71532" w:rsidRPr="00D71532" w:rsidP="00D71532" w14:paraId="2A0FDEFD" w14:textId="09C20D03">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D71532">
        <w:rPr>
          <w:rFonts w:cstheme="minorHAnsi"/>
          <w:color w:val="000000"/>
        </w:rPr>
        <w:t>Based on our research for this ICR, on average over the next three years, approximately</w:t>
      </w:r>
      <w:r w:rsidRPr="00D71532">
        <w:rPr>
          <w:rFonts w:cstheme="minorHAnsi"/>
          <w:color w:val="FF0000"/>
        </w:rPr>
        <w:t xml:space="preserve"> </w:t>
      </w:r>
      <w:r w:rsidRPr="001D2B2E" w:rsidR="001D2B2E">
        <w:rPr>
          <w:rFonts w:cstheme="minorHAnsi"/>
        </w:rPr>
        <w:t>five</w:t>
      </w:r>
      <w:r w:rsidR="001D2B2E">
        <w:rPr>
          <w:rFonts w:cstheme="minorHAnsi"/>
          <w:color w:val="FF0000"/>
        </w:rPr>
        <w:t xml:space="preserve"> </w:t>
      </w:r>
      <w:r w:rsidRPr="00D71532">
        <w:rPr>
          <w:rFonts w:cstheme="minorHAnsi"/>
          <w:color w:val="000000"/>
        </w:rPr>
        <w:t>existing respondents will be subject to the standard. It is estimated that n</w:t>
      </w:r>
      <w:r w:rsidR="001D2B2E">
        <w:rPr>
          <w:rFonts w:cstheme="minorHAnsi"/>
          <w:color w:val="000000"/>
        </w:rPr>
        <w:t>o</w:t>
      </w:r>
      <w:r w:rsidRPr="00D71532">
        <w:rPr>
          <w:rFonts w:cstheme="minorHAnsi"/>
          <w:color w:val="000000"/>
        </w:rPr>
        <w:t xml:space="preserve"> additional</w:t>
      </w:r>
      <w:r w:rsidR="001D2B2E">
        <w:rPr>
          <w:rFonts w:cstheme="minorHAnsi"/>
          <w:color w:val="000000"/>
        </w:rPr>
        <w:t xml:space="preserve"> </w:t>
      </w:r>
      <w:r w:rsidRPr="00D71532">
        <w:rPr>
          <w:rFonts w:cstheme="minorHAnsi"/>
          <w:color w:val="000000"/>
        </w:rPr>
        <w:t xml:space="preserve">respondents per year will become subject, for an overall total of </w:t>
      </w:r>
      <w:r w:rsidRPr="001D2B2E" w:rsidR="001D2B2E">
        <w:rPr>
          <w:rFonts w:cstheme="minorHAnsi"/>
        </w:rPr>
        <w:t>five</w:t>
      </w:r>
      <w:r w:rsidRPr="00D71532">
        <w:rPr>
          <w:rFonts w:cstheme="minorHAnsi"/>
          <w:color w:val="FF0000"/>
        </w:rPr>
        <w:t xml:space="preserve"> </w:t>
      </w:r>
      <w:r w:rsidRPr="00D71532">
        <w:rPr>
          <w:rFonts w:cstheme="minorHAnsi"/>
          <w:color w:val="000000"/>
        </w:rPr>
        <w:t xml:space="preserve">respondents per year. The number of respondents is calculated using the table </w:t>
      </w:r>
      <w:bookmarkStart w:id="18" w:name="_Hlk163570653"/>
      <w:r w:rsidRPr="00D71532">
        <w:rPr>
          <w:rFonts w:cstheme="minorHAnsi"/>
          <w:color w:val="000000"/>
        </w:rPr>
        <w:t xml:space="preserve">Number of Respondents </w:t>
      </w:r>
      <w:bookmarkEnd w:id="18"/>
      <w:r w:rsidRPr="00D71532">
        <w:rPr>
          <w:rFonts w:cstheme="minorHAnsi"/>
          <w:color w:val="000000"/>
        </w:rPr>
        <w:t xml:space="preserve">that addresses the three years covered by this ICR. None of the facilities in the United States are owned by either state, local, or tribal entities or by the Federal government. They are all owned and operated by privately-owned, for-profit businesses. We assume that they will all respond to EPA inquiries. Based on our consultations with industry </w:t>
      </w:r>
      <w:r w:rsidRPr="00D71532">
        <w:rPr>
          <w:rFonts w:cstheme="minorHAnsi"/>
          <w:color w:val="000000"/>
        </w:rPr>
        <w:t>representatives, there is an average of one affected facility at each plant site and each plant site has only one respondent (i.e., the owner/operator of the plant site).</w:t>
      </w:r>
    </w:p>
    <w:p w:rsidR="00D71532" w:rsidRPr="00BB3410" w:rsidP="00854AAE" w14:paraId="6D3040F8" w14:textId="5BD4CAB6">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D71532">
        <w:rPr>
          <w:rFonts w:cstheme="minorHAnsi"/>
          <w:color w:val="000000"/>
        </w:rPr>
        <w:t>The total number of annual responses per year is calculated using the table Total Annual Responses shown below. The number of Total Annual Responses is</w:t>
      </w:r>
      <w:r w:rsidR="00801EB9">
        <w:rPr>
          <w:rFonts w:cstheme="minorHAnsi"/>
          <w:color w:val="000000"/>
        </w:rPr>
        <w:t xml:space="preserve"> 20.</w:t>
      </w:r>
      <w:r w:rsidRPr="00D71532">
        <w:rPr>
          <w:rFonts w:cstheme="minorHAnsi"/>
          <w:color w:val="000000"/>
        </w:rPr>
        <w:t xml:space="preserve"> </w:t>
      </w:r>
    </w:p>
    <w:p w:rsidR="00ED57A4" w:rsidRPr="00163C69" w:rsidP="00854AAE" w14:paraId="24D360E5" w14:textId="6DF33794">
      <w:pPr>
        <w:spacing w:before="120" w:after="0"/>
        <w:rPr>
          <w:rFonts w:cstheme="minorHAnsi"/>
          <w:b/>
          <w:bCs/>
        </w:rPr>
      </w:pPr>
      <w:r w:rsidRPr="00163C69">
        <w:rPr>
          <w:rFonts w:cstheme="minorHAnsi"/>
          <w:b/>
          <w:bCs/>
        </w:rPr>
        <w:t xml:space="preserve">12b. </w:t>
      </w:r>
      <w:r w:rsidRPr="00163C69" w:rsidR="00BB7DA0">
        <w:rPr>
          <w:rFonts w:cstheme="minorHAnsi"/>
          <w:b/>
          <w:bCs/>
        </w:rPr>
        <w:t>Information Requested</w:t>
      </w:r>
      <w:bookmarkStart w:id="19" w:name="_Toc156593384"/>
      <w:bookmarkEnd w:id="17"/>
    </w:p>
    <w:p w:rsidR="00987C8D" w:rsidRPr="00987C8D" w:rsidP="00987C8D" w14:paraId="1DF0EBFD" w14:textId="1EC0AAE6">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987C8D">
        <w:rPr>
          <w:rFonts w:cstheme="minorHAnsi"/>
          <w:color w:val="000000"/>
        </w:rPr>
        <w:t xml:space="preserve">In this ICR, all the data that are recorded or reported is required by the </w:t>
      </w:r>
      <w:r w:rsidRPr="00E0183A" w:rsidR="009F3018">
        <w:rPr>
          <w:bCs/>
        </w:rPr>
        <w:t>Surface Coating of Metal Cans</w:t>
      </w:r>
      <w:r w:rsidRPr="00072334" w:rsidR="009F3018">
        <w:t xml:space="preserve"> NESHAP</w:t>
      </w:r>
      <w:r w:rsidRPr="00A25219" w:rsidR="009F3018">
        <w:t xml:space="preserve"> (40 CFR Part 63, Subpart </w:t>
      </w:r>
      <w:r w:rsidR="009F3018">
        <w:t>KKKK</w:t>
      </w:r>
      <w:r w:rsidRPr="00A25219" w:rsidR="009F3018">
        <w:t>).</w:t>
      </w:r>
      <w:r w:rsidR="009F3018">
        <w:rPr>
          <w:color w:val="000000"/>
        </w:rPr>
        <w:t xml:space="preserve"> </w:t>
      </w:r>
      <w:r w:rsidRPr="00987C8D">
        <w:rPr>
          <w:rFonts w:cstheme="minorHAnsi"/>
          <w:color w:val="000000"/>
        </w:rPr>
        <w:t xml:space="preserve">Any owner/operator subject to the provisions of this part shall maintain a file of these measurements and retain the file for at least </w:t>
      </w:r>
      <w:r w:rsidRPr="009F3018" w:rsidR="009F3018">
        <w:rPr>
          <w:rFonts w:cstheme="minorHAnsi"/>
        </w:rPr>
        <w:t>five</w:t>
      </w:r>
      <w:r w:rsidRPr="00987C8D">
        <w:rPr>
          <w:rFonts w:cstheme="minorHAnsi"/>
          <w:color w:val="000000"/>
        </w:rPr>
        <w:t xml:space="preserve"> years following the date of such measurements, maintenance reports, and records.</w:t>
      </w:r>
    </w:p>
    <w:p w:rsidR="00987C8D" w:rsidRPr="00987C8D" w:rsidP="00987C8D" w14:paraId="3E9A02C1"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987C8D">
        <w:rPr>
          <w:rFonts w:cstheme="minorHAnsi"/>
          <w:color w:val="000000"/>
        </w:rPr>
        <w:t>A source must make the following reports:</w:t>
      </w:r>
    </w:p>
    <w:tbl>
      <w:tblPr>
        <w:tblW w:w="9360" w:type="dxa"/>
        <w:jc w:val="center"/>
        <w:tblLayout w:type="fixed"/>
        <w:tblCellMar>
          <w:left w:w="120" w:type="dxa"/>
          <w:right w:w="120" w:type="dxa"/>
        </w:tblCellMar>
        <w:tblLook w:val="04A0"/>
      </w:tblPr>
      <w:tblGrid>
        <w:gridCol w:w="6831"/>
        <w:gridCol w:w="2529"/>
      </w:tblGrid>
      <w:tr w14:paraId="1E4C22C5" w14:textId="77777777" w:rsidTr="00987C8D">
        <w:tblPrEx>
          <w:tblW w:w="9360" w:type="dxa"/>
          <w:jc w:val="center"/>
          <w:tblLayout w:type="fixed"/>
          <w:tblCellMar>
            <w:left w:w="120" w:type="dxa"/>
            <w:right w:w="120" w:type="dxa"/>
          </w:tblCellMar>
          <w:tblLook w:val="04A0"/>
        </w:tblPrEx>
        <w:trPr>
          <w:tblHeader/>
          <w:jc w:val="center"/>
        </w:trPr>
        <w:tc>
          <w:tcPr>
            <w:tcW w:w="9360" w:type="dxa"/>
            <w:gridSpan w:val="2"/>
            <w:tcBorders>
              <w:top w:val="single" w:sz="8" w:space="0" w:color="000000"/>
              <w:left w:val="single" w:sz="8" w:space="0" w:color="000000"/>
              <w:bottom w:val="single" w:sz="8" w:space="0" w:color="000000"/>
              <w:right w:val="single" w:sz="8" w:space="0" w:color="000000"/>
            </w:tcBorders>
          </w:tcPr>
          <w:p w:rsidR="00987C8D" w:rsidRPr="00987C8D" w:rsidP="00987C8D" w14:paraId="356888A5"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987C8D" w:rsidRPr="00987C8D" w:rsidP="00987C8D" w14:paraId="064EF651" w14:textId="77777777">
            <w:pPr>
              <w:pBdr>
                <w:top w:val="single" w:sz="6" w:space="0" w:color="FFFFFF"/>
                <w:left w:val="single" w:sz="6" w:space="0" w:color="FFFFFF"/>
                <w:bottom w:val="single" w:sz="6" w:space="0" w:color="FFFFFF"/>
                <w:right w:val="single" w:sz="6" w:space="0" w:color="FFFFFF"/>
              </w:pBdr>
              <w:spacing w:before="60"/>
              <w:rPr>
                <w:rFonts w:cstheme="minorHAnsi"/>
                <w:b/>
                <w:color w:val="000000"/>
              </w:rPr>
            </w:pPr>
            <w:r w:rsidRPr="00987C8D">
              <w:rPr>
                <w:rFonts w:cstheme="minorHAnsi"/>
                <w:b/>
                <w:color w:val="000000"/>
              </w:rPr>
              <w:t>Notifications</w:t>
            </w:r>
          </w:p>
        </w:tc>
      </w:tr>
      <w:tr w14:paraId="473FEB0B" w14:textId="77777777" w:rsidTr="001A7390">
        <w:tblPrEx>
          <w:tblW w:w="9360" w:type="dxa"/>
          <w:jc w:val="center"/>
          <w:tblLayout w:type="fixed"/>
          <w:tblCellMar>
            <w:left w:w="120" w:type="dxa"/>
            <w:right w:w="120" w:type="dxa"/>
          </w:tblCellMar>
          <w:tblLook w:val="04A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271D39" w:rsidRPr="00987C8D" w:rsidP="00271D39" w14:paraId="69DEB2E2" w14:textId="36ECDAB4">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r w:rsidRPr="00BC258D">
              <w:t>Initial notification</w:t>
            </w:r>
            <w:r w:rsidR="00C111F6">
              <w:t xml:space="preserve"> (electronic submission)</w:t>
            </w:r>
          </w:p>
        </w:tc>
        <w:tc>
          <w:tcPr>
            <w:tcW w:w="2529" w:type="dxa"/>
            <w:tcBorders>
              <w:top w:val="single" w:sz="7" w:space="0" w:color="000000"/>
              <w:left w:val="single" w:sz="7" w:space="0" w:color="000000"/>
              <w:bottom w:val="single" w:sz="7" w:space="0" w:color="000000"/>
              <w:right w:val="single" w:sz="7" w:space="0" w:color="000000"/>
            </w:tcBorders>
            <w:hideMark/>
          </w:tcPr>
          <w:p w:rsidR="00271D39" w:rsidRPr="00987C8D" w:rsidP="00271D39" w14:paraId="1F8187B5" w14:textId="013B38C8">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r w:rsidRPr="00BC258D">
              <w:t>§63.3510(b), §63.5(d), §63.9(b)</w:t>
            </w:r>
          </w:p>
        </w:tc>
      </w:tr>
      <w:tr w14:paraId="42A53D6D" w14:textId="77777777" w:rsidTr="001A7390">
        <w:tblPrEx>
          <w:tblW w:w="9360" w:type="dxa"/>
          <w:jc w:val="center"/>
          <w:tblLayout w:type="fixed"/>
          <w:tblCellMar>
            <w:left w:w="120" w:type="dxa"/>
            <w:right w:w="120" w:type="dxa"/>
          </w:tblCellMar>
          <w:tblLook w:val="04A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271D39" w:rsidRPr="00987C8D" w:rsidP="00271D39" w14:paraId="7A28D8FD" w14:textId="0954F166">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C258D">
              <w:t>Notification of compliance status</w:t>
            </w:r>
            <w:r w:rsidR="00C111F6">
              <w:t xml:space="preserve"> (electronic submission)</w:t>
            </w:r>
          </w:p>
        </w:tc>
        <w:tc>
          <w:tcPr>
            <w:tcW w:w="2529" w:type="dxa"/>
            <w:tcBorders>
              <w:top w:val="single" w:sz="7" w:space="0" w:color="000000"/>
              <w:left w:val="single" w:sz="7" w:space="0" w:color="000000"/>
              <w:bottom w:val="single" w:sz="7" w:space="0" w:color="000000"/>
              <w:right w:val="single" w:sz="7" w:space="0" w:color="000000"/>
            </w:tcBorders>
          </w:tcPr>
          <w:p w:rsidR="00271D39" w:rsidRPr="00987C8D" w:rsidP="00271D39" w14:paraId="0C195381" w14:textId="47AF157D">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C258D">
              <w:t>§63.3510(c), §</w:t>
            </w:r>
            <w:r w:rsidRPr="00CA5A38">
              <w:t>§</w:t>
            </w:r>
            <w:r w:rsidRPr="00BC258D">
              <w:t>63.9(h)(1-3)</w:t>
            </w:r>
          </w:p>
        </w:tc>
      </w:tr>
      <w:tr w14:paraId="671E7398" w14:textId="77777777" w:rsidTr="001A7390">
        <w:tblPrEx>
          <w:tblW w:w="9360" w:type="dxa"/>
          <w:jc w:val="center"/>
          <w:tblLayout w:type="fixed"/>
          <w:tblCellMar>
            <w:left w:w="120" w:type="dxa"/>
            <w:right w:w="120" w:type="dxa"/>
          </w:tblCellMar>
          <w:tblLook w:val="04A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271D39" w:rsidRPr="00987C8D" w:rsidP="00271D39" w14:paraId="1BC04A05" w14:textId="22D83DD2">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C258D">
              <w:t>Notification of construction or reconstruction</w:t>
            </w:r>
          </w:p>
        </w:tc>
        <w:tc>
          <w:tcPr>
            <w:tcW w:w="2529" w:type="dxa"/>
            <w:tcBorders>
              <w:top w:val="single" w:sz="7" w:space="0" w:color="000000"/>
              <w:left w:val="single" w:sz="7" w:space="0" w:color="000000"/>
              <w:bottom w:val="single" w:sz="7" w:space="0" w:color="000000"/>
              <w:right w:val="single" w:sz="7" w:space="0" w:color="000000"/>
            </w:tcBorders>
          </w:tcPr>
          <w:p w:rsidR="00271D39" w:rsidRPr="00987C8D" w:rsidP="00271D39" w14:paraId="3AE465B4" w14:textId="5CC859DC">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C258D">
              <w:t>§63.3510(a), §63.5(a)</w:t>
            </w:r>
          </w:p>
        </w:tc>
      </w:tr>
      <w:tr w14:paraId="15875BBE" w14:textId="77777777" w:rsidTr="001A7390">
        <w:tblPrEx>
          <w:tblW w:w="9360" w:type="dxa"/>
          <w:jc w:val="center"/>
          <w:tblLayout w:type="fixed"/>
          <w:tblCellMar>
            <w:left w:w="120" w:type="dxa"/>
            <w:right w:w="120" w:type="dxa"/>
          </w:tblCellMar>
          <w:tblLook w:val="04A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271D39" w:rsidRPr="00987C8D" w:rsidP="00271D39" w14:paraId="164579D2" w14:textId="0D2C2C16">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C258D">
              <w:t>Notification of actual startup</w:t>
            </w:r>
          </w:p>
        </w:tc>
        <w:tc>
          <w:tcPr>
            <w:tcW w:w="2529" w:type="dxa"/>
            <w:tcBorders>
              <w:top w:val="single" w:sz="7" w:space="0" w:color="000000"/>
              <w:left w:val="single" w:sz="7" w:space="0" w:color="000000"/>
              <w:bottom w:val="single" w:sz="7" w:space="0" w:color="000000"/>
              <w:right w:val="single" w:sz="7" w:space="0" w:color="000000"/>
            </w:tcBorders>
          </w:tcPr>
          <w:p w:rsidR="00271D39" w:rsidRPr="00987C8D" w:rsidP="00271D39" w14:paraId="025F1A7A" w14:textId="72A3EF54">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C258D">
              <w:t>§63.3510(a), §63.9(b)</w:t>
            </w:r>
          </w:p>
        </w:tc>
      </w:tr>
      <w:tr w14:paraId="5DFE5529" w14:textId="77777777" w:rsidTr="001A7390">
        <w:tblPrEx>
          <w:tblW w:w="9360" w:type="dxa"/>
          <w:jc w:val="center"/>
          <w:tblLayout w:type="fixed"/>
          <w:tblCellMar>
            <w:left w:w="120" w:type="dxa"/>
            <w:right w:w="120" w:type="dxa"/>
          </w:tblCellMar>
          <w:tblLook w:val="04A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271D39" w:rsidRPr="00987C8D" w:rsidP="00271D39" w14:paraId="59B001F1" w14:textId="16215138">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C258D">
              <w:t>Notification of performance test</w:t>
            </w:r>
          </w:p>
        </w:tc>
        <w:tc>
          <w:tcPr>
            <w:tcW w:w="2529" w:type="dxa"/>
            <w:tcBorders>
              <w:top w:val="single" w:sz="7" w:space="0" w:color="000000"/>
              <w:left w:val="single" w:sz="7" w:space="0" w:color="000000"/>
              <w:bottom w:val="single" w:sz="7" w:space="0" w:color="000000"/>
              <w:right w:val="single" w:sz="7" w:space="0" w:color="000000"/>
            </w:tcBorders>
          </w:tcPr>
          <w:p w:rsidR="00271D39" w:rsidRPr="00987C8D" w:rsidP="00271D39" w14:paraId="50476519" w14:textId="173593CF">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C258D">
              <w:t>§63.3510(a), §63.7(b), §63.8(e), §63.9(e)</w:t>
            </w:r>
          </w:p>
        </w:tc>
      </w:tr>
      <w:tr w14:paraId="3523066C" w14:textId="77777777" w:rsidTr="00A12B93">
        <w:tblPrEx>
          <w:tblW w:w="9360" w:type="dxa"/>
          <w:jc w:val="center"/>
          <w:tblLayout w:type="fixed"/>
          <w:tblCellMar>
            <w:left w:w="120" w:type="dxa"/>
            <w:right w:w="120" w:type="dxa"/>
          </w:tblCellMar>
          <w:tblLook w:val="04A0"/>
        </w:tblPrEx>
        <w:trPr>
          <w:jc w:val="center"/>
        </w:trPr>
        <w:tc>
          <w:tcPr>
            <w:tcW w:w="6831" w:type="dxa"/>
            <w:tcBorders>
              <w:top w:val="single" w:sz="8" w:space="0" w:color="000000"/>
              <w:left w:val="single" w:sz="8" w:space="0" w:color="000000"/>
              <w:bottom w:val="single" w:sz="8" w:space="0" w:color="000000"/>
              <w:right w:val="single" w:sz="8" w:space="0" w:color="000000"/>
            </w:tcBorders>
          </w:tcPr>
          <w:p w:rsidR="00271D39" w:rsidRPr="00C40E1C" w:rsidP="00271D39" w14:paraId="432AF04A" w14:textId="77777777">
            <w:pPr>
              <w:spacing w:line="120" w:lineRule="exact"/>
            </w:pPr>
          </w:p>
          <w:p w:rsidR="00271D39" w:rsidRPr="00C40E1C" w:rsidP="00271D39" w14:paraId="583255F7" w14:textId="61512CDC">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40E1C">
              <w:t>Notification of changes in information (reclassification to area source status or to revert to major source status) (electronic submission)</w:t>
            </w:r>
          </w:p>
        </w:tc>
        <w:tc>
          <w:tcPr>
            <w:tcW w:w="2529" w:type="dxa"/>
            <w:tcBorders>
              <w:top w:val="single" w:sz="8" w:space="0" w:color="000000"/>
              <w:left w:val="single" w:sz="8" w:space="0" w:color="000000"/>
              <w:bottom w:val="single" w:sz="8" w:space="0" w:color="000000"/>
              <w:right w:val="single" w:sz="8" w:space="0" w:color="000000"/>
            </w:tcBorders>
          </w:tcPr>
          <w:p w:rsidR="00271D39" w:rsidRPr="00C40E1C" w:rsidP="00271D39" w14:paraId="7345D56A" w14:textId="77777777">
            <w:pPr>
              <w:spacing w:line="120" w:lineRule="exact"/>
            </w:pPr>
          </w:p>
          <w:p w:rsidR="00271D39" w:rsidRPr="00C40E1C" w:rsidP="00271D39" w14:paraId="1E18B6A1" w14:textId="59192810">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40E1C">
              <w:t>§63.9(b), §63.9(j)</w:t>
            </w:r>
          </w:p>
        </w:tc>
      </w:tr>
    </w:tbl>
    <w:p w:rsidR="00987C8D" w:rsidRPr="00987C8D" w:rsidP="00987C8D" w14:paraId="147E2DC7"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tbl>
      <w:tblPr>
        <w:tblW w:w="9360" w:type="dxa"/>
        <w:jc w:val="center"/>
        <w:tblLayout w:type="fixed"/>
        <w:tblCellMar>
          <w:left w:w="120" w:type="dxa"/>
          <w:right w:w="120" w:type="dxa"/>
        </w:tblCellMar>
        <w:tblLook w:val="04A0"/>
      </w:tblPr>
      <w:tblGrid>
        <w:gridCol w:w="7290"/>
        <w:gridCol w:w="2070"/>
      </w:tblGrid>
      <w:tr w14:paraId="5C94622F" w14:textId="77777777" w:rsidTr="00987C8D">
        <w:tblPrEx>
          <w:tblW w:w="9360" w:type="dxa"/>
          <w:jc w:val="center"/>
          <w:tblLayout w:type="fixed"/>
          <w:tblCellMar>
            <w:left w:w="120" w:type="dxa"/>
            <w:right w:w="120" w:type="dxa"/>
          </w:tblCellMar>
          <w:tblLook w:val="04A0"/>
        </w:tblPrEx>
        <w:trPr>
          <w:tblHeader/>
          <w:jc w:val="center"/>
        </w:trPr>
        <w:tc>
          <w:tcPr>
            <w:tcW w:w="93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87C8D" w:rsidRPr="00987C8D" w:rsidP="00987C8D" w14:paraId="47AEF89D"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987C8D" w:rsidRPr="00987C8D" w:rsidP="00987C8D" w14:paraId="1E8482A3" w14:textId="77777777">
            <w:pPr>
              <w:pBdr>
                <w:top w:val="single" w:sz="6" w:space="0" w:color="FFFFFF"/>
                <w:left w:val="single" w:sz="6" w:space="0" w:color="FFFFFF"/>
                <w:bottom w:val="single" w:sz="6" w:space="0" w:color="FFFFFF"/>
                <w:right w:val="single" w:sz="6" w:space="0" w:color="FFFFFF"/>
              </w:pBdr>
              <w:spacing w:before="60"/>
              <w:rPr>
                <w:rFonts w:cstheme="minorHAnsi"/>
                <w:b/>
                <w:color w:val="000000"/>
              </w:rPr>
            </w:pPr>
            <w:r w:rsidRPr="00987C8D">
              <w:rPr>
                <w:rFonts w:cstheme="minorHAnsi"/>
                <w:b/>
                <w:color w:val="000000"/>
              </w:rPr>
              <w:t>Reports</w:t>
            </w:r>
          </w:p>
        </w:tc>
      </w:tr>
      <w:tr w14:paraId="619F9D55" w14:textId="77777777" w:rsidTr="007E4E1A">
        <w:tblPrEx>
          <w:tblW w:w="9360" w:type="dxa"/>
          <w:jc w:val="center"/>
          <w:tblLayout w:type="fixed"/>
          <w:tblCellMar>
            <w:left w:w="120" w:type="dxa"/>
            <w:right w:w="120" w:type="dxa"/>
          </w:tblCellMar>
          <w:tblLook w:val="04A0"/>
        </w:tblPrEx>
        <w:trPr>
          <w:jc w:val="center"/>
        </w:trPr>
        <w:tc>
          <w:tcPr>
            <w:tcW w:w="7290" w:type="dxa"/>
            <w:tcBorders>
              <w:top w:val="single" w:sz="7" w:space="0" w:color="000000"/>
              <w:left w:val="single" w:sz="7" w:space="0" w:color="000000"/>
              <w:bottom w:val="single" w:sz="7" w:space="0" w:color="000000"/>
              <w:right w:val="single" w:sz="7" w:space="0" w:color="000000"/>
            </w:tcBorders>
          </w:tcPr>
          <w:p w:rsidR="00AF21ED" w:rsidRPr="00987C8D" w:rsidP="00AF21ED" w14:paraId="43877D0A" w14:textId="00FB7BE3">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C258D">
              <w:t>Semiannual compliance report</w:t>
            </w:r>
          </w:p>
        </w:tc>
        <w:tc>
          <w:tcPr>
            <w:tcW w:w="2070" w:type="dxa"/>
            <w:tcBorders>
              <w:top w:val="single" w:sz="7" w:space="0" w:color="000000"/>
              <w:left w:val="single" w:sz="7" w:space="0" w:color="000000"/>
              <w:bottom w:val="single" w:sz="7" w:space="0" w:color="000000"/>
              <w:right w:val="single" w:sz="7" w:space="0" w:color="000000"/>
            </w:tcBorders>
          </w:tcPr>
          <w:p w:rsidR="00AF21ED" w:rsidRPr="00987C8D" w:rsidP="00AF21ED" w14:paraId="3FD4CBEA" w14:textId="4ACC5A4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C258D">
              <w:t>§63.3511(a)</w:t>
            </w:r>
          </w:p>
        </w:tc>
      </w:tr>
      <w:tr w14:paraId="17BE0922" w14:textId="77777777" w:rsidTr="007E4E1A">
        <w:tblPrEx>
          <w:tblW w:w="9360" w:type="dxa"/>
          <w:jc w:val="center"/>
          <w:tblLayout w:type="fixed"/>
          <w:tblCellMar>
            <w:left w:w="120" w:type="dxa"/>
            <w:right w:w="120" w:type="dxa"/>
          </w:tblCellMar>
          <w:tblLook w:val="04A0"/>
        </w:tblPrEx>
        <w:trPr>
          <w:jc w:val="center"/>
        </w:trPr>
        <w:tc>
          <w:tcPr>
            <w:tcW w:w="7290" w:type="dxa"/>
            <w:tcBorders>
              <w:top w:val="single" w:sz="7" w:space="0" w:color="000000"/>
              <w:left w:val="single" w:sz="7" w:space="0" w:color="000000"/>
              <w:bottom w:val="single" w:sz="7" w:space="0" w:color="000000"/>
              <w:right w:val="single" w:sz="7" w:space="0" w:color="000000"/>
            </w:tcBorders>
          </w:tcPr>
          <w:p w:rsidR="00AF21ED" w:rsidRPr="00987C8D" w:rsidP="00AF21ED" w14:paraId="63F243C5" w14:textId="1CB03315">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C258D">
              <w:t>Excess emissions report</w:t>
            </w:r>
          </w:p>
        </w:tc>
        <w:tc>
          <w:tcPr>
            <w:tcW w:w="2070" w:type="dxa"/>
            <w:tcBorders>
              <w:top w:val="single" w:sz="7" w:space="0" w:color="000000"/>
              <w:left w:val="single" w:sz="7" w:space="0" w:color="000000"/>
              <w:bottom w:val="single" w:sz="7" w:space="0" w:color="000000"/>
              <w:right w:val="single" w:sz="7" w:space="0" w:color="000000"/>
            </w:tcBorders>
          </w:tcPr>
          <w:p w:rsidR="00AF21ED" w:rsidRPr="00987C8D" w:rsidP="00AF21ED" w14:paraId="601EC6D0" w14:textId="2EA4710A">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C258D">
              <w:t>§</w:t>
            </w:r>
            <w:r w:rsidRPr="00CA5A38">
              <w:t>§</w:t>
            </w:r>
            <w:r w:rsidRPr="00BC258D">
              <w:t>63.3511(a)(5-8)</w:t>
            </w:r>
          </w:p>
        </w:tc>
      </w:tr>
      <w:tr w14:paraId="7E0FC2F9" w14:textId="77777777" w:rsidTr="007E4E1A">
        <w:tblPrEx>
          <w:tblW w:w="9360" w:type="dxa"/>
          <w:jc w:val="center"/>
          <w:tblLayout w:type="fixed"/>
          <w:tblCellMar>
            <w:left w:w="120" w:type="dxa"/>
            <w:right w:w="120" w:type="dxa"/>
          </w:tblCellMar>
          <w:tblLook w:val="04A0"/>
        </w:tblPrEx>
        <w:trPr>
          <w:jc w:val="center"/>
        </w:trPr>
        <w:tc>
          <w:tcPr>
            <w:tcW w:w="7290" w:type="dxa"/>
            <w:tcBorders>
              <w:top w:val="single" w:sz="7" w:space="0" w:color="000000"/>
              <w:left w:val="single" w:sz="7" w:space="0" w:color="000000"/>
              <w:bottom w:val="single" w:sz="7" w:space="0" w:color="000000"/>
              <w:right w:val="single" w:sz="7" w:space="0" w:color="000000"/>
            </w:tcBorders>
          </w:tcPr>
          <w:p w:rsidR="00AF21ED" w:rsidRPr="00987C8D" w:rsidP="00AF21ED" w14:paraId="4363B11A" w14:textId="500C9E39">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C258D">
              <w:t>Report of performance test</w:t>
            </w:r>
            <w:r w:rsidR="00686691">
              <w:t xml:space="preserve"> (electronic submission)</w:t>
            </w:r>
          </w:p>
        </w:tc>
        <w:tc>
          <w:tcPr>
            <w:tcW w:w="2070" w:type="dxa"/>
            <w:tcBorders>
              <w:top w:val="single" w:sz="7" w:space="0" w:color="000000"/>
              <w:left w:val="single" w:sz="7" w:space="0" w:color="000000"/>
              <w:bottom w:val="single" w:sz="7" w:space="0" w:color="000000"/>
              <w:right w:val="single" w:sz="7" w:space="0" w:color="000000"/>
            </w:tcBorders>
          </w:tcPr>
          <w:p w:rsidR="00AF21ED" w:rsidRPr="00987C8D" w:rsidP="00AF21ED" w14:paraId="628E0983" w14:textId="5D50F0B8">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C258D">
              <w:t>§</w:t>
            </w:r>
            <w:r w:rsidRPr="00BC258D" w:rsidR="00686691">
              <w:t>§</w:t>
            </w:r>
            <w:r w:rsidRPr="00BC258D">
              <w:t>63.3511(b)</w:t>
            </w:r>
            <w:r w:rsidR="00686691">
              <w:t xml:space="preserve"> and (d)</w:t>
            </w:r>
            <w:r w:rsidRPr="00BC258D">
              <w:t>, §63.10(d)(2).</w:t>
            </w:r>
          </w:p>
        </w:tc>
      </w:tr>
      <w:tr w14:paraId="2427FC8C" w14:textId="77777777" w:rsidTr="007E4E1A">
        <w:tblPrEx>
          <w:tblW w:w="9360" w:type="dxa"/>
          <w:jc w:val="center"/>
          <w:tblLayout w:type="fixed"/>
          <w:tblCellMar>
            <w:left w:w="120" w:type="dxa"/>
            <w:right w:w="120" w:type="dxa"/>
          </w:tblCellMar>
          <w:tblLook w:val="04A0"/>
        </w:tblPrEx>
        <w:trPr>
          <w:jc w:val="center"/>
        </w:trPr>
        <w:tc>
          <w:tcPr>
            <w:tcW w:w="7290" w:type="dxa"/>
            <w:tcBorders>
              <w:top w:val="single" w:sz="7" w:space="0" w:color="000000"/>
              <w:left w:val="single" w:sz="7" w:space="0" w:color="000000"/>
              <w:bottom w:val="single" w:sz="7" w:space="0" w:color="000000"/>
              <w:right w:val="single" w:sz="7" w:space="0" w:color="000000"/>
            </w:tcBorders>
          </w:tcPr>
          <w:p w:rsidR="00AF21ED" w:rsidRPr="00987C8D" w:rsidP="00AF21ED" w14:paraId="202FC471" w14:textId="0E180208">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C258D">
              <w:t>Startup, shutdown, malfunction report</w:t>
            </w:r>
          </w:p>
        </w:tc>
        <w:tc>
          <w:tcPr>
            <w:tcW w:w="2070" w:type="dxa"/>
            <w:tcBorders>
              <w:top w:val="single" w:sz="7" w:space="0" w:color="000000"/>
              <w:left w:val="single" w:sz="7" w:space="0" w:color="000000"/>
              <w:bottom w:val="single" w:sz="7" w:space="0" w:color="000000"/>
              <w:right w:val="single" w:sz="7" w:space="0" w:color="000000"/>
            </w:tcBorders>
          </w:tcPr>
          <w:p w:rsidR="00AF21ED" w:rsidRPr="00987C8D" w:rsidP="00AF21ED" w14:paraId="638FF146" w14:textId="4A12A301">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C258D">
              <w:t>§63.3511(c)</w:t>
            </w:r>
          </w:p>
        </w:tc>
      </w:tr>
    </w:tbl>
    <w:p w:rsidR="00987C8D" w:rsidRPr="00987C8D" w:rsidP="00987C8D" w14:paraId="386E0196"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987C8D" w:rsidRPr="00987C8D" w:rsidP="00987C8D" w14:paraId="6F3FA291"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987C8D">
        <w:rPr>
          <w:rFonts w:cstheme="minorHAnsi"/>
          <w:color w:val="000000"/>
        </w:rPr>
        <w:t>A source must keep the following records:</w:t>
      </w:r>
    </w:p>
    <w:tbl>
      <w:tblPr>
        <w:tblW w:w="9360" w:type="dxa"/>
        <w:jc w:val="center"/>
        <w:tblLayout w:type="fixed"/>
        <w:tblCellMar>
          <w:left w:w="120" w:type="dxa"/>
          <w:right w:w="120" w:type="dxa"/>
        </w:tblCellMar>
        <w:tblLook w:val="04A0"/>
      </w:tblPr>
      <w:tblGrid>
        <w:gridCol w:w="7110"/>
        <w:gridCol w:w="2250"/>
      </w:tblGrid>
      <w:tr w14:paraId="604E4242" w14:textId="77777777" w:rsidTr="00987C8D">
        <w:tblPrEx>
          <w:tblW w:w="9360" w:type="dxa"/>
          <w:jc w:val="center"/>
          <w:tblLayout w:type="fixed"/>
          <w:tblCellMar>
            <w:left w:w="120" w:type="dxa"/>
            <w:right w:w="120" w:type="dxa"/>
          </w:tblCellMar>
          <w:tblLook w:val="04A0"/>
        </w:tblPrEx>
        <w:trPr>
          <w:tblHeader/>
          <w:jc w:val="center"/>
        </w:trPr>
        <w:tc>
          <w:tcPr>
            <w:tcW w:w="9360" w:type="dxa"/>
            <w:gridSpan w:val="2"/>
            <w:tcBorders>
              <w:top w:val="single" w:sz="8" w:space="0" w:color="000000"/>
              <w:left w:val="single" w:sz="8" w:space="0" w:color="000000"/>
              <w:bottom w:val="single" w:sz="8" w:space="0" w:color="000000"/>
              <w:right w:val="single" w:sz="8" w:space="0" w:color="000000"/>
            </w:tcBorders>
          </w:tcPr>
          <w:p w:rsidR="00987C8D" w:rsidRPr="00987C8D" w:rsidP="00987C8D" w14:paraId="774C9506"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987C8D" w:rsidRPr="00987C8D" w:rsidP="00987C8D" w14:paraId="4FFE0D3A" w14:textId="77777777">
            <w:pPr>
              <w:pBdr>
                <w:top w:val="single" w:sz="6" w:space="0" w:color="FFFFFF"/>
                <w:left w:val="single" w:sz="6" w:space="0" w:color="FFFFFF"/>
                <w:bottom w:val="single" w:sz="6" w:space="0" w:color="FFFFFF"/>
                <w:right w:val="single" w:sz="6" w:space="0" w:color="FFFFFF"/>
              </w:pBdr>
              <w:spacing w:before="60"/>
              <w:rPr>
                <w:rFonts w:cstheme="minorHAnsi"/>
                <w:b/>
                <w:color w:val="000000"/>
              </w:rPr>
            </w:pPr>
            <w:r w:rsidRPr="00987C8D">
              <w:rPr>
                <w:rFonts w:cstheme="minorHAnsi"/>
                <w:b/>
                <w:color w:val="000000"/>
              </w:rPr>
              <w:t>Recordkeeping</w:t>
            </w:r>
          </w:p>
        </w:tc>
      </w:tr>
      <w:tr w14:paraId="793EB2B0" w14:textId="77777777" w:rsidTr="001B023F">
        <w:tblPrEx>
          <w:tblW w:w="9360" w:type="dxa"/>
          <w:jc w:val="center"/>
          <w:tblLayout w:type="fixed"/>
          <w:tblCellMar>
            <w:left w:w="120" w:type="dxa"/>
            <w:right w:w="120" w:type="dxa"/>
          </w:tblCellMar>
          <w:tblLook w:val="04A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F25A78" w:rsidRPr="00987C8D" w:rsidP="00F25A78" w14:paraId="3550D62A" w14:textId="65908D1C">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D2B27">
              <w:t>Copies of notifications and reports</w:t>
            </w:r>
          </w:p>
        </w:tc>
        <w:tc>
          <w:tcPr>
            <w:tcW w:w="2250" w:type="dxa"/>
            <w:tcBorders>
              <w:top w:val="single" w:sz="7" w:space="0" w:color="000000"/>
              <w:left w:val="single" w:sz="7" w:space="0" w:color="000000"/>
              <w:bottom w:val="single" w:sz="7" w:space="0" w:color="000000"/>
              <w:right w:val="single" w:sz="7" w:space="0" w:color="000000"/>
            </w:tcBorders>
          </w:tcPr>
          <w:p w:rsidR="00F25A78" w:rsidRPr="00987C8D" w:rsidP="00F25A78" w14:paraId="7934CA38" w14:textId="758260E2">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D2B27">
              <w:t>§63.3512(a)</w:t>
            </w:r>
          </w:p>
        </w:tc>
      </w:tr>
      <w:tr w14:paraId="67792A54" w14:textId="77777777" w:rsidTr="001B023F">
        <w:tblPrEx>
          <w:tblW w:w="9360" w:type="dxa"/>
          <w:jc w:val="center"/>
          <w:tblLayout w:type="fixed"/>
          <w:tblCellMar>
            <w:left w:w="120" w:type="dxa"/>
            <w:right w:w="120" w:type="dxa"/>
          </w:tblCellMar>
          <w:tblLook w:val="04A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F25A78" w:rsidRPr="00987C8D" w:rsidP="00F25A78" w14:paraId="7559FCF3" w14:textId="25CBBCA8">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D2B27">
              <w:t>Material formulation data</w:t>
            </w:r>
          </w:p>
        </w:tc>
        <w:tc>
          <w:tcPr>
            <w:tcW w:w="2250" w:type="dxa"/>
            <w:tcBorders>
              <w:top w:val="single" w:sz="7" w:space="0" w:color="000000"/>
              <w:left w:val="single" w:sz="7" w:space="0" w:color="000000"/>
              <w:bottom w:val="single" w:sz="7" w:space="0" w:color="000000"/>
              <w:right w:val="single" w:sz="7" w:space="0" w:color="000000"/>
            </w:tcBorders>
          </w:tcPr>
          <w:p w:rsidR="00F25A78" w:rsidRPr="00987C8D" w:rsidP="00F25A78" w14:paraId="1849EF97" w14:textId="14114AEE">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D2B27">
              <w:t>§63.3512(b)</w:t>
            </w:r>
          </w:p>
        </w:tc>
      </w:tr>
      <w:tr w14:paraId="6D40F05E" w14:textId="77777777" w:rsidTr="001B023F">
        <w:tblPrEx>
          <w:tblW w:w="9360" w:type="dxa"/>
          <w:jc w:val="center"/>
          <w:tblLayout w:type="fixed"/>
          <w:tblCellMar>
            <w:left w:w="120" w:type="dxa"/>
            <w:right w:w="120" w:type="dxa"/>
          </w:tblCellMar>
          <w:tblLook w:val="04A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F25A78" w:rsidRPr="00987C8D" w:rsidP="00F25A78" w14:paraId="2E59B461" w14:textId="76745464">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D2B27">
              <w:t>HAP content calculations</w:t>
            </w:r>
          </w:p>
        </w:tc>
        <w:tc>
          <w:tcPr>
            <w:tcW w:w="2250" w:type="dxa"/>
            <w:tcBorders>
              <w:top w:val="single" w:sz="7" w:space="0" w:color="000000"/>
              <w:left w:val="single" w:sz="7" w:space="0" w:color="000000"/>
              <w:bottom w:val="single" w:sz="7" w:space="0" w:color="000000"/>
              <w:right w:val="single" w:sz="7" w:space="0" w:color="000000"/>
            </w:tcBorders>
          </w:tcPr>
          <w:p w:rsidR="00F25A78" w:rsidRPr="00987C8D" w:rsidP="00F25A78" w14:paraId="4269BB3D" w14:textId="67D6688D">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D2B27">
              <w:t>§63.3512(c)</w:t>
            </w:r>
          </w:p>
        </w:tc>
      </w:tr>
      <w:tr w14:paraId="56DB1951" w14:textId="77777777" w:rsidTr="001B023F">
        <w:tblPrEx>
          <w:tblW w:w="9360" w:type="dxa"/>
          <w:jc w:val="center"/>
          <w:tblLayout w:type="fixed"/>
          <w:tblCellMar>
            <w:left w:w="120" w:type="dxa"/>
            <w:right w:w="120" w:type="dxa"/>
          </w:tblCellMar>
          <w:tblLook w:val="04A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F25A78" w:rsidRPr="00987C8D" w:rsidP="00F25A78" w14:paraId="7FB3A20A" w14:textId="2775DC8A">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D2B27">
              <w:t>Names and volume of materials used</w:t>
            </w:r>
          </w:p>
        </w:tc>
        <w:tc>
          <w:tcPr>
            <w:tcW w:w="2250" w:type="dxa"/>
            <w:tcBorders>
              <w:top w:val="single" w:sz="7" w:space="0" w:color="000000"/>
              <w:left w:val="single" w:sz="7" w:space="0" w:color="000000"/>
              <w:bottom w:val="single" w:sz="7" w:space="0" w:color="000000"/>
              <w:right w:val="single" w:sz="7" w:space="0" w:color="000000"/>
            </w:tcBorders>
          </w:tcPr>
          <w:p w:rsidR="00F25A78" w:rsidRPr="00987C8D" w:rsidP="00F25A78" w14:paraId="295C5950" w14:textId="6F9A6283">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D2B27">
              <w:t>§63.3512(d)</w:t>
            </w:r>
          </w:p>
        </w:tc>
      </w:tr>
      <w:tr w14:paraId="1438DCD4" w14:textId="77777777" w:rsidTr="001B023F">
        <w:tblPrEx>
          <w:tblW w:w="9360" w:type="dxa"/>
          <w:jc w:val="center"/>
          <w:tblLayout w:type="fixed"/>
          <w:tblCellMar>
            <w:left w:w="120" w:type="dxa"/>
            <w:right w:w="120" w:type="dxa"/>
          </w:tblCellMar>
          <w:tblLook w:val="04A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F25A78" w:rsidRPr="00987C8D" w:rsidP="00F25A78" w14:paraId="2E672EAA" w14:textId="10C22744">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D2B27">
              <w:t>Mass fraction of HAP in each material used</w:t>
            </w:r>
          </w:p>
        </w:tc>
        <w:tc>
          <w:tcPr>
            <w:tcW w:w="2250" w:type="dxa"/>
            <w:tcBorders>
              <w:top w:val="single" w:sz="7" w:space="0" w:color="000000"/>
              <w:left w:val="single" w:sz="7" w:space="0" w:color="000000"/>
              <w:bottom w:val="single" w:sz="7" w:space="0" w:color="000000"/>
              <w:right w:val="single" w:sz="7" w:space="0" w:color="000000"/>
            </w:tcBorders>
          </w:tcPr>
          <w:p w:rsidR="00F25A78" w:rsidRPr="00987C8D" w:rsidP="00F25A78" w14:paraId="4775FB5C" w14:textId="03690FEF">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D2B27">
              <w:t>§63.3512(e)</w:t>
            </w:r>
          </w:p>
        </w:tc>
      </w:tr>
      <w:tr w14:paraId="61CEDB7F" w14:textId="77777777" w:rsidTr="001B023F">
        <w:tblPrEx>
          <w:tblW w:w="9360" w:type="dxa"/>
          <w:jc w:val="center"/>
          <w:tblLayout w:type="fixed"/>
          <w:tblCellMar>
            <w:left w:w="120" w:type="dxa"/>
            <w:right w:w="120" w:type="dxa"/>
          </w:tblCellMar>
          <w:tblLook w:val="04A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F25A78" w:rsidRPr="00987C8D" w:rsidP="00F25A78" w14:paraId="647C73C6" w14:textId="7094E816">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D2B27">
              <w:t>Volume fraction of coating solids in each material used</w:t>
            </w:r>
          </w:p>
        </w:tc>
        <w:tc>
          <w:tcPr>
            <w:tcW w:w="2250" w:type="dxa"/>
            <w:tcBorders>
              <w:top w:val="single" w:sz="7" w:space="0" w:color="000000"/>
              <w:left w:val="single" w:sz="7" w:space="0" w:color="000000"/>
              <w:bottom w:val="single" w:sz="7" w:space="0" w:color="000000"/>
              <w:right w:val="single" w:sz="7" w:space="0" w:color="000000"/>
            </w:tcBorders>
          </w:tcPr>
          <w:p w:rsidR="00F25A78" w:rsidRPr="00987C8D" w:rsidP="00F25A78" w14:paraId="15726D11" w14:textId="1B9890E6">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D2B27">
              <w:t>§63.3512(f)</w:t>
            </w:r>
          </w:p>
        </w:tc>
      </w:tr>
      <w:tr w14:paraId="38A51A0E" w14:textId="77777777" w:rsidTr="001B023F">
        <w:tblPrEx>
          <w:tblW w:w="9360" w:type="dxa"/>
          <w:jc w:val="center"/>
          <w:tblLayout w:type="fixed"/>
          <w:tblCellMar>
            <w:left w:w="120" w:type="dxa"/>
            <w:right w:w="120" w:type="dxa"/>
          </w:tblCellMar>
          <w:tblLook w:val="04A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F25A78" w:rsidRPr="00987C8D" w:rsidP="00F25A78" w14:paraId="3B72D691" w14:textId="46FB999A">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D2B27">
              <w:t>Density of materials used</w:t>
            </w:r>
          </w:p>
        </w:tc>
        <w:tc>
          <w:tcPr>
            <w:tcW w:w="2250" w:type="dxa"/>
            <w:tcBorders>
              <w:top w:val="single" w:sz="7" w:space="0" w:color="000000"/>
              <w:left w:val="single" w:sz="7" w:space="0" w:color="000000"/>
              <w:bottom w:val="single" w:sz="7" w:space="0" w:color="000000"/>
              <w:right w:val="single" w:sz="7" w:space="0" w:color="000000"/>
            </w:tcBorders>
          </w:tcPr>
          <w:p w:rsidR="00F25A78" w:rsidRPr="00987C8D" w:rsidP="00F25A78" w14:paraId="3F9E580F" w14:textId="3D407ED0">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D2B27">
              <w:t>§63.3512(g)</w:t>
            </w:r>
          </w:p>
        </w:tc>
      </w:tr>
      <w:tr w14:paraId="20C709C5" w14:textId="77777777" w:rsidTr="001B023F">
        <w:tblPrEx>
          <w:tblW w:w="9360" w:type="dxa"/>
          <w:jc w:val="center"/>
          <w:tblLayout w:type="fixed"/>
          <w:tblCellMar>
            <w:left w:w="120" w:type="dxa"/>
            <w:right w:w="120" w:type="dxa"/>
          </w:tblCellMar>
          <w:tblLook w:val="04A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F25A78" w:rsidRPr="00987C8D" w:rsidP="00F25A78" w14:paraId="30E5666D" w14:textId="6E4DD18B">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D2B27">
              <w:t>Documentation of waste material shipped offsite</w:t>
            </w:r>
          </w:p>
        </w:tc>
        <w:tc>
          <w:tcPr>
            <w:tcW w:w="2250" w:type="dxa"/>
            <w:tcBorders>
              <w:top w:val="single" w:sz="7" w:space="0" w:color="000000"/>
              <w:left w:val="single" w:sz="7" w:space="0" w:color="000000"/>
              <w:bottom w:val="single" w:sz="7" w:space="0" w:color="000000"/>
              <w:right w:val="single" w:sz="7" w:space="0" w:color="000000"/>
            </w:tcBorders>
          </w:tcPr>
          <w:p w:rsidR="00F25A78" w:rsidRPr="00987C8D" w:rsidP="00F25A78" w14:paraId="6B97272E" w14:textId="3A6CB57C">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D2B27">
              <w:t>§63.3512(h)</w:t>
            </w:r>
          </w:p>
        </w:tc>
      </w:tr>
      <w:tr w14:paraId="7432146E" w14:textId="77777777" w:rsidTr="001B023F">
        <w:tblPrEx>
          <w:tblW w:w="9360" w:type="dxa"/>
          <w:jc w:val="center"/>
          <w:tblLayout w:type="fixed"/>
          <w:tblCellMar>
            <w:left w:w="120" w:type="dxa"/>
            <w:right w:w="120" w:type="dxa"/>
          </w:tblCellMar>
          <w:tblLook w:val="04A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F25A78" w:rsidRPr="00987C8D" w:rsidP="00F25A78" w14:paraId="0ECEA05D" w14:textId="777B36C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D2B27">
              <w:t>Documentation of date, time, and duration of each deviation</w:t>
            </w:r>
          </w:p>
        </w:tc>
        <w:tc>
          <w:tcPr>
            <w:tcW w:w="2250" w:type="dxa"/>
            <w:tcBorders>
              <w:top w:val="single" w:sz="7" w:space="0" w:color="000000"/>
              <w:left w:val="single" w:sz="7" w:space="0" w:color="000000"/>
              <w:bottom w:val="single" w:sz="7" w:space="0" w:color="000000"/>
              <w:right w:val="single" w:sz="7" w:space="0" w:color="000000"/>
            </w:tcBorders>
          </w:tcPr>
          <w:p w:rsidR="00F25A78" w:rsidRPr="00987C8D" w:rsidP="00F25A78" w14:paraId="27EAC270" w14:textId="4CF15D3D">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D2B27">
              <w:t>§63.3512(i)</w:t>
            </w:r>
          </w:p>
        </w:tc>
      </w:tr>
      <w:tr w14:paraId="62EFA83C" w14:textId="77777777" w:rsidTr="001B023F">
        <w:tblPrEx>
          <w:tblW w:w="9360" w:type="dxa"/>
          <w:jc w:val="center"/>
          <w:tblLayout w:type="fixed"/>
          <w:tblCellMar>
            <w:left w:w="120" w:type="dxa"/>
            <w:right w:w="120" w:type="dxa"/>
          </w:tblCellMar>
          <w:tblLook w:val="04A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F25A78" w:rsidRPr="00987C8D" w:rsidP="00F25A78" w14:paraId="348A2C15" w14:textId="6292CB32">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D2B27">
              <w:t>Start up, shutdown, and malfunction plan/records</w:t>
            </w:r>
          </w:p>
        </w:tc>
        <w:tc>
          <w:tcPr>
            <w:tcW w:w="2250" w:type="dxa"/>
            <w:tcBorders>
              <w:top w:val="single" w:sz="7" w:space="0" w:color="000000"/>
              <w:left w:val="single" w:sz="7" w:space="0" w:color="000000"/>
              <w:bottom w:val="single" w:sz="7" w:space="0" w:color="000000"/>
              <w:right w:val="single" w:sz="7" w:space="0" w:color="000000"/>
            </w:tcBorders>
          </w:tcPr>
          <w:p w:rsidR="00F25A78" w:rsidRPr="00987C8D" w:rsidP="00F25A78" w14:paraId="33C9E1FE" w14:textId="348A156E">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D2B27">
              <w:t>§63.3512(j), §63.6(e)</w:t>
            </w:r>
          </w:p>
        </w:tc>
      </w:tr>
      <w:tr w14:paraId="49C9DA35" w14:textId="77777777" w:rsidTr="001B023F">
        <w:tblPrEx>
          <w:tblW w:w="9360" w:type="dxa"/>
          <w:jc w:val="center"/>
          <w:tblLayout w:type="fixed"/>
          <w:tblCellMar>
            <w:left w:w="120" w:type="dxa"/>
            <w:right w:w="120" w:type="dxa"/>
          </w:tblCellMar>
          <w:tblLook w:val="04A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F25A78" w:rsidRPr="00987C8D" w:rsidP="00F25A78" w14:paraId="1F15F345" w14:textId="3064F5C1">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D2B27">
              <w:t>Records of continuous compliance with operating limits</w:t>
            </w:r>
          </w:p>
        </w:tc>
        <w:tc>
          <w:tcPr>
            <w:tcW w:w="2250" w:type="dxa"/>
            <w:tcBorders>
              <w:top w:val="single" w:sz="7" w:space="0" w:color="000000"/>
              <w:left w:val="single" w:sz="7" w:space="0" w:color="000000"/>
              <w:bottom w:val="single" w:sz="7" w:space="0" w:color="000000"/>
              <w:right w:val="single" w:sz="7" w:space="0" w:color="000000"/>
            </w:tcBorders>
          </w:tcPr>
          <w:p w:rsidR="00F25A78" w:rsidRPr="00987C8D" w:rsidP="00F25A78" w14:paraId="28226001" w14:textId="2C34A9F5">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D2B27">
              <w:t>§63.3512(j)</w:t>
            </w:r>
          </w:p>
        </w:tc>
      </w:tr>
      <w:tr w14:paraId="314A2C65" w14:textId="77777777" w:rsidTr="001B023F">
        <w:tblPrEx>
          <w:tblW w:w="9360" w:type="dxa"/>
          <w:jc w:val="center"/>
          <w:tblLayout w:type="fixed"/>
          <w:tblCellMar>
            <w:left w:w="120" w:type="dxa"/>
            <w:right w:w="120" w:type="dxa"/>
          </w:tblCellMar>
          <w:tblLook w:val="04A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F25A78" w:rsidRPr="00987C8D" w:rsidP="00F25A78" w14:paraId="5FC506E8" w14:textId="7B68E25C">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D2B27">
              <w:t>Documentation of capture system efficiency determination</w:t>
            </w:r>
          </w:p>
        </w:tc>
        <w:tc>
          <w:tcPr>
            <w:tcW w:w="2250" w:type="dxa"/>
            <w:tcBorders>
              <w:top w:val="single" w:sz="7" w:space="0" w:color="000000"/>
              <w:left w:val="single" w:sz="7" w:space="0" w:color="000000"/>
              <w:bottom w:val="single" w:sz="7" w:space="0" w:color="000000"/>
              <w:right w:val="single" w:sz="7" w:space="0" w:color="000000"/>
            </w:tcBorders>
          </w:tcPr>
          <w:p w:rsidR="00F25A78" w:rsidRPr="00987C8D" w:rsidP="00F25A78" w14:paraId="24A6E273" w14:textId="01C0D2C5">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D2B27">
              <w:t>§63.3512(j)</w:t>
            </w:r>
          </w:p>
        </w:tc>
      </w:tr>
      <w:tr w14:paraId="2173D961" w14:textId="77777777" w:rsidTr="001B023F">
        <w:tblPrEx>
          <w:tblW w:w="9360" w:type="dxa"/>
          <w:jc w:val="center"/>
          <w:tblLayout w:type="fixed"/>
          <w:tblCellMar>
            <w:left w:w="120" w:type="dxa"/>
            <w:right w:w="120" w:type="dxa"/>
          </w:tblCellMar>
          <w:tblLook w:val="04A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F25A78" w:rsidRPr="00987C8D" w:rsidP="00F25A78" w14:paraId="1E336D7D" w14:textId="5D62800B">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D2B27">
              <w:t>Documentation of add-on control device destruction or removal efficiency determination</w:t>
            </w:r>
          </w:p>
        </w:tc>
        <w:tc>
          <w:tcPr>
            <w:tcW w:w="2250" w:type="dxa"/>
            <w:tcBorders>
              <w:top w:val="single" w:sz="7" w:space="0" w:color="000000"/>
              <w:left w:val="single" w:sz="7" w:space="0" w:color="000000"/>
              <w:bottom w:val="single" w:sz="7" w:space="0" w:color="000000"/>
              <w:right w:val="single" w:sz="7" w:space="0" w:color="000000"/>
            </w:tcBorders>
          </w:tcPr>
          <w:p w:rsidR="00F25A78" w:rsidRPr="00987C8D" w:rsidP="00F25A78" w14:paraId="35FC0C62" w14:textId="26D713D8">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D2B27">
              <w:t>§63.3512(j)</w:t>
            </w:r>
          </w:p>
        </w:tc>
      </w:tr>
      <w:tr w14:paraId="5DD58E29" w14:textId="77777777" w:rsidTr="001B023F">
        <w:tblPrEx>
          <w:tblW w:w="9360" w:type="dxa"/>
          <w:jc w:val="center"/>
          <w:tblLayout w:type="fixed"/>
          <w:tblCellMar>
            <w:left w:w="120" w:type="dxa"/>
            <w:right w:w="120" w:type="dxa"/>
          </w:tblCellMar>
          <w:tblLook w:val="04A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F25A78" w:rsidRPr="00987C8D" w:rsidP="00F25A78" w14:paraId="7467268B" w14:textId="24211AE4">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D2B27">
              <w:t>Documentation of control device performance tests</w:t>
            </w:r>
          </w:p>
        </w:tc>
        <w:tc>
          <w:tcPr>
            <w:tcW w:w="2250" w:type="dxa"/>
            <w:tcBorders>
              <w:top w:val="single" w:sz="7" w:space="0" w:color="000000"/>
              <w:left w:val="single" w:sz="7" w:space="0" w:color="000000"/>
              <w:bottom w:val="single" w:sz="7" w:space="0" w:color="000000"/>
              <w:right w:val="single" w:sz="7" w:space="0" w:color="000000"/>
            </w:tcBorders>
          </w:tcPr>
          <w:p w:rsidR="00F25A78" w:rsidRPr="00987C8D" w:rsidP="00F25A78" w14:paraId="343E8733" w14:textId="25115301">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D2B27">
              <w:t>§63.3512(j), §63.10(b)</w:t>
            </w:r>
          </w:p>
        </w:tc>
      </w:tr>
      <w:tr w14:paraId="72386769" w14:textId="77777777" w:rsidTr="001B023F">
        <w:tblPrEx>
          <w:tblW w:w="9360" w:type="dxa"/>
          <w:jc w:val="center"/>
          <w:tblLayout w:type="fixed"/>
          <w:tblCellMar>
            <w:left w:w="120" w:type="dxa"/>
            <w:right w:w="120" w:type="dxa"/>
          </w:tblCellMar>
          <w:tblLook w:val="04A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F25A78" w:rsidRPr="00987C8D" w:rsidP="00F25A78" w14:paraId="64BBA48B" w14:textId="24AA0D5B">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D2B27">
              <w:t>Determination of capture system and add-on control operating limits</w:t>
            </w:r>
          </w:p>
        </w:tc>
        <w:tc>
          <w:tcPr>
            <w:tcW w:w="2250" w:type="dxa"/>
            <w:tcBorders>
              <w:top w:val="single" w:sz="7" w:space="0" w:color="000000"/>
              <w:left w:val="single" w:sz="7" w:space="0" w:color="000000"/>
              <w:bottom w:val="single" w:sz="7" w:space="0" w:color="000000"/>
              <w:right w:val="single" w:sz="7" w:space="0" w:color="000000"/>
            </w:tcBorders>
          </w:tcPr>
          <w:p w:rsidR="00F25A78" w:rsidRPr="00987C8D" w:rsidP="00F25A78" w14:paraId="0DA446AF" w14:textId="2ACF142E">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D2B27">
              <w:t>§63.3512(j)</w:t>
            </w:r>
          </w:p>
        </w:tc>
      </w:tr>
      <w:tr w14:paraId="49B7A5B2" w14:textId="77777777" w:rsidTr="001B023F">
        <w:tblPrEx>
          <w:tblW w:w="9360" w:type="dxa"/>
          <w:jc w:val="center"/>
          <w:tblLayout w:type="fixed"/>
          <w:tblCellMar>
            <w:left w:w="120" w:type="dxa"/>
            <w:right w:w="120" w:type="dxa"/>
          </w:tblCellMar>
          <w:tblLook w:val="04A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F25A78" w:rsidRPr="00987C8D" w:rsidP="00F25A78" w14:paraId="6052BC41" w14:textId="6546046C">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D2B27">
              <w:t>Work practice plan/records</w:t>
            </w:r>
          </w:p>
        </w:tc>
        <w:tc>
          <w:tcPr>
            <w:tcW w:w="2250" w:type="dxa"/>
            <w:tcBorders>
              <w:top w:val="single" w:sz="7" w:space="0" w:color="000000"/>
              <w:left w:val="single" w:sz="7" w:space="0" w:color="000000"/>
              <w:bottom w:val="single" w:sz="7" w:space="0" w:color="000000"/>
              <w:right w:val="single" w:sz="7" w:space="0" w:color="000000"/>
            </w:tcBorders>
          </w:tcPr>
          <w:p w:rsidR="00F25A78" w:rsidRPr="00987C8D" w:rsidP="00F25A78" w14:paraId="610CF8F4" w14:textId="4A2489A9">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D2B27">
              <w:t>§63.3512(j)</w:t>
            </w:r>
          </w:p>
        </w:tc>
      </w:tr>
    </w:tbl>
    <w:p w:rsidR="00BB3410" w:rsidRPr="00BB3410" w:rsidP="00854AAE" w14:paraId="42074A5E" w14:textId="7576F22A">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1172FE" w:rsidRPr="00163C69" w:rsidP="00854AAE" w14:paraId="7B8A0ACD" w14:textId="27119692">
      <w:pPr>
        <w:spacing w:before="120" w:after="0"/>
        <w:rPr>
          <w:rFonts w:cstheme="minorHAnsi"/>
          <w:b/>
          <w:bCs/>
        </w:rPr>
      </w:pPr>
      <w:r w:rsidRPr="00163C69">
        <w:rPr>
          <w:rFonts w:cstheme="minorHAnsi"/>
          <w:b/>
          <w:bCs/>
        </w:rPr>
        <w:t xml:space="preserve">12c. </w:t>
      </w:r>
      <w:r w:rsidRPr="00163C69" w:rsidR="00DD718B">
        <w:rPr>
          <w:rFonts w:cstheme="minorHAnsi"/>
          <w:b/>
          <w:bCs/>
        </w:rPr>
        <w:t>Respondent Activities</w:t>
      </w:r>
      <w:bookmarkStart w:id="20" w:name="_Toc156593385"/>
      <w:bookmarkEnd w:id="19"/>
    </w:p>
    <w:p w:rsidR="008B07A2" w:rsidRPr="00BB3410" w:rsidP="00854AAE" w14:paraId="6DE85374" w14:textId="33657674">
      <w:pPr>
        <w:spacing w:before="60"/>
        <w:rPr>
          <w:rFonts w:cstheme="minorHAnsi"/>
        </w:rPr>
      </w:pPr>
    </w:p>
    <w:tbl>
      <w:tblPr>
        <w:tblStyle w:val="TableGrid"/>
        <w:tblW w:w="9445" w:type="dxa"/>
        <w:tblLook w:val="04A0"/>
      </w:tblPr>
      <w:tblGrid>
        <w:gridCol w:w="9445"/>
      </w:tblGrid>
      <w:tr w14:paraId="33EE675F" w14:textId="77777777" w:rsidTr="0041026E">
        <w:tblPrEx>
          <w:tblW w:w="9445" w:type="dxa"/>
          <w:tblLook w:val="04A0"/>
        </w:tblPrEx>
        <w:trPr>
          <w:cantSplit/>
          <w:trHeight w:val="521"/>
          <w:tblHeader/>
        </w:trPr>
        <w:tc>
          <w:tcPr>
            <w:tcW w:w="9445" w:type="dxa"/>
          </w:tcPr>
          <w:p w:rsidR="008B07A2" w:rsidP="0041026E" w14:paraId="04D67FB8" w14:textId="77777777">
            <w:pPr>
              <w:jc w:val="center"/>
              <w:outlineLvl w:val="0"/>
              <w:rPr>
                <w:b/>
                <w:bCs/>
                <w:color w:val="000000"/>
              </w:rPr>
            </w:pPr>
            <w:r w:rsidRPr="00B04A5C">
              <w:rPr>
                <w:b/>
                <w:bCs/>
                <w:color w:val="000000"/>
              </w:rPr>
              <w:t>Respondent Activities</w:t>
            </w:r>
          </w:p>
        </w:tc>
      </w:tr>
      <w:tr w14:paraId="1ACE071A" w14:textId="77777777" w:rsidTr="0041026E">
        <w:tblPrEx>
          <w:tblW w:w="9445" w:type="dxa"/>
          <w:tblLook w:val="04A0"/>
        </w:tblPrEx>
        <w:trPr>
          <w:trHeight w:val="432"/>
        </w:trPr>
        <w:tc>
          <w:tcPr>
            <w:tcW w:w="9445" w:type="dxa"/>
            <w:vAlign w:val="center"/>
          </w:tcPr>
          <w:p w:rsidR="008B07A2" w:rsidRPr="00B04A5C" w:rsidP="0041026E" w14:paraId="5C0083D2" w14:textId="77777777">
            <w:pPr>
              <w:outlineLvl w:val="0"/>
              <w:rPr>
                <w:color w:val="000000"/>
              </w:rPr>
            </w:pPr>
            <w:r w:rsidRPr="00B04A5C">
              <w:rPr>
                <w:color w:val="000000"/>
              </w:rPr>
              <w:t>Familiarization with the regulatory requirements.</w:t>
            </w:r>
          </w:p>
        </w:tc>
      </w:tr>
      <w:tr w14:paraId="4942690D" w14:textId="77777777" w:rsidTr="002F5EFD">
        <w:tblPrEx>
          <w:tblW w:w="9445" w:type="dxa"/>
          <w:tblLook w:val="04A0"/>
        </w:tblPrEx>
        <w:trPr>
          <w:trHeight w:val="548"/>
        </w:trPr>
        <w:tc>
          <w:tcPr>
            <w:tcW w:w="9445" w:type="dxa"/>
          </w:tcPr>
          <w:p w:rsidR="0094457E" w:rsidRPr="00B04A5C" w:rsidP="0094457E" w14:paraId="6CF334ED" w14:textId="7E9AFDA5">
            <w:pPr>
              <w:outlineLvl w:val="0"/>
              <w:rPr>
                <w:color w:val="000000"/>
              </w:rPr>
            </w:pPr>
            <w:r w:rsidRPr="00AF309F">
              <w:rPr>
                <w:bCs/>
                <w:color w:val="000000"/>
              </w:rPr>
              <w:t xml:space="preserve">Install, calibrate, maintain, and operate CPMS for </w:t>
            </w:r>
            <w:r>
              <w:rPr>
                <w:bCs/>
                <w:color w:val="000000"/>
              </w:rPr>
              <w:t>operating limit parameters for emission capture systems and</w:t>
            </w:r>
            <w:r w:rsidRPr="00AF309F">
              <w:rPr>
                <w:bCs/>
                <w:color w:val="000000"/>
              </w:rPr>
              <w:t xml:space="preserve"> for </w:t>
            </w:r>
            <w:r>
              <w:rPr>
                <w:bCs/>
                <w:color w:val="000000"/>
              </w:rPr>
              <w:t xml:space="preserve">add-on </w:t>
            </w:r>
            <w:r w:rsidRPr="00AF309F">
              <w:rPr>
                <w:bCs/>
                <w:color w:val="000000"/>
              </w:rPr>
              <w:t>control device</w:t>
            </w:r>
            <w:r>
              <w:rPr>
                <w:bCs/>
                <w:color w:val="000000"/>
              </w:rPr>
              <w:t>s, if using them to demonstrate compliance</w:t>
            </w:r>
            <w:r w:rsidRPr="00AF309F">
              <w:rPr>
                <w:bCs/>
                <w:color w:val="000000"/>
              </w:rPr>
              <w:t>.</w:t>
            </w:r>
          </w:p>
        </w:tc>
      </w:tr>
      <w:tr w14:paraId="032F4D1D" w14:textId="77777777" w:rsidTr="0041026E">
        <w:tblPrEx>
          <w:tblW w:w="9445" w:type="dxa"/>
          <w:tblLook w:val="04A0"/>
        </w:tblPrEx>
        <w:trPr>
          <w:trHeight w:val="701"/>
        </w:trPr>
        <w:tc>
          <w:tcPr>
            <w:tcW w:w="9445" w:type="dxa"/>
            <w:vAlign w:val="center"/>
          </w:tcPr>
          <w:p w:rsidR="0094457E" w:rsidRPr="00B04A5C" w:rsidP="0094457E" w14:paraId="13C4E26E" w14:textId="34851040">
            <w:pPr>
              <w:outlineLvl w:val="0"/>
              <w:rPr>
                <w:color w:val="000000"/>
              </w:rPr>
            </w:pPr>
            <w:r w:rsidRPr="00146F35">
              <w:t xml:space="preserve">Perform </w:t>
            </w:r>
            <w:r w:rsidRPr="00B92927">
              <w:t>initial performance test, using applicable methods: Reference Method 1, 1A, 2, 2A, 2C, 2D, 2F, 2G, 3, 3A, 3B, 4, 18, 24, 25, 25A, 204, 204A, 204B, 204C, 204D, 204E, 204F, 301, 311, ASTM Methods D2697-86 and D1475-90</w:t>
            </w:r>
            <w:r w:rsidRPr="00882F85">
              <w:t xml:space="preserve">. Test and repeat performance tests if </w:t>
            </w:r>
            <w:r>
              <w:t>using an emission capture system and add-on control device to demonstrate compliance</w:t>
            </w:r>
            <w:r w:rsidRPr="00882F85">
              <w:t>.</w:t>
            </w:r>
          </w:p>
        </w:tc>
      </w:tr>
      <w:tr w14:paraId="01F22045" w14:textId="77777777" w:rsidTr="0041026E">
        <w:tblPrEx>
          <w:tblW w:w="9445" w:type="dxa"/>
          <w:tblLook w:val="04A0"/>
        </w:tblPrEx>
        <w:trPr>
          <w:trHeight w:val="701"/>
        </w:trPr>
        <w:tc>
          <w:tcPr>
            <w:tcW w:w="9445" w:type="dxa"/>
            <w:vAlign w:val="center"/>
          </w:tcPr>
          <w:p w:rsidR="00660704" w:rsidRPr="00146F35" w:rsidP="0094457E" w14:paraId="02654419" w14:textId="763E9CA1">
            <w:pPr>
              <w:outlineLvl w:val="0"/>
            </w:pPr>
            <w:r>
              <w:rPr>
                <w:color w:val="000000"/>
              </w:rPr>
              <w:t xml:space="preserve">If owner or operator chooses to account for the mass of organic HAP in wastewater, </w:t>
            </w:r>
            <w:r w:rsidRPr="00146F35">
              <w:t>Reference Method</w:t>
            </w:r>
            <w:r>
              <w:t xml:space="preserve"> 25D, 301, 305, 624, 625, 1624, 1625.</w:t>
            </w:r>
          </w:p>
        </w:tc>
      </w:tr>
      <w:tr w14:paraId="55372A75" w14:textId="77777777" w:rsidTr="0041026E">
        <w:tblPrEx>
          <w:tblW w:w="9445" w:type="dxa"/>
          <w:tblLook w:val="04A0"/>
        </w:tblPrEx>
        <w:trPr>
          <w:trHeight w:val="432"/>
        </w:trPr>
        <w:tc>
          <w:tcPr>
            <w:tcW w:w="9445" w:type="dxa"/>
            <w:vAlign w:val="center"/>
          </w:tcPr>
          <w:p w:rsidR="0094457E" w:rsidRPr="00B04A5C" w:rsidP="0094457E" w14:paraId="48ADF906" w14:textId="77777777">
            <w:pPr>
              <w:outlineLvl w:val="0"/>
              <w:rPr>
                <w:color w:val="000000"/>
              </w:rPr>
            </w:pPr>
            <w:r w:rsidRPr="00B04A5C">
              <w:rPr>
                <w:color w:val="000000"/>
              </w:rPr>
              <w:t>Write the notifications and reports listed above.</w:t>
            </w:r>
          </w:p>
        </w:tc>
      </w:tr>
      <w:tr w14:paraId="6EB70483" w14:textId="77777777" w:rsidTr="0041026E">
        <w:tblPrEx>
          <w:tblW w:w="9445" w:type="dxa"/>
          <w:tblLook w:val="04A0"/>
        </w:tblPrEx>
        <w:trPr>
          <w:trHeight w:val="432"/>
        </w:trPr>
        <w:tc>
          <w:tcPr>
            <w:tcW w:w="9445" w:type="dxa"/>
            <w:vAlign w:val="center"/>
          </w:tcPr>
          <w:p w:rsidR="0094457E" w:rsidRPr="00B04A5C" w:rsidP="0094457E" w14:paraId="40649BBA" w14:textId="77777777">
            <w:pPr>
              <w:outlineLvl w:val="0"/>
              <w:rPr>
                <w:color w:val="000000"/>
              </w:rPr>
            </w:pPr>
            <w:r w:rsidRPr="00B04A5C">
              <w:rPr>
                <w:color w:val="000000"/>
              </w:rPr>
              <w:t>Enter information required to be recorded above.</w:t>
            </w:r>
          </w:p>
        </w:tc>
      </w:tr>
      <w:tr w14:paraId="51C92A26" w14:textId="77777777" w:rsidTr="0041026E">
        <w:tblPrEx>
          <w:tblW w:w="9445" w:type="dxa"/>
          <w:tblLook w:val="04A0"/>
        </w:tblPrEx>
        <w:trPr>
          <w:trHeight w:val="692"/>
        </w:trPr>
        <w:tc>
          <w:tcPr>
            <w:tcW w:w="9445" w:type="dxa"/>
            <w:vAlign w:val="center"/>
          </w:tcPr>
          <w:p w:rsidR="0094457E" w:rsidRPr="00B04A5C" w:rsidP="0094457E" w14:paraId="7E34FC8A" w14:textId="6553F94C">
            <w:pPr>
              <w:outlineLvl w:val="0"/>
              <w:rPr>
                <w:color w:val="000000"/>
              </w:rPr>
            </w:pPr>
            <w:r>
              <w:rPr>
                <w:color w:val="000000"/>
              </w:rPr>
              <w:t>Electronically submit the required reports via CEDRI, developing, acquiring, installing, and utilizing technology and systems for the purpose of collecting, validating, and verifying information.</w:t>
            </w:r>
          </w:p>
        </w:tc>
      </w:tr>
      <w:tr w14:paraId="45A85FE2" w14:textId="77777777" w:rsidTr="0041026E">
        <w:tblPrEx>
          <w:tblW w:w="9445" w:type="dxa"/>
          <w:tblLook w:val="04A0"/>
        </w:tblPrEx>
        <w:trPr>
          <w:trHeight w:val="764"/>
        </w:trPr>
        <w:tc>
          <w:tcPr>
            <w:tcW w:w="9445" w:type="dxa"/>
            <w:vAlign w:val="center"/>
          </w:tcPr>
          <w:p w:rsidR="0094457E" w:rsidRPr="00B04A5C" w:rsidP="0094457E" w14:paraId="2D62E2ED" w14:textId="77777777">
            <w:pPr>
              <w:outlineLvl w:val="0"/>
              <w:rPr>
                <w:color w:val="000000"/>
              </w:rPr>
            </w:pPr>
            <w:r w:rsidRPr="00B04A5C">
              <w:rPr>
                <w:color w:val="000000"/>
              </w:rPr>
              <w:t>Develop, acquire, install, and utilize technology and systems for processing and maintaining information.</w:t>
            </w:r>
          </w:p>
        </w:tc>
      </w:tr>
      <w:tr w14:paraId="4D6C2168" w14:textId="77777777" w:rsidTr="0041026E">
        <w:tblPrEx>
          <w:tblW w:w="9445" w:type="dxa"/>
          <w:tblLook w:val="04A0"/>
        </w:tblPrEx>
        <w:trPr>
          <w:trHeight w:val="728"/>
        </w:trPr>
        <w:tc>
          <w:tcPr>
            <w:tcW w:w="9445" w:type="dxa"/>
            <w:vAlign w:val="center"/>
          </w:tcPr>
          <w:p w:rsidR="0094457E" w:rsidRPr="00B04A5C" w:rsidP="0094457E" w14:paraId="67734D5F" w14:textId="77777777">
            <w:pPr>
              <w:outlineLvl w:val="0"/>
              <w:rPr>
                <w:color w:val="000000"/>
              </w:rPr>
            </w:pPr>
            <w:r w:rsidRPr="00B04A5C">
              <w:rPr>
                <w:color w:val="000000"/>
              </w:rPr>
              <w:t>Develop, acquire, install, and utilize technology and systems for disclosing and providing information.</w:t>
            </w:r>
          </w:p>
        </w:tc>
      </w:tr>
      <w:tr w14:paraId="6D71BC2F" w14:textId="77777777" w:rsidTr="0041026E">
        <w:tblPrEx>
          <w:tblW w:w="9445" w:type="dxa"/>
          <w:tblLook w:val="04A0"/>
        </w:tblPrEx>
        <w:trPr>
          <w:trHeight w:val="432"/>
        </w:trPr>
        <w:tc>
          <w:tcPr>
            <w:tcW w:w="9445" w:type="dxa"/>
            <w:vAlign w:val="center"/>
          </w:tcPr>
          <w:p w:rsidR="0094457E" w:rsidRPr="00B04A5C" w:rsidP="0094457E" w14:paraId="484A8233" w14:textId="77777777">
            <w:pPr>
              <w:outlineLvl w:val="0"/>
              <w:rPr>
                <w:color w:val="000000"/>
              </w:rPr>
            </w:pPr>
            <w:r w:rsidRPr="00B04A5C">
              <w:rPr>
                <w:color w:val="000000"/>
              </w:rPr>
              <w:t>Train personnel to be able to respond to a collection of information.</w:t>
            </w:r>
          </w:p>
        </w:tc>
      </w:tr>
    </w:tbl>
    <w:p w:rsidR="009F1E00" w:rsidRPr="00BB3410" w:rsidP="00854AAE" w14:paraId="3C4B52CA" w14:textId="1E8EF8B7">
      <w:pPr>
        <w:spacing w:before="60"/>
        <w:rPr>
          <w:rFonts w:cstheme="minorHAnsi"/>
        </w:rPr>
      </w:pPr>
    </w:p>
    <w:p w:rsidR="00D92ED6" w:rsidRPr="00163C69" w:rsidP="00854AAE" w14:paraId="0B6BE1C2" w14:textId="3F49A8F0">
      <w:pPr>
        <w:spacing w:before="120" w:after="0"/>
        <w:rPr>
          <w:rFonts w:cstheme="minorHAnsi"/>
          <w:b/>
          <w:bCs/>
        </w:rPr>
      </w:pPr>
      <w:r w:rsidRPr="00163C69">
        <w:rPr>
          <w:rFonts w:cstheme="minorHAnsi"/>
          <w:b/>
          <w:bCs/>
        </w:rPr>
        <w:t xml:space="preserve">12d. </w:t>
      </w:r>
      <w:r w:rsidRPr="00163C69">
        <w:rPr>
          <w:rFonts w:cstheme="minorHAnsi"/>
          <w:b/>
          <w:bCs/>
        </w:rPr>
        <w:t xml:space="preserve">Respondent </w:t>
      </w:r>
      <w:r w:rsidRPr="00163C69" w:rsidR="00BB2B15">
        <w:rPr>
          <w:rFonts w:cstheme="minorHAnsi"/>
          <w:b/>
          <w:bCs/>
        </w:rPr>
        <w:t xml:space="preserve">Burden </w:t>
      </w:r>
      <w:r w:rsidRPr="00163C69" w:rsidR="00B666CD">
        <w:rPr>
          <w:rFonts w:cstheme="minorHAnsi"/>
          <w:b/>
          <w:bCs/>
        </w:rPr>
        <w:t>Hour</w:t>
      </w:r>
      <w:r w:rsidRPr="00163C69" w:rsidR="00BB2B15">
        <w:rPr>
          <w:rFonts w:cstheme="minorHAnsi"/>
          <w:b/>
          <w:bCs/>
        </w:rPr>
        <w:t>s</w:t>
      </w:r>
      <w:r w:rsidRPr="00163C69" w:rsidR="00B666CD">
        <w:rPr>
          <w:rFonts w:cstheme="minorHAnsi"/>
          <w:b/>
          <w:bCs/>
        </w:rPr>
        <w:t xml:space="preserve"> and Labor </w:t>
      </w:r>
      <w:bookmarkEnd w:id="20"/>
      <w:r w:rsidRPr="00163C69" w:rsidR="00BB2B15">
        <w:rPr>
          <w:rFonts w:cstheme="minorHAnsi"/>
          <w:b/>
          <w:bCs/>
        </w:rPr>
        <w:t>Costs</w:t>
      </w:r>
    </w:p>
    <w:p w:rsidR="00B6361B" w:rsidRPr="00B6361B" w:rsidP="00B6361B" w14:paraId="631C2BE5" w14:textId="548A71BD">
      <w:pPr>
        <w:spacing w:before="60"/>
        <w:rPr>
          <w:rFonts w:cstheme="minorHAnsi"/>
          <w:color w:val="000000"/>
        </w:rPr>
      </w:pPr>
      <w:r w:rsidRPr="00B6361B">
        <w:rPr>
          <w:rFonts w:cstheme="minorHAnsi"/>
          <w:color w:val="000000"/>
        </w:rPr>
        <w:t>Table 1 documents the computation of individual burdens for the recordkeeping and reporting requirements applicable to the industry for the subpart included in this ICR. The individual burdens are expressed under standardized headings believed to be consistent with the concept of burden under the Paperwork Reduction Act. Where appropriate, specific tasks and major assumptions have been identified. Responses to this information collection are mandatory.</w:t>
      </w:r>
    </w:p>
    <w:p w:rsidR="00B6361B" w:rsidRPr="00B6361B" w:rsidP="00B6361B" w14:paraId="4ACCEDEC" w14:textId="7E544AAB">
      <w:pPr>
        <w:spacing w:before="60"/>
        <w:rPr>
          <w:rFonts w:cstheme="minorHAnsi"/>
          <w:color w:val="000000"/>
        </w:rPr>
      </w:pPr>
      <w:r w:rsidRPr="00B6361B">
        <w:rPr>
          <w:rFonts w:cstheme="minorHAnsi"/>
          <w:color w:val="000000"/>
        </w:rPr>
        <w:t xml:space="preserve">The average annual burden to industry over the next three years from these recordkeeping and reporting requirements is estimated to be </w:t>
      </w:r>
      <w:r w:rsidRPr="00FD5089" w:rsidR="008B511F">
        <w:rPr>
          <w:rFonts w:cstheme="minorHAnsi"/>
        </w:rPr>
        <w:t>1,940</w:t>
      </w:r>
      <w:r w:rsidRPr="00FD5089" w:rsidR="00C4086C">
        <w:rPr>
          <w:rFonts w:cstheme="minorHAnsi"/>
        </w:rPr>
        <w:t xml:space="preserve"> </w:t>
      </w:r>
      <w:r w:rsidRPr="00FD5089">
        <w:rPr>
          <w:rFonts w:cstheme="minorHAnsi"/>
        </w:rPr>
        <w:t>hours (Total Labor Hours from Table 1). These hours are based on Agency studies and background documents from the development of the regulation, Agency knowledge and experience with the NESHAP program, the previously approved ICR, and any comments received.</w:t>
      </w:r>
    </w:p>
    <w:p w:rsidR="00B6361B" w:rsidRPr="00B6361B" w:rsidP="00B6361B" w14:paraId="32D048A2" w14:textId="77777777">
      <w:pPr>
        <w:spacing w:before="60"/>
        <w:rPr>
          <w:rFonts w:cstheme="minorHAnsi"/>
          <w:color w:val="000000"/>
        </w:rPr>
      </w:pPr>
      <w:r w:rsidRPr="00B6361B">
        <w:rPr>
          <w:rFonts w:cstheme="minorHAnsi"/>
          <w:color w:val="000000"/>
        </w:rPr>
        <w:t>This ICR uses the following labor rates:</w:t>
      </w:r>
    </w:p>
    <w:p w:rsidR="00B6361B" w:rsidRPr="00B6361B" w:rsidP="00C4086C" w14:paraId="7B7F36C8" w14:textId="36BBA561">
      <w:pPr>
        <w:spacing w:before="60"/>
        <w:ind w:firstLine="720"/>
        <w:rPr>
          <w:rFonts w:cstheme="minorHAnsi"/>
          <w:color w:val="000000"/>
        </w:rPr>
      </w:pPr>
      <w:r w:rsidRPr="00B6361B">
        <w:rPr>
          <w:rFonts w:cstheme="minorHAnsi"/>
          <w:color w:val="000000"/>
        </w:rPr>
        <w:t>Managerial</w:t>
      </w:r>
      <w:r w:rsidRPr="00B6361B">
        <w:rPr>
          <w:rFonts w:cstheme="minorHAnsi"/>
          <w:color w:val="000000"/>
        </w:rPr>
        <w:tab/>
        <w:t>$</w:t>
      </w:r>
      <w:r w:rsidRPr="00F67B5E" w:rsidR="00F67B5E">
        <w:rPr>
          <w:rFonts w:cstheme="minorHAnsi"/>
          <w:color w:val="000000"/>
        </w:rPr>
        <w:t xml:space="preserve">172.41 </w:t>
      </w:r>
      <w:r w:rsidRPr="00B6361B">
        <w:rPr>
          <w:rFonts w:cstheme="minorHAnsi"/>
          <w:color w:val="000000"/>
        </w:rPr>
        <w:t>(</w:t>
      </w:r>
      <w:r w:rsidRPr="00FF4B69" w:rsidR="00FF4B69">
        <w:rPr>
          <w:rFonts w:cstheme="minorHAnsi"/>
          <w:color w:val="000000"/>
        </w:rPr>
        <w:t>$82.10</w:t>
      </w:r>
      <w:r w:rsidR="00FF4B69">
        <w:rPr>
          <w:rFonts w:cstheme="minorHAnsi"/>
          <w:color w:val="000000"/>
        </w:rPr>
        <w:t xml:space="preserve"> </w:t>
      </w:r>
      <w:r w:rsidRPr="00B6361B">
        <w:rPr>
          <w:rFonts w:cstheme="minorHAnsi"/>
          <w:color w:val="000000"/>
        </w:rPr>
        <w:t>+ 110%)</w:t>
      </w:r>
      <w:r w:rsidR="00F96E01">
        <w:rPr>
          <w:rFonts w:cstheme="minorHAnsi"/>
          <w:color w:val="000000"/>
        </w:rPr>
        <w:t xml:space="preserve"> </w:t>
      </w:r>
    </w:p>
    <w:p w:rsidR="00B6361B" w:rsidRPr="00B6361B" w:rsidP="00C4086C" w14:paraId="5A657EE1" w14:textId="5142A15B">
      <w:pPr>
        <w:spacing w:before="60"/>
        <w:ind w:firstLine="720"/>
        <w:rPr>
          <w:rFonts w:cstheme="minorHAnsi"/>
          <w:color w:val="000000"/>
        </w:rPr>
      </w:pPr>
      <w:r w:rsidRPr="00B6361B">
        <w:rPr>
          <w:rFonts w:cstheme="minorHAnsi"/>
          <w:color w:val="000000"/>
        </w:rPr>
        <w:t>Technical</w:t>
      </w:r>
      <w:r w:rsidRPr="00B6361B">
        <w:rPr>
          <w:rFonts w:cstheme="minorHAnsi"/>
          <w:color w:val="000000"/>
        </w:rPr>
        <w:tab/>
        <w:t>$</w:t>
      </w:r>
      <w:r w:rsidRPr="00583AAC" w:rsidR="00583AAC">
        <w:rPr>
          <w:rFonts w:cstheme="minorHAnsi"/>
          <w:color w:val="000000"/>
        </w:rPr>
        <w:t>141.75 ($67.50 + 110%)</w:t>
      </w:r>
    </w:p>
    <w:p w:rsidR="00B6361B" w:rsidRPr="00B6361B" w:rsidP="00C4086C" w14:paraId="02C1710F" w14:textId="0127D915">
      <w:pPr>
        <w:spacing w:before="60"/>
        <w:ind w:firstLine="720"/>
        <w:rPr>
          <w:rFonts w:cstheme="minorHAnsi"/>
          <w:color w:val="000000"/>
        </w:rPr>
      </w:pPr>
      <w:r w:rsidRPr="00B6361B">
        <w:rPr>
          <w:rFonts w:cstheme="minorHAnsi"/>
          <w:color w:val="000000"/>
        </w:rPr>
        <w:t>Clerical</w:t>
      </w:r>
      <w:r w:rsidRPr="00B6361B">
        <w:rPr>
          <w:rFonts w:cstheme="minorHAnsi"/>
          <w:color w:val="000000"/>
        </w:rPr>
        <w:tab/>
      </w:r>
      <w:r w:rsidR="00C4086C">
        <w:rPr>
          <w:rFonts w:cstheme="minorHAnsi"/>
          <w:color w:val="000000"/>
        </w:rPr>
        <w:tab/>
      </w:r>
      <w:r w:rsidRPr="00B6361B">
        <w:rPr>
          <w:rFonts w:cstheme="minorHAnsi"/>
          <w:color w:val="000000"/>
        </w:rPr>
        <w:t>$</w:t>
      </w:r>
      <w:r w:rsidRPr="003F1F7D" w:rsidR="003F1F7D">
        <w:rPr>
          <w:rFonts w:cstheme="minorHAnsi"/>
          <w:color w:val="000000"/>
        </w:rPr>
        <w:t>71.36 ($33.98 + 110%</w:t>
      </w:r>
      <w:r w:rsidR="003F1F7D">
        <w:rPr>
          <w:rFonts w:cstheme="minorHAnsi"/>
          <w:color w:val="000000"/>
        </w:rPr>
        <w:t>)</w:t>
      </w:r>
    </w:p>
    <w:p w:rsidR="00B6361B" w:rsidRPr="00B6361B" w:rsidP="00B6361B" w14:paraId="521AEE77" w14:textId="77777777">
      <w:pPr>
        <w:spacing w:before="60"/>
        <w:rPr>
          <w:rFonts w:cstheme="minorHAnsi"/>
          <w:color w:val="000000"/>
        </w:rPr>
      </w:pPr>
    </w:p>
    <w:p w:rsidR="00B6361B" w:rsidRPr="00B6361B" w:rsidP="00B6361B" w14:paraId="6E3B36E7" w14:textId="458743BB">
      <w:pPr>
        <w:spacing w:before="60"/>
        <w:rPr>
          <w:rFonts w:cstheme="minorHAnsi"/>
          <w:color w:val="000000"/>
        </w:rPr>
      </w:pPr>
      <w:r w:rsidRPr="006A0C6C">
        <w:rPr>
          <w:rFonts w:cstheme="minorHAnsi"/>
          <w:color w:val="000000"/>
        </w:rPr>
        <w:t>These rates are from the United States Department of Labor, Bureau of Labor Statistics, December 2023, “Table 2. Civilian workers by occupational and industry group.” The rates are from column 1, “Total compensation.” The rates are increased by 110 percent to account for varying industry wage rates and the additional overhead business costs of employing workers beyond their wages and benefits, including business expenses associated with hiring, training, and equipping their employees.</w:t>
      </w:r>
    </w:p>
    <w:p w:rsidR="00ED57A4" w:rsidRPr="00BB3410" w:rsidP="00B6361B" w14:paraId="68F435BE" w14:textId="70B62D6F">
      <w:pPr>
        <w:spacing w:before="60"/>
        <w:rPr>
          <w:rFonts w:cstheme="minorHAnsi"/>
        </w:rPr>
      </w:pPr>
      <w:r w:rsidRPr="00B6361B">
        <w:rPr>
          <w:rFonts w:cstheme="minorHAnsi"/>
          <w:color w:val="000000"/>
        </w:rPr>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00BB2B15" w:rsidRPr="00163C69" w:rsidP="00854AAE" w14:paraId="5D1B71A2" w14:textId="2ADBBFA0">
      <w:pPr>
        <w:pStyle w:val="ListParagraph"/>
        <w:numPr>
          <w:ilvl w:val="0"/>
          <w:numId w:val="25"/>
        </w:numPr>
        <w:spacing w:before="240" w:after="0"/>
        <w:rPr>
          <w:rFonts w:cstheme="minorHAnsi"/>
          <w:b/>
          <w:bCs/>
          <w:caps/>
        </w:rPr>
      </w:pPr>
      <w:bookmarkStart w:id="21" w:name="_Toc156593386"/>
      <w:r w:rsidRPr="4BDBF0A0">
        <w:rPr>
          <w:b/>
          <w:bCs/>
          <w:caps/>
        </w:rPr>
        <w:t>Respondent</w:t>
      </w:r>
      <w:r w:rsidRPr="4BDBF0A0" w:rsidR="009A09EC">
        <w:rPr>
          <w:b/>
          <w:bCs/>
          <w:caps/>
        </w:rPr>
        <w:t xml:space="preserve"> </w:t>
      </w:r>
      <w:r w:rsidRPr="4BDBF0A0" w:rsidR="00D17BB9">
        <w:rPr>
          <w:b/>
          <w:bCs/>
          <w:caps/>
        </w:rPr>
        <w:t xml:space="preserve">CAPITAL AND O&amp;m </w:t>
      </w:r>
      <w:r w:rsidRPr="4BDBF0A0" w:rsidR="004E3CB0">
        <w:rPr>
          <w:b/>
          <w:bCs/>
          <w:caps/>
        </w:rPr>
        <w:t>Cost</w:t>
      </w:r>
      <w:r w:rsidRPr="4BDBF0A0" w:rsidR="00D17BB9">
        <w:rPr>
          <w:b/>
          <w:bCs/>
          <w:caps/>
        </w:rPr>
        <w:t>S</w:t>
      </w:r>
      <w:bookmarkEnd w:id="21"/>
      <w:r w:rsidRPr="4BDBF0A0" w:rsidR="004E3CB0">
        <w:rPr>
          <w:b/>
          <w:bCs/>
          <w:caps/>
        </w:rPr>
        <w:t xml:space="preserve"> </w:t>
      </w:r>
    </w:p>
    <w:p w:rsidR="00F92596" w:rsidRPr="00F92596" w:rsidP="00F92596" w14:paraId="0925DF34" w14:textId="77777777">
      <w:pPr>
        <w:spacing w:after="0" w:line="240" w:lineRule="auto"/>
        <w:rPr>
          <w:rFonts w:cstheme="minorHAnsi"/>
          <w:i/>
          <w:iCs/>
        </w:rPr>
      </w:pPr>
      <w:r w:rsidRPr="00F92596">
        <w:rPr>
          <w:rFonts w:cstheme="minorHAnsi"/>
          <w:i/>
          <w:iCs/>
        </w:rPr>
        <w:t>Provide an estimate for the total annual cost burden to respondents or record keepers resulting from the collection of information. (Do not include the cost of any hour burden already reflected on the burden worksheet).</w:t>
      </w:r>
    </w:p>
    <w:p w:rsidR="00F92596" w:rsidRPr="00F92596" w:rsidP="00163C69" w14:paraId="026BDBA4" w14:textId="77777777">
      <w:pPr>
        <w:spacing w:before="120" w:after="0" w:line="240" w:lineRule="auto"/>
        <w:rPr>
          <w:rFonts w:cstheme="minorHAnsi"/>
          <w:i/>
          <w:iCs/>
        </w:rPr>
      </w:pPr>
      <w:r w:rsidRPr="00F92596">
        <w:rPr>
          <w:rFonts w:cstheme="minorHAnsi"/>
          <w:i/>
          <w:iCs/>
        </w:rPr>
        <w:t>The cost estimate should be split into two components: (a) a total capital and start-up cost</w:t>
      </w:r>
    </w:p>
    <w:p w:rsidR="00F92596" w:rsidRPr="00F92596" w:rsidP="00F92596" w14:paraId="7ED5E3E9" w14:textId="77777777">
      <w:pPr>
        <w:spacing w:after="0" w:line="240" w:lineRule="auto"/>
        <w:rPr>
          <w:rFonts w:cstheme="minorHAnsi"/>
          <w:i/>
          <w:iCs/>
        </w:rPr>
      </w:pPr>
      <w:r w:rsidRPr="00F92596">
        <w:rPr>
          <w:rFonts w:cstheme="minorHAnsi"/>
          <w:i/>
          <w:iCs/>
        </w:rPr>
        <w:t>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period over which costs will be incurred. Capital and start-up costs include, among other items, preparations for collecting information such as purchasing computers and software; monitoring, sampling, drilling, and testing equipment; and record storage facilities.</w:t>
      </w:r>
    </w:p>
    <w:p w:rsidR="00F92596" w:rsidRPr="00F92596" w:rsidP="00163C69" w14:paraId="761690A4" w14:textId="77777777">
      <w:pPr>
        <w:spacing w:line="240" w:lineRule="auto"/>
        <w:rPr>
          <w:rFonts w:cstheme="minorHAnsi"/>
          <w:i/>
          <w:iCs/>
        </w:rPr>
      </w:pPr>
      <w:r w:rsidRPr="00F92596">
        <w:rPr>
          <w:rFonts w:cstheme="minorHAnsi"/>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F92596" w:rsidRPr="00F92596" w:rsidP="00163C69" w14:paraId="577731C5" w14:textId="77777777">
      <w:pPr>
        <w:pBdr>
          <w:bottom w:val="single" w:sz="4" w:space="1" w:color="auto"/>
        </w:pBdr>
        <w:spacing w:line="240" w:lineRule="auto"/>
        <w:rPr>
          <w:rFonts w:cstheme="minorHAnsi"/>
          <w:i/>
          <w:iCs/>
        </w:rPr>
      </w:pPr>
      <w:r w:rsidRPr="00F92596">
        <w:rPr>
          <w:rFonts w:cstheme="minorHAnsi"/>
          <w:i/>
          <w:i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342882" w:rsidRPr="00FD5089" w:rsidP="00342882" w14:paraId="07317B6B" w14:textId="197C3218">
      <w:pPr>
        <w:pBdr>
          <w:top w:val="single" w:sz="6" w:space="0" w:color="FFFFFF"/>
          <w:left w:val="single" w:sz="6" w:space="0" w:color="FFFFFF"/>
          <w:bottom w:val="single" w:sz="6" w:space="0" w:color="FFFFFF"/>
          <w:right w:val="single" w:sz="6" w:space="0" w:color="FFFFFF"/>
        </w:pBdr>
        <w:rPr>
          <w:rFonts w:cstheme="minorHAnsi"/>
        </w:rPr>
      </w:pPr>
      <w:r w:rsidRPr="00342882">
        <w:rPr>
          <w:rFonts w:cstheme="minorHAnsi"/>
          <w:color w:val="000000"/>
        </w:rPr>
        <w:t xml:space="preserve">The type of industry costs associated with the information </w:t>
      </w:r>
      <w:r w:rsidRPr="00FC76D1">
        <w:rPr>
          <w:rFonts w:cstheme="minorHAnsi"/>
        </w:rPr>
        <w:t xml:space="preserve">collection activities in the subject standard(s) are both labor costs which are addressed elsewhere in this ICR and the costs associated with continuous monitoring. The capital/startup costs are one-time costs when a facility becomes subject to this regulation. The annual operation and maintenance costs are the ongoing costs to maintain the monitor(s) and other costs such as </w:t>
      </w:r>
      <w:r w:rsidRPr="00FD5089">
        <w:rPr>
          <w:rFonts w:cstheme="minorHAnsi"/>
        </w:rPr>
        <w:t>photocopying and postage.</w:t>
      </w:r>
    </w:p>
    <w:p w:rsidR="00342882" w:rsidRPr="00FD5089" w:rsidP="00342882" w14:paraId="105876AA" w14:textId="4C9A91FE">
      <w:pPr>
        <w:pBdr>
          <w:top w:val="single" w:sz="6" w:space="0" w:color="FFFFFF"/>
          <w:left w:val="single" w:sz="6" w:space="0" w:color="FFFFFF"/>
          <w:bottom w:val="single" w:sz="6" w:space="0" w:color="FFFFFF"/>
          <w:right w:val="single" w:sz="6" w:space="0" w:color="FFFFFF"/>
        </w:pBdr>
        <w:rPr>
          <w:rFonts w:cstheme="minorHAnsi"/>
        </w:rPr>
      </w:pPr>
      <w:r w:rsidRPr="00FD5089">
        <w:rPr>
          <w:rFonts w:cstheme="minorHAnsi"/>
        </w:rPr>
        <w:t>The total capital/startup costs for this ICR are $</w:t>
      </w:r>
      <w:r w:rsidRPr="00FD5089" w:rsidR="00C843F4">
        <w:rPr>
          <w:rFonts w:cstheme="minorHAnsi"/>
        </w:rPr>
        <w:t>9,380</w:t>
      </w:r>
      <w:r w:rsidRPr="00FD5089">
        <w:rPr>
          <w:rFonts w:cstheme="minorHAnsi"/>
        </w:rPr>
        <w:t xml:space="preserve">. This is the total of column D shown below in the table Capital/Startup vs. Operation and Maintenance (O&amp;M) Costs. </w:t>
      </w:r>
    </w:p>
    <w:p w:rsidR="00342882" w:rsidRPr="00FD5089" w:rsidP="00342882" w14:paraId="2CCD21DB" w14:textId="7DB7B990">
      <w:pPr>
        <w:pBdr>
          <w:top w:val="single" w:sz="6" w:space="0" w:color="FFFFFF"/>
          <w:left w:val="single" w:sz="6" w:space="0" w:color="FFFFFF"/>
          <w:bottom w:val="single" w:sz="6" w:space="0" w:color="FFFFFF"/>
          <w:right w:val="single" w:sz="6" w:space="0" w:color="FFFFFF"/>
        </w:pBdr>
        <w:rPr>
          <w:rFonts w:cstheme="minorHAnsi"/>
        </w:rPr>
      </w:pPr>
      <w:r w:rsidRPr="00FD5089">
        <w:rPr>
          <w:rFonts w:cstheme="minorHAnsi"/>
        </w:rPr>
        <w:t>The total operation and maintenance (O&amp;M) costs for this ICR are $</w:t>
      </w:r>
      <w:r w:rsidRPr="00FD5089" w:rsidR="00767F3F">
        <w:rPr>
          <w:rFonts w:cstheme="minorHAnsi"/>
        </w:rPr>
        <w:t>6,000</w:t>
      </w:r>
      <w:r w:rsidRPr="00FD5089">
        <w:rPr>
          <w:rFonts w:cstheme="minorHAnsi"/>
        </w:rPr>
        <w:t>. This is the total of column G shown below in the table Capital/Startup vs. Operation and Maintenance (O&amp;M) Costs.</w:t>
      </w:r>
    </w:p>
    <w:p w:rsidR="00BB3410" w:rsidRPr="00C047BB" w:rsidP="00854AAE" w14:paraId="678BA42F" w14:textId="3C25E869">
      <w:pPr>
        <w:pBdr>
          <w:top w:val="single" w:sz="6" w:space="0" w:color="FFFFFF"/>
          <w:left w:val="single" w:sz="6" w:space="0" w:color="FFFFFF"/>
          <w:bottom w:val="single" w:sz="6" w:space="0" w:color="FFFFFF"/>
          <w:right w:val="single" w:sz="6" w:space="0" w:color="FFFFFF"/>
        </w:pBdr>
        <w:rPr>
          <w:rFonts w:cstheme="minorHAnsi"/>
        </w:rPr>
      </w:pPr>
      <w:r w:rsidRPr="00FD5089">
        <w:rPr>
          <w:rFonts w:cstheme="minorHAnsi"/>
        </w:rPr>
        <w:t>The average annual cost for capital/startup and operation and maintenance costs to industry over the next three years of the ICR is estimated to be $</w:t>
      </w:r>
      <w:r w:rsidRPr="00FD5089" w:rsidR="00767F3F">
        <w:rPr>
          <w:rFonts w:cstheme="minorHAnsi"/>
        </w:rPr>
        <w:t>15,400</w:t>
      </w:r>
      <w:r w:rsidRPr="00FD5089">
        <w:rPr>
          <w:rFonts w:cstheme="minorHAnsi"/>
        </w:rPr>
        <w:t>.</w:t>
      </w:r>
    </w:p>
    <w:p w:rsidR="00023EFE" w:rsidRPr="00163C69" w:rsidP="00854AAE" w14:paraId="7D2BF7DE" w14:textId="77777777">
      <w:pPr>
        <w:pStyle w:val="ListParagraph"/>
        <w:numPr>
          <w:ilvl w:val="0"/>
          <w:numId w:val="25"/>
        </w:numPr>
        <w:pBdr>
          <w:bottom w:val="single" w:sz="4" w:space="1" w:color="auto"/>
        </w:pBdr>
        <w:spacing w:before="240" w:after="0"/>
        <w:rPr>
          <w:rFonts w:cstheme="minorHAnsi"/>
          <w:b/>
          <w:bCs/>
        </w:rPr>
      </w:pPr>
      <w:bookmarkStart w:id="22" w:name="_Toc156593387"/>
      <w:r w:rsidRPr="4BDBF0A0">
        <w:rPr>
          <w:b/>
          <w:bCs/>
        </w:rPr>
        <w:t xml:space="preserve">AGENCY </w:t>
      </w:r>
      <w:bookmarkStart w:id="23" w:name="_Toc156593388"/>
      <w:bookmarkEnd w:id="22"/>
      <w:r w:rsidRPr="4BDBF0A0" w:rsidR="00BB2B15">
        <w:rPr>
          <w:b/>
          <w:bCs/>
        </w:rPr>
        <w:t>COSTS</w:t>
      </w:r>
    </w:p>
    <w:p w:rsidR="001F0834" w:rsidRPr="001F0834" w:rsidP="00854AAE" w14:paraId="3D696CEA" w14:textId="77777777">
      <w:pPr>
        <w:pBdr>
          <w:bottom w:val="single" w:sz="4" w:space="1" w:color="auto"/>
        </w:pBdr>
        <w:rPr>
          <w:rFonts w:cstheme="minorHAnsi"/>
          <w:bCs/>
          <w:i/>
          <w:iCs/>
        </w:rPr>
      </w:pPr>
      <w:r w:rsidRPr="001F0834">
        <w:rPr>
          <w:rFonts w:cstheme="minorHAnsi"/>
          <w:bCs/>
          <w:i/>
          <w:iCs/>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023EFE" w:rsidRPr="00163C69" w:rsidP="00854AAE" w14:paraId="1D8BBDEC" w14:textId="7D3333D9">
      <w:pPr>
        <w:spacing w:before="120" w:after="0"/>
        <w:rPr>
          <w:rFonts w:cstheme="minorHAnsi"/>
          <w:b/>
          <w:bCs/>
        </w:rPr>
      </w:pPr>
      <w:r w:rsidRPr="00163C69">
        <w:rPr>
          <w:rFonts w:eastAsiaTheme="majorEastAsia" w:cstheme="minorHAnsi"/>
          <w:b/>
          <w:bCs/>
        </w:rPr>
        <w:t xml:space="preserve">14a. </w:t>
      </w:r>
      <w:r w:rsidRPr="00163C69" w:rsidR="00BB2B15">
        <w:rPr>
          <w:rFonts w:eastAsiaTheme="majorEastAsia" w:cstheme="minorHAnsi"/>
          <w:b/>
          <w:bCs/>
        </w:rPr>
        <w:t>Agency Activities</w:t>
      </w:r>
    </w:p>
    <w:p w:rsidR="00962BB9" w:rsidP="00962BB9" w14:paraId="63B05811" w14:textId="77777777">
      <w:pPr>
        <w:spacing w:before="120" w:after="0"/>
        <w:rPr>
          <w:rFonts w:cstheme="minorHAnsi"/>
        </w:rPr>
      </w:pPr>
      <w:r w:rsidRPr="00962BB9">
        <w:rPr>
          <w:rFonts w:cstheme="minorHAnsi"/>
        </w:rPr>
        <w:t>The EPA conducts the following activities in connection with the acquisition, analysis, storage, and distribution of the required information:</w:t>
      </w:r>
    </w:p>
    <w:p w:rsidR="00087ECB" w:rsidRPr="00962BB9" w:rsidP="00087ECB" w14:paraId="3EE44CFD" w14:textId="50818766">
      <w:pPr>
        <w:spacing w:before="120" w:after="0"/>
        <w:ind w:firstLine="720"/>
        <w:rPr>
          <w:rFonts w:cstheme="minorHAnsi"/>
        </w:rPr>
      </w:pPr>
      <w:r w:rsidRPr="00962BB9">
        <w:rPr>
          <w:rFonts w:cstheme="minorHAnsi"/>
        </w:rPr>
        <w:t>•</w:t>
      </w:r>
      <w:r w:rsidRPr="00962BB9">
        <w:rPr>
          <w:rFonts w:cstheme="minorHAnsi"/>
        </w:rPr>
        <w:tab/>
      </w:r>
      <w:r w:rsidRPr="004336B6" w:rsidR="004336B6">
        <w:rPr>
          <w:rFonts w:cstheme="minorHAnsi"/>
        </w:rPr>
        <w:t>Observe initial performance tests, and repeated performance tests if necessary.</w:t>
      </w:r>
    </w:p>
    <w:p w:rsidR="00962BB9" w:rsidRPr="00962BB9" w:rsidP="000C04C0" w14:paraId="7F2F63EE" w14:textId="77777777">
      <w:pPr>
        <w:spacing w:before="120" w:after="0"/>
        <w:ind w:left="1440" w:hanging="720"/>
        <w:rPr>
          <w:rFonts w:cstheme="minorHAnsi"/>
        </w:rPr>
      </w:pPr>
      <w:r w:rsidRPr="00962BB9">
        <w:rPr>
          <w:rFonts w:cstheme="minorHAnsi"/>
        </w:rPr>
        <w:t>•</w:t>
      </w:r>
      <w:r w:rsidRPr="00962BB9">
        <w:rPr>
          <w:rFonts w:cstheme="minorHAnsi"/>
        </w:rPr>
        <w:tab/>
        <w:t>Review notifications and reports, including performance test reports, and excess emissions reports, required to be submitted by industry.</w:t>
      </w:r>
    </w:p>
    <w:p w:rsidR="00962BB9" w:rsidRPr="00962BB9" w:rsidP="000C04C0" w14:paraId="5819A6E8" w14:textId="77777777">
      <w:pPr>
        <w:spacing w:before="120" w:after="0"/>
        <w:ind w:left="1440" w:hanging="720"/>
        <w:rPr>
          <w:rFonts w:cstheme="minorHAnsi"/>
        </w:rPr>
      </w:pPr>
      <w:r w:rsidRPr="00962BB9">
        <w:rPr>
          <w:rFonts w:cstheme="minorHAnsi"/>
        </w:rPr>
        <w:t>•</w:t>
      </w:r>
      <w:r w:rsidRPr="00962BB9">
        <w:rPr>
          <w:rFonts w:cstheme="minorHAnsi"/>
        </w:rPr>
        <w:tab/>
        <w:t>Audit facility records.</w:t>
      </w:r>
    </w:p>
    <w:p w:rsidR="00962BB9" w:rsidRPr="00962BB9" w:rsidP="000C04C0" w14:paraId="6B24FF73" w14:textId="77777777">
      <w:pPr>
        <w:spacing w:before="120" w:after="0"/>
        <w:ind w:left="1440" w:hanging="720"/>
        <w:rPr>
          <w:rFonts w:cstheme="minorHAnsi"/>
        </w:rPr>
      </w:pPr>
      <w:r w:rsidRPr="00962BB9">
        <w:rPr>
          <w:rFonts w:cstheme="minorHAnsi"/>
        </w:rPr>
        <w:t>•</w:t>
      </w:r>
      <w:r w:rsidRPr="00962BB9">
        <w:rPr>
          <w:rFonts w:cstheme="minorHAnsi"/>
        </w:rPr>
        <w:tab/>
        <w:t>Input, analyze, and maintain data in the Enforcement and Compliance History Online (ECHO) and ICIS.</w:t>
      </w:r>
    </w:p>
    <w:p w:rsidR="00962BB9" w:rsidRPr="00962BB9" w:rsidP="00962BB9" w14:paraId="0568D192" w14:textId="77777777">
      <w:pPr>
        <w:spacing w:before="120" w:after="0"/>
        <w:rPr>
          <w:rFonts w:cstheme="minorHAnsi"/>
        </w:rPr>
      </w:pPr>
      <w:r w:rsidRPr="00962BB9">
        <w:rPr>
          <w:rFonts w:cstheme="minorHAnsi"/>
        </w:rPr>
        <w:t>Following notification of startup, the reviewing authority could inspect the source to determine whether the pollution control devices are properly installed and operated. Performance test reports are used by the Agency to discern a source’s initial capability to comply with the emission standard, and note the operating conditions under which compliance was achieved. Data and records maintained by the respondents are tabulated and published for use in compliance and enforcement programs. The semiannual reports are used for problem identification, as a check on source operation and maintenance, and for compliance determinations.</w:t>
      </w:r>
    </w:p>
    <w:p w:rsidR="00962BB9" w:rsidRPr="00962BB9" w:rsidP="00962BB9" w14:paraId="213C8C02" w14:textId="77777777">
      <w:pPr>
        <w:spacing w:before="120" w:after="0"/>
        <w:rPr>
          <w:rFonts w:cstheme="minorHAnsi"/>
        </w:rPr>
      </w:pPr>
      <w:r w:rsidRPr="00962BB9">
        <w:rPr>
          <w:rFonts w:cstheme="minorHAnsi"/>
        </w:rPr>
        <w:t>Information contained in the reports is reported by state and local governments in the ICIS Air database, which is operated and maintained by EPA's Office of Compliance. EPA uses ICIS for tracking air pollution compliance and enforcement by local and state regulatory agencies, EPA regional offices and EPA headquarters. EPA and its delegated Authorities can edit, store, retrieve and analyze the data.</w:t>
      </w:r>
    </w:p>
    <w:p w:rsidR="00023EFE" w:rsidRPr="00163C69" w:rsidP="00854AAE" w14:paraId="30F74537" w14:textId="3975E491">
      <w:pPr>
        <w:spacing w:before="120" w:after="0"/>
        <w:rPr>
          <w:rFonts w:cstheme="minorHAnsi"/>
          <w:b/>
          <w:bCs/>
        </w:rPr>
      </w:pPr>
      <w:r w:rsidRPr="00163C69">
        <w:rPr>
          <w:rFonts w:eastAsiaTheme="majorEastAsia" w:cstheme="minorHAnsi"/>
          <w:b/>
          <w:bCs/>
        </w:rPr>
        <w:t xml:space="preserve">14b. </w:t>
      </w:r>
      <w:r w:rsidRPr="00163C69" w:rsidR="00BB2B15">
        <w:rPr>
          <w:rFonts w:eastAsiaTheme="majorEastAsia" w:cstheme="minorHAnsi"/>
          <w:b/>
          <w:bCs/>
        </w:rPr>
        <w:t>Agency Labor Cost</w:t>
      </w:r>
    </w:p>
    <w:p w:rsidR="000069AF" w:rsidRPr="000069AF" w:rsidP="000069AF" w14:paraId="18B03B9C" w14:textId="1F6A9101">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069AF">
        <w:rPr>
          <w:rFonts w:cstheme="minorHAnsi"/>
          <w:color w:val="000000"/>
        </w:rPr>
        <w:t xml:space="preserve">The ‘burden’ to the Federal Government is attributed entirely to work performed by either Federal employees or government contractors. The only costs to the Agency are those costs associated with analysis of the reported information. The EPA's overall compliance and enforcement program includes such activities as the examination of records maintained by the respondents, periodic inspection of sources of emissions, and </w:t>
      </w:r>
      <w:r w:rsidRPr="00FD5089">
        <w:rPr>
          <w:rFonts w:cstheme="minorHAnsi"/>
        </w:rPr>
        <w:t xml:space="preserve">the publication and distribution of collected information. The average annual Agency burden and cost during the three years of the ICR is estimated to be </w:t>
      </w:r>
      <w:r w:rsidRPr="00FD5089" w:rsidR="00BA5F8A">
        <w:rPr>
          <w:rFonts w:cstheme="minorHAnsi"/>
        </w:rPr>
        <w:t>188</w:t>
      </w:r>
      <w:r w:rsidRPr="00FD5089">
        <w:rPr>
          <w:rFonts w:cstheme="minorHAnsi"/>
        </w:rPr>
        <w:t xml:space="preserve"> hours at a cost of $</w:t>
      </w:r>
      <w:r w:rsidRPr="00FD5089" w:rsidR="00910722">
        <w:rPr>
          <w:rFonts w:cstheme="minorHAnsi"/>
        </w:rPr>
        <w:t>10,400</w:t>
      </w:r>
      <w:r w:rsidRPr="00FD5089">
        <w:rPr>
          <w:rFonts w:cstheme="minorHAnsi"/>
        </w:rPr>
        <w:t xml:space="preserve">. See Table 2: Average Annual EPA Burden and Cost – </w:t>
      </w:r>
      <w:r w:rsidRPr="00FD5089" w:rsidR="00910722">
        <w:rPr>
          <w:rFonts w:cstheme="minorHAnsi"/>
        </w:rPr>
        <w:t>Table 2:</w:t>
      </w:r>
      <w:r w:rsidR="00F96E01">
        <w:rPr>
          <w:rFonts w:cstheme="minorHAnsi"/>
        </w:rPr>
        <w:t xml:space="preserve"> </w:t>
      </w:r>
      <w:r w:rsidRPr="00FD5089" w:rsidR="00910722">
        <w:rPr>
          <w:rFonts w:cstheme="minorHAnsi"/>
        </w:rPr>
        <w:t>Average Annual EPA Burden and Cost - NESHAP for Surface Coating of Metal Cans (40 CFR Part 63, Subpart KKKK) (Renewal)</w:t>
      </w:r>
      <w:r w:rsidRPr="00FD5089">
        <w:rPr>
          <w:rFonts w:cstheme="minorHAnsi"/>
        </w:rPr>
        <w:t>.</w:t>
      </w:r>
    </w:p>
    <w:p w:rsidR="000069AF" w:rsidRPr="000069AF" w:rsidP="000069AF" w14:paraId="3BEB8CF7"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069AF">
        <w:rPr>
          <w:rFonts w:cstheme="minorHAnsi"/>
          <w:color w:val="000000"/>
        </w:rPr>
        <w:t>This cost is based on the average hourly labor rate as follows:</w:t>
      </w:r>
    </w:p>
    <w:p w:rsidR="006D6C61" w:rsidP="000069AF" w14:paraId="5BDD4B04" w14:textId="6AEEFDE1">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069AF">
        <w:rPr>
          <w:rFonts w:cstheme="minorHAnsi"/>
          <w:color w:val="000000"/>
        </w:rPr>
        <w:tab/>
      </w:r>
      <w:r w:rsidRPr="000069AF">
        <w:rPr>
          <w:rFonts w:cstheme="minorHAnsi"/>
          <w:color w:val="000000"/>
        </w:rPr>
        <w:tab/>
        <w:t>Managerial</w:t>
      </w:r>
      <w:r w:rsidRPr="000069AF">
        <w:rPr>
          <w:rFonts w:cstheme="minorHAnsi"/>
          <w:color w:val="000000"/>
        </w:rPr>
        <w:tab/>
        <w:t>$</w:t>
      </w:r>
      <w:r w:rsidRPr="006D6C61">
        <w:rPr>
          <w:rFonts w:cstheme="minorHAnsi"/>
          <w:color w:val="000000"/>
        </w:rPr>
        <w:t>76.9</w:t>
      </w:r>
      <w:r w:rsidR="00FA60B6">
        <w:rPr>
          <w:rFonts w:cstheme="minorHAnsi"/>
          <w:color w:val="000000"/>
        </w:rPr>
        <w:t>1</w:t>
      </w:r>
      <w:r w:rsidRPr="006D6C61">
        <w:rPr>
          <w:rFonts w:cstheme="minorHAnsi"/>
          <w:color w:val="000000"/>
        </w:rPr>
        <w:t xml:space="preserve"> (GS-13, Step 5, $48.07 + 60%)</w:t>
      </w:r>
    </w:p>
    <w:p w:rsidR="00BF6C47" w:rsidP="000069AF" w14:paraId="11AA48E4"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069AF">
        <w:rPr>
          <w:rFonts w:cstheme="minorHAnsi"/>
          <w:color w:val="000000"/>
        </w:rPr>
        <w:tab/>
      </w:r>
      <w:r w:rsidRPr="000069AF">
        <w:rPr>
          <w:rFonts w:cstheme="minorHAnsi"/>
          <w:color w:val="000000"/>
        </w:rPr>
        <w:tab/>
        <w:t>Technical</w:t>
      </w:r>
      <w:r w:rsidRPr="000069AF">
        <w:rPr>
          <w:rFonts w:cstheme="minorHAnsi"/>
          <w:color w:val="000000"/>
        </w:rPr>
        <w:tab/>
        <w:t>$</w:t>
      </w:r>
      <w:r w:rsidRPr="00BF6C47">
        <w:rPr>
          <w:rFonts w:cstheme="minorHAnsi"/>
          <w:color w:val="000000"/>
        </w:rPr>
        <w:t>57.07 (GS-12, Step 1, $35.67 + 60%)</w:t>
      </w:r>
    </w:p>
    <w:p w:rsidR="000069AF" w:rsidRPr="000069AF" w:rsidP="000069AF" w14:paraId="109B85E8" w14:textId="55EA84B3">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069AF">
        <w:rPr>
          <w:rFonts w:cstheme="minorHAnsi"/>
          <w:color w:val="000000"/>
        </w:rPr>
        <w:tab/>
      </w:r>
      <w:r w:rsidRPr="000069AF">
        <w:rPr>
          <w:rFonts w:cstheme="minorHAnsi"/>
          <w:color w:val="000000"/>
        </w:rPr>
        <w:tab/>
        <w:t>Clerical</w:t>
      </w:r>
      <w:r w:rsidRPr="000069AF">
        <w:rPr>
          <w:rFonts w:cstheme="minorHAnsi"/>
          <w:color w:val="000000"/>
        </w:rPr>
        <w:tab/>
      </w:r>
      <w:r w:rsidRPr="000069AF">
        <w:rPr>
          <w:rFonts w:cstheme="minorHAnsi"/>
          <w:color w:val="000000"/>
        </w:rPr>
        <w:tab/>
        <w:t>$</w:t>
      </w:r>
      <w:r w:rsidRPr="00E30153" w:rsidR="00E30153">
        <w:rPr>
          <w:rFonts w:cstheme="minorHAnsi"/>
          <w:color w:val="000000"/>
        </w:rPr>
        <w:t>30.88 (GS-6, Step 3, $19.30+ 60%)</w:t>
      </w:r>
    </w:p>
    <w:p w:rsidR="000069AF" w:rsidRPr="000069AF" w:rsidP="000069AF" w14:paraId="396CE00F"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0069AF" w:rsidRPr="000069AF" w:rsidP="000069AF" w14:paraId="20DC83EE" w14:textId="5F7E83FD">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E30153">
        <w:rPr>
          <w:rFonts w:cstheme="minorHAnsi"/>
          <w:color w:val="000000"/>
        </w:rPr>
        <w:t>These rates are from the Office of Personnel Management (OPM), 2024 General Schedule, which excludes locality, rates of pay. The rates have been increased by 60 percent to account for the benefit packages available to government employees</w:t>
      </w:r>
      <w:r w:rsidRPr="000069AF">
        <w:rPr>
          <w:rFonts w:cstheme="minorHAnsi"/>
          <w:color w:val="000000"/>
        </w:rPr>
        <w:t xml:space="preserve">. Details upon which this estimate is based appear at the end of this document in Table 2: Average Annual EPA Burden and Cost – </w:t>
      </w:r>
      <w:r w:rsidRPr="00910722" w:rsidR="00910722">
        <w:rPr>
          <w:rFonts w:cstheme="minorHAnsi"/>
          <w:color w:val="000000"/>
        </w:rPr>
        <w:t>Table 2:</w:t>
      </w:r>
      <w:r w:rsidR="00F96E01">
        <w:rPr>
          <w:rFonts w:cstheme="minorHAnsi"/>
          <w:color w:val="000000"/>
        </w:rPr>
        <w:t xml:space="preserve"> </w:t>
      </w:r>
      <w:r w:rsidRPr="00910722" w:rsidR="00910722">
        <w:rPr>
          <w:rFonts w:cstheme="minorHAnsi"/>
          <w:color w:val="000000"/>
        </w:rPr>
        <w:t>Average Annual EPA Burden and Cost - NESHAP for Surface Coating of Metal Cans (40 CFR Part 63, Subpart KKKK) (Renewal)</w:t>
      </w:r>
      <w:r w:rsidRPr="000069AF">
        <w:rPr>
          <w:rFonts w:cstheme="minorHAnsi"/>
          <w:color w:val="000000"/>
        </w:rPr>
        <w:t>.</w:t>
      </w:r>
    </w:p>
    <w:p w:rsidR="00D17BB9" w:rsidRPr="00163C69" w:rsidP="00854AAE" w14:paraId="164B7E2B" w14:textId="2BCAACF4">
      <w:pPr>
        <w:spacing w:before="120" w:after="0"/>
        <w:rPr>
          <w:rFonts w:cstheme="minorHAnsi"/>
          <w:b/>
          <w:bCs/>
        </w:rPr>
      </w:pPr>
      <w:r w:rsidRPr="00163C69">
        <w:rPr>
          <w:rFonts w:eastAsiaTheme="majorEastAsia" w:cstheme="minorHAnsi"/>
          <w:b/>
          <w:bCs/>
        </w:rPr>
        <w:t xml:space="preserve">14c. </w:t>
      </w:r>
      <w:r w:rsidRPr="00163C69">
        <w:rPr>
          <w:rFonts w:eastAsiaTheme="majorEastAsia" w:cstheme="minorHAnsi"/>
          <w:b/>
          <w:bCs/>
        </w:rPr>
        <w:t>Agency Non-Labor Costs</w:t>
      </w:r>
    </w:p>
    <w:p w:rsidR="00BB3410" w:rsidRPr="00BB3410" w:rsidP="00854AAE" w14:paraId="7FCA1ABF" w14:textId="55AC30C8">
      <w:pPr>
        <w:spacing w:before="60"/>
        <w:rPr>
          <w:rFonts w:cstheme="minorHAnsi"/>
        </w:rPr>
      </w:pPr>
      <w:r w:rsidRPr="00731652">
        <w:rPr>
          <w:rFonts w:cstheme="minorHAnsi"/>
        </w:rPr>
        <w:t>There are no non-labor costs to the Agency associated with this information collection.</w:t>
      </w:r>
    </w:p>
    <w:p w:rsidR="004620CA" w:rsidRPr="00163C69" w:rsidP="4BDBF0A0" w14:paraId="3144CC9D" w14:textId="72F4E703">
      <w:pPr>
        <w:pStyle w:val="ListParagraph"/>
        <w:numPr>
          <w:ilvl w:val="0"/>
          <w:numId w:val="27"/>
        </w:numPr>
        <w:spacing w:before="240" w:after="0"/>
        <w:rPr>
          <w:b/>
          <w:bCs/>
        </w:rPr>
      </w:pPr>
      <w:r w:rsidRPr="4BDBF0A0">
        <w:rPr>
          <w:b/>
          <w:bCs/>
        </w:rPr>
        <w:t xml:space="preserve">REASONS FOR </w:t>
      </w:r>
      <w:r w:rsidRPr="4BDBF0A0" w:rsidR="00AD46F7">
        <w:rPr>
          <w:b/>
          <w:bCs/>
        </w:rPr>
        <w:t>CHANGE IN BURDEN</w:t>
      </w:r>
      <w:bookmarkEnd w:id="23"/>
    </w:p>
    <w:p w:rsidR="001F0834" w:rsidRPr="001F0834" w:rsidP="00854AAE" w14:paraId="567B01FE" w14:textId="77777777">
      <w:pPr>
        <w:pBdr>
          <w:bottom w:val="single" w:sz="12" w:space="1" w:color="auto"/>
        </w:pBdr>
        <w:spacing w:before="60"/>
        <w:rPr>
          <w:rFonts w:cstheme="minorHAnsi"/>
          <w:bCs/>
          <w:i/>
          <w:iCs/>
        </w:rPr>
      </w:pPr>
      <w:r w:rsidRPr="001F0834">
        <w:rPr>
          <w:rFonts w:cstheme="minorHAnsi"/>
          <w:bCs/>
          <w:i/>
          <w:iCs/>
        </w:rPr>
        <w:t>Explain the reasons for any program changes or adjustments reported in the burden or capital/O&amp;M cost estimates.</w:t>
      </w:r>
    </w:p>
    <w:p w:rsidR="001C6FA5" w:rsidRPr="00FC76D1" w:rsidP="00FA60B6" w14:paraId="646C6379" w14:textId="7E4C4826">
      <w:pPr>
        <w:pBdr>
          <w:top w:val="single" w:sz="6" w:space="0" w:color="FFFFFF"/>
          <w:left w:val="single" w:sz="6" w:space="0" w:color="FFFFFF"/>
          <w:bottom w:val="single" w:sz="6" w:space="0" w:color="FFFFFF"/>
          <w:right w:val="single" w:sz="6" w:space="0" w:color="FFFFFF"/>
        </w:pBdr>
      </w:pPr>
      <w:r w:rsidRPr="00FC76D1">
        <w:t>The</w:t>
      </w:r>
      <w:r w:rsidR="00FA60B6">
        <w:t>re is a</w:t>
      </w:r>
      <w:r w:rsidR="00F04813">
        <w:t xml:space="preserve"> decrease </w:t>
      </w:r>
      <w:r w:rsidRPr="00FC76D1">
        <w:t>in burden from the most recently approved ICR</w:t>
      </w:r>
      <w:r w:rsidR="007E1E28">
        <w:t xml:space="preserve"> </w:t>
      </w:r>
      <w:r w:rsidRPr="007E1E28" w:rsidR="007E1E28">
        <w:t>as currently identified in the OMB Inventory of Approved Burdens</w:t>
      </w:r>
      <w:r w:rsidR="00FA60B6">
        <w:t>.</w:t>
      </w:r>
      <w:r w:rsidRPr="00FC76D1" w:rsidR="007858BC">
        <w:t xml:space="preserve"> </w:t>
      </w:r>
      <w:r w:rsidR="008A3206">
        <w:t>The burden currently identified in the OMB Inventory of Approved Burdens</w:t>
      </w:r>
      <w:r w:rsidR="00F17D15">
        <w:t xml:space="preserve"> is 1954 hours, which</w:t>
      </w:r>
      <w:r w:rsidR="008A3206">
        <w:t xml:space="preserve"> is the sum of the incremental burden from </w:t>
      </w:r>
      <w:r w:rsidR="00B35F22">
        <w:t>the 2020 amendments (54 hours per year) and the total burden from the prior ICR renewal (1940 hours per year)</w:t>
      </w:r>
      <w:r w:rsidR="00F17D15">
        <w:t>.</w:t>
      </w:r>
      <w:r w:rsidR="00B35F22">
        <w:t xml:space="preserve"> </w:t>
      </w:r>
      <w:r w:rsidRPr="00F17D15" w:rsidR="00F17D15">
        <w:t>The previous ICR reflected those burdens and costs associated with the initial activities for subject facilities</w:t>
      </w:r>
      <w:r w:rsidR="00F17D15">
        <w:t xml:space="preserve"> due to the 2020 amendments</w:t>
      </w:r>
      <w:r w:rsidRPr="00F17D15" w:rsidR="00F17D15">
        <w:t xml:space="preserve">. This </w:t>
      </w:r>
      <w:r w:rsidR="003607FD">
        <w:t xml:space="preserve">included time to familiarize with CEDRI for electronic reporting and revision of record systems due to the </w:t>
      </w:r>
      <w:r w:rsidR="005A5CF7">
        <w:t>revisions for periods of startup, shutdown, and malfunction.</w:t>
      </w:r>
      <w:r w:rsidRPr="00F17D15" w:rsidR="00F17D15">
        <w:t xml:space="preserve"> </w:t>
      </w:r>
      <w:r w:rsidRPr="00FC76D1" w:rsidR="00D27E38">
        <w:t xml:space="preserve">There is also a </w:t>
      </w:r>
      <w:r w:rsidR="00951121">
        <w:t>decrease</w:t>
      </w:r>
      <w:r w:rsidRPr="00FC76D1" w:rsidR="00D27E38">
        <w:t xml:space="preserve"> in the Capital O&amp;M compared to the previously approved ICR. Most of the Capital O&amp;M </w:t>
      </w:r>
      <w:r w:rsidRPr="00FC76D1" w:rsidR="000A5FD7">
        <w:t>included</w:t>
      </w:r>
      <w:r w:rsidRPr="00FC76D1" w:rsidR="00D27E38">
        <w:t xml:space="preserve"> with the previous ICR </w:t>
      </w:r>
      <w:r w:rsidR="00512C4F">
        <w:t>is</w:t>
      </w:r>
      <w:r w:rsidRPr="00FC76D1" w:rsidR="00C752ED">
        <w:t xml:space="preserve"> </w:t>
      </w:r>
      <w:r w:rsidRPr="00FC76D1" w:rsidR="00014D8C">
        <w:t xml:space="preserve">associated with capital and startup costs. </w:t>
      </w:r>
      <w:bookmarkStart w:id="24" w:name="_Hlk178847283"/>
      <w:r w:rsidRPr="005A5CF7" w:rsidR="005A5CF7">
        <w:t>This ICR, by in large, reflects the on-going burden and costs for existing facilities following rulemaking activities.</w:t>
      </w:r>
      <w:bookmarkEnd w:id="24"/>
    </w:p>
    <w:p w:rsidR="005D140B" w:rsidRPr="00163C69" w:rsidP="4BDBF0A0" w14:paraId="3604F417" w14:textId="5D0F3160">
      <w:pPr>
        <w:pStyle w:val="ListParagraph"/>
        <w:numPr>
          <w:ilvl w:val="0"/>
          <w:numId w:val="27"/>
        </w:numPr>
        <w:spacing w:before="240" w:after="0"/>
        <w:rPr>
          <w:b/>
          <w:bCs/>
        </w:rPr>
      </w:pPr>
      <w:bookmarkStart w:id="25" w:name="_Toc156593389"/>
      <w:r w:rsidRPr="4BDBF0A0">
        <w:rPr>
          <w:b/>
          <w:bCs/>
        </w:rPr>
        <w:t xml:space="preserve">PUBLICATION OF </w:t>
      </w:r>
      <w:bookmarkStart w:id="26" w:name="_Toc156593390"/>
      <w:bookmarkEnd w:id="25"/>
      <w:r w:rsidR="00E73E81">
        <w:rPr>
          <w:b/>
          <w:bCs/>
        </w:rPr>
        <w:t>DATA</w:t>
      </w:r>
    </w:p>
    <w:p w:rsidR="001F0834" w:rsidRPr="001F0834" w:rsidP="00854AAE" w14:paraId="21A4F990" w14:textId="77777777">
      <w:pPr>
        <w:pBdr>
          <w:bottom w:val="single" w:sz="12" w:space="1" w:color="auto"/>
        </w:pBdr>
        <w:spacing w:before="60"/>
        <w:rPr>
          <w:rFonts w:cstheme="minorHAnsi"/>
          <w:bCs/>
          <w:i/>
          <w:iCs/>
        </w:rPr>
      </w:pPr>
      <w:r w:rsidRPr="001F0834">
        <w:rPr>
          <w:rFonts w:cstheme="minorHAnsi"/>
          <w:bCs/>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7F11C3" w:rsidRPr="000C21A3" w:rsidP="007F11C3" w14:paraId="6222D8F7" w14:textId="28C9067F">
      <w:pPr>
        <w:pBdr>
          <w:top w:val="single" w:sz="6" w:space="0" w:color="FFFFFF"/>
          <w:left w:val="single" w:sz="6" w:space="0" w:color="FFFFFF"/>
          <w:bottom w:val="single" w:sz="6" w:space="0" w:color="FFFFFF"/>
          <w:right w:val="single" w:sz="6" w:space="0" w:color="FFFFFF"/>
        </w:pBdr>
        <w:rPr>
          <w:color w:val="FF0000"/>
        </w:rPr>
      </w:pPr>
      <w:r w:rsidRPr="007025A2">
        <w:t xml:space="preserve">All non-CBI data submitted electronically to the Agency through CEDRI are available to the public for review and printing and are accessible using WebFIRE. Electronically submitted emissions data from performance testing or performance evaluations using the Electronic Reporting Tool or templates attached to CEDRI, as well as data from reports from regulations with electronic templates, are tabulated; data submitted as portable document format (PDF) files attached to CEDRI are neither tabulated nor subject to complex analytical techniques. Electronically submitted emissions data used to develop emissions factors undergo complex analytical techniques and the draft emissions factors are available on the Clearinghouse for Inventories and Emission Factors listserv at https://www.epa.gov/chief/chief-listserv for public review and printing. Electronically submitted emissions data, as well as other data, obtained from one-time or sporadic information collection </w:t>
      </w:r>
      <w:r w:rsidRPr="007025A2">
        <w:t>requests often undergo complex analytical techniques; results of those activities are included in individual rulemaking dockets and are available at https://www.regulations.gov/ for public review and printing.</w:t>
      </w:r>
    </w:p>
    <w:p w:rsidR="00627768" w:rsidRPr="00163C69" w:rsidP="4BDBF0A0" w14:paraId="54E9D2D0" w14:textId="67124984">
      <w:pPr>
        <w:pStyle w:val="ListParagraph"/>
        <w:numPr>
          <w:ilvl w:val="0"/>
          <w:numId w:val="27"/>
        </w:numPr>
        <w:spacing w:before="240" w:after="0"/>
        <w:rPr>
          <w:b/>
          <w:bCs/>
        </w:rPr>
      </w:pPr>
      <w:r w:rsidRPr="4BDBF0A0">
        <w:rPr>
          <w:b/>
          <w:bCs/>
        </w:rPr>
        <w:t xml:space="preserve">DISPLAY </w:t>
      </w:r>
      <w:r w:rsidRPr="4BDBF0A0" w:rsidR="00644EBE">
        <w:rPr>
          <w:b/>
          <w:bCs/>
        </w:rPr>
        <w:t xml:space="preserve">OF </w:t>
      </w:r>
      <w:r w:rsidRPr="4BDBF0A0" w:rsidR="000D5863">
        <w:rPr>
          <w:b/>
          <w:bCs/>
        </w:rPr>
        <w:t>EXPIRATION DATE</w:t>
      </w:r>
      <w:bookmarkEnd w:id="26"/>
      <w:r w:rsidRPr="4BDBF0A0" w:rsidR="00644EBE">
        <w:rPr>
          <w:b/>
          <w:bCs/>
        </w:rPr>
        <w:t xml:space="preserve"> </w:t>
      </w:r>
    </w:p>
    <w:p w:rsidR="001F0834" w:rsidRPr="00F532D6" w:rsidP="00854AAE" w14:paraId="23256265" w14:textId="77777777">
      <w:pPr>
        <w:pBdr>
          <w:bottom w:val="single" w:sz="12" w:space="1" w:color="auto"/>
        </w:pBdr>
        <w:spacing w:before="60"/>
        <w:rPr>
          <w:rFonts w:cstheme="minorHAnsi"/>
          <w:i/>
          <w:iCs/>
        </w:rPr>
      </w:pPr>
      <w:r w:rsidRPr="00F532D6">
        <w:rPr>
          <w:rFonts w:cstheme="minorHAnsi"/>
          <w:i/>
          <w:iCs/>
        </w:rPr>
        <w:t>If seeking approval to not display the expiration date for OMB approval of the information collection, explain the reasons that display would be inappropriate.</w:t>
      </w:r>
    </w:p>
    <w:p w:rsidR="000B61F2" w:rsidRPr="00632312" w:rsidP="00854AAE" w14:paraId="528AA43D" w14:textId="0667CAF3">
      <w:pPr>
        <w:pBdr>
          <w:top w:val="single" w:sz="6" w:space="0" w:color="FFFFFF"/>
          <w:left w:val="single" w:sz="6" w:space="0" w:color="FFFFFF"/>
          <w:bottom w:val="single" w:sz="6" w:space="0" w:color="FFFFFF"/>
          <w:right w:val="single" w:sz="6" w:space="0" w:color="FFFFFF"/>
        </w:pBdr>
      </w:pPr>
      <w:r w:rsidRPr="00632312">
        <w:t>EPA will display the expiration date for OMB approval of the information collection.</w:t>
      </w:r>
    </w:p>
    <w:p w:rsidR="00691828" w:rsidRPr="00163C69" w:rsidP="00854AAE" w14:paraId="7CCB26DD" w14:textId="4CB12282">
      <w:pPr>
        <w:pStyle w:val="ListParagraph"/>
        <w:numPr>
          <w:ilvl w:val="0"/>
          <w:numId w:val="27"/>
        </w:numPr>
        <w:spacing w:before="240" w:after="0"/>
        <w:rPr>
          <w:rFonts w:cstheme="minorHAnsi"/>
          <w:b/>
          <w:bCs/>
        </w:rPr>
      </w:pPr>
      <w:bookmarkStart w:id="27" w:name="_Toc156593391"/>
      <w:r w:rsidRPr="00163C69">
        <w:rPr>
          <w:rFonts w:cstheme="minorHAnsi"/>
          <w:b/>
          <w:bCs/>
        </w:rPr>
        <w:t>CERTIFICATION STATEMENT</w:t>
      </w:r>
      <w:bookmarkEnd w:id="27"/>
    </w:p>
    <w:p w:rsidR="001F0834" w:rsidRPr="001F0834" w:rsidP="00854AAE" w14:paraId="59893047" w14:textId="77777777">
      <w:pPr>
        <w:pBdr>
          <w:bottom w:val="single" w:sz="12" w:space="1" w:color="auto"/>
        </w:pBdr>
        <w:spacing w:before="60"/>
        <w:rPr>
          <w:rFonts w:cstheme="minorHAnsi"/>
          <w:i/>
          <w:iCs/>
        </w:rPr>
      </w:pPr>
      <w:r w:rsidRPr="001F0834">
        <w:rPr>
          <w:rFonts w:cstheme="minorHAnsi"/>
          <w:i/>
          <w:iCs/>
        </w:rPr>
        <w:t>Explain each exception to the topics of the certification statement identified in “Certification for Paperwork Reduction Act Submissions.”</w:t>
      </w:r>
    </w:p>
    <w:p w:rsidR="003C16BD" w:rsidRPr="003C16BD" w:rsidP="003C16BD" w14:paraId="6F362167" w14:textId="7CCFB312">
      <w:pPr>
        <w:pBdr>
          <w:top w:val="single" w:sz="6" w:space="0" w:color="FFFFFF"/>
          <w:left w:val="single" w:sz="6" w:space="0" w:color="FFFFFF"/>
          <w:bottom w:val="single" w:sz="6" w:space="0" w:color="FFFFFF"/>
          <w:right w:val="single" w:sz="6" w:space="0" w:color="FFFFFF"/>
        </w:pBdr>
      </w:pPr>
      <w:r w:rsidRPr="003C16BD">
        <w:t>There are no exceptions to the topics of the certification statement.</w:t>
      </w:r>
    </w:p>
    <w:p w:rsidR="00ED57A4" w:rsidRPr="0073767D" w:rsidP="00854AAE" w14:paraId="2765D073" w14:textId="0AAC5BD7">
      <w:pPr>
        <w:pBdr>
          <w:top w:val="single" w:sz="6" w:space="0" w:color="FFFFFF"/>
          <w:left w:val="single" w:sz="6" w:space="0" w:color="FFFFFF"/>
          <w:bottom w:val="single" w:sz="6" w:space="0" w:color="FFFFFF"/>
          <w:right w:val="single" w:sz="6" w:space="0" w:color="FFFFFF"/>
        </w:pBdr>
      </w:pPr>
    </w:p>
    <w:p w:rsidR="00BB3410" w:rsidRPr="00BB3410" w:rsidP="00BB3410" w14:paraId="0F10E677" w14:textId="43CACB1D">
      <w:pPr>
        <w:rPr>
          <w:rFonts w:cstheme="minorHAnsi"/>
          <w:color w:val="000000"/>
          <w:shd w:val="clear" w:color="auto" w:fill="FFFFFF"/>
        </w:rPr>
        <w:sectPr w:rsidSect="00B82E99">
          <w:footerReference w:type="default" r:id="rId9"/>
          <w:pgSz w:w="12240" w:h="15840"/>
          <w:pgMar w:top="1440" w:right="1440" w:bottom="1440" w:left="1440" w:header="720" w:footer="720" w:gutter="0"/>
          <w:cols w:space="720"/>
          <w:docGrid w:linePitch="360"/>
        </w:sectPr>
      </w:pPr>
      <w:r w:rsidRPr="00BB3410">
        <w:rPr>
          <w:rStyle w:val="normaltextrun"/>
          <w:rFonts w:cstheme="minorHAnsi"/>
          <w:color w:val="000000"/>
          <w:shd w:val="clear" w:color="auto" w:fill="FFFFFF"/>
        </w:rPr>
        <w:br w:type="page"/>
      </w:r>
    </w:p>
    <w:p w:rsidR="001641AA" w:rsidP="001641AA" w14:paraId="7CE12A09" w14:textId="573417FD">
      <w:pPr>
        <w:spacing w:before="240"/>
        <w:rPr>
          <w:rFonts w:cstheme="minorHAnsi"/>
          <w:b/>
          <w:bCs/>
          <w:color w:val="FF0000"/>
          <w:sz w:val="24"/>
          <w:szCs w:val="24"/>
        </w:rPr>
      </w:pPr>
      <w:r w:rsidRPr="001641AA">
        <w:rPr>
          <w:rFonts w:cstheme="minorHAnsi"/>
          <w:b/>
          <w:bCs/>
          <w:sz w:val="24"/>
          <w:szCs w:val="24"/>
        </w:rPr>
        <w:t xml:space="preserve">Table 1: Annual Respondent Burden and Cost </w:t>
      </w:r>
      <w:r w:rsidRPr="00FC76D1">
        <w:rPr>
          <w:rFonts w:cstheme="minorHAnsi"/>
          <w:b/>
          <w:bCs/>
          <w:sz w:val="24"/>
          <w:szCs w:val="24"/>
        </w:rPr>
        <w:t xml:space="preserve">– </w:t>
      </w:r>
      <w:r w:rsidRPr="00FC76D1" w:rsidR="0012040F">
        <w:rPr>
          <w:rFonts w:cstheme="minorHAnsi"/>
          <w:b/>
          <w:bCs/>
          <w:sz w:val="24"/>
          <w:szCs w:val="24"/>
        </w:rPr>
        <w:t>NESHAP for Surface Coating of Metal Cans (40 CFR Part 63, Subpart KKKK) (Renewal)</w:t>
      </w:r>
    </w:p>
    <w:tbl>
      <w:tblPr>
        <w:tblW w:w="0" w:type="auto"/>
        <w:jc w:val="center"/>
        <w:tblLayout w:type="fixed"/>
        <w:tblCellMar>
          <w:left w:w="0" w:type="dxa"/>
          <w:right w:w="0" w:type="dxa"/>
        </w:tblCellMar>
        <w:tblLook w:val="04A0"/>
      </w:tblPr>
      <w:tblGrid>
        <w:gridCol w:w="2271"/>
        <w:gridCol w:w="859"/>
        <w:gridCol w:w="1196"/>
        <w:gridCol w:w="999"/>
        <w:gridCol w:w="1170"/>
        <w:gridCol w:w="810"/>
        <w:gridCol w:w="1350"/>
        <w:gridCol w:w="900"/>
        <w:gridCol w:w="3435"/>
      </w:tblGrid>
      <w:tr w14:paraId="7E0EB4C6" w14:textId="77777777" w:rsidTr="00D841AF">
        <w:tblPrEx>
          <w:tblW w:w="0" w:type="auto"/>
          <w:jc w:val="center"/>
          <w:tblLayout w:type="fixed"/>
          <w:tblCellMar>
            <w:left w:w="0" w:type="dxa"/>
            <w:right w:w="0" w:type="dxa"/>
          </w:tblCellMar>
          <w:tblLook w:val="04A0"/>
        </w:tblPrEx>
        <w:trPr>
          <w:trHeight w:val="1785"/>
          <w:jc w:val="center"/>
        </w:trPr>
        <w:tc>
          <w:tcPr>
            <w:tcW w:w="227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1B7BCF" w:rsidP="00B2231D" w14:paraId="32971EB9" w14:textId="77777777">
            <w:pPr>
              <w:jc w:val="center"/>
              <w:rPr>
                <w:b/>
                <w:bCs/>
                <w:color w:val="000000"/>
                <w:sz w:val="20"/>
                <w:szCs w:val="20"/>
              </w:rPr>
            </w:pPr>
            <w:r>
              <w:rPr>
                <w:b/>
                <w:bCs/>
                <w:color w:val="000000"/>
                <w:sz w:val="20"/>
                <w:szCs w:val="20"/>
              </w:rPr>
              <w:t>Burden Item</w:t>
            </w:r>
          </w:p>
        </w:tc>
        <w:tc>
          <w:tcPr>
            <w:tcW w:w="85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B7BCF" w:rsidP="00B2231D" w14:paraId="6A827FDD" w14:textId="77777777">
            <w:pPr>
              <w:jc w:val="center"/>
              <w:rPr>
                <w:b/>
                <w:bCs/>
                <w:color w:val="000000"/>
                <w:sz w:val="20"/>
                <w:szCs w:val="20"/>
              </w:rPr>
            </w:pPr>
            <w:r>
              <w:rPr>
                <w:b/>
                <w:bCs/>
                <w:color w:val="000000"/>
                <w:sz w:val="20"/>
                <w:szCs w:val="20"/>
              </w:rPr>
              <w:t xml:space="preserve">(A) </w:t>
            </w:r>
          </w:p>
          <w:p w:rsidR="001B7BCF" w:rsidP="00B2231D" w14:paraId="2B702744" w14:textId="77777777">
            <w:pPr>
              <w:jc w:val="center"/>
              <w:rPr>
                <w:b/>
                <w:bCs/>
                <w:color w:val="000000"/>
                <w:sz w:val="20"/>
                <w:szCs w:val="20"/>
              </w:rPr>
            </w:pPr>
            <w:r>
              <w:rPr>
                <w:b/>
                <w:bCs/>
                <w:color w:val="000000"/>
                <w:sz w:val="20"/>
                <w:szCs w:val="20"/>
              </w:rPr>
              <w:t>Person hours per occurrence</w:t>
            </w:r>
          </w:p>
        </w:tc>
        <w:tc>
          <w:tcPr>
            <w:tcW w:w="119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B7BCF" w:rsidP="00B2231D" w14:paraId="089F175A" w14:textId="77777777">
            <w:pPr>
              <w:jc w:val="center"/>
              <w:rPr>
                <w:b/>
                <w:bCs/>
                <w:color w:val="000000"/>
                <w:sz w:val="20"/>
                <w:szCs w:val="20"/>
              </w:rPr>
            </w:pPr>
            <w:r>
              <w:rPr>
                <w:b/>
                <w:bCs/>
                <w:color w:val="000000"/>
                <w:sz w:val="20"/>
                <w:szCs w:val="20"/>
              </w:rPr>
              <w:t xml:space="preserve">(B) </w:t>
            </w:r>
          </w:p>
          <w:p w:rsidR="001B7BCF" w:rsidP="00B2231D" w14:paraId="5A4F7B49" w14:textId="77777777">
            <w:pPr>
              <w:jc w:val="center"/>
              <w:rPr>
                <w:b/>
                <w:bCs/>
                <w:color w:val="000000"/>
                <w:sz w:val="20"/>
                <w:szCs w:val="20"/>
              </w:rPr>
            </w:pPr>
            <w:r>
              <w:rPr>
                <w:b/>
                <w:bCs/>
                <w:color w:val="000000"/>
                <w:sz w:val="20"/>
                <w:szCs w:val="20"/>
              </w:rPr>
              <w:t>No. of occurrences per respondent per year</w:t>
            </w:r>
          </w:p>
        </w:tc>
        <w:tc>
          <w:tcPr>
            <w:tcW w:w="9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B7BCF" w:rsidP="00B2231D" w14:paraId="36398413" w14:textId="77777777">
            <w:pPr>
              <w:jc w:val="center"/>
              <w:rPr>
                <w:b/>
                <w:bCs/>
                <w:color w:val="000000"/>
                <w:sz w:val="20"/>
                <w:szCs w:val="20"/>
              </w:rPr>
            </w:pPr>
            <w:r>
              <w:rPr>
                <w:b/>
                <w:bCs/>
                <w:color w:val="000000"/>
                <w:sz w:val="20"/>
                <w:szCs w:val="20"/>
              </w:rPr>
              <w:t>(C) Technical person-hours per respondent per year (AxB)</w:t>
            </w:r>
          </w:p>
        </w:tc>
        <w:tc>
          <w:tcPr>
            <w:tcW w:w="117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B7BCF" w:rsidP="00B2231D" w14:paraId="578C9D99" w14:textId="77777777">
            <w:pPr>
              <w:jc w:val="center"/>
              <w:rPr>
                <w:b/>
                <w:bCs/>
                <w:color w:val="000000"/>
                <w:sz w:val="20"/>
                <w:szCs w:val="20"/>
              </w:rPr>
            </w:pPr>
            <w:r>
              <w:rPr>
                <w:b/>
                <w:bCs/>
                <w:color w:val="000000"/>
                <w:sz w:val="20"/>
                <w:szCs w:val="20"/>
              </w:rPr>
              <w:t xml:space="preserve">(D) Respondents per year </w:t>
            </w:r>
            <w:r>
              <w:rPr>
                <w:b/>
                <w:bCs/>
                <w:color w:val="000000"/>
                <w:sz w:val="20"/>
                <w:szCs w:val="20"/>
                <w:vertAlign w:val="superscript"/>
              </w:rPr>
              <w:t>b</w:t>
            </w:r>
          </w:p>
        </w:tc>
        <w:tc>
          <w:tcPr>
            <w:tcW w:w="81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B7BCF" w:rsidP="00B2231D" w14:paraId="4886E879" w14:textId="77777777">
            <w:pPr>
              <w:jc w:val="center"/>
              <w:rPr>
                <w:b/>
                <w:bCs/>
                <w:color w:val="000000"/>
                <w:sz w:val="20"/>
                <w:szCs w:val="20"/>
              </w:rPr>
            </w:pPr>
            <w:r>
              <w:rPr>
                <w:b/>
                <w:bCs/>
                <w:color w:val="000000"/>
                <w:sz w:val="20"/>
                <w:szCs w:val="20"/>
              </w:rPr>
              <w:t>(E) Technical hours per year (CxD)</w:t>
            </w:r>
          </w:p>
        </w:tc>
        <w:tc>
          <w:tcPr>
            <w:tcW w:w="13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B7BCF" w:rsidP="00B2231D" w14:paraId="7A914764" w14:textId="77777777">
            <w:pPr>
              <w:jc w:val="center"/>
              <w:rPr>
                <w:b/>
                <w:bCs/>
                <w:color w:val="000000"/>
                <w:sz w:val="20"/>
                <w:szCs w:val="20"/>
              </w:rPr>
            </w:pPr>
            <w:r>
              <w:rPr>
                <w:b/>
                <w:bCs/>
                <w:color w:val="000000"/>
                <w:sz w:val="20"/>
                <w:szCs w:val="20"/>
              </w:rPr>
              <w:t>(F) Management hours per year (Ex0.05)</w:t>
            </w:r>
          </w:p>
        </w:tc>
        <w:tc>
          <w:tcPr>
            <w:tcW w:w="9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B7BCF" w:rsidP="00B2231D" w14:paraId="326CB493" w14:textId="77777777">
            <w:pPr>
              <w:jc w:val="center"/>
              <w:rPr>
                <w:b/>
                <w:bCs/>
                <w:color w:val="000000"/>
                <w:sz w:val="20"/>
                <w:szCs w:val="20"/>
              </w:rPr>
            </w:pPr>
            <w:r>
              <w:rPr>
                <w:b/>
                <w:bCs/>
                <w:color w:val="000000"/>
                <w:sz w:val="20"/>
                <w:szCs w:val="20"/>
              </w:rPr>
              <w:t>(G) Clerical hours per year (Ex0.1)</w:t>
            </w:r>
          </w:p>
        </w:tc>
        <w:tc>
          <w:tcPr>
            <w:tcW w:w="34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B7BCF" w:rsidP="00B2231D" w14:paraId="0F583EF3" w14:textId="77777777">
            <w:pPr>
              <w:jc w:val="center"/>
              <w:rPr>
                <w:b/>
                <w:bCs/>
                <w:color w:val="000000"/>
                <w:sz w:val="20"/>
                <w:szCs w:val="20"/>
              </w:rPr>
            </w:pPr>
            <w:r>
              <w:rPr>
                <w:b/>
                <w:bCs/>
                <w:color w:val="000000"/>
                <w:sz w:val="20"/>
                <w:szCs w:val="20"/>
              </w:rPr>
              <w:t xml:space="preserve">(H) </w:t>
            </w:r>
          </w:p>
          <w:p w:rsidR="001B7BCF" w:rsidP="00B2231D" w14:paraId="4773B80F" w14:textId="77777777">
            <w:pPr>
              <w:jc w:val="center"/>
              <w:rPr>
                <w:b/>
                <w:bCs/>
                <w:color w:val="000000"/>
                <w:sz w:val="20"/>
                <w:szCs w:val="20"/>
              </w:rPr>
            </w:pPr>
            <w:r>
              <w:rPr>
                <w:b/>
                <w:bCs/>
                <w:color w:val="000000"/>
                <w:sz w:val="20"/>
                <w:szCs w:val="20"/>
              </w:rPr>
              <w:t xml:space="preserve">Total cost per year </w:t>
            </w:r>
          </w:p>
          <w:p w:rsidR="001B7BCF" w:rsidP="00B2231D" w14:paraId="3D68F1BD" w14:textId="77777777">
            <w:pPr>
              <w:jc w:val="center"/>
              <w:rPr>
                <w:b/>
                <w:bCs/>
                <w:color w:val="000000"/>
                <w:sz w:val="20"/>
                <w:szCs w:val="20"/>
              </w:rPr>
            </w:pPr>
            <w:r>
              <w:rPr>
                <w:b/>
                <w:bCs/>
                <w:color w:val="000000"/>
                <w:sz w:val="20"/>
                <w:szCs w:val="20"/>
              </w:rPr>
              <w:t xml:space="preserve">($) </w:t>
            </w:r>
            <w:r>
              <w:rPr>
                <w:b/>
                <w:bCs/>
                <w:color w:val="000000"/>
                <w:sz w:val="20"/>
                <w:szCs w:val="20"/>
                <w:vertAlign w:val="superscript"/>
              </w:rPr>
              <w:t>a</w:t>
            </w:r>
            <w:r>
              <w:rPr>
                <w:b/>
                <w:bCs/>
                <w:color w:val="000000"/>
                <w:sz w:val="20"/>
                <w:szCs w:val="20"/>
              </w:rPr>
              <w:t xml:space="preserve"> </w:t>
            </w:r>
          </w:p>
        </w:tc>
      </w:tr>
      <w:tr w14:paraId="03CA5371" w14:textId="77777777" w:rsidTr="00D841AF">
        <w:tblPrEx>
          <w:tblW w:w="0" w:type="auto"/>
          <w:jc w:val="center"/>
          <w:tblLayout w:type="fixed"/>
          <w:tblCellMar>
            <w:left w:w="0" w:type="dxa"/>
            <w:right w:w="0" w:type="dxa"/>
          </w:tblCellMar>
          <w:tblLook w:val="04A0"/>
        </w:tblPrEx>
        <w:trPr>
          <w:trHeight w:val="300"/>
          <w:jc w:val="center"/>
        </w:trPr>
        <w:tc>
          <w:tcPr>
            <w:tcW w:w="2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2040F" w:rsidRPr="0012040F" w:rsidP="0012040F" w14:paraId="3912B330" w14:textId="77777777">
            <w:pPr>
              <w:rPr>
                <w:color w:val="000000"/>
                <w:sz w:val="20"/>
                <w:szCs w:val="20"/>
              </w:rPr>
            </w:pPr>
            <w:r w:rsidRPr="0012040F">
              <w:rPr>
                <w:color w:val="000000"/>
                <w:sz w:val="20"/>
                <w:szCs w:val="20"/>
              </w:rPr>
              <w:t>1. Reporting Requirements</w:t>
            </w:r>
          </w:p>
        </w:tc>
        <w:tc>
          <w:tcPr>
            <w:tcW w:w="8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2040F" w:rsidRPr="0012040F" w:rsidP="004E572A" w14:paraId="1D7113A1" w14:textId="38F4C99E">
            <w:pPr>
              <w:jc w:val="center"/>
              <w:rPr>
                <w:color w:val="000000"/>
                <w:sz w:val="20"/>
                <w:szCs w:val="20"/>
              </w:rPr>
            </w:pPr>
          </w:p>
        </w:tc>
        <w:tc>
          <w:tcPr>
            <w:tcW w:w="11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2040F" w:rsidRPr="0012040F" w:rsidP="004E572A" w14:paraId="160ABD24" w14:textId="21E7734A">
            <w:pPr>
              <w:jc w:val="center"/>
              <w:rPr>
                <w:color w:val="000000"/>
                <w:sz w:val="20"/>
                <w:szCs w:val="20"/>
              </w:rPr>
            </w:pPr>
          </w:p>
        </w:tc>
        <w:tc>
          <w:tcPr>
            <w:tcW w:w="9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2040F" w:rsidRPr="0012040F" w:rsidP="004E572A" w14:paraId="3506C3A7" w14:textId="473E9CE6">
            <w:pPr>
              <w:jc w:val="center"/>
              <w:rPr>
                <w:color w:val="000000"/>
                <w:sz w:val="20"/>
                <w:szCs w:val="20"/>
              </w:rPr>
            </w:pPr>
          </w:p>
        </w:tc>
        <w:tc>
          <w:tcPr>
            <w:tcW w:w="11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2040F" w:rsidRPr="0012040F" w:rsidP="004E572A" w14:paraId="5F8CB2A3" w14:textId="4815F42D">
            <w:pPr>
              <w:jc w:val="center"/>
              <w:rPr>
                <w:color w:val="000000"/>
                <w:sz w:val="20"/>
                <w:szCs w:val="20"/>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2040F" w:rsidRPr="0012040F" w:rsidP="004E572A" w14:paraId="33ADF04E" w14:textId="0D454D46">
            <w:pPr>
              <w:jc w:val="center"/>
              <w:rPr>
                <w:color w:val="000000"/>
                <w:sz w:val="20"/>
                <w:szCs w:val="20"/>
              </w:rPr>
            </w:pPr>
          </w:p>
        </w:tc>
        <w:tc>
          <w:tcPr>
            <w:tcW w:w="13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2040F" w:rsidRPr="0012040F" w:rsidP="004E572A" w14:paraId="32E8B90D" w14:textId="36B231A0">
            <w:pPr>
              <w:jc w:val="center"/>
              <w:rPr>
                <w:color w:val="000000"/>
                <w:sz w:val="20"/>
                <w:szCs w:val="20"/>
              </w:rPr>
            </w:pP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2040F" w:rsidRPr="0012040F" w:rsidP="004E572A" w14:paraId="251003F6" w14:textId="6D268DA1">
            <w:pPr>
              <w:jc w:val="center"/>
              <w:rPr>
                <w:color w:val="000000"/>
                <w:sz w:val="20"/>
                <w:szCs w:val="20"/>
              </w:rPr>
            </w:pPr>
          </w:p>
        </w:tc>
        <w:tc>
          <w:tcPr>
            <w:tcW w:w="34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2040F" w:rsidRPr="0012040F" w:rsidP="00FC76D1" w14:paraId="7274BED8" w14:textId="77777777">
            <w:pPr>
              <w:jc w:val="right"/>
              <w:rPr>
                <w:color w:val="000000"/>
                <w:sz w:val="20"/>
                <w:szCs w:val="20"/>
              </w:rPr>
            </w:pPr>
            <w:r w:rsidRPr="0012040F">
              <w:rPr>
                <w:color w:val="000000"/>
                <w:sz w:val="20"/>
                <w:szCs w:val="20"/>
              </w:rPr>
              <w:t> </w:t>
            </w:r>
          </w:p>
        </w:tc>
      </w:tr>
      <w:tr w14:paraId="2E0FAE73" w14:textId="77777777" w:rsidTr="00D841AF">
        <w:tblPrEx>
          <w:tblW w:w="0" w:type="auto"/>
          <w:jc w:val="center"/>
          <w:tblLayout w:type="fixed"/>
          <w:tblCellMar>
            <w:left w:w="0" w:type="dxa"/>
            <w:right w:w="0" w:type="dxa"/>
          </w:tblCellMar>
          <w:tblLook w:val="04A0"/>
        </w:tblPrEx>
        <w:trPr>
          <w:trHeight w:val="300"/>
          <w:jc w:val="center"/>
        </w:trPr>
        <w:tc>
          <w:tcPr>
            <w:tcW w:w="2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2040F" w:rsidRPr="0012040F" w:rsidP="00F96E01" w14:paraId="03EFC9FB" w14:textId="355250B5">
            <w:pPr>
              <w:ind w:left="360" w:hanging="180"/>
              <w:rPr>
                <w:color w:val="000000"/>
                <w:sz w:val="20"/>
                <w:szCs w:val="20"/>
              </w:rPr>
            </w:pPr>
            <w:r>
              <w:rPr>
                <w:color w:val="000000"/>
                <w:sz w:val="20"/>
                <w:szCs w:val="20"/>
              </w:rPr>
              <w:t xml:space="preserve"> </w:t>
            </w:r>
            <w:r w:rsidRPr="0012040F">
              <w:rPr>
                <w:color w:val="000000"/>
                <w:sz w:val="20"/>
                <w:szCs w:val="20"/>
              </w:rPr>
              <w:t>a. Familiarization with the regulatory requirements</w:t>
            </w:r>
          </w:p>
        </w:tc>
        <w:tc>
          <w:tcPr>
            <w:tcW w:w="8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2040F" w:rsidRPr="0012040F" w:rsidP="004E572A" w14:paraId="212450F1" w14:textId="77777777">
            <w:pPr>
              <w:jc w:val="center"/>
              <w:rPr>
                <w:color w:val="000000"/>
                <w:sz w:val="20"/>
                <w:szCs w:val="20"/>
              </w:rPr>
            </w:pPr>
            <w:r w:rsidRPr="0012040F">
              <w:rPr>
                <w:color w:val="000000"/>
                <w:sz w:val="20"/>
                <w:szCs w:val="20"/>
              </w:rPr>
              <w:t>4</w:t>
            </w:r>
          </w:p>
        </w:tc>
        <w:tc>
          <w:tcPr>
            <w:tcW w:w="11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2040F" w:rsidRPr="0012040F" w:rsidP="004E572A" w14:paraId="0941EE38" w14:textId="77777777">
            <w:pPr>
              <w:jc w:val="center"/>
              <w:rPr>
                <w:color w:val="000000"/>
                <w:sz w:val="20"/>
                <w:szCs w:val="20"/>
              </w:rPr>
            </w:pPr>
            <w:r w:rsidRPr="0012040F">
              <w:rPr>
                <w:color w:val="000000"/>
                <w:sz w:val="20"/>
                <w:szCs w:val="20"/>
              </w:rPr>
              <w:t>1</w:t>
            </w:r>
          </w:p>
        </w:tc>
        <w:tc>
          <w:tcPr>
            <w:tcW w:w="9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2040F" w:rsidRPr="0012040F" w:rsidP="004E572A" w14:paraId="415C8474" w14:textId="77777777">
            <w:pPr>
              <w:jc w:val="center"/>
              <w:rPr>
                <w:color w:val="000000"/>
                <w:sz w:val="20"/>
                <w:szCs w:val="20"/>
              </w:rPr>
            </w:pPr>
            <w:r w:rsidRPr="0012040F">
              <w:rPr>
                <w:color w:val="000000"/>
                <w:sz w:val="20"/>
                <w:szCs w:val="20"/>
              </w:rPr>
              <w:t>4</w:t>
            </w:r>
          </w:p>
        </w:tc>
        <w:tc>
          <w:tcPr>
            <w:tcW w:w="11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2040F" w:rsidRPr="0012040F" w:rsidP="004E572A" w14:paraId="15523321" w14:textId="77777777">
            <w:pPr>
              <w:jc w:val="center"/>
              <w:rPr>
                <w:color w:val="000000"/>
                <w:sz w:val="20"/>
                <w:szCs w:val="20"/>
              </w:rPr>
            </w:pPr>
            <w:r w:rsidRPr="0012040F">
              <w:rPr>
                <w:color w:val="000000"/>
                <w:sz w:val="20"/>
                <w:szCs w:val="20"/>
              </w:rPr>
              <w:t>5</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2040F" w:rsidRPr="0012040F" w:rsidP="004E572A" w14:paraId="0D803C6D" w14:textId="77777777">
            <w:pPr>
              <w:jc w:val="center"/>
              <w:rPr>
                <w:color w:val="000000"/>
                <w:sz w:val="20"/>
                <w:szCs w:val="20"/>
              </w:rPr>
            </w:pPr>
            <w:r w:rsidRPr="0012040F">
              <w:rPr>
                <w:color w:val="000000"/>
                <w:sz w:val="20"/>
                <w:szCs w:val="20"/>
              </w:rPr>
              <w:t>20</w:t>
            </w:r>
          </w:p>
        </w:tc>
        <w:tc>
          <w:tcPr>
            <w:tcW w:w="13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2040F" w:rsidRPr="0012040F" w:rsidP="004E572A" w14:paraId="0B9AE75C" w14:textId="77777777">
            <w:pPr>
              <w:jc w:val="center"/>
              <w:rPr>
                <w:color w:val="000000"/>
                <w:sz w:val="20"/>
                <w:szCs w:val="20"/>
              </w:rPr>
            </w:pPr>
            <w:r w:rsidRPr="0012040F">
              <w:rPr>
                <w:color w:val="000000"/>
                <w:sz w:val="20"/>
                <w:szCs w:val="20"/>
              </w:rPr>
              <w:t>1</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2040F" w:rsidRPr="0012040F" w:rsidP="004E572A" w14:paraId="50AA6C05" w14:textId="77777777">
            <w:pPr>
              <w:jc w:val="center"/>
              <w:rPr>
                <w:color w:val="000000"/>
                <w:sz w:val="20"/>
                <w:szCs w:val="20"/>
              </w:rPr>
            </w:pPr>
            <w:r w:rsidRPr="0012040F">
              <w:rPr>
                <w:color w:val="000000"/>
                <w:sz w:val="20"/>
                <w:szCs w:val="20"/>
              </w:rPr>
              <w:t>2</w:t>
            </w:r>
          </w:p>
        </w:tc>
        <w:tc>
          <w:tcPr>
            <w:tcW w:w="34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2040F" w:rsidRPr="0012040F" w:rsidP="00FC76D1" w14:paraId="34FECD1D" w14:textId="77777777">
            <w:pPr>
              <w:jc w:val="right"/>
              <w:rPr>
                <w:color w:val="000000"/>
                <w:sz w:val="20"/>
                <w:szCs w:val="20"/>
              </w:rPr>
            </w:pPr>
            <w:r w:rsidRPr="0012040F">
              <w:rPr>
                <w:color w:val="000000"/>
                <w:sz w:val="20"/>
                <w:szCs w:val="20"/>
              </w:rPr>
              <w:t xml:space="preserve">$3,150 </w:t>
            </w:r>
          </w:p>
        </w:tc>
      </w:tr>
      <w:tr w14:paraId="475706D2" w14:textId="77777777" w:rsidTr="00D841AF">
        <w:tblPrEx>
          <w:tblW w:w="0" w:type="auto"/>
          <w:jc w:val="center"/>
          <w:tblLayout w:type="fixed"/>
          <w:tblCellMar>
            <w:left w:w="0" w:type="dxa"/>
            <w:right w:w="0" w:type="dxa"/>
          </w:tblCellMar>
          <w:tblLook w:val="04A0"/>
        </w:tblPrEx>
        <w:trPr>
          <w:trHeight w:val="300"/>
          <w:jc w:val="center"/>
        </w:trPr>
        <w:tc>
          <w:tcPr>
            <w:tcW w:w="2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2040F" w:rsidRPr="0012040F" w:rsidP="00F96E01" w14:paraId="2AA42E3F" w14:textId="3A21DFF6">
            <w:pPr>
              <w:ind w:left="360" w:hanging="180"/>
              <w:rPr>
                <w:color w:val="000000"/>
                <w:sz w:val="20"/>
                <w:szCs w:val="20"/>
              </w:rPr>
            </w:pPr>
            <w:r>
              <w:rPr>
                <w:color w:val="000000"/>
                <w:sz w:val="20"/>
                <w:szCs w:val="20"/>
              </w:rPr>
              <w:t xml:space="preserve"> </w:t>
            </w:r>
            <w:r w:rsidRPr="0012040F">
              <w:rPr>
                <w:color w:val="000000"/>
                <w:sz w:val="20"/>
                <w:szCs w:val="20"/>
              </w:rPr>
              <w:t>b. Compile and process data</w:t>
            </w:r>
          </w:p>
        </w:tc>
        <w:tc>
          <w:tcPr>
            <w:tcW w:w="8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2040F" w:rsidRPr="0012040F" w:rsidP="004E572A" w14:paraId="778EF0C3" w14:textId="77777777">
            <w:pPr>
              <w:jc w:val="center"/>
              <w:rPr>
                <w:color w:val="000000"/>
                <w:sz w:val="20"/>
                <w:szCs w:val="20"/>
              </w:rPr>
            </w:pPr>
            <w:r w:rsidRPr="0012040F">
              <w:rPr>
                <w:color w:val="000000"/>
                <w:sz w:val="20"/>
                <w:szCs w:val="20"/>
              </w:rPr>
              <w:t>4</w:t>
            </w:r>
          </w:p>
        </w:tc>
        <w:tc>
          <w:tcPr>
            <w:tcW w:w="11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2040F" w:rsidRPr="0012040F" w:rsidP="004E572A" w14:paraId="41B76CCA" w14:textId="77777777">
            <w:pPr>
              <w:jc w:val="center"/>
              <w:rPr>
                <w:color w:val="000000"/>
                <w:sz w:val="20"/>
                <w:szCs w:val="20"/>
              </w:rPr>
            </w:pPr>
            <w:r w:rsidRPr="0012040F">
              <w:rPr>
                <w:color w:val="000000"/>
                <w:sz w:val="20"/>
                <w:szCs w:val="20"/>
              </w:rPr>
              <w:t>4</w:t>
            </w:r>
          </w:p>
        </w:tc>
        <w:tc>
          <w:tcPr>
            <w:tcW w:w="9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2040F" w:rsidRPr="0012040F" w:rsidP="004E572A" w14:paraId="34D55647" w14:textId="77777777">
            <w:pPr>
              <w:jc w:val="center"/>
              <w:rPr>
                <w:color w:val="000000"/>
                <w:sz w:val="20"/>
                <w:szCs w:val="20"/>
              </w:rPr>
            </w:pPr>
            <w:r w:rsidRPr="0012040F">
              <w:rPr>
                <w:color w:val="000000"/>
                <w:sz w:val="20"/>
                <w:szCs w:val="20"/>
              </w:rPr>
              <w:t>16</w:t>
            </w:r>
          </w:p>
        </w:tc>
        <w:tc>
          <w:tcPr>
            <w:tcW w:w="11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2040F" w:rsidRPr="0012040F" w:rsidP="004E572A" w14:paraId="775BB3E9" w14:textId="77777777">
            <w:pPr>
              <w:jc w:val="center"/>
              <w:rPr>
                <w:color w:val="000000"/>
                <w:sz w:val="20"/>
                <w:szCs w:val="20"/>
              </w:rPr>
            </w:pPr>
            <w:r w:rsidRPr="0012040F">
              <w:rPr>
                <w:color w:val="000000"/>
                <w:sz w:val="20"/>
                <w:szCs w:val="20"/>
              </w:rPr>
              <w:t>5</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2040F" w:rsidRPr="0012040F" w:rsidP="004E572A" w14:paraId="1411F4D9" w14:textId="77777777">
            <w:pPr>
              <w:jc w:val="center"/>
              <w:rPr>
                <w:color w:val="000000"/>
                <w:sz w:val="20"/>
                <w:szCs w:val="20"/>
              </w:rPr>
            </w:pPr>
            <w:r w:rsidRPr="0012040F">
              <w:rPr>
                <w:color w:val="000000"/>
                <w:sz w:val="20"/>
                <w:szCs w:val="20"/>
              </w:rPr>
              <w:t>80</w:t>
            </w:r>
          </w:p>
        </w:tc>
        <w:tc>
          <w:tcPr>
            <w:tcW w:w="13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2040F" w:rsidRPr="0012040F" w:rsidP="004E572A" w14:paraId="0FEADE69" w14:textId="77777777">
            <w:pPr>
              <w:jc w:val="center"/>
              <w:rPr>
                <w:color w:val="000000"/>
                <w:sz w:val="20"/>
                <w:szCs w:val="20"/>
              </w:rPr>
            </w:pPr>
            <w:r w:rsidRPr="0012040F">
              <w:rPr>
                <w:color w:val="000000"/>
                <w:sz w:val="20"/>
                <w:szCs w:val="20"/>
              </w:rPr>
              <w:t>4</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2040F" w:rsidRPr="0012040F" w:rsidP="004E572A" w14:paraId="406310C0" w14:textId="77777777">
            <w:pPr>
              <w:jc w:val="center"/>
              <w:rPr>
                <w:color w:val="000000"/>
                <w:sz w:val="20"/>
                <w:szCs w:val="20"/>
              </w:rPr>
            </w:pPr>
            <w:r w:rsidRPr="0012040F">
              <w:rPr>
                <w:color w:val="000000"/>
                <w:sz w:val="20"/>
                <w:szCs w:val="20"/>
              </w:rPr>
              <w:t>8</w:t>
            </w:r>
          </w:p>
        </w:tc>
        <w:tc>
          <w:tcPr>
            <w:tcW w:w="34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2040F" w:rsidRPr="0012040F" w:rsidP="00FC76D1" w14:paraId="33866ED7" w14:textId="77777777">
            <w:pPr>
              <w:jc w:val="right"/>
              <w:rPr>
                <w:color w:val="000000"/>
                <w:sz w:val="20"/>
                <w:szCs w:val="20"/>
              </w:rPr>
            </w:pPr>
            <w:r w:rsidRPr="0012040F">
              <w:rPr>
                <w:color w:val="000000"/>
                <w:sz w:val="20"/>
                <w:szCs w:val="20"/>
              </w:rPr>
              <w:t xml:space="preserve">$12,601 </w:t>
            </w:r>
          </w:p>
        </w:tc>
      </w:tr>
      <w:tr w14:paraId="4C79EBBC" w14:textId="77777777" w:rsidTr="00D841AF">
        <w:tblPrEx>
          <w:tblW w:w="0" w:type="auto"/>
          <w:jc w:val="center"/>
          <w:tblLayout w:type="fixed"/>
          <w:tblCellMar>
            <w:left w:w="0" w:type="dxa"/>
            <w:right w:w="0" w:type="dxa"/>
          </w:tblCellMar>
          <w:tblLook w:val="04A0"/>
        </w:tblPrEx>
        <w:trPr>
          <w:trHeight w:val="300"/>
          <w:jc w:val="center"/>
        </w:trPr>
        <w:tc>
          <w:tcPr>
            <w:tcW w:w="2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2040F" w:rsidRPr="0012040F" w:rsidP="00F96E01" w14:paraId="70AD8286" w14:textId="62DA2853">
            <w:pPr>
              <w:ind w:left="360" w:hanging="180"/>
              <w:rPr>
                <w:color w:val="000000"/>
                <w:sz w:val="20"/>
                <w:szCs w:val="20"/>
              </w:rPr>
            </w:pPr>
            <w:r>
              <w:rPr>
                <w:color w:val="000000"/>
                <w:sz w:val="20"/>
                <w:szCs w:val="20"/>
              </w:rPr>
              <w:t xml:space="preserve"> </w:t>
            </w:r>
            <w:r w:rsidRPr="0012040F">
              <w:rPr>
                <w:color w:val="000000"/>
                <w:sz w:val="20"/>
                <w:szCs w:val="20"/>
              </w:rPr>
              <w:t>c. Write reports</w:t>
            </w:r>
          </w:p>
        </w:tc>
        <w:tc>
          <w:tcPr>
            <w:tcW w:w="8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2040F" w:rsidRPr="0012040F" w:rsidP="004E572A" w14:paraId="4B753F85" w14:textId="7B1456C4">
            <w:pPr>
              <w:jc w:val="center"/>
              <w:rPr>
                <w:color w:val="000000"/>
                <w:sz w:val="20"/>
                <w:szCs w:val="20"/>
              </w:rPr>
            </w:pPr>
          </w:p>
        </w:tc>
        <w:tc>
          <w:tcPr>
            <w:tcW w:w="11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2040F" w:rsidRPr="0012040F" w:rsidP="004E572A" w14:paraId="6C12C06F" w14:textId="56519204">
            <w:pPr>
              <w:jc w:val="center"/>
              <w:rPr>
                <w:color w:val="000000"/>
                <w:sz w:val="20"/>
                <w:szCs w:val="20"/>
              </w:rPr>
            </w:pPr>
          </w:p>
        </w:tc>
        <w:tc>
          <w:tcPr>
            <w:tcW w:w="9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2040F" w:rsidRPr="0012040F" w:rsidP="004E572A" w14:paraId="266D4A7A" w14:textId="125B8430">
            <w:pPr>
              <w:jc w:val="center"/>
              <w:rPr>
                <w:color w:val="000000"/>
                <w:sz w:val="20"/>
                <w:szCs w:val="20"/>
              </w:rPr>
            </w:pPr>
          </w:p>
        </w:tc>
        <w:tc>
          <w:tcPr>
            <w:tcW w:w="11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2040F" w:rsidRPr="0012040F" w:rsidP="004E572A" w14:paraId="49CEF061" w14:textId="5BEAEC05">
            <w:pPr>
              <w:jc w:val="center"/>
              <w:rPr>
                <w:color w:val="000000"/>
                <w:sz w:val="20"/>
                <w:szCs w:val="20"/>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2040F" w:rsidRPr="0012040F" w:rsidP="004E572A" w14:paraId="22E88CB6" w14:textId="77777777">
            <w:pPr>
              <w:jc w:val="center"/>
              <w:rPr>
                <w:color w:val="000000"/>
                <w:sz w:val="20"/>
                <w:szCs w:val="20"/>
              </w:rPr>
            </w:pPr>
            <w:r w:rsidRPr="0012040F">
              <w:rPr>
                <w:color w:val="000000"/>
                <w:sz w:val="20"/>
                <w:szCs w:val="20"/>
              </w:rPr>
              <w:t>0</w:t>
            </w:r>
          </w:p>
        </w:tc>
        <w:tc>
          <w:tcPr>
            <w:tcW w:w="13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2040F" w:rsidRPr="0012040F" w:rsidP="004E572A" w14:paraId="4E6AE2EE" w14:textId="77777777">
            <w:pPr>
              <w:jc w:val="center"/>
              <w:rPr>
                <w:color w:val="000000"/>
                <w:sz w:val="20"/>
                <w:szCs w:val="20"/>
              </w:rPr>
            </w:pPr>
            <w:r w:rsidRPr="0012040F">
              <w:rPr>
                <w:color w:val="000000"/>
                <w:sz w:val="20"/>
                <w:szCs w:val="20"/>
              </w:rPr>
              <w:t>0</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2040F" w:rsidRPr="0012040F" w:rsidP="004E572A" w14:paraId="7590A2DE" w14:textId="77777777">
            <w:pPr>
              <w:jc w:val="center"/>
              <w:rPr>
                <w:color w:val="000000"/>
                <w:sz w:val="20"/>
                <w:szCs w:val="20"/>
              </w:rPr>
            </w:pPr>
            <w:r w:rsidRPr="0012040F">
              <w:rPr>
                <w:color w:val="000000"/>
                <w:sz w:val="20"/>
                <w:szCs w:val="20"/>
              </w:rPr>
              <w:t>0</w:t>
            </w:r>
          </w:p>
        </w:tc>
        <w:tc>
          <w:tcPr>
            <w:tcW w:w="34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2040F" w:rsidRPr="0012040F" w:rsidP="00FC76D1" w14:paraId="48C519C1" w14:textId="77777777">
            <w:pPr>
              <w:jc w:val="right"/>
              <w:rPr>
                <w:color w:val="000000"/>
                <w:sz w:val="20"/>
                <w:szCs w:val="20"/>
              </w:rPr>
            </w:pPr>
            <w:r w:rsidRPr="0012040F">
              <w:rPr>
                <w:color w:val="000000"/>
                <w:sz w:val="20"/>
                <w:szCs w:val="20"/>
              </w:rPr>
              <w:t xml:space="preserve">$0 </w:t>
            </w:r>
          </w:p>
        </w:tc>
      </w:tr>
      <w:tr w14:paraId="41F2E589" w14:textId="77777777" w:rsidTr="00D841AF">
        <w:tblPrEx>
          <w:tblW w:w="0" w:type="auto"/>
          <w:jc w:val="center"/>
          <w:tblLayout w:type="fixed"/>
          <w:tblCellMar>
            <w:left w:w="0" w:type="dxa"/>
            <w:right w:w="0" w:type="dxa"/>
          </w:tblCellMar>
          <w:tblLook w:val="04A0"/>
        </w:tblPrEx>
        <w:trPr>
          <w:trHeight w:val="300"/>
          <w:jc w:val="center"/>
        </w:trPr>
        <w:tc>
          <w:tcPr>
            <w:tcW w:w="2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2040F" w:rsidRPr="0012040F" w:rsidP="00850435" w14:paraId="7C557757" w14:textId="77777777">
            <w:pPr>
              <w:ind w:left="450"/>
              <w:rPr>
                <w:color w:val="000000"/>
                <w:sz w:val="20"/>
                <w:szCs w:val="20"/>
              </w:rPr>
            </w:pPr>
            <w:r w:rsidRPr="0012040F">
              <w:rPr>
                <w:color w:val="000000"/>
                <w:sz w:val="20"/>
                <w:szCs w:val="20"/>
              </w:rPr>
              <w:t>i. Initial notification</w:t>
            </w:r>
          </w:p>
        </w:tc>
        <w:tc>
          <w:tcPr>
            <w:tcW w:w="8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2040F" w:rsidRPr="0012040F" w:rsidP="004E572A" w14:paraId="75D041F5" w14:textId="77777777">
            <w:pPr>
              <w:jc w:val="center"/>
              <w:rPr>
                <w:color w:val="000000"/>
                <w:sz w:val="20"/>
                <w:szCs w:val="20"/>
              </w:rPr>
            </w:pPr>
            <w:r w:rsidRPr="0012040F">
              <w:rPr>
                <w:color w:val="000000"/>
                <w:sz w:val="20"/>
                <w:szCs w:val="20"/>
              </w:rPr>
              <w:t>2</w:t>
            </w:r>
          </w:p>
        </w:tc>
        <w:tc>
          <w:tcPr>
            <w:tcW w:w="11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2040F" w:rsidRPr="0012040F" w:rsidP="004E572A" w14:paraId="517F4FDC" w14:textId="77777777">
            <w:pPr>
              <w:jc w:val="center"/>
              <w:rPr>
                <w:color w:val="000000"/>
                <w:sz w:val="20"/>
                <w:szCs w:val="20"/>
              </w:rPr>
            </w:pPr>
            <w:r w:rsidRPr="0012040F">
              <w:rPr>
                <w:color w:val="000000"/>
                <w:sz w:val="20"/>
                <w:szCs w:val="20"/>
              </w:rPr>
              <w:t>1</w:t>
            </w:r>
          </w:p>
        </w:tc>
        <w:tc>
          <w:tcPr>
            <w:tcW w:w="9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2040F" w:rsidRPr="0012040F" w:rsidP="004E572A" w14:paraId="1C278E81" w14:textId="77777777">
            <w:pPr>
              <w:jc w:val="center"/>
              <w:rPr>
                <w:color w:val="000000"/>
                <w:sz w:val="20"/>
                <w:szCs w:val="20"/>
              </w:rPr>
            </w:pPr>
            <w:r w:rsidRPr="0012040F">
              <w:rPr>
                <w:color w:val="000000"/>
                <w:sz w:val="20"/>
                <w:szCs w:val="20"/>
              </w:rPr>
              <w:t>2</w:t>
            </w:r>
          </w:p>
        </w:tc>
        <w:tc>
          <w:tcPr>
            <w:tcW w:w="11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2040F" w:rsidRPr="0012040F" w:rsidP="004E572A" w14:paraId="3492ADB3" w14:textId="77777777">
            <w:pPr>
              <w:jc w:val="center"/>
              <w:rPr>
                <w:color w:val="000000"/>
                <w:sz w:val="20"/>
                <w:szCs w:val="20"/>
              </w:rPr>
            </w:pPr>
            <w:r w:rsidRPr="0012040F">
              <w:rPr>
                <w:color w:val="000000"/>
                <w:sz w:val="20"/>
                <w:szCs w:val="20"/>
              </w:rPr>
              <w:t>0</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2040F" w:rsidRPr="0012040F" w:rsidP="004E572A" w14:paraId="7A1E86C3" w14:textId="77777777">
            <w:pPr>
              <w:jc w:val="center"/>
              <w:rPr>
                <w:color w:val="000000"/>
                <w:sz w:val="20"/>
                <w:szCs w:val="20"/>
              </w:rPr>
            </w:pPr>
            <w:r w:rsidRPr="0012040F">
              <w:rPr>
                <w:color w:val="000000"/>
                <w:sz w:val="20"/>
                <w:szCs w:val="20"/>
              </w:rPr>
              <w:t>0</w:t>
            </w:r>
          </w:p>
        </w:tc>
        <w:tc>
          <w:tcPr>
            <w:tcW w:w="13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2040F" w:rsidRPr="0012040F" w:rsidP="004E572A" w14:paraId="0024E5C6" w14:textId="77777777">
            <w:pPr>
              <w:jc w:val="center"/>
              <w:rPr>
                <w:color w:val="000000"/>
                <w:sz w:val="20"/>
                <w:szCs w:val="20"/>
              </w:rPr>
            </w:pPr>
            <w:r w:rsidRPr="0012040F">
              <w:rPr>
                <w:color w:val="000000"/>
                <w:sz w:val="20"/>
                <w:szCs w:val="20"/>
              </w:rPr>
              <w:t>0</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2040F" w:rsidRPr="0012040F" w:rsidP="004E572A" w14:paraId="228F8505" w14:textId="77777777">
            <w:pPr>
              <w:jc w:val="center"/>
              <w:rPr>
                <w:color w:val="000000"/>
                <w:sz w:val="20"/>
                <w:szCs w:val="20"/>
              </w:rPr>
            </w:pPr>
            <w:r w:rsidRPr="0012040F">
              <w:rPr>
                <w:color w:val="000000"/>
                <w:sz w:val="20"/>
                <w:szCs w:val="20"/>
              </w:rPr>
              <w:t>0</w:t>
            </w:r>
          </w:p>
        </w:tc>
        <w:tc>
          <w:tcPr>
            <w:tcW w:w="34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2040F" w:rsidRPr="0012040F" w:rsidP="00FC76D1" w14:paraId="76EECB1C" w14:textId="77777777">
            <w:pPr>
              <w:jc w:val="right"/>
              <w:rPr>
                <w:color w:val="000000"/>
                <w:sz w:val="20"/>
                <w:szCs w:val="20"/>
              </w:rPr>
            </w:pPr>
            <w:r w:rsidRPr="0012040F">
              <w:rPr>
                <w:color w:val="000000"/>
                <w:sz w:val="20"/>
                <w:szCs w:val="20"/>
              </w:rPr>
              <w:t xml:space="preserve">$0 </w:t>
            </w:r>
          </w:p>
        </w:tc>
      </w:tr>
      <w:tr w14:paraId="6E34FFF4" w14:textId="77777777" w:rsidTr="00D841AF">
        <w:tblPrEx>
          <w:tblW w:w="0" w:type="auto"/>
          <w:jc w:val="center"/>
          <w:tblLayout w:type="fixed"/>
          <w:tblCellMar>
            <w:left w:w="0" w:type="dxa"/>
            <w:right w:w="0" w:type="dxa"/>
          </w:tblCellMar>
          <w:tblLook w:val="04A0"/>
        </w:tblPrEx>
        <w:trPr>
          <w:trHeight w:val="300"/>
          <w:jc w:val="center"/>
        </w:trPr>
        <w:tc>
          <w:tcPr>
            <w:tcW w:w="2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2040F" w:rsidRPr="0012040F" w:rsidP="00850435" w14:paraId="1E5C960F" w14:textId="77777777">
            <w:pPr>
              <w:ind w:left="450"/>
              <w:rPr>
                <w:color w:val="000000"/>
                <w:sz w:val="20"/>
                <w:szCs w:val="20"/>
              </w:rPr>
            </w:pPr>
            <w:r w:rsidRPr="0012040F">
              <w:rPr>
                <w:color w:val="000000"/>
                <w:sz w:val="20"/>
                <w:szCs w:val="20"/>
              </w:rPr>
              <w:t>ii. Notification of compliance status</w:t>
            </w:r>
          </w:p>
        </w:tc>
        <w:tc>
          <w:tcPr>
            <w:tcW w:w="8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2040F" w:rsidRPr="0012040F" w:rsidP="004E572A" w14:paraId="60F57665" w14:textId="77777777">
            <w:pPr>
              <w:jc w:val="center"/>
              <w:rPr>
                <w:color w:val="000000"/>
                <w:sz w:val="20"/>
                <w:szCs w:val="20"/>
              </w:rPr>
            </w:pPr>
            <w:r w:rsidRPr="0012040F">
              <w:rPr>
                <w:color w:val="000000"/>
                <w:sz w:val="20"/>
                <w:szCs w:val="20"/>
              </w:rPr>
              <w:t>2</w:t>
            </w:r>
          </w:p>
        </w:tc>
        <w:tc>
          <w:tcPr>
            <w:tcW w:w="11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2040F" w:rsidRPr="0012040F" w:rsidP="004E572A" w14:paraId="43CBDC54" w14:textId="77777777">
            <w:pPr>
              <w:jc w:val="center"/>
              <w:rPr>
                <w:color w:val="000000"/>
                <w:sz w:val="20"/>
                <w:szCs w:val="20"/>
              </w:rPr>
            </w:pPr>
            <w:r w:rsidRPr="0012040F">
              <w:rPr>
                <w:color w:val="000000"/>
                <w:sz w:val="20"/>
                <w:szCs w:val="20"/>
              </w:rPr>
              <w:t>1</w:t>
            </w:r>
          </w:p>
        </w:tc>
        <w:tc>
          <w:tcPr>
            <w:tcW w:w="9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2040F" w:rsidRPr="0012040F" w:rsidP="004E572A" w14:paraId="7ED061F9" w14:textId="77777777">
            <w:pPr>
              <w:jc w:val="center"/>
              <w:rPr>
                <w:color w:val="000000"/>
                <w:sz w:val="20"/>
                <w:szCs w:val="20"/>
              </w:rPr>
            </w:pPr>
            <w:r w:rsidRPr="0012040F">
              <w:rPr>
                <w:color w:val="000000"/>
                <w:sz w:val="20"/>
                <w:szCs w:val="20"/>
              </w:rPr>
              <w:t>2</w:t>
            </w:r>
          </w:p>
        </w:tc>
        <w:tc>
          <w:tcPr>
            <w:tcW w:w="11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2040F" w:rsidRPr="0012040F" w:rsidP="004E572A" w14:paraId="1B4B7709" w14:textId="77777777">
            <w:pPr>
              <w:jc w:val="center"/>
              <w:rPr>
                <w:color w:val="000000"/>
                <w:sz w:val="20"/>
                <w:szCs w:val="20"/>
              </w:rPr>
            </w:pPr>
            <w:r w:rsidRPr="0012040F">
              <w:rPr>
                <w:color w:val="000000"/>
                <w:sz w:val="20"/>
                <w:szCs w:val="20"/>
              </w:rPr>
              <w:t>0</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2040F" w:rsidRPr="0012040F" w:rsidP="004E572A" w14:paraId="39224533" w14:textId="77777777">
            <w:pPr>
              <w:jc w:val="center"/>
              <w:rPr>
                <w:color w:val="000000"/>
                <w:sz w:val="20"/>
                <w:szCs w:val="20"/>
              </w:rPr>
            </w:pPr>
            <w:r w:rsidRPr="0012040F">
              <w:rPr>
                <w:color w:val="000000"/>
                <w:sz w:val="20"/>
                <w:szCs w:val="20"/>
              </w:rPr>
              <w:t>0</w:t>
            </w:r>
          </w:p>
        </w:tc>
        <w:tc>
          <w:tcPr>
            <w:tcW w:w="13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2040F" w:rsidRPr="0012040F" w:rsidP="004E572A" w14:paraId="72C58074" w14:textId="77777777">
            <w:pPr>
              <w:jc w:val="center"/>
              <w:rPr>
                <w:color w:val="000000"/>
                <w:sz w:val="20"/>
                <w:szCs w:val="20"/>
              </w:rPr>
            </w:pPr>
            <w:r w:rsidRPr="0012040F">
              <w:rPr>
                <w:color w:val="000000"/>
                <w:sz w:val="20"/>
                <w:szCs w:val="20"/>
              </w:rPr>
              <w:t>0</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2040F" w:rsidRPr="0012040F" w:rsidP="004E572A" w14:paraId="1DDDD48F" w14:textId="77777777">
            <w:pPr>
              <w:jc w:val="center"/>
              <w:rPr>
                <w:color w:val="000000"/>
                <w:sz w:val="20"/>
                <w:szCs w:val="20"/>
              </w:rPr>
            </w:pPr>
            <w:r w:rsidRPr="0012040F">
              <w:rPr>
                <w:color w:val="000000"/>
                <w:sz w:val="20"/>
                <w:szCs w:val="20"/>
              </w:rPr>
              <w:t>0</w:t>
            </w:r>
          </w:p>
        </w:tc>
        <w:tc>
          <w:tcPr>
            <w:tcW w:w="34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2040F" w:rsidRPr="0012040F" w:rsidP="00FC76D1" w14:paraId="62303382" w14:textId="77777777">
            <w:pPr>
              <w:jc w:val="right"/>
              <w:rPr>
                <w:color w:val="000000"/>
                <w:sz w:val="20"/>
                <w:szCs w:val="20"/>
              </w:rPr>
            </w:pPr>
            <w:r w:rsidRPr="0012040F">
              <w:rPr>
                <w:color w:val="000000"/>
                <w:sz w:val="20"/>
                <w:szCs w:val="20"/>
              </w:rPr>
              <w:t xml:space="preserve">$0 </w:t>
            </w:r>
          </w:p>
        </w:tc>
      </w:tr>
      <w:tr w14:paraId="19A0900B" w14:textId="77777777" w:rsidTr="00D841AF">
        <w:tblPrEx>
          <w:tblW w:w="0" w:type="auto"/>
          <w:jc w:val="center"/>
          <w:tblLayout w:type="fixed"/>
          <w:tblCellMar>
            <w:left w:w="0" w:type="dxa"/>
            <w:right w:w="0" w:type="dxa"/>
          </w:tblCellMar>
          <w:tblLook w:val="04A0"/>
        </w:tblPrEx>
        <w:trPr>
          <w:trHeight w:val="300"/>
          <w:jc w:val="center"/>
        </w:trPr>
        <w:tc>
          <w:tcPr>
            <w:tcW w:w="2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2040F" w:rsidRPr="0012040F" w:rsidP="00850435" w14:paraId="024C2BE8" w14:textId="77777777">
            <w:pPr>
              <w:ind w:left="450"/>
              <w:rPr>
                <w:color w:val="000000"/>
                <w:sz w:val="20"/>
                <w:szCs w:val="20"/>
              </w:rPr>
            </w:pPr>
            <w:r w:rsidRPr="0012040F">
              <w:rPr>
                <w:color w:val="000000"/>
                <w:sz w:val="20"/>
                <w:szCs w:val="20"/>
              </w:rPr>
              <w:t>iii. Notification of construction/reconstruction</w:t>
            </w:r>
          </w:p>
        </w:tc>
        <w:tc>
          <w:tcPr>
            <w:tcW w:w="8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2040F" w:rsidRPr="0012040F" w:rsidP="004E572A" w14:paraId="3F3D04ED" w14:textId="77777777">
            <w:pPr>
              <w:jc w:val="center"/>
              <w:rPr>
                <w:color w:val="000000"/>
                <w:sz w:val="20"/>
                <w:szCs w:val="20"/>
              </w:rPr>
            </w:pPr>
            <w:r w:rsidRPr="0012040F">
              <w:rPr>
                <w:color w:val="000000"/>
                <w:sz w:val="20"/>
                <w:szCs w:val="20"/>
              </w:rPr>
              <w:t>2</w:t>
            </w:r>
          </w:p>
        </w:tc>
        <w:tc>
          <w:tcPr>
            <w:tcW w:w="11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2040F" w:rsidRPr="0012040F" w:rsidP="004E572A" w14:paraId="22F2C0EF" w14:textId="77777777">
            <w:pPr>
              <w:jc w:val="center"/>
              <w:rPr>
                <w:color w:val="000000"/>
                <w:sz w:val="20"/>
                <w:szCs w:val="20"/>
              </w:rPr>
            </w:pPr>
            <w:r w:rsidRPr="0012040F">
              <w:rPr>
                <w:color w:val="000000"/>
                <w:sz w:val="20"/>
                <w:szCs w:val="20"/>
              </w:rPr>
              <w:t>1</w:t>
            </w:r>
          </w:p>
        </w:tc>
        <w:tc>
          <w:tcPr>
            <w:tcW w:w="9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2040F" w:rsidRPr="0012040F" w:rsidP="004E572A" w14:paraId="55E04A38" w14:textId="77777777">
            <w:pPr>
              <w:jc w:val="center"/>
              <w:rPr>
                <w:color w:val="000000"/>
                <w:sz w:val="20"/>
                <w:szCs w:val="20"/>
              </w:rPr>
            </w:pPr>
            <w:r w:rsidRPr="0012040F">
              <w:rPr>
                <w:color w:val="000000"/>
                <w:sz w:val="20"/>
                <w:szCs w:val="20"/>
              </w:rPr>
              <w:t>2</w:t>
            </w:r>
          </w:p>
        </w:tc>
        <w:tc>
          <w:tcPr>
            <w:tcW w:w="11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2040F" w:rsidRPr="0012040F" w:rsidP="004E572A" w14:paraId="188C256E" w14:textId="77777777">
            <w:pPr>
              <w:jc w:val="center"/>
              <w:rPr>
                <w:color w:val="000000"/>
                <w:sz w:val="20"/>
                <w:szCs w:val="20"/>
              </w:rPr>
            </w:pPr>
            <w:r w:rsidRPr="0012040F">
              <w:rPr>
                <w:color w:val="000000"/>
                <w:sz w:val="20"/>
                <w:szCs w:val="20"/>
              </w:rPr>
              <w:t>0</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2040F" w:rsidRPr="0012040F" w:rsidP="004E572A" w14:paraId="5384B3B1" w14:textId="77777777">
            <w:pPr>
              <w:jc w:val="center"/>
              <w:rPr>
                <w:color w:val="000000"/>
                <w:sz w:val="20"/>
                <w:szCs w:val="20"/>
              </w:rPr>
            </w:pPr>
            <w:r w:rsidRPr="0012040F">
              <w:rPr>
                <w:color w:val="000000"/>
                <w:sz w:val="20"/>
                <w:szCs w:val="20"/>
              </w:rPr>
              <w:t>0</w:t>
            </w:r>
          </w:p>
        </w:tc>
        <w:tc>
          <w:tcPr>
            <w:tcW w:w="13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2040F" w:rsidRPr="0012040F" w:rsidP="004E572A" w14:paraId="24EE7920" w14:textId="77777777">
            <w:pPr>
              <w:jc w:val="center"/>
              <w:rPr>
                <w:color w:val="000000"/>
                <w:sz w:val="20"/>
                <w:szCs w:val="20"/>
              </w:rPr>
            </w:pPr>
            <w:r w:rsidRPr="0012040F">
              <w:rPr>
                <w:color w:val="000000"/>
                <w:sz w:val="20"/>
                <w:szCs w:val="20"/>
              </w:rPr>
              <w:t>0</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2040F" w:rsidRPr="0012040F" w:rsidP="004E572A" w14:paraId="6BA982B6" w14:textId="77777777">
            <w:pPr>
              <w:jc w:val="center"/>
              <w:rPr>
                <w:color w:val="000000"/>
                <w:sz w:val="20"/>
                <w:szCs w:val="20"/>
              </w:rPr>
            </w:pPr>
            <w:r w:rsidRPr="0012040F">
              <w:rPr>
                <w:color w:val="000000"/>
                <w:sz w:val="20"/>
                <w:szCs w:val="20"/>
              </w:rPr>
              <w:t>0</w:t>
            </w:r>
          </w:p>
        </w:tc>
        <w:tc>
          <w:tcPr>
            <w:tcW w:w="34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2040F" w:rsidRPr="0012040F" w:rsidP="00FC76D1" w14:paraId="610861E6" w14:textId="77777777">
            <w:pPr>
              <w:jc w:val="right"/>
              <w:rPr>
                <w:color w:val="000000"/>
                <w:sz w:val="20"/>
                <w:szCs w:val="20"/>
              </w:rPr>
            </w:pPr>
            <w:r w:rsidRPr="0012040F">
              <w:rPr>
                <w:color w:val="000000"/>
                <w:sz w:val="20"/>
                <w:szCs w:val="20"/>
              </w:rPr>
              <w:t xml:space="preserve">$0 </w:t>
            </w:r>
          </w:p>
        </w:tc>
      </w:tr>
      <w:tr w14:paraId="64093765" w14:textId="77777777" w:rsidTr="00D841AF">
        <w:tblPrEx>
          <w:tblW w:w="0" w:type="auto"/>
          <w:jc w:val="center"/>
          <w:tblLayout w:type="fixed"/>
          <w:tblCellMar>
            <w:left w:w="0" w:type="dxa"/>
            <w:right w:w="0" w:type="dxa"/>
          </w:tblCellMar>
          <w:tblLook w:val="04A0"/>
        </w:tblPrEx>
        <w:trPr>
          <w:trHeight w:val="300"/>
          <w:jc w:val="center"/>
        </w:trPr>
        <w:tc>
          <w:tcPr>
            <w:tcW w:w="2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2040F" w:rsidRPr="0012040F" w:rsidP="00850435" w14:paraId="3FC2C785" w14:textId="77777777">
            <w:pPr>
              <w:ind w:left="450"/>
              <w:rPr>
                <w:color w:val="000000"/>
                <w:sz w:val="20"/>
                <w:szCs w:val="20"/>
              </w:rPr>
            </w:pPr>
            <w:r w:rsidRPr="0012040F">
              <w:rPr>
                <w:color w:val="000000"/>
                <w:sz w:val="20"/>
                <w:szCs w:val="20"/>
              </w:rPr>
              <w:t>iv. Notification of actual startup</w:t>
            </w:r>
          </w:p>
        </w:tc>
        <w:tc>
          <w:tcPr>
            <w:tcW w:w="8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2040F" w:rsidRPr="0012040F" w:rsidP="004E572A" w14:paraId="2E6D04C5" w14:textId="77777777">
            <w:pPr>
              <w:jc w:val="center"/>
              <w:rPr>
                <w:color w:val="000000"/>
                <w:sz w:val="20"/>
                <w:szCs w:val="20"/>
              </w:rPr>
            </w:pPr>
            <w:r w:rsidRPr="0012040F">
              <w:rPr>
                <w:color w:val="000000"/>
                <w:sz w:val="20"/>
                <w:szCs w:val="20"/>
              </w:rPr>
              <w:t>2</w:t>
            </w:r>
          </w:p>
        </w:tc>
        <w:tc>
          <w:tcPr>
            <w:tcW w:w="11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2040F" w:rsidRPr="0012040F" w:rsidP="004E572A" w14:paraId="275CD009" w14:textId="77777777">
            <w:pPr>
              <w:jc w:val="center"/>
              <w:rPr>
                <w:color w:val="000000"/>
                <w:sz w:val="20"/>
                <w:szCs w:val="20"/>
              </w:rPr>
            </w:pPr>
            <w:r w:rsidRPr="0012040F">
              <w:rPr>
                <w:color w:val="000000"/>
                <w:sz w:val="20"/>
                <w:szCs w:val="20"/>
              </w:rPr>
              <w:t>1</w:t>
            </w:r>
          </w:p>
        </w:tc>
        <w:tc>
          <w:tcPr>
            <w:tcW w:w="9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2040F" w:rsidRPr="0012040F" w:rsidP="004E572A" w14:paraId="2EA5B446" w14:textId="77777777">
            <w:pPr>
              <w:jc w:val="center"/>
              <w:rPr>
                <w:color w:val="000000"/>
                <w:sz w:val="20"/>
                <w:szCs w:val="20"/>
              </w:rPr>
            </w:pPr>
            <w:r w:rsidRPr="0012040F">
              <w:rPr>
                <w:color w:val="000000"/>
                <w:sz w:val="20"/>
                <w:szCs w:val="20"/>
              </w:rPr>
              <w:t>2</w:t>
            </w:r>
          </w:p>
        </w:tc>
        <w:tc>
          <w:tcPr>
            <w:tcW w:w="11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2040F" w:rsidRPr="0012040F" w:rsidP="004E572A" w14:paraId="2601B474" w14:textId="77777777">
            <w:pPr>
              <w:jc w:val="center"/>
              <w:rPr>
                <w:color w:val="000000"/>
                <w:sz w:val="20"/>
                <w:szCs w:val="20"/>
              </w:rPr>
            </w:pPr>
            <w:r w:rsidRPr="0012040F">
              <w:rPr>
                <w:color w:val="000000"/>
                <w:sz w:val="20"/>
                <w:szCs w:val="20"/>
              </w:rPr>
              <w:t>0</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2040F" w:rsidRPr="0012040F" w:rsidP="004E572A" w14:paraId="2A748382" w14:textId="77777777">
            <w:pPr>
              <w:jc w:val="center"/>
              <w:rPr>
                <w:color w:val="000000"/>
                <w:sz w:val="20"/>
                <w:szCs w:val="20"/>
              </w:rPr>
            </w:pPr>
            <w:r w:rsidRPr="0012040F">
              <w:rPr>
                <w:color w:val="000000"/>
                <w:sz w:val="20"/>
                <w:szCs w:val="20"/>
              </w:rPr>
              <w:t>0</w:t>
            </w:r>
          </w:p>
        </w:tc>
        <w:tc>
          <w:tcPr>
            <w:tcW w:w="13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2040F" w:rsidRPr="0012040F" w:rsidP="004E572A" w14:paraId="52E5E300" w14:textId="77777777">
            <w:pPr>
              <w:jc w:val="center"/>
              <w:rPr>
                <w:color w:val="000000"/>
                <w:sz w:val="20"/>
                <w:szCs w:val="20"/>
              </w:rPr>
            </w:pPr>
            <w:r w:rsidRPr="0012040F">
              <w:rPr>
                <w:color w:val="000000"/>
                <w:sz w:val="20"/>
                <w:szCs w:val="20"/>
              </w:rPr>
              <w:t>0</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2040F" w:rsidRPr="0012040F" w:rsidP="004E572A" w14:paraId="5842497F" w14:textId="77777777">
            <w:pPr>
              <w:jc w:val="center"/>
              <w:rPr>
                <w:color w:val="000000"/>
                <w:sz w:val="20"/>
                <w:szCs w:val="20"/>
              </w:rPr>
            </w:pPr>
            <w:r w:rsidRPr="0012040F">
              <w:rPr>
                <w:color w:val="000000"/>
                <w:sz w:val="20"/>
                <w:szCs w:val="20"/>
              </w:rPr>
              <w:t>0</w:t>
            </w:r>
          </w:p>
        </w:tc>
        <w:tc>
          <w:tcPr>
            <w:tcW w:w="34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2040F" w:rsidRPr="0012040F" w:rsidP="00FC76D1" w14:paraId="020A6675" w14:textId="77777777">
            <w:pPr>
              <w:jc w:val="right"/>
              <w:rPr>
                <w:color w:val="000000"/>
                <w:sz w:val="20"/>
                <w:szCs w:val="20"/>
              </w:rPr>
            </w:pPr>
            <w:r w:rsidRPr="0012040F">
              <w:rPr>
                <w:color w:val="000000"/>
                <w:sz w:val="20"/>
                <w:szCs w:val="20"/>
              </w:rPr>
              <w:t xml:space="preserve">$0 </w:t>
            </w:r>
          </w:p>
        </w:tc>
      </w:tr>
      <w:tr w14:paraId="20025A59" w14:textId="77777777" w:rsidTr="00D841AF">
        <w:tblPrEx>
          <w:tblW w:w="0" w:type="auto"/>
          <w:jc w:val="center"/>
          <w:tblLayout w:type="fixed"/>
          <w:tblCellMar>
            <w:left w:w="0" w:type="dxa"/>
            <w:right w:w="0" w:type="dxa"/>
          </w:tblCellMar>
          <w:tblLook w:val="04A0"/>
        </w:tblPrEx>
        <w:trPr>
          <w:trHeight w:val="300"/>
          <w:jc w:val="center"/>
        </w:trPr>
        <w:tc>
          <w:tcPr>
            <w:tcW w:w="2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2040F" w:rsidRPr="0012040F" w:rsidP="00850435" w14:paraId="509F13EE" w14:textId="77777777">
            <w:pPr>
              <w:ind w:left="450"/>
              <w:rPr>
                <w:color w:val="000000"/>
                <w:sz w:val="20"/>
                <w:szCs w:val="20"/>
              </w:rPr>
            </w:pPr>
            <w:r w:rsidRPr="0012040F">
              <w:rPr>
                <w:color w:val="000000"/>
                <w:sz w:val="20"/>
                <w:szCs w:val="20"/>
              </w:rPr>
              <w:t xml:space="preserve">v. Notification of performance test </w:t>
            </w:r>
            <w:r w:rsidRPr="00ED0CE3">
              <w:rPr>
                <w:color w:val="000000"/>
                <w:sz w:val="20"/>
                <w:szCs w:val="20"/>
                <w:vertAlign w:val="superscript"/>
              </w:rPr>
              <w:t>c</w:t>
            </w:r>
          </w:p>
        </w:tc>
        <w:tc>
          <w:tcPr>
            <w:tcW w:w="8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2040F" w:rsidRPr="0012040F" w:rsidP="004E572A" w14:paraId="01CC7412" w14:textId="77777777">
            <w:pPr>
              <w:jc w:val="center"/>
              <w:rPr>
                <w:color w:val="000000"/>
                <w:sz w:val="20"/>
                <w:szCs w:val="20"/>
              </w:rPr>
            </w:pPr>
            <w:r w:rsidRPr="0012040F">
              <w:rPr>
                <w:color w:val="000000"/>
                <w:sz w:val="20"/>
                <w:szCs w:val="20"/>
              </w:rPr>
              <w:t>2</w:t>
            </w:r>
          </w:p>
        </w:tc>
        <w:tc>
          <w:tcPr>
            <w:tcW w:w="11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2040F" w:rsidRPr="0012040F" w:rsidP="004E572A" w14:paraId="1B8D8B84" w14:textId="77777777">
            <w:pPr>
              <w:jc w:val="center"/>
              <w:rPr>
                <w:color w:val="000000"/>
                <w:sz w:val="20"/>
                <w:szCs w:val="20"/>
              </w:rPr>
            </w:pPr>
            <w:r w:rsidRPr="0012040F">
              <w:rPr>
                <w:color w:val="000000"/>
                <w:sz w:val="20"/>
                <w:szCs w:val="20"/>
              </w:rPr>
              <w:t>1</w:t>
            </w:r>
          </w:p>
        </w:tc>
        <w:tc>
          <w:tcPr>
            <w:tcW w:w="9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2040F" w:rsidRPr="0012040F" w:rsidP="004E572A" w14:paraId="202E0A8B" w14:textId="77777777">
            <w:pPr>
              <w:jc w:val="center"/>
              <w:rPr>
                <w:color w:val="000000"/>
                <w:sz w:val="20"/>
                <w:szCs w:val="20"/>
              </w:rPr>
            </w:pPr>
            <w:r w:rsidRPr="0012040F">
              <w:rPr>
                <w:color w:val="000000"/>
                <w:sz w:val="20"/>
                <w:szCs w:val="20"/>
              </w:rPr>
              <w:t>2</w:t>
            </w:r>
          </w:p>
        </w:tc>
        <w:tc>
          <w:tcPr>
            <w:tcW w:w="11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2040F" w:rsidRPr="0012040F" w:rsidP="004E572A" w14:paraId="21573AD5" w14:textId="77777777">
            <w:pPr>
              <w:jc w:val="center"/>
              <w:rPr>
                <w:color w:val="000000"/>
                <w:sz w:val="20"/>
                <w:szCs w:val="20"/>
              </w:rPr>
            </w:pPr>
            <w:r w:rsidRPr="0012040F">
              <w:rPr>
                <w:color w:val="000000"/>
                <w:sz w:val="20"/>
                <w:szCs w:val="20"/>
              </w:rPr>
              <w:t>0.2</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2040F" w:rsidRPr="0012040F" w:rsidP="004E572A" w14:paraId="2A78CA08" w14:textId="77777777">
            <w:pPr>
              <w:jc w:val="center"/>
              <w:rPr>
                <w:color w:val="000000"/>
                <w:sz w:val="20"/>
                <w:szCs w:val="20"/>
              </w:rPr>
            </w:pPr>
            <w:r w:rsidRPr="0012040F">
              <w:rPr>
                <w:color w:val="000000"/>
                <w:sz w:val="20"/>
                <w:szCs w:val="20"/>
              </w:rPr>
              <w:t>0.4</w:t>
            </w:r>
          </w:p>
        </w:tc>
        <w:tc>
          <w:tcPr>
            <w:tcW w:w="13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2040F" w:rsidRPr="0012040F" w:rsidP="004E572A" w14:paraId="76EB67C6" w14:textId="77777777">
            <w:pPr>
              <w:jc w:val="center"/>
              <w:rPr>
                <w:color w:val="000000"/>
                <w:sz w:val="20"/>
                <w:szCs w:val="20"/>
              </w:rPr>
            </w:pPr>
            <w:r w:rsidRPr="0012040F">
              <w:rPr>
                <w:color w:val="000000"/>
                <w:sz w:val="20"/>
                <w:szCs w:val="20"/>
              </w:rPr>
              <w:t>0.02</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2040F" w:rsidRPr="0012040F" w:rsidP="004E572A" w14:paraId="3FF91316" w14:textId="77777777">
            <w:pPr>
              <w:jc w:val="center"/>
              <w:rPr>
                <w:color w:val="000000"/>
                <w:sz w:val="20"/>
                <w:szCs w:val="20"/>
              </w:rPr>
            </w:pPr>
            <w:r w:rsidRPr="0012040F">
              <w:rPr>
                <w:color w:val="000000"/>
                <w:sz w:val="20"/>
                <w:szCs w:val="20"/>
              </w:rPr>
              <w:t>0.04</w:t>
            </w:r>
          </w:p>
        </w:tc>
        <w:tc>
          <w:tcPr>
            <w:tcW w:w="34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2040F" w:rsidRPr="0012040F" w:rsidP="00FC76D1" w14:paraId="515E0C15" w14:textId="77777777">
            <w:pPr>
              <w:jc w:val="right"/>
              <w:rPr>
                <w:color w:val="000000"/>
                <w:sz w:val="20"/>
                <w:szCs w:val="20"/>
              </w:rPr>
            </w:pPr>
            <w:r w:rsidRPr="0012040F">
              <w:rPr>
                <w:color w:val="000000"/>
                <w:sz w:val="20"/>
                <w:szCs w:val="20"/>
              </w:rPr>
              <w:t xml:space="preserve">$63 </w:t>
            </w:r>
          </w:p>
        </w:tc>
      </w:tr>
      <w:tr w14:paraId="05AB800B" w14:textId="77777777" w:rsidTr="00D841AF">
        <w:tblPrEx>
          <w:tblW w:w="0" w:type="auto"/>
          <w:jc w:val="center"/>
          <w:tblLayout w:type="fixed"/>
          <w:tblCellMar>
            <w:left w:w="0" w:type="dxa"/>
            <w:right w:w="0" w:type="dxa"/>
          </w:tblCellMar>
          <w:tblLook w:val="04A0"/>
        </w:tblPrEx>
        <w:trPr>
          <w:trHeight w:val="300"/>
          <w:jc w:val="center"/>
        </w:trPr>
        <w:tc>
          <w:tcPr>
            <w:tcW w:w="2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2040F" w:rsidRPr="0012040F" w:rsidP="00850435" w14:paraId="1550BE35" w14:textId="77777777">
            <w:pPr>
              <w:ind w:left="450"/>
              <w:rPr>
                <w:color w:val="000000"/>
                <w:sz w:val="20"/>
                <w:szCs w:val="20"/>
              </w:rPr>
            </w:pPr>
            <w:r w:rsidRPr="0012040F">
              <w:rPr>
                <w:color w:val="000000"/>
                <w:sz w:val="20"/>
                <w:szCs w:val="20"/>
              </w:rPr>
              <w:t xml:space="preserve">vi. Report of performance test </w:t>
            </w:r>
            <w:r w:rsidRPr="00ED0CE3">
              <w:rPr>
                <w:color w:val="000000"/>
                <w:sz w:val="20"/>
                <w:szCs w:val="20"/>
                <w:vertAlign w:val="superscript"/>
              </w:rPr>
              <w:t>c</w:t>
            </w:r>
          </w:p>
        </w:tc>
        <w:tc>
          <w:tcPr>
            <w:tcW w:w="8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2040F" w:rsidRPr="0012040F" w:rsidP="004E572A" w14:paraId="559DC1BB" w14:textId="77777777">
            <w:pPr>
              <w:jc w:val="center"/>
              <w:rPr>
                <w:color w:val="000000"/>
                <w:sz w:val="20"/>
                <w:szCs w:val="20"/>
              </w:rPr>
            </w:pPr>
            <w:r w:rsidRPr="0012040F">
              <w:rPr>
                <w:color w:val="000000"/>
                <w:sz w:val="20"/>
                <w:szCs w:val="20"/>
              </w:rPr>
              <w:t>10</w:t>
            </w:r>
          </w:p>
        </w:tc>
        <w:tc>
          <w:tcPr>
            <w:tcW w:w="11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2040F" w:rsidRPr="0012040F" w:rsidP="004E572A" w14:paraId="201E11E8" w14:textId="77777777">
            <w:pPr>
              <w:jc w:val="center"/>
              <w:rPr>
                <w:color w:val="000000"/>
                <w:sz w:val="20"/>
                <w:szCs w:val="20"/>
              </w:rPr>
            </w:pPr>
            <w:r w:rsidRPr="0012040F">
              <w:rPr>
                <w:color w:val="000000"/>
                <w:sz w:val="20"/>
                <w:szCs w:val="20"/>
              </w:rPr>
              <w:t>1</w:t>
            </w:r>
          </w:p>
        </w:tc>
        <w:tc>
          <w:tcPr>
            <w:tcW w:w="9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2040F" w:rsidRPr="0012040F" w:rsidP="004E572A" w14:paraId="3CA1A522" w14:textId="77777777">
            <w:pPr>
              <w:jc w:val="center"/>
              <w:rPr>
                <w:color w:val="000000"/>
                <w:sz w:val="20"/>
                <w:szCs w:val="20"/>
              </w:rPr>
            </w:pPr>
            <w:r w:rsidRPr="0012040F">
              <w:rPr>
                <w:color w:val="000000"/>
                <w:sz w:val="20"/>
                <w:szCs w:val="20"/>
              </w:rPr>
              <w:t>10</w:t>
            </w:r>
          </w:p>
        </w:tc>
        <w:tc>
          <w:tcPr>
            <w:tcW w:w="11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2040F" w:rsidRPr="0012040F" w:rsidP="004E572A" w14:paraId="2048D781" w14:textId="77777777">
            <w:pPr>
              <w:jc w:val="center"/>
              <w:rPr>
                <w:color w:val="000000"/>
                <w:sz w:val="20"/>
                <w:szCs w:val="20"/>
              </w:rPr>
            </w:pPr>
            <w:r w:rsidRPr="0012040F">
              <w:rPr>
                <w:color w:val="000000"/>
                <w:sz w:val="20"/>
                <w:szCs w:val="20"/>
              </w:rPr>
              <w:t>0.2</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2040F" w:rsidRPr="0012040F" w:rsidP="004E572A" w14:paraId="258034A6" w14:textId="77777777">
            <w:pPr>
              <w:jc w:val="center"/>
              <w:rPr>
                <w:color w:val="000000"/>
                <w:sz w:val="20"/>
                <w:szCs w:val="20"/>
              </w:rPr>
            </w:pPr>
            <w:r w:rsidRPr="0012040F">
              <w:rPr>
                <w:color w:val="000000"/>
                <w:sz w:val="20"/>
                <w:szCs w:val="20"/>
              </w:rPr>
              <w:t>2</w:t>
            </w:r>
          </w:p>
        </w:tc>
        <w:tc>
          <w:tcPr>
            <w:tcW w:w="13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2040F" w:rsidRPr="0012040F" w:rsidP="004E572A" w14:paraId="42709467" w14:textId="77777777">
            <w:pPr>
              <w:jc w:val="center"/>
              <w:rPr>
                <w:color w:val="000000"/>
                <w:sz w:val="20"/>
                <w:szCs w:val="20"/>
              </w:rPr>
            </w:pPr>
            <w:r w:rsidRPr="0012040F">
              <w:rPr>
                <w:color w:val="000000"/>
                <w:sz w:val="20"/>
                <w:szCs w:val="20"/>
              </w:rPr>
              <w:t>0.1</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2040F" w:rsidRPr="0012040F" w:rsidP="004E572A" w14:paraId="73FA13EC" w14:textId="77777777">
            <w:pPr>
              <w:jc w:val="center"/>
              <w:rPr>
                <w:color w:val="000000"/>
                <w:sz w:val="20"/>
                <w:szCs w:val="20"/>
              </w:rPr>
            </w:pPr>
            <w:r w:rsidRPr="0012040F">
              <w:rPr>
                <w:color w:val="000000"/>
                <w:sz w:val="20"/>
                <w:szCs w:val="20"/>
              </w:rPr>
              <w:t>0.2</w:t>
            </w:r>
          </w:p>
        </w:tc>
        <w:tc>
          <w:tcPr>
            <w:tcW w:w="34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2040F" w:rsidRPr="0012040F" w:rsidP="00FC76D1" w14:paraId="5BDB4323" w14:textId="77777777">
            <w:pPr>
              <w:jc w:val="right"/>
              <w:rPr>
                <w:color w:val="000000"/>
                <w:sz w:val="20"/>
                <w:szCs w:val="20"/>
              </w:rPr>
            </w:pPr>
            <w:r w:rsidRPr="0012040F">
              <w:rPr>
                <w:color w:val="000000"/>
                <w:sz w:val="20"/>
                <w:szCs w:val="20"/>
              </w:rPr>
              <w:t xml:space="preserve">$315 </w:t>
            </w:r>
          </w:p>
        </w:tc>
      </w:tr>
      <w:tr w14:paraId="668A022A" w14:textId="77777777" w:rsidTr="00D841AF">
        <w:tblPrEx>
          <w:tblW w:w="0" w:type="auto"/>
          <w:jc w:val="center"/>
          <w:tblLayout w:type="fixed"/>
          <w:tblCellMar>
            <w:left w:w="0" w:type="dxa"/>
            <w:right w:w="0" w:type="dxa"/>
          </w:tblCellMar>
          <w:tblLook w:val="04A0"/>
        </w:tblPrEx>
        <w:trPr>
          <w:trHeight w:val="300"/>
          <w:jc w:val="center"/>
        </w:trPr>
        <w:tc>
          <w:tcPr>
            <w:tcW w:w="2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2040F" w:rsidRPr="0012040F" w:rsidP="00850435" w14:paraId="1F5BCFCF" w14:textId="77777777">
            <w:pPr>
              <w:ind w:left="450"/>
              <w:rPr>
                <w:color w:val="000000"/>
                <w:sz w:val="20"/>
                <w:szCs w:val="20"/>
              </w:rPr>
            </w:pPr>
            <w:r w:rsidRPr="0012040F">
              <w:rPr>
                <w:color w:val="000000"/>
                <w:sz w:val="20"/>
                <w:szCs w:val="20"/>
              </w:rPr>
              <w:t>vii. Semiannual report</w:t>
            </w:r>
          </w:p>
        </w:tc>
        <w:tc>
          <w:tcPr>
            <w:tcW w:w="8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2040F" w:rsidRPr="0012040F" w:rsidP="004E572A" w14:paraId="203FF950" w14:textId="77777777">
            <w:pPr>
              <w:jc w:val="center"/>
              <w:rPr>
                <w:color w:val="000000"/>
                <w:sz w:val="20"/>
                <w:szCs w:val="20"/>
              </w:rPr>
            </w:pPr>
            <w:r w:rsidRPr="0012040F">
              <w:rPr>
                <w:color w:val="000000"/>
                <w:sz w:val="20"/>
                <w:szCs w:val="20"/>
              </w:rPr>
              <w:t>6</w:t>
            </w:r>
          </w:p>
        </w:tc>
        <w:tc>
          <w:tcPr>
            <w:tcW w:w="11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2040F" w:rsidRPr="0012040F" w:rsidP="004E572A" w14:paraId="514C45FB" w14:textId="77777777">
            <w:pPr>
              <w:jc w:val="center"/>
              <w:rPr>
                <w:color w:val="000000"/>
                <w:sz w:val="20"/>
                <w:szCs w:val="20"/>
              </w:rPr>
            </w:pPr>
            <w:r w:rsidRPr="0012040F">
              <w:rPr>
                <w:color w:val="000000"/>
                <w:sz w:val="20"/>
                <w:szCs w:val="20"/>
              </w:rPr>
              <w:t>2</w:t>
            </w:r>
          </w:p>
        </w:tc>
        <w:tc>
          <w:tcPr>
            <w:tcW w:w="9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2040F" w:rsidRPr="0012040F" w:rsidP="004E572A" w14:paraId="762598CE" w14:textId="77777777">
            <w:pPr>
              <w:jc w:val="center"/>
              <w:rPr>
                <w:color w:val="000000"/>
                <w:sz w:val="20"/>
                <w:szCs w:val="20"/>
              </w:rPr>
            </w:pPr>
            <w:r w:rsidRPr="0012040F">
              <w:rPr>
                <w:color w:val="000000"/>
                <w:sz w:val="20"/>
                <w:szCs w:val="20"/>
              </w:rPr>
              <w:t>12</w:t>
            </w:r>
          </w:p>
        </w:tc>
        <w:tc>
          <w:tcPr>
            <w:tcW w:w="11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2040F" w:rsidRPr="0012040F" w:rsidP="004E572A" w14:paraId="1B6402E3" w14:textId="77777777">
            <w:pPr>
              <w:jc w:val="center"/>
              <w:rPr>
                <w:color w:val="000000"/>
                <w:sz w:val="20"/>
                <w:szCs w:val="20"/>
              </w:rPr>
            </w:pPr>
            <w:r w:rsidRPr="0012040F">
              <w:rPr>
                <w:color w:val="000000"/>
                <w:sz w:val="20"/>
                <w:szCs w:val="20"/>
              </w:rPr>
              <w:t>5</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2040F" w:rsidRPr="0012040F" w:rsidP="004E572A" w14:paraId="66CF6F3E" w14:textId="77777777">
            <w:pPr>
              <w:jc w:val="center"/>
              <w:rPr>
                <w:color w:val="000000"/>
                <w:sz w:val="20"/>
                <w:szCs w:val="20"/>
              </w:rPr>
            </w:pPr>
            <w:r w:rsidRPr="0012040F">
              <w:rPr>
                <w:color w:val="000000"/>
                <w:sz w:val="20"/>
                <w:szCs w:val="20"/>
              </w:rPr>
              <w:t>60</w:t>
            </w:r>
          </w:p>
        </w:tc>
        <w:tc>
          <w:tcPr>
            <w:tcW w:w="13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2040F" w:rsidRPr="0012040F" w:rsidP="004E572A" w14:paraId="3EEB80E1" w14:textId="77777777">
            <w:pPr>
              <w:jc w:val="center"/>
              <w:rPr>
                <w:color w:val="000000"/>
                <w:sz w:val="20"/>
                <w:szCs w:val="20"/>
              </w:rPr>
            </w:pPr>
            <w:r w:rsidRPr="0012040F">
              <w:rPr>
                <w:color w:val="000000"/>
                <w:sz w:val="20"/>
                <w:szCs w:val="20"/>
              </w:rPr>
              <w:t>3</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2040F" w:rsidRPr="0012040F" w:rsidP="004E572A" w14:paraId="6BBC0C08" w14:textId="77777777">
            <w:pPr>
              <w:jc w:val="center"/>
              <w:rPr>
                <w:color w:val="000000"/>
                <w:sz w:val="20"/>
                <w:szCs w:val="20"/>
              </w:rPr>
            </w:pPr>
            <w:r w:rsidRPr="0012040F">
              <w:rPr>
                <w:color w:val="000000"/>
                <w:sz w:val="20"/>
                <w:szCs w:val="20"/>
              </w:rPr>
              <w:t>6</w:t>
            </w:r>
          </w:p>
        </w:tc>
        <w:tc>
          <w:tcPr>
            <w:tcW w:w="34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2040F" w:rsidRPr="0012040F" w:rsidP="00FC76D1" w14:paraId="28267602" w14:textId="77777777">
            <w:pPr>
              <w:jc w:val="right"/>
              <w:rPr>
                <w:color w:val="000000"/>
                <w:sz w:val="20"/>
                <w:szCs w:val="20"/>
              </w:rPr>
            </w:pPr>
            <w:r w:rsidRPr="0012040F">
              <w:rPr>
                <w:color w:val="000000"/>
                <w:sz w:val="20"/>
                <w:szCs w:val="20"/>
              </w:rPr>
              <w:t xml:space="preserve">$9,450 </w:t>
            </w:r>
          </w:p>
        </w:tc>
      </w:tr>
      <w:tr w14:paraId="71863BB8" w14:textId="77777777" w:rsidTr="00D841AF">
        <w:tblPrEx>
          <w:tblW w:w="0" w:type="auto"/>
          <w:jc w:val="center"/>
          <w:tblLayout w:type="fixed"/>
          <w:tblCellMar>
            <w:left w:w="0" w:type="dxa"/>
            <w:right w:w="0" w:type="dxa"/>
          </w:tblCellMar>
          <w:tblLook w:val="04A0"/>
        </w:tblPrEx>
        <w:trPr>
          <w:trHeight w:val="300"/>
          <w:jc w:val="center"/>
        </w:trPr>
        <w:tc>
          <w:tcPr>
            <w:tcW w:w="2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2040F" w:rsidRPr="0012040F" w:rsidP="00850435" w14:paraId="5782047C" w14:textId="77777777">
            <w:pPr>
              <w:ind w:left="450"/>
              <w:rPr>
                <w:color w:val="000000"/>
                <w:sz w:val="20"/>
                <w:szCs w:val="20"/>
              </w:rPr>
            </w:pPr>
            <w:r w:rsidRPr="0012040F">
              <w:rPr>
                <w:color w:val="000000"/>
                <w:sz w:val="20"/>
                <w:szCs w:val="20"/>
              </w:rPr>
              <w:t>viii. Excess emissions report</w:t>
            </w:r>
          </w:p>
        </w:tc>
        <w:tc>
          <w:tcPr>
            <w:tcW w:w="8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2040F" w:rsidRPr="0012040F" w:rsidP="004E572A" w14:paraId="31F2F339" w14:textId="77777777">
            <w:pPr>
              <w:jc w:val="center"/>
              <w:rPr>
                <w:color w:val="000000"/>
                <w:sz w:val="20"/>
                <w:szCs w:val="20"/>
              </w:rPr>
            </w:pPr>
            <w:r w:rsidRPr="0012040F">
              <w:rPr>
                <w:color w:val="000000"/>
                <w:sz w:val="20"/>
                <w:szCs w:val="20"/>
              </w:rPr>
              <w:t>2</w:t>
            </w:r>
          </w:p>
        </w:tc>
        <w:tc>
          <w:tcPr>
            <w:tcW w:w="11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2040F" w:rsidRPr="0012040F" w:rsidP="004E572A" w14:paraId="506993F1" w14:textId="77777777">
            <w:pPr>
              <w:jc w:val="center"/>
              <w:rPr>
                <w:color w:val="000000"/>
                <w:sz w:val="20"/>
                <w:szCs w:val="20"/>
              </w:rPr>
            </w:pPr>
            <w:r w:rsidRPr="0012040F">
              <w:rPr>
                <w:color w:val="000000"/>
                <w:sz w:val="20"/>
                <w:szCs w:val="20"/>
              </w:rPr>
              <w:t>2</w:t>
            </w:r>
          </w:p>
        </w:tc>
        <w:tc>
          <w:tcPr>
            <w:tcW w:w="9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2040F" w:rsidRPr="0012040F" w:rsidP="004E572A" w14:paraId="7D5D7444" w14:textId="77777777">
            <w:pPr>
              <w:jc w:val="center"/>
              <w:rPr>
                <w:color w:val="000000"/>
                <w:sz w:val="20"/>
                <w:szCs w:val="20"/>
              </w:rPr>
            </w:pPr>
            <w:r w:rsidRPr="0012040F">
              <w:rPr>
                <w:color w:val="000000"/>
                <w:sz w:val="20"/>
                <w:szCs w:val="20"/>
              </w:rPr>
              <w:t>4</w:t>
            </w:r>
          </w:p>
        </w:tc>
        <w:tc>
          <w:tcPr>
            <w:tcW w:w="11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2040F" w:rsidRPr="0012040F" w:rsidP="004E572A" w14:paraId="05424E3E" w14:textId="77777777">
            <w:pPr>
              <w:jc w:val="center"/>
              <w:rPr>
                <w:color w:val="000000"/>
                <w:sz w:val="20"/>
                <w:szCs w:val="20"/>
              </w:rPr>
            </w:pPr>
            <w:r w:rsidRPr="0012040F">
              <w:rPr>
                <w:color w:val="000000"/>
                <w:sz w:val="20"/>
                <w:szCs w:val="20"/>
              </w:rPr>
              <w:t>5</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2040F" w:rsidRPr="0012040F" w:rsidP="004E572A" w14:paraId="5BC0459D" w14:textId="77777777">
            <w:pPr>
              <w:jc w:val="center"/>
              <w:rPr>
                <w:color w:val="000000"/>
                <w:sz w:val="20"/>
                <w:szCs w:val="20"/>
              </w:rPr>
            </w:pPr>
            <w:r w:rsidRPr="0012040F">
              <w:rPr>
                <w:color w:val="000000"/>
                <w:sz w:val="20"/>
                <w:szCs w:val="20"/>
              </w:rPr>
              <w:t>20</w:t>
            </w:r>
          </w:p>
        </w:tc>
        <w:tc>
          <w:tcPr>
            <w:tcW w:w="13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2040F" w:rsidRPr="0012040F" w:rsidP="004E572A" w14:paraId="7A3B6E80" w14:textId="77777777">
            <w:pPr>
              <w:jc w:val="center"/>
              <w:rPr>
                <w:color w:val="000000"/>
                <w:sz w:val="20"/>
                <w:szCs w:val="20"/>
              </w:rPr>
            </w:pPr>
            <w:r w:rsidRPr="0012040F">
              <w:rPr>
                <w:color w:val="000000"/>
                <w:sz w:val="20"/>
                <w:szCs w:val="20"/>
              </w:rPr>
              <w:t>1</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2040F" w:rsidRPr="0012040F" w:rsidP="004E572A" w14:paraId="550B15DE" w14:textId="77777777">
            <w:pPr>
              <w:jc w:val="center"/>
              <w:rPr>
                <w:color w:val="000000"/>
                <w:sz w:val="20"/>
                <w:szCs w:val="20"/>
              </w:rPr>
            </w:pPr>
            <w:r w:rsidRPr="0012040F">
              <w:rPr>
                <w:color w:val="000000"/>
                <w:sz w:val="20"/>
                <w:szCs w:val="20"/>
              </w:rPr>
              <w:t>2</w:t>
            </w:r>
          </w:p>
        </w:tc>
        <w:tc>
          <w:tcPr>
            <w:tcW w:w="34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2040F" w:rsidRPr="0012040F" w:rsidP="00FC76D1" w14:paraId="2552B8BF" w14:textId="77777777">
            <w:pPr>
              <w:jc w:val="right"/>
              <w:rPr>
                <w:color w:val="000000"/>
                <w:sz w:val="20"/>
                <w:szCs w:val="20"/>
              </w:rPr>
            </w:pPr>
            <w:r w:rsidRPr="0012040F">
              <w:rPr>
                <w:color w:val="000000"/>
                <w:sz w:val="20"/>
                <w:szCs w:val="20"/>
              </w:rPr>
              <w:t xml:space="preserve">$3,150 </w:t>
            </w:r>
          </w:p>
        </w:tc>
      </w:tr>
      <w:tr w14:paraId="0A770992" w14:textId="77777777" w:rsidTr="00D841AF">
        <w:tblPrEx>
          <w:tblW w:w="0" w:type="auto"/>
          <w:jc w:val="center"/>
          <w:tblLayout w:type="fixed"/>
          <w:tblCellMar>
            <w:left w:w="0" w:type="dxa"/>
            <w:right w:w="0" w:type="dxa"/>
          </w:tblCellMar>
          <w:tblLook w:val="04A0"/>
        </w:tblPrEx>
        <w:trPr>
          <w:trHeight w:val="300"/>
          <w:jc w:val="center"/>
        </w:trPr>
        <w:tc>
          <w:tcPr>
            <w:tcW w:w="2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2040F" w:rsidRPr="0012040F" w:rsidP="00850435" w14:paraId="45ADF4DC" w14:textId="77777777">
            <w:pPr>
              <w:ind w:left="450"/>
              <w:rPr>
                <w:color w:val="000000"/>
                <w:sz w:val="20"/>
                <w:szCs w:val="20"/>
              </w:rPr>
            </w:pPr>
            <w:r w:rsidRPr="0012040F">
              <w:rPr>
                <w:color w:val="000000"/>
                <w:sz w:val="20"/>
                <w:szCs w:val="20"/>
              </w:rPr>
              <w:t xml:space="preserve">ix. Startup, shutdown, malfunction report </w:t>
            </w:r>
            <w:r w:rsidRPr="00ED0CE3">
              <w:rPr>
                <w:color w:val="000000"/>
                <w:sz w:val="20"/>
                <w:szCs w:val="20"/>
                <w:vertAlign w:val="superscript"/>
              </w:rPr>
              <w:t>d</w:t>
            </w:r>
          </w:p>
        </w:tc>
        <w:tc>
          <w:tcPr>
            <w:tcW w:w="8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2040F" w:rsidRPr="0012040F" w:rsidP="004E572A" w14:paraId="3D976EDE" w14:textId="77777777">
            <w:pPr>
              <w:jc w:val="center"/>
              <w:rPr>
                <w:color w:val="000000"/>
                <w:sz w:val="20"/>
                <w:szCs w:val="20"/>
              </w:rPr>
            </w:pPr>
            <w:r w:rsidRPr="0012040F">
              <w:rPr>
                <w:color w:val="000000"/>
                <w:sz w:val="20"/>
                <w:szCs w:val="20"/>
              </w:rPr>
              <w:t>2</w:t>
            </w:r>
          </w:p>
        </w:tc>
        <w:tc>
          <w:tcPr>
            <w:tcW w:w="11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2040F" w:rsidRPr="0012040F" w:rsidP="004E572A" w14:paraId="75851768" w14:textId="77777777">
            <w:pPr>
              <w:jc w:val="center"/>
              <w:rPr>
                <w:color w:val="000000"/>
                <w:sz w:val="20"/>
                <w:szCs w:val="20"/>
              </w:rPr>
            </w:pPr>
            <w:r w:rsidRPr="0012040F">
              <w:rPr>
                <w:color w:val="000000"/>
                <w:sz w:val="20"/>
                <w:szCs w:val="20"/>
              </w:rPr>
              <w:t>1</w:t>
            </w:r>
          </w:p>
        </w:tc>
        <w:tc>
          <w:tcPr>
            <w:tcW w:w="9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2040F" w:rsidRPr="0012040F" w:rsidP="004E572A" w14:paraId="0DDFEC0B" w14:textId="77777777">
            <w:pPr>
              <w:jc w:val="center"/>
              <w:rPr>
                <w:color w:val="000000"/>
                <w:sz w:val="20"/>
                <w:szCs w:val="20"/>
              </w:rPr>
            </w:pPr>
            <w:r w:rsidRPr="0012040F">
              <w:rPr>
                <w:color w:val="000000"/>
                <w:sz w:val="20"/>
                <w:szCs w:val="20"/>
              </w:rPr>
              <w:t>2</w:t>
            </w:r>
          </w:p>
        </w:tc>
        <w:tc>
          <w:tcPr>
            <w:tcW w:w="11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2040F" w:rsidRPr="0012040F" w:rsidP="004E572A" w14:paraId="626F0DD4" w14:textId="77777777">
            <w:pPr>
              <w:jc w:val="center"/>
              <w:rPr>
                <w:color w:val="000000"/>
                <w:sz w:val="20"/>
                <w:szCs w:val="20"/>
              </w:rPr>
            </w:pPr>
            <w:r w:rsidRPr="0012040F">
              <w:rPr>
                <w:color w:val="000000"/>
                <w:sz w:val="20"/>
                <w:szCs w:val="20"/>
              </w:rPr>
              <w:t>0</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2040F" w:rsidRPr="0012040F" w:rsidP="004E572A" w14:paraId="597261D2" w14:textId="77777777">
            <w:pPr>
              <w:jc w:val="center"/>
              <w:rPr>
                <w:color w:val="000000"/>
                <w:sz w:val="20"/>
                <w:szCs w:val="20"/>
              </w:rPr>
            </w:pPr>
            <w:r w:rsidRPr="0012040F">
              <w:rPr>
                <w:color w:val="000000"/>
                <w:sz w:val="20"/>
                <w:szCs w:val="20"/>
              </w:rPr>
              <w:t>0</w:t>
            </w:r>
          </w:p>
        </w:tc>
        <w:tc>
          <w:tcPr>
            <w:tcW w:w="13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2040F" w:rsidRPr="0012040F" w:rsidP="004E572A" w14:paraId="141F8D08" w14:textId="77777777">
            <w:pPr>
              <w:jc w:val="center"/>
              <w:rPr>
                <w:color w:val="000000"/>
                <w:sz w:val="20"/>
                <w:szCs w:val="20"/>
              </w:rPr>
            </w:pPr>
            <w:r w:rsidRPr="0012040F">
              <w:rPr>
                <w:color w:val="000000"/>
                <w:sz w:val="20"/>
                <w:szCs w:val="20"/>
              </w:rPr>
              <w:t>0</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2040F" w:rsidRPr="0012040F" w:rsidP="004E572A" w14:paraId="19723A49" w14:textId="77777777">
            <w:pPr>
              <w:jc w:val="center"/>
              <w:rPr>
                <w:color w:val="000000"/>
                <w:sz w:val="20"/>
                <w:szCs w:val="20"/>
              </w:rPr>
            </w:pPr>
            <w:r w:rsidRPr="0012040F">
              <w:rPr>
                <w:color w:val="000000"/>
                <w:sz w:val="20"/>
                <w:szCs w:val="20"/>
              </w:rPr>
              <w:t>0</w:t>
            </w:r>
          </w:p>
        </w:tc>
        <w:tc>
          <w:tcPr>
            <w:tcW w:w="34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2040F" w:rsidRPr="0012040F" w:rsidP="00FC76D1" w14:paraId="4E32B5D8" w14:textId="77777777">
            <w:pPr>
              <w:jc w:val="right"/>
              <w:rPr>
                <w:color w:val="000000"/>
                <w:sz w:val="20"/>
                <w:szCs w:val="20"/>
              </w:rPr>
            </w:pPr>
            <w:r w:rsidRPr="0012040F">
              <w:rPr>
                <w:color w:val="000000"/>
                <w:sz w:val="20"/>
                <w:szCs w:val="20"/>
              </w:rPr>
              <w:t xml:space="preserve">$0 </w:t>
            </w:r>
          </w:p>
        </w:tc>
      </w:tr>
      <w:tr w14:paraId="5083FB92" w14:textId="77777777" w:rsidTr="00D841AF">
        <w:tblPrEx>
          <w:tblW w:w="0" w:type="auto"/>
          <w:jc w:val="center"/>
          <w:tblLayout w:type="fixed"/>
          <w:tblCellMar>
            <w:left w:w="0" w:type="dxa"/>
            <w:right w:w="0" w:type="dxa"/>
          </w:tblCellMar>
          <w:tblLook w:val="04A0"/>
        </w:tblPrEx>
        <w:trPr>
          <w:trHeight w:val="300"/>
          <w:jc w:val="center"/>
        </w:trPr>
        <w:tc>
          <w:tcPr>
            <w:tcW w:w="2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2040F" w:rsidRPr="0012040F" w:rsidP="00850435" w14:paraId="13B6E14F" w14:textId="77777777">
            <w:pPr>
              <w:ind w:left="450"/>
              <w:rPr>
                <w:color w:val="000000"/>
                <w:sz w:val="20"/>
                <w:szCs w:val="20"/>
              </w:rPr>
            </w:pPr>
            <w:r w:rsidRPr="0012040F">
              <w:rPr>
                <w:color w:val="000000"/>
                <w:sz w:val="20"/>
                <w:szCs w:val="20"/>
              </w:rPr>
              <w:t xml:space="preserve">x. Add-on control performance test </w:t>
            </w:r>
            <w:r w:rsidRPr="00ED0CE3">
              <w:rPr>
                <w:color w:val="000000"/>
                <w:sz w:val="20"/>
                <w:szCs w:val="20"/>
                <w:vertAlign w:val="superscript"/>
              </w:rPr>
              <w:t>e</w:t>
            </w:r>
          </w:p>
        </w:tc>
        <w:tc>
          <w:tcPr>
            <w:tcW w:w="8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2040F" w:rsidRPr="0012040F" w:rsidP="004E572A" w14:paraId="69EE612C" w14:textId="77777777">
            <w:pPr>
              <w:jc w:val="center"/>
              <w:rPr>
                <w:color w:val="000000"/>
                <w:sz w:val="20"/>
                <w:szCs w:val="20"/>
              </w:rPr>
            </w:pPr>
            <w:r w:rsidRPr="0012040F">
              <w:rPr>
                <w:color w:val="000000"/>
                <w:sz w:val="20"/>
                <w:szCs w:val="20"/>
              </w:rPr>
              <w:t>30</w:t>
            </w:r>
          </w:p>
        </w:tc>
        <w:tc>
          <w:tcPr>
            <w:tcW w:w="11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2040F" w:rsidRPr="0012040F" w:rsidP="004E572A" w14:paraId="7912CE24" w14:textId="77777777">
            <w:pPr>
              <w:jc w:val="center"/>
              <w:rPr>
                <w:color w:val="000000"/>
                <w:sz w:val="20"/>
                <w:szCs w:val="20"/>
              </w:rPr>
            </w:pPr>
            <w:r w:rsidRPr="0012040F">
              <w:rPr>
                <w:color w:val="000000"/>
                <w:sz w:val="20"/>
                <w:szCs w:val="20"/>
              </w:rPr>
              <w:t>1</w:t>
            </w:r>
          </w:p>
        </w:tc>
        <w:tc>
          <w:tcPr>
            <w:tcW w:w="9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2040F" w:rsidRPr="0012040F" w:rsidP="004E572A" w14:paraId="617B3044" w14:textId="77777777">
            <w:pPr>
              <w:jc w:val="center"/>
              <w:rPr>
                <w:color w:val="000000"/>
                <w:sz w:val="20"/>
                <w:szCs w:val="20"/>
              </w:rPr>
            </w:pPr>
            <w:r w:rsidRPr="0012040F">
              <w:rPr>
                <w:color w:val="000000"/>
                <w:sz w:val="20"/>
                <w:szCs w:val="20"/>
              </w:rPr>
              <w:t>30</w:t>
            </w:r>
          </w:p>
        </w:tc>
        <w:tc>
          <w:tcPr>
            <w:tcW w:w="11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2040F" w:rsidRPr="0012040F" w:rsidP="004E572A" w14:paraId="4DF77DD7" w14:textId="77777777">
            <w:pPr>
              <w:jc w:val="center"/>
              <w:rPr>
                <w:color w:val="000000"/>
                <w:sz w:val="20"/>
                <w:szCs w:val="20"/>
              </w:rPr>
            </w:pPr>
            <w:r w:rsidRPr="0012040F">
              <w:rPr>
                <w:color w:val="000000"/>
                <w:sz w:val="20"/>
                <w:szCs w:val="20"/>
              </w:rPr>
              <w:t>0.2</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2040F" w:rsidRPr="0012040F" w:rsidP="004E572A" w14:paraId="2AA3727B" w14:textId="77777777">
            <w:pPr>
              <w:jc w:val="center"/>
              <w:rPr>
                <w:color w:val="000000"/>
                <w:sz w:val="20"/>
                <w:szCs w:val="20"/>
              </w:rPr>
            </w:pPr>
            <w:r w:rsidRPr="0012040F">
              <w:rPr>
                <w:color w:val="000000"/>
                <w:sz w:val="20"/>
                <w:szCs w:val="20"/>
              </w:rPr>
              <w:t>6</w:t>
            </w:r>
          </w:p>
        </w:tc>
        <w:tc>
          <w:tcPr>
            <w:tcW w:w="13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2040F" w:rsidRPr="0012040F" w:rsidP="004E572A" w14:paraId="5B6B9633" w14:textId="77777777">
            <w:pPr>
              <w:jc w:val="center"/>
              <w:rPr>
                <w:color w:val="000000"/>
                <w:sz w:val="20"/>
                <w:szCs w:val="20"/>
              </w:rPr>
            </w:pPr>
            <w:r w:rsidRPr="0012040F">
              <w:rPr>
                <w:color w:val="000000"/>
                <w:sz w:val="20"/>
                <w:szCs w:val="20"/>
              </w:rPr>
              <w:t>0.3</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2040F" w:rsidRPr="0012040F" w:rsidP="004E572A" w14:paraId="496E013D" w14:textId="77777777">
            <w:pPr>
              <w:jc w:val="center"/>
              <w:rPr>
                <w:color w:val="000000"/>
                <w:sz w:val="20"/>
                <w:szCs w:val="20"/>
              </w:rPr>
            </w:pPr>
            <w:r w:rsidRPr="0012040F">
              <w:rPr>
                <w:color w:val="000000"/>
                <w:sz w:val="20"/>
                <w:szCs w:val="20"/>
              </w:rPr>
              <w:t>0.6</w:t>
            </w:r>
          </w:p>
        </w:tc>
        <w:tc>
          <w:tcPr>
            <w:tcW w:w="34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2040F" w:rsidRPr="0012040F" w:rsidP="00FC76D1" w14:paraId="1C324B6B" w14:textId="77777777">
            <w:pPr>
              <w:jc w:val="right"/>
              <w:rPr>
                <w:color w:val="000000"/>
                <w:sz w:val="20"/>
                <w:szCs w:val="20"/>
              </w:rPr>
            </w:pPr>
            <w:r w:rsidRPr="0012040F">
              <w:rPr>
                <w:color w:val="000000"/>
                <w:sz w:val="20"/>
                <w:szCs w:val="20"/>
              </w:rPr>
              <w:t xml:space="preserve">$945.04 </w:t>
            </w:r>
          </w:p>
        </w:tc>
      </w:tr>
      <w:tr w14:paraId="529D19E5" w14:textId="77777777" w:rsidTr="00D841AF">
        <w:tblPrEx>
          <w:tblW w:w="0" w:type="auto"/>
          <w:jc w:val="center"/>
          <w:tblLayout w:type="fixed"/>
          <w:tblCellMar>
            <w:left w:w="0" w:type="dxa"/>
            <w:right w:w="0" w:type="dxa"/>
          </w:tblCellMar>
          <w:tblLook w:val="04A0"/>
        </w:tblPrEx>
        <w:trPr>
          <w:trHeight w:val="540"/>
          <w:jc w:val="center"/>
        </w:trPr>
        <w:tc>
          <w:tcPr>
            <w:tcW w:w="227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1B7BCF" w:rsidP="00B2231D" w14:paraId="4E715273" w14:textId="77777777">
            <w:pPr>
              <w:rPr>
                <w:b/>
                <w:bCs/>
                <w:i/>
                <w:iCs/>
                <w:color w:val="000000"/>
                <w:sz w:val="20"/>
                <w:szCs w:val="20"/>
              </w:rPr>
            </w:pPr>
            <w:r>
              <w:rPr>
                <w:b/>
                <w:bCs/>
                <w:i/>
                <w:iCs/>
                <w:color w:val="000000"/>
                <w:sz w:val="20"/>
                <w:szCs w:val="20"/>
              </w:rPr>
              <w:t>Subtotal for Reporting Requirements</w:t>
            </w:r>
          </w:p>
        </w:tc>
        <w:tc>
          <w:tcPr>
            <w:tcW w:w="85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B7BCF" w:rsidP="004E572A" w14:paraId="6C74F531" w14:textId="5E6D59B3">
            <w:pPr>
              <w:jc w:val="center"/>
              <w:rPr>
                <w:color w:val="000000"/>
                <w:sz w:val="20"/>
                <w:szCs w:val="20"/>
              </w:rPr>
            </w:pPr>
          </w:p>
        </w:tc>
        <w:tc>
          <w:tcPr>
            <w:tcW w:w="119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B7BCF" w:rsidP="004E572A" w14:paraId="5DEF5CD3" w14:textId="241718B9">
            <w:pPr>
              <w:jc w:val="center"/>
              <w:rPr>
                <w:color w:val="000000"/>
                <w:sz w:val="20"/>
                <w:szCs w:val="20"/>
              </w:rPr>
            </w:pPr>
          </w:p>
        </w:tc>
        <w:tc>
          <w:tcPr>
            <w:tcW w:w="9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B7BCF" w:rsidP="004E572A" w14:paraId="42C8E697" w14:textId="251C2BE1">
            <w:pPr>
              <w:jc w:val="center"/>
              <w:rPr>
                <w:color w:val="000000"/>
                <w:sz w:val="20"/>
                <w:szCs w:val="20"/>
              </w:rPr>
            </w:pPr>
          </w:p>
        </w:tc>
        <w:tc>
          <w:tcPr>
            <w:tcW w:w="117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B7BCF" w:rsidP="004E572A" w14:paraId="304303D3" w14:textId="44CC12D5">
            <w:pPr>
              <w:jc w:val="center"/>
              <w:rPr>
                <w:color w:val="000000"/>
                <w:sz w:val="20"/>
                <w:szCs w:val="20"/>
              </w:rPr>
            </w:pPr>
          </w:p>
        </w:tc>
        <w:tc>
          <w:tcPr>
            <w:tcW w:w="3060" w:type="dxa"/>
            <w:gridSpan w:val="3"/>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1B7BCF" w:rsidP="004E572A" w14:paraId="15F68EBF" w14:textId="67CB815D">
            <w:pPr>
              <w:jc w:val="center"/>
              <w:rPr>
                <w:b/>
                <w:bCs/>
                <w:color w:val="000000"/>
                <w:sz w:val="20"/>
                <w:szCs w:val="20"/>
              </w:rPr>
            </w:pPr>
            <w:r>
              <w:rPr>
                <w:b/>
                <w:bCs/>
                <w:color w:val="000000"/>
                <w:sz w:val="20"/>
                <w:szCs w:val="20"/>
              </w:rPr>
              <w:t>21</w:t>
            </w:r>
            <w:r w:rsidR="0012040F">
              <w:rPr>
                <w:b/>
                <w:bCs/>
                <w:color w:val="000000"/>
                <w:sz w:val="20"/>
                <w:szCs w:val="20"/>
              </w:rPr>
              <w:t>7</w:t>
            </w:r>
          </w:p>
        </w:tc>
        <w:tc>
          <w:tcPr>
            <w:tcW w:w="34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B7BCF" w:rsidP="00FC76D1" w14:paraId="2ECEE7BD" w14:textId="42C71177">
            <w:pPr>
              <w:jc w:val="right"/>
              <w:rPr>
                <w:b/>
                <w:bCs/>
                <w:color w:val="000000"/>
                <w:sz w:val="20"/>
                <w:szCs w:val="20"/>
              </w:rPr>
            </w:pPr>
            <w:r>
              <w:rPr>
                <w:b/>
                <w:bCs/>
                <w:color w:val="000000"/>
                <w:sz w:val="20"/>
                <w:szCs w:val="20"/>
              </w:rPr>
              <w:t>$2</w:t>
            </w:r>
            <w:r w:rsidR="0012040F">
              <w:rPr>
                <w:b/>
                <w:bCs/>
                <w:color w:val="000000"/>
                <w:sz w:val="20"/>
                <w:szCs w:val="20"/>
              </w:rPr>
              <w:t>9</w:t>
            </w:r>
            <w:r>
              <w:rPr>
                <w:b/>
                <w:bCs/>
                <w:color w:val="000000"/>
                <w:sz w:val="20"/>
                <w:szCs w:val="20"/>
              </w:rPr>
              <w:t>,6</w:t>
            </w:r>
            <w:r w:rsidR="0012040F">
              <w:rPr>
                <w:b/>
                <w:bCs/>
                <w:color w:val="000000"/>
                <w:sz w:val="20"/>
                <w:szCs w:val="20"/>
              </w:rPr>
              <w:t>74</w:t>
            </w:r>
          </w:p>
        </w:tc>
      </w:tr>
      <w:tr w14:paraId="26C79E86" w14:textId="77777777" w:rsidTr="00D841AF">
        <w:tblPrEx>
          <w:tblW w:w="0" w:type="auto"/>
          <w:jc w:val="center"/>
          <w:tblLayout w:type="fixed"/>
          <w:tblCellMar>
            <w:left w:w="0" w:type="dxa"/>
            <w:right w:w="0" w:type="dxa"/>
          </w:tblCellMar>
          <w:tblLook w:val="04A0"/>
        </w:tblPrEx>
        <w:trPr>
          <w:trHeight w:val="300"/>
          <w:jc w:val="center"/>
        </w:trPr>
        <w:tc>
          <w:tcPr>
            <w:tcW w:w="227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C6C9F" w:rsidRPr="007C6C9F" w:rsidP="007C6C9F" w14:paraId="0DDE5625" w14:textId="399F4839">
            <w:pPr>
              <w:rPr>
                <w:color w:val="000000"/>
                <w:sz w:val="20"/>
                <w:szCs w:val="20"/>
              </w:rPr>
            </w:pPr>
            <w:r w:rsidRPr="007C6C9F">
              <w:rPr>
                <w:color w:val="000000"/>
                <w:sz w:val="20"/>
                <w:szCs w:val="20"/>
              </w:rPr>
              <w:t>2.</w:t>
            </w:r>
            <w:r w:rsidR="00F96E01">
              <w:rPr>
                <w:color w:val="000000"/>
                <w:sz w:val="20"/>
                <w:szCs w:val="20"/>
              </w:rPr>
              <w:t xml:space="preserve"> </w:t>
            </w:r>
            <w:r w:rsidRPr="007C6C9F">
              <w:rPr>
                <w:color w:val="000000"/>
                <w:sz w:val="20"/>
                <w:szCs w:val="20"/>
              </w:rPr>
              <w:t>Recordkeeping requirements</w:t>
            </w:r>
          </w:p>
        </w:tc>
        <w:tc>
          <w:tcPr>
            <w:tcW w:w="8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C6C9F" w:rsidRPr="007C6C9F" w:rsidP="004E572A" w14:paraId="259B88C2" w14:textId="63FB42C7">
            <w:pPr>
              <w:jc w:val="center"/>
              <w:rPr>
                <w:color w:val="000000"/>
                <w:sz w:val="20"/>
                <w:szCs w:val="20"/>
              </w:rPr>
            </w:pPr>
          </w:p>
        </w:tc>
        <w:tc>
          <w:tcPr>
            <w:tcW w:w="119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C6C9F" w:rsidRPr="007C6C9F" w:rsidP="004E572A" w14:paraId="5ADA409C" w14:textId="393DBE7C">
            <w:pPr>
              <w:jc w:val="center"/>
              <w:rPr>
                <w:color w:val="000000"/>
                <w:sz w:val="20"/>
                <w:szCs w:val="20"/>
              </w:rPr>
            </w:pPr>
          </w:p>
        </w:tc>
        <w:tc>
          <w:tcPr>
            <w:tcW w:w="9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C6C9F" w:rsidRPr="007C6C9F" w:rsidP="004E572A" w14:paraId="01ED7B1D" w14:textId="10C16DFF">
            <w:pPr>
              <w:jc w:val="center"/>
              <w:rPr>
                <w:color w:val="000000"/>
                <w:sz w:val="20"/>
                <w:szCs w:val="20"/>
              </w:rPr>
            </w:pPr>
          </w:p>
        </w:tc>
        <w:tc>
          <w:tcPr>
            <w:tcW w:w="11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C6C9F" w:rsidRPr="007C6C9F" w:rsidP="004E572A" w14:paraId="0E98C43B" w14:textId="67A58608">
            <w:pPr>
              <w:jc w:val="center"/>
              <w:rPr>
                <w:color w:val="000000"/>
                <w:sz w:val="20"/>
                <w:szCs w:val="20"/>
              </w:rPr>
            </w:pP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C6C9F" w:rsidRPr="007C6C9F" w:rsidP="004E572A" w14:paraId="15ACC3DC" w14:textId="5413DC2A">
            <w:pPr>
              <w:jc w:val="center"/>
              <w:rPr>
                <w:color w:val="000000"/>
                <w:sz w:val="20"/>
                <w:szCs w:val="20"/>
              </w:rPr>
            </w:pPr>
          </w:p>
        </w:tc>
        <w:tc>
          <w:tcPr>
            <w:tcW w:w="13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C6C9F" w:rsidRPr="007C6C9F" w:rsidP="004E572A" w14:paraId="1FE290C9" w14:textId="18F20962">
            <w:pPr>
              <w:jc w:val="center"/>
              <w:rPr>
                <w:color w:val="000000"/>
                <w:sz w:val="20"/>
                <w:szCs w:val="20"/>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C6C9F" w:rsidRPr="007C6C9F" w:rsidP="004E572A" w14:paraId="51D93BE5" w14:textId="185EAB14">
            <w:pPr>
              <w:jc w:val="center"/>
              <w:rPr>
                <w:color w:val="000000"/>
                <w:sz w:val="20"/>
                <w:szCs w:val="20"/>
              </w:rPr>
            </w:pPr>
          </w:p>
        </w:tc>
        <w:tc>
          <w:tcPr>
            <w:tcW w:w="34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C6C9F" w:rsidRPr="007C6C9F" w:rsidP="00FC76D1" w14:paraId="15DBA7F8" w14:textId="77777777">
            <w:pPr>
              <w:jc w:val="right"/>
              <w:rPr>
                <w:color w:val="000000"/>
                <w:sz w:val="20"/>
                <w:szCs w:val="20"/>
              </w:rPr>
            </w:pPr>
            <w:r w:rsidRPr="007C6C9F">
              <w:rPr>
                <w:color w:val="000000"/>
                <w:sz w:val="20"/>
                <w:szCs w:val="20"/>
              </w:rPr>
              <w:t> </w:t>
            </w:r>
          </w:p>
        </w:tc>
      </w:tr>
      <w:tr w14:paraId="7D91C384" w14:textId="77777777" w:rsidTr="00D841AF">
        <w:tblPrEx>
          <w:tblW w:w="0" w:type="auto"/>
          <w:jc w:val="center"/>
          <w:tblLayout w:type="fixed"/>
          <w:tblCellMar>
            <w:left w:w="0" w:type="dxa"/>
            <w:right w:w="0" w:type="dxa"/>
          </w:tblCellMar>
          <w:tblLook w:val="04A0"/>
        </w:tblPrEx>
        <w:trPr>
          <w:trHeight w:val="300"/>
          <w:jc w:val="center"/>
        </w:trPr>
        <w:tc>
          <w:tcPr>
            <w:tcW w:w="227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C6C9F" w:rsidRPr="007C6C9F" w:rsidP="00850435" w14:paraId="531954D1" w14:textId="77777777">
            <w:pPr>
              <w:ind w:left="360" w:hanging="180"/>
              <w:rPr>
                <w:color w:val="000000"/>
                <w:sz w:val="20"/>
                <w:szCs w:val="20"/>
              </w:rPr>
            </w:pPr>
            <w:r w:rsidRPr="007C6C9F">
              <w:rPr>
                <w:color w:val="000000"/>
                <w:sz w:val="20"/>
                <w:szCs w:val="20"/>
              </w:rPr>
              <w:t>a. Familiarization with the regulatory requirements</w:t>
            </w:r>
          </w:p>
        </w:tc>
        <w:tc>
          <w:tcPr>
            <w:tcW w:w="8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C6C9F" w:rsidRPr="007C6C9F" w:rsidP="004E572A" w14:paraId="0DD7C379" w14:textId="77777777">
            <w:pPr>
              <w:jc w:val="center"/>
              <w:rPr>
                <w:color w:val="000000"/>
                <w:sz w:val="20"/>
                <w:szCs w:val="20"/>
              </w:rPr>
            </w:pPr>
            <w:r w:rsidRPr="007C6C9F">
              <w:rPr>
                <w:color w:val="000000"/>
                <w:sz w:val="20"/>
                <w:szCs w:val="20"/>
              </w:rPr>
              <w:t>4</w:t>
            </w:r>
          </w:p>
        </w:tc>
        <w:tc>
          <w:tcPr>
            <w:tcW w:w="119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C6C9F" w:rsidRPr="007C6C9F" w:rsidP="004E572A" w14:paraId="2972C1DD" w14:textId="77777777">
            <w:pPr>
              <w:jc w:val="center"/>
              <w:rPr>
                <w:color w:val="000000"/>
                <w:sz w:val="20"/>
                <w:szCs w:val="20"/>
              </w:rPr>
            </w:pPr>
            <w:r w:rsidRPr="007C6C9F">
              <w:rPr>
                <w:color w:val="000000"/>
                <w:sz w:val="20"/>
                <w:szCs w:val="20"/>
              </w:rPr>
              <w:t>1</w:t>
            </w:r>
          </w:p>
        </w:tc>
        <w:tc>
          <w:tcPr>
            <w:tcW w:w="9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C6C9F" w:rsidRPr="007C6C9F" w:rsidP="004E572A" w14:paraId="32840B03" w14:textId="77777777">
            <w:pPr>
              <w:jc w:val="center"/>
              <w:rPr>
                <w:color w:val="000000"/>
                <w:sz w:val="20"/>
                <w:szCs w:val="20"/>
              </w:rPr>
            </w:pPr>
            <w:r w:rsidRPr="007C6C9F">
              <w:rPr>
                <w:color w:val="000000"/>
                <w:sz w:val="20"/>
                <w:szCs w:val="20"/>
              </w:rPr>
              <w:t>4</w:t>
            </w:r>
          </w:p>
        </w:tc>
        <w:tc>
          <w:tcPr>
            <w:tcW w:w="11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C6C9F" w:rsidRPr="007C6C9F" w:rsidP="004E572A" w14:paraId="0EA72FC2" w14:textId="77777777">
            <w:pPr>
              <w:jc w:val="center"/>
              <w:rPr>
                <w:color w:val="000000"/>
                <w:sz w:val="20"/>
                <w:szCs w:val="20"/>
              </w:rPr>
            </w:pPr>
            <w:r w:rsidRPr="007C6C9F">
              <w:rPr>
                <w:color w:val="000000"/>
                <w:sz w:val="20"/>
                <w:szCs w:val="20"/>
              </w:rPr>
              <w:t>5</w:t>
            </w: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C6C9F" w:rsidRPr="007C6C9F" w:rsidP="004E572A" w14:paraId="3EDFEBC2" w14:textId="77777777">
            <w:pPr>
              <w:jc w:val="center"/>
              <w:rPr>
                <w:color w:val="000000"/>
                <w:sz w:val="20"/>
                <w:szCs w:val="20"/>
              </w:rPr>
            </w:pPr>
            <w:r w:rsidRPr="007C6C9F">
              <w:rPr>
                <w:color w:val="000000"/>
                <w:sz w:val="20"/>
                <w:szCs w:val="20"/>
              </w:rPr>
              <w:t>20</w:t>
            </w:r>
          </w:p>
        </w:tc>
        <w:tc>
          <w:tcPr>
            <w:tcW w:w="13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C6C9F" w:rsidRPr="007C6C9F" w:rsidP="004E572A" w14:paraId="2F6459DA" w14:textId="77777777">
            <w:pPr>
              <w:jc w:val="center"/>
              <w:rPr>
                <w:color w:val="000000"/>
                <w:sz w:val="20"/>
                <w:szCs w:val="20"/>
              </w:rPr>
            </w:pPr>
            <w:r w:rsidRPr="007C6C9F">
              <w:rPr>
                <w:color w:val="000000"/>
                <w:sz w:val="20"/>
                <w:szCs w:val="20"/>
              </w:rPr>
              <w:t>1</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C6C9F" w:rsidRPr="007C6C9F" w:rsidP="004E572A" w14:paraId="37D7DB02" w14:textId="77777777">
            <w:pPr>
              <w:jc w:val="center"/>
              <w:rPr>
                <w:color w:val="000000"/>
                <w:sz w:val="20"/>
                <w:szCs w:val="20"/>
              </w:rPr>
            </w:pPr>
            <w:r w:rsidRPr="007C6C9F">
              <w:rPr>
                <w:color w:val="000000"/>
                <w:sz w:val="20"/>
                <w:szCs w:val="20"/>
              </w:rPr>
              <w:t>2</w:t>
            </w:r>
          </w:p>
        </w:tc>
        <w:tc>
          <w:tcPr>
            <w:tcW w:w="34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C6C9F" w:rsidRPr="007C6C9F" w:rsidP="00FC76D1" w14:paraId="6EF9BB42" w14:textId="77777777">
            <w:pPr>
              <w:jc w:val="right"/>
              <w:rPr>
                <w:color w:val="000000"/>
                <w:sz w:val="20"/>
                <w:szCs w:val="20"/>
              </w:rPr>
            </w:pPr>
            <w:r w:rsidRPr="007C6C9F">
              <w:rPr>
                <w:color w:val="000000"/>
                <w:sz w:val="20"/>
                <w:szCs w:val="20"/>
              </w:rPr>
              <w:t xml:space="preserve">$3,150 </w:t>
            </w:r>
          </w:p>
        </w:tc>
      </w:tr>
      <w:tr w14:paraId="6D60672B" w14:textId="77777777" w:rsidTr="00D841AF">
        <w:tblPrEx>
          <w:tblW w:w="0" w:type="auto"/>
          <w:jc w:val="center"/>
          <w:tblLayout w:type="fixed"/>
          <w:tblCellMar>
            <w:left w:w="0" w:type="dxa"/>
            <w:right w:w="0" w:type="dxa"/>
          </w:tblCellMar>
          <w:tblLook w:val="04A0"/>
        </w:tblPrEx>
        <w:trPr>
          <w:trHeight w:val="300"/>
          <w:jc w:val="center"/>
        </w:trPr>
        <w:tc>
          <w:tcPr>
            <w:tcW w:w="227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C6C9F" w:rsidRPr="007C6C9F" w:rsidP="00850435" w14:paraId="5C06988F" w14:textId="77777777">
            <w:pPr>
              <w:ind w:left="360" w:hanging="180"/>
              <w:rPr>
                <w:color w:val="000000"/>
                <w:sz w:val="20"/>
                <w:szCs w:val="20"/>
              </w:rPr>
            </w:pPr>
            <w:r w:rsidRPr="007C6C9F">
              <w:rPr>
                <w:color w:val="000000"/>
                <w:sz w:val="20"/>
                <w:szCs w:val="20"/>
              </w:rPr>
              <w:t>b. Plan activities</w:t>
            </w:r>
          </w:p>
        </w:tc>
        <w:tc>
          <w:tcPr>
            <w:tcW w:w="8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C6C9F" w:rsidRPr="007C6C9F" w:rsidP="004E572A" w14:paraId="04179EAA" w14:textId="77777777">
            <w:pPr>
              <w:jc w:val="center"/>
              <w:rPr>
                <w:color w:val="000000"/>
                <w:sz w:val="20"/>
                <w:szCs w:val="20"/>
              </w:rPr>
            </w:pPr>
            <w:r w:rsidRPr="007C6C9F">
              <w:rPr>
                <w:color w:val="000000"/>
                <w:sz w:val="20"/>
                <w:szCs w:val="20"/>
              </w:rPr>
              <w:t>12</w:t>
            </w:r>
          </w:p>
        </w:tc>
        <w:tc>
          <w:tcPr>
            <w:tcW w:w="119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C6C9F" w:rsidRPr="007C6C9F" w:rsidP="004E572A" w14:paraId="192E84C6" w14:textId="77777777">
            <w:pPr>
              <w:jc w:val="center"/>
              <w:rPr>
                <w:color w:val="000000"/>
                <w:sz w:val="20"/>
                <w:szCs w:val="20"/>
              </w:rPr>
            </w:pPr>
            <w:r w:rsidRPr="007C6C9F">
              <w:rPr>
                <w:color w:val="000000"/>
                <w:sz w:val="20"/>
                <w:szCs w:val="20"/>
              </w:rPr>
              <w:t>1</w:t>
            </w:r>
          </w:p>
        </w:tc>
        <w:tc>
          <w:tcPr>
            <w:tcW w:w="9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C6C9F" w:rsidRPr="007C6C9F" w:rsidP="004E572A" w14:paraId="28A86F6E" w14:textId="77777777">
            <w:pPr>
              <w:jc w:val="center"/>
              <w:rPr>
                <w:color w:val="000000"/>
                <w:sz w:val="20"/>
                <w:szCs w:val="20"/>
              </w:rPr>
            </w:pPr>
            <w:r w:rsidRPr="007C6C9F">
              <w:rPr>
                <w:color w:val="000000"/>
                <w:sz w:val="20"/>
                <w:szCs w:val="20"/>
              </w:rPr>
              <w:t>12</w:t>
            </w:r>
          </w:p>
        </w:tc>
        <w:tc>
          <w:tcPr>
            <w:tcW w:w="11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C6C9F" w:rsidRPr="007C6C9F" w:rsidP="004E572A" w14:paraId="60C79E15" w14:textId="77777777">
            <w:pPr>
              <w:jc w:val="center"/>
              <w:rPr>
                <w:color w:val="000000"/>
                <w:sz w:val="20"/>
                <w:szCs w:val="20"/>
              </w:rPr>
            </w:pPr>
            <w:r w:rsidRPr="007C6C9F">
              <w:rPr>
                <w:color w:val="000000"/>
                <w:sz w:val="20"/>
                <w:szCs w:val="20"/>
              </w:rPr>
              <w:t>5</w:t>
            </w: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C6C9F" w:rsidRPr="007C6C9F" w:rsidP="004E572A" w14:paraId="650884A3" w14:textId="77777777">
            <w:pPr>
              <w:jc w:val="center"/>
              <w:rPr>
                <w:color w:val="000000"/>
                <w:sz w:val="20"/>
                <w:szCs w:val="20"/>
              </w:rPr>
            </w:pPr>
            <w:r w:rsidRPr="007C6C9F">
              <w:rPr>
                <w:color w:val="000000"/>
                <w:sz w:val="20"/>
                <w:szCs w:val="20"/>
              </w:rPr>
              <w:t>60</w:t>
            </w:r>
          </w:p>
        </w:tc>
        <w:tc>
          <w:tcPr>
            <w:tcW w:w="13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C6C9F" w:rsidRPr="007C6C9F" w:rsidP="004E572A" w14:paraId="12D54878" w14:textId="77777777">
            <w:pPr>
              <w:jc w:val="center"/>
              <w:rPr>
                <w:color w:val="000000"/>
                <w:sz w:val="20"/>
                <w:szCs w:val="20"/>
              </w:rPr>
            </w:pPr>
            <w:r w:rsidRPr="007C6C9F">
              <w:rPr>
                <w:color w:val="000000"/>
                <w:sz w:val="20"/>
                <w:szCs w:val="20"/>
              </w:rPr>
              <w:t>3</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C6C9F" w:rsidRPr="007C6C9F" w:rsidP="004E572A" w14:paraId="1B49E29C" w14:textId="77777777">
            <w:pPr>
              <w:jc w:val="center"/>
              <w:rPr>
                <w:color w:val="000000"/>
                <w:sz w:val="20"/>
                <w:szCs w:val="20"/>
              </w:rPr>
            </w:pPr>
            <w:r w:rsidRPr="007C6C9F">
              <w:rPr>
                <w:color w:val="000000"/>
                <w:sz w:val="20"/>
                <w:szCs w:val="20"/>
              </w:rPr>
              <w:t>6</w:t>
            </w:r>
          </w:p>
        </w:tc>
        <w:tc>
          <w:tcPr>
            <w:tcW w:w="34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C6C9F" w:rsidRPr="007C6C9F" w:rsidP="00FC76D1" w14:paraId="7C874B4B" w14:textId="77777777">
            <w:pPr>
              <w:jc w:val="right"/>
              <w:rPr>
                <w:color w:val="000000"/>
                <w:sz w:val="20"/>
                <w:szCs w:val="20"/>
              </w:rPr>
            </w:pPr>
            <w:r w:rsidRPr="007C6C9F">
              <w:rPr>
                <w:color w:val="000000"/>
                <w:sz w:val="20"/>
                <w:szCs w:val="20"/>
              </w:rPr>
              <w:t xml:space="preserve">$9,450 </w:t>
            </w:r>
          </w:p>
        </w:tc>
      </w:tr>
      <w:tr w14:paraId="2B2DC3BD" w14:textId="77777777" w:rsidTr="00D841AF">
        <w:tblPrEx>
          <w:tblW w:w="0" w:type="auto"/>
          <w:jc w:val="center"/>
          <w:tblLayout w:type="fixed"/>
          <w:tblCellMar>
            <w:left w:w="0" w:type="dxa"/>
            <w:right w:w="0" w:type="dxa"/>
          </w:tblCellMar>
          <w:tblLook w:val="04A0"/>
        </w:tblPrEx>
        <w:trPr>
          <w:trHeight w:val="300"/>
          <w:jc w:val="center"/>
        </w:trPr>
        <w:tc>
          <w:tcPr>
            <w:tcW w:w="227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C6C9F" w:rsidRPr="007C6C9F" w:rsidP="00850435" w14:paraId="2662BE41" w14:textId="77777777">
            <w:pPr>
              <w:ind w:left="360" w:hanging="180"/>
              <w:rPr>
                <w:color w:val="000000"/>
                <w:sz w:val="20"/>
                <w:szCs w:val="20"/>
              </w:rPr>
            </w:pPr>
            <w:r w:rsidRPr="007C6C9F">
              <w:rPr>
                <w:color w:val="000000"/>
                <w:sz w:val="20"/>
                <w:szCs w:val="20"/>
              </w:rPr>
              <w:t>c. Implement activities</w:t>
            </w:r>
          </w:p>
        </w:tc>
        <w:tc>
          <w:tcPr>
            <w:tcW w:w="8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C6C9F" w:rsidRPr="007C6C9F" w:rsidP="004E572A" w14:paraId="3529912A" w14:textId="77777777">
            <w:pPr>
              <w:jc w:val="center"/>
              <w:rPr>
                <w:color w:val="000000"/>
                <w:sz w:val="20"/>
                <w:szCs w:val="20"/>
              </w:rPr>
            </w:pPr>
            <w:r w:rsidRPr="007C6C9F">
              <w:rPr>
                <w:color w:val="000000"/>
                <w:sz w:val="20"/>
                <w:szCs w:val="20"/>
              </w:rPr>
              <w:t>12</w:t>
            </w:r>
          </w:p>
        </w:tc>
        <w:tc>
          <w:tcPr>
            <w:tcW w:w="119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C6C9F" w:rsidRPr="007C6C9F" w:rsidP="004E572A" w14:paraId="16B2D206" w14:textId="77777777">
            <w:pPr>
              <w:jc w:val="center"/>
              <w:rPr>
                <w:color w:val="000000"/>
                <w:sz w:val="20"/>
                <w:szCs w:val="20"/>
              </w:rPr>
            </w:pPr>
            <w:r w:rsidRPr="007C6C9F">
              <w:rPr>
                <w:color w:val="000000"/>
                <w:sz w:val="20"/>
                <w:szCs w:val="20"/>
              </w:rPr>
              <w:t>1</w:t>
            </w:r>
          </w:p>
        </w:tc>
        <w:tc>
          <w:tcPr>
            <w:tcW w:w="9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C6C9F" w:rsidRPr="007C6C9F" w:rsidP="004E572A" w14:paraId="652FFAE2" w14:textId="77777777">
            <w:pPr>
              <w:jc w:val="center"/>
              <w:rPr>
                <w:color w:val="000000"/>
                <w:sz w:val="20"/>
                <w:szCs w:val="20"/>
              </w:rPr>
            </w:pPr>
            <w:r w:rsidRPr="007C6C9F">
              <w:rPr>
                <w:color w:val="000000"/>
                <w:sz w:val="20"/>
                <w:szCs w:val="20"/>
              </w:rPr>
              <w:t>12</w:t>
            </w:r>
          </w:p>
        </w:tc>
        <w:tc>
          <w:tcPr>
            <w:tcW w:w="11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C6C9F" w:rsidRPr="007C6C9F" w:rsidP="004E572A" w14:paraId="7CB88D9C" w14:textId="77777777">
            <w:pPr>
              <w:jc w:val="center"/>
              <w:rPr>
                <w:color w:val="000000"/>
                <w:sz w:val="20"/>
                <w:szCs w:val="20"/>
              </w:rPr>
            </w:pPr>
            <w:r w:rsidRPr="007C6C9F">
              <w:rPr>
                <w:color w:val="000000"/>
                <w:sz w:val="20"/>
                <w:szCs w:val="20"/>
              </w:rPr>
              <w:t>5</w:t>
            </w: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C6C9F" w:rsidRPr="007C6C9F" w:rsidP="004E572A" w14:paraId="4F1D8DE3" w14:textId="77777777">
            <w:pPr>
              <w:jc w:val="center"/>
              <w:rPr>
                <w:color w:val="000000"/>
                <w:sz w:val="20"/>
                <w:szCs w:val="20"/>
              </w:rPr>
            </w:pPr>
            <w:r w:rsidRPr="007C6C9F">
              <w:rPr>
                <w:color w:val="000000"/>
                <w:sz w:val="20"/>
                <w:szCs w:val="20"/>
              </w:rPr>
              <w:t>60</w:t>
            </w:r>
          </w:p>
        </w:tc>
        <w:tc>
          <w:tcPr>
            <w:tcW w:w="13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C6C9F" w:rsidRPr="007C6C9F" w:rsidP="004E572A" w14:paraId="3BD90CD1" w14:textId="77777777">
            <w:pPr>
              <w:jc w:val="center"/>
              <w:rPr>
                <w:color w:val="000000"/>
                <w:sz w:val="20"/>
                <w:szCs w:val="20"/>
              </w:rPr>
            </w:pPr>
            <w:r w:rsidRPr="007C6C9F">
              <w:rPr>
                <w:color w:val="000000"/>
                <w:sz w:val="20"/>
                <w:szCs w:val="20"/>
              </w:rPr>
              <w:t>3</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C6C9F" w:rsidRPr="007C6C9F" w:rsidP="004E572A" w14:paraId="10CD6F1E" w14:textId="77777777">
            <w:pPr>
              <w:jc w:val="center"/>
              <w:rPr>
                <w:color w:val="000000"/>
                <w:sz w:val="20"/>
                <w:szCs w:val="20"/>
              </w:rPr>
            </w:pPr>
            <w:r w:rsidRPr="007C6C9F">
              <w:rPr>
                <w:color w:val="000000"/>
                <w:sz w:val="20"/>
                <w:szCs w:val="20"/>
              </w:rPr>
              <w:t>6</w:t>
            </w:r>
          </w:p>
        </w:tc>
        <w:tc>
          <w:tcPr>
            <w:tcW w:w="34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C6C9F" w:rsidRPr="007C6C9F" w:rsidP="00FC76D1" w14:paraId="342C866D" w14:textId="77777777">
            <w:pPr>
              <w:jc w:val="right"/>
              <w:rPr>
                <w:color w:val="000000"/>
                <w:sz w:val="20"/>
                <w:szCs w:val="20"/>
              </w:rPr>
            </w:pPr>
            <w:r w:rsidRPr="007C6C9F">
              <w:rPr>
                <w:color w:val="000000"/>
                <w:sz w:val="20"/>
                <w:szCs w:val="20"/>
              </w:rPr>
              <w:t xml:space="preserve">$9,450 </w:t>
            </w:r>
          </w:p>
        </w:tc>
      </w:tr>
      <w:tr w14:paraId="26F0CD13" w14:textId="77777777" w:rsidTr="00D841AF">
        <w:tblPrEx>
          <w:tblW w:w="0" w:type="auto"/>
          <w:jc w:val="center"/>
          <w:tblLayout w:type="fixed"/>
          <w:tblCellMar>
            <w:left w:w="0" w:type="dxa"/>
            <w:right w:w="0" w:type="dxa"/>
          </w:tblCellMar>
          <w:tblLook w:val="04A0"/>
        </w:tblPrEx>
        <w:trPr>
          <w:trHeight w:val="300"/>
          <w:jc w:val="center"/>
        </w:trPr>
        <w:tc>
          <w:tcPr>
            <w:tcW w:w="227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C6C9F" w:rsidRPr="007C6C9F" w:rsidP="00850435" w14:paraId="15BAEFB9" w14:textId="77777777">
            <w:pPr>
              <w:ind w:left="360" w:hanging="180"/>
              <w:rPr>
                <w:color w:val="000000"/>
                <w:sz w:val="20"/>
                <w:szCs w:val="20"/>
              </w:rPr>
            </w:pPr>
            <w:r w:rsidRPr="007C6C9F">
              <w:rPr>
                <w:color w:val="000000"/>
                <w:sz w:val="20"/>
                <w:szCs w:val="20"/>
              </w:rPr>
              <w:t>d. Maintain record system for material used</w:t>
            </w:r>
          </w:p>
        </w:tc>
        <w:tc>
          <w:tcPr>
            <w:tcW w:w="8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C6C9F" w:rsidRPr="007C6C9F" w:rsidP="004E572A" w14:paraId="3F8B3950" w14:textId="77777777">
            <w:pPr>
              <w:jc w:val="center"/>
              <w:rPr>
                <w:color w:val="000000"/>
                <w:sz w:val="20"/>
                <w:szCs w:val="20"/>
              </w:rPr>
            </w:pPr>
            <w:r w:rsidRPr="007C6C9F">
              <w:rPr>
                <w:color w:val="000000"/>
                <w:sz w:val="20"/>
                <w:szCs w:val="20"/>
              </w:rPr>
              <w:t>20</w:t>
            </w:r>
          </w:p>
        </w:tc>
        <w:tc>
          <w:tcPr>
            <w:tcW w:w="119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C6C9F" w:rsidRPr="007C6C9F" w:rsidP="004E572A" w14:paraId="5B22993D" w14:textId="77777777">
            <w:pPr>
              <w:jc w:val="center"/>
              <w:rPr>
                <w:color w:val="000000"/>
                <w:sz w:val="20"/>
                <w:szCs w:val="20"/>
              </w:rPr>
            </w:pPr>
            <w:r w:rsidRPr="007C6C9F">
              <w:rPr>
                <w:color w:val="000000"/>
                <w:sz w:val="20"/>
                <w:szCs w:val="20"/>
              </w:rPr>
              <w:t>1</w:t>
            </w:r>
          </w:p>
        </w:tc>
        <w:tc>
          <w:tcPr>
            <w:tcW w:w="9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C6C9F" w:rsidRPr="007C6C9F" w:rsidP="004E572A" w14:paraId="595D9792" w14:textId="77777777">
            <w:pPr>
              <w:jc w:val="center"/>
              <w:rPr>
                <w:color w:val="000000"/>
                <w:sz w:val="20"/>
                <w:szCs w:val="20"/>
              </w:rPr>
            </w:pPr>
            <w:r w:rsidRPr="007C6C9F">
              <w:rPr>
                <w:color w:val="000000"/>
                <w:sz w:val="20"/>
                <w:szCs w:val="20"/>
              </w:rPr>
              <w:t>20</w:t>
            </w:r>
          </w:p>
        </w:tc>
        <w:tc>
          <w:tcPr>
            <w:tcW w:w="11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C6C9F" w:rsidRPr="007C6C9F" w:rsidP="004E572A" w14:paraId="768C90C8" w14:textId="77777777">
            <w:pPr>
              <w:jc w:val="center"/>
              <w:rPr>
                <w:color w:val="000000"/>
                <w:sz w:val="20"/>
                <w:szCs w:val="20"/>
              </w:rPr>
            </w:pPr>
            <w:r w:rsidRPr="007C6C9F">
              <w:rPr>
                <w:color w:val="000000"/>
                <w:sz w:val="20"/>
                <w:szCs w:val="20"/>
              </w:rPr>
              <w:t>5</w:t>
            </w: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C6C9F" w:rsidRPr="007C6C9F" w:rsidP="004E572A" w14:paraId="099B3335" w14:textId="77777777">
            <w:pPr>
              <w:jc w:val="center"/>
              <w:rPr>
                <w:color w:val="000000"/>
                <w:sz w:val="20"/>
                <w:szCs w:val="20"/>
              </w:rPr>
            </w:pPr>
            <w:r w:rsidRPr="007C6C9F">
              <w:rPr>
                <w:color w:val="000000"/>
                <w:sz w:val="20"/>
                <w:szCs w:val="20"/>
              </w:rPr>
              <w:t>100</w:t>
            </w:r>
          </w:p>
        </w:tc>
        <w:tc>
          <w:tcPr>
            <w:tcW w:w="13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C6C9F" w:rsidRPr="007C6C9F" w:rsidP="004E572A" w14:paraId="2208371F" w14:textId="77777777">
            <w:pPr>
              <w:jc w:val="center"/>
              <w:rPr>
                <w:color w:val="000000"/>
                <w:sz w:val="20"/>
                <w:szCs w:val="20"/>
              </w:rPr>
            </w:pPr>
            <w:r w:rsidRPr="007C6C9F">
              <w:rPr>
                <w:color w:val="000000"/>
                <w:sz w:val="20"/>
                <w:szCs w:val="20"/>
              </w:rPr>
              <w:t>5</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C6C9F" w:rsidRPr="007C6C9F" w:rsidP="004E572A" w14:paraId="303762F3" w14:textId="77777777">
            <w:pPr>
              <w:jc w:val="center"/>
              <w:rPr>
                <w:color w:val="000000"/>
                <w:sz w:val="20"/>
                <w:szCs w:val="20"/>
              </w:rPr>
            </w:pPr>
            <w:r w:rsidRPr="007C6C9F">
              <w:rPr>
                <w:color w:val="000000"/>
                <w:sz w:val="20"/>
                <w:szCs w:val="20"/>
              </w:rPr>
              <w:t>10</w:t>
            </w:r>
          </w:p>
        </w:tc>
        <w:tc>
          <w:tcPr>
            <w:tcW w:w="34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C6C9F" w:rsidRPr="007C6C9F" w:rsidP="00FC76D1" w14:paraId="57DBD114" w14:textId="77777777">
            <w:pPr>
              <w:jc w:val="right"/>
              <w:rPr>
                <w:color w:val="000000"/>
                <w:sz w:val="20"/>
                <w:szCs w:val="20"/>
              </w:rPr>
            </w:pPr>
            <w:r w:rsidRPr="007C6C9F">
              <w:rPr>
                <w:color w:val="000000"/>
                <w:sz w:val="20"/>
                <w:szCs w:val="20"/>
              </w:rPr>
              <w:t xml:space="preserve">$15,751 </w:t>
            </w:r>
          </w:p>
        </w:tc>
      </w:tr>
      <w:tr w14:paraId="330B6224" w14:textId="77777777" w:rsidTr="00D841AF">
        <w:tblPrEx>
          <w:tblW w:w="0" w:type="auto"/>
          <w:jc w:val="center"/>
          <w:tblLayout w:type="fixed"/>
          <w:tblCellMar>
            <w:left w:w="0" w:type="dxa"/>
            <w:right w:w="0" w:type="dxa"/>
          </w:tblCellMar>
          <w:tblLook w:val="04A0"/>
        </w:tblPrEx>
        <w:trPr>
          <w:trHeight w:val="300"/>
          <w:jc w:val="center"/>
        </w:trPr>
        <w:tc>
          <w:tcPr>
            <w:tcW w:w="227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C6C9F" w:rsidRPr="007C6C9F" w:rsidP="00850435" w14:paraId="7EF81F73" w14:textId="77777777">
            <w:pPr>
              <w:ind w:left="360" w:hanging="180"/>
              <w:rPr>
                <w:color w:val="000000"/>
                <w:sz w:val="20"/>
                <w:szCs w:val="20"/>
              </w:rPr>
            </w:pPr>
            <w:r w:rsidRPr="007C6C9F">
              <w:rPr>
                <w:color w:val="000000"/>
                <w:sz w:val="20"/>
                <w:szCs w:val="20"/>
              </w:rPr>
              <w:t xml:space="preserve">e. Revise record systems due to SSM revisions </w:t>
            </w:r>
            <w:r w:rsidRPr="00ED0CE3">
              <w:rPr>
                <w:color w:val="000000"/>
                <w:sz w:val="20"/>
                <w:szCs w:val="20"/>
                <w:vertAlign w:val="superscript"/>
              </w:rPr>
              <w:t>f</w:t>
            </w:r>
          </w:p>
        </w:tc>
        <w:tc>
          <w:tcPr>
            <w:tcW w:w="8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C6C9F" w:rsidRPr="007C6C9F" w:rsidP="004E572A" w14:paraId="0FDB7EE8" w14:textId="77777777">
            <w:pPr>
              <w:jc w:val="center"/>
              <w:rPr>
                <w:color w:val="000000"/>
                <w:sz w:val="20"/>
                <w:szCs w:val="20"/>
              </w:rPr>
            </w:pPr>
            <w:r w:rsidRPr="007C6C9F">
              <w:rPr>
                <w:color w:val="000000"/>
                <w:sz w:val="20"/>
                <w:szCs w:val="20"/>
              </w:rPr>
              <w:t>8</w:t>
            </w:r>
          </w:p>
        </w:tc>
        <w:tc>
          <w:tcPr>
            <w:tcW w:w="119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C6C9F" w:rsidRPr="007C6C9F" w:rsidP="004E572A" w14:paraId="72A05522" w14:textId="77777777">
            <w:pPr>
              <w:jc w:val="center"/>
              <w:rPr>
                <w:color w:val="000000"/>
                <w:sz w:val="20"/>
                <w:szCs w:val="20"/>
              </w:rPr>
            </w:pPr>
            <w:r w:rsidRPr="007C6C9F">
              <w:rPr>
                <w:color w:val="000000"/>
                <w:sz w:val="20"/>
                <w:szCs w:val="20"/>
              </w:rPr>
              <w:t>1</w:t>
            </w:r>
          </w:p>
        </w:tc>
        <w:tc>
          <w:tcPr>
            <w:tcW w:w="9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C6C9F" w:rsidRPr="007C6C9F" w:rsidP="004E572A" w14:paraId="0BEEE4CD" w14:textId="77777777">
            <w:pPr>
              <w:jc w:val="center"/>
              <w:rPr>
                <w:color w:val="000000"/>
                <w:sz w:val="20"/>
                <w:szCs w:val="20"/>
              </w:rPr>
            </w:pPr>
            <w:r w:rsidRPr="007C6C9F">
              <w:rPr>
                <w:color w:val="000000"/>
                <w:sz w:val="20"/>
                <w:szCs w:val="20"/>
              </w:rPr>
              <w:t>8</w:t>
            </w:r>
          </w:p>
        </w:tc>
        <w:tc>
          <w:tcPr>
            <w:tcW w:w="11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C6C9F" w:rsidRPr="007C6C9F" w:rsidP="004E572A" w14:paraId="66CC523B" w14:textId="77777777">
            <w:pPr>
              <w:jc w:val="center"/>
              <w:rPr>
                <w:color w:val="000000"/>
                <w:sz w:val="20"/>
                <w:szCs w:val="20"/>
              </w:rPr>
            </w:pPr>
            <w:r w:rsidRPr="007C6C9F">
              <w:rPr>
                <w:color w:val="000000"/>
                <w:sz w:val="20"/>
                <w:szCs w:val="20"/>
              </w:rPr>
              <w:t>0</w:t>
            </w: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C6C9F" w:rsidRPr="007C6C9F" w:rsidP="004E572A" w14:paraId="477B7F65" w14:textId="77777777">
            <w:pPr>
              <w:jc w:val="center"/>
              <w:rPr>
                <w:color w:val="000000"/>
                <w:sz w:val="20"/>
                <w:szCs w:val="20"/>
              </w:rPr>
            </w:pPr>
            <w:r w:rsidRPr="007C6C9F">
              <w:rPr>
                <w:color w:val="000000"/>
                <w:sz w:val="20"/>
                <w:szCs w:val="20"/>
              </w:rPr>
              <w:t>0</w:t>
            </w:r>
          </w:p>
        </w:tc>
        <w:tc>
          <w:tcPr>
            <w:tcW w:w="13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C6C9F" w:rsidRPr="007C6C9F" w:rsidP="004E572A" w14:paraId="67D316FD" w14:textId="77777777">
            <w:pPr>
              <w:jc w:val="center"/>
              <w:rPr>
                <w:color w:val="000000"/>
                <w:sz w:val="20"/>
                <w:szCs w:val="20"/>
              </w:rPr>
            </w:pPr>
            <w:r w:rsidRPr="007C6C9F">
              <w:rPr>
                <w:color w:val="000000"/>
                <w:sz w:val="20"/>
                <w:szCs w:val="20"/>
              </w:rPr>
              <w:t>0</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C6C9F" w:rsidRPr="007C6C9F" w:rsidP="004E572A" w14:paraId="2825C4D3" w14:textId="77777777">
            <w:pPr>
              <w:jc w:val="center"/>
              <w:rPr>
                <w:color w:val="000000"/>
                <w:sz w:val="20"/>
                <w:szCs w:val="20"/>
              </w:rPr>
            </w:pPr>
            <w:r w:rsidRPr="007C6C9F">
              <w:rPr>
                <w:color w:val="000000"/>
                <w:sz w:val="20"/>
                <w:szCs w:val="20"/>
              </w:rPr>
              <w:t>0</w:t>
            </w:r>
          </w:p>
        </w:tc>
        <w:tc>
          <w:tcPr>
            <w:tcW w:w="34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C6C9F" w:rsidRPr="007C6C9F" w:rsidP="00FC76D1" w14:paraId="4BFC8F1E" w14:textId="77777777">
            <w:pPr>
              <w:jc w:val="right"/>
              <w:rPr>
                <w:color w:val="000000"/>
                <w:sz w:val="20"/>
                <w:szCs w:val="20"/>
              </w:rPr>
            </w:pPr>
            <w:r w:rsidRPr="007C6C9F">
              <w:rPr>
                <w:color w:val="000000"/>
                <w:sz w:val="20"/>
                <w:szCs w:val="20"/>
              </w:rPr>
              <w:t xml:space="preserve">$0 </w:t>
            </w:r>
          </w:p>
        </w:tc>
      </w:tr>
      <w:tr w14:paraId="615AB731" w14:textId="77777777" w:rsidTr="00D841AF">
        <w:tblPrEx>
          <w:tblW w:w="0" w:type="auto"/>
          <w:jc w:val="center"/>
          <w:tblLayout w:type="fixed"/>
          <w:tblCellMar>
            <w:left w:w="0" w:type="dxa"/>
            <w:right w:w="0" w:type="dxa"/>
          </w:tblCellMar>
          <w:tblLook w:val="04A0"/>
        </w:tblPrEx>
        <w:trPr>
          <w:trHeight w:val="300"/>
          <w:jc w:val="center"/>
        </w:trPr>
        <w:tc>
          <w:tcPr>
            <w:tcW w:w="227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C6C9F" w:rsidRPr="007C6C9F" w:rsidP="00850435" w14:paraId="56C0DCAA" w14:textId="77777777">
            <w:pPr>
              <w:ind w:left="360" w:hanging="180"/>
              <w:rPr>
                <w:color w:val="000000"/>
                <w:sz w:val="20"/>
                <w:szCs w:val="20"/>
              </w:rPr>
            </w:pPr>
            <w:r w:rsidRPr="007C6C9F">
              <w:rPr>
                <w:color w:val="000000"/>
                <w:sz w:val="20"/>
                <w:szCs w:val="20"/>
              </w:rPr>
              <w:t>f. Time to enter information</w:t>
            </w:r>
          </w:p>
        </w:tc>
        <w:tc>
          <w:tcPr>
            <w:tcW w:w="8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C6C9F" w:rsidRPr="007C6C9F" w:rsidP="004E572A" w14:paraId="3FDE3A94" w14:textId="02D5D3C5">
            <w:pPr>
              <w:jc w:val="center"/>
              <w:rPr>
                <w:color w:val="000000"/>
                <w:sz w:val="20"/>
                <w:szCs w:val="20"/>
              </w:rPr>
            </w:pPr>
          </w:p>
        </w:tc>
        <w:tc>
          <w:tcPr>
            <w:tcW w:w="119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C6C9F" w:rsidRPr="007C6C9F" w:rsidP="004E572A" w14:paraId="4B7A0AEB" w14:textId="6029D434">
            <w:pPr>
              <w:jc w:val="center"/>
              <w:rPr>
                <w:color w:val="000000"/>
                <w:sz w:val="20"/>
                <w:szCs w:val="20"/>
              </w:rPr>
            </w:pPr>
          </w:p>
        </w:tc>
        <w:tc>
          <w:tcPr>
            <w:tcW w:w="9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C6C9F" w:rsidRPr="007C6C9F" w:rsidP="004E572A" w14:paraId="2401BA55" w14:textId="3FBEAC1B">
            <w:pPr>
              <w:jc w:val="center"/>
              <w:rPr>
                <w:color w:val="000000"/>
                <w:sz w:val="20"/>
                <w:szCs w:val="20"/>
              </w:rPr>
            </w:pPr>
          </w:p>
        </w:tc>
        <w:tc>
          <w:tcPr>
            <w:tcW w:w="11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C6C9F" w:rsidRPr="007C6C9F" w:rsidP="004E572A" w14:paraId="71560400" w14:textId="10DD50CB">
            <w:pPr>
              <w:jc w:val="center"/>
              <w:rPr>
                <w:color w:val="000000"/>
                <w:sz w:val="20"/>
                <w:szCs w:val="20"/>
              </w:rPr>
            </w:pP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C6C9F" w:rsidRPr="007C6C9F" w:rsidP="004E572A" w14:paraId="0BE46BE4" w14:textId="15712C14">
            <w:pPr>
              <w:jc w:val="center"/>
              <w:rPr>
                <w:color w:val="000000"/>
                <w:sz w:val="20"/>
                <w:szCs w:val="20"/>
              </w:rPr>
            </w:pPr>
          </w:p>
        </w:tc>
        <w:tc>
          <w:tcPr>
            <w:tcW w:w="13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C6C9F" w:rsidRPr="007C6C9F" w:rsidP="004E572A" w14:paraId="550BAEEB" w14:textId="31B4B4D0">
            <w:pPr>
              <w:jc w:val="center"/>
              <w:rPr>
                <w:color w:val="000000"/>
                <w:sz w:val="20"/>
                <w:szCs w:val="20"/>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C6C9F" w:rsidRPr="007C6C9F" w:rsidP="004E572A" w14:paraId="3C4243D7" w14:textId="7C895637">
            <w:pPr>
              <w:jc w:val="center"/>
              <w:rPr>
                <w:color w:val="000000"/>
                <w:sz w:val="20"/>
                <w:szCs w:val="20"/>
              </w:rPr>
            </w:pPr>
          </w:p>
        </w:tc>
        <w:tc>
          <w:tcPr>
            <w:tcW w:w="34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C6C9F" w:rsidRPr="007C6C9F" w:rsidP="00FC76D1" w14:paraId="55315A1C" w14:textId="77777777">
            <w:pPr>
              <w:jc w:val="right"/>
              <w:rPr>
                <w:color w:val="000000"/>
                <w:sz w:val="20"/>
                <w:szCs w:val="20"/>
              </w:rPr>
            </w:pPr>
            <w:r w:rsidRPr="007C6C9F">
              <w:rPr>
                <w:color w:val="000000"/>
                <w:sz w:val="20"/>
                <w:szCs w:val="20"/>
              </w:rPr>
              <w:t> </w:t>
            </w:r>
          </w:p>
        </w:tc>
      </w:tr>
      <w:tr w14:paraId="0ADEC95C" w14:textId="77777777" w:rsidTr="00D841AF">
        <w:tblPrEx>
          <w:tblW w:w="0" w:type="auto"/>
          <w:jc w:val="center"/>
          <w:tblLayout w:type="fixed"/>
          <w:tblCellMar>
            <w:left w:w="0" w:type="dxa"/>
            <w:right w:w="0" w:type="dxa"/>
          </w:tblCellMar>
          <w:tblLook w:val="04A0"/>
        </w:tblPrEx>
        <w:trPr>
          <w:trHeight w:val="300"/>
          <w:jc w:val="center"/>
        </w:trPr>
        <w:tc>
          <w:tcPr>
            <w:tcW w:w="227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C6C9F" w:rsidRPr="007C6C9F" w:rsidP="00850435" w14:paraId="7032B687" w14:textId="77777777">
            <w:pPr>
              <w:ind w:left="540" w:hanging="180"/>
              <w:rPr>
                <w:color w:val="000000"/>
                <w:sz w:val="20"/>
                <w:szCs w:val="20"/>
              </w:rPr>
            </w:pPr>
            <w:r w:rsidRPr="007C6C9F">
              <w:rPr>
                <w:color w:val="000000"/>
                <w:sz w:val="20"/>
                <w:szCs w:val="20"/>
              </w:rPr>
              <w:t>i. Material usage</w:t>
            </w:r>
          </w:p>
        </w:tc>
        <w:tc>
          <w:tcPr>
            <w:tcW w:w="8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C6C9F" w:rsidRPr="007C6C9F" w:rsidP="004E572A" w14:paraId="6491502D" w14:textId="77777777">
            <w:pPr>
              <w:jc w:val="center"/>
              <w:rPr>
                <w:color w:val="000000"/>
                <w:sz w:val="20"/>
                <w:szCs w:val="20"/>
              </w:rPr>
            </w:pPr>
            <w:r w:rsidRPr="007C6C9F">
              <w:rPr>
                <w:color w:val="000000"/>
                <w:sz w:val="20"/>
                <w:szCs w:val="20"/>
              </w:rPr>
              <w:t>0.5</w:t>
            </w:r>
          </w:p>
        </w:tc>
        <w:tc>
          <w:tcPr>
            <w:tcW w:w="119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C6C9F" w:rsidRPr="007C6C9F" w:rsidP="004E572A" w14:paraId="35BDC75C" w14:textId="77777777">
            <w:pPr>
              <w:jc w:val="center"/>
              <w:rPr>
                <w:color w:val="000000"/>
                <w:sz w:val="20"/>
                <w:szCs w:val="20"/>
              </w:rPr>
            </w:pPr>
            <w:r w:rsidRPr="007C6C9F">
              <w:rPr>
                <w:color w:val="000000"/>
                <w:sz w:val="20"/>
                <w:szCs w:val="20"/>
              </w:rPr>
              <w:t>365</w:t>
            </w:r>
          </w:p>
        </w:tc>
        <w:tc>
          <w:tcPr>
            <w:tcW w:w="9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C6C9F" w:rsidRPr="007C6C9F" w:rsidP="004E572A" w14:paraId="4C95D54F" w14:textId="77777777">
            <w:pPr>
              <w:jc w:val="center"/>
              <w:rPr>
                <w:color w:val="000000"/>
                <w:sz w:val="20"/>
                <w:szCs w:val="20"/>
              </w:rPr>
            </w:pPr>
            <w:r w:rsidRPr="007C6C9F">
              <w:rPr>
                <w:color w:val="000000"/>
                <w:sz w:val="20"/>
                <w:szCs w:val="20"/>
              </w:rPr>
              <w:t>182.5</w:t>
            </w:r>
          </w:p>
        </w:tc>
        <w:tc>
          <w:tcPr>
            <w:tcW w:w="11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C6C9F" w:rsidRPr="007C6C9F" w:rsidP="004E572A" w14:paraId="2B251D14" w14:textId="77777777">
            <w:pPr>
              <w:jc w:val="center"/>
              <w:rPr>
                <w:color w:val="000000"/>
                <w:sz w:val="20"/>
                <w:szCs w:val="20"/>
              </w:rPr>
            </w:pPr>
            <w:r w:rsidRPr="007C6C9F">
              <w:rPr>
                <w:color w:val="000000"/>
                <w:sz w:val="20"/>
                <w:szCs w:val="20"/>
              </w:rPr>
              <w:t>5</w:t>
            </w: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C6C9F" w:rsidRPr="007C6C9F" w:rsidP="004E572A" w14:paraId="49D958E3" w14:textId="77777777">
            <w:pPr>
              <w:jc w:val="center"/>
              <w:rPr>
                <w:color w:val="000000"/>
                <w:sz w:val="20"/>
                <w:szCs w:val="20"/>
              </w:rPr>
            </w:pPr>
            <w:r w:rsidRPr="007C6C9F">
              <w:rPr>
                <w:color w:val="000000"/>
                <w:sz w:val="20"/>
                <w:szCs w:val="20"/>
              </w:rPr>
              <w:t>912.5</w:t>
            </w:r>
          </w:p>
        </w:tc>
        <w:tc>
          <w:tcPr>
            <w:tcW w:w="13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C6C9F" w:rsidRPr="007C6C9F" w:rsidP="004E572A" w14:paraId="3233E764" w14:textId="77777777">
            <w:pPr>
              <w:jc w:val="center"/>
              <w:rPr>
                <w:color w:val="000000"/>
                <w:sz w:val="20"/>
                <w:szCs w:val="20"/>
              </w:rPr>
            </w:pPr>
            <w:r w:rsidRPr="007C6C9F">
              <w:rPr>
                <w:color w:val="000000"/>
                <w:sz w:val="20"/>
                <w:szCs w:val="20"/>
              </w:rPr>
              <w:t>45.625</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C6C9F" w:rsidRPr="007C6C9F" w:rsidP="004E572A" w14:paraId="0C40A286" w14:textId="77777777">
            <w:pPr>
              <w:jc w:val="center"/>
              <w:rPr>
                <w:color w:val="000000"/>
                <w:sz w:val="20"/>
                <w:szCs w:val="20"/>
              </w:rPr>
            </w:pPr>
            <w:r w:rsidRPr="007C6C9F">
              <w:rPr>
                <w:color w:val="000000"/>
                <w:sz w:val="20"/>
                <w:szCs w:val="20"/>
              </w:rPr>
              <w:t>91.25</w:t>
            </w:r>
          </w:p>
        </w:tc>
        <w:tc>
          <w:tcPr>
            <w:tcW w:w="34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C6C9F" w:rsidRPr="007C6C9F" w:rsidP="00FC76D1" w14:paraId="26A7B530" w14:textId="77777777">
            <w:pPr>
              <w:jc w:val="right"/>
              <w:rPr>
                <w:color w:val="000000"/>
                <w:sz w:val="20"/>
                <w:szCs w:val="20"/>
              </w:rPr>
            </w:pPr>
            <w:r w:rsidRPr="007C6C9F">
              <w:rPr>
                <w:color w:val="000000"/>
                <w:sz w:val="20"/>
                <w:szCs w:val="20"/>
              </w:rPr>
              <w:t xml:space="preserve">$143,725 </w:t>
            </w:r>
          </w:p>
        </w:tc>
      </w:tr>
      <w:tr w14:paraId="66E2C116" w14:textId="77777777" w:rsidTr="00D841AF">
        <w:tblPrEx>
          <w:tblW w:w="0" w:type="auto"/>
          <w:jc w:val="center"/>
          <w:tblLayout w:type="fixed"/>
          <w:tblCellMar>
            <w:left w:w="0" w:type="dxa"/>
            <w:right w:w="0" w:type="dxa"/>
          </w:tblCellMar>
          <w:tblLook w:val="04A0"/>
        </w:tblPrEx>
        <w:trPr>
          <w:trHeight w:val="300"/>
          <w:jc w:val="center"/>
        </w:trPr>
        <w:tc>
          <w:tcPr>
            <w:tcW w:w="227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C6C9F" w:rsidRPr="007C6C9F" w:rsidP="00850435" w14:paraId="1FDF7683" w14:textId="77777777">
            <w:pPr>
              <w:ind w:left="540" w:hanging="180"/>
              <w:rPr>
                <w:color w:val="000000"/>
                <w:sz w:val="20"/>
                <w:szCs w:val="20"/>
              </w:rPr>
            </w:pPr>
            <w:r w:rsidRPr="007C6C9F">
              <w:rPr>
                <w:color w:val="000000"/>
                <w:sz w:val="20"/>
                <w:szCs w:val="20"/>
              </w:rPr>
              <w:t>ii. Compliance calculation</w:t>
            </w:r>
          </w:p>
        </w:tc>
        <w:tc>
          <w:tcPr>
            <w:tcW w:w="8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C6C9F" w:rsidRPr="007C6C9F" w:rsidP="004E572A" w14:paraId="5AD239E2" w14:textId="77777777">
            <w:pPr>
              <w:jc w:val="center"/>
              <w:rPr>
                <w:color w:val="000000"/>
                <w:sz w:val="20"/>
                <w:szCs w:val="20"/>
              </w:rPr>
            </w:pPr>
            <w:r w:rsidRPr="007C6C9F">
              <w:rPr>
                <w:color w:val="000000"/>
                <w:sz w:val="20"/>
                <w:szCs w:val="20"/>
              </w:rPr>
              <w:t>2</w:t>
            </w:r>
          </w:p>
        </w:tc>
        <w:tc>
          <w:tcPr>
            <w:tcW w:w="119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C6C9F" w:rsidRPr="007C6C9F" w:rsidP="004E572A" w14:paraId="4E037914" w14:textId="77777777">
            <w:pPr>
              <w:jc w:val="center"/>
              <w:rPr>
                <w:color w:val="000000"/>
                <w:sz w:val="20"/>
                <w:szCs w:val="20"/>
              </w:rPr>
            </w:pPr>
            <w:r w:rsidRPr="007C6C9F">
              <w:rPr>
                <w:color w:val="000000"/>
                <w:sz w:val="20"/>
                <w:szCs w:val="20"/>
              </w:rPr>
              <w:t>12</w:t>
            </w:r>
          </w:p>
        </w:tc>
        <w:tc>
          <w:tcPr>
            <w:tcW w:w="9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C6C9F" w:rsidRPr="007C6C9F" w:rsidP="004E572A" w14:paraId="7648D645" w14:textId="77777777">
            <w:pPr>
              <w:jc w:val="center"/>
              <w:rPr>
                <w:color w:val="000000"/>
                <w:sz w:val="20"/>
                <w:szCs w:val="20"/>
              </w:rPr>
            </w:pPr>
            <w:r w:rsidRPr="007C6C9F">
              <w:rPr>
                <w:color w:val="000000"/>
                <w:sz w:val="20"/>
                <w:szCs w:val="20"/>
              </w:rPr>
              <w:t>24</w:t>
            </w:r>
          </w:p>
        </w:tc>
        <w:tc>
          <w:tcPr>
            <w:tcW w:w="11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C6C9F" w:rsidRPr="007C6C9F" w:rsidP="004E572A" w14:paraId="63510562" w14:textId="77777777">
            <w:pPr>
              <w:jc w:val="center"/>
              <w:rPr>
                <w:color w:val="000000"/>
                <w:sz w:val="20"/>
                <w:szCs w:val="20"/>
              </w:rPr>
            </w:pPr>
            <w:r w:rsidRPr="007C6C9F">
              <w:rPr>
                <w:color w:val="000000"/>
                <w:sz w:val="20"/>
                <w:szCs w:val="20"/>
              </w:rPr>
              <w:t>5</w:t>
            </w: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C6C9F" w:rsidRPr="007C6C9F" w:rsidP="004E572A" w14:paraId="3648653B" w14:textId="77777777">
            <w:pPr>
              <w:jc w:val="center"/>
              <w:rPr>
                <w:color w:val="000000"/>
                <w:sz w:val="20"/>
                <w:szCs w:val="20"/>
              </w:rPr>
            </w:pPr>
            <w:r w:rsidRPr="007C6C9F">
              <w:rPr>
                <w:color w:val="000000"/>
                <w:sz w:val="20"/>
                <w:szCs w:val="20"/>
              </w:rPr>
              <w:t>120</w:t>
            </w:r>
          </w:p>
        </w:tc>
        <w:tc>
          <w:tcPr>
            <w:tcW w:w="13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C6C9F" w:rsidRPr="007C6C9F" w:rsidP="004E572A" w14:paraId="1260601A" w14:textId="77777777">
            <w:pPr>
              <w:jc w:val="center"/>
              <w:rPr>
                <w:color w:val="000000"/>
                <w:sz w:val="20"/>
                <w:szCs w:val="20"/>
              </w:rPr>
            </w:pPr>
            <w:r w:rsidRPr="007C6C9F">
              <w:rPr>
                <w:color w:val="000000"/>
                <w:sz w:val="20"/>
                <w:szCs w:val="20"/>
              </w:rPr>
              <w:t>6</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C6C9F" w:rsidRPr="007C6C9F" w:rsidP="004E572A" w14:paraId="16538CDB" w14:textId="77777777">
            <w:pPr>
              <w:jc w:val="center"/>
              <w:rPr>
                <w:color w:val="000000"/>
                <w:sz w:val="20"/>
                <w:szCs w:val="20"/>
              </w:rPr>
            </w:pPr>
            <w:r w:rsidRPr="007C6C9F">
              <w:rPr>
                <w:color w:val="000000"/>
                <w:sz w:val="20"/>
                <w:szCs w:val="20"/>
              </w:rPr>
              <w:t>12</w:t>
            </w:r>
          </w:p>
        </w:tc>
        <w:tc>
          <w:tcPr>
            <w:tcW w:w="34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C6C9F" w:rsidRPr="007C6C9F" w:rsidP="00FC76D1" w14:paraId="1E4F6502" w14:textId="77777777">
            <w:pPr>
              <w:jc w:val="right"/>
              <w:rPr>
                <w:color w:val="000000"/>
                <w:sz w:val="20"/>
                <w:szCs w:val="20"/>
              </w:rPr>
            </w:pPr>
            <w:r w:rsidRPr="007C6C9F">
              <w:rPr>
                <w:color w:val="000000"/>
                <w:sz w:val="20"/>
                <w:szCs w:val="20"/>
              </w:rPr>
              <w:t xml:space="preserve">$18,901 </w:t>
            </w:r>
          </w:p>
        </w:tc>
      </w:tr>
      <w:tr w14:paraId="2479B935" w14:textId="77777777" w:rsidTr="00D841AF">
        <w:tblPrEx>
          <w:tblW w:w="0" w:type="auto"/>
          <w:jc w:val="center"/>
          <w:tblLayout w:type="fixed"/>
          <w:tblCellMar>
            <w:left w:w="0" w:type="dxa"/>
            <w:right w:w="0" w:type="dxa"/>
          </w:tblCellMar>
          <w:tblLook w:val="04A0"/>
        </w:tblPrEx>
        <w:trPr>
          <w:trHeight w:val="300"/>
          <w:jc w:val="center"/>
        </w:trPr>
        <w:tc>
          <w:tcPr>
            <w:tcW w:w="227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C6C9F" w:rsidRPr="007C6C9F" w:rsidP="007A57C3" w14:paraId="24164E26" w14:textId="77777777">
            <w:pPr>
              <w:ind w:left="360" w:hanging="180"/>
              <w:rPr>
                <w:color w:val="000000"/>
                <w:sz w:val="20"/>
                <w:szCs w:val="20"/>
              </w:rPr>
            </w:pPr>
            <w:r w:rsidRPr="007C6C9F">
              <w:rPr>
                <w:color w:val="000000"/>
                <w:sz w:val="20"/>
                <w:szCs w:val="20"/>
              </w:rPr>
              <w:t>g. Time to train personnel</w:t>
            </w:r>
          </w:p>
        </w:tc>
        <w:tc>
          <w:tcPr>
            <w:tcW w:w="8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C6C9F" w:rsidRPr="007C6C9F" w:rsidP="004E572A" w14:paraId="06C0C387" w14:textId="77777777">
            <w:pPr>
              <w:jc w:val="center"/>
              <w:rPr>
                <w:color w:val="000000"/>
                <w:sz w:val="20"/>
                <w:szCs w:val="20"/>
              </w:rPr>
            </w:pPr>
            <w:r w:rsidRPr="007C6C9F">
              <w:rPr>
                <w:color w:val="000000"/>
                <w:sz w:val="20"/>
                <w:szCs w:val="20"/>
              </w:rPr>
              <w:t>10</w:t>
            </w:r>
          </w:p>
        </w:tc>
        <w:tc>
          <w:tcPr>
            <w:tcW w:w="119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C6C9F" w:rsidRPr="007C6C9F" w:rsidP="004E572A" w14:paraId="2C19BC9B" w14:textId="77777777">
            <w:pPr>
              <w:jc w:val="center"/>
              <w:rPr>
                <w:color w:val="000000"/>
                <w:sz w:val="20"/>
                <w:szCs w:val="20"/>
              </w:rPr>
            </w:pPr>
            <w:r w:rsidRPr="007C6C9F">
              <w:rPr>
                <w:color w:val="000000"/>
                <w:sz w:val="20"/>
                <w:szCs w:val="20"/>
              </w:rPr>
              <w:t>1</w:t>
            </w:r>
          </w:p>
        </w:tc>
        <w:tc>
          <w:tcPr>
            <w:tcW w:w="9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C6C9F" w:rsidRPr="007C6C9F" w:rsidP="004E572A" w14:paraId="72654060" w14:textId="77777777">
            <w:pPr>
              <w:jc w:val="center"/>
              <w:rPr>
                <w:color w:val="000000"/>
                <w:sz w:val="20"/>
                <w:szCs w:val="20"/>
              </w:rPr>
            </w:pPr>
            <w:r w:rsidRPr="007C6C9F">
              <w:rPr>
                <w:color w:val="000000"/>
                <w:sz w:val="20"/>
                <w:szCs w:val="20"/>
              </w:rPr>
              <w:t>10</w:t>
            </w:r>
          </w:p>
        </w:tc>
        <w:tc>
          <w:tcPr>
            <w:tcW w:w="11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C6C9F" w:rsidRPr="007C6C9F" w:rsidP="004E572A" w14:paraId="31639A50" w14:textId="77777777">
            <w:pPr>
              <w:jc w:val="center"/>
              <w:rPr>
                <w:color w:val="000000"/>
                <w:sz w:val="20"/>
                <w:szCs w:val="20"/>
              </w:rPr>
            </w:pPr>
            <w:r w:rsidRPr="007C6C9F">
              <w:rPr>
                <w:color w:val="000000"/>
                <w:sz w:val="20"/>
                <w:szCs w:val="20"/>
              </w:rPr>
              <w:t>5</w:t>
            </w: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C6C9F" w:rsidRPr="007C6C9F" w:rsidP="004E572A" w14:paraId="5523B738" w14:textId="77777777">
            <w:pPr>
              <w:jc w:val="center"/>
              <w:rPr>
                <w:color w:val="000000"/>
                <w:sz w:val="20"/>
                <w:szCs w:val="20"/>
              </w:rPr>
            </w:pPr>
            <w:r w:rsidRPr="007C6C9F">
              <w:rPr>
                <w:color w:val="000000"/>
                <w:sz w:val="20"/>
                <w:szCs w:val="20"/>
              </w:rPr>
              <w:t>50</w:t>
            </w:r>
          </w:p>
        </w:tc>
        <w:tc>
          <w:tcPr>
            <w:tcW w:w="13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C6C9F" w:rsidRPr="007C6C9F" w:rsidP="004E572A" w14:paraId="5638B61C" w14:textId="77777777">
            <w:pPr>
              <w:jc w:val="center"/>
              <w:rPr>
                <w:color w:val="000000"/>
                <w:sz w:val="20"/>
                <w:szCs w:val="20"/>
              </w:rPr>
            </w:pPr>
            <w:r w:rsidRPr="007C6C9F">
              <w:rPr>
                <w:color w:val="000000"/>
                <w:sz w:val="20"/>
                <w:szCs w:val="20"/>
              </w:rPr>
              <w:t>2.5</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C6C9F" w:rsidRPr="007C6C9F" w:rsidP="004E572A" w14:paraId="58AF370C" w14:textId="77777777">
            <w:pPr>
              <w:jc w:val="center"/>
              <w:rPr>
                <w:color w:val="000000"/>
                <w:sz w:val="20"/>
                <w:szCs w:val="20"/>
              </w:rPr>
            </w:pPr>
            <w:r w:rsidRPr="007C6C9F">
              <w:rPr>
                <w:color w:val="000000"/>
                <w:sz w:val="20"/>
                <w:szCs w:val="20"/>
              </w:rPr>
              <w:t>5</w:t>
            </w:r>
          </w:p>
        </w:tc>
        <w:tc>
          <w:tcPr>
            <w:tcW w:w="34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C6C9F" w:rsidRPr="007C6C9F" w:rsidP="00FC76D1" w14:paraId="54DFB042" w14:textId="77777777">
            <w:pPr>
              <w:jc w:val="right"/>
              <w:rPr>
                <w:color w:val="000000"/>
                <w:sz w:val="20"/>
                <w:szCs w:val="20"/>
              </w:rPr>
            </w:pPr>
            <w:r w:rsidRPr="007C6C9F">
              <w:rPr>
                <w:color w:val="000000"/>
                <w:sz w:val="20"/>
                <w:szCs w:val="20"/>
              </w:rPr>
              <w:t xml:space="preserve">$7,875 </w:t>
            </w:r>
          </w:p>
        </w:tc>
      </w:tr>
      <w:tr w14:paraId="7F2D7E6A" w14:textId="77777777" w:rsidTr="00D841AF">
        <w:tblPrEx>
          <w:tblW w:w="0" w:type="auto"/>
          <w:jc w:val="center"/>
          <w:tblLayout w:type="fixed"/>
          <w:tblCellMar>
            <w:left w:w="0" w:type="dxa"/>
            <w:right w:w="0" w:type="dxa"/>
          </w:tblCellMar>
          <w:tblLook w:val="04A0"/>
        </w:tblPrEx>
        <w:trPr>
          <w:trHeight w:val="300"/>
          <w:jc w:val="center"/>
        </w:trPr>
        <w:tc>
          <w:tcPr>
            <w:tcW w:w="227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C6C9F" w:rsidRPr="007C6C9F" w:rsidP="007A57C3" w14:paraId="6CC2E8F0" w14:textId="77777777">
            <w:pPr>
              <w:ind w:left="360" w:hanging="180"/>
              <w:rPr>
                <w:color w:val="000000"/>
                <w:sz w:val="20"/>
                <w:szCs w:val="20"/>
              </w:rPr>
            </w:pPr>
            <w:r w:rsidRPr="007C6C9F">
              <w:rPr>
                <w:color w:val="000000"/>
                <w:sz w:val="20"/>
                <w:szCs w:val="20"/>
              </w:rPr>
              <w:t>h. Store, file, and maintain records</w:t>
            </w:r>
          </w:p>
        </w:tc>
        <w:tc>
          <w:tcPr>
            <w:tcW w:w="8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C6C9F" w:rsidRPr="007C6C9F" w:rsidP="004E572A" w14:paraId="0C6F325B" w14:textId="77777777">
            <w:pPr>
              <w:jc w:val="center"/>
              <w:rPr>
                <w:color w:val="000000"/>
                <w:sz w:val="20"/>
                <w:szCs w:val="20"/>
              </w:rPr>
            </w:pPr>
            <w:r w:rsidRPr="007C6C9F">
              <w:rPr>
                <w:color w:val="000000"/>
                <w:sz w:val="20"/>
                <w:szCs w:val="20"/>
              </w:rPr>
              <w:t>2</w:t>
            </w:r>
          </w:p>
        </w:tc>
        <w:tc>
          <w:tcPr>
            <w:tcW w:w="119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C6C9F" w:rsidRPr="007C6C9F" w:rsidP="004E572A" w14:paraId="20EB8794" w14:textId="77777777">
            <w:pPr>
              <w:jc w:val="center"/>
              <w:rPr>
                <w:color w:val="000000"/>
                <w:sz w:val="20"/>
                <w:szCs w:val="20"/>
              </w:rPr>
            </w:pPr>
            <w:r w:rsidRPr="007C6C9F">
              <w:rPr>
                <w:color w:val="000000"/>
                <w:sz w:val="20"/>
                <w:szCs w:val="20"/>
              </w:rPr>
              <w:t>12</w:t>
            </w:r>
          </w:p>
        </w:tc>
        <w:tc>
          <w:tcPr>
            <w:tcW w:w="9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C6C9F" w:rsidRPr="007C6C9F" w:rsidP="004E572A" w14:paraId="06BD0D4A" w14:textId="77777777">
            <w:pPr>
              <w:jc w:val="center"/>
              <w:rPr>
                <w:color w:val="000000"/>
                <w:sz w:val="20"/>
                <w:szCs w:val="20"/>
              </w:rPr>
            </w:pPr>
            <w:r w:rsidRPr="007C6C9F">
              <w:rPr>
                <w:color w:val="000000"/>
                <w:sz w:val="20"/>
                <w:szCs w:val="20"/>
              </w:rPr>
              <w:t>24</w:t>
            </w:r>
          </w:p>
        </w:tc>
        <w:tc>
          <w:tcPr>
            <w:tcW w:w="11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C6C9F" w:rsidRPr="007C6C9F" w:rsidP="004E572A" w14:paraId="1DB37F2A" w14:textId="77777777">
            <w:pPr>
              <w:jc w:val="center"/>
              <w:rPr>
                <w:color w:val="000000"/>
                <w:sz w:val="20"/>
                <w:szCs w:val="20"/>
              </w:rPr>
            </w:pPr>
            <w:r w:rsidRPr="007C6C9F">
              <w:rPr>
                <w:color w:val="000000"/>
                <w:sz w:val="20"/>
                <w:szCs w:val="20"/>
              </w:rPr>
              <w:t>5</w:t>
            </w: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C6C9F" w:rsidRPr="007C6C9F" w:rsidP="004E572A" w14:paraId="0A223957" w14:textId="77777777">
            <w:pPr>
              <w:jc w:val="center"/>
              <w:rPr>
                <w:color w:val="000000"/>
                <w:sz w:val="20"/>
                <w:szCs w:val="20"/>
              </w:rPr>
            </w:pPr>
            <w:r w:rsidRPr="007C6C9F">
              <w:rPr>
                <w:color w:val="000000"/>
                <w:sz w:val="20"/>
                <w:szCs w:val="20"/>
              </w:rPr>
              <w:t>120</w:t>
            </w:r>
          </w:p>
        </w:tc>
        <w:tc>
          <w:tcPr>
            <w:tcW w:w="13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C6C9F" w:rsidRPr="007C6C9F" w:rsidP="004E572A" w14:paraId="5DFE723B" w14:textId="77777777">
            <w:pPr>
              <w:jc w:val="center"/>
              <w:rPr>
                <w:color w:val="000000"/>
                <w:sz w:val="20"/>
                <w:szCs w:val="20"/>
              </w:rPr>
            </w:pPr>
            <w:r w:rsidRPr="007C6C9F">
              <w:rPr>
                <w:color w:val="000000"/>
                <w:sz w:val="20"/>
                <w:szCs w:val="20"/>
              </w:rPr>
              <w:t>6</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C6C9F" w:rsidRPr="007C6C9F" w:rsidP="004E572A" w14:paraId="0571210C" w14:textId="77777777">
            <w:pPr>
              <w:jc w:val="center"/>
              <w:rPr>
                <w:color w:val="000000"/>
                <w:sz w:val="20"/>
                <w:szCs w:val="20"/>
              </w:rPr>
            </w:pPr>
            <w:r w:rsidRPr="007C6C9F">
              <w:rPr>
                <w:color w:val="000000"/>
                <w:sz w:val="20"/>
                <w:szCs w:val="20"/>
              </w:rPr>
              <w:t>12</w:t>
            </w:r>
          </w:p>
        </w:tc>
        <w:tc>
          <w:tcPr>
            <w:tcW w:w="34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C6C9F" w:rsidRPr="007C6C9F" w:rsidP="00FC76D1" w14:paraId="600D7424" w14:textId="77777777">
            <w:pPr>
              <w:jc w:val="right"/>
              <w:rPr>
                <w:color w:val="000000"/>
                <w:sz w:val="20"/>
                <w:szCs w:val="20"/>
              </w:rPr>
            </w:pPr>
            <w:r w:rsidRPr="007C6C9F">
              <w:rPr>
                <w:color w:val="000000"/>
                <w:sz w:val="20"/>
                <w:szCs w:val="20"/>
              </w:rPr>
              <w:t xml:space="preserve">$18,901 </w:t>
            </w:r>
          </w:p>
        </w:tc>
      </w:tr>
      <w:tr w14:paraId="58EAF455" w14:textId="77777777" w:rsidTr="00D841AF">
        <w:tblPrEx>
          <w:tblW w:w="0" w:type="auto"/>
          <w:jc w:val="center"/>
          <w:tblLayout w:type="fixed"/>
          <w:tblCellMar>
            <w:left w:w="0" w:type="dxa"/>
            <w:right w:w="0" w:type="dxa"/>
          </w:tblCellMar>
          <w:tblLook w:val="04A0"/>
        </w:tblPrEx>
        <w:trPr>
          <w:trHeight w:val="300"/>
          <w:jc w:val="center"/>
        </w:trPr>
        <w:tc>
          <w:tcPr>
            <w:tcW w:w="227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C6C9F" w:rsidRPr="007C6C9F" w:rsidP="007A57C3" w14:paraId="0F579395" w14:textId="77777777">
            <w:pPr>
              <w:ind w:left="360" w:hanging="180"/>
              <w:rPr>
                <w:color w:val="000000"/>
                <w:sz w:val="20"/>
                <w:szCs w:val="20"/>
              </w:rPr>
            </w:pPr>
            <w:r w:rsidRPr="007C6C9F">
              <w:rPr>
                <w:color w:val="000000"/>
                <w:sz w:val="20"/>
                <w:szCs w:val="20"/>
              </w:rPr>
              <w:t>i. Retrieve records/reports</w:t>
            </w:r>
          </w:p>
        </w:tc>
        <w:tc>
          <w:tcPr>
            <w:tcW w:w="8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C6C9F" w:rsidRPr="007C6C9F" w:rsidP="004E572A" w14:paraId="2DC58456" w14:textId="77777777">
            <w:pPr>
              <w:jc w:val="center"/>
              <w:rPr>
                <w:color w:val="000000"/>
                <w:sz w:val="20"/>
                <w:szCs w:val="20"/>
              </w:rPr>
            </w:pPr>
            <w:r w:rsidRPr="007C6C9F">
              <w:rPr>
                <w:color w:val="000000"/>
                <w:sz w:val="20"/>
                <w:szCs w:val="20"/>
              </w:rPr>
              <w:t>1</w:t>
            </w:r>
          </w:p>
        </w:tc>
        <w:tc>
          <w:tcPr>
            <w:tcW w:w="119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C6C9F" w:rsidRPr="007C6C9F" w:rsidP="004E572A" w14:paraId="0D729C7B" w14:textId="77777777">
            <w:pPr>
              <w:jc w:val="center"/>
              <w:rPr>
                <w:color w:val="000000"/>
                <w:sz w:val="20"/>
                <w:szCs w:val="20"/>
              </w:rPr>
            </w:pPr>
            <w:r w:rsidRPr="007C6C9F">
              <w:rPr>
                <w:color w:val="000000"/>
                <w:sz w:val="20"/>
                <w:szCs w:val="20"/>
              </w:rPr>
              <w:t>12</w:t>
            </w:r>
          </w:p>
        </w:tc>
        <w:tc>
          <w:tcPr>
            <w:tcW w:w="9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C6C9F" w:rsidRPr="007C6C9F" w:rsidP="004E572A" w14:paraId="00E9C7DF" w14:textId="77777777">
            <w:pPr>
              <w:jc w:val="center"/>
              <w:rPr>
                <w:color w:val="000000"/>
                <w:sz w:val="20"/>
                <w:szCs w:val="20"/>
              </w:rPr>
            </w:pPr>
            <w:r w:rsidRPr="007C6C9F">
              <w:rPr>
                <w:color w:val="000000"/>
                <w:sz w:val="20"/>
                <w:szCs w:val="20"/>
              </w:rPr>
              <w:t>12</w:t>
            </w:r>
          </w:p>
        </w:tc>
        <w:tc>
          <w:tcPr>
            <w:tcW w:w="11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C6C9F" w:rsidRPr="007C6C9F" w:rsidP="004E572A" w14:paraId="23A5576F" w14:textId="77777777">
            <w:pPr>
              <w:jc w:val="center"/>
              <w:rPr>
                <w:color w:val="000000"/>
                <w:sz w:val="20"/>
                <w:szCs w:val="20"/>
              </w:rPr>
            </w:pPr>
            <w:r w:rsidRPr="007C6C9F">
              <w:rPr>
                <w:color w:val="000000"/>
                <w:sz w:val="20"/>
                <w:szCs w:val="20"/>
              </w:rPr>
              <w:t>5</w:t>
            </w: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C6C9F" w:rsidRPr="007C6C9F" w:rsidP="004E572A" w14:paraId="1917F141" w14:textId="77777777">
            <w:pPr>
              <w:jc w:val="center"/>
              <w:rPr>
                <w:color w:val="000000"/>
                <w:sz w:val="20"/>
                <w:szCs w:val="20"/>
              </w:rPr>
            </w:pPr>
            <w:r w:rsidRPr="007C6C9F">
              <w:rPr>
                <w:color w:val="000000"/>
                <w:sz w:val="20"/>
                <w:szCs w:val="20"/>
              </w:rPr>
              <w:t>60</w:t>
            </w:r>
          </w:p>
        </w:tc>
        <w:tc>
          <w:tcPr>
            <w:tcW w:w="13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C6C9F" w:rsidRPr="007C6C9F" w:rsidP="004E572A" w14:paraId="468F04DF" w14:textId="77777777">
            <w:pPr>
              <w:jc w:val="center"/>
              <w:rPr>
                <w:color w:val="000000"/>
                <w:sz w:val="20"/>
                <w:szCs w:val="20"/>
              </w:rPr>
            </w:pPr>
            <w:r w:rsidRPr="007C6C9F">
              <w:rPr>
                <w:color w:val="000000"/>
                <w:sz w:val="20"/>
                <w:szCs w:val="20"/>
              </w:rPr>
              <w:t>3</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C6C9F" w:rsidRPr="007C6C9F" w:rsidP="004E572A" w14:paraId="77BAAE52" w14:textId="77777777">
            <w:pPr>
              <w:jc w:val="center"/>
              <w:rPr>
                <w:color w:val="000000"/>
                <w:sz w:val="20"/>
                <w:szCs w:val="20"/>
              </w:rPr>
            </w:pPr>
            <w:r w:rsidRPr="007C6C9F">
              <w:rPr>
                <w:color w:val="000000"/>
                <w:sz w:val="20"/>
                <w:szCs w:val="20"/>
              </w:rPr>
              <w:t>6</w:t>
            </w:r>
          </w:p>
        </w:tc>
        <w:tc>
          <w:tcPr>
            <w:tcW w:w="34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C6C9F" w:rsidRPr="007C6C9F" w:rsidP="00FC76D1" w14:paraId="4FBE7713" w14:textId="77777777">
            <w:pPr>
              <w:jc w:val="right"/>
              <w:rPr>
                <w:color w:val="000000"/>
                <w:sz w:val="20"/>
                <w:szCs w:val="20"/>
              </w:rPr>
            </w:pPr>
            <w:r w:rsidRPr="007C6C9F">
              <w:rPr>
                <w:color w:val="000000"/>
                <w:sz w:val="20"/>
                <w:szCs w:val="20"/>
              </w:rPr>
              <w:t xml:space="preserve">$9,450 </w:t>
            </w:r>
          </w:p>
        </w:tc>
      </w:tr>
      <w:tr w14:paraId="2695AB98" w14:textId="77777777" w:rsidTr="00D841AF">
        <w:tblPrEx>
          <w:tblW w:w="0" w:type="auto"/>
          <w:jc w:val="center"/>
          <w:tblLayout w:type="fixed"/>
          <w:tblCellMar>
            <w:left w:w="0" w:type="dxa"/>
            <w:right w:w="0" w:type="dxa"/>
          </w:tblCellMar>
          <w:tblLook w:val="04A0"/>
        </w:tblPrEx>
        <w:trPr>
          <w:trHeight w:val="540"/>
          <w:jc w:val="center"/>
        </w:trPr>
        <w:tc>
          <w:tcPr>
            <w:tcW w:w="227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1B7BCF" w:rsidP="00B2231D" w14:paraId="4A522C73" w14:textId="77777777">
            <w:pPr>
              <w:rPr>
                <w:b/>
                <w:bCs/>
                <w:i/>
                <w:iCs/>
                <w:color w:val="000000"/>
                <w:sz w:val="20"/>
                <w:szCs w:val="20"/>
              </w:rPr>
            </w:pPr>
            <w:r>
              <w:rPr>
                <w:b/>
                <w:bCs/>
                <w:i/>
                <w:iCs/>
                <w:color w:val="000000"/>
                <w:sz w:val="20"/>
                <w:szCs w:val="20"/>
              </w:rPr>
              <w:t xml:space="preserve">Subtotal for Recordkeeping Requirements </w:t>
            </w:r>
          </w:p>
        </w:tc>
        <w:tc>
          <w:tcPr>
            <w:tcW w:w="8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B7BCF" w:rsidP="00B2231D" w14:paraId="4D801224" w14:textId="77777777">
            <w:pPr>
              <w:jc w:val="center"/>
              <w:rPr>
                <w:b/>
                <w:bCs/>
                <w:color w:val="000000"/>
                <w:sz w:val="20"/>
                <w:szCs w:val="20"/>
              </w:rPr>
            </w:pPr>
            <w:r>
              <w:rPr>
                <w:b/>
                <w:bCs/>
                <w:color w:val="000000"/>
                <w:sz w:val="20"/>
                <w:szCs w:val="20"/>
              </w:rPr>
              <w:t> </w:t>
            </w:r>
          </w:p>
        </w:tc>
        <w:tc>
          <w:tcPr>
            <w:tcW w:w="119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B7BCF" w:rsidP="00B2231D" w14:paraId="4544CB2A" w14:textId="77777777">
            <w:pPr>
              <w:jc w:val="center"/>
              <w:rPr>
                <w:b/>
                <w:bCs/>
                <w:color w:val="000000"/>
                <w:sz w:val="20"/>
                <w:szCs w:val="20"/>
              </w:rPr>
            </w:pPr>
            <w:r>
              <w:rPr>
                <w:b/>
                <w:bCs/>
                <w:color w:val="000000"/>
                <w:sz w:val="20"/>
                <w:szCs w:val="20"/>
              </w:rPr>
              <w:t> </w:t>
            </w:r>
          </w:p>
        </w:tc>
        <w:tc>
          <w:tcPr>
            <w:tcW w:w="9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B7BCF" w:rsidP="00B2231D" w14:paraId="7B32ED29" w14:textId="77777777">
            <w:pPr>
              <w:jc w:val="center"/>
              <w:rPr>
                <w:b/>
                <w:bCs/>
                <w:color w:val="000000"/>
                <w:sz w:val="20"/>
                <w:szCs w:val="20"/>
              </w:rPr>
            </w:pPr>
            <w:r>
              <w:rPr>
                <w:b/>
                <w:bCs/>
                <w:color w:val="000000"/>
                <w:sz w:val="20"/>
                <w:szCs w:val="20"/>
              </w:rPr>
              <w:t> </w:t>
            </w:r>
          </w:p>
        </w:tc>
        <w:tc>
          <w:tcPr>
            <w:tcW w:w="11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B7BCF" w:rsidP="00B2231D" w14:paraId="6BC1351A" w14:textId="77777777">
            <w:pPr>
              <w:jc w:val="center"/>
              <w:rPr>
                <w:b/>
                <w:bCs/>
                <w:color w:val="000000"/>
                <w:sz w:val="20"/>
                <w:szCs w:val="20"/>
              </w:rPr>
            </w:pPr>
            <w:r>
              <w:rPr>
                <w:b/>
                <w:bCs/>
                <w:color w:val="000000"/>
                <w:sz w:val="20"/>
                <w:szCs w:val="20"/>
              </w:rPr>
              <w:t> </w:t>
            </w:r>
          </w:p>
        </w:tc>
        <w:tc>
          <w:tcPr>
            <w:tcW w:w="3060" w:type="dxa"/>
            <w:gridSpan w:val="3"/>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1B7BCF" w:rsidP="00B2231D" w14:paraId="6E1F2658" w14:textId="77777777">
            <w:pPr>
              <w:jc w:val="center"/>
              <w:rPr>
                <w:b/>
                <w:bCs/>
                <w:color w:val="000000"/>
                <w:sz w:val="20"/>
                <w:szCs w:val="20"/>
              </w:rPr>
            </w:pPr>
            <w:r>
              <w:rPr>
                <w:b/>
                <w:bCs/>
                <w:color w:val="000000"/>
                <w:sz w:val="20"/>
                <w:szCs w:val="20"/>
              </w:rPr>
              <w:t>1,728</w:t>
            </w:r>
          </w:p>
        </w:tc>
        <w:tc>
          <w:tcPr>
            <w:tcW w:w="34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B7BCF" w:rsidP="00B2231D" w14:paraId="3C0F0092" w14:textId="039DB6D6">
            <w:pPr>
              <w:jc w:val="right"/>
              <w:rPr>
                <w:b/>
                <w:bCs/>
                <w:color w:val="000000"/>
                <w:sz w:val="20"/>
                <w:szCs w:val="20"/>
              </w:rPr>
            </w:pPr>
            <w:r>
              <w:rPr>
                <w:b/>
                <w:bCs/>
                <w:color w:val="000000"/>
                <w:sz w:val="20"/>
                <w:szCs w:val="20"/>
              </w:rPr>
              <w:t>$236,654</w:t>
            </w:r>
          </w:p>
        </w:tc>
      </w:tr>
      <w:tr w14:paraId="31A4B8D3" w14:textId="77777777" w:rsidTr="00D841AF">
        <w:tblPrEx>
          <w:tblW w:w="0" w:type="auto"/>
          <w:jc w:val="center"/>
          <w:tblLayout w:type="fixed"/>
          <w:tblCellMar>
            <w:left w:w="0" w:type="dxa"/>
            <w:right w:w="0" w:type="dxa"/>
          </w:tblCellMar>
          <w:tblLook w:val="04A0"/>
        </w:tblPrEx>
        <w:trPr>
          <w:trHeight w:val="570"/>
          <w:jc w:val="center"/>
        </w:trPr>
        <w:tc>
          <w:tcPr>
            <w:tcW w:w="227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1B7BCF" w:rsidP="00B2231D" w14:paraId="56E4B5CB" w14:textId="77777777">
            <w:pPr>
              <w:rPr>
                <w:b/>
                <w:bCs/>
                <w:color w:val="000000"/>
                <w:sz w:val="20"/>
                <w:szCs w:val="20"/>
              </w:rPr>
            </w:pPr>
            <w:r>
              <w:rPr>
                <w:b/>
                <w:bCs/>
                <w:color w:val="000000"/>
                <w:sz w:val="20"/>
                <w:szCs w:val="20"/>
              </w:rPr>
              <w:t xml:space="preserve">TOTAL ANNUAL BURDEN AND COST (ROUNDED) </w:t>
            </w:r>
            <w:r>
              <w:rPr>
                <w:b/>
                <w:bCs/>
                <w:color w:val="000000"/>
                <w:sz w:val="20"/>
                <w:szCs w:val="20"/>
                <w:vertAlign w:val="superscript"/>
              </w:rPr>
              <w:t>e</w:t>
            </w:r>
          </w:p>
        </w:tc>
        <w:tc>
          <w:tcPr>
            <w:tcW w:w="8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B7BCF" w:rsidP="00B2231D" w14:paraId="1F1F02D7" w14:textId="77777777">
            <w:pPr>
              <w:rPr>
                <w:b/>
                <w:bCs/>
                <w:color w:val="000000"/>
                <w:sz w:val="20"/>
                <w:szCs w:val="20"/>
              </w:rPr>
            </w:pPr>
            <w:r>
              <w:rPr>
                <w:b/>
                <w:bCs/>
                <w:color w:val="000000"/>
                <w:sz w:val="20"/>
                <w:szCs w:val="20"/>
              </w:rPr>
              <w:t> </w:t>
            </w:r>
          </w:p>
        </w:tc>
        <w:tc>
          <w:tcPr>
            <w:tcW w:w="119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B7BCF" w:rsidP="00B2231D" w14:paraId="03BCC0A2" w14:textId="77777777">
            <w:pPr>
              <w:rPr>
                <w:b/>
                <w:bCs/>
                <w:color w:val="000000"/>
                <w:sz w:val="20"/>
                <w:szCs w:val="20"/>
              </w:rPr>
            </w:pPr>
            <w:r>
              <w:rPr>
                <w:b/>
                <w:bCs/>
                <w:color w:val="000000"/>
                <w:sz w:val="20"/>
                <w:szCs w:val="20"/>
              </w:rPr>
              <w:t> </w:t>
            </w:r>
          </w:p>
        </w:tc>
        <w:tc>
          <w:tcPr>
            <w:tcW w:w="9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B7BCF" w:rsidP="00B2231D" w14:paraId="7B36C81C" w14:textId="77777777">
            <w:pPr>
              <w:rPr>
                <w:b/>
                <w:bCs/>
                <w:color w:val="000000"/>
                <w:sz w:val="20"/>
                <w:szCs w:val="20"/>
              </w:rPr>
            </w:pPr>
            <w:r>
              <w:rPr>
                <w:b/>
                <w:bCs/>
                <w:color w:val="000000"/>
                <w:sz w:val="20"/>
                <w:szCs w:val="20"/>
              </w:rPr>
              <w:t> </w:t>
            </w:r>
          </w:p>
        </w:tc>
        <w:tc>
          <w:tcPr>
            <w:tcW w:w="11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B7BCF" w:rsidP="00B2231D" w14:paraId="7FA7E263" w14:textId="77777777">
            <w:pPr>
              <w:rPr>
                <w:b/>
                <w:bCs/>
                <w:color w:val="000000"/>
                <w:sz w:val="20"/>
                <w:szCs w:val="20"/>
              </w:rPr>
            </w:pPr>
            <w:r>
              <w:rPr>
                <w:b/>
                <w:bCs/>
                <w:color w:val="000000"/>
                <w:sz w:val="20"/>
                <w:szCs w:val="20"/>
              </w:rPr>
              <w:t> </w:t>
            </w:r>
          </w:p>
        </w:tc>
        <w:tc>
          <w:tcPr>
            <w:tcW w:w="3060" w:type="dxa"/>
            <w:gridSpan w:val="3"/>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1B7BCF" w:rsidP="00B2231D" w14:paraId="66A4F8DB" w14:textId="77777777">
            <w:pPr>
              <w:jc w:val="center"/>
              <w:rPr>
                <w:b/>
                <w:bCs/>
                <w:color w:val="000000"/>
                <w:sz w:val="20"/>
                <w:szCs w:val="20"/>
              </w:rPr>
            </w:pPr>
            <w:r>
              <w:rPr>
                <w:b/>
                <w:bCs/>
                <w:color w:val="000000"/>
                <w:sz w:val="20"/>
                <w:szCs w:val="20"/>
              </w:rPr>
              <w:t>1,940</w:t>
            </w:r>
          </w:p>
        </w:tc>
        <w:tc>
          <w:tcPr>
            <w:tcW w:w="34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B7BCF" w:rsidP="00B2231D" w14:paraId="61EBE45D" w14:textId="44F82423">
            <w:pPr>
              <w:jc w:val="right"/>
              <w:rPr>
                <w:b/>
                <w:bCs/>
                <w:color w:val="000000"/>
                <w:sz w:val="20"/>
                <w:szCs w:val="20"/>
              </w:rPr>
            </w:pPr>
            <w:r>
              <w:rPr>
                <w:b/>
                <w:bCs/>
                <w:color w:val="000000"/>
                <w:sz w:val="20"/>
                <w:szCs w:val="20"/>
              </w:rPr>
              <w:t>$2</w:t>
            </w:r>
            <w:r w:rsidR="00FC76D1">
              <w:rPr>
                <w:b/>
                <w:bCs/>
                <w:color w:val="000000"/>
                <w:sz w:val="20"/>
                <w:szCs w:val="20"/>
              </w:rPr>
              <w:t>66</w:t>
            </w:r>
            <w:r>
              <w:rPr>
                <w:b/>
                <w:bCs/>
                <w:color w:val="000000"/>
                <w:sz w:val="20"/>
                <w:szCs w:val="20"/>
              </w:rPr>
              <w:t>,000</w:t>
            </w:r>
          </w:p>
        </w:tc>
      </w:tr>
      <w:tr w14:paraId="78CB7E4C" w14:textId="77777777" w:rsidTr="00D841AF">
        <w:tblPrEx>
          <w:tblW w:w="0" w:type="auto"/>
          <w:jc w:val="center"/>
          <w:tblLayout w:type="fixed"/>
          <w:tblCellMar>
            <w:left w:w="0" w:type="dxa"/>
            <w:right w:w="0" w:type="dxa"/>
          </w:tblCellMar>
          <w:tblLook w:val="04A0"/>
        </w:tblPrEx>
        <w:trPr>
          <w:trHeight w:val="1349"/>
          <w:jc w:val="center"/>
        </w:trPr>
        <w:tc>
          <w:tcPr>
            <w:tcW w:w="2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C76D1" w:rsidP="00B2231D" w14:paraId="175345DB" w14:textId="77777777">
            <w:pPr>
              <w:rPr>
                <w:b/>
                <w:bCs/>
                <w:sz w:val="20"/>
                <w:szCs w:val="20"/>
              </w:rPr>
            </w:pPr>
            <w:r>
              <w:rPr>
                <w:b/>
                <w:bCs/>
                <w:sz w:val="20"/>
                <w:szCs w:val="20"/>
              </w:rPr>
              <w:t xml:space="preserve">Capital and O&amp;M Cost (see Section 6(b)(iii)): </w:t>
            </w:r>
            <w:r>
              <w:rPr>
                <w:b/>
                <w:bCs/>
                <w:sz w:val="20"/>
                <w:szCs w:val="20"/>
                <w:vertAlign w:val="superscript"/>
              </w:rPr>
              <w:t>e</w:t>
            </w:r>
          </w:p>
        </w:tc>
        <w:tc>
          <w:tcPr>
            <w:tcW w:w="8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C76D1" w:rsidP="00B2231D" w14:paraId="70AB95CF" w14:textId="77777777">
            <w:pPr>
              <w:rPr>
                <w:rFonts w:ascii="Calibri" w:hAnsi="Calibri"/>
                <w:color w:val="000000"/>
              </w:rPr>
            </w:pPr>
            <w:r>
              <w:rPr>
                <w:rFonts w:ascii="Calibri" w:hAnsi="Calibri"/>
                <w:color w:val="000000"/>
              </w:rPr>
              <w:t> </w:t>
            </w:r>
          </w:p>
        </w:tc>
        <w:tc>
          <w:tcPr>
            <w:tcW w:w="11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C76D1" w:rsidP="00B2231D" w14:paraId="019F0955" w14:textId="77777777">
            <w:pPr>
              <w:rPr>
                <w:rFonts w:ascii="Calibri" w:hAnsi="Calibri"/>
                <w:color w:val="000000"/>
              </w:rPr>
            </w:pPr>
            <w:r>
              <w:rPr>
                <w:rFonts w:ascii="Calibri" w:hAnsi="Calibri"/>
                <w:color w:val="000000"/>
              </w:rPr>
              <w:t> </w:t>
            </w:r>
          </w:p>
        </w:tc>
        <w:tc>
          <w:tcPr>
            <w:tcW w:w="9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C76D1" w:rsidP="00B2231D" w14:paraId="4D35C158" w14:textId="77777777">
            <w:pPr>
              <w:rPr>
                <w:rFonts w:ascii="Calibri" w:hAnsi="Calibri"/>
                <w:color w:val="000000"/>
              </w:rPr>
            </w:pPr>
            <w:r>
              <w:rPr>
                <w:rFonts w:ascii="Calibri" w:hAnsi="Calibri"/>
                <w:color w:val="000000"/>
              </w:rPr>
              <w:t> </w:t>
            </w:r>
          </w:p>
        </w:tc>
        <w:tc>
          <w:tcPr>
            <w:tcW w:w="11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C76D1" w:rsidP="00B2231D" w14:paraId="2247210B" w14:textId="77777777">
            <w:pPr>
              <w:rPr>
                <w:rFonts w:ascii="Calibri" w:hAnsi="Calibri"/>
                <w:color w:val="000000"/>
              </w:rPr>
            </w:pPr>
            <w:r>
              <w:rPr>
                <w:rFonts w:ascii="Calibri" w:hAnsi="Calibri"/>
                <w:color w:val="000000"/>
              </w:rPr>
              <w:t> </w:t>
            </w:r>
          </w:p>
        </w:tc>
        <w:tc>
          <w:tcPr>
            <w:tcW w:w="3060"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C76D1" w:rsidP="00B2231D" w14:paraId="7112C324" w14:textId="77777777">
            <w:pPr>
              <w:rPr>
                <w:rFonts w:ascii="Calibri" w:hAnsi="Calibri"/>
                <w:color w:val="000000"/>
              </w:rPr>
            </w:pPr>
            <w:r>
              <w:rPr>
                <w:rFonts w:ascii="Calibri" w:hAnsi="Calibri"/>
                <w:color w:val="000000"/>
              </w:rPr>
              <w:t> </w:t>
            </w:r>
          </w:p>
          <w:p w:rsidR="00FC76D1" w:rsidP="00B2231D" w14:paraId="777ADA73" w14:textId="1E63ADE4">
            <w:pPr>
              <w:rPr>
                <w:rFonts w:ascii="Calibri" w:hAnsi="Calibri"/>
                <w:color w:val="000000"/>
              </w:rPr>
            </w:pPr>
            <w:r>
              <w:rPr>
                <w:rFonts w:ascii="Calibri" w:hAnsi="Calibri"/>
                <w:color w:val="000000"/>
              </w:rPr>
              <w:t> </w:t>
            </w:r>
          </w:p>
          <w:p w:rsidR="00FC76D1" w:rsidP="00B2231D" w14:paraId="32A0DF4D" w14:textId="2BCD2115">
            <w:pPr>
              <w:rPr>
                <w:rFonts w:ascii="Calibri" w:hAnsi="Calibri"/>
                <w:color w:val="000000"/>
              </w:rPr>
            </w:pPr>
            <w:r>
              <w:rPr>
                <w:rFonts w:ascii="Calibri" w:hAnsi="Calibri"/>
                <w:color w:val="000000"/>
              </w:rPr>
              <w:t> </w:t>
            </w:r>
          </w:p>
        </w:tc>
        <w:tc>
          <w:tcPr>
            <w:tcW w:w="34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C76D1" w:rsidP="00B2231D" w14:paraId="60A36E4E" w14:textId="7C842B33">
            <w:pPr>
              <w:jc w:val="right"/>
              <w:rPr>
                <w:b/>
                <w:bCs/>
                <w:color w:val="000000"/>
                <w:sz w:val="20"/>
                <w:szCs w:val="20"/>
              </w:rPr>
            </w:pPr>
            <w:r>
              <w:rPr>
                <w:b/>
                <w:bCs/>
                <w:color w:val="000000"/>
                <w:sz w:val="20"/>
                <w:szCs w:val="20"/>
              </w:rPr>
              <w:t>$15,400</w:t>
            </w:r>
          </w:p>
        </w:tc>
      </w:tr>
      <w:tr w14:paraId="1CD6C8F1" w14:textId="77777777" w:rsidTr="00D841AF">
        <w:tblPrEx>
          <w:tblW w:w="0" w:type="auto"/>
          <w:jc w:val="center"/>
          <w:tblLayout w:type="fixed"/>
          <w:tblCellMar>
            <w:left w:w="0" w:type="dxa"/>
            <w:right w:w="0" w:type="dxa"/>
          </w:tblCellMar>
          <w:tblLook w:val="04A0"/>
        </w:tblPrEx>
        <w:trPr>
          <w:trHeight w:val="1349"/>
          <w:jc w:val="center"/>
        </w:trPr>
        <w:tc>
          <w:tcPr>
            <w:tcW w:w="2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C76D1" w:rsidP="00B2231D" w14:paraId="31B93341" w14:textId="77777777">
            <w:pPr>
              <w:rPr>
                <w:b/>
                <w:bCs/>
                <w:sz w:val="20"/>
                <w:szCs w:val="20"/>
              </w:rPr>
            </w:pPr>
            <w:r>
              <w:rPr>
                <w:b/>
                <w:bCs/>
                <w:sz w:val="20"/>
                <w:szCs w:val="20"/>
              </w:rPr>
              <w:t xml:space="preserve">TOTAL COST: </w:t>
            </w:r>
            <w:r>
              <w:rPr>
                <w:b/>
                <w:bCs/>
                <w:sz w:val="20"/>
                <w:szCs w:val="20"/>
                <w:vertAlign w:val="superscript"/>
              </w:rPr>
              <w:t>e</w:t>
            </w:r>
          </w:p>
        </w:tc>
        <w:tc>
          <w:tcPr>
            <w:tcW w:w="8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C76D1" w:rsidP="00B2231D" w14:paraId="28F01204" w14:textId="77777777">
            <w:pPr>
              <w:rPr>
                <w:rFonts w:ascii="Calibri" w:hAnsi="Calibri"/>
                <w:color w:val="000000"/>
              </w:rPr>
            </w:pPr>
            <w:r>
              <w:rPr>
                <w:rFonts w:ascii="Calibri" w:hAnsi="Calibri"/>
                <w:color w:val="000000"/>
              </w:rPr>
              <w:t> </w:t>
            </w:r>
          </w:p>
        </w:tc>
        <w:tc>
          <w:tcPr>
            <w:tcW w:w="11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C76D1" w:rsidP="00B2231D" w14:paraId="1CEFEF48" w14:textId="77777777">
            <w:pPr>
              <w:rPr>
                <w:rFonts w:ascii="Calibri" w:hAnsi="Calibri"/>
                <w:color w:val="000000"/>
              </w:rPr>
            </w:pPr>
            <w:r>
              <w:rPr>
                <w:rFonts w:ascii="Calibri" w:hAnsi="Calibri"/>
                <w:color w:val="000000"/>
              </w:rPr>
              <w:t> </w:t>
            </w:r>
          </w:p>
        </w:tc>
        <w:tc>
          <w:tcPr>
            <w:tcW w:w="9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C76D1" w:rsidP="00B2231D" w14:paraId="3BBB701A" w14:textId="77777777">
            <w:pPr>
              <w:rPr>
                <w:rFonts w:ascii="Calibri" w:hAnsi="Calibri"/>
                <w:color w:val="000000"/>
              </w:rPr>
            </w:pPr>
            <w:r>
              <w:rPr>
                <w:rFonts w:ascii="Calibri" w:hAnsi="Calibri"/>
                <w:color w:val="000000"/>
              </w:rPr>
              <w:t> </w:t>
            </w:r>
          </w:p>
        </w:tc>
        <w:tc>
          <w:tcPr>
            <w:tcW w:w="11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C76D1" w:rsidP="00B2231D" w14:paraId="20C87235" w14:textId="77777777">
            <w:pPr>
              <w:rPr>
                <w:rFonts w:ascii="Calibri" w:hAnsi="Calibri"/>
                <w:color w:val="000000"/>
              </w:rPr>
            </w:pPr>
            <w:r>
              <w:rPr>
                <w:rFonts w:ascii="Calibri" w:hAnsi="Calibri"/>
                <w:color w:val="000000"/>
              </w:rPr>
              <w:t> </w:t>
            </w:r>
          </w:p>
        </w:tc>
        <w:tc>
          <w:tcPr>
            <w:tcW w:w="3060"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C76D1" w:rsidP="00B2231D" w14:paraId="3CF02126" w14:textId="77777777">
            <w:pPr>
              <w:rPr>
                <w:rFonts w:ascii="Calibri" w:hAnsi="Calibri"/>
                <w:color w:val="000000"/>
              </w:rPr>
            </w:pPr>
            <w:r>
              <w:rPr>
                <w:rFonts w:ascii="Calibri" w:hAnsi="Calibri"/>
                <w:color w:val="000000"/>
              </w:rPr>
              <w:t> </w:t>
            </w:r>
          </w:p>
          <w:p w:rsidR="00FC76D1" w:rsidP="00FC76D1" w14:paraId="2C0051BD" w14:textId="390EC3A6">
            <w:pPr>
              <w:jc w:val="center"/>
              <w:rPr>
                <w:rFonts w:ascii="Calibri" w:hAnsi="Calibri"/>
                <w:color w:val="000000"/>
              </w:rPr>
            </w:pPr>
            <w:r>
              <w:rPr>
                <w:b/>
                <w:bCs/>
                <w:color w:val="000000"/>
                <w:sz w:val="20"/>
                <w:szCs w:val="20"/>
              </w:rPr>
              <w:t>1,940</w:t>
            </w:r>
          </w:p>
          <w:p w:rsidR="00FC76D1" w:rsidP="00B2231D" w14:paraId="36D3A7EF" w14:textId="78388983">
            <w:pPr>
              <w:rPr>
                <w:rFonts w:ascii="Calibri" w:hAnsi="Calibri"/>
                <w:color w:val="000000"/>
              </w:rPr>
            </w:pPr>
            <w:r>
              <w:rPr>
                <w:rFonts w:ascii="Calibri" w:hAnsi="Calibri"/>
                <w:color w:val="000000"/>
              </w:rPr>
              <w:t> </w:t>
            </w:r>
          </w:p>
        </w:tc>
        <w:tc>
          <w:tcPr>
            <w:tcW w:w="34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C76D1" w:rsidP="00B2231D" w14:paraId="70DE57AF" w14:textId="349A9912">
            <w:pPr>
              <w:jc w:val="right"/>
              <w:rPr>
                <w:b/>
                <w:bCs/>
                <w:color w:val="000000"/>
                <w:sz w:val="20"/>
                <w:szCs w:val="20"/>
              </w:rPr>
            </w:pPr>
            <w:r>
              <w:rPr>
                <w:b/>
                <w:bCs/>
                <w:color w:val="000000"/>
                <w:sz w:val="20"/>
                <w:szCs w:val="20"/>
              </w:rPr>
              <w:t>$282,000</w:t>
            </w:r>
          </w:p>
        </w:tc>
      </w:tr>
      <w:tr w14:paraId="2D27C523" w14:textId="77777777" w:rsidTr="00D841AF">
        <w:tblPrEx>
          <w:tblW w:w="0" w:type="auto"/>
          <w:jc w:val="left"/>
          <w:tblLayout w:type="fixed"/>
          <w:tblCellMar>
            <w:left w:w="0" w:type="dxa"/>
            <w:right w:w="0" w:type="dxa"/>
          </w:tblCellMar>
          <w:tblLook w:val="04A0"/>
        </w:tblPrEx>
        <w:trPr>
          <w:trHeight w:val="300"/>
          <w:jc w:val="left"/>
        </w:trPr>
        <w:tc>
          <w:tcPr>
            <w:tcW w:w="12990" w:type="dxa"/>
            <w:gridSpan w:val="9"/>
            <w:tcBorders>
              <w:top w:val="nil"/>
              <w:left w:val="nil"/>
              <w:bottom w:val="nil"/>
              <w:right w:val="nil"/>
            </w:tcBorders>
            <w:shd w:val="clear" w:color="auto" w:fill="auto"/>
            <w:noWrap/>
            <w:tcMar>
              <w:top w:w="15" w:type="dxa"/>
              <w:left w:w="15" w:type="dxa"/>
              <w:bottom w:w="0" w:type="dxa"/>
              <w:right w:w="15" w:type="dxa"/>
            </w:tcMar>
            <w:vAlign w:val="center"/>
            <w:hideMark/>
          </w:tcPr>
          <w:p w:rsidR="0095052F" w:rsidP="00B2231D" w14:paraId="28BE71FD" w14:textId="77777777">
            <w:pPr>
              <w:rPr>
                <w:b/>
                <w:bCs/>
                <w:color w:val="000000"/>
                <w:sz w:val="20"/>
                <w:szCs w:val="20"/>
              </w:rPr>
            </w:pPr>
            <w:r>
              <w:rPr>
                <w:b/>
                <w:bCs/>
                <w:color w:val="000000"/>
                <w:sz w:val="20"/>
                <w:szCs w:val="20"/>
              </w:rPr>
              <w:t>Assumptions:</w:t>
            </w:r>
          </w:p>
        </w:tc>
      </w:tr>
      <w:tr w14:paraId="69D31692" w14:textId="77777777" w:rsidTr="00D841AF">
        <w:tblPrEx>
          <w:tblW w:w="0" w:type="auto"/>
          <w:jc w:val="left"/>
          <w:tblLayout w:type="fixed"/>
          <w:tblCellMar>
            <w:left w:w="0" w:type="dxa"/>
            <w:right w:w="0" w:type="dxa"/>
          </w:tblCellMar>
          <w:tblLook w:val="04A0"/>
        </w:tblPrEx>
        <w:trPr>
          <w:trHeight w:val="552"/>
          <w:jc w:val="left"/>
        </w:trPr>
        <w:tc>
          <w:tcPr>
            <w:tcW w:w="12990" w:type="dxa"/>
            <w:gridSpan w:val="9"/>
            <w:tcBorders>
              <w:top w:val="nil"/>
              <w:left w:val="nil"/>
              <w:bottom w:val="nil"/>
              <w:right w:val="nil"/>
            </w:tcBorders>
            <w:shd w:val="clear" w:color="auto" w:fill="auto"/>
            <w:noWrap/>
            <w:tcMar>
              <w:top w:w="15" w:type="dxa"/>
              <w:left w:w="15" w:type="dxa"/>
              <w:bottom w:w="0" w:type="dxa"/>
              <w:right w:w="15" w:type="dxa"/>
            </w:tcMar>
            <w:vAlign w:val="center"/>
            <w:hideMark/>
          </w:tcPr>
          <w:p w:rsidR="0095052F" w:rsidP="00B2231D" w14:paraId="69C29B77" w14:textId="5BF6513B">
            <w:pPr>
              <w:rPr>
                <w:color w:val="000000"/>
                <w:sz w:val="20"/>
                <w:szCs w:val="20"/>
              </w:rPr>
            </w:pPr>
            <w:r>
              <w:rPr>
                <w:color w:val="000000"/>
                <w:sz w:val="20"/>
                <w:szCs w:val="20"/>
                <w:vertAlign w:val="superscript"/>
              </w:rPr>
              <w:t>a.</w:t>
            </w:r>
            <w:r w:rsidR="00F96E01">
              <w:rPr>
                <w:color w:val="000000"/>
                <w:sz w:val="14"/>
                <w:szCs w:val="14"/>
                <w:vertAlign w:val="superscript"/>
              </w:rPr>
              <w:t xml:space="preserve"> </w:t>
            </w:r>
            <w:r w:rsidRPr="00185A56" w:rsidR="00185A56">
              <w:rPr>
                <w:color w:val="000000"/>
                <w:sz w:val="20"/>
                <w:szCs w:val="20"/>
              </w:rPr>
              <w:t>We have assumed that the average number of respondents that will be subject to the rule will be 5 existing sources.</w:t>
            </w:r>
            <w:r w:rsidR="00F96E01">
              <w:rPr>
                <w:color w:val="000000"/>
                <w:sz w:val="20"/>
                <w:szCs w:val="20"/>
              </w:rPr>
              <w:t xml:space="preserve"> </w:t>
            </w:r>
            <w:r w:rsidRPr="00185A56" w:rsidR="00185A56">
              <w:rPr>
                <w:color w:val="000000"/>
                <w:sz w:val="20"/>
                <w:szCs w:val="20"/>
              </w:rPr>
              <w:t>There will be no additional sources over the three-year period of this ICR.</w:t>
            </w:r>
          </w:p>
        </w:tc>
      </w:tr>
      <w:tr w14:paraId="77709540" w14:textId="77777777" w:rsidTr="00D841AF">
        <w:tblPrEx>
          <w:tblW w:w="0" w:type="auto"/>
          <w:jc w:val="left"/>
          <w:tblLayout w:type="fixed"/>
          <w:tblCellMar>
            <w:left w:w="0" w:type="dxa"/>
            <w:right w:w="0" w:type="dxa"/>
          </w:tblCellMar>
          <w:tblLook w:val="04A0"/>
        </w:tblPrEx>
        <w:trPr>
          <w:trHeight w:val="957"/>
          <w:jc w:val="left"/>
        </w:trPr>
        <w:tc>
          <w:tcPr>
            <w:tcW w:w="12990" w:type="dxa"/>
            <w:gridSpan w:val="9"/>
            <w:tcBorders>
              <w:top w:val="nil"/>
              <w:left w:val="nil"/>
              <w:bottom w:val="nil"/>
              <w:right w:val="nil"/>
            </w:tcBorders>
            <w:shd w:val="clear" w:color="auto" w:fill="auto"/>
            <w:noWrap/>
            <w:tcMar>
              <w:top w:w="15" w:type="dxa"/>
              <w:left w:w="15" w:type="dxa"/>
              <w:bottom w:w="0" w:type="dxa"/>
              <w:right w:w="15" w:type="dxa"/>
            </w:tcMar>
            <w:vAlign w:val="center"/>
            <w:hideMark/>
          </w:tcPr>
          <w:p w:rsidR="0095052F" w:rsidP="00B2231D" w14:paraId="6215BFEB" w14:textId="2B39E985">
            <w:pPr>
              <w:rPr>
                <w:color w:val="000000"/>
                <w:sz w:val="20"/>
                <w:szCs w:val="20"/>
              </w:rPr>
            </w:pPr>
            <w:r>
              <w:rPr>
                <w:color w:val="000000"/>
                <w:sz w:val="20"/>
                <w:szCs w:val="20"/>
                <w:vertAlign w:val="superscript"/>
              </w:rPr>
              <w:t>b.</w:t>
            </w:r>
            <w:r w:rsidR="00F96E01">
              <w:rPr>
                <w:color w:val="000000"/>
                <w:sz w:val="14"/>
                <w:szCs w:val="14"/>
                <w:vertAlign w:val="superscript"/>
              </w:rPr>
              <w:t xml:space="preserve"> </w:t>
            </w:r>
            <w:r w:rsidRPr="00185A56" w:rsidR="00185A56">
              <w:rPr>
                <w:color w:val="000000"/>
                <w:sz w:val="20"/>
                <w:szCs w:val="20"/>
              </w:rPr>
              <w:t xml:space="preserve">This cost is based on the average hourly labor rate as follows: Managerial $76.91 (GS-13, Step 5, $48.07 + 60%); Technical $57.07 (GS-12, Step 1, $35.67 + 60%); and Clerical $30.88 (GS-6, Step 3, $19.30+ 60%). This ICR assumes that Managerial hours are 5 percent of Technical hours, and Clerical hours are 10 percent of Technical hours. These rates are from the Office of Personnel Management (OPM), 2024 General Schedule, which excludes locality, rates of pay. The </w:t>
            </w:r>
            <w:r w:rsidRPr="00185A56" w:rsidR="00185A56">
              <w:rPr>
                <w:color w:val="000000"/>
                <w:sz w:val="20"/>
                <w:szCs w:val="20"/>
              </w:rPr>
              <w:t>rates have been increased by 60 percent to account for the benefit packages available to government employees.</w:t>
            </w:r>
          </w:p>
        </w:tc>
      </w:tr>
      <w:tr w14:paraId="5C821321" w14:textId="77777777" w:rsidTr="00D841AF">
        <w:tblPrEx>
          <w:tblW w:w="0" w:type="auto"/>
          <w:jc w:val="left"/>
          <w:tblLayout w:type="fixed"/>
          <w:tblCellMar>
            <w:left w:w="0" w:type="dxa"/>
            <w:right w:w="0" w:type="dxa"/>
          </w:tblCellMar>
          <w:tblLook w:val="04A0"/>
        </w:tblPrEx>
        <w:trPr>
          <w:trHeight w:val="363"/>
          <w:jc w:val="left"/>
        </w:trPr>
        <w:tc>
          <w:tcPr>
            <w:tcW w:w="12990" w:type="dxa"/>
            <w:gridSpan w:val="9"/>
            <w:tcBorders>
              <w:top w:val="nil"/>
              <w:left w:val="nil"/>
              <w:bottom w:val="nil"/>
              <w:right w:val="nil"/>
            </w:tcBorders>
            <w:shd w:val="clear" w:color="auto" w:fill="auto"/>
            <w:noWrap/>
            <w:tcMar>
              <w:top w:w="15" w:type="dxa"/>
              <w:left w:w="15" w:type="dxa"/>
              <w:bottom w:w="0" w:type="dxa"/>
              <w:right w:w="15" w:type="dxa"/>
            </w:tcMar>
            <w:vAlign w:val="center"/>
            <w:hideMark/>
          </w:tcPr>
          <w:p w:rsidR="0095052F" w:rsidP="00B2231D" w14:paraId="351AB442" w14:textId="0F28D35D">
            <w:pPr>
              <w:rPr>
                <w:color w:val="000000"/>
                <w:sz w:val="20"/>
                <w:szCs w:val="20"/>
              </w:rPr>
            </w:pPr>
            <w:r>
              <w:rPr>
                <w:color w:val="000000"/>
                <w:sz w:val="20"/>
                <w:szCs w:val="20"/>
                <w:vertAlign w:val="superscript"/>
              </w:rPr>
              <w:t>c.</w:t>
            </w:r>
            <w:r w:rsidR="00F96E01">
              <w:rPr>
                <w:color w:val="000000"/>
                <w:sz w:val="20"/>
                <w:szCs w:val="20"/>
              </w:rPr>
              <w:t xml:space="preserve"> </w:t>
            </w:r>
            <w:r w:rsidRPr="00185A56" w:rsidR="00185A56">
              <w:rPr>
                <w:color w:val="000000"/>
                <w:sz w:val="20"/>
                <w:szCs w:val="20"/>
              </w:rPr>
              <w:t>We have assumed that it will take four hours to review the notification of the test and the test plan for each respondent. We have further assumed that one facility will be required to conduct testing not already required by their Part 70 permit once every 5 years (1 facility / 5 years = 0.2 facility per year).</w:t>
            </w:r>
          </w:p>
        </w:tc>
      </w:tr>
      <w:tr w14:paraId="6CFE5466" w14:textId="77777777" w:rsidTr="00D841AF">
        <w:tblPrEx>
          <w:tblW w:w="0" w:type="auto"/>
          <w:jc w:val="left"/>
          <w:tblLayout w:type="fixed"/>
          <w:tblCellMar>
            <w:left w:w="0" w:type="dxa"/>
            <w:right w:w="0" w:type="dxa"/>
          </w:tblCellMar>
          <w:tblLook w:val="04A0"/>
        </w:tblPrEx>
        <w:trPr>
          <w:trHeight w:val="315"/>
          <w:jc w:val="left"/>
        </w:trPr>
        <w:tc>
          <w:tcPr>
            <w:tcW w:w="12990" w:type="dxa"/>
            <w:gridSpan w:val="9"/>
            <w:tcBorders>
              <w:top w:val="nil"/>
              <w:left w:val="nil"/>
              <w:bottom w:val="nil"/>
              <w:right w:val="nil"/>
            </w:tcBorders>
            <w:shd w:val="clear" w:color="auto" w:fill="auto"/>
            <w:noWrap/>
            <w:tcMar>
              <w:top w:w="15" w:type="dxa"/>
              <w:left w:w="15" w:type="dxa"/>
              <w:bottom w:w="0" w:type="dxa"/>
              <w:right w:w="15" w:type="dxa"/>
            </w:tcMar>
            <w:vAlign w:val="center"/>
            <w:hideMark/>
          </w:tcPr>
          <w:p w:rsidR="0095052F" w:rsidP="00B2231D" w14:paraId="0524B9F3" w14:textId="5F54E350">
            <w:pPr>
              <w:rPr>
                <w:color w:val="000000"/>
                <w:sz w:val="20"/>
                <w:szCs w:val="20"/>
              </w:rPr>
            </w:pPr>
            <w:r>
              <w:rPr>
                <w:color w:val="000000"/>
                <w:sz w:val="20"/>
                <w:szCs w:val="20"/>
                <w:vertAlign w:val="superscript"/>
              </w:rPr>
              <w:t>d.</w:t>
            </w:r>
            <w:r w:rsidR="00F96E01">
              <w:rPr>
                <w:color w:val="000000"/>
                <w:sz w:val="20"/>
                <w:szCs w:val="20"/>
              </w:rPr>
              <w:t xml:space="preserve"> </w:t>
            </w:r>
            <w:r w:rsidRPr="000F157C" w:rsidR="000F157C">
              <w:rPr>
                <w:color w:val="000000"/>
                <w:sz w:val="20"/>
                <w:szCs w:val="20"/>
              </w:rPr>
              <w:t>We have assumed that it will take eight hours to review the test report for each respondent.</w:t>
            </w:r>
          </w:p>
        </w:tc>
      </w:tr>
      <w:tr w14:paraId="29A81D01" w14:textId="77777777" w:rsidTr="00D841AF">
        <w:tblPrEx>
          <w:tblW w:w="0" w:type="auto"/>
          <w:jc w:val="left"/>
          <w:tblLayout w:type="fixed"/>
          <w:tblCellMar>
            <w:left w:w="0" w:type="dxa"/>
            <w:right w:w="0" w:type="dxa"/>
          </w:tblCellMar>
          <w:tblLook w:val="04A0"/>
        </w:tblPrEx>
        <w:trPr>
          <w:trHeight w:val="315"/>
          <w:jc w:val="left"/>
        </w:trPr>
        <w:tc>
          <w:tcPr>
            <w:tcW w:w="12990" w:type="dxa"/>
            <w:gridSpan w:val="9"/>
            <w:tcBorders>
              <w:top w:val="nil"/>
              <w:left w:val="nil"/>
              <w:bottom w:val="nil"/>
              <w:right w:val="nil"/>
            </w:tcBorders>
            <w:shd w:val="clear" w:color="auto" w:fill="auto"/>
            <w:noWrap/>
            <w:tcMar>
              <w:top w:w="15" w:type="dxa"/>
              <w:left w:w="15" w:type="dxa"/>
              <w:bottom w:w="0" w:type="dxa"/>
              <w:right w:w="15" w:type="dxa"/>
            </w:tcMar>
            <w:vAlign w:val="center"/>
            <w:hideMark/>
          </w:tcPr>
          <w:p w:rsidR="0095052F" w:rsidP="00B2231D" w14:paraId="1C468254" w14:textId="07782E99">
            <w:pPr>
              <w:rPr>
                <w:color w:val="000000"/>
                <w:sz w:val="20"/>
                <w:szCs w:val="20"/>
              </w:rPr>
            </w:pPr>
            <w:r>
              <w:rPr>
                <w:color w:val="000000"/>
                <w:sz w:val="20"/>
                <w:szCs w:val="20"/>
                <w:vertAlign w:val="superscript"/>
              </w:rPr>
              <w:t>e.</w:t>
            </w:r>
            <w:r w:rsidR="00F96E01">
              <w:rPr>
                <w:color w:val="000000"/>
                <w:sz w:val="20"/>
                <w:szCs w:val="20"/>
                <w:vertAlign w:val="superscript"/>
              </w:rPr>
              <w:t xml:space="preserve"> </w:t>
            </w:r>
            <w:r w:rsidRPr="000F157C" w:rsidR="000F157C">
              <w:rPr>
                <w:color w:val="000000"/>
                <w:sz w:val="20"/>
                <w:szCs w:val="20"/>
              </w:rPr>
              <w:t>The 2020 rule amendment eliminated the SSM report requirement.</w:t>
            </w:r>
          </w:p>
          <w:p w:rsidR="000F157C" w:rsidP="00B2231D" w14:paraId="1FC88504" w14:textId="4DE3071E">
            <w:pPr>
              <w:rPr>
                <w:color w:val="000000"/>
                <w:sz w:val="20"/>
                <w:szCs w:val="20"/>
              </w:rPr>
            </w:pPr>
            <w:r w:rsidRPr="00894761">
              <w:rPr>
                <w:color w:val="000000"/>
                <w:sz w:val="20"/>
                <w:szCs w:val="20"/>
                <w:vertAlign w:val="superscript"/>
              </w:rPr>
              <w:t>f.</w:t>
            </w:r>
            <w:r w:rsidR="00F96E01">
              <w:rPr>
                <w:color w:val="000000"/>
                <w:sz w:val="20"/>
                <w:szCs w:val="20"/>
              </w:rPr>
              <w:t xml:space="preserve"> </w:t>
            </w:r>
            <w:r w:rsidRPr="000F157C">
              <w:rPr>
                <w:color w:val="000000"/>
                <w:sz w:val="20"/>
                <w:szCs w:val="20"/>
              </w:rPr>
              <w:t>We assume no record systems will need to be revised during the 3-year period of this ICR due to SSM revisions from the 2020 amendments.</w:t>
            </w:r>
          </w:p>
          <w:p w:rsidR="000F157C" w:rsidP="00B2231D" w14:paraId="73F8C4F0" w14:textId="74764AED">
            <w:pPr>
              <w:rPr>
                <w:color w:val="000000"/>
                <w:sz w:val="20"/>
                <w:szCs w:val="20"/>
              </w:rPr>
            </w:pPr>
            <w:r w:rsidRPr="00894761">
              <w:rPr>
                <w:color w:val="000000"/>
                <w:sz w:val="20"/>
                <w:szCs w:val="20"/>
                <w:vertAlign w:val="superscript"/>
              </w:rPr>
              <w:t>g.</w:t>
            </w:r>
            <w:r w:rsidR="00F96E01">
              <w:rPr>
                <w:color w:val="000000"/>
                <w:sz w:val="20"/>
                <w:szCs w:val="20"/>
              </w:rPr>
              <w:t xml:space="preserve"> </w:t>
            </w:r>
            <w:r w:rsidRPr="00894761">
              <w:rPr>
                <w:color w:val="000000"/>
                <w:sz w:val="20"/>
                <w:szCs w:val="20"/>
              </w:rPr>
              <w:t>Totals have been rounded to 3 significant figures. Figures may not add exactly due to rounding.</w:t>
            </w:r>
          </w:p>
        </w:tc>
      </w:tr>
    </w:tbl>
    <w:p w:rsidR="0095052F" w:rsidP="0095052F" w14:paraId="316D85E8" w14:textId="77777777">
      <w:pPr>
        <w:rPr>
          <w:bCs/>
          <w:color w:val="FF0000"/>
        </w:rPr>
      </w:pPr>
    </w:p>
    <w:p w:rsidR="0095052F" w:rsidP="001641AA" w14:paraId="252C1F6D" w14:textId="77777777">
      <w:pPr>
        <w:spacing w:before="240"/>
        <w:rPr>
          <w:rFonts w:cstheme="minorHAnsi"/>
          <w:b/>
          <w:bCs/>
          <w:color w:val="FF0000"/>
          <w:sz w:val="24"/>
          <w:szCs w:val="24"/>
        </w:rPr>
      </w:pPr>
    </w:p>
    <w:p w:rsidR="00BB5C21" w:rsidP="001641AA" w14:paraId="4CFC7183" w14:textId="77777777">
      <w:pPr>
        <w:spacing w:before="240"/>
        <w:rPr>
          <w:rFonts w:cstheme="minorHAnsi"/>
          <w:b/>
          <w:bCs/>
          <w:color w:val="FF0000"/>
          <w:sz w:val="24"/>
          <w:szCs w:val="24"/>
        </w:rPr>
      </w:pPr>
    </w:p>
    <w:p w:rsidR="00BB5C21" w:rsidP="001641AA" w14:paraId="6ABC1F63" w14:textId="77777777">
      <w:pPr>
        <w:spacing w:before="240"/>
        <w:rPr>
          <w:rFonts w:cstheme="minorHAnsi"/>
          <w:b/>
          <w:bCs/>
          <w:color w:val="FF0000"/>
          <w:sz w:val="24"/>
          <w:szCs w:val="24"/>
        </w:rPr>
      </w:pPr>
    </w:p>
    <w:p w:rsidR="00BB5C21" w:rsidP="001641AA" w14:paraId="64BCB89F" w14:textId="77777777">
      <w:pPr>
        <w:spacing w:before="240"/>
        <w:rPr>
          <w:rFonts w:cstheme="minorHAnsi"/>
          <w:b/>
          <w:bCs/>
          <w:color w:val="FF0000"/>
          <w:sz w:val="24"/>
          <w:szCs w:val="24"/>
        </w:rPr>
      </w:pPr>
    </w:p>
    <w:p w:rsidR="00BB5C21" w:rsidP="001641AA" w14:paraId="2202FEC0" w14:textId="77777777">
      <w:pPr>
        <w:spacing w:before="240"/>
        <w:rPr>
          <w:rFonts w:cstheme="minorHAnsi"/>
          <w:b/>
          <w:bCs/>
          <w:color w:val="FF0000"/>
          <w:sz w:val="24"/>
          <w:szCs w:val="24"/>
        </w:rPr>
      </w:pPr>
    </w:p>
    <w:p w:rsidR="00BB5C21" w:rsidP="001641AA" w14:paraId="10547F35" w14:textId="77777777">
      <w:pPr>
        <w:spacing w:before="240"/>
        <w:rPr>
          <w:rFonts w:cstheme="minorHAnsi"/>
          <w:b/>
          <w:bCs/>
          <w:color w:val="FF0000"/>
          <w:sz w:val="24"/>
          <w:szCs w:val="24"/>
        </w:rPr>
      </w:pPr>
    </w:p>
    <w:p w:rsidR="00BB5C21" w:rsidP="001641AA" w14:paraId="76F8A428" w14:textId="77777777">
      <w:pPr>
        <w:spacing w:before="240"/>
        <w:rPr>
          <w:rFonts w:cstheme="minorHAnsi"/>
          <w:b/>
          <w:bCs/>
          <w:color w:val="FF0000"/>
          <w:sz w:val="24"/>
          <w:szCs w:val="24"/>
        </w:rPr>
      </w:pPr>
    </w:p>
    <w:p w:rsidR="00BB5C21" w:rsidP="001641AA" w14:paraId="14E877E6" w14:textId="77777777">
      <w:pPr>
        <w:spacing w:before="240"/>
        <w:rPr>
          <w:rFonts w:cstheme="minorHAnsi"/>
          <w:b/>
          <w:bCs/>
          <w:color w:val="FF0000"/>
          <w:sz w:val="24"/>
          <w:szCs w:val="24"/>
        </w:rPr>
      </w:pPr>
    </w:p>
    <w:p w:rsidR="00BB5C21" w:rsidP="001641AA" w14:paraId="4E777823" w14:textId="77777777">
      <w:pPr>
        <w:spacing w:before="240"/>
        <w:rPr>
          <w:rFonts w:cstheme="minorHAnsi"/>
          <w:b/>
          <w:bCs/>
          <w:color w:val="FF0000"/>
          <w:sz w:val="24"/>
          <w:szCs w:val="24"/>
        </w:rPr>
      </w:pPr>
    </w:p>
    <w:p w:rsidR="00BB5C21" w:rsidP="001641AA" w14:paraId="7B280109" w14:textId="77777777">
      <w:pPr>
        <w:spacing w:before="240"/>
        <w:rPr>
          <w:rFonts w:cstheme="minorHAnsi"/>
          <w:b/>
          <w:bCs/>
          <w:color w:val="FF0000"/>
          <w:sz w:val="24"/>
          <w:szCs w:val="24"/>
        </w:rPr>
      </w:pPr>
    </w:p>
    <w:p w:rsidR="00BB5C21" w:rsidP="001641AA" w14:paraId="08470D70" w14:textId="77777777">
      <w:pPr>
        <w:spacing w:before="240"/>
        <w:rPr>
          <w:rFonts w:cstheme="minorHAnsi"/>
          <w:b/>
          <w:bCs/>
          <w:color w:val="FF0000"/>
          <w:sz w:val="24"/>
          <w:szCs w:val="24"/>
        </w:rPr>
      </w:pPr>
    </w:p>
    <w:p w:rsidR="001641AA" w:rsidP="001641AA" w14:paraId="0C0DF005" w14:textId="73A0ED0F">
      <w:pPr>
        <w:spacing w:before="240"/>
        <w:rPr>
          <w:rFonts w:cstheme="minorHAnsi"/>
          <w:b/>
          <w:bCs/>
          <w:sz w:val="24"/>
          <w:szCs w:val="24"/>
        </w:rPr>
      </w:pPr>
      <w:r w:rsidRPr="00F0667A">
        <w:rPr>
          <w:rFonts w:cstheme="minorHAnsi"/>
          <w:b/>
          <w:bCs/>
          <w:sz w:val="24"/>
          <w:szCs w:val="24"/>
        </w:rPr>
        <w:t>Table 2: Average Annual EPA Burden and Cost –</w:t>
      </w:r>
      <w:r>
        <w:rPr>
          <w:rFonts w:cstheme="minorHAnsi"/>
          <w:b/>
          <w:bCs/>
          <w:sz w:val="24"/>
          <w:szCs w:val="24"/>
        </w:rPr>
        <w:t xml:space="preserve"> </w:t>
      </w:r>
      <w:r w:rsidRPr="004A16C7" w:rsidR="004A16C7">
        <w:rPr>
          <w:rFonts w:cstheme="minorHAnsi"/>
          <w:b/>
          <w:bCs/>
          <w:sz w:val="24"/>
          <w:szCs w:val="24"/>
        </w:rPr>
        <w:t>NESHAP for Surface Coating of Metal Cans (40 CFR Part 63, Subpart KKKK) (Renewal)</w:t>
      </w:r>
    </w:p>
    <w:tbl>
      <w:tblPr>
        <w:tblW w:w="5000" w:type="pct"/>
        <w:tblCellMar>
          <w:left w:w="0" w:type="dxa"/>
          <w:right w:w="0" w:type="dxa"/>
        </w:tblCellMar>
        <w:tblLook w:val="04A0"/>
      </w:tblPr>
      <w:tblGrid>
        <w:gridCol w:w="30"/>
        <w:gridCol w:w="3148"/>
        <w:gridCol w:w="1381"/>
        <w:gridCol w:w="1285"/>
        <w:gridCol w:w="1208"/>
        <w:gridCol w:w="1071"/>
        <w:gridCol w:w="1150"/>
        <w:gridCol w:w="1401"/>
        <w:gridCol w:w="1109"/>
        <w:gridCol w:w="1139"/>
        <w:gridCol w:w="68"/>
      </w:tblGrid>
      <w:tr w14:paraId="2536C91C" w14:textId="77777777" w:rsidTr="000B57DD">
        <w:tblPrEx>
          <w:tblW w:w="5000" w:type="pct"/>
          <w:tblCellMar>
            <w:left w:w="0" w:type="dxa"/>
            <w:right w:w="0" w:type="dxa"/>
          </w:tblCellMar>
          <w:tblLook w:val="04A0"/>
        </w:tblPrEx>
        <w:trPr>
          <w:gridAfter w:val="1"/>
          <w:wAfter w:w="27" w:type="dxa"/>
          <w:trHeight w:val="1530"/>
        </w:trPr>
        <w:tc>
          <w:tcPr>
            <w:tcW w:w="1198"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23855" w:rsidP="00B2231D" w14:paraId="195A28D6" w14:textId="77777777">
            <w:pPr>
              <w:jc w:val="center"/>
              <w:rPr>
                <w:b/>
                <w:bCs/>
                <w:color w:val="000000"/>
                <w:sz w:val="20"/>
                <w:szCs w:val="20"/>
              </w:rPr>
            </w:pPr>
            <w:r>
              <w:rPr>
                <w:b/>
                <w:bCs/>
                <w:color w:val="000000"/>
                <w:sz w:val="20"/>
                <w:szCs w:val="20"/>
              </w:rPr>
              <w:t>Burden Item</w:t>
            </w:r>
          </w:p>
        </w:tc>
        <w:tc>
          <w:tcPr>
            <w:tcW w:w="53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23855" w:rsidP="00B2231D" w14:paraId="32DD46B3" w14:textId="77777777">
            <w:pPr>
              <w:jc w:val="center"/>
              <w:rPr>
                <w:b/>
                <w:bCs/>
                <w:color w:val="000000"/>
                <w:sz w:val="20"/>
                <w:szCs w:val="20"/>
              </w:rPr>
            </w:pPr>
            <w:r>
              <w:rPr>
                <w:b/>
                <w:bCs/>
                <w:color w:val="000000"/>
                <w:sz w:val="20"/>
                <w:szCs w:val="20"/>
              </w:rPr>
              <w:t xml:space="preserve">(A) </w:t>
            </w:r>
          </w:p>
          <w:p w:rsidR="00E23855" w:rsidP="00B2231D" w14:paraId="6DEE1A44" w14:textId="77777777">
            <w:pPr>
              <w:jc w:val="center"/>
              <w:rPr>
                <w:b/>
                <w:bCs/>
                <w:color w:val="000000"/>
                <w:sz w:val="20"/>
                <w:szCs w:val="20"/>
              </w:rPr>
            </w:pPr>
            <w:r>
              <w:rPr>
                <w:b/>
                <w:bCs/>
                <w:color w:val="000000"/>
                <w:sz w:val="20"/>
                <w:szCs w:val="20"/>
              </w:rPr>
              <w:t>EPA hours per occurrence</w:t>
            </w:r>
          </w:p>
        </w:tc>
        <w:tc>
          <w:tcPr>
            <w:tcW w:w="49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23855" w:rsidP="00B2231D" w14:paraId="6272895A" w14:textId="77777777">
            <w:pPr>
              <w:jc w:val="center"/>
              <w:rPr>
                <w:b/>
                <w:bCs/>
                <w:color w:val="000000"/>
                <w:sz w:val="20"/>
                <w:szCs w:val="20"/>
              </w:rPr>
            </w:pPr>
            <w:r>
              <w:rPr>
                <w:b/>
                <w:bCs/>
                <w:color w:val="000000"/>
                <w:sz w:val="20"/>
                <w:szCs w:val="20"/>
              </w:rPr>
              <w:t xml:space="preserve">(B) </w:t>
            </w:r>
          </w:p>
          <w:p w:rsidR="00E23855" w:rsidP="00B2231D" w14:paraId="5F0C3C34" w14:textId="77777777">
            <w:pPr>
              <w:jc w:val="center"/>
              <w:rPr>
                <w:b/>
                <w:bCs/>
                <w:color w:val="000000"/>
                <w:sz w:val="20"/>
                <w:szCs w:val="20"/>
              </w:rPr>
            </w:pPr>
            <w:r>
              <w:rPr>
                <w:b/>
                <w:bCs/>
                <w:color w:val="000000"/>
                <w:sz w:val="20"/>
                <w:szCs w:val="20"/>
              </w:rPr>
              <w:t>No. of occurrences per respondent per year</w:t>
            </w:r>
          </w:p>
        </w:tc>
        <w:tc>
          <w:tcPr>
            <w:tcW w:w="4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23855" w:rsidP="00B2231D" w14:paraId="736E700D" w14:textId="77777777">
            <w:pPr>
              <w:jc w:val="center"/>
              <w:rPr>
                <w:b/>
                <w:bCs/>
                <w:color w:val="000000"/>
                <w:sz w:val="20"/>
                <w:szCs w:val="20"/>
              </w:rPr>
            </w:pPr>
            <w:r>
              <w:rPr>
                <w:b/>
                <w:bCs/>
                <w:color w:val="000000"/>
                <w:sz w:val="20"/>
                <w:szCs w:val="20"/>
              </w:rPr>
              <w:t xml:space="preserve">(C) </w:t>
            </w:r>
          </w:p>
          <w:p w:rsidR="00E23855" w:rsidP="00B2231D" w14:paraId="6ECDA8C4" w14:textId="77777777">
            <w:pPr>
              <w:jc w:val="center"/>
              <w:rPr>
                <w:b/>
                <w:bCs/>
                <w:color w:val="000000"/>
                <w:sz w:val="20"/>
                <w:szCs w:val="20"/>
              </w:rPr>
            </w:pPr>
            <w:r>
              <w:rPr>
                <w:b/>
                <w:bCs/>
                <w:color w:val="000000"/>
                <w:sz w:val="20"/>
                <w:szCs w:val="20"/>
              </w:rPr>
              <w:t>EPA person-hours per respondent per year (AxB)</w:t>
            </w:r>
          </w:p>
        </w:tc>
        <w:tc>
          <w:tcPr>
            <w:tcW w:w="41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23855" w:rsidP="00B2231D" w14:paraId="62D065C1" w14:textId="77777777">
            <w:pPr>
              <w:jc w:val="center"/>
              <w:rPr>
                <w:b/>
                <w:bCs/>
                <w:color w:val="000000"/>
                <w:sz w:val="20"/>
                <w:szCs w:val="20"/>
              </w:rPr>
            </w:pPr>
            <w:r>
              <w:rPr>
                <w:b/>
                <w:bCs/>
                <w:color w:val="000000"/>
                <w:sz w:val="20"/>
                <w:szCs w:val="20"/>
              </w:rPr>
              <w:t xml:space="preserve">(D) </w:t>
            </w:r>
          </w:p>
          <w:p w:rsidR="00E23855" w:rsidP="00B2231D" w14:paraId="6FDC955F" w14:textId="77777777">
            <w:pPr>
              <w:jc w:val="center"/>
              <w:rPr>
                <w:b/>
                <w:bCs/>
                <w:color w:val="000000"/>
                <w:sz w:val="20"/>
                <w:szCs w:val="20"/>
              </w:rPr>
            </w:pPr>
            <w:r>
              <w:rPr>
                <w:b/>
                <w:bCs/>
                <w:color w:val="000000"/>
                <w:sz w:val="20"/>
                <w:szCs w:val="20"/>
              </w:rPr>
              <w:t xml:space="preserve">Plants per year </w:t>
            </w:r>
            <w:r>
              <w:rPr>
                <w:b/>
                <w:bCs/>
                <w:color w:val="000000"/>
                <w:sz w:val="20"/>
                <w:szCs w:val="20"/>
                <w:vertAlign w:val="superscript"/>
              </w:rPr>
              <w:t>b</w:t>
            </w:r>
          </w:p>
        </w:tc>
        <w:tc>
          <w:tcPr>
            <w:tcW w:w="44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23855" w:rsidP="00B2231D" w14:paraId="7C5B4BCE" w14:textId="77777777">
            <w:pPr>
              <w:jc w:val="center"/>
              <w:rPr>
                <w:b/>
                <w:bCs/>
                <w:color w:val="000000"/>
                <w:sz w:val="20"/>
                <w:szCs w:val="20"/>
              </w:rPr>
            </w:pPr>
            <w:r>
              <w:rPr>
                <w:b/>
                <w:bCs/>
                <w:color w:val="000000"/>
                <w:sz w:val="20"/>
                <w:szCs w:val="20"/>
              </w:rPr>
              <w:t xml:space="preserve">(E) </w:t>
            </w:r>
          </w:p>
          <w:p w:rsidR="00E23855" w:rsidP="00B2231D" w14:paraId="5578060F" w14:textId="77777777">
            <w:pPr>
              <w:jc w:val="center"/>
              <w:rPr>
                <w:b/>
                <w:bCs/>
                <w:color w:val="000000"/>
                <w:sz w:val="20"/>
                <w:szCs w:val="20"/>
              </w:rPr>
            </w:pPr>
            <w:r>
              <w:rPr>
                <w:b/>
                <w:bCs/>
                <w:color w:val="000000"/>
                <w:sz w:val="20"/>
                <w:szCs w:val="20"/>
              </w:rPr>
              <w:t>Technical hours per year (CxD)</w:t>
            </w:r>
          </w:p>
        </w:tc>
        <w:tc>
          <w:tcPr>
            <w:tcW w:w="544"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740D2" w:rsidP="00B2231D" w14:paraId="31916B29" w14:textId="77777777">
            <w:pPr>
              <w:jc w:val="center"/>
              <w:rPr>
                <w:b/>
                <w:bCs/>
                <w:color w:val="000000"/>
                <w:sz w:val="20"/>
                <w:szCs w:val="20"/>
              </w:rPr>
            </w:pPr>
            <w:r>
              <w:rPr>
                <w:b/>
                <w:bCs/>
                <w:color w:val="000000"/>
                <w:sz w:val="20"/>
                <w:szCs w:val="20"/>
              </w:rPr>
              <w:t xml:space="preserve">(F) </w:t>
            </w:r>
          </w:p>
          <w:p w:rsidR="00E23855" w:rsidP="00B2231D" w14:paraId="788D60C3" w14:textId="6F0518B3">
            <w:pPr>
              <w:jc w:val="center"/>
              <w:rPr>
                <w:b/>
                <w:bCs/>
                <w:color w:val="000000"/>
                <w:sz w:val="20"/>
                <w:szCs w:val="20"/>
              </w:rPr>
            </w:pPr>
            <w:r>
              <w:rPr>
                <w:b/>
                <w:bCs/>
                <w:color w:val="000000"/>
                <w:sz w:val="20"/>
                <w:szCs w:val="20"/>
              </w:rPr>
              <w:t>Management hours per year (Ex0.05)</w:t>
            </w:r>
          </w:p>
        </w:tc>
        <w:tc>
          <w:tcPr>
            <w:tcW w:w="429"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23855" w:rsidP="00B2231D" w14:paraId="62C60795" w14:textId="77777777">
            <w:pPr>
              <w:jc w:val="center"/>
              <w:rPr>
                <w:b/>
                <w:bCs/>
                <w:color w:val="000000"/>
                <w:sz w:val="20"/>
                <w:szCs w:val="20"/>
              </w:rPr>
            </w:pPr>
            <w:r>
              <w:rPr>
                <w:b/>
                <w:bCs/>
                <w:color w:val="000000"/>
                <w:sz w:val="20"/>
                <w:szCs w:val="20"/>
              </w:rPr>
              <w:t xml:space="preserve">(G) </w:t>
            </w:r>
          </w:p>
          <w:p w:rsidR="00E23855" w:rsidP="00B2231D" w14:paraId="621DCAF3" w14:textId="77777777">
            <w:pPr>
              <w:jc w:val="center"/>
              <w:rPr>
                <w:b/>
                <w:bCs/>
                <w:color w:val="000000"/>
                <w:sz w:val="20"/>
                <w:szCs w:val="20"/>
              </w:rPr>
            </w:pPr>
            <w:r>
              <w:rPr>
                <w:b/>
                <w:bCs/>
                <w:color w:val="000000"/>
                <w:sz w:val="20"/>
                <w:szCs w:val="20"/>
              </w:rPr>
              <w:t>Clerical hours per year (Ex0.1)</w:t>
            </w:r>
          </w:p>
        </w:tc>
        <w:tc>
          <w:tcPr>
            <w:tcW w:w="44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23855" w:rsidP="00B2231D" w14:paraId="2BFFB4BB" w14:textId="77777777">
            <w:pPr>
              <w:jc w:val="center"/>
              <w:rPr>
                <w:b/>
                <w:bCs/>
                <w:color w:val="000000"/>
                <w:sz w:val="20"/>
                <w:szCs w:val="20"/>
              </w:rPr>
            </w:pPr>
            <w:r>
              <w:rPr>
                <w:b/>
                <w:bCs/>
                <w:color w:val="000000"/>
                <w:sz w:val="20"/>
                <w:szCs w:val="20"/>
              </w:rPr>
              <w:t xml:space="preserve">(H) </w:t>
            </w:r>
          </w:p>
          <w:p w:rsidR="00E23855" w:rsidP="00B2231D" w14:paraId="0BC5255B" w14:textId="77777777">
            <w:pPr>
              <w:jc w:val="center"/>
              <w:rPr>
                <w:b/>
                <w:bCs/>
                <w:color w:val="000000"/>
                <w:sz w:val="20"/>
                <w:szCs w:val="20"/>
              </w:rPr>
            </w:pPr>
            <w:r>
              <w:rPr>
                <w:b/>
                <w:bCs/>
                <w:color w:val="000000"/>
                <w:sz w:val="20"/>
                <w:szCs w:val="20"/>
              </w:rPr>
              <w:t xml:space="preserve">Total cost per year </w:t>
            </w:r>
            <w:r>
              <w:rPr>
                <w:b/>
                <w:bCs/>
                <w:color w:val="000000"/>
                <w:sz w:val="20"/>
                <w:szCs w:val="20"/>
                <w:vertAlign w:val="superscript"/>
              </w:rPr>
              <w:t>a</w:t>
            </w:r>
            <w:r>
              <w:rPr>
                <w:b/>
                <w:bCs/>
                <w:color w:val="000000"/>
                <w:sz w:val="20"/>
                <w:szCs w:val="20"/>
              </w:rPr>
              <w:t xml:space="preserve"> ($)</w:t>
            </w:r>
          </w:p>
        </w:tc>
      </w:tr>
      <w:tr w14:paraId="1D4FDA81" w14:textId="77777777" w:rsidTr="000B57DD">
        <w:tblPrEx>
          <w:tblW w:w="5000" w:type="pct"/>
          <w:tblCellMar>
            <w:left w:w="0" w:type="dxa"/>
            <w:right w:w="0" w:type="dxa"/>
          </w:tblCellMar>
          <w:tblLook w:val="04A0"/>
        </w:tblPrEx>
        <w:trPr>
          <w:gridAfter w:val="1"/>
          <w:wAfter w:w="27" w:type="dxa"/>
          <w:trHeight w:val="300"/>
        </w:trPr>
        <w:tc>
          <w:tcPr>
            <w:tcW w:w="1198"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273D08" w:rsidRPr="00273D08" w:rsidP="00273D08" w14:paraId="78F23280" w14:textId="77777777">
            <w:pPr>
              <w:rPr>
                <w:color w:val="000000"/>
                <w:sz w:val="20"/>
                <w:szCs w:val="20"/>
              </w:rPr>
            </w:pPr>
            <w:r w:rsidRPr="00273D08">
              <w:rPr>
                <w:color w:val="000000"/>
                <w:sz w:val="20"/>
                <w:szCs w:val="20"/>
              </w:rPr>
              <w:t>1. Initial performance test</w:t>
            </w:r>
          </w:p>
        </w:tc>
        <w:tc>
          <w:tcPr>
            <w:tcW w:w="53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73D08" w:rsidRPr="00273D08" w:rsidP="00273D08" w14:paraId="7E885062" w14:textId="77777777">
            <w:pPr>
              <w:jc w:val="center"/>
              <w:rPr>
                <w:color w:val="000000"/>
                <w:sz w:val="20"/>
                <w:szCs w:val="20"/>
              </w:rPr>
            </w:pPr>
            <w:r w:rsidRPr="00273D08">
              <w:rPr>
                <w:color w:val="000000"/>
                <w:sz w:val="20"/>
                <w:szCs w:val="20"/>
              </w:rPr>
              <w:t>24</w:t>
            </w:r>
          </w:p>
        </w:tc>
        <w:tc>
          <w:tcPr>
            <w:tcW w:w="49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73D08" w:rsidRPr="00273D08" w:rsidP="00273D08" w14:paraId="4E80B16B" w14:textId="77777777">
            <w:pPr>
              <w:jc w:val="center"/>
              <w:rPr>
                <w:color w:val="000000"/>
                <w:sz w:val="20"/>
                <w:szCs w:val="20"/>
              </w:rPr>
            </w:pPr>
            <w:r w:rsidRPr="00273D08">
              <w:rPr>
                <w:color w:val="000000"/>
                <w:sz w:val="20"/>
                <w:szCs w:val="20"/>
              </w:rPr>
              <w:t>1</w:t>
            </w:r>
          </w:p>
        </w:tc>
        <w:tc>
          <w:tcPr>
            <w:tcW w:w="46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73D08" w:rsidRPr="00273D08" w:rsidP="00273D08" w14:paraId="3A232C6A" w14:textId="77777777">
            <w:pPr>
              <w:jc w:val="center"/>
              <w:rPr>
                <w:color w:val="000000"/>
                <w:sz w:val="20"/>
                <w:szCs w:val="20"/>
              </w:rPr>
            </w:pPr>
            <w:r w:rsidRPr="00273D08">
              <w:rPr>
                <w:color w:val="000000"/>
                <w:sz w:val="20"/>
                <w:szCs w:val="20"/>
              </w:rPr>
              <w:t>24</w:t>
            </w:r>
          </w:p>
        </w:tc>
        <w:tc>
          <w:tcPr>
            <w:tcW w:w="41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73D08" w:rsidRPr="00273D08" w:rsidP="00273D08" w14:paraId="726BB07A" w14:textId="77777777">
            <w:pPr>
              <w:jc w:val="center"/>
              <w:rPr>
                <w:color w:val="000000"/>
                <w:sz w:val="20"/>
                <w:szCs w:val="20"/>
              </w:rPr>
            </w:pPr>
            <w:r w:rsidRPr="00273D08">
              <w:rPr>
                <w:color w:val="000000"/>
                <w:sz w:val="20"/>
                <w:szCs w:val="20"/>
              </w:rPr>
              <w:t>0</w:t>
            </w:r>
          </w:p>
        </w:tc>
        <w:tc>
          <w:tcPr>
            <w:tcW w:w="44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73D08" w:rsidRPr="00273D08" w:rsidP="00273D08" w14:paraId="285E2D96" w14:textId="77777777">
            <w:pPr>
              <w:jc w:val="center"/>
              <w:rPr>
                <w:color w:val="000000"/>
                <w:sz w:val="20"/>
                <w:szCs w:val="20"/>
              </w:rPr>
            </w:pPr>
            <w:r w:rsidRPr="00273D08">
              <w:rPr>
                <w:color w:val="000000"/>
                <w:sz w:val="20"/>
                <w:szCs w:val="20"/>
              </w:rPr>
              <w:t>0</w:t>
            </w:r>
          </w:p>
        </w:tc>
        <w:tc>
          <w:tcPr>
            <w:tcW w:w="54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73D08" w:rsidRPr="00273D08" w:rsidP="00273D08" w14:paraId="4007914F" w14:textId="77777777">
            <w:pPr>
              <w:jc w:val="center"/>
              <w:rPr>
                <w:color w:val="000000"/>
                <w:sz w:val="20"/>
                <w:szCs w:val="20"/>
              </w:rPr>
            </w:pPr>
            <w:r w:rsidRPr="00273D08">
              <w:rPr>
                <w:color w:val="000000"/>
                <w:sz w:val="20"/>
                <w:szCs w:val="20"/>
              </w:rPr>
              <w:t>0</w:t>
            </w:r>
          </w:p>
        </w:tc>
        <w:tc>
          <w:tcPr>
            <w:tcW w:w="42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73D08" w:rsidRPr="00273D08" w:rsidP="00273D08" w14:paraId="7D5E57EA" w14:textId="77777777">
            <w:pPr>
              <w:jc w:val="center"/>
              <w:rPr>
                <w:color w:val="000000"/>
                <w:sz w:val="20"/>
                <w:szCs w:val="20"/>
              </w:rPr>
            </w:pPr>
            <w:r w:rsidRPr="00273D08">
              <w:rPr>
                <w:color w:val="000000"/>
                <w:sz w:val="20"/>
                <w:szCs w:val="20"/>
              </w:rPr>
              <w:t>0</w:t>
            </w:r>
          </w:p>
        </w:tc>
        <w:tc>
          <w:tcPr>
            <w:tcW w:w="4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73D08" w:rsidRPr="00273D08" w:rsidP="00273D08" w14:paraId="275FB282" w14:textId="77777777">
            <w:pPr>
              <w:jc w:val="right"/>
              <w:rPr>
                <w:color w:val="000000"/>
                <w:sz w:val="20"/>
                <w:szCs w:val="20"/>
              </w:rPr>
            </w:pPr>
            <w:r w:rsidRPr="00273D08">
              <w:rPr>
                <w:color w:val="000000"/>
                <w:sz w:val="20"/>
                <w:szCs w:val="20"/>
              </w:rPr>
              <w:t xml:space="preserve">$0 </w:t>
            </w:r>
          </w:p>
        </w:tc>
      </w:tr>
      <w:tr w14:paraId="22591AE8" w14:textId="77777777" w:rsidTr="000B57DD">
        <w:tblPrEx>
          <w:tblW w:w="5000" w:type="pct"/>
          <w:tblCellMar>
            <w:left w:w="0" w:type="dxa"/>
            <w:right w:w="0" w:type="dxa"/>
          </w:tblCellMar>
          <w:tblLook w:val="04A0"/>
        </w:tblPrEx>
        <w:trPr>
          <w:gridAfter w:val="1"/>
          <w:wAfter w:w="27" w:type="dxa"/>
          <w:trHeight w:val="300"/>
        </w:trPr>
        <w:tc>
          <w:tcPr>
            <w:tcW w:w="1198"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273D08" w:rsidRPr="00273D08" w:rsidP="00273D08" w14:paraId="1B7E3FF6" w14:textId="77777777">
            <w:pPr>
              <w:rPr>
                <w:color w:val="000000"/>
                <w:sz w:val="20"/>
                <w:szCs w:val="20"/>
              </w:rPr>
            </w:pPr>
            <w:r w:rsidRPr="00273D08">
              <w:rPr>
                <w:color w:val="000000"/>
                <w:sz w:val="20"/>
                <w:szCs w:val="20"/>
              </w:rPr>
              <w:t>2. Repeat performance test</w:t>
            </w:r>
          </w:p>
        </w:tc>
        <w:tc>
          <w:tcPr>
            <w:tcW w:w="53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73D08" w:rsidRPr="00273D08" w:rsidP="00273D08" w14:paraId="55688394" w14:textId="77777777">
            <w:pPr>
              <w:jc w:val="center"/>
              <w:rPr>
                <w:color w:val="000000"/>
                <w:sz w:val="20"/>
                <w:szCs w:val="20"/>
              </w:rPr>
            </w:pPr>
            <w:r w:rsidRPr="00273D08">
              <w:rPr>
                <w:color w:val="000000"/>
                <w:sz w:val="20"/>
                <w:szCs w:val="20"/>
              </w:rPr>
              <w:t>24</w:t>
            </w:r>
          </w:p>
        </w:tc>
        <w:tc>
          <w:tcPr>
            <w:tcW w:w="49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73D08" w:rsidRPr="00273D08" w:rsidP="00273D08" w14:paraId="258C9BFC" w14:textId="77777777">
            <w:pPr>
              <w:jc w:val="center"/>
              <w:rPr>
                <w:color w:val="000000"/>
                <w:sz w:val="20"/>
                <w:szCs w:val="20"/>
              </w:rPr>
            </w:pPr>
            <w:r w:rsidRPr="00273D08">
              <w:rPr>
                <w:color w:val="000000"/>
                <w:sz w:val="20"/>
                <w:szCs w:val="20"/>
              </w:rPr>
              <w:t>1</w:t>
            </w:r>
          </w:p>
        </w:tc>
        <w:tc>
          <w:tcPr>
            <w:tcW w:w="46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73D08" w:rsidRPr="00273D08" w:rsidP="00273D08" w14:paraId="1E48D682" w14:textId="77777777">
            <w:pPr>
              <w:jc w:val="center"/>
              <w:rPr>
                <w:color w:val="000000"/>
                <w:sz w:val="20"/>
                <w:szCs w:val="20"/>
              </w:rPr>
            </w:pPr>
            <w:r w:rsidRPr="00273D08">
              <w:rPr>
                <w:color w:val="000000"/>
                <w:sz w:val="20"/>
                <w:szCs w:val="20"/>
              </w:rPr>
              <w:t>24</w:t>
            </w:r>
          </w:p>
        </w:tc>
        <w:tc>
          <w:tcPr>
            <w:tcW w:w="41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73D08" w:rsidRPr="00273D08" w:rsidP="00273D08" w14:paraId="6B5A0966" w14:textId="77777777">
            <w:pPr>
              <w:jc w:val="center"/>
              <w:rPr>
                <w:color w:val="000000"/>
                <w:sz w:val="20"/>
                <w:szCs w:val="20"/>
              </w:rPr>
            </w:pPr>
            <w:r w:rsidRPr="00273D08">
              <w:rPr>
                <w:color w:val="000000"/>
                <w:sz w:val="20"/>
                <w:szCs w:val="20"/>
              </w:rPr>
              <w:t>0</w:t>
            </w:r>
          </w:p>
        </w:tc>
        <w:tc>
          <w:tcPr>
            <w:tcW w:w="44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73D08" w:rsidRPr="00273D08" w:rsidP="00273D08" w14:paraId="78277587" w14:textId="77777777">
            <w:pPr>
              <w:jc w:val="center"/>
              <w:rPr>
                <w:color w:val="000000"/>
                <w:sz w:val="20"/>
                <w:szCs w:val="20"/>
              </w:rPr>
            </w:pPr>
            <w:r w:rsidRPr="00273D08">
              <w:rPr>
                <w:color w:val="000000"/>
                <w:sz w:val="20"/>
                <w:szCs w:val="20"/>
              </w:rPr>
              <w:t>0</w:t>
            </w:r>
          </w:p>
        </w:tc>
        <w:tc>
          <w:tcPr>
            <w:tcW w:w="54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73D08" w:rsidRPr="00273D08" w:rsidP="00273D08" w14:paraId="1CD4B667" w14:textId="77777777">
            <w:pPr>
              <w:jc w:val="center"/>
              <w:rPr>
                <w:color w:val="000000"/>
                <w:sz w:val="20"/>
                <w:szCs w:val="20"/>
              </w:rPr>
            </w:pPr>
            <w:r w:rsidRPr="00273D08">
              <w:rPr>
                <w:color w:val="000000"/>
                <w:sz w:val="20"/>
                <w:szCs w:val="20"/>
              </w:rPr>
              <w:t>0</w:t>
            </w:r>
          </w:p>
        </w:tc>
        <w:tc>
          <w:tcPr>
            <w:tcW w:w="42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73D08" w:rsidRPr="00273D08" w:rsidP="00273D08" w14:paraId="276658B9" w14:textId="77777777">
            <w:pPr>
              <w:jc w:val="center"/>
              <w:rPr>
                <w:color w:val="000000"/>
                <w:sz w:val="20"/>
                <w:szCs w:val="20"/>
              </w:rPr>
            </w:pPr>
            <w:r w:rsidRPr="00273D08">
              <w:rPr>
                <w:color w:val="000000"/>
                <w:sz w:val="20"/>
                <w:szCs w:val="20"/>
              </w:rPr>
              <w:t>0</w:t>
            </w:r>
          </w:p>
        </w:tc>
        <w:tc>
          <w:tcPr>
            <w:tcW w:w="4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73D08" w:rsidRPr="00273D08" w:rsidP="00273D08" w14:paraId="1C6679BD" w14:textId="77777777">
            <w:pPr>
              <w:jc w:val="right"/>
              <w:rPr>
                <w:color w:val="000000"/>
                <w:sz w:val="20"/>
                <w:szCs w:val="20"/>
              </w:rPr>
            </w:pPr>
            <w:r w:rsidRPr="00273D08">
              <w:rPr>
                <w:color w:val="000000"/>
                <w:sz w:val="20"/>
                <w:szCs w:val="20"/>
              </w:rPr>
              <w:t xml:space="preserve">$0 </w:t>
            </w:r>
          </w:p>
        </w:tc>
      </w:tr>
      <w:tr w14:paraId="1F5EE98E" w14:textId="77777777" w:rsidTr="000B57DD">
        <w:tblPrEx>
          <w:tblW w:w="5000" w:type="pct"/>
          <w:tblCellMar>
            <w:left w:w="0" w:type="dxa"/>
            <w:right w:w="0" w:type="dxa"/>
          </w:tblCellMar>
          <w:tblLook w:val="04A0"/>
        </w:tblPrEx>
        <w:trPr>
          <w:gridAfter w:val="1"/>
          <w:wAfter w:w="27" w:type="dxa"/>
          <w:trHeight w:val="300"/>
        </w:trPr>
        <w:tc>
          <w:tcPr>
            <w:tcW w:w="1198"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273D08" w:rsidRPr="00273D08" w:rsidP="00273D08" w14:paraId="4F6A088D" w14:textId="77777777">
            <w:pPr>
              <w:rPr>
                <w:color w:val="000000"/>
                <w:sz w:val="20"/>
                <w:szCs w:val="20"/>
              </w:rPr>
            </w:pPr>
            <w:r w:rsidRPr="00273D08">
              <w:rPr>
                <w:color w:val="000000"/>
                <w:sz w:val="20"/>
                <w:szCs w:val="20"/>
              </w:rPr>
              <w:t xml:space="preserve">3. Report review </w:t>
            </w:r>
          </w:p>
        </w:tc>
        <w:tc>
          <w:tcPr>
            <w:tcW w:w="53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73D08" w:rsidRPr="00273D08" w:rsidP="00273D08" w14:paraId="31D6F3FF" w14:textId="77777777">
            <w:pPr>
              <w:jc w:val="center"/>
              <w:rPr>
                <w:color w:val="000000"/>
                <w:sz w:val="20"/>
                <w:szCs w:val="20"/>
              </w:rPr>
            </w:pPr>
            <w:r w:rsidRPr="00273D08">
              <w:rPr>
                <w:color w:val="000000"/>
                <w:sz w:val="20"/>
                <w:szCs w:val="20"/>
              </w:rPr>
              <w:t> </w:t>
            </w:r>
          </w:p>
        </w:tc>
        <w:tc>
          <w:tcPr>
            <w:tcW w:w="49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73D08" w:rsidRPr="00273D08" w:rsidP="00273D08" w14:paraId="1E5B5142" w14:textId="77777777">
            <w:pPr>
              <w:jc w:val="center"/>
              <w:rPr>
                <w:color w:val="000000"/>
                <w:sz w:val="20"/>
                <w:szCs w:val="20"/>
              </w:rPr>
            </w:pPr>
            <w:r w:rsidRPr="00273D08">
              <w:rPr>
                <w:color w:val="000000"/>
                <w:sz w:val="20"/>
                <w:szCs w:val="20"/>
              </w:rPr>
              <w:t> </w:t>
            </w:r>
          </w:p>
        </w:tc>
        <w:tc>
          <w:tcPr>
            <w:tcW w:w="46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73D08" w:rsidRPr="00273D08" w:rsidP="00273D08" w14:paraId="30491FBA" w14:textId="77777777">
            <w:pPr>
              <w:jc w:val="center"/>
              <w:rPr>
                <w:color w:val="000000"/>
                <w:sz w:val="20"/>
                <w:szCs w:val="20"/>
              </w:rPr>
            </w:pPr>
            <w:r w:rsidRPr="00273D08">
              <w:rPr>
                <w:color w:val="000000"/>
                <w:sz w:val="20"/>
                <w:szCs w:val="20"/>
              </w:rPr>
              <w:t> </w:t>
            </w:r>
          </w:p>
        </w:tc>
        <w:tc>
          <w:tcPr>
            <w:tcW w:w="41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73D08" w:rsidRPr="00273D08" w:rsidP="00273D08" w14:paraId="0052F8BE" w14:textId="77777777">
            <w:pPr>
              <w:jc w:val="center"/>
              <w:rPr>
                <w:color w:val="000000"/>
                <w:sz w:val="20"/>
                <w:szCs w:val="20"/>
              </w:rPr>
            </w:pPr>
            <w:r w:rsidRPr="00273D08">
              <w:rPr>
                <w:color w:val="000000"/>
                <w:sz w:val="20"/>
                <w:szCs w:val="20"/>
              </w:rPr>
              <w:t> </w:t>
            </w:r>
          </w:p>
        </w:tc>
        <w:tc>
          <w:tcPr>
            <w:tcW w:w="44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73D08" w:rsidRPr="00273D08" w:rsidP="00273D08" w14:paraId="0A1D4028" w14:textId="77777777">
            <w:pPr>
              <w:jc w:val="center"/>
              <w:rPr>
                <w:color w:val="000000"/>
                <w:sz w:val="20"/>
                <w:szCs w:val="20"/>
              </w:rPr>
            </w:pPr>
            <w:r w:rsidRPr="00273D08">
              <w:rPr>
                <w:color w:val="000000"/>
                <w:sz w:val="20"/>
                <w:szCs w:val="20"/>
              </w:rPr>
              <w:t> </w:t>
            </w:r>
          </w:p>
        </w:tc>
        <w:tc>
          <w:tcPr>
            <w:tcW w:w="54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73D08" w:rsidRPr="00273D08" w:rsidP="00273D08" w14:paraId="1F32FBAD" w14:textId="77777777">
            <w:pPr>
              <w:jc w:val="center"/>
              <w:rPr>
                <w:color w:val="000000"/>
                <w:sz w:val="20"/>
                <w:szCs w:val="20"/>
              </w:rPr>
            </w:pPr>
            <w:r w:rsidRPr="00273D08">
              <w:rPr>
                <w:color w:val="000000"/>
                <w:sz w:val="20"/>
                <w:szCs w:val="20"/>
              </w:rPr>
              <w:t> </w:t>
            </w:r>
          </w:p>
        </w:tc>
        <w:tc>
          <w:tcPr>
            <w:tcW w:w="42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73D08" w:rsidRPr="00273D08" w:rsidP="00273D08" w14:paraId="01EDE619" w14:textId="77777777">
            <w:pPr>
              <w:jc w:val="center"/>
              <w:rPr>
                <w:color w:val="000000"/>
                <w:sz w:val="20"/>
                <w:szCs w:val="20"/>
              </w:rPr>
            </w:pPr>
            <w:r w:rsidRPr="00273D08">
              <w:rPr>
                <w:color w:val="000000"/>
                <w:sz w:val="20"/>
                <w:szCs w:val="20"/>
              </w:rPr>
              <w:t> </w:t>
            </w:r>
          </w:p>
        </w:tc>
        <w:tc>
          <w:tcPr>
            <w:tcW w:w="4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73D08" w:rsidRPr="00273D08" w:rsidP="00273D08" w14:paraId="1EA0F189" w14:textId="77777777">
            <w:pPr>
              <w:jc w:val="right"/>
              <w:rPr>
                <w:color w:val="000000"/>
                <w:sz w:val="20"/>
                <w:szCs w:val="20"/>
              </w:rPr>
            </w:pPr>
            <w:r w:rsidRPr="00273D08">
              <w:rPr>
                <w:color w:val="000000"/>
                <w:sz w:val="20"/>
                <w:szCs w:val="20"/>
              </w:rPr>
              <w:t> </w:t>
            </w:r>
          </w:p>
        </w:tc>
      </w:tr>
      <w:tr w14:paraId="56709C4F" w14:textId="77777777" w:rsidTr="000B57DD">
        <w:tblPrEx>
          <w:tblW w:w="5000" w:type="pct"/>
          <w:tblCellMar>
            <w:left w:w="0" w:type="dxa"/>
            <w:right w:w="0" w:type="dxa"/>
          </w:tblCellMar>
          <w:tblLook w:val="04A0"/>
        </w:tblPrEx>
        <w:trPr>
          <w:gridAfter w:val="1"/>
          <w:wAfter w:w="27" w:type="dxa"/>
          <w:trHeight w:val="300"/>
        </w:trPr>
        <w:tc>
          <w:tcPr>
            <w:tcW w:w="1198"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273D08" w:rsidRPr="00273D08" w:rsidP="00ED0CE3" w14:paraId="1732B814" w14:textId="271DD466">
            <w:pPr>
              <w:ind w:left="450" w:hanging="270"/>
              <w:rPr>
                <w:color w:val="000000"/>
                <w:sz w:val="20"/>
                <w:szCs w:val="20"/>
              </w:rPr>
            </w:pPr>
            <w:r>
              <w:rPr>
                <w:color w:val="000000"/>
                <w:sz w:val="20"/>
                <w:szCs w:val="20"/>
              </w:rPr>
              <w:t xml:space="preserve"> </w:t>
            </w:r>
            <w:r w:rsidRPr="00273D08">
              <w:rPr>
                <w:color w:val="000000"/>
                <w:sz w:val="20"/>
                <w:szCs w:val="20"/>
              </w:rPr>
              <w:t xml:space="preserve">a. Initial notification </w:t>
            </w:r>
          </w:p>
        </w:tc>
        <w:tc>
          <w:tcPr>
            <w:tcW w:w="53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73D08" w:rsidRPr="00273D08" w:rsidP="00273D08" w14:paraId="0FCC9E0A" w14:textId="77777777">
            <w:pPr>
              <w:jc w:val="center"/>
              <w:rPr>
                <w:color w:val="000000"/>
                <w:sz w:val="20"/>
                <w:szCs w:val="20"/>
              </w:rPr>
            </w:pPr>
            <w:r w:rsidRPr="00273D08">
              <w:rPr>
                <w:color w:val="000000"/>
                <w:sz w:val="20"/>
                <w:szCs w:val="20"/>
              </w:rPr>
              <w:t>8</w:t>
            </w:r>
          </w:p>
        </w:tc>
        <w:tc>
          <w:tcPr>
            <w:tcW w:w="49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73D08" w:rsidRPr="00273D08" w:rsidP="00273D08" w14:paraId="37D79B65" w14:textId="77777777">
            <w:pPr>
              <w:jc w:val="center"/>
              <w:rPr>
                <w:color w:val="000000"/>
                <w:sz w:val="20"/>
                <w:szCs w:val="20"/>
              </w:rPr>
            </w:pPr>
            <w:r w:rsidRPr="00273D08">
              <w:rPr>
                <w:color w:val="000000"/>
                <w:sz w:val="20"/>
                <w:szCs w:val="20"/>
              </w:rPr>
              <w:t>1</w:t>
            </w:r>
          </w:p>
        </w:tc>
        <w:tc>
          <w:tcPr>
            <w:tcW w:w="46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73D08" w:rsidRPr="00273D08" w:rsidP="00273D08" w14:paraId="657144E6" w14:textId="77777777">
            <w:pPr>
              <w:jc w:val="center"/>
              <w:rPr>
                <w:color w:val="000000"/>
                <w:sz w:val="20"/>
                <w:szCs w:val="20"/>
              </w:rPr>
            </w:pPr>
            <w:r w:rsidRPr="00273D08">
              <w:rPr>
                <w:color w:val="000000"/>
                <w:sz w:val="20"/>
                <w:szCs w:val="20"/>
              </w:rPr>
              <w:t>8</w:t>
            </w:r>
          </w:p>
        </w:tc>
        <w:tc>
          <w:tcPr>
            <w:tcW w:w="41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73D08" w:rsidRPr="00273D08" w:rsidP="00273D08" w14:paraId="456D0D90" w14:textId="77777777">
            <w:pPr>
              <w:jc w:val="center"/>
              <w:rPr>
                <w:color w:val="000000"/>
                <w:sz w:val="20"/>
                <w:szCs w:val="20"/>
              </w:rPr>
            </w:pPr>
            <w:r w:rsidRPr="00273D08">
              <w:rPr>
                <w:color w:val="000000"/>
                <w:sz w:val="20"/>
                <w:szCs w:val="20"/>
              </w:rPr>
              <w:t>0</w:t>
            </w:r>
          </w:p>
        </w:tc>
        <w:tc>
          <w:tcPr>
            <w:tcW w:w="44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73D08" w:rsidRPr="00273D08" w:rsidP="00273D08" w14:paraId="03AE1745" w14:textId="77777777">
            <w:pPr>
              <w:jc w:val="center"/>
              <w:rPr>
                <w:color w:val="000000"/>
                <w:sz w:val="20"/>
                <w:szCs w:val="20"/>
              </w:rPr>
            </w:pPr>
            <w:r w:rsidRPr="00273D08">
              <w:rPr>
                <w:color w:val="000000"/>
                <w:sz w:val="20"/>
                <w:szCs w:val="20"/>
              </w:rPr>
              <w:t>0</w:t>
            </w:r>
          </w:p>
        </w:tc>
        <w:tc>
          <w:tcPr>
            <w:tcW w:w="54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73D08" w:rsidRPr="00273D08" w:rsidP="00273D08" w14:paraId="48BF7042" w14:textId="77777777">
            <w:pPr>
              <w:jc w:val="center"/>
              <w:rPr>
                <w:color w:val="000000"/>
                <w:sz w:val="20"/>
                <w:szCs w:val="20"/>
              </w:rPr>
            </w:pPr>
            <w:r w:rsidRPr="00273D08">
              <w:rPr>
                <w:color w:val="000000"/>
                <w:sz w:val="20"/>
                <w:szCs w:val="20"/>
              </w:rPr>
              <w:t>0</w:t>
            </w:r>
          </w:p>
        </w:tc>
        <w:tc>
          <w:tcPr>
            <w:tcW w:w="42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73D08" w:rsidRPr="00273D08" w:rsidP="00273D08" w14:paraId="734264AC" w14:textId="77777777">
            <w:pPr>
              <w:jc w:val="center"/>
              <w:rPr>
                <w:color w:val="000000"/>
                <w:sz w:val="20"/>
                <w:szCs w:val="20"/>
              </w:rPr>
            </w:pPr>
            <w:r w:rsidRPr="00273D08">
              <w:rPr>
                <w:color w:val="000000"/>
                <w:sz w:val="20"/>
                <w:szCs w:val="20"/>
              </w:rPr>
              <w:t>0</w:t>
            </w:r>
          </w:p>
        </w:tc>
        <w:tc>
          <w:tcPr>
            <w:tcW w:w="4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73D08" w:rsidRPr="00273D08" w:rsidP="00273D08" w14:paraId="551D0C60" w14:textId="77777777">
            <w:pPr>
              <w:jc w:val="right"/>
              <w:rPr>
                <w:color w:val="000000"/>
                <w:sz w:val="20"/>
                <w:szCs w:val="20"/>
              </w:rPr>
            </w:pPr>
            <w:r w:rsidRPr="00273D08">
              <w:rPr>
                <w:color w:val="000000"/>
                <w:sz w:val="20"/>
                <w:szCs w:val="20"/>
              </w:rPr>
              <w:t xml:space="preserve">$0 </w:t>
            </w:r>
          </w:p>
        </w:tc>
      </w:tr>
      <w:tr w14:paraId="09133310" w14:textId="77777777" w:rsidTr="000B57DD">
        <w:tblPrEx>
          <w:tblW w:w="5000" w:type="pct"/>
          <w:tblCellMar>
            <w:left w:w="0" w:type="dxa"/>
            <w:right w:w="0" w:type="dxa"/>
          </w:tblCellMar>
          <w:tblLook w:val="04A0"/>
        </w:tblPrEx>
        <w:trPr>
          <w:gridAfter w:val="1"/>
          <w:wAfter w:w="27" w:type="dxa"/>
          <w:trHeight w:val="300"/>
        </w:trPr>
        <w:tc>
          <w:tcPr>
            <w:tcW w:w="1198"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273D08" w:rsidRPr="00273D08" w:rsidP="00ED0CE3" w14:paraId="39296FF2" w14:textId="073549F5">
            <w:pPr>
              <w:ind w:left="450" w:hanging="270"/>
              <w:rPr>
                <w:color w:val="000000"/>
                <w:sz w:val="20"/>
                <w:szCs w:val="20"/>
              </w:rPr>
            </w:pPr>
            <w:r>
              <w:rPr>
                <w:color w:val="000000"/>
                <w:sz w:val="20"/>
                <w:szCs w:val="20"/>
              </w:rPr>
              <w:t xml:space="preserve"> </w:t>
            </w:r>
            <w:r w:rsidRPr="00273D08">
              <w:rPr>
                <w:color w:val="000000"/>
                <w:sz w:val="20"/>
                <w:szCs w:val="20"/>
              </w:rPr>
              <w:t xml:space="preserve">b. Notification of performance test </w:t>
            </w:r>
            <w:r w:rsidRPr="00273D08">
              <w:rPr>
                <w:color w:val="000000"/>
                <w:sz w:val="20"/>
                <w:szCs w:val="20"/>
                <w:vertAlign w:val="superscript"/>
              </w:rPr>
              <w:t>c</w:t>
            </w:r>
          </w:p>
        </w:tc>
        <w:tc>
          <w:tcPr>
            <w:tcW w:w="53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73D08" w:rsidRPr="00273D08" w:rsidP="00273D08" w14:paraId="05B86A50" w14:textId="77777777">
            <w:pPr>
              <w:jc w:val="center"/>
              <w:rPr>
                <w:color w:val="000000"/>
                <w:sz w:val="20"/>
                <w:szCs w:val="20"/>
              </w:rPr>
            </w:pPr>
            <w:r w:rsidRPr="00273D08">
              <w:rPr>
                <w:color w:val="000000"/>
                <w:sz w:val="20"/>
                <w:szCs w:val="20"/>
              </w:rPr>
              <w:t>8</w:t>
            </w:r>
          </w:p>
        </w:tc>
        <w:tc>
          <w:tcPr>
            <w:tcW w:w="49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73D08" w:rsidRPr="00273D08" w:rsidP="00273D08" w14:paraId="0ED338E9" w14:textId="77777777">
            <w:pPr>
              <w:jc w:val="center"/>
              <w:rPr>
                <w:color w:val="000000"/>
                <w:sz w:val="20"/>
                <w:szCs w:val="20"/>
              </w:rPr>
            </w:pPr>
            <w:r w:rsidRPr="00273D08">
              <w:rPr>
                <w:color w:val="000000"/>
                <w:sz w:val="20"/>
                <w:szCs w:val="20"/>
              </w:rPr>
              <w:t>1</w:t>
            </w:r>
          </w:p>
        </w:tc>
        <w:tc>
          <w:tcPr>
            <w:tcW w:w="46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73D08" w:rsidRPr="00273D08" w:rsidP="00273D08" w14:paraId="583AFED0" w14:textId="77777777">
            <w:pPr>
              <w:jc w:val="center"/>
              <w:rPr>
                <w:color w:val="000000"/>
                <w:sz w:val="20"/>
                <w:szCs w:val="20"/>
              </w:rPr>
            </w:pPr>
            <w:r w:rsidRPr="00273D08">
              <w:rPr>
                <w:color w:val="000000"/>
                <w:sz w:val="20"/>
                <w:szCs w:val="20"/>
              </w:rPr>
              <w:t>8</w:t>
            </w:r>
          </w:p>
        </w:tc>
        <w:tc>
          <w:tcPr>
            <w:tcW w:w="41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73D08" w:rsidRPr="00273D08" w:rsidP="00273D08" w14:paraId="6A4E45EE" w14:textId="77777777">
            <w:pPr>
              <w:jc w:val="center"/>
              <w:rPr>
                <w:color w:val="000000"/>
                <w:sz w:val="20"/>
                <w:szCs w:val="20"/>
              </w:rPr>
            </w:pPr>
            <w:r w:rsidRPr="00273D08">
              <w:rPr>
                <w:color w:val="000000"/>
                <w:sz w:val="20"/>
                <w:szCs w:val="20"/>
              </w:rPr>
              <w:t>0.2</w:t>
            </w:r>
          </w:p>
        </w:tc>
        <w:tc>
          <w:tcPr>
            <w:tcW w:w="44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73D08" w:rsidRPr="00273D08" w:rsidP="00273D08" w14:paraId="57DDA988" w14:textId="77777777">
            <w:pPr>
              <w:jc w:val="center"/>
              <w:rPr>
                <w:color w:val="000000"/>
                <w:sz w:val="20"/>
                <w:szCs w:val="20"/>
              </w:rPr>
            </w:pPr>
            <w:r w:rsidRPr="00273D08">
              <w:rPr>
                <w:color w:val="000000"/>
                <w:sz w:val="20"/>
                <w:szCs w:val="20"/>
              </w:rPr>
              <w:t>1.6</w:t>
            </w:r>
          </w:p>
        </w:tc>
        <w:tc>
          <w:tcPr>
            <w:tcW w:w="54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73D08" w:rsidRPr="00273D08" w:rsidP="00273D08" w14:paraId="6DBD99B9" w14:textId="77777777">
            <w:pPr>
              <w:jc w:val="center"/>
              <w:rPr>
                <w:color w:val="000000"/>
                <w:sz w:val="20"/>
                <w:szCs w:val="20"/>
              </w:rPr>
            </w:pPr>
            <w:r w:rsidRPr="00273D08">
              <w:rPr>
                <w:color w:val="000000"/>
                <w:sz w:val="20"/>
                <w:szCs w:val="20"/>
              </w:rPr>
              <w:t>0.08</w:t>
            </w:r>
          </w:p>
        </w:tc>
        <w:tc>
          <w:tcPr>
            <w:tcW w:w="42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73D08" w:rsidRPr="00273D08" w:rsidP="00273D08" w14:paraId="1DBF4DD0" w14:textId="77777777">
            <w:pPr>
              <w:jc w:val="center"/>
              <w:rPr>
                <w:color w:val="000000"/>
                <w:sz w:val="20"/>
                <w:szCs w:val="20"/>
              </w:rPr>
            </w:pPr>
            <w:r w:rsidRPr="00273D08">
              <w:rPr>
                <w:color w:val="000000"/>
                <w:sz w:val="20"/>
                <w:szCs w:val="20"/>
              </w:rPr>
              <w:t>0.16</w:t>
            </w:r>
          </w:p>
        </w:tc>
        <w:tc>
          <w:tcPr>
            <w:tcW w:w="4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73D08" w:rsidRPr="00273D08" w:rsidP="00273D08" w14:paraId="4F18E4ED" w14:textId="77777777">
            <w:pPr>
              <w:jc w:val="right"/>
              <w:rPr>
                <w:color w:val="000000"/>
                <w:sz w:val="20"/>
                <w:szCs w:val="20"/>
              </w:rPr>
            </w:pPr>
            <w:r w:rsidRPr="00273D08">
              <w:rPr>
                <w:color w:val="000000"/>
                <w:sz w:val="20"/>
                <w:szCs w:val="20"/>
              </w:rPr>
              <w:t xml:space="preserve">$102 </w:t>
            </w:r>
          </w:p>
        </w:tc>
      </w:tr>
      <w:tr w14:paraId="506BCD5E" w14:textId="77777777" w:rsidTr="000B57DD">
        <w:tblPrEx>
          <w:tblW w:w="5000" w:type="pct"/>
          <w:tblCellMar>
            <w:left w:w="0" w:type="dxa"/>
            <w:right w:w="0" w:type="dxa"/>
          </w:tblCellMar>
          <w:tblLook w:val="04A0"/>
        </w:tblPrEx>
        <w:trPr>
          <w:gridAfter w:val="1"/>
          <w:wAfter w:w="27" w:type="dxa"/>
          <w:trHeight w:val="300"/>
        </w:trPr>
        <w:tc>
          <w:tcPr>
            <w:tcW w:w="1198"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273D08" w:rsidRPr="00273D08" w:rsidP="00ED0CE3" w14:paraId="409AB3EB" w14:textId="478D1EBC">
            <w:pPr>
              <w:ind w:left="450" w:hanging="270"/>
              <w:rPr>
                <w:color w:val="000000"/>
                <w:sz w:val="20"/>
                <w:szCs w:val="20"/>
              </w:rPr>
            </w:pPr>
            <w:r>
              <w:rPr>
                <w:color w:val="000000"/>
                <w:sz w:val="20"/>
                <w:szCs w:val="20"/>
              </w:rPr>
              <w:t xml:space="preserve"> </w:t>
            </w:r>
            <w:r w:rsidRPr="00273D08">
              <w:rPr>
                <w:color w:val="000000"/>
                <w:sz w:val="20"/>
                <w:szCs w:val="20"/>
              </w:rPr>
              <w:t>c. Notification of compliance status</w:t>
            </w:r>
          </w:p>
        </w:tc>
        <w:tc>
          <w:tcPr>
            <w:tcW w:w="53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73D08" w:rsidRPr="00273D08" w:rsidP="00273D08" w14:paraId="09F526AD" w14:textId="77777777">
            <w:pPr>
              <w:jc w:val="center"/>
              <w:rPr>
                <w:color w:val="000000"/>
                <w:sz w:val="20"/>
                <w:szCs w:val="20"/>
              </w:rPr>
            </w:pPr>
            <w:r w:rsidRPr="00273D08">
              <w:rPr>
                <w:color w:val="000000"/>
                <w:sz w:val="20"/>
                <w:szCs w:val="20"/>
              </w:rPr>
              <w:t>8</w:t>
            </w:r>
          </w:p>
        </w:tc>
        <w:tc>
          <w:tcPr>
            <w:tcW w:w="49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73D08" w:rsidRPr="00273D08" w:rsidP="00273D08" w14:paraId="1CD96855" w14:textId="77777777">
            <w:pPr>
              <w:jc w:val="center"/>
              <w:rPr>
                <w:color w:val="000000"/>
                <w:sz w:val="20"/>
                <w:szCs w:val="20"/>
              </w:rPr>
            </w:pPr>
            <w:r w:rsidRPr="00273D08">
              <w:rPr>
                <w:color w:val="000000"/>
                <w:sz w:val="20"/>
                <w:szCs w:val="20"/>
              </w:rPr>
              <w:t>1</w:t>
            </w:r>
          </w:p>
        </w:tc>
        <w:tc>
          <w:tcPr>
            <w:tcW w:w="46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73D08" w:rsidRPr="00273D08" w:rsidP="00273D08" w14:paraId="5B84422B" w14:textId="77777777">
            <w:pPr>
              <w:jc w:val="center"/>
              <w:rPr>
                <w:color w:val="000000"/>
                <w:sz w:val="20"/>
                <w:szCs w:val="20"/>
              </w:rPr>
            </w:pPr>
            <w:r w:rsidRPr="00273D08">
              <w:rPr>
                <w:color w:val="000000"/>
                <w:sz w:val="20"/>
                <w:szCs w:val="20"/>
              </w:rPr>
              <w:t>8</w:t>
            </w:r>
          </w:p>
        </w:tc>
        <w:tc>
          <w:tcPr>
            <w:tcW w:w="41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73D08" w:rsidRPr="00273D08" w:rsidP="00273D08" w14:paraId="7BEB5BC9" w14:textId="77777777">
            <w:pPr>
              <w:jc w:val="center"/>
              <w:rPr>
                <w:color w:val="000000"/>
                <w:sz w:val="20"/>
                <w:szCs w:val="20"/>
              </w:rPr>
            </w:pPr>
            <w:r w:rsidRPr="00273D08">
              <w:rPr>
                <w:color w:val="000000"/>
                <w:sz w:val="20"/>
                <w:szCs w:val="20"/>
              </w:rPr>
              <w:t>0</w:t>
            </w:r>
          </w:p>
        </w:tc>
        <w:tc>
          <w:tcPr>
            <w:tcW w:w="44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73D08" w:rsidRPr="00273D08" w:rsidP="00273D08" w14:paraId="0F2D2B01" w14:textId="77777777">
            <w:pPr>
              <w:jc w:val="center"/>
              <w:rPr>
                <w:color w:val="000000"/>
                <w:sz w:val="20"/>
                <w:szCs w:val="20"/>
              </w:rPr>
            </w:pPr>
            <w:r w:rsidRPr="00273D08">
              <w:rPr>
                <w:color w:val="000000"/>
                <w:sz w:val="20"/>
                <w:szCs w:val="20"/>
              </w:rPr>
              <w:t>0</w:t>
            </w:r>
          </w:p>
        </w:tc>
        <w:tc>
          <w:tcPr>
            <w:tcW w:w="54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73D08" w:rsidRPr="00273D08" w:rsidP="00273D08" w14:paraId="52D777F0" w14:textId="77777777">
            <w:pPr>
              <w:jc w:val="center"/>
              <w:rPr>
                <w:color w:val="000000"/>
                <w:sz w:val="20"/>
                <w:szCs w:val="20"/>
              </w:rPr>
            </w:pPr>
            <w:r w:rsidRPr="00273D08">
              <w:rPr>
                <w:color w:val="000000"/>
                <w:sz w:val="20"/>
                <w:szCs w:val="20"/>
              </w:rPr>
              <w:t>0</w:t>
            </w:r>
          </w:p>
        </w:tc>
        <w:tc>
          <w:tcPr>
            <w:tcW w:w="42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73D08" w:rsidRPr="00273D08" w:rsidP="00273D08" w14:paraId="2F212355" w14:textId="77777777">
            <w:pPr>
              <w:jc w:val="center"/>
              <w:rPr>
                <w:color w:val="000000"/>
                <w:sz w:val="20"/>
                <w:szCs w:val="20"/>
              </w:rPr>
            </w:pPr>
            <w:r w:rsidRPr="00273D08">
              <w:rPr>
                <w:color w:val="000000"/>
                <w:sz w:val="20"/>
                <w:szCs w:val="20"/>
              </w:rPr>
              <w:t>0</w:t>
            </w:r>
          </w:p>
        </w:tc>
        <w:tc>
          <w:tcPr>
            <w:tcW w:w="4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73D08" w:rsidRPr="00273D08" w:rsidP="00273D08" w14:paraId="255531FF" w14:textId="77777777">
            <w:pPr>
              <w:jc w:val="right"/>
              <w:rPr>
                <w:color w:val="000000"/>
                <w:sz w:val="20"/>
                <w:szCs w:val="20"/>
              </w:rPr>
            </w:pPr>
            <w:r w:rsidRPr="00273D08">
              <w:rPr>
                <w:color w:val="000000"/>
                <w:sz w:val="20"/>
                <w:szCs w:val="20"/>
              </w:rPr>
              <w:t xml:space="preserve">$0 </w:t>
            </w:r>
          </w:p>
        </w:tc>
      </w:tr>
      <w:tr w14:paraId="0D0FE6CC" w14:textId="77777777" w:rsidTr="000B57DD">
        <w:tblPrEx>
          <w:tblW w:w="5000" w:type="pct"/>
          <w:tblCellMar>
            <w:left w:w="0" w:type="dxa"/>
            <w:right w:w="0" w:type="dxa"/>
          </w:tblCellMar>
          <w:tblLook w:val="04A0"/>
        </w:tblPrEx>
        <w:trPr>
          <w:gridAfter w:val="1"/>
          <w:wAfter w:w="27" w:type="dxa"/>
          <w:trHeight w:val="300"/>
        </w:trPr>
        <w:tc>
          <w:tcPr>
            <w:tcW w:w="1198"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273D08" w:rsidRPr="00273D08" w:rsidP="00ED0CE3" w14:paraId="52B25ECC" w14:textId="51596F29">
            <w:pPr>
              <w:ind w:left="450" w:hanging="270"/>
              <w:rPr>
                <w:color w:val="000000"/>
                <w:sz w:val="20"/>
                <w:szCs w:val="20"/>
              </w:rPr>
            </w:pPr>
            <w:r>
              <w:rPr>
                <w:color w:val="000000"/>
                <w:sz w:val="20"/>
                <w:szCs w:val="20"/>
              </w:rPr>
              <w:t xml:space="preserve"> </w:t>
            </w:r>
            <w:r w:rsidRPr="00273D08">
              <w:rPr>
                <w:color w:val="000000"/>
                <w:sz w:val="20"/>
                <w:szCs w:val="20"/>
              </w:rPr>
              <w:t>d. Notification of construction/reconstruction</w:t>
            </w:r>
          </w:p>
        </w:tc>
        <w:tc>
          <w:tcPr>
            <w:tcW w:w="53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73D08" w:rsidRPr="00273D08" w:rsidP="00273D08" w14:paraId="1FEB952C" w14:textId="77777777">
            <w:pPr>
              <w:jc w:val="center"/>
              <w:rPr>
                <w:color w:val="000000"/>
                <w:sz w:val="20"/>
                <w:szCs w:val="20"/>
              </w:rPr>
            </w:pPr>
            <w:r w:rsidRPr="00273D08">
              <w:rPr>
                <w:color w:val="000000"/>
                <w:sz w:val="20"/>
                <w:szCs w:val="20"/>
              </w:rPr>
              <w:t>8</w:t>
            </w:r>
          </w:p>
        </w:tc>
        <w:tc>
          <w:tcPr>
            <w:tcW w:w="49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73D08" w:rsidRPr="00273D08" w:rsidP="00273D08" w14:paraId="2BC68364" w14:textId="77777777">
            <w:pPr>
              <w:jc w:val="center"/>
              <w:rPr>
                <w:color w:val="000000"/>
                <w:sz w:val="20"/>
                <w:szCs w:val="20"/>
              </w:rPr>
            </w:pPr>
            <w:r w:rsidRPr="00273D08">
              <w:rPr>
                <w:color w:val="000000"/>
                <w:sz w:val="20"/>
                <w:szCs w:val="20"/>
              </w:rPr>
              <w:t>1</w:t>
            </w:r>
          </w:p>
        </w:tc>
        <w:tc>
          <w:tcPr>
            <w:tcW w:w="46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73D08" w:rsidRPr="00273D08" w:rsidP="00273D08" w14:paraId="79AB54F6" w14:textId="77777777">
            <w:pPr>
              <w:jc w:val="center"/>
              <w:rPr>
                <w:color w:val="000000"/>
                <w:sz w:val="20"/>
                <w:szCs w:val="20"/>
              </w:rPr>
            </w:pPr>
            <w:r w:rsidRPr="00273D08">
              <w:rPr>
                <w:color w:val="000000"/>
                <w:sz w:val="20"/>
                <w:szCs w:val="20"/>
              </w:rPr>
              <w:t>8</w:t>
            </w:r>
          </w:p>
        </w:tc>
        <w:tc>
          <w:tcPr>
            <w:tcW w:w="41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73D08" w:rsidRPr="00273D08" w:rsidP="00273D08" w14:paraId="3CE76611" w14:textId="77777777">
            <w:pPr>
              <w:jc w:val="center"/>
              <w:rPr>
                <w:color w:val="000000"/>
                <w:sz w:val="20"/>
                <w:szCs w:val="20"/>
              </w:rPr>
            </w:pPr>
            <w:r w:rsidRPr="00273D08">
              <w:rPr>
                <w:color w:val="000000"/>
                <w:sz w:val="20"/>
                <w:szCs w:val="20"/>
              </w:rPr>
              <w:t>0</w:t>
            </w:r>
          </w:p>
        </w:tc>
        <w:tc>
          <w:tcPr>
            <w:tcW w:w="44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73D08" w:rsidRPr="00273D08" w:rsidP="00273D08" w14:paraId="14436807" w14:textId="77777777">
            <w:pPr>
              <w:jc w:val="center"/>
              <w:rPr>
                <w:color w:val="000000"/>
                <w:sz w:val="20"/>
                <w:szCs w:val="20"/>
              </w:rPr>
            </w:pPr>
            <w:r w:rsidRPr="00273D08">
              <w:rPr>
                <w:color w:val="000000"/>
                <w:sz w:val="20"/>
                <w:szCs w:val="20"/>
              </w:rPr>
              <w:t>0</w:t>
            </w:r>
          </w:p>
        </w:tc>
        <w:tc>
          <w:tcPr>
            <w:tcW w:w="54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73D08" w:rsidRPr="00273D08" w:rsidP="00273D08" w14:paraId="78FAA3D0" w14:textId="77777777">
            <w:pPr>
              <w:jc w:val="center"/>
              <w:rPr>
                <w:color w:val="000000"/>
                <w:sz w:val="20"/>
                <w:szCs w:val="20"/>
              </w:rPr>
            </w:pPr>
            <w:r w:rsidRPr="00273D08">
              <w:rPr>
                <w:color w:val="000000"/>
                <w:sz w:val="20"/>
                <w:szCs w:val="20"/>
              </w:rPr>
              <w:t>0</w:t>
            </w:r>
          </w:p>
        </w:tc>
        <w:tc>
          <w:tcPr>
            <w:tcW w:w="42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73D08" w:rsidRPr="00273D08" w:rsidP="00273D08" w14:paraId="426B6982" w14:textId="77777777">
            <w:pPr>
              <w:jc w:val="center"/>
              <w:rPr>
                <w:color w:val="000000"/>
                <w:sz w:val="20"/>
                <w:szCs w:val="20"/>
              </w:rPr>
            </w:pPr>
            <w:r w:rsidRPr="00273D08">
              <w:rPr>
                <w:color w:val="000000"/>
                <w:sz w:val="20"/>
                <w:szCs w:val="20"/>
              </w:rPr>
              <w:t>0</w:t>
            </w:r>
          </w:p>
        </w:tc>
        <w:tc>
          <w:tcPr>
            <w:tcW w:w="4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73D08" w:rsidRPr="00273D08" w:rsidP="00273D08" w14:paraId="2DBB7F50" w14:textId="77777777">
            <w:pPr>
              <w:jc w:val="right"/>
              <w:rPr>
                <w:color w:val="000000"/>
                <w:sz w:val="20"/>
                <w:szCs w:val="20"/>
              </w:rPr>
            </w:pPr>
            <w:r w:rsidRPr="00273D08">
              <w:rPr>
                <w:color w:val="000000"/>
                <w:sz w:val="20"/>
                <w:szCs w:val="20"/>
              </w:rPr>
              <w:t xml:space="preserve">$0 </w:t>
            </w:r>
          </w:p>
        </w:tc>
      </w:tr>
      <w:tr w14:paraId="4BABC835" w14:textId="77777777" w:rsidTr="000B57DD">
        <w:tblPrEx>
          <w:tblW w:w="5000" w:type="pct"/>
          <w:tblCellMar>
            <w:left w:w="0" w:type="dxa"/>
            <w:right w:w="0" w:type="dxa"/>
          </w:tblCellMar>
          <w:tblLook w:val="04A0"/>
        </w:tblPrEx>
        <w:trPr>
          <w:gridAfter w:val="1"/>
          <w:wAfter w:w="27" w:type="dxa"/>
          <w:trHeight w:val="300"/>
        </w:trPr>
        <w:tc>
          <w:tcPr>
            <w:tcW w:w="1198"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273D08" w:rsidRPr="00273D08" w:rsidP="00ED0CE3" w14:paraId="3615E592" w14:textId="7844FE1B">
            <w:pPr>
              <w:ind w:left="450" w:hanging="270"/>
              <w:rPr>
                <w:color w:val="000000"/>
                <w:sz w:val="20"/>
                <w:szCs w:val="20"/>
              </w:rPr>
            </w:pPr>
            <w:r>
              <w:rPr>
                <w:color w:val="000000"/>
                <w:sz w:val="20"/>
                <w:szCs w:val="20"/>
              </w:rPr>
              <w:t xml:space="preserve"> </w:t>
            </w:r>
            <w:r w:rsidRPr="00273D08">
              <w:rPr>
                <w:color w:val="000000"/>
                <w:sz w:val="20"/>
                <w:szCs w:val="20"/>
              </w:rPr>
              <w:t>e. Notification of actual startup</w:t>
            </w:r>
          </w:p>
        </w:tc>
        <w:tc>
          <w:tcPr>
            <w:tcW w:w="53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73D08" w:rsidRPr="00273D08" w:rsidP="00273D08" w14:paraId="0114D421" w14:textId="77777777">
            <w:pPr>
              <w:jc w:val="center"/>
              <w:rPr>
                <w:color w:val="000000"/>
                <w:sz w:val="20"/>
                <w:szCs w:val="20"/>
              </w:rPr>
            </w:pPr>
            <w:r w:rsidRPr="00273D08">
              <w:rPr>
                <w:color w:val="000000"/>
                <w:sz w:val="20"/>
                <w:szCs w:val="20"/>
              </w:rPr>
              <w:t>8</w:t>
            </w:r>
          </w:p>
        </w:tc>
        <w:tc>
          <w:tcPr>
            <w:tcW w:w="49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73D08" w:rsidRPr="00273D08" w:rsidP="00273D08" w14:paraId="171AB169" w14:textId="77777777">
            <w:pPr>
              <w:jc w:val="center"/>
              <w:rPr>
                <w:color w:val="000000"/>
                <w:sz w:val="20"/>
                <w:szCs w:val="20"/>
              </w:rPr>
            </w:pPr>
            <w:r w:rsidRPr="00273D08">
              <w:rPr>
                <w:color w:val="000000"/>
                <w:sz w:val="20"/>
                <w:szCs w:val="20"/>
              </w:rPr>
              <w:t>1</w:t>
            </w:r>
          </w:p>
        </w:tc>
        <w:tc>
          <w:tcPr>
            <w:tcW w:w="46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73D08" w:rsidRPr="00273D08" w:rsidP="00273D08" w14:paraId="7614BE31" w14:textId="77777777">
            <w:pPr>
              <w:jc w:val="center"/>
              <w:rPr>
                <w:color w:val="000000"/>
                <w:sz w:val="20"/>
                <w:szCs w:val="20"/>
              </w:rPr>
            </w:pPr>
            <w:r w:rsidRPr="00273D08">
              <w:rPr>
                <w:color w:val="000000"/>
                <w:sz w:val="20"/>
                <w:szCs w:val="20"/>
              </w:rPr>
              <w:t>8</w:t>
            </w:r>
          </w:p>
        </w:tc>
        <w:tc>
          <w:tcPr>
            <w:tcW w:w="41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73D08" w:rsidRPr="00273D08" w:rsidP="00273D08" w14:paraId="14D15A39" w14:textId="77777777">
            <w:pPr>
              <w:jc w:val="center"/>
              <w:rPr>
                <w:color w:val="000000"/>
                <w:sz w:val="20"/>
                <w:szCs w:val="20"/>
              </w:rPr>
            </w:pPr>
            <w:r w:rsidRPr="00273D08">
              <w:rPr>
                <w:color w:val="000000"/>
                <w:sz w:val="20"/>
                <w:szCs w:val="20"/>
              </w:rPr>
              <w:t>0</w:t>
            </w:r>
          </w:p>
        </w:tc>
        <w:tc>
          <w:tcPr>
            <w:tcW w:w="44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73D08" w:rsidRPr="00273D08" w:rsidP="00273D08" w14:paraId="3E7EF4AE" w14:textId="77777777">
            <w:pPr>
              <w:jc w:val="center"/>
              <w:rPr>
                <w:color w:val="000000"/>
                <w:sz w:val="20"/>
                <w:szCs w:val="20"/>
              </w:rPr>
            </w:pPr>
            <w:r w:rsidRPr="00273D08">
              <w:rPr>
                <w:color w:val="000000"/>
                <w:sz w:val="20"/>
                <w:szCs w:val="20"/>
              </w:rPr>
              <w:t>0</w:t>
            </w:r>
          </w:p>
        </w:tc>
        <w:tc>
          <w:tcPr>
            <w:tcW w:w="54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73D08" w:rsidRPr="00273D08" w:rsidP="00273D08" w14:paraId="277D84FD" w14:textId="77777777">
            <w:pPr>
              <w:jc w:val="center"/>
              <w:rPr>
                <w:color w:val="000000"/>
                <w:sz w:val="20"/>
                <w:szCs w:val="20"/>
              </w:rPr>
            </w:pPr>
            <w:r w:rsidRPr="00273D08">
              <w:rPr>
                <w:color w:val="000000"/>
                <w:sz w:val="20"/>
                <w:szCs w:val="20"/>
              </w:rPr>
              <w:t>0</w:t>
            </w:r>
          </w:p>
        </w:tc>
        <w:tc>
          <w:tcPr>
            <w:tcW w:w="42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73D08" w:rsidRPr="00273D08" w:rsidP="00273D08" w14:paraId="1563A638" w14:textId="77777777">
            <w:pPr>
              <w:jc w:val="center"/>
              <w:rPr>
                <w:color w:val="000000"/>
                <w:sz w:val="20"/>
                <w:szCs w:val="20"/>
              </w:rPr>
            </w:pPr>
            <w:r w:rsidRPr="00273D08">
              <w:rPr>
                <w:color w:val="000000"/>
                <w:sz w:val="20"/>
                <w:szCs w:val="20"/>
              </w:rPr>
              <w:t>0</w:t>
            </w:r>
          </w:p>
        </w:tc>
        <w:tc>
          <w:tcPr>
            <w:tcW w:w="4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73D08" w:rsidRPr="00273D08" w:rsidP="00273D08" w14:paraId="2AEC70B0" w14:textId="77777777">
            <w:pPr>
              <w:jc w:val="right"/>
              <w:rPr>
                <w:color w:val="000000"/>
                <w:sz w:val="20"/>
                <w:szCs w:val="20"/>
              </w:rPr>
            </w:pPr>
            <w:r w:rsidRPr="00273D08">
              <w:rPr>
                <w:color w:val="000000"/>
                <w:sz w:val="20"/>
                <w:szCs w:val="20"/>
              </w:rPr>
              <w:t xml:space="preserve">$0 </w:t>
            </w:r>
          </w:p>
        </w:tc>
      </w:tr>
      <w:tr w14:paraId="0A5A66B6" w14:textId="77777777" w:rsidTr="000B57DD">
        <w:tblPrEx>
          <w:tblW w:w="5000" w:type="pct"/>
          <w:tblCellMar>
            <w:left w:w="0" w:type="dxa"/>
            <w:right w:w="0" w:type="dxa"/>
          </w:tblCellMar>
          <w:tblLook w:val="04A0"/>
        </w:tblPrEx>
        <w:trPr>
          <w:gridAfter w:val="1"/>
          <w:wAfter w:w="27" w:type="dxa"/>
          <w:trHeight w:val="300"/>
        </w:trPr>
        <w:tc>
          <w:tcPr>
            <w:tcW w:w="1198"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273D08" w:rsidRPr="00273D08" w:rsidP="00ED0CE3" w14:paraId="182C82E8" w14:textId="57171614">
            <w:pPr>
              <w:ind w:left="450" w:hanging="270"/>
              <w:rPr>
                <w:color w:val="000000"/>
                <w:sz w:val="20"/>
                <w:szCs w:val="20"/>
              </w:rPr>
            </w:pPr>
            <w:r>
              <w:rPr>
                <w:color w:val="000000"/>
                <w:sz w:val="20"/>
                <w:szCs w:val="20"/>
              </w:rPr>
              <w:t xml:space="preserve"> </w:t>
            </w:r>
            <w:r w:rsidRPr="00273D08">
              <w:rPr>
                <w:color w:val="000000"/>
                <w:sz w:val="20"/>
                <w:szCs w:val="20"/>
              </w:rPr>
              <w:t xml:space="preserve">f. Report of performance test </w:t>
            </w:r>
            <w:r w:rsidRPr="00273D08">
              <w:rPr>
                <w:color w:val="000000"/>
                <w:sz w:val="20"/>
                <w:szCs w:val="20"/>
                <w:vertAlign w:val="superscript"/>
              </w:rPr>
              <w:t>d</w:t>
            </w:r>
          </w:p>
        </w:tc>
        <w:tc>
          <w:tcPr>
            <w:tcW w:w="53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73D08" w:rsidRPr="00273D08" w:rsidP="00273D08" w14:paraId="7EA6B619" w14:textId="77777777">
            <w:pPr>
              <w:jc w:val="center"/>
              <w:rPr>
                <w:color w:val="000000"/>
                <w:sz w:val="20"/>
                <w:szCs w:val="20"/>
              </w:rPr>
            </w:pPr>
            <w:r w:rsidRPr="00273D08">
              <w:rPr>
                <w:color w:val="000000"/>
                <w:sz w:val="20"/>
                <w:szCs w:val="20"/>
              </w:rPr>
              <w:t>8</w:t>
            </w:r>
          </w:p>
        </w:tc>
        <w:tc>
          <w:tcPr>
            <w:tcW w:w="49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73D08" w:rsidRPr="00273D08" w:rsidP="00273D08" w14:paraId="5CA4E9A5" w14:textId="77777777">
            <w:pPr>
              <w:jc w:val="center"/>
              <w:rPr>
                <w:color w:val="000000"/>
                <w:sz w:val="20"/>
                <w:szCs w:val="20"/>
              </w:rPr>
            </w:pPr>
            <w:r w:rsidRPr="00273D08">
              <w:rPr>
                <w:color w:val="000000"/>
                <w:sz w:val="20"/>
                <w:szCs w:val="20"/>
              </w:rPr>
              <w:t>1</w:t>
            </w:r>
          </w:p>
        </w:tc>
        <w:tc>
          <w:tcPr>
            <w:tcW w:w="46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73D08" w:rsidRPr="00273D08" w:rsidP="00273D08" w14:paraId="3DA455DA" w14:textId="77777777">
            <w:pPr>
              <w:jc w:val="center"/>
              <w:rPr>
                <w:color w:val="000000"/>
                <w:sz w:val="20"/>
                <w:szCs w:val="20"/>
              </w:rPr>
            </w:pPr>
            <w:r w:rsidRPr="00273D08">
              <w:rPr>
                <w:color w:val="000000"/>
                <w:sz w:val="20"/>
                <w:szCs w:val="20"/>
              </w:rPr>
              <w:t>8</w:t>
            </w:r>
          </w:p>
        </w:tc>
        <w:tc>
          <w:tcPr>
            <w:tcW w:w="41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73D08" w:rsidRPr="00273D08" w:rsidP="00273D08" w14:paraId="647E7026" w14:textId="77777777">
            <w:pPr>
              <w:jc w:val="center"/>
              <w:rPr>
                <w:color w:val="000000"/>
                <w:sz w:val="20"/>
                <w:szCs w:val="20"/>
              </w:rPr>
            </w:pPr>
            <w:r w:rsidRPr="00273D08">
              <w:rPr>
                <w:color w:val="000000"/>
                <w:sz w:val="20"/>
                <w:szCs w:val="20"/>
              </w:rPr>
              <w:t>0.2</w:t>
            </w:r>
          </w:p>
        </w:tc>
        <w:tc>
          <w:tcPr>
            <w:tcW w:w="44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73D08" w:rsidRPr="00273D08" w:rsidP="00273D08" w14:paraId="61A1477B" w14:textId="77777777">
            <w:pPr>
              <w:jc w:val="center"/>
              <w:rPr>
                <w:color w:val="000000"/>
                <w:sz w:val="20"/>
                <w:szCs w:val="20"/>
              </w:rPr>
            </w:pPr>
            <w:r w:rsidRPr="00273D08">
              <w:rPr>
                <w:color w:val="000000"/>
                <w:sz w:val="20"/>
                <w:szCs w:val="20"/>
              </w:rPr>
              <w:t>1.6</w:t>
            </w:r>
          </w:p>
        </w:tc>
        <w:tc>
          <w:tcPr>
            <w:tcW w:w="54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73D08" w:rsidRPr="00273D08" w:rsidP="00273D08" w14:paraId="0340262F" w14:textId="77777777">
            <w:pPr>
              <w:jc w:val="center"/>
              <w:rPr>
                <w:color w:val="000000"/>
                <w:sz w:val="20"/>
                <w:szCs w:val="20"/>
              </w:rPr>
            </w:pPr>
            <w:r w:rsidRPr="00273D08">
              <w:rPr>
                <w:color w:val="000000"/>
                <w:sz w:val="20"/>
                <w:szCs w:val="20"/>
              </w:rPr>
              <w:t>0.08</w:t>
            </w:r>
          </w:p>
        </w:tc>
        <w:tc>
          <w:tcPr>
            <w:tcW w:w="42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73D08" w:rsidRPr="00273D08" w:rsidP="00273D08" w14:paraId="4F058D26" w14:textId="77777777">
            <w:pPr>
              <w:jc w:val="center"/>
              <w:rPr>
                <w:color w:val="000000"/>
                <w:sz w:val="20"/>
                <w:szCs w:val="20"/>
              </w:rPr>
            </w:pPr>
            <w:r w:rsidRPr="00273D08">
              <w:rPr>
                <w:color w:val="000000"/>
                <w:sz w:val="20"/>
                <w:szCs w:val="20"/>
              </w:rPr>
              <w:t>0.16</w:t>
            </w:r>
          </w:p>
        </w:tc>
        <w:tc>
          <w:tcPr>
            <w:tcW w:w="4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73D08" w:rsidRPr="00273D08" w:rsidP="00273D08" w14:paraId="2304CDDD" w14:textId="77777777">
            <w:pPr>
              <w:jc w:val="right"/>
              <w:rPr>
                <w:color w:val="000000"/>
                <w:sz w:val="20"/>
                <w:szCs w:val="20"/>
              </w:rPr>
            </w:pPr>
            <w:r w:rsidRPr="00273D08">
              <w:rPr>
                <w:color w:val="000000"/>
                <w:sz w:val="20"/>
                <w:szCs w:val="20"/>
              </w:rPr>
              <w:t xml:space="preserve">$102 </w:t>
            </w:r>
          </w:p>
        </w:tc>
      </w:tr>
      <w:tr w14:paraId="373BBD1C" w14:textId="77777777" w:rsidTr="000B57DD">
        <w:tblPrEx>
          <w:tblW w:w="5000" w:type="pct"/>
          <w:tblCellMar>
            <w:left w:w="0" w:type="dxa"/>
            <w:right w:w="0" w:type="dxa"/>
          </w:tblCellMar>
          <w:tblLook w:val="04A0"/>
        </w:tblPrEx>
        <w:trPr>
          <w:gridAfter w:val="1"/>
          <w:wAfter w:w="27" w:type="dxa"/>
          <w:trHeight w:val="300"/>
        </w:trPr>
        <w:tc>
          <w:tcPr>
            <w:tcW w:w="1198"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273D08" w:rsidRPr="00273D08" w:rsidP="00ED0CE3" w14:paraId="49231C46" w14:textId="21780C32">
            <w:pPr>
              <w:ind w:left="450" w:hanging="270"/>
              <w:rPr>
                <w:color w:val="000000"/>
                <w:sz w:val="20"/>
                <w:szCs w:val="20"/>
              </w:rPr>
            </w:pPr>
            <w:r>
              <w:rPr>
                <w:color w:val="000000"/>
                <w:sz w:val="20"/>
                <w:szCs w:val="20"/>
              </w:rPr>
              <w:t xml:space="preserve"> </w:t>
            </w:r>
            <w:r w:rsidRPr="00273D08">
              <w:rPr>
                <w:color w:val="000000"/>
                <w:sz w:val="20"/>
                <w:szCs w:val="20"/>
              </w:rPr>
              <w:t>g. Semiannual report</w:t>
            </w:r>
          </w:p>
        </w:tc>
        <w:tc>
          <w:tcPr>
            <w:tcW w:w="53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73D08" w:rsidRPr="00273D08" w:rsidP="00273D08" w14:paraId="63008032" w14:textId="77777777">
            <w:pPr>
              <w:jc w:val="center"/>
              <w:rPr>
                <w:color w:val="000000"/>
                <w:sz w:val="20"/>
                <w:szCs w:val="20"/>
              </w:rPr>
            </w:pPr>
            <w:r w:rsidRPr="00273D08">
              <w:rPr>
                <w:color w:val="000000"/>
                <w:sz w:val="20"/>
                <w:szCs w:val="20"/>
              </w:rPr>
              <w:t>12</w:t>
            </w:r>
          </w:p>
        </w:tc>
        <w:tc>
          <w:tcPr>
            <w:tcW w:w="49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73D08" w:rsidRPr="00273D08" w:rsidP="00273D08" w14:paraId="2542E50B" w14:textId="77777777">
            <w:pPr>
              <w:jc w:val="center"/>
              <w:rPr>
                <w:color w:val="000000"/>
                <w:sz w:val="20"/>
                <w:szCs w:val="20"/>
              </w:rPr>
            </w:pPr>
            <w:r w:rsidRPr="00273D08">
              <w:rPr>
                <w:color w:val="000000"/>
                <w:sz w:val="20"/>
                <w:szCs w:val="20"/>
              </w:rPr>
              <w:t>2</w:t>
            </w:r>
          </w:p>
        </w:tc>
        <w:tc>
          <w:tcPr>
            <w:tcW w:w="46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73D08" w:rsidRPr="00273D08" w:rsidP="00273D08" w14:paraId="12599989" w14:textId="77777777">
            <w:pPr>
              <w:jc w:val="center"/>
              <w:rPr>
                <w:color w:val="000000"/>
                <w:sz w:val="20"/>
                <w:szCs w:val="20"/>
              </w:rPr>
            </w:pPr>
            <w:r w:rsidRPr="00273D08">
              <w:rPr>
                <w:color w:val="000000"/>
                <w:sz w:val="20"/>
                <w:szCs w:val="20"/>
              </w:rPr>
              <w:t>24</w:t>
            </w:r>
          </w:p>
        </w:tc>
        <w:tc>
          <w:tcPr>
            <w:tcW w:w="41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73D08" w:rsidRPr="00273D08" w:rsidP="00273D08" w14:paraId="1263DBA3" w14:textId="77777777">
            <w:pPr>
              <w:jc w:val="center"/>
              <w:rPr>
                <w:color w:val="000000"/>
                <w:sz w:val="20"/>
                <w:szCs w:val="20"/>
              </w:rPr>
            </w:pPr>
            <w:r w:rsidRPr="00273D08">
              <w:rPr>
                <w:color w:val="000000"/>
                <w:sz w:val="20"/>
                <w:szCs w:val="20"/>
              </w:rPr>
              <w:t>5</w:t>
            </w:r>
          </w:p>
        </w:tc>
        <w:tc>
          <w:tcPr>
            <w:tcW w:w="44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73D08" w:rsidRPr="00273D08" w:rsidP="00273D08" w14:paraId="1BEDBEE7" w14:textId="77777777">
            <w:pPr>
              <w:jc w:val="center"/>
              <w:rPr>
                <w:color w:val="000000"/>
                <w:sz w:val="20"/>
                <w:szCs w:val="20"/>
              </w:rPr>
            </w:pPr>
            <w:r w:rsidRPr="00273D08">
              <w:rPr>
                <w:color w:val="000000"/>
                <w:sz w:val="20"/>
                <w:szCs w:val="20"/>
              </w:rPr>
              <w:t>120</w:t>
            </w:r>
          </w:p>
        </w:tc>
        <w:tc>
          <w:tcPr>
            <w:tcW w:w="54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73D08" w:rsidRPr="00273D08" w:rsidP="00273D08" w14:paraId="0AC170B9" w14:textId="77777777">
            <w:pPr>
              <w:jc w:val="center"/>
              <w:rPr>
                <w:color w:val="000000"/>
                <w:sz w:val="20"/>
                <w:szCs w:val="20"/>
              </w:rPr>
            </w:pPr>
            <w:r w:rsidRPr="00273D08">
              <w:rPr>
                <w:color w:val="000000"/>
                <w:sz w:val="20"/>
                <w:szCs w:val="20"/>
              </w:rPr>
              <w:t>6</w:t>
            </w:r>
          </w:p>
        </w:tc>
        <w:tc>
          <w:tcPr>
            <w:tcW w:w="42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73D08" w:rsidRPr="00273D08" w:rsidP="00273D08" w14:paraId="3A0E23A7" w14:textId="77777777">
            <w:pPr>
              <w:jc w:val="center"/>
              <w:rPr>
                <w:color w:val="000000"/>
                <w:sz w:val="20"/>
                <w:szCs w:val="20"/>
              </w:rPr>
            </w:pPr>
            <w:r w:rsidRPr="00273D08">
              <w:rPr>
                <w:color w:val="000000"/>
                <w:sz w:val="20"/>
                <w:szCs w:val="20"/>
              </w:rPr>
              <w:t>12</w:t>
            </w:r>
          </w:p>
        </w:tc>
        <w:tc>
          <w:tcPr>
            <w:tcW w:w="4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73D08" w:rsidRPr="00273D08" w:rsidP="00273D08" w14:paraId="4B7A8B38" w14:textId="77777777">
            <w:pPr>
              <w:jc w:val="right"/>
              <w:rPr>
                <w:color w:val="000000"/>
                <w:sz w:val="20"/>
                <w:szCs w:val="20"/>
              </w:rPr>
            </w:pPr>
            <w:r w:rsidRPr="00273D08">
              <w:rPr>
                <w:color w:val="000000"/>
                <w:sz w:val="20"/>
                <w:szCs w:val="20"/>
              </w:rPr>
              <w:t xml:space="preserve">$7,681 </w:t>
            </w:r>
          </w:p>
        </w:tc>
      </w:tr>
      <w:tr w14:paraId="7980E769" w14:textId="77777777" w:rsidTr="000B57DD">
        <w:tblPrEx>
          <w:tblW w:w="5000" w:type="pct"/>
          <w:tblCellMar>
            <w:left w:w="0" w:type="dxa"/>
            <w:right w:w="0" w:type="dxa"/>
          </w:tblCellMar>
          <w:tblLook w:val="04A0"/>
        </w:tblPrEx>
        <w:trPr>
          <w:gridAfter w:val="1"/>
          <w:wAfter w:w="27" w:type="dxa"/>
          <w:trHeight w:val="300"/>
        </w:trPr>
        <w:tc>
          <w:tcPr>
            <w:tcW w:w="1198"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273D08" w:rsidRPr="00273D08" w:rsidP="00ED0CE3" w14:paraId="09D2A5E1" w14:textId="515F4A64">
            <w:pPr>
              <w:ind w:left="450" w:hanging="270"/>
              <w:rPr>
                <w:color w:val="000000"/>
                <w:sz w:val="20"/>
                <w:szCs w:val="20"/>
              </w:rPr>
            </w:pPr>
            <w:r>
              <w:rPr>
                <w:color w:val="000000"/>
                <w:sz w:val="20"/>
                <w:szCs w:val="20"/>
              </w:rPr>
              <w:t xml:space="preserve"> </w:t>
            </w:r>
            <w:r w:rsidRPr="00273D08">
              <w:rPr>
                <w:color w:val="000000"/>
                <w:sz w:val="20"/>
                <w:szCs w:val="20"/>
              </w:rPr>
              <w:t>h. Excess emissions report</w:t>
            </w:r>
          </w:p>
        </w:tc>
        <w:tc>
          <w:tcPr>
            <w:tcW w:w="53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73D08" w:rsidRPr="00273D08" w:rsidP="00273D08" w14:paraId="71325FE2" w14:textId="77777777">
            <w:pPr>
              <w:jc w:val="center"/>
              <w:rPr>
                <w:color w:val="000000"/>
                <w:sz w:val="20"/>
                <w:szCs w:val="20"/>
              </w:rPr>
            </w:pPr>
            <w:r w:rsidRPr="00273D08">
              <w:rPr>
                <w:color w:val="000000"/>
                <w:sz w:val="20"/>
                <w:szCs w:val="20"/>
              </w:rPr>
              <w:t>4</w:t>
            </w:r>
          </w:p>
        </w:tc>
        <w:tc>
          <w:tcPr>
            <w:tcW w:w="49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73D08" w:rsidRPr="00273D08" w:rsidP="00273D08" w14:paraId="34955551" w14:textId="77777777">
            <w:pPr>
              <w:jc w:val="center"/>
              <w:rPr>
                <w:color w:val="000000"/>
                <w:sz w:val="20"/>
                <w:szCs w:val="20"/>
              </w:rPr>
            </w:pPr>
            <w:r w:rsidRPr="00273D08">
              <w:rPr>
                <w:color w:val="000000"/>
                <w:sz w:val="20"/>
                <w:szCs w:val="20"/>
              </w:rPr>
              <w:t>2</w:t>
            </w:r>
          </w:p>
        </w:tc>
        <w:tc>
          <w:tcPr>
            <w:tcW w:w="46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73D08" w:rsidRPr="00273D08" w:rsidP="00273D08" w14:paraId="5FF6D3C6" w14:textId="77777777">
            <w:pPr>
              <w:jc w:val="center"/>
              <w:rPr>
                <w:color w:val="000000"/>
                <w:sz w:val="20"/>
                <w:szCs w:val="20"/>
              </w:rPr>
            </w:pPr>
            <w:r w:rsidRPr="00273D08">
              <w:rPr>
                <w:color w:val="000000"/>
                <w:sz w:val="20"/>
                <w:szCs w:val="20"/>
              </w:rPr>
              <w:t>8</w:t>
            </w:r>
          </w:p>
        </w:tc>
        <w:tc>
          <w:tcPr>
            <w:tcW w:w="41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73D08" w:rsidRPr="00273D08" w:rsidP="00273D08" w14:paraId="1B273A7C" w14:textId="77777777">
            <w:pPr>
              <w:jc w:val="center"/>
              <w:rPr>
                <w:color w:val="000000"/>
                <w:sz w:val="20"/>
                <w:szCs w:val="20"/>
              </w:rPr>
            </w:pPr>
            <w:r w:rsidRPr="00273D08">
              <w:rPr>
                <w:color w:val="000000"/>
                <w:sz w:val="20"/>
                <w:szCs w:val="20"/>
              </w:rPr>
              <w:t>5</w:t>
            </w:r>
          </w:p>
        </w:tc>
        <w:tc>
          <w:tcPr>
            <w:tcW w:w="44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73D08" w:rsidRPr="00273D08" w:rsidP="00273D08" w14:paraId="4AFB5B92" w14:textId="77777777">
            <w:pPr>
              <w:jc w:val="center"/>
              <w:rPr>
                <w:color w:val="000000"/>
                <w:sz w:val="20"/>
                <w:szCs w:val="20"/>
              </w:rPr>
            </w:pPr>
            <w:r w:rsidRPr="00273D08">
              <w:rPr>
                <w:color w:val="000000"/>
                <w:sz w:val="20"/>
                <w:szCs w:val="20"/>
              </w:rPr>
              <w:t>40</w:t>
            </w:r>
          </w:p>
        </w:tc>
        <w:tc>
          <w:tcPr>
            <w:tcW w:w="54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73D08" w:rsidRPr="00273D08" w:rsidP="00273D08" w14:paraId="27F4D68B" w14:textId="77777777">
            <w:pPr>
              <w:jc w:val="center"/>
              <w:rPr>
                <w:color w:val="000000"/>
                <w:sz w:val="20"/>
                <w:szCs w:val="20"/>
              </w:rPr>
            </w:pPr>
            <w:r w:rsidRPr="00273D08">
              <w:rPr>
                <w:color w:val="000000"/>
                <w:sz w:val="20"/>
                <w:szCs w:val="20"/>
              </w:rPr>
              <w:t>2</w:t>
            </w:r>
          </w:p>
        </w:tc>
        <w:tc>
          <w:tcPr>
            <w:tcW w:w="42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73D08" w:rsidRPr="00273D08" w:rsidP="00273D08" w14:paraId="76D7588D" w14:textId="77777777">
            <w:pPr>
              <w:jc w:val="center"/>
              <w:rPr>
                <w:color w:val="000000"/>
                <w:sz w:val="20"/>
                <w:szCs w:val="20"/>
              </w:rPr>
            </w:pPr>
            <w:r w:rsidRPr="00273D08">
              <w:rPr>
                <w:color w:val="000000"/>
                <w:sz w:val="20"/>
                <w:szCs w:val="20"/>
              </w:rPr>
              <w:t>4</w:t>
            </w:r>
          </w:p>
        </w:tc>
        <w:tc>
          <w:tcPr>
            <w:tcW w:w="4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73D08" w:rsidRPr="00273D08" w:rsidP="00273D08" w14:paraId="3E6D130E" w14:textId="77777777">
            <w:pPr>
              <w:jc w:val="right"/>
              <w:rPr>
                <w:color w:val="000000"/>
                <w:sz w:val="20"/>
                <w:szCs w:val="20"/>
              </w:rPr>
            </w:pPr>
            <w:r w:rsidRPr="00273D08">
              <w:rPr>
                <w:color w:val="000000"/>
                <w:sz w:val="20"/>
                <w:szCs w:val="20"/>
              </w:rPr>
              <w:t xml:space="preserve">$2,560 </w:t>
            </w:r>
          </w:p>
        </w:tc>
      </w:tr>
      <w:tr w14:paraId="5A4B47A6" w14:textId="77777777" w:rsidTr="000B57DD">
        <w:tblPrEx>
          <w:tblW w:w="5000" w:type="pct"/>
          <w:tblCellMar>
            <w:left w:w="0" w:type="dxa"/>
            <w:right w:w="0" w:type="dxa"/>
          </w:tblCellMar>
          <w:tblLook w:val="04A0"/>
        </w:tblPrEx>
        <w:trPr>
          <w:gridAfter w:val="1"/>
          <w:wAfter w:w="27" w:type="dxa"/>
          <w:trHeight w:val="300"/>
        </w:trPr>
        <w:tc>
          <w:tcPr>
            <w:tcW w:w="1198"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273D08" w:rsidRPr="00273D08" w:rsidP="00ED0CE3" w14:paraId="613A937D" w14:textId="08E5C11E">
            <w:pPr>
              <w:ind w:left="450" w:hanging="270"/>
              <w:rPr>
                <w:color w:val="000000"/>
                <w:sz w:val="20"/>
                <w:szCs w:val="20"/>
              </w:rPr>
            </w:pPr>
            <w:r>
              <w:rPr>
                <w:color w:val="000000"/>
                <w:sz w:val="20"/>
                <w:szCs w:val="20"/>
              </w:rPr>
              <w:t xml:space="preserve"> </w:t>
            </w:r>
            <w:r w:rsidRPr="00273D08">
              <w:rPr>
                <w:color w:val="000000"/>
                <w:sz w:val="20"/>
                <w:szCs w:val="20"/>
              </w:rPr>
              <w:t>i. Startup, shutdown, report</w:t>
            </w:r>
            <w:r w:rsidR="00E74729">
              <w:rPr>
                <w:color w:val="000000"/>
                <w:sz w:val="20"/>
                <w:szCs w:val="20"/>
              </w:rPr>
              <w:t xml:space="preserve"> </w:t>
            </w:r>
            <w:r w:rsidRPr="00273D08">
              <w:rPr>
                <w:color w:val="000000"/>
                <w:sz w:val="20"/>
                <w:szCs w:val="20"/>
                <w:vertAlign w:val="superscript"/>
              </w:rPr>
              <w:t>e</w:t>
            </w:r>
          </w:p>
        </w:tc>
        <w:tc>
          <w:tcPr>
            <w:tcW w:w="53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73D08" w:rsidRPr="00273D08" w:rsidP="00273D08" w14:paraId="1F39156D" w14:textId="77777777">
            <w:pPr>
              <w:jc w:val="center"/>
              <w:rPr>
                <w:color w:val="000000"/>
                <w:sz w:val="20"/>
                <w:szCs w:val="20"/>
              </w:rPr>
            </w:pPr>
            <w:r w:rsidRPr="00273D08">
              <w:rPr>
                <w:color w:val="000000"/>
                <w:sz w:val="20"/>
                <w:szCs w:val="20"/>
              </w:rPr>
              <w:t>8</w:t>
            </w:r>
          </w:p>
        </w:tc>
        <w:tc>
          <w:tcPr>
            <w:tcW w:w="49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73D08" w:rsidRPr="00273D08" w:rsidP="00273D08" w14:paraId="6BF7C977" w14:textId="77777777">
            <w:pPr>
              <w:jc w:val="center"/>
              <w:rPr>
                <w:color w:val="000000"/>
                <w:sz w:val="20"/>
                <w:szCs w:val="20"/>
              </w:rPr>
            </w:pPr>
            <w:r w:rsidRPr="00273D08">
              <w:rPr>
                <w:color w:val="000000"/>
                <w:sz w:val="20"/>
                <w:szCs w:val="20"/>
              </w:rPr>
              <w:t>1</w:t>
            </w:r>
          </w:p>
        </w:tc>
        <w:tc>
          <w:tcPr>
            <w:tcW w:w="46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73D08" w:rsidRPr="00273D08" w:rsidP="00273D08" w14:paraId="1BF8D664" w14:textId="77777777">
            <w:pPr>
              <w:jc w:val="center"/>
              <w:rPr>
                <w:color w:val="000000"/>
                <w:sz w:val="20"/>
                <w:szCs w:val="20"/>
              </w:rPr>
            </w:pPr>
            <w:r w:rsidRPr="00273D08">
              <w:rPr>
                <w:color w:val="000000"/>
                <w:sz w:val="20"/>
                <w:szCs w:val="20"/>
              </w:rPr>
              <w:t>8</w:t>
            </w:r>
          </w:p>
        </w:tc>
        <w:tc>
          <w:tcPr>
            <w:tcW w:w="41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73D08" w:rsidRPr="00273D08" w:rsidP="00273D08" w14:paraId="34456D0E" w14:textId="77777777">
            <w:pPr>
              <w:jc w:val="center"/>
              <w:rPr>
                <w:color w:val="000000"/>
                <w:sz w:val="20"/>
                <w:szCs w:val="20"/>
              </w:rPr>
            </w:pPr>
            <w:r w:rsidRPr="00273D08">
              <w:rPr>
                <w:color w:val="000000"/>
                <w:sz w:val="20"/>
                <w:szCs w:val="20"/>
              </w:rPr>
              <w:t>0</w:t>
            </w:r>
          </w:p>
        </w:tc>
        <w:tc>
          <w:tcPr>
            <w:tcW w:w="44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73D08" w:rsidRPr="00273D08" w:rsidP="00273D08" w14:paraId="66758ACD" w14:textId="77777777">
            <w:pPr>
              <w:jc w:val="center"/>
              <w:rPr>
                <w:color w:val="000000"/>
                <w:sz w:val="20"/>
                <w:szCs w:val="20"/>
              </w:rPr>
            </w:pPr>
            <w:r w:rsidRPr="00273D08">
              <w:rPr>
                <w:color w:val="000000"/>
                <w:sz w:val="20"/>
                <w:szCs w:val="20"/>
              </w:rPr>
              <w:t>0</w:t>
            </w:r>
          </w:p>
        </w:tc>
        <w:tc>
          <w:tcPr>
            <w:tcW w:w="54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73D08" w:rsidRPr="00273D08" w:rsidP="00273D08" w14:paraId="465AB6B6" w14:textId="77777777">
            <w:pPr>
              <w:jc w:val="center"/>
              <w:rPr>
                <w:color w:val="000000"/>
                <w:sz w:val="20"/>
                <w:szCs w:val="20"/>
              </w:rPr>
            </w:pPr>
            <w:r w:rsidRPr="00273D08">
              <w:rPr>
                <w:color w:val="000000"/>
                <w:sz w:val="20"/>
                <w:szCs w:val="20"/>
              </w:rPr>
              <w:t>0</w:t>
            </w:r>
          </w:p>
        </w:tc>
        <w:tc>
          <w:tcPr>
            <w:tcW w:w="42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73D08" w:rsidRPr="00273D08" w:rsidP="00273D08" w14:paraId="21202E99" w14:textId="77777777">
            <w:pPr>
              <w:jc w:val="center"/>
              <w:rPr>
                <w:color w:val="000000"/>
                <w:sz w:val="20"/>
                <w:szCs w:val="20"/>
              </w:rPr>
            </w:pPr>
            <w:r w:rsidRPr="00273D08">
              <w:rPr>
                <w:color w:val="000000"/>
                <w:sz w:val="20"/>
                <w:szCs w:val="20"/>
              </w:rPr>
              <w:t>0</w:t>
            </w:r>
          </w:p>
        </w:tc>
        <w:tc>
          <w:tcPr>
            <w:tcW w:w="4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73D08" w:rsidRPr="00273D08" w:rsidP="00273D08" w14:paraId="6AA86C2F" w14:textId="77777777">
            <w:pPr>
              <w:jc w:val="right"/>
              <w:rPr>
                <w:color w:val="000000"/>
                <w:sz w:val="20"/>
                <w:szCs w:val="20"/>
              </w:rPr>
            </w:pPr>
            <w:r w:rsidRPr="00273D08">
              <w:rPr>
                <w:color w:val="000000"/>
                <w:sz w:val="20"/>
                <w:szCs w:val="20"/>
              </w:rPr>
              <w:t xml:space="preserve">$0 </w:t>
            </w:r>
          </w:p>
        </w:tc>
      </w:tr>
      <w:tr w14:paraId="37F8603B" w14:textId="77777777" w:rsidTr="000B57DD">
        <w:tblPrEx>
          <w:tblW w:w="5000" w:type="pct"/>
          <w:tblCellMar>
            <w:left w:w="0" w:type="dxa"/>
            <w:right w:w="0" w:type="dxa"/>
          </w:tblCellMar>
          <w:tblLook w:val="04A0"/>
        </w:tblPrEx>
        <w:trPr>
          <w:gridAfter w:val="1"/>
          <w:wAfter w:w="27" w:type="dxa"/>
          <w:trHeight w:val="300"/>
        </w:trPr>
        <w:tc>
          <w:tcPr>
            <w:tcW w:w="1198"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273D08" w:rsidRPr="00273D08" w:rsidP="00ED0CE3" w14:paraId="15089FD2" w14:textId="17A25351">
            <w:pPr>
              <w:ind w:left="450" w:hanging="270"/>
              <w:rPr>
                <w:color w:val="000000"/>
                <w:sz w:val="20"/>
                <w:szCs w:val="20"/>
              </w:rPr>
            </w:pPr>
            <w:r>
              <w:rPr>
                <w:color w:val="000000"/>
                <w:sz w:val="20"/>
                <w:szCs w:val="20"/>
              </w:rPr>
              <w:t xml:space="preserve"> </w:t>
            </w:r>
            <w:r w:rsidRPr="00273D08">
              <w:rPr>
                <w:color w:val="000000"/>
                <w:sz w:val="20"/>
                <w:szCs w:val="20"/>
              </w:rPr>
              <w:t xml:space="preserve">j. Review record systems due to SSM revisions </w:t>
            </w:r>
            <w:r w:rsidRPr="00273D08">
              <w:rPr>
                <w:color w:val="000000"/>
                <w:sz w:val="20"/>
                <w:szCs w:val="20"/>
                <w:vertAlign w:val="superscript"/>
              </w:rPr>
              <w:t>f</w:t>
            </w:r>
          </w:p>
        </w:tc>
        <w:tc>
          <w:tcPr>
            <w:tcW w:w="53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73D08" w:rsidRPr="00273D08" w:rsidP="00273D08" w14:paraId="06E80014" w14:textId="77777777">
            <w:pPr>
              <w:jc w:val="center"/>
              <w:rPr>
                <w:color w:val="000000"/>
                <w:sz w:val="20"/>
                <w:szCs w:val="20"/>
              </w:rPr>
            </w:pPr>
            <w:r w:rsidRPr="00273D08">
              <w:rPr>
                <w:color w:val="000000"/>
                <w:sz w:val="20"/>
                <w:szCs w:val="20"/>
              </w:rPr>
              <w:t>2</w:t>
            </w:r>
          </w:p>
        </w:tc>
        <w:tc>
          <w:tcPr>
            <w:tcW w:w="49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73D08" w:rsidRPr="00273D08" w:rsidP="00273D08" w14:paraId="0D57A901" w14:textId="77777777">
            <w:pPr>
              <w:jc w:val="center"/>
              <w:rPr>
                <w:color w:val="000000"/>
                <w:sz w:val="20"/>
                <w:szCs w:val="20"/>
              </w:rPr>
            </w:pPr>
            <w:r w:rsidRPr="00273D08">
              <w:rPr>
                <w:color w:val="000000"/>
                <w:sz w:val="20"/>
                <w:szCs w:val="20"/>
              </w:rPr>
              <w:t>2</w:t>
            </w:r>
          </w:p>
        </w:tc>
        <w:tc>
          <w:tcPr>
            <w:tcW w:w="46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73D08" w:rsidRPr="00273D08" w:rsidP="00273D08" w14:paraId="76FB4581" w14:textId="77777777">
            <w:pPr>
              <w:jc w:val="center"/>
              <w:rPr>
                <w:color w:val="000000"/>
                <w:sz w:val="20"/>
                <w:szCs w:val="20"/>
              </w:rPr>
            </w:pPr>
            <w:r w:rsidRPr="00273D08">
              <w:rPr>
                <w:color w:val="000000"/>
                <w:sz w:val="20"/>
                <w:szCs w:val="20"/>
              </w:rPr>
              <w:t>4</w:t>
            </w:r>
          </w:p>
        </w:tc>
        <w:tc>
          <w:tcPr>
            <w:tcW w:w="41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73D08" w:rsidRPr="00273D08" w:rsidP="00273D08" w14:paraId="20A66445" w14:textId="77777777">
            <w:pPr>
              <w:jc w:val="center"/>
              <w:rPr>
                <w:color w:val="000000"/>
                <w:sz w:val="20"/>
                <w:szCs w:val="20"/>
              </w:rPr>
            </w:pPr>
            <w:r w:rsidRPr="00273D08">
              <w:rPr>
                <w:color w:val="000000"/>
                <w:sz w:val="20"/>
                <w:szCs w:val="20"/>
              </w:rPr>
              <w:t>0</w:t>
            </w:r>
          </w:p>
        </w:tc>
        <w:tc>
          <w:tcPr>
            <w:tcW w:w="44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73D08" w:rsidRPr="00273D08" w:rsidP="00273D08" w14:paraId="2A616F07" w14:textId="77777777">
            <w:pPr>
              <w:jc w:val="center"/>
              <w:rPr>
                <w:color w:val="000000"/>
                <w:sz w:val="20"/>
                <w:szCs w:val="20"/>
              </w:rPr>
            </w:pPr>
            <w:r w:rsidRPr="00273D08">
              <w:rPr>
                <w:color w:val="000000"/>
                <w:sz w:val="20"/>
                <w:szCs w:val="20"/>
              </w:rPr>
              <w:t>0</w:t>
            </w:r>
          </w:p>
        </w:tc>
        <w:tc>
          <w:tcPr>
            <w:tcW w:w="54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73D08" w:rsidRPr="00273D08" w:rsidP="00273D08" w14:paraId="76ED2FB7" w14:textId="77777777">
            <w:pPr>
              <w:jc w:val="center"/>
              <w:rPr>
                <w:color w:val="000000"/>
                <w:sz w:val="20"/>
                <w:szCs w:val="20"/>
              </w:rPr>
            </w:pPr>
            <w:r w:rsidRPr="00273D08">
              <w:rPr>
                <w:color w:val="000000"/>
                <w:sz w:val="20"/>
                <w:szCs w:val="20"/>
              </w:rPr>
              <w:t>0</w:t>
            </w:r>
          </w:p>
        </w:tc>
        <w:tc>
          <w:tcPr>
            <w:tcW w:w="42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73D08" w:rsidRPr="00273D08" w:rsidP="00273D08" w14:paraId="044C66F6" w14:textId="77777777">
            <w:pPr>
              <w:jc w:val="center"/>
              <w:rPr>
                <w:color w:val="000000"/>
                <w:sz w:val="20"/>
                <w:szCs w:val="20"/>
              </w:rPr>
            </w:pPr>
            <w:r w:rsidRPr="00273D08">
              <w:rPr>
                <w:color w:val="000000"/>
                <w:sz w:val="20"/>
                <w:szCs w:val="20"/>
              </w:rPr>
              <w:t>0</w:t>
            </w:r>
          </w:p>
        </w:tc>
        <w:tc>
          <w:tcPr>
            <w:tcW w:w="4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73D08" w:rsidRPr="00273D08" w:rsidP="00273D08" w14:paraId="02169901" w14:textId="77777777">
            <w:pPr>
              <w:jc w:val="right"/>
              <w:rPr>
                <w:color w:val="000000"/>
                <w:sz w:val="20"/>
                <w:szCs w:val="20"/>
              </w:rPr>
            </w:pPr>
            <w:r w:rsidRPr="00273D08">
              <w:rPr>
                <w:color w:val="000000"/>
                <w:sz w:val="20"/>
                <w:szCs w:val="20"/>
              </w:rPr>
              <w:t xml:space="preserve">$0 </w:t>
            </w:r>
          </w:p>
        </w:tc>
      </w:tr>
      <w:tr w14:paraId="5A264CC5" w14:textId="77777777" w:rsidTr="000B57DD">
        <w:tblPrEx>
          <w:tblW w:w="5000" w:type="pct"/>
          <w:tblCellMar>
            <w:left w:w="0" w:type="dxa"/>
            <w:right w:w="0" w:type="dxa"/>
          </w:tblCellMar>
          <w:tblLook w:val="04A0"/>
        </w:tblPrEx>
        <w:trPr>
          <w:gridAfter w:val="1"/>
          <w:wAfter w:w="27" w:type="dxa"/>
          <w:trHeight w:val="300"/>
        </w:trPr>
        <w:tc>
          <w:tcPr>
            <w:tcW w:w="3114" w:type="pct"/>
            <w:gridSpan w:val="6"/>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23855" w:rsidP="00B2231D" w14:paraId="4E787283" w14:textId="576F7906">
            <w:pPr>
              <w:rPr>
                <w:b/>
                <w:bCs/>
                <w:color w:val="000000"/>
                <w:sz w:val="20"/>
                <w:szCs w:val="20"/>
              </w:rPr>
            </w:pPr>
            <w:r>
              <w:rPr>
                <w:b/>
                <w:bCs/>
                <w:color w:val="000000"/>
                <w:sz w:val="20"/>
                <w:szCs w:val="20"/>
              </w:rPr>
              <w:t xml:space="preserve">TOTAL </w:t>
            </w:r>
            <w:r w:rsidR="00457914">
              <w:rPr>
                <w:b/>
                <w:bCs/>
                <w:color w:val="000000"/>
                <w:sz w:val="20"/>
                <w:szCs w:val="20"/>
              </w:rPr>
              <w:t>(</w:t>
            </w:r>
            <w:r>
              <w:rPr>
                <w:b/>
                <w:bCs/>
                <w:color w:val="000000"/>
                <w:sz w:val="20"/>
                <w:szCs w:val="20"/>
              </w:rPr>
              <w:t>ROUNDED)</w:t>
            </w:r>
            <w:r>
              <w:rPr>
                <w:color w:val="000000"/>
                <w:sz w:val="20"/>
                <w:szCs w:val="20"/>
              </w:rPr>
              <w:t> </w:t>
            </w:r>
            <w:r w:rsidRPr="00457914" w:rsidR="00457914">
              <w:rPr>
                <w:color w:val="000000"/>
                <w:sz w:val="20"/>
                <w:szCs w:val="20"/>
                <w:vertAlign w:val="superscript"/>
              </w:rPr>
              <w:t>g</w:t>
            </w:r>
          </w:p>
        </w:tc>
        <w:tc>
          <w:tcPr>
            <w:tcW w:w="1418" w:type="pct"/>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23855" w:rsidP="00B2231D" w14:paraId="7DCDEC05" w14:textId="5CA71B1B">
            <w:pPr>
              <w:jc w:val="center"/>
              <w:rPr>
                <w:b/>
                <w:bCs/>
                <w:color w:val="000000"/>
                <w:sz w:val="20"/>
                <w:szCs w:val="20"/>
              </w:rPr>
            </w:pPr>
            <w:r>
              <w:rPr>
                <w:b/>
                <w:bCs/>
                <w:color w:val="000000"/>
                <w:sz w:val="20"/>
                <w:szCs w:val="20"/>
              </w:rPr>
              <w:t>1</w:t>
            </w:r>
            <w:r w:rsidR="00457914">
              <w:rPr>
                <w:b/>
                <w:bCs/>
                <w:color w:val="000000"/>
                <w:sz w:val="20"/>
                <w:szCs w:val="20"/>
              </w:rPr>
              <w:t>88</w:t>
            </w:r>
          </w:p>
        </w:tc>
        <w:tc>
          <w:tcPr>
            <w:tcW w:w="4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23855" w:rsidP="00B2231D" w14:paraId="5FE47340" w14:textId="4DC69C85">
            <w:pPr>
              <w:jc w:val="right"/>
              <w:rPr>
                <w:b/>
                <w:bCs/>
                <w:color w:val="000000"/>
                <w:sz w:val="20"/>
                <w:szCs w:val="20"/>
              </w:rPr>
            </w:pPr>
            <w:r>
              <w:rPr>
                <w:b/>
                <w:bCs/>
                <w:color w:val="000000"/>
                <w:sz w:val="20"/>
                <w:szCs w:val="20"/>
              </w:rPr>
              <w:t>$</w:t>
            </w:r>
            <w:r w:rsidR="00457914">
              <w:rPr>
                <w:b/>
                <w:bCs/>
                <w:color w:val="000000"/>
                <w:sz w:val="20"/>
                <w:szCs w:val="20"/>
              </w:rPr>
              <w:t>10</w:t>
            </w:r>
            <w:r>
              <w:rPr>
                <w:b/>
                <w:bCs/>
                <w:color w:val="000000"/>
                <w:sz w:val="20"/>
                <w:szCs w:val="20"/>
              </w:rPr>
              <w:t>,</w:t>
            </w:r>
            <w:r w:rsidR="00457914">
              <w:rPr>
                <w:b/>
                <w:bCs/>
                <w:color w:val="000000"/>
                <w:sz w:val="20"/>
                <w:szCs w:val="20"/>
              </w:rPr>
              <w:t>40</w:t>
            </w:r>
            <w:r>
              <w:rPr>
                <w:b/>
                <w:bCs/>
                <w:color w:val="000000"/>
                <w:sz w:val="20"/>
                <w:szCs w:val="20"/>
              </w:rPr>
              <w:t xml:space="preserve">0 </w:t>
            </w:r>
          </w:p>
        </w:tc>
      </w:tr>
      <w:tr w14:paraId="36EBAD3B" w14:textId="77777777" w:rsidTr="000B57DD">
        <w:tblPrEx>
          <w:tblW w:w="5000" w:type="pct"/>
          <w:tblCellMar>
            <w:left w:w="108" w:type="dxa"/>
            <w:right w:w="108" w:type="dxa"/>
          </w:tblCellMar>
          <w:tblLook w:val="04A0"/>
        </w:tblPrEx>
        <w:trPr>
          <w:gridBefore w:val="1"/>
          <w:wBefore w:w="30" w:type="dxa"/>
          <w:trHeight w:val="300"/>
        </w:trPr>
        <w:tc>
          <w:tcPr>
            <w:tcW w:w="4990" w:type="pct"/>
            <w:gridSpan w:val="10"/>
            <w:tcBorders>
              <w:top w:val="nil"/>
              <w:left w:val="nil"/>
              <w:bottom w:val="nil"/>
              <w:right w:val="nil"/>
            </w:tcBorders>
            <w:shd w:val="clear" w:color="auto" w:fill="auto"/>
            <w:noWrap/>
            <w:vAlign w:val="center"/>
          </w:tcPr>
          <w:p w:rsidR="00BB5C21" w:rsidP="00F265D9" w14:paraId="2D590712" w14:textId="77777777">
            <w:pPr>
              <w:rPr>
                <w:b/>
                <w:bCs/>
                <w:color w:val="000000"/>
                <w:sz w:val="20"/>
                <w:szCs w:val="20"/>
              </w:rPr>
            </w:pPr>
          </w:p>
          <w:p w:rsidR="00F265D9" w:rsidRPr="00BB5C21" w:rsidP="00F265D9" w14:paraId="3EFCA187" w14:textId="4C3BCDF5">
            <w:pPr>
              <w:rPr>
                <w:b/>
                <w:bCs/>
                <w:color w:val="000000"/>
                <w:sz w:val="20"/>
                <w:szCs w:val="20"/>
              </w:rPr>
            </w:pPr>
            <w:r>
              <w:rPr>
                <w:b/>
                <w:bCs/>
                <w:color w:val="000000"/>
                <w:sz w:val="20"/>
                <w:szCs w:val="20"/>
              </w:rPr>
              <w:t>Assumptions:</w:t>
            </w:r>
          </w:p>
          <w:p w:rsidR="00F265D9" w:rsidRPr="00265E45" w:rsidP="00F265D9" w14:paraId="27F32BFF" w14:textId="5AEF174C">
            <w:pPr>
              <w:rPr>
                <w:b/>
                <w:bCs/>
                <w:color w:val="000000"/>
                <w:sz w:val="20"/>
                <w:szCs w:val="20"/>
              </w:rPr>
            </w:pPr>
            <w:r w:rsidRPr="00265E45">
              <w:rPr>
                <w:color w:val="000000"/>
                <w:sz w:val="20"/>
                <w:szCs w:val="20"/>
                <w:vertAlign w:val="superscript"/>
              </w:rPr>
              <w:t>a.</w:t>
            </w:r>
            <w:r w:rsidR="00F96E01">
              <w:rPr>
                <w:color w:val="000000"/>
                <w:sz w:val="14"/>
                <w:szCs w:val="14"/>
                <w:vertAlign w:val="superscript"/>
              </w:rPr>
              <w:t xml:space="preserve"> </w:t>
            </w:r>
            <w:r w:rsidRPr="001C3BFF" w:rsidR="001C3BFF">
              <w:rPr>
                <w:color w:val="000000"/>
                <w:sz w:val="20"/>
                <w:szCs w:val="20"/>
              </w:rPr>
              <w:t>We have assumed that the average number of respondents that will be subject to the rule will be 5 existing sources.</w:t>
            </w:r>
            <w:r w:rsidR="00F96E01">
              <w:rPr>
                <w:color w:val="000000"/>
                <w:sz w:val="20"/>
                <w:szCs w:val="20"/>
              </w:rPr>
              <w:t xml:space="preserve"> </w:t>
            </w:r>
            <w:r w:rsidRPr="001C3BFF" w:rsidR="001C3BFF">
              <w:rPr>
                <w:color w:val="000000"/>
                <w:sz w:val="20"/>
                <w:szCs w:val="20"/>
              </w:rPr>
              <w:t>There will be no additional sources over the three-year period of this ICR.</w:t>
            </w:r>
          </w:p>
        </w:tc>
      </w:tr>
      <w:tr w14:paraId="5733FCF1" w14:textId="77777777" w:rsidTr="000B57DD">
        <w:tblPrEx>
          <w:tblW w:w="5000" w:type="pct"/>
          <w:tblCellMar>
            <w:left w:w="108" w:type="dxa"/>
            <w:right w:w="108" w:type="dxa"/>
          </w:tblCellMar>
          <w:tblLook w:val="04A0"/>
        </w:tblPrEx>
        <w:trPr>
          <w:gridBefore w:val="1"/>
          <w:wBefore w:w="30" w:type="dxa"/>
          <w:trHeight w:val="315"/>
        </w:trPr>
        <w:tc>
          <w:tcPr>
            <w:tcW w:w="4990" w:type="pct"/>
            <w:gridSpan w:val="10"/>
            <w:tcBorders>
              <w:top w:val="nil"/>
              <w:left w:val="nil"/>
              <w:bottom w:val="nil"/>
              <w:right w:val="nil"/>
            </w:tcBorders>
            <w:shd w:val="clear" w:color="auto" w:fill="auto"/>
            <w:noWrap/>
            <w:vAlign w:val="center"/>
          </w:tcPr>
          <w:p w:rsidR="000C0968" w:rsidRPr="00265E45" w:rsidP="000C0968" w14:paraId="0A6170E0" w14:textId="22B07748">
            <w:pPr>
              <w:rPr>
                <w:color w:val="000000"/>
                <w:sz w:val="20"/>
                <w:szCs w:val="20"/>
              </w:rPr>
            </w:pPr>
            <w:r w:rsidRPr="00265E45">
              <w:rPr>
                <w:color w:val="000000"/>
                <w:sz w:val="20"/>
                <w:szCs w:val="20"/>
                <w:vertAlign w:val="superscript"/>
              </w:rPr>
              <w:t>b.</w:t>
            </w:r>
            <w:r w:rsidR="00F96E01">
              <w:rPr>
                <w:color w:val="000000"/>
                <w:sz w:val="14"/>
                <w:szCs w:val="14"/>
                <w:vertAlign w:val="superscript"/>
              </w:rPr>
              <w:t xml:space="preserve"> </w:t>
            </w:r>
            <w:r w:rsidRPr="001C3BFF" w:rsidR="001C3BFF">
              <w:rPr>
                <w:color w:val="000000"/>
                <w:sz w:val="20"/>
                <w:szCs w:val="20"/>
              </w:rPr>
              <w:t>This cost is based on the average hourly labor rate as follows: Managerial $76.91 (GS-13, Step 5, $48.07 + 60%); Technical $57.07 (GS-12, Step 1, $35.67 + 60%); and Clerical $30.88 (GS-6, Step 3, $19.30+ 60%). This ICR assumes that Managerial hours are 5 percent of Technical hours, and Clerical hours are 10 percent of Technical hours. These rates are from the Office of Personnel Management (OPM), 2024 General Schedule, which excludes locality, rates of pay. The rates have been increased by 60 percent to account for the benefit packages available to government employees.</w:t>
            </w:r>
          </w:p>
        </w:tc>
      </w:tr>
      <w:tr w14:paraId="1FBF6A3B" w14:textId="77777777" w:rsidTr="000B57DD">
        <w:tblPrEx>
          <w:tblW w:w="5000" w:type="pct"/>
          <w:tblCellMar>
            <w:left w:w="108" w:type="dxa"/>
            <w:right w:w="108" w:type="dxa"/>
          </w:tblCellMar>
          <w:tblLook w:val="04A0"/>
        </w:tblPrEx>
        <w:trPr>
          <w:gridBefore w:val="1"/>
          <w:wBefore w:w="30" w:type="dxa"/>
          <w:trHeight w:val="315"/>
        </w:trPr>
        <w:tc>
          <w:tcPr>
            <w:tcW w:w="4990" w:type="pct"/>
            <w:gridSpan w:val="10"/>
            <w:tcBorders>
              <w:top w:val="nil"/>
              <w:left w:val="nil"/>
              <w:bottom w:val="nil"/>
              <w:right w:val="nil"/>
            </w:tcBorders>
            <w:shd w:val="clear" w:color="auto" w:fill="auto"/>
            <w:noWrap/>
            <w:vAlign w:val="center"/>
          </w:tcPr>
          <w:p w:rsidR="000B57DD" w:rsidRPr="00265E45" w:rsidP="000B57DD" w14:paraId="007B92E7" w14:textId="1E04A00D">
            <w:pPr>
              <w:rPr>
                <w:color w:val="000000"/>
                <w:sz w:val="20"/>
                <w:szCs w:val="20"/>
              </w:rPr>
            </w:pPr>
            <w:r>
              <w:rPr>
                <w:color w:val="000000"/>
                <w:sz w:val="20"/>
                <w:szCs w:val="20"/>
                <w:vertAlign w:val="superscript"/>
              </w:rPr>
              <w:t>c</w:t>
            </w:r>
            <w:r w:rsidRPr="00265E45">
              <w:rPr>
                <w:color w:val="000000"/>
                <w:sz w:val="20"/>
                <w:szCs w:val="20"/>
                <w:vertAlign w:val="superscript"/>
              </w:rPr>
              <w:t>.</w:t>
            </w:r>
            <w:r w:rsidR="00F96E01">
              <w:rPr>
                <w:color w:val="000000"/>
                <w:sz w:val="14"/>
                <w:szCs w:val="14"/>
                <w:vertAlign w:val="superscript"/>
              </w:rPr>
              <w:t xml:space="preserve"> </w:t>
            </w:r>
            <w:r w:rsidRPr="001C3BFF">
              <w:rPr>
                <w:color w:val="000000"/>
                <w:sz w:val="20"/>
                <w:szCs w:val="20"/>
              </w:rPr>
              <w:t>We have assumed that it will take four hours to review the notification of the test and the test plan for each respondent. We have further assumed that one facility will be required to conduct testing not already required by their Part 70 permit once every 5 years (1 facility / 5 years = 0.2 facility per year).</w:t>
            </w:r>
          </w:p>
        </w:tc>
      </w:tr>
      <w:tr w14:paraId="7D5DD206" w14:textId="77777777" w:rsidTr="000B57DD">
        <w:tblPrEx>
          <w:tblW w:w="5000" w:type="pct"/>
          <w:tblCellMar>
            <w:left w:w="108" w:type="dxa"/>
            <w:right w:w="108" w:type="dxa"/>
          </w:tblCellMar>
          <w:tblLook w:val="04A0"/>
        </w:tblPrEx>
        <w:trPr>
          <w:gridBefore w:val="1"/>
          <w:wBefore w:w="30" w:type="dxa"/>
          <w:trHeight w:val="315"/>
        </w:trPr>
        <w:tc>
          <w:tcPr>
            <w:tcW w:w="4990" w:type="pct"/>
            <w:gridSpan w:val="10"/>
            <w:tcBorders>
              <w:top w:val="nil"/>
              <w:left w:val="nil"/>
              <w:bottom w:val="nil"/>
              <w:right w:val="nil"/>
            </w:tcBorders>
            <w:shd w:val="clear" w:color="auto" w:fill="auto"/>
            <w:noWrap/>
            <w:vAlign w:val="center"/>
          </w:tcPr>
          <w:p w:rsidR="000B57DD" w:rsidP="000B57DD" w14:paraId="1DCC402A" w14:textId="404FE63C">
            <w:pPr>
              <w:rPr>
                <w:color w:val="000000"/>
                <w:sz w:val="20"/>
                <w:szCs w:val="20"/>
              </w:rPr>
            </w:pPr>
            <w:r>
              <w:rPr>
                <w:color w:val="000000"/>
                <w:sz w:val="20"/>
                <w:szCs w:val="20"/>
                <w:vertAlign w:val="superscript"/>
              </w:rPr>
              <w:t>d</w:t>
            </w:r>
            <w:r w:rsidRPr="00265E45">
              <w:rPr>
                <w:color w:val="000000"/>
                <w:sz w:val="20"/>
                <w:szCs w:val="20"/>
                <w:vertAlign w:val="superscript"/>
              </w:rPr>
              <w:t>.</w:t>
            </w:r>
            <w:r w:rsidR="00F96E01">
              <w:rPr>
                <w:color w:val="000000"/>
                <w:sz w:val="14"/>
                <w:szCs w:val="14"/>
                <w:vertAlign w:val="superscript"/>
              </w:rPr>
              <w:t xml:space="preserve"> </w:t>
            </w:r>
            <w:r w:rsidRPr="000C339D">
              <w:rPr>
                <w:color w:val="000000"/>
                <w:sz w:val="20"/>
                <w:szCs w:val="20"/>
              </w:rPr>
              <w:t>We have assumed that it will take eight hours to review the test report for each respondent.</w:t>
            </w:r>
          </w:p>
          <w:p w:rsidR="000B57DD" w:rsidP="000B57DD" w14:paraId="7FAAB681" w14:textId="148B9240">
            <w:pPr>
              <w:rPr>
                <w:color w:val="000000"/>
                <w:sz w:val="20"/>
                <w:szCs w:val="20"/>
              </w:rPr>
            </w:pPr>
            <w:r>
              <w:rPr>
                <w:color w:val="000000"/>
                <w:sz w:val="20"/>
                <w:szCs w:val="20"/>
                <w:vertAlign w:val="superscript"/>
              </w:rPr>
              <w:t>e</w:t>
            </w:r>
            <w:r w:rsidRPr="00265E45">
              <w:rPr>
                <w:color w:val="000000"/>
                <w:sz w:val="20"/>
                <w:szCs w:val="20"/>
                <w:vertAlign w:val="superscript"/>
              </w:rPr>
              <w:t>.</w:t>
            </w:r>
            <w:r w:rsidR="00F96E01">
              <w:rPr>
                <w:color w:val="000000"/>
                <w:sz w:val="20"/>
                <w:szCs w:val="20"/>
                <w:vertAlign w:val="superscript"/>
              </w:rPr>
              <w:t xml:space="preserve"> </w:t>
            </w:r>
            <w:r w:rsidRPr="000C339D">
              <w:rPr>
                <w:color w:val="000000"/>
                <w:sz w:val="20"/>
                <w:szCs w:val="20"/>
              </w:rPr>
              <w:t>The 2020 rule amendment eliminated the SSM report requirement.</w:t>
            </w:r>
          </w:p>
          <w:p w:rsidR="000C339D" w:rsidP="000B57DD" w14:paraId="6AEB6784" w14:textId="083C47DC">
            <w:pPr>
              <w:rPr>
                <w:color w:val="000000"/>
                <w:sz w:val="20"/>
                <w:szCs w:val="20"/>
              </w:rPr>
            </w:pPr>
            <w:r w:rsidRPr="00BB5C21">
              <w:rPr>
                <w:color w:val="000000"/>
                <w:sz w:val="20"/>
                <w:szCs w:val="20"/>
                <w:vertAlign w:val="superscript"/>
              </w:rPr>
              <w:t>f.</w:t>
            </w:r>
            <w:r w:rsidR="00F96E01">
              <w:rPr>
                <w:color w:val="000000"/>
                <w:sz w:val="20"/>
                <w:szCs w:val="20"/>
              </w:rPr>
              <w:t xml:space="preserve"> </w:t>
            </w:r>
            <w:r w:rsidRPr="00BB5C21">
              <w:rPr>
                <w:color w:val="000000"/>
                <w:sz w:val="20"/>
                <w:szCs w:val="20"/>
              </w:rPr>
              <w:t>We assume no record systems will need to be revised during the 3-year period of this ICR due to SSM revisions from the 2020 amendments.</w:t>
            </w:r>
          </w:p>
          <w:p w:rsidR="00BB5C21" w:rsidRPr="00265E45" w:rsidP="000B57DD" w14:paraId="0D5B29C3" w14:textId="4AF098F9">
            <w:pPr>
              <w:rPr>
                <w:color w:val="000000"/>
                <w:sz w:val="20"/>
                <w:szCs w:val="20"/>
              </w:rPr>
            </w:pPr>
            <w:r w:rsidRPr="00BB5C21">
              <w:rPr>
                <w:color w:val="000000"/>
                <w:sz w:val="20"/>
                <w:szCs w:val="20"/>
                <w:vertAlign w:val="superscript"/>
              </w:rPr>
              <w:t>g.</w:t>
            </w:r>
            <w:r w:rsidR="00F96E01">
              <w:rPr>
                <w:color w:val="000000"/>
                <w:sz w:val="20"/>
                <w:szCs w:val="20"/>
              </w:rPr>
              <w:t xml:space="preserve"> </w:t>
            </w:r>
            <w:r w:rsidRPr="00BB5C21">
              <w:rPr>
                <w:color w:val="000000"/>
                <w:sz w:val="20"/>
                <w:szCs w:val="20"/>
              </w:rPr>
              <w:t>Totals have been rounded to 3 significant figures. Figures may not add exactly due to rounding.</w:t>
            </w:r>
          </w:p>
        </w:tc>
      </w:tr>
      <w:tr w14:paraId="6012A078" w14:textId="77777777" w:rsidTr="000B57DD">
        <w:tblPrEx>
          <w:tblW w:w="5000" w:type="pct"/>
          <w:tblCellMar>
            <w:left w:w="108" w:type="dxa"/>
            <w:right w:w="108" w:type="dxa"/>
          </w:tblCellMar>
          <w:tblLook w:val="04A0"/>
        </w:tblPrEx>
        <w:trPr>
          <w:gridBefore w:val="1"/>
          <w:wBefore w:w="30" w:type="dxa"/>
          <w:trHeight w:val="315"/>
        </w:trPr>
        <w:tc>
          <w:tcPr>
            <w:tcW w:w="4990" w:type="pct"/>
            <w:gridSpan w:val="10"/>
            <w:tcBorders>
              <w:top w:val="nil"/>
              <w:left w:val="nil"/>
              <w:bottom w:val="nil"/>
              <w:right w:val="nil"/>
            </w:tcBorders>
            <w:shd w:val="clear" w:color="auto" w:fill="auto"/>
            <w:noWrap/>
            <w:vAlign w:val="center"/>
          </w:tcPr>
          <w:p w:rsidR="000B57DD" w:rsidRPr="00265E45" w:rsidP="000B57DD" w14:paraId="134F30DF" w14:textId="1448AD21">
            <w:pPr>
              <w:rPr>
                <w:color w:val="000000"/>
                <w:sz w:val="20"/>
                <w:szCs w:val="20"/>
              </w:rPr>
            </w:pPr>
          </w:p>
        </w:tc>
      </w:tr>
    </w:tbl>
    <w:p w:rsidR="004A16C7" w:rsidRPr="001641AA" w:rsidP="001641AA" w14:paraId="5CE92988" w14:textId="77777777">
      <w:pPr>
        <w:spacing w:before="240"/>
        <w:rPr>
          <w:rFonts w:cstheme="minorHAnsi"/>
          <w:b/>
          <w:bCs/>
          <w:sz w:val="24"/>
          <w:szCs w:val="24"/>
        </w:rPr>
      </w:pPr>
    </w:p>
    <w:p w:rsidR="00D841AF" w14:paraId="58610761" w14:textId="5A44CC09">
      <w:pPr>
        <w:rPr>
          <w:rFonts w:cstheme="minorHAnsi"/>
          <w:b/>
          <w:bCs/>
          <w:sz w:val="24"/>
          <w:szCs w:val="24"/>
        </w:rPr>
      </w:pPr>
      <w:r>
        <w:rPr>
          <w:rFonts w:cstheme="minorHAnsi"/>
          <w:b/>
          <w:bCs/>
          <w:sz w:val="24"/>
          <w:szCs w:val="24"/>
        </w:rPr>
        <w:br w:type="page"/>
      </w:r>
    </w:p>
    <w:p w:rsidR="001641AA" w:rsidP="00BB3410" w14:paraId="1C5455C8" w14:textId="77777777">
      <w:pPr>
        <w:pStyle w:val="ListParagraph"/>
        <w:spacing w:before="240"/>
        <w:ind w:left="0"/>
        <w:rPr>
          <w:rFonts w:cstheme="minorHAnsi"/>
          <w:b/>
          <w:bCs/>
          <w:sz w:val="24"/>
          <w:szCs w:val="24"/>
        </w:rPr>
      </w:pPr>
    </w:p>
    <w:tbl>
      <w:tblPr>
        <w:tblW w:w="9359" w:type="dxa"/>
        <w:tblInd w:w="110" w:type="dxa"/>
        <w:tblLayout w:type="fixed"/>
        <w:tblCellMar>
          <w:left w:w="110" w:type="dxa"/>
          <w:right w:w="110" w:type="dxa"/>
        </w:tblCellMar>
        <w:tblLook w:val="0000"/>
      </w:tblPr>
      <w:tblGrid>
        <w:gridCol w:w="900"/>
        <w:gridCol w:w="1597"/>
        <w:gridCol w:w="1282"/>
        <w:gridCol w:w="2070"/>
        <w:gridCol w:w="1800"/>
        <w:gridCol w:w="1710"/>
      </w:tblGrid>
      <w:tr w14:paraId="29DAD349" w14:textId="77777777" w:rsidTr="00B2231D">
        <w:tblPrEx>
          <w:tblW w:w="9359" w:type="dxa"/>
          <w:tblInd w:w="110" w:type="dxa"/>
          <w:tblLayout w:type="fixed"/>
          <w:tblCellMar>
            <w:left w:w="110" w:type="dxa"/>
            <w:right w:w="110" w:type="dxa"/>
          </w:tblCellMar>
          <w:tblLook w:val="0000"/>
        </w:tblPrEx>
        <w:trPr>
          <w:tblHeader/>
        </w:trPr>
        <w:tc>
          <w:tcPr>
            <w:tcW w:w="9359" w:type="dxa"/>
            <w:gridSpan w:val="6"/>
            <w:tcBorders>
              <w:top w:val="single" w:sz="7" w:space="0" w:color="000000"/>
              <w:left w:val="single" w:sz="7" w:space="0" w:color="000000"/>
              <w:bottom w:val="single" w:sz="6" w:space="0" w:color="FFFFFF"/>
              <w:right w:val="single" w:sz="7" w:space="0" w:color="000000"/>
            </w:tcBorders>
          </w:tcPr>
          <w:p w:rsidR="00725727" w:rsidP="00B2231D" w14:paraId="0E5F869E" w14:textId="77777777">
            <w:pPr>
              <w:spacing w:line="120" w:lineRule="exact"/>
              <w:rPr>
                <w:color w:val="000000"/>
              </w:rPr>
            </w:pPr>
          </w:p>
          <w:p w:rsidR="00725727" w:rsidP="00B2231D" w14:paraId="01BC24C2" w14:textId="77777777">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14:paraId="4441E9E6" w14:textId="77777777" w:rsidTr="00B2231D">
        <w:tblPrEx>
          <w:tblW w:w="9359" w:type="dxa"/>
          <w:tblInd w:w="110" w:type="dxa"/>
          <w:tblLayout w:type="fixed"/>
          <w:tblCellMar>
            <w:left w:w="110" w:type="dxa"/>
            <w:right w:w="110" w:type="dxa"/>
          </w:tblCellMar>
          <w:tblLook w:val="0000"/>
        </w:tblPrEx>
        <w:tc>
          <w:tcPr>
            <w:tcW w:w="900" w:type="dxa"/>
            <w:tcBorders>
              <w:top w:val="single" w:sz="7" w:space="0" w:color="000000"/>
              <w:left w:val="single" w:sz="7" w:space="0" w:color="000000"/>
              <w:bottom w:val="single" w:sz="6" w:space="0" w:color="FFFFFF"/>
              <w:right w:val="single" w:sz="6" w:space="0" w:color="FFFFFF"/>
            </w:tcBorders>
          </w:tcPr>
          <w:p w:rsidR="00725727" w:rsidP="00B2231D" w14:paraId="4AE862D3" w14:textId="77777777">
            <w:pPr>
              <w:spacing w:line="120" w:lineRule="exact"/>
              <w:rPr>
                <w:b/>
                <w:bCs/>
                <w:color w:val="000000"/>
              </w:rPr>
            </w:pPr>
          </w:p>
          <w:p w:rsidR="00725727" w:rsidP="00B2231D" w14:paraId="5024182F" w14:textId="77777777">
            <w:pPr>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2879" w:type="dxa"/>
            <w:gridSpan w:val="2"/>
            <w:tcBorders>
              <w:top w:val="single" w:sz="7" w:space="0" w:color="000000"/>
              <w:left w:val="single" w:sz="7" w:space="0" w:color="000000"/>
              <w:bottom w:val="single" w:sz="6" w:space="0" w:color="FFFFFF"/>
              <w:right w:val="single" w:sz="6" w:space="0" w:color="FFFFFF"/>
            </w:tcBorders>
          </w:tcPr>
          <w:p w:rsidR="00725727" w:rsidP="00B2231D" w14:paraId="13C0B39F" w14:textId="77777777">
            <w:pPr>
              <w:spacing w:line="120" w:lineRule="exact"/>
              <w:rPr>
                <w:color w:val="000000"/>
                <w:sz w:val="18"/>
                <w:szCs w:val="18"/>
              </w:rPr>
            </w:pPr>
          </w:p>
          <w:p w:rsidR="00725727" w:rsidP="00B2231D" w14:paraId="62B7877E" w14:textId="77777777">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rsidR="00725727" w:rsidP="00B2231D" w14:paraId="35D5D779" w14:textId="77777777">
            <w:pPr>
              <w:spacing w:line="120" w:lineRule="exact"/>
              <w:rPr>
                <w:color w:val="000000"/>
                <w:sz w:val="18"/>
                <w:szCs w:val="18"/>
              </w:rPr>
            </w:pPr>
          </w:p>
          <w:p w:rsidR="00725727" w:rsidP="00B2231D" w14:paraId="67B8099B" w14:textId="77777777">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Do Not Submit Any Reports</w:t>
            </w:r>
          </w:p>
        </w:tc>
        <w:tc>
          <w:tcPr>
            <w:tcW w:w="3510" w:type="dxa"/>
            <w:gridSpan w:val="2"/>
            <w:tcBorders>
              <w:top w:val="single" w:sz="7" w:space="0" w:color="000000"/>
              <w:left w:val="single" w:sz="7" w:space="0" w:color="000000"/>
              <w:bottom w:val="single" w:sz="6" w:space="0" w:color="FFFFFF"/>
              <w:right w:val="single" w:sz="7" w:space="0" w:color="000000"/>
            </w:tcBorders>
          </w:tcPr>
          <w:p w:rsidR="00725727" w:rsidP="00B2231D" w14:paraId="1A55788C" w14:textId="77777777">
            <w:pPr>
              <w:spacing w:line="120" w:lineRule="exact"/>
              <w:rPr>
                <w:color w:val="000000"/>
                <w:sz w:val="18"/>
                <w:szCs w:val="18"/>
              </w:rPr>
            </w:pPr>
          </w:p>
          <w:p w:rsidR="00725727" w:rsidP="00B2231D" w14:paraId="5BFE424A" w14:textId="77777777">
            <w:pPr>
              <w:pBdr>
                <w:top w:val="single" w:sz="6" w:space="0" w:color="FFFFFF"/>
                <w:left w:val="single" w:sz="6" w:space="0" w:color="FFFFFF"/>
                <w:bottom w:val="single" w:sz="6" w:space="0" w:color="FFFFFF"/>
                <w:right w:val="single" w:sz="6" w:space="0" w:color="FFFFFF"/>
              </w:pBdr>
              <w:spacing w:after="52"/>
              <w:rPr>
                <w:color w:val="000000"/>
                <w:sz w:val="18"/>
                <w:szCs w:val="18"/>
              </w:rPr>
            </w:pPr>
          </w:p>
        </w:tc>
      </w:tr>
      <w:tr w14:paraId="65FC66DD" w14:textId="77777777" w:rsidTr="00B2231D">
        <w:tblPrEx>
          <w:tblW w:w="9359" w:type="dxa"/>
          <w:tblInd w:w="110" w:type="dxa"/>
          <w:tblLayout w:type="fixed"/>
          <w:tblCellMar>
            <w:left w:w="110" w:type="dxa"/>
            <w:right w:w="110" w:type="dxa"/>
          </w:tblCellMar>
          <w:tblLook w:val="0000"/>
        </w:tblPrEx>
        <w:tc>
          <w:tcPr>
            <w:tcW w:w="900" w:type="dxa"/>
            <w:tcBorders>
              <w:top w:val="single" w:sz="7" w:space="0" w:color="000000"/>
              <w:left w:val="single" w:sz="7" w:space="0" w:color="000000"/>
              <w:bottom w:val="single" w:sz="8" w:space="0" w:color="000000"/>
              <w:right w:val="single" w:sz="6" w:space="0" w:color="FFFFFF"/>
            </w:tcBorders>
          </w:tcPr>
          <w:p w:rsidR="00725727" w:rsidP="00B2231D" w14:paraId="2FB6EE4E" w14:textId="77777777">
            <w:pPr>
              <w:spacing w:line="120" w:lineRule="exact"/>
              <w:rPr>
                <w:color w:val="000000"/>
                <w:sz w:val="18"/>
                <w:szCs w:val="18"/>
              </w:rPr>
            </w:pPr>
          </w:p>
          <w:p w:rsidR="00725727" w:rsidP="00B2231D" w14:paraId="17E0E055" w14:textId="77777777">
            <w:pPr>
              <w:pBdr>
                <w:top w:val="single" w:sz="6" w:space="0" w:color="FFFFFF"/>
                <w:left w:val="single" w:sz="6" w:space="0" w:color="FFFFFF"/>
                <w:bottom w:val="single" w:sz="6" w:space="0" w:color="FFFFFF"/>
                <w:right w:val="single" w:sz="6" w:space="0" w:color="FFFFFF"/>
              </w:pBdr>
              <w:rPr>
                <w:color w:val="000000"/>
                <w:sz w:val="20"/>
                <w:szCs w:val="20"/>
              </w:rPr>
            </w:pPr>
          </w:p>
          <w:p w:rsidR="00725727" w:rsidP="00B2231D" w14:paraId="290AE6FC" w14:textId="77777777">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rsidR="00725727" w:rsidP="00B2231D" w14:paraId="224C1DAD" w14:textId="77777777">
            <w:pPr>
              <w:spacing w:line="120" w:lineRule="exact"/>
              <w:rPr>
                <w:color w:val="000000"/>
                <w:sz w:val="20"/>
                <w:szCs w:val="20"/>
              </w:rPr>
            </w:pPr>
          </w:p>
          <w:p w:rsidR="00725727" w:rsidP="00B2231D" w14:paraId="5D1B3E4D"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rsidR="00725727" w:rsidP="00B2231D" w14:paraId="7932029C" w14:textId="77777777">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rsidR="00725727" w:rsidP="00B2231D" w14:paraId="0E9B176E" w14:textId="77777777">
            <w:pPr>
              <w:spacing w:line="120" w:lineRule="exact"/>
              <w:rPr>
                <w:color w:val="000000"/>
                <w:sz w:val="20"/>
                <w:szCs w:val="20"/>
              </w:rPr>
            </w:pPr>
          </w:p>
          <w:p w:rsidR="00725727" w:rsidP="00B2231D" w14:paraId="6EDE9B11"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rsidR="00725727" w:rsidP="00B2231D" w14:paraId="6CEFDFA6" w14:textId="77777777">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rsidR="00725727" w:rsidP="00B2231D" w14:paraId="4963C28A" w14:textId="77777777">
            <w:pPr>
              <w:spacing w:line="120" w:lineRule="exact"/>
              <w:rPr>
                <w:color w:val="000000"/>
                <w:sz w:val="20"/>
                <w:szCs w:val="20"/>
              </w:rPr>
            </w:pPr>
          </w:p>
          <w:p w:rsidR="00725727" w:rsidP="00B2231D" w14:paraId="132AFCE1"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rsidR="00725727" w:rsidP="00B2231D" w14:paraId="733407EC" w14:textId="77777777">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rsidR="00725727" w:rsidP="00B2231D" w14:paraId="2E20CDD0" w14:textId="77777777">
            <w:pPr>
              <w:spacing w:line="120" w:lineRule="exact"/>
              <w:rPr>
                <w:color w:val="000000"/>
                <w:sz w:val="20"/>
                <w:szCs w:val="20"/>
              </w:rPr>
            </w:pPr>
          </w:p>
          <w:p w:rsidR="00725727" w:rsidP="00B2231D" w14:paraId="3B847FC0"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rsidR="00725727" w:rsidP="00B2231D" w14:paraId="6525C4C3" w14:textId="77777777">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rsidR="00725727" w:rsidP="00B2231D" w14:paraId="74FA48C6" w14:textId="77777777">
            <w:pPr>
              <w:spacing w:line="120" w:lineRule="exact"/>
              <w:rPr>
                <w:color w:val="000000"/>
                <w:sz w:val="20"/>
                <w:szCs w:val="20"/>
              </w:rPr>
            </w:pPr>
          </w:p>
          <w:p w:rsidR="00725727" w:rsidP="00B2231D" w14:paraId="40C6CF43"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rsidR="00725727" w:rsidP="00B2231D" w14:paraId="260A1695" w14:textId="77777777">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Number of Respondents</w:t>
            </w:r>
          </w:p>
          <w:p w:rsidR="00725727" w:rsidP="00B2231D" w14:paraId="6C11126A" w14:textId="77777777">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(E=A+B+C-D)</w:t>
            </w:r>
          </w:p>
        </w:tc>
      </w:tr>
      <w:tr w14:paraId="3A82325C" w14:textId="77777777" w:rsidTr="00B2231D">
        <w:tblPrEx>
          <w:tblW w:w="9359" w:type="dxa"/>
          <w:tblInd w:w="110" w:type="dxa"/>
          <w:tblLayout w:type="fixed"/>
          <w:tblCellMar>
            <w:left w:w="110" w:type="dxa"/>
            <w:right w:w="110" w:type="dxa"/>
          </w:tblCellMar>
          <w:tblLook w:val="0000"/>
        </w:tblPrEx>
        <w:tc>
          <w:tcPr>
            <w:tcW w:w="900" w:type="dxa"/>
            <w:tcBorders>
              <w:top w:val="single" w:sz="8" w:space="0" w:color="000000"/>
              <w:left w:val="single" w:sz="8" w:space="0" w:color="000000"/>
              <w:bottom w:val="single" w:sz="6" w:space="0" w:color="000000"/>
              <w:right w:val="single" w:sz="6" w:space="0" w:color="000000"/>
            </w:tcBorders>
          </w:tcPr>
          <w:p w:rsidR="00725727" w:rsidP="00B2231D" w14:paraId="1F031DF4"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597" w:type="dxa"/>
            <w:tcBorders>
              <w:top w:val="single" w:sz="8" w:space="0" w:color="000000"/>
              <w:left w:val="single" w:sz="6" w:space="0" w:color="000000"/>
              <w:bottom w:val="single" w:sz="6" w:space="0" w:color="000000"/>
              <w:right w:val="single" w:sz="6" w:space="0" w:color="000000"/>
            </w:tcBorders>
            <w:vAlign w:val="center"/>
          </w:tcPr>
          <w:p w:rsidR="00725727" w:rsidP="00B2231D" w14:paraId="55A0E22C"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8" w:space="0" w:color="000000"/>
              <w:left w:val="single" w:sz="6" w:space="0" w:color="000000"/>
              <w:bottom w:val="single" w:sz="6" w:space="0" w:color="000000"/>
              <w:right w:val="single" w:sz="6" w:space="0" w:color="000000"/>
            </w:tcBorders>
            <w:vAlign w:val="center"/>
          </w:tcPr>
          <w:p w:rsidR="00725727" w:rsidP="00B2231D" w14:paraId="1811853C"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5</w:t>
            </w:r>
          </w:p>
        </w:tc>
        <w:tc>
          <w:tcPr>
            <w:tcW w:w="2070" w:type="dxa"/>
            <w:tcBorders>
              <w:top w:val="single" w:sz="8" w:space="0" w:color="000000"/>
              <w:left w:val="single" w:sz="6" w:space="0" w:color="000000"/>
              <w:bottom w:val="single" w:sz="6" w:space="0" w:color="000000"/>
              <w:right w:val="single" w:sz="6" w:space="0" w:color="000000"/>
            </w:tcBorders>
            <w:vAlign w:val="center"/>
          </w:tcPr>
          <w:p w:rsidR="00725727" w:rsidP="00B2231D" w14:paraId="7330FAB4"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8" w:space="0" w:color="000000"/>
              <w:left w:val="single" w:sz="6" w:space="0" w:color="000000"/>
              <w:bottom w:val="single" w:sz="6" w:space="0" w:color="000000"/>
              <w:right w:val="single" w:sz="6" w:space="0" w:color="000000"/>
            </w:tcBorders>
            <w:vAlign w:val="center"/>
          </w:tcPr>
          <w:p w:rsidR="00725727" w:rsidP="00B2231D" w14:paraId="390EB62A"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8" w:space="0" w:color="000000"/>
              <w:left w:val="single" w:sz="6" w:space="0" w:color="000000"/>
              <w:bottom w:val="single" w:sz="6" w:space="0" w:color="000000"/>
              <w:right w:val="single" w:sz="8" w:space="0" w:color="000000"/>
            </w:tcBorders>
            <w:vAlign w:val="center"/>
          </w:tcPr>
          <w:p w:rsidR="00725727" w:rsidP="00B2231D" w14:paraId="046F3CF5"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5</w:t>
            </w:r>
          </w:p>
        </w:tc>
      </w:tr>
      <w:tr w14:paraId="25935399" w14:textId="77777777" w:rsidTr="00B2231D">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6" w:space="0" w:color="000000"/>
              <w:right w:val="single" w:sz="6" w:space="0" w:color="000000"/>
            </w:tcBorders>
          </w:tcPr>
          <w:p w:rsidR="00725727" w:rsidP="00B2231D" w14:paraId="2FD2C578"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597" w:type="dxa"/>
            <w:tcBorders>
              <w:top w:val="single" w:sz="6" w:space="0" w:color="000000"/>
              <w:left w:val="single" w:sz="6" w:space="0" w:color="000000"/>
              <w:bottom w:val="single" w:sz="6" w:space="0" w:color="000000"/>
              <w:right w:val="single" w:sz="6" w:space="0" w:color="000000"/>
            </w:tcBorders>
            <w:vAlign w:val="center"/>
          </w:tcPr>
          <w:p w:rsidR="00725727" w:rsidP="00B2231D" w14:paraId="43EE6276"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vAlign w:val="center"/>
          </w:tcPr>
          <w:p w:rsidR="00725727" w:rsidP="00B2231D" w14:paraId="2B4428DA"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5</w:t>
            </w:r>
          </w:p>
        </w:tc>
        <w:tc>
          <w:tcPr>
            <w:tcW w:w="2070" w:type="dxa"/>
            <w:tcBorders>
              <w:top w:val="single" w:sz="6" w:space="0" w:color="000000"/>
              <w:left w:val="single" w:sz="6" w:space="0" w:color="000000"/>
              <w:bottom w:val="single" w:sz="6" w:space="0" w:color="000000"/>
              <w:right w:val="single" w:sz="6" w:space="0" w:color="000000"/>
            </w:tcBorders>
            <w:vAlign w:val="center"/>
          </w:tcPr>
          <w:p w:rsidR="00725727" w:rsidP="00B2231D" w14:paraId="70E000D2"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rsidR="00725727" w:rsidP="00B2231D" w14:paraId="5C8C5905"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rsidR="00725727" w:rsidP="00B2231D" w14:paraId="0F4001D7"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5</w:t>
            </w:r>
          </w:p>
        </w:tc>
      </w:tr>
      <w:tr w14:paraId="2737B887" w14:textId="77777777" w:rsidTr="00B2231D">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6" w:space="0" w:color="000000"/>
              <w:right w:val="single" w:sz="6" w:space="0" w:color="000000"/>
            </w:tcBorders>
          </w:tcPr>
          <w:p w:rsidR="00725727" w:rsidP="00B2231D" w14:paraId="1FFADACB"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3</w:t>
            </w:r>
          </w:p>
        </w:tc>
        <w:tc>
          <w:tcPr>
            <w:tcW w:w="1597" w:type="dxa"/>
            <w:tcBorders>
              <w:top w:val="single" w:sz="6" w:space="0" w:color="000000"/>
              <w:left w:val="single" w:sz="6" w:space="0" w:color="000000"/>
              <w:bottom w:val="single" w:sz="6" w:space="0" w:color="000000"/>
              <w:right w:val="single" w:sz="6" w:space="0" w:color="000000"/>
            </w:tcBorders>
            <w:vAlign w:val="center"/>
          </w:tcPr>
          <w:p w:rsidR="00725727" w:rsidP="00B2231D" w14:paraId="75A858C9"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vAlign w:val="center"/>
          </w:tcPr>
          <w:p w:rsidR="00725727" w:rsidP="00B2231D" w14:paraId="56631C51"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5</w:t>
            </w:r>
          </w:p>
        </w:tc>
        <w:tc>
          <w:tcPr>
            <w:tcW w:w="2070" w:type="dxa"/>
            <w:tcBorders>
              <w:top w:val="single" w:sz="6" w:space="0" w:color="000000"/>
              <w:left w:val="single" w:sz="6" w:space="0" w:color="000000"/>
              <w:bottom w:val="single" w:sz="6" w:space="0" w:color="000000"/>
              <w:right w:val="single" w:sz="6" w:space="0" w:color="000000"/>
            </w:tcBorders>
            <w:vAlign w:val="center"/>
          </w:tcPr>
          <w:p w:rsidR="00725727" w:rsidP="00B2231D" w14:paraId="33422EA9"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rsidR="00725727" w:rsidP="00B2231D" w14:paraId="0D04DE11"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rsidR="00725727" w:rsidP="00B2231D" w14:paraId="0EC7EF65"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5</w:t>
            </w:r>
          </w:p>
        </w:tc>
      </w:tr>
      <w:tr w14:paraId="52C2CC52" w14:textId="77777777" w:rsidTr="00B2231D">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8" w:space="0" w:color="000000"/>
              <w:right w:val="single" w:sz="6" w:space="0" w:color="000000"/>
            </w:tcBorders>
          </w:tcPr>
          <w:p w:rsidR="00725727" w:rsidP="00B2231D" w14:paraId="1FAEEDC9"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vAlign w:val="center"/>
          </w:tcPr>
          <w:p w:rsidR="00725727" w:rsidP="00B2231D" w14:paraId="14E4EA39"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8" w:space="0" w:color="000000"/>
              <w:right w:val="single" w:sz="6" w:space="0" w:color="000000"/>
            </w:tcBorders>
            <w:vAlign w:val="center"/>
          </w:tcPr>
          <w:p w:rsidR="00725727" w:rsidP="00B2231D" w14:paraId="2CFA5B02"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5</w:t>
            </w:r>
          </w:p>
        </w:tc>
        <w:tc>
          <w:tcPr>
            <w:tcW w:w="2070" w:type="dxa"/>
            <w:tcBorders>
              <w:top w:val="single" w:sz="6" w:space="0" w:color="000000"/>
              <w:left w:val="single" w:sz="6" w:space="0" w:color="000000"/>
              <w:bottom w:val="single" w:sz="8" w:space="0" w:color="000000"/>
              <w:right w:val="single" w:sz="6" w:space="0" w:color="000000"/>
            </w:tcBorders>
            <w:vAlign w:val="center"/>
          </w:tcPr>
          <w:p w:rsidR="00725727" w:rsidP="00B2231D" w14:paraId="1B822E73"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8" w:space="0" w:color="000000"/>
              <w:right w:val="single" w:sz="6" w:space="0" w:color="000000"/>
            </w:tcBorders>
            <w:vAlign w:val="center"/>
          </w:tcPr>
          <w:p w:rsidR="00725727" w:rsidP="00B2231D" w14:paraId="6C3CB9A2"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8" w:space="0" w:color="000000"/>
              <w:right w:val="single" w:sz="8" w:space="0" w:color="000000"/>
            </w:tcBorders>
            <w:vAlign w:val="center"/>
          </w:tcPr>
          <w:p w:rsidR="00725727" w:rsidRPr="00725727" w:rsidP="00B2231D" w14:paraId="70AA5D1B" w14:textId="77777777">
            <w:pPr>
              <w:pBdr>
                <w:top w:val="single" w:sz="6" w:space="0" w:color="FFFFFF"/>
                <w:left w:val="single" w:sz="6" w:space="0" w:color="FFFFFF"/>
                <w:bottom w:val="single" w:sz="6" w:space="0" w:color="FFFFFF"/>
                <w:right w:val="single" w:sz="6" w:space="0" w:color="FFFFFF"/>
              </w:pBdr>
              <w:jc w:val="center"/>
              <w:rPr>
                <w:b/>
                <w:bCs/>
                <w:color w:val="000000"/>
                <w:sz w:val="18"/>
                <w:szCs w:val="18"/>
              </w:rPr>
            </w:pPr>
            <w:r w:rsidRPr="00725727">
              <w:rPr>
                <w:b/>
                <w:bCs/>
                <w:color w:val="000000"/>
                <w:sz w:val="18"/>
                <w:szCs w:val="18"/>
              </w:rPr>
              <w:t>5</w:t>
            </w:r>
          </w:p>
        </w:tc>
      </w:tr>
    </w:tbl>
    <w:p w:rsidR="00725727" w:rsidRPr="00725727" w:rsidP="00725727" w14:paraId="1217895C" w14:textId="77777777">
      <w:pPr>
        <w:spacing w:after="0" w:line="240" w:lineRule="auto"/>
        <w:rPr>
          <w:rFonts w:ascii="Times New Roman" w:eastAsia="Times New Roman" w:hAnsi="Times New Roman" w:cs="Times New Roman"/>
          <w:color w:val="000000"/>
          <w:sz w:val="24"/>
          <w:szCs w:val="24"/>
        </w:rPr>
      </w:pPr>
      <w:r w:rsidRPr="00725727">
        <w:rPr>
          <w:rFonts w:ascii="Times New Roman" w:eastAsia="Times New Roman" w:hAnsi="Times New Roman" w:cs="Times New Roman"/>
          <w:color w:val="000000"/>
          <w:sz w:val="24"/>
          <w:szCs w:val="24"/>
          <w:vertAlign w:val="superscript"/>
        </w:rPr>
        <w:t>a</w:t>
      </w:r>
      <w:r w:rsidRPr="00725727">
        <w:rPr>
          <w:rFonts w:ascii="Times New Roman" w:eastAsia="Times New Roman" w:hAnsi="Times New Roman" w:cs="Times New Roman"/>
          <w:color w:val="000000"/>
          <w:sz w:val="24"/>
          <w:szCs w:val="24"/>
        </w:rPr>
        <w:t xml:space="preserve"> </w:t>
      </w:r>
      <w:r w:rsidRPr="00725727">
        <w:rPr>
          <w:rFonts w:ascii="Times New Roman" w:eastAsia="Times New Roman" w:hAnsi="Times New Roman" w:cs="Times New Roman"/>
          <w:color w:val="000000"/>
          <w:sz w:val="20"/>
          <w:szCs w:val="20"/>
        </w:rPr>
        <w:t>New respondents include sources with constructed, reconstructed and modified affected facilities.</w:t>
      </w:r>
      <w:r w:rsidRPr="00725727">
        <w:rPr>
          <w:rFonts w:ascii="Times New Roman" w:eastAsia="Times New Roman" w:hAnsi="Times New Roman" w:cs="Times New Roman"/>
          <w:color w:val="FF0000"/>
          <w:sz w:val="20"/>
          <w:szCs w:val="20"/>
        </w:rPr>
        <w:t xml:space="preserve"> </w:t>
      </w:r>
    </w:p>
    <w:p w:rsidR="00725727" w:rsidP="00BB3410" w14:paraId="5DFEADD4" w14:textId="77777777">
      <w:pPr>
        <w:pStyle w:val="ListParagraph"/>
        <w:spacing w:before="240"/>
        <w:ind w:left="0"/>
        <w:rPr>
          <w:rFonts w:cstheme="minorHAnsi"/>
          <w:b/>
          <w:bCs/>
          <w:sz w:val="24"/>
          <w:szCs w:val="24"/>
        </w:rPr>
      </w:pPr>
    </w:p>
    <w:p w:rsidR="00725727" w:rsidP="00BB3410" w14:paraId="5B8FFABB" w14:textId="77777777">
      <w:pPr>
        <w:pStyle w:val="ListParagraph"/>
        <w:spacing w:before="240"/>
        <w:ind w:left="0"/>
        <w:rPr>
          <w:rFonts w:cstheme="minorHAnsi"/>
          <w:b/>
          <w:bCs/>
          <w:sz w:val="24"/>
          <w:szCs w:val="24"/>
        </w:rPr>
      </w:pPr>
    </w:p>
    <w:p w:rsidR="00725727" w:rsidP="00BB3410" w14:paraId="44721449" w14:textId="77777777">
      <w:pPr>
        <w:pStyle w:val="ListParagraph"/>
        <w:spacing w:before="240"/>
        <w:ind w:left="0"/>
        <w:rPr>
          <w:rFonts w:cstheme="minorHAnsi"/>
          <w:b/>
          <w:bCs/>
          <w:sz w:val="24"/>
          <w:szCs w:val="24"/>
        </w:rPr>
      </w:pPr>
    </w:p>
    <w:p w:rsidR="00725727" w:rsidP="00BB3410" w14:paraId="5C52F9A1" w14:textId="77777777">
      <w:pPr>
        <w:pStyle w:val="ListParagraph"/>
        <w:spacing w:before="240"/>
        <w:ind w:left="0"/>
        <w:rPr>
          <w:rFonts w:cstheme="minorHAnsi"/>
          <w:b/>
          <w:bCs/>
          <w:sz w:val="24"/>
          <w:szCs w:val="24"/>
        </w:rPr>
      </w:pPr>
    </w:p>
    <w:p w:rsidR="00725727" w:rsidP="00BB3410" w14:paraId="7B11B603" w14:textId="77777777">
      <w:pPr>
        <w:pStyle w:val="ListParagraph"/>
        <w:spacing w:before="240"/>
        <w:ind w:left="0"/>
        <w:rPr>
          <w:rFonts w:cstheme="minorHAnsi"/>
          <w:b/>
          <w:bCs/>
          <w:sz w:val="24"/>
          <w:szCs w:val="24"/>
        </w:rPr>
      </w:pPr>
    </w:p>
    <w:p w:rsidR="00725727" w:rsidP="00BB3410" w14:paraId="6A92502A" w14:textId="77777777">
      <w:pPr>
        <w:pStyle w:val="ListParagraph"/>
        <w:spacing w:before="240"/>
        <w:ind w:left="0"/>
        <w:rPr>
          <w:rFonts w:cstheme="minorHAnsi"/>
          <w:b/>
          <w:bCs/>
          <w:sz w:val="24"/>
          <w:szCs w:val="24"/>
        </w:rPr>
      </w:pPr>
    </w:p>
    <w:p w:rsidR="00725727" w:rsidP="00BB3410" w14:paraId="2FCC1432" w14:textId="77777777">
      <w:pPr>
        <w:pStyle w:val="ListParagraph"/>
        <w:spacing w:before="240"/>
        <w:ind w:left="0"/>
        <w:rPr>
          <w:rFonts w:cstheme="minorHAnsi"/>
          <w:b/>
          <w:bCs/>
          <w:sz w:val="24"/>
          <w:szCs w:val="24"/>
        </w:rPr>
      </w:pPr>
    </w:p>
    <w:p w:rsidR="00725727" w:rsidP="00BB3410" w14:paraId="13ABED9C" w14:textId="77777777">
      <w:pPr>
        <w:pStyle w:val="ListParagraph"/>
        <w:spacing w:before="240"/>
        <w:ind w:left="0"/>
        <w:rPr>
          <w:rFonts w:cstheme="minorHAnsi"/>
          <w:b/>
          <w:bCs/>
          <w:sz w:val="24"/>
          <w:szCs w:val="24"/>
        </w:rPr>
      </w:pPr>
    </w:p>
    <w:p w:rsidR="00725727" w:rsidP="00BB3410" w14:paraId="04BFE09E" w14:textId="77777777">
      <w:pPr>
        <w:pStyle w:val="ListParagraph"/>
        <w:spacing w:before="240"/>
        <w:ind w:left="0"/>
        <w:rPr>
          <w:rFonts w:cstheme="minorHAnsi"/>
          <w:b/>
          <w:bCs/>
          <w:sz w:val="24"/>
          <w:szCs w:val="24"/>
        </w:rPr>
      </w:pPr>
    </w:p>
    <w:p w:rsidR="00DE5FD4" w:rsidP="00BB3410" w14:paraId="25C9AE64" w14:textId="77777777">
      <w:pPr>
        <w:pStyle w:val="ListParagraph"/>
        <w:spacing w:before="240"/>
        <w:ind w:left="0"/>
        <w:rPr>
          <w:rFonts w:cstheme="minorHAnsi"/>
          <w:b/>
          <w:bCs/>
          <w:sz w:val="24"/>
          <w:szCs w:val="24"/>
        </w:rPr>
      </w:pPr>
    </w:p>
    <w:p w:rsidR="00725727" w:rsidP="00BB3410" w14:paraId="631EC6DA" w14:textId="692B1DAA">
      <w:pPr>
        <w:pStyle w:val="ListParagraph"/>
        <w:spacing w:before="240"/>
        <w:ind w:left="0"/>
        <w:rPr>
          <w:rFonts w:cstheme="minorHAnsi"/>
          <w:b/>
          <w:bCs/>
          <w:sz w:val="24"/>
          <w:szCs w:val="24"/>
        </w:rPr>
      </w:pP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
      <w:tblGrid>
        <w:gridCol w:w="2700"/>
        <w:gridCol w:w="1260"/>
        <w:gridCol w:w="1260"/>
        <w:gridCol w:w="1890"/>
        <w:gridCol w:w="2070"/>
      </w:tblGrid>
      <w:tr w14:paraId="2B679E81" w14:textId="77777777" w:rsidTr="00B2231D">
        <w:tblPrEx>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Ex>
        <w:trPr>
          <w:tblHeader/>
        </w:trPr>
        <w:tc>
          <w:tcPr>
            <w:tcW w:w="9180" w:type="dxa"/>
            <w:gridSpan w:val="5"/>
          </w:tcPr>
          <w:p w:rsidR="00CF4002" w:rsidP="00B2231D" w14:paraId="0B72B211" w14:textId="77777777">
            <w:pPr>
              <w:spacing w:line="120" w:lineRule="exact"/>
              <w:rPr>
                <w:color w:val="000000"/>
              </w:rPr>
            </w:pPr>
          </w:p>
          <w:p w:rsidR="00CF4002" w:rsidP="00B2231D" w14:paraId="4A25E8FA" w14:textId="77777777">
            <w:pPr>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14:paraId="5AD15020" w14:textId="77777777" w:rsidTr="00B2231D">
        <w:tblPrEx>
          <w:tblW w:w="9180" w:type="dxa"/>
          <w:tblInd w:w="201" w:type="dxa"/>
          <w:tblLayout w:type="fixed"/>
          <w:tblCellMar>
            <w:left w:w="111" w:type="dxa"/>
            <w:right w:w="111" w:type="dxa"/>
          </w:tblCellMar>
          <w:tblLook w:val="0000"/>
        </w:tblPrEx>
        <w:tc>
          <w:tcPr>
            <w:tcW w:w="2700" w:type="dxa"/>
          </w:tcPr>
          <w:p w:rsidR="00CF4002" w:rsidP="00B2231D" w14:paraId="413892FB" w14:textId="77777777">
            <w:pPr>
              <w:spacing w:line="120" w:lineRule="exact"/>
              <w:jc w:val="center"/>
              <w:rPr>
                <w:b/>
                <w:bCs/>
                <w:color w:val="000000"/>
                <w:sz w:val="18"/>
                <w:szCs w:val="18"/>
              </w:rPr>
            </w:pPr>
          </w:p>
          <w:p w:rsidR="00CF4002" w:rsidP="00B2231D" w14:paraId="326B720A"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rsidR="00CF4002" w:rsidP="00B2231D" w14:paraId="5F02AEB7"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p>
          <w:p w:rsidR="00CF4002" w:rsidP="00B2231D" w14:paraId="04F58E75" w14:textId="7777777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260" w:type="dxa"/>
          </w:tcPr>
          <w:p w:rsidR="00CF4002" w:rsidP="00B2231D" w14:paraId="5B66C82A" w14:textId="77777777">
            <w:pPr>
              <w:spacing w:line="120" w:lineRule="exact"/>
              <w:jc w:val="center"/>
              <w:rPr>
                <w:color w:val="000000"/>
                <w:sz w:val="18"/>
                <w:szCs w:val="18"/>
              </w:rPr>
            </w:pPr>
          </w:p>
          <w:p w:rsidR="00CF4002" w:rsidP="00B2231D" w14:paraId="1119CCCD"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rsidR="00CF4002" w:rsidP="00B2231D" w14:paraId="25D28A46"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p>
          <w:p w:rsidR="00CF4002" w:rsidP="00B2231D" w14:paraId="190F62F1" w14:textId="7777777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Respondents</w:t>
            </w:r>
          </w:p>
        </w:tc>
        <w:tc>
          <w:tcPr>
            <w:tcW w:w="1260" w:type="dxa"/>
          </w:tcPr>
          <w:p w:rsidR="00CF4002" w:rsidP="00B2231D" w14:paraId="7E538446" w14:textId="77777777">
            <w:pPr>
              <w:spacing w:line="120" w:lineRule="exact"/>
              <w:jc w:val="center"/>
              <w:rPr>
                <w:color w:val="000000"/>
                <w:sz w:val="18"/>
                <w:szCs w:val="18"/>
              </w:rPr>
            </w:pPr>
          </w:p>
          <w:p w:rsidR="00CF4002" w:rsidP="00B2231D" w14:paraId="650671A1"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rsidR="00CF4002" w:rsidP="00B2231D" w14:paraId="43422599"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p>
          <w:p w:rsidR="00CF4002" w:rsidP="00B2231D" w14:paraId="5BA93EF0" w14:textId="7777777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890" w:type="dxa"/>
          </w:tcPr>
          <w:p w:rsidR="00CF4002" w:rsidP="00B2231D" w14:paraId="06E06DA9" w14:textId="77777777">
            <w:pPr>
              <w:spacing w:line="120" w:lineRule="exact"/>
              <w:jc w:val="center"/>
              <w:rPr>
                <w:color w:val="000000"/>
                <w:sz w:val="18"/>
                <w:szCs w:val="18"/>
              </w:rPr>
            </w:pPr>
          </w:p>
          <w:p w:rsidR="00CF4002" w:rsidP="00B2231D" w14:paraId="6ADB9228"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rsidR="00CF4002" w:rsidP="00B2231D" w14:paraId="0482F75B" w14:textId="7777777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Existing Respondents That Keep Records But Do Not Submit Reports</w:t>
            </w:r>
          </w:p>
        </w:tc>
        <w:tc>
          <w:tcPr>
            <w:tcW w:w="2070" w:type="dxa"/>
          </w:tcPr>
          <w:p w:rsidR="00CF4002" w:rsidP="00B2231D" w14:paraId="2F58040C" w14:textId="77777777">
            <w:pPr>
              <w:spacing w:line="120" w:lineRule="exact"/>
              <w:jc w:val="center"/>
              <w:rPr>
                <w:color w:val="000000"/>
                <w:sz w:val="18"/>
                <w:szCs w:val="18"/>
              </w:rPr>
            </w:pPr>
          </w:p>
          <w:p w:rsidR="00CF4002" w:rsidP="00B2231D" w14:paraId="5EA01DB8"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rsidR="00CF4002" w:rsidP="00B2231D" w14:paraId="3FA1021F"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 Annual Responses</w:t>
            </w:r>
          </w:p>
          <w:p w:rsidR="00CF4002" w:rsidP="00B2231D" w14:paraId="1EDB36C8" w14:textId="7777777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E=(BxC)+D</w:t>
            </w:r>
          </w:p>
        </w:tc>
      </w:tr>
      <w:tr w14:paraId="0059B155" w14:textId="77777777" w:rsidTr="00CF4002">
        <w:tblPrEx>
          <w:tblW w:w="9180" w:type="dxa"/>
          <w:tblInd w:w="201" w:type="dxa"/>
          <w:tblLayout w:type="fixed"/>
          <w:tblCellMar>
            <w:left w:w="111" w:type="dxa"/>
            <w:right w:w="111" w:type="dxa"/>
          </w:tblCellMar>
          <w:tblLook w:val="0000"/>
        </w:tblPrEx>
        <w:trPr>
          <w:trHeight w:val="366"/>
        </w:trPr>
        <w:tc>
          <w:tcPr>
            <w:tcW w:w="2700" w:type="dxa"/>
            <w:tcBorders>
              <w:top w:val="single" w:sz="8" w:space="0" w:color="000000"/>
              <w:left w:val="single" w:sz="8" w:space="0" w:color="000000"/>
              <w:bottom w:val="single" w:sz="6" w:space="0" w:color="000000"/>
              <w:right w:val="single" w:sz="6" w:space="0" w:color="000000"/>
            </w:tcBorders>
            <w:shd w:val="clear" w:color="auto" w:fill="auto"/>
            <w:vAlign w:val="center"/>
          </w:tcPr>
          <w:p w:rsidR="00CF4002" w:rsidRPr="00CF4002" w:rsidP="00CF4002" w14:paraId="7BAADF7C" w14:textId="77777777">
            <w:pPr>
              <w:pBdr>
                <w:top w:val="single" w:sz="6" w:space="0" w:color="FFFFFF"/>
                <w:left w:val="single" w:sz="6" w:space="0" w:color="FFFFFF"/>
                <w:bottom w:val="single" w:sz="6" w:space="0" w:color="FFFFFF"/>
                <w:right w:val="single" w:sz="6" w:space="0" w:color="FFFFFF"/>
              </w:pBdr>
              <w:rPr>
                <w:color w:val="000000"/>
                <w:sz w:val="18"/>
                <w:szCs w:val="18"/>
              </w:rPr>
            </w:pPr>
            <w:r w:rsidRPr="00CF4002">
              <w:rPr>
                <w:color w:val="000000"/>
                <w:sz w:val="18"/>
                <w:szCs w:val="18"/>
              </w:rPr>
              <w:t>Initial notification</w:t>
            </w:r>
          </w:p>
        </w:tc>
        <w:tc>
          <w:tcPr>
            <w:tcW w:w="1260" w:type="dxa"/>
            <w:tcBorders>
              <w:top w:val="single" w:sz="8" w:space="0" w:color="000000"/>
              <w:left w:val="single" w:sz="6" w:space="0" w:color="000000"/>
              <w:bottom w:val="single" w:sz="6" w:space="0" w:color="000000"/>
              <w:right w:val="single" w:sz="6" w:space="0" w:color="000000"/>
            </w:tcBorders>
            <w:shd w:val="clear" w:color="auto" w:fill="auto"/>
            <w:vAlign w:val="center"/>
          </w:tcPr>
          <w:p w:rsidR="00CF4002" w:rsidRPr="00CF4002" w:rsidP="00CF4002" w14:paraId="654C8763"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sidRPr="00CF4002">
              <w:rPr>
                <w:color w:val="000000"/>
                <w:sz w:val="20"/>
                <w:szCs w:val="20"/>
              </w:rPr>
              <w:t>0</w:t>
            </w:r>
          </w:p>
        </w:tc>
        <w:tc>
          <w:tcPr>
            <w:tcW w:w="1260" w:type="dxa"/>
            <w:tcBorders>
              <w:top w:val="single" w:sz="8" w:space="0" w:color="000000"/>
              <w:left w:val="single" w:sz="6" w:space="0" w:color="000000"/>
              <w:bottom w:val="single" w:sz="6" w:space="0" w:color="000000"/>
              <w:right w:val="single" w:sz="6" w:space="0" w:color="000000"/>
            </w:tcBorders>
            <w:shd w:val="clear" w:color="auto" w:fill="auto"/>
            <w:vAlign w:val="center"/>
          </w:tcPr>
          <w:p w:rsidR="00CF4002" w:rsidRPr="00CF4002" w:rsidP="00CF4002" w14:paraId="43F2DE2C"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sidRPr="00CF4002">
              <w:rPr>
                <w:color w:val="000000"/>
                <w:sz w:val="20"/>
                <w:szCs w:val="20"/>
              </w:rPr>
              <w:t>1</w:t>
            </w:r>
          </w:p>
        </w:tc>
        <w:tc>
          <w:tcPr>
            <w:tcW w:w="1890" w:type="dxa"/>
            <w:tcBorders>
              <w:top w:val="single" w:sz="8" w:space="0" w:color="000000"/>
              <w:left w:val="single" w:sz="6" w:space="0" w:color="000000"/>
              <w:bottom w:val="single" w:sz="6" w:space="0" w:color="000000"/>
              <w:right w:val="single" w:sz="6" w:space="0" w:color="000000"/>
            </w:tcBorders>
            <w:shd w:val="clear" w:color="auto" w:fill="auto"/>
            <w:vAlign w:val="center"/>
          </w:tcPr>
          <w:p w:rsidR="00CF4002" w:rsidRPr="00CF4002" w:rsidP="00CF4002" w14:paraId="57420577"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sidRPr="00CF4002">
              <w:rPr>
                <w:color w:val="000000"/>
                <w:sz w:val="20"/>
                <w:szCs w:val="20"/>
              </w:rPr>
              <w:t>0</w:t>
            </w:r>
          </w:p>
        </w:tc>
        <w:tc>
          <w:tcPr>
            <w:tcW w:w="2070" w:type="dxa"/>
            <w:tcBorders>
              <w:top w:val="single" w:sz="8" w:space="0" w:color="000000"/>
              <w:left w:val="single" w:sz="6" w:space="0" w:color="000000"/>
              <w:bottom w:val="single" w:sz="6" w:space="0" w:color="000000"/>
              <w:right w:val="single" w:sz="8" w:space="0" w:color="000000"/>
            </w:tcBorders>
            <w:shd w:val="clear" w:color="auto" w:fill="auto"/>
            <w:vAlign w:val="center"/>
          </w:tcPr>
          <w:p w:rsidR="00CF4002" w:rsidRPr="00CF4002" w:rsidP="00CF4002" w14:paraId="1AD88B03"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sidRPr="00CF4002">
              <w:rPr>
                <w:color w:val="000000"/>
                <w:sz w:val="20"/>
                <w:szCs w:val="20"/>
              </w:rPr>
              <w:t>0</w:t>
            </w:r>
          </w:p>
        </w:tc>
      </w:tr>
      <w:tr w14:paraId="16A110DB" w14:textId="77777777" w:rsidTr="00CF4002">
        <w:tblPrEx>
          <w:tblW w:w="9180" w:type="dxa"/>
          <w:tblInd w:w="201" w:type="dxa"/>
          <w:tblLayout w:type="fixed"/>
          <w:tblCellMar>
            <w:left w:w="111" w:type="dxa"/>
            <w:right w:w="111" w:type="dxa"/>
          </w:tblCellMar>
          <w:tblLook w:val="0000"/>
        </w:tblPrEx>
        <w:trPr>
          <w:trHeight w:val="366"/>
        </w:trPr>
        <w:tc>
          <w:tcPr>
            <w:tcW w:w="2700" w:type="dxa"/>
            <w:tcBorders>
              <w:top w:val="single" w:sz="6" w:space="0" w:color="000000"/>
              <w:left w:val="single" w:sz="8" w:space="0" w:color="000000"/>
              <w:bottom w:val="single" w:sz="6" w:space="0" w:color="000000"/>
              <w:right w:val="single" w:sz="6" w:space="0" w:color="000000"/>
            </w:tcBorders>
            <w:shd w:val="clear" w:color="auto" w:fill="auto"/>
            <w:vAlign w:val="center"/>
          </w:tcPr>
          <w:p w:rsidR="00CF4002" w:rsidRPr="00CF4002" w:rsidP="00CF4002" w14:paraId="0BF4C90C" w14:textId="77777777">
            <w:pPr>
              <w:pBdr>
                <w:top w:val="single" w:sz="6" w:space="0" w:color="FFFFFF"/>
                <w:left w:val="single" w:sz="6" w:space="0" w:color="FFFFFF"/>
                <w:bottom w:val="single" w:sz="6" w:space="0" w:color="FFFFFF"/>
                <w:right w:val="single" w:sz="6" w:space="0" w:color="FFFFFF"/>
              </w:pBdr>
              <w:rPr>
                <w:color w:val="000000"/>
                <w:sz w:val="18"/>
                <w:szCs w:val="18"/>
              </w:rPr>
            </w:pPr>
            <w:r w:rsidRPr="00CF4002">
              <w:rPr>
                <w:color w:val="000000"/>
                <w:sz w:val="18"/>
                <w:szCs w:val="18"/>
              </w:rPr>
              <w:t>Notification of compliance status</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F4002" w:rsidRPr="00CF4002" w:rsidP="00CF4002" w14:paraId="48D1898F"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sidRPr="00CF4002">
              <w:rPr>
                <w:color w:val="000000"/>
                <w:sz w:val="20"/>
                <w:szCs w:val="20"/>
              </w:rPr>
              <w:t>0</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F4002" w:rsidRPr="00CF4002" w:rsidP="00CF4002" w14:paraId="2996FDA5"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sidRPr="00CF4002">
              <w:rPr>
                <w:color w:val="000000"/>
                <w:sz w:val="20"/>
                <w:szCs w:val="20"/>
              </w:rPr>
              <w:t>1</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F4002" w:rsidRPr="00CF4002" w:rsidP="00CF4002" w14:paraId="208D712B"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sidRPr="00CF4002">
              <w:rPr>
                <w:color w:val="000000"/>
                <w:sz w:val="20"/>
                <w:szCs w:val="20"/>
              </w:rPr>
              <w:t>0</w:t>
            </w:r>
          </w:p>
        </w:tc>
        <w:tc>
          <w:tcPr>
            <w:tcW w:w="2070" w:type="dxa"/>
            <w:tcBorders>
              <w:top w:val="single" w:sz="6" w:space="0" w:color="000000"/>
              <w:left w:val="single" w:sz="6" w:space="0" w:color="000000"/>
              <w:bottom w:val="single" w:sz="6" w:space="0" w:color="000000"/>
              <w:right w:val="single" w:sz="8" w:space="0" w:color="000000"/>
            </w:tcBorders>
            <w:shd w:val="clear" w:color="auto" w:fill="auto"/>
            <w:vAlign w:val="center"/>
          </w:tcPr>
          <w:p w:rsidR="00CF4002" w:rsidRPr="00CF4002" w:rsidP="00CF4002" w14:paraId="6D3B4A5F"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sidRPr="00CF4002">
              <w:rPr>
                <w:color w:val="000000"/>
                <w:sz w:val="20"/>
                <w:szCs w:val="20"/>
              </w:rPr>
              <w:t>0</w:t>
            </w:r>
          </w:p>
        </w:tc>
      </w:tr>
      <w:tr w14:paraId="3264615B" w14:textId="77777777" w:rsidTr="00CF4002">
        <w:tblPrEx>
          <w:tblW w:w="9180" w:type="dxa"/>
          <w:tblInd w:w="201" w:type="dxa"/>
          <w:tblLayout w:type="fixed"/>
          <w:tblCellMar>
            <w:left w:w="111" w:type="dxa"/>
            <w:right w:w="111" w:type="dxa"/>
          </w:tblCellMar>
          <w:tblLook w:val="0000"/>
        </w:tblPrEx>
        <w:trPr>
          <w:trHeight w:val="366"/>
        </w:trPr>
        <w:tc>
          <w:tcPr>
            <w:tcW w:w="2700" w:type="dxa"/>
            <w:tcBorders>
              <w:top w:val="single" w:sz="6" w:space="0" w:color="000000"/>
              <w:left w:val="single" w:sz="8" w:space="0" w:color="000000"/>
              <w:bottom w:val="single" w:sz="6" w:space="0" w:color="000000"/>
              <w:right w:val="single" w:sz="6" w:space="0" w:color="000000"/>
            </w:tcBorders>
            <w:shd w:val="clear" w:color="auto" w:fill="auto"/>
            <w:vAlign w:val="center"/>
          </w:tcPr>
          <w:p w:rsidR="00CF4002" w:rsidRPr="00CF4002" w:rsidP="00CF4002" w14:paraId="3C105C3A" w14:textId="77777777">
            <w:pPr>
              <w:pBdr>
                <w:top w:val="single" w:sz="6" w:space="0" w:color="FFFFFF"/>
                <w:left w:val="single" w:sz="6" w:space="0" w:color="FFFFFF"/>
                <w:bottom w:val="single" w:sz="6" w:space="0" w:color="FFFFFF"/>
                <w:right w:val="single" w:sz="6" w:space="0" w:color="FFFFFF"/>
              </w:pBdr>
              <w:rPr>
                <w:color w:val="000000"/>
                <w:sz w:val="18"/>
                <w:szCs w:val="18"/>
              </w:rPr>
            </w:pPr>
            <w:r w:rsidRPr="00CF4002">
              <w:rPr>
                <w:color w:val="000000"/>
                <w:sz w:val="18"/>
                <w:szCs w:val="18"/>
              </w:rPr>
              <w:t>Notification of construction/reconstruction</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F4002" w:rsidRPr="00CF4002" w:rsidP="00CF4002" w14:paraId="5AAEFF86"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sidRPr="00CF4002">
              <w:rPr>
                <w:color w:val="000000"/>
                <w:sz w:val="20"/>
                <w:szCs w:val="20"/>
              </w:rPr>
              <w:t>0</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F4002" w:rsidRPr="00CF4002" w:rsidP="00CF4002" w14:paraId="068DAB73"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sidRPr="00CF4002">
              <w:rPr>
                <w:color w:val="000000"/>
                <w:sz w:val="20"/>
                <w:szCs w:val="20"/>
              </w:rPr>
              <w:t>1</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F4002" w:rsidRPr="00CF4002" w:rsidP="00CF4002" w14:paraId="03F7003F"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sidRPr="00CF4002">
              <w:rPr>
                <w:color w:val="000000"/>
                <w:sz w:val="20"/>
                <w:szCs w:val="20"/>
              </w:rPr>
              <w:t>0</w:t>
            </w:r>
          </w:p>
        </w:tc>
        <w:tc>
          <w:tcPr>
            <w:tcW w:w="2070" w:type="dxa"/>
            <w:tcBorders>
              <w:top w:val="single" w:sz="6" w:space="0" w:color="000000"/>
              <w:left w:val="single" w:sz="6" w:space="0" w:color="000000"/>
              <w:bottom w:val="single" w:sz="6" w:space="0" w:color="000000"/>
              <w:right w:val="single" w:sz="8" w:space="0" w:color="000000"/>
            </w:tcBorders>
            <w:shd w:val="clear" w:color="auto" w:fill="auto"/>
            <w:vAlign w:val="center"/>
          </w:tcPr>
          <w:p w:rsidR="00CF4002" w:rsidRPr="00CF4002" w:rsidP="00CF4002" w14:paraId="35D11D78"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sidRPr="00CF4002">
              <w:rPr>
                <w:color w:val="000000"/>
                <w:sz w:val="20"/>
                <w:szCs w:val="20"/>
              </w:rPr>
              <w:t>0</w:t>
            </w:r>
          </w:p>
        </w:tc>
      </w:tr>
      <w:tr w14:paraId="56752100" w14:textId="77777777" w:rsidTr="00CF4002">
        <w:tblPrEx>
          <w:tblW w:w="9180" w:type="dxa"/>
          <w:tblInd w:w="201" w:type="dxa"/>
          <w:tblLayout w:type="fixed"/>
          <w:tblCellMar>
            <w:left w:w="111" w:type="dxa"/>
            <w:right w:w="111" w:type="dxa"/>
          </w:tblCellMar>
          <w:tblLook w:val="0000"/>
        </w:tblPrEx>
        <w:trPr>
          <w:trHeight w:val="366"/>
        </w:trPr>
        <w:tc>
          <w:tcPr>
            <w:tcW w:w="2700" w:type="dxa"/>
            <w:tcBorders>
              <w:top w:val="single" w:sz="6" w:space="0" w:color="000000"/>
              <w:left w:val="single" w:sz="8" w:space="0" w:color="000000"/>
              <w:bottom w:val="single" w:sz="6" w:space="0" w:color="000000"/>
              <w:right w:val="single" w:sz="6" w:space="0" w:color="000000"/>
            </w:tcBorders>
            <w:shd w:val="clear" w:color="auto" w:fill="auto"/>
            <w:vAlign w:val="center"/>
          </w:tcPr>
          <w:p w:rsidR="00CF4002" w:rsidRPr="00CF4002" w:rsidP="00CF4002" w14:paraId="4FF7B4F4" w14:textId="77777777">
            <w:pPr>
              <w:pBdr>
                <w:top w:val="single" w:sz="6" w:space="0" w:color="FFFFFF"/>
                <w:left w:val="single" w:sz="6" w:space="0" w:color="FFFFFF"/>
                <w:bottom w:val="single" w:sz="6" w:space="0" w:color="FFFFFF"/>
                <w:right w:val="single" w:sz="6" w:space="0" w:color="FFFFFF"/>
              </w:pBdr>
              <w:rPr>
                <w:color w:val="000000"/>
                <w:sz w:val="18"/>
                <w:szCs w:val="18"/>
              </w:rPr>
            </w:pPr>
            <w:r w:rsidRPr="00CF4002">
              <w:rPr>
                <w:color w:val="000000"/>
                <w:sz w:val="18"/>
                <w:szCs w:val="18"/>
              </w:rPr>
              <w:t xml:space="preserve">Notification of actual startup </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F4002" w:rsidRPr="00CF4002" w:rsidP="00CF4002" w14:paraId="6CE5C6C2"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sidRPr="00CF4002">
              <w:rPr>
                <w:color w:val="000000"/>
                <w:sz w:val="20"/>
                <w:szCs w:val="20"/>
              </w:rPr>
              <w:t>0</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F4002" w:rsidRPr="00CF4002" w:rsidP="00CF4002" w14:paraId="460703AD"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sidRPr="00CF4002">
              <w:rPr>
                <w:color w:val="000000"/>
                <w:sz w:val="20"/>
                <w:szCs w:val="20"/>
              </w:rPr>
              <w:t>1</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F4002" w:rsidRPr="00CF4002" w:rsidP="00CF4002" w14:paraId="1624DFCA"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sidRPr="00CF4002">
              <w:rPr>
                <w:color w:val="000000"/>
                <w:sz w:val="20"/>
                <w:szCs w:val="20"/>
              </w:rPr>
              <w:t>0</w:t>
            </w:r>
          </w:p>
        </w:tc>
        <w:tc>
          <w:tcPr>
            <w:tcW w:w="2070" w:type="dxa"/>
            <w:tcBorders>
              <w:top w:val="single" w:sz="6" w:space="0" w:color="000000"/>
              <w:left w:val="single" w:sz="6" w:space="0" w:color="000000"/>
              <w:bottom w:val="single" w:sz="6" w:space="0" w:color="000000"/>
              <w:right w:val="single" w:sz="8" w:space="0" w:color="000000"/>
            </w:tcBorders>
            <w:shd w:val="clear" w:color="auto" w:fill="auto"/>
            <w:vAlign w:val="center"/>
          </w:tcPr>
          <w:p w:rsidR="00CF4002" w:rsidRPr="00CF4002" w:rsidP="00CF4002" w14:paraId="1FA9F6FE"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sidRPr="00CF4002">
              <w:rPr>
                <w:color w:val="000000"/>
                <w:sz w:val="20"/>
                <w:szCs w:val="20"/>
              </w:rPr>
              <w:t>0</w:t>
            </w:r>
          </w:p>
        </w:tc>
      </w:tr>
      <w:tr w14:paraId="029FD274" w14:textId="77777777" w:rsidTr="00CF4002">
        <w:tblPrEx>
          <w:tblW w:w="9180" w:type="dxa"/>
          <w:tblInd w:w="201" w:type="dxa"/>
          <w:tblLayout w:type="fixed"/>
          <w:tblCellMar>
            <w:left w:w="111" w:type="dxa"/>
            <w:right w:w="111" w:type="dxa"/>
          </w:tblCellMar>
          <w:tblLook w:val="0000"/>
        </w:tblPrEx>
        <w:trPr>
          <w:trHeight w:val="366"/>
        </w:trPr>
        <w:tc>
          <w:tcPr>
            <w:tcW w:w="2700" w:type="dxa"/>
            <w:tcBorders>
              <w:top w:val="single" w:sz="6" w:space="0" w:color="000000"/>
              <w:left w:val="single" w:sz="8" w:space="0" w:color="000000"/>
              <w:bottom w:val="single" w:sz="6" w:space="0" w:color="000000"/>
              <w:right w:val="single" w:sz="6" w:space="0" w:color="000000"/>
            </w:tcBorders>
            <w:shd w:val="clear" w:color="auto" w:fill="auto"/>
            <w:vAlign w:val="center"/>
          </w:tcPr>
          <w:p w:rsidR="00CF4002" w:rsidRPr="00CF4002" w:rsidP="00CF4002" w14:paraId="667FD5B7" w14:textId="77777777">
            <w:pPr>
              <w:pBdr>
                <w:top w:val="single" w:sz="6" w:space="0" w:color="FFFFFF"/>
                <w:left w:val="single" w:sz="6" w:space="0" w:color="FFFFFF"/>
                <w:bottom w:val="single" w:sz="6" w:space="0" w:color="FFFFFF"/>
                <w:right w:val="single" w:sz="6" w:space="0" w:color="FFFFFF"/>
              </w:pBdr>
              <w:rPr>
                <w:color w:val="000000"/>
                <w:sz w:val="18"/>
                <w:szCs w:val="18"/>
              </w:rPr>
            </w:pPr>
            <w:r w:rsidRPr="00CF4002">
              <w:rPr>
                <w:color w:val="000000"/>
                <w:sz w:val="18"/>
                <w:szCs w:val="18"/>
              </w:rPr>
              <w:t xml:space="preserve">Notification of performance test </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F4002" w:rsidRPr="00CF4002" w:rsidP="00CF4002" w14:paraId="5136A9B7"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sidRPr="00CF4002">
              <w:rPr>
                <w:color w:val="000000"/>
                <w:sz w:val="20"/>
                <w:szCs w:val="20"/>
              </w:rPr>
              <w:t>0.2</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F4002" w:rsidRPr="00CF4002" w:rsidP="00CF4002" w14:paraId="3919C253"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sidRPr="00CF4002">
              <w:rPr>
                <w:color w:val="000000"/>
                <w:sz w:val="20"/>
                <w:szCs w:val="20"/>
              </w:rPr>
              <w:t>1</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F4002" w:rsidRPr="00CF4002" w:rsidP="00CF4002" w14:paraId="2C40B2C2"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sidRPr="00CF4002">
              <w:rPr>
                <w:color w:val="000000"/>
                <w:sz w:val="20"/>
                <w:szCs w:val="20"/>
              </w:rPr>
              <w:t>0</w:t>
            </w:r>
          </w:p>
        </w:tc>
        <w:tc>
          <w:tcPr>
            <w:tcW w:w="2070" w:type="dxa"/>
            <w:tcBorders>
              <w:top w:val="single" w:sz="6" w:space="0" w:color="000000"/>
              <w:left w:val="single" w:sz="6" w:space="0" w:color="000000"/>
              <w:bottom w:val="single" w:sz="6" w:space="0" w:color="000000"/>
              <w:right w:val="single" w:sz="8" w:space="0" w:color="000000"/>
            </w:tcBorders>
            <w:shd w:val="clear" w:color="auto" w:fill="auto"/>
            <w:vAlign w:val="center"/>
          </w:tcPr>
          <w:p w:rsidR="00CF4002" w:rsidRPr="00CF4002" w:rsidP="00CF4002" w14:paraId="491696B1"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sidRPr="00CF4002">
              <w:rPr>
                <w:color w:val="000000"/>
                <w:sz w:val="20"/>
                <w:szCs w:val="20"/>
              </w:rPr>
              <w:t>0.2</w:t>
            </w:r>
          </w:p>
        </w:tc>
      </w:tr>
      <w:tr w14:paraId="5E800FEA" w14:textId="77777777" w:rsidTr="00CF4002">
        <w:tblPrEx>
          <w:tblW w:w="9180" w:type="dxa"/>
          <w:tblInd w:w="201" w:type="dxa"/>
          <w:tblLayout w:type="fixed"/>
          <w:tblCellMar>
            <w:left w:w="111" w:type="dxa"/>
            <w:right w:w="111" w:type="dxa"/>
          </w:tblCellMar>
          <w:tblLook w:val="0000"/>
        </w:tblPrEx>
        <w:trPr>
          <w:trHeight w:val="366"/>
        </w:trPr>
        <w:tc>
          <w:tcPr>
            <w:tcW w:w="2700" w:type="dxa"/>
            <w:tcBorders>
              <w:top w:val="single" w:sz="6" w:space="0" w:color="000000"/>
              <w:left w:val="single" w:sz="8" w:space="0" w:color="000000"/>
              <w:bottom w:val="single" w:sz="6" w:space="0" w:color="000000"/>
              <w:right w:val="single" w:sz="6" w:space="0" w:color="000000"/>
            </w:tcBorders>
            <w:shd w:val="clear" w:color="auto" w:fill="auto"/>
            <w:vAlign w:val="center"/>
          </w:tcPr>
          <w:p w:rsidR="00CF4002" w:rsidRPr="00CF4002" w:rsidP="00CF4002" w14:paraId="485970ED" w14:textId="77777777">
            <w:pPr>
              <w:pBdr>
                <w:top w:val="single" w:sz="6" w:space="0" w:color="FFFFFF"/>
                <w:left w:val="single" w:sz="6" w:space="0" w:color="FFFFFF"/>
                <w:bottom w:val="single" w:sz="6" w:space="0" w:color="FFFFFF"/>
                <w:right w:val="single" w:sz="6" w:space="0" w:color="FFFFFF"/>
              </w:pBdr>
              <w:rPr>
                <w:color w:val="000000"/>
                <w:sz w:val="18"/>
                <w:szCs w:val="18"/>
              </w:rPr>
            </w:pPr>
            <w:r w:rsidRPr="00CF4002">
              <w:rPr>
                <w:color w:val="000000"/>
                <w:sz w:val="18"/>
                <w:szCs w:val="18"/>
              </w:rPr>
              <w:t>Report of performance test</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F4002" w:rsidRPr="00CF4002" w:rsidP="00CF4002" w14:paraId="2A4E0433"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sidRPr="00CF4002">
              <w:rPr>
                <w:color w:val="000000"/>
                <w:sz w:val="20"/>
                <w:szCs w:val="20"/>
              </w:rPr>
              <w:t>0.2</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F4002" w:rsidRPr="00CF4002" w:rsidP="00CF4002" w14:paraId="0E03E9AE"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sidRPr="00CF4002">
              <w:rPr>
                <w:color w:val="000000"/>
                <w:sz w:val="20"/>
                <w:szCs w:val="20"/>
              </w:rPr>
              <w:t>1</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F4002" w:rsidRPr="00CF4002" w:rsidP="00CF4002" w14:paraId="472860D2"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sidRPr="00CF4002">
              <w:rPr>
                <w:color w:val="000000"/>
                <w:sz w:val="20"/>
                <w:szCs w:val="20"/>
              </w:rPr>
              <w:t>0</w:t>
            </w:r>
          </w:p>
        </w:tc>
        <w:tc>
          <w:tcPr>
            <w:tcW w:w="2070" w:type="dxa"/>
            <w:tcBorders>
              <w:top w:val="single" w:sz="6" w:space="0" w:color="000000"/>
              <w:left w:val="single" w:sz="6" w:space="0" w:color="000000"/>
              <w:bottom w:val="single" w:sz="6" w:space="0" w:color="000000"/>
              <w:right w:val="single" w:sz="8" w:space="0" w:color="000000"/>
            </w:tcBorders>
            <w:shd w:val="clear" w:color="auto" w:fill="auto"/>
            <w:vAlign w:val="center"/>
          </w:tcPr>
          <w:p w:rsidR="00CF4002" w:rsidRPr="00CF4002" w:rsidP="00CF4002" w14:paraId="7317435C"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sidRPr="00CF4002">
              <w:rPr>
                <w:color w:val="000000"/>
                <w:sz w:val="20"/>
                <w:szCs w:val="20"/>
              </w:rPr>
              <w:t>0.2</w:t>
            </w:r>
          </w:p>
        </w:tc>
      </w:tr>
      <w:tr w14:paraId="437D75E8" w14:textId="77777777" w:rsidTr="00CF4002">
        <w:tblPrEx>
          <w:tblW w:w="9180" w:type="dxa"/>
          <w:tblInd w:w="201" w:type="dxa"/>
          <w:tblLayout w:type="fixed"/>
          <w:tblCellMar>
            <w:left w:w="111" w:type="dxa"/>
            <w:right w:w="111" w:type="dxa"/>
          </w:tblCellMar>
          <w:tblLook w:val="0000"/>
        </w:tblPrEx>
        <w:trPr>
          <w:trHeight w:val="366"/>
        </w:trPr>
        <w:tc>
          <w:tcPr>
            <w:tcW w:w="2700" w:type="dxa"/>
            <w:tcBorders>
              <w:top w:val="single" w:sz="6" w:space="0" w:color="000000"/>
              <w:left w:val="single" w:sz="8" w:space="0" w:color="000000"/>
              <w:bottom w:val="single" w:sz="6" w:space="0" w:color="000000"/>
              <w:right w:val="single" w:sz="6" w:space="0" w:color="000000"/>
            </w:tcBorders>
            <w:shd w:val="clear" w:color="auto" w:fill="auto"/>
            <w:vAlign w:val="center"/>
          </w:tcPr>
          <w:p w:rsidR="00CF4002" w:rsidRPr="00CF4002" w:rsidP="00CF4002" w14:paraId="71EF68A2" w14:textId="77777777">
            <w:pPr>
              <w:pBdr>
                <w:top w:val="single" w:sz="6" w:space="0" w:color="FFFFFF"/>
                <w:left w:val="single" w:sz="6" w:space="0" w:color="FFFFFF"/>
                <w:bottom w:val="single" w:sz="6" w:space="0" w:color="FFFFFF"/>
                <w:right w:val="single" w:sz="6" w:space="0" w:color="FFFFFF"/>
              </w:pBdr>
              <w:rPr>
                <w:color w:val="000000"/>
                <w:sz w:val="18"/>
                <w:szCs w:val="18"/>
              </w:rPr>
            </w:pPr>
            <w:r w:rsidRPr="00CF4002">
              <w:rPr>
                <w:color w:val="000000"/>
                <w:sz w:val="18"/>
                <w:szCs w:val="18"/>
              </w:rPr>
              <w:t xml:space="preserve">Semiannual report </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F4002" w:rsidRPr="00CF4002" w:rsidP="00CF4002" w14:paraId="088E0CE2"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sidRPr="00CF4002">
              <w:rPr>
                <w:color w:val="000000"/>
                <w:sz w:val="20"/>
                <w:szCs w:val="20"/>
              </w:rPr>
              <w:t>5</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F4002" w:rsidRPr="00CF4002" w:rsidP="00CF4002" w14:paraId="4C9101A8"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sidRPr="00CF4002">
              <w:rPr>
                <w:color w:val="000000"/>
                <w:sz w:val="20"/>
                <w:szCs w:val="20"/>
              </w:rPr>
              <w:t>2</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F4002" w:rsidRPr="00CF4002" w:rsidP="00CF4002" w14:paraId="71F975C7"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sidRPr="00CF4002">
              <w:rPr>
                <w:color w:val="000000"/>
                <w:sz w:val="20"/>
                <w:szCs w:val="20"/>
              </w:rPr>
              <w:t>0</w:t>
            </w:r>
          </w:p>
        </w:tc>
        <w:tc>
          <w:tcPr>
            <w:tcW w:w="2070" w:type="dxa"/>
            <w:tcBorders>
              <w:top w:val="single" w:sz="6" w:space="0" w:color="000000"/>
              <w:left w:val="single" w:sz="6" w:space="0" w:color="000000"/>
              <w:bottom w:val="single" w:sz="6" w:space="0" w:color="000000"/>
              <w:right w:val="single" w:sz="8" w:space="0" w:color="000000"/>
            </w:tcBorders>
            <w:shd w:val="clear" w:color="auto" w:fill="auto"/>
            <w:vAlign w:val="center"/>
          </w:tcPr>
          <w:p w:rsidR="00CF4002" w:rsidRPr="00CF4002" w:rsidP="00CF4002" w14:paraId="0A2834C7"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sidRPr="00CF4002">
              <w:rPr>
                <w:color w:val="000000"/>
                <w:sz w:val="20"/>
                <w:szCs w:val="20"/>
              </w:rPr>
              <w:t>10</w:t>
            </w:r>
          </w:p>
        </w:tc>
      </w:tr>
      <w:tr w14:paraId="5809D970" w14:textId="77777777" w:rsidTr="00CF4002">
        <w:tblPrEx>
          <w:tblW w:w="9180" w:type="dxa"/>
          <w:tblInd w:w="201" w:type="dxa"/>
          <w:tblLayout w:type="fixed"/>
          <w:tblCellMar>
            <w:left w:w="111" w:type="dxa"/>
            <w:right w:w="111" w:type="dxa"/>
          </w:tblCellMar>
          <w:tblLook w:val="0000"/>
        </w:tblPrEx>
        <w:trPr>
          <w:trHeight w:val="366"/>
        </w:trPr>
        <w:tc>
          <w:tcPr>
            <w:tcW w:w="2700" w:type="dxa"/>
            <w:tcBorders>
              <w:top w:val="single" w:sz="6" w:space="0" w:color="000000"/>
              <w:left w:val="single" w:sz="8" w:space="0" w:color="000000"/>
              <w:bottom w:val="single" w:sz="6" w:space="0" w:color="000000"/>
              <w:right w:val="single" w:sz="6" w:space="0" w:color="000000"/>
            </w:tcBorders>
            <w:shd w:val="clear" w:color="auto" w:fill="auto"/>
            <w:vAlign w:val="center"/>
          </w:tcPr>
          <w:p w:rsidR="00CF4002" w:rsidRPr="00CF4002" w:rsidP="00CF4002" w14:paraId="3F21274A" w14:textId="77777777">
            <w:pPr>
              <w:pBdr>
                <w:top w:val="single" w:sz="6" w:space="0" w:color="FFFFFF"/>
                <w:left w:val="single" w:sz="6" w:space="0" w:color="FFFFFF"/>
                <w:bottom w:val="single" w:sz="6" w:space="0" w:color="FFFFFF"/>
                <w:right w:val="single" w:sz="6" w:space="0" w:color="FFFFFF"/>
              </w:pBdr>
              <w:rPr>
                <w:color w:val="000000"/>
                <w:sz w:val="18"/>
                <w:szCs w:val="18"/>
              </w:rPr>
            </w:pPr>
            <w:r w:rsidRPr="00CF4002">
              <w:rPr>
                <w:color w:val="000000"/>
                <w:sz w:val="18"/>
                <w:szCs w:val="18"/>
              </w:rPr>
              <w:t>Excess emissions report</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F4002" w:rsidRPr="00CF4002" w:rsidP="00CF4002" w14:paraId="75ED0BD6"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sidRPr="00CF4002">
              <w:rPr>
                <w:color w:val="000000"/>
                <w:sz w:val="20"/>
                <w:szCs w:val="20"/>
              </w:rPr>
              <w:t>5</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F4002" w:rsidRPr="00CF4002" w:rsidP="00CF4002" w14:paraId="21EBF54C"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sidRPr="00CF4002">
              <w:rPr>
                <w:color w:val="000000"/>
                <w:sz w:val="20"/>
                <w:szCs w:val="20"/>
              </w:rPr>
              <w:t>2</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F4002" w:rsidRPr="00CF4002" w:rsidP="00CF4002" w14:paraId="742E3574"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sidRPr="00CF4002">
              <w:rPr>
                <w:color w:val="000000"/>
                <w:sz w:val="20"/>
                <w:szCs w:val="20"/>
              </w:rPr>
              <w:t>0</w:t>
            </w:r>
          </w:p>
        </w:tc>
        <w:tc>
          <w:tcPr>
            <w:tcW w:w="2070" w:type="dxa"/>
            <w:tcBorders>
              <w:top w:val="single" w:sz="6" w:space="0" w:color="000000"/>
              <w:left w:val="single" w:sz="6" w:space="0" w:color="000000"/>
              <w:bottom w:val="single" w:sz="6" w:space="0" w:color="000000"/>
              <w:right w:val="single" w:sz="8" w:space="0" w:color="000000"/>
            </w:tcBorders>
            <w:shd w:val="clear" w:color="auto" w:fill="auto"/>
            <w:vAlign w:val="center"/>
          </w:tcPr>
          <w:p w:rsidR="00CF4002" w:rsidRPr="00CF4002" w:rsidP="00CF4002" w14:paraId="2BC5A2F8"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sidRPr="00CF4002">
              <w:rPr>
                <w:color w:val="000000"/>
                <w:sz w:val="20"/>
                <w:szCs w:val="20"/>
              </w:rPr>
              <w:t>10</w:t>
            </w:r>
          </w:p>
        </w:tc>
      </w:tr>
      <w:tr w14:paraId="3169DB52" w14:textId="77777777" w:rsidTr="00CF4002">
        <w:tblPrEx>
          <w:tblW w:w="9180" w:type="dxa"/>
          <w:tblInd w:w="201" w:type="dxa"/>
          <w:tblLayout w:type="fixed"/>
          <w:tblCellMar>
            <w:left w:w="111" w:type="dxa"/>
            <w:right w:w="111" w:type="dxa"/>
          </w:tblCellMar>
          <w:tblLook w:val="0000"/>
        </w:tblPrEx>
        <w:trPr>
          <w:trHeight w:val="366"/>
        </w:trPr>
        <w:tc>
          <w:tcPr>
            <w:tcW w:w="2700" w:type="dxa"/>
            <w:tcBorders>
              <w:top w:val="single" w:sz="6" w:space="0" w:color="000000"/>
              <w:left w:val="single" w:sz="8" w:space="0" w:color="000000"/>
              <w:bottom w:val="single" w:sz="8" w:space="0" w:color="000000"/>
              <w:right w:val="single" w:sz="6" w:space="0" w:color="000000"/>
            </w:tcBorders>
            <w:shd w:val="clear" w:color="auto" w:fill="auto"/>
            <w:vAlign w:val="center"/>
          </w:tcPr>
          <w:p w:rsidR="00CF4002" w:rsidRPr="00CF4002" w:rsidP="00CF4002" w14:paraId="0CE77342" w14:textId="77777777">
            <w:pPr>
              <w:pBdr>
                <w:top w:val="single" w:sz="6" w:space="0" w:color="FFFFFF"/>
                <w:left w:val="single" w:sz="6" w:space="0" w:color="FFFFFF"/>
                <w:bottom w:val="single" w:sz="6" w:space="0" w:color="FFFFFF"/>
                <w:right w:val="single" w:sz="6" w:space="0" w:color="FFFFFF"/>
              </w:pBdr>
              <w:rPr>
                <w:color w:val="000000"/>
                <w:sz w:val="18"/>
                <w:szCs w:val="18"/>
              </w:rPr>
            </w:pPr>
            <w:r w:rsidRPr="00CF4002">
              <w:rPr>
                <w:color w:val="000000"/>
                <w:sz w:val="18"/>
                <w:szCs w:val="18"/>
              </w:rPr>
              <w:t>Startup, shutdown, malfunction report</w:t>
            </w:r>
          </w:p>
        </w:tc>
        <w:tc>
          <w:tcPr>
            <w:tcW w:w="1260" w:type="dxa"/>
            <w:tcBorders>
              <w:top w:val="single" w:sz="6" w:space="0" w:color="000000"/>
              <w:left w:val="single" w:sz="6" w:space="0" w:color="000000"/>
              <w:bottom w:val="single" w:sz="8" w:space="0" w:color="000000"/>
              <w:right w:val="single" w:sz="6" w:space="0" w:color="000000"/>
            </w:tcBorders>
            <w:shd w:val="clear" w:color="auto" w:fill="auto"/>
            <w:vAlign w:val="center"/>
          </w:tcPr>
          <w:p w:rsidR="00CF4002" w:rsidRPr="00CF4002" w:rsidP="00CF4002" w14:paraId="263D6F17"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sidRPr="00CF4002">
              <w:rPr>
                <w:color w:val="000000"/>
                <w:sz w:val="20"/>
                <w:szCs w:val="20"/>
              </w:rPr>
              <w:t>0</w:t>
            </w:r>
          </w:p>
        </w:tc>
        <w:tc>
          <w:tcPr>
            <w:tcW w:w="1260" w:type="dxa"/>
            <w:tcBorders>
              <w:top w:val="single" w:sz="6" w:space="0" w:color="000000"/>
              <w:left w:val="single" w:sz="6" w:space="0" w:color="000000"/>
              <w:bottom w:val="single" w:sz="8" w:space="0" w:color="000000"/>
              <w:right w:val="single" w:sz="6" w:space="0" w:color="000000"/>
            </w:tcBorders>
            <w:shd w:val="clear" w:color="auto" w:fill="auto"/>
            <w:vAlign w:val="center"/>
          </w:tcPr>
          <w:p w:rsidR="00CF4002" w:rsidRPr="00CF4002" w:rsidP="00CF4002" w14:paraId="1DDB7D1B"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sidRPr="00CF4002">
              <w:rPr>
                <w:color w:val="000000"/>
                <w:sz w:val="20"/>
                <w:szCs w:val="20"/>
              </w:rPr>
              <w:t>1</w:t>
            </w:r>
          </w:p>
        </w:tc>
        <w:tc>
          <w:tcPr>
            <w:tcW w:w="1890" w:type="dxa"/>
            <w:tcBorders>
              <w:top w:val="single" w:sz="6" w:space="0" w:color="000000"/>
              <w:left w:val="single" w:sz="6" w:space="0" w:color="000000"/>
              <w:bottom w:val="single" w:sz="8" w:space="0" w:color="000000"/>
              <w:right w:val="single" w:sz="6" w:space="0" w:color="000000"/>
            </w:tcBorders>
            <w:shd w:val="clear" w:color="auto" w:fill="auto"/>
            <w:vAlign w:val="center"/>
          </w:tcPr>
          <w:p w:rsidR="00CF4002" w:rsidRPr="00CF4002" w:rsidP="00CF4002" w14:paraId="085B2DAF"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sidRPr="00CF4002">
              <w:rPr>
                <w:color w:val="000000"/>
                <w:sz w:val="20"/>
                <w:szCs w:val="20"/>
              </w:rPr>
              <w:t>0</w:t>
            </w:r>
          </w:p>
        </w:tc>
        <w:tc>
          <w:tcPr>
            <w:tcW w:w="2070" w:type="dxa"/>
            <w:tcBorders>
              <w:top w:val="single" w:sz="6" w:space="0" w:color="000000"/>
              <w:left w:val="single" w:sz="6" w:space="0" w:color="000000"/>
              <w:bottom w:val="single" w:sz="8" w:space="0" w:color="000000"/>
              <w:right w:val="single" w:sz="8" w:space="0" w:color="000000"/>
            </w:tcBorders>
            <w:shd w:val="clear" w:color="auto" w:fill="auto"/>
            <w:vAlign w:val="center"/>
          </w:tcPr>
          <w:p w:rsidR="00CF4002" w:rsidRPr="00CF4002" w:rsidP="00CF4002" w14:paraId="2CF440E2"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sidRPr="00CF4002">
              <w:rPr>
                <w:color w:val="000000"/>
                <w:sz w:val="20"/>
                <w:szCs w:val="20"/>
              </w:rPr>
              <w:t>0</w:t>
            </w:r>
          </w:p>
        </w:tc>
      </w:tr>
      <w:tr w14:paraId="78776E4B" w14:textId="77777777" w:rsidTr="00EF6215">
        <w:tblPrEx>
          <w:tblW w:w="9180" w:type="dxa"/>
          <w:tblInd w:w="201" w:type="dxa"/>
          <w:tblLayout w:type="fixed"/>
          <w:tblCellMar>
            <w:left w:w="111" w:type="dxa"/>
            <w:right w:w="111" w:type="dxa"/>
          </w:tblCellMar>
          <w:tblLook w:val="0000"/>
        </w:tblPrEx>
        <w:trPr>
          <w:trHeight w:val="366"/>
        </w:trPr>
        <w:tc>
          <w:tcPr>
            <w:tcW w:w="2700" w:type="dxa"/>
            <w:vAlign w:val="center"/>
          </w:tcPr>
          <w:p w:rsidR="00CF4002" w:rsidP="00B2231D" w14:paraId="10972624" w14:textId="77777777">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 </w:t>
            </w:r>
          </w:p>
        </w:tc>
        <w:tc>
          <w:tcPr>
            <w:tcW w:w="1260" w:type="dxa"/>
            <w:vAlign w:val="center"/>
          </w:tcPr>
          <w:p w:rsidR="00CF4002" w:rsidP="00B2231D" w14:paraId="119EF278"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 </w:t>
            </w:r>
          </w:p>
        </w:tc>
        <w:tc>
          <w:tcPr>
            <w:tcW w:w="1260" w:type="dxa"/>
            <w:vAlign w:val="center"/>
          </w:tcPr>
          <w:p w:rsidR="00CF4002" w:rsidP="00B2231D" w14:paraId="19C8B2B3"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 </w:t>
            </w:r>
          </w:p>
        </w:tc>
        <w:tc>
          <w:tcPr>
            <w:tcW w:w="1890" w:type="dxa"/>
            <w:vAlign w:val="center"/>
          </w:tcPr>
          <w:p w:rsidR="00CF4002" w:rsidRPr="00EF6215" w:rsidP="00EF6215" w14:paraId="437C2CFB" w14:textId="0E8E5F7E">
            <w:pPr>
              <w:pBdr>
                <w:top w:val="single" w:sz="6" w:space="0" w:color="FFFFFF"/>
                <w:left w:val="single" w:sz="6" w:space="0" w:color="FFFFFF"/>
                <w:bottom w:val="single" w:sz="6" w:space="0" w:color="FFFFFF"/>
                <w:right w:val="single" w:sz="6" w:space="0" w:color="FFFFFF"/>
              </w:pBdr>
              <w:jc w:val="center"/>
              <w:rPr>
                <w:b/>
                <w:bCs/>
                <w:color w:val="000000"/>
                <w:sz w:val="18"/>
                <w:szCs w:val="18"/>
              </w:rPr>
            </w:pPr>
            <w:r w:rsidRPr="00EF6215">
              <w:rPr>
                <w:b/>
                <w:bCs/>
                <w:color w:val="000000"/>
                <w:sz w:val="18"/>
                <w:szCs w:val="18"/>
              </w:rPr>
              <w:t>Total (rounded)</w:t>
            </w:r>
          </w:p>
        </w:tc>
        <w:tc>
          <w:tcPr>
            <w:tcW w:w="2070" w:type="dxa"/>
            <w:vAlign w:val="center"/>
          </w:tcPr>
          <w:p w:rsidR="00CF4002" w:rsidRPr="00EF6215" w:rsidP="00EF6215" w14:paraId="0DD67C9E" w14:textId="59346766">
            <w:pPr>
              <w:pBdr>
                <w:top w:val="single" w:sz="6" w:space="0" w:color="FFFFFF"/>
                <w:left w:val="single" w:sz="6" w:space="0" w:color="FFFFFF"/>
                <w:bottom w:val="single" w:sz="6" w:space="0" w:color="FFFFFF"/>
                <w:right w:val="single" w:sz="6" w:space="0" w:color="FFFFFF"/>
              </w:pBdr>
              <w:jc w:val="center"/>
              <w:rPr>
                <w:b/>
                <w:bCs/>
                <w:color w:val="FF0000"/>
                <w:sz w:val="18"/>
                <w:szCs w:val="18"/>
              </w:rPr>
            </w:pPr>
            <w:r w:rsidRPr="00EF6215">
              <w:rPr>
                <w:b/>
                <w:bCs/>
                <w:color w:val="000000"/>
                <w:sz w:val="18"/>
                <w:szCs w:val="18"/>
              </w:rPr>
              <w:t>20</w:t>
            </w:r>
          </w:p>
        </w:tc>
      </w:tr>
    </w:tbl>
    <w:p w:rsidR="00EF6215" w:rsidRPr="00EF6215" w:rsidP="00EF6215" w14:paraId="26802C23" w14:textId="77777777">
      <w:pPr>
        <w:spacing w:after="0" w:line="240" w:lineRule="auto"/>
        <w:rPr>
          <w:rFonts w:ascii="Times New Roman" w:eastAsia="Times New Roman" w:hAnsi="Times New Roman" w:cs="Times New Roman"/>
          <w:color w:val="000000"/>
          <w:sz w:val="20"/>
          <w:szCs w:val="20"/>
        </w:rPr>
      </w:pPr>
      <w:r w:rsidRPr="00EF6215">
        <w:rPr>
          <w:rFonts w:ascii="Times New Roman" w:eastAsia="Times New Roman" w:hAnsi="Times New Roman" w:cs="Times New Roman"/>
          <w:color w:val="000000"/>
          <w:sz w:val="20"/>
          <w:szCs w:val="20"/>
          <w:vertAlign w:val="superscript"/>
        </w:rPr>
        <w:t xml:space="preserve">a </w:t>
      </w:r>
      <w:r w:rsidRPr="00EF6215">
        <w:rPr>
          <w:rFonts w:ascii="Times New Roman" w:eastAsia="Times New Roman" w:hAnsi="Times New Roman" w:cs="Times New Roman"/>
          <w:color w:val="000000"/>
          <w:sz w:val="20"/>
          <w:szCs w:val="20"/>
        </w:rPr>
        <w:t>New respondents include sources with constructed, reconstructed and modified affected facilities.</w:t>
      </w:r>
      <w:r w:rsidRPr="00EF6215">
        <w:rPr>
          <w:rFonts w:ascii="Times New Roman" w:eastAsia="Times New Roman" w:hAnsi="Times New Roman" w:cs="Times New Roman"/>
          <w:color w:val="FF0000"/>
          <w:sz w:val="20"/>
          <w:szCs w:val="20"/>
        </w:rPr>
        <w:t xml:space="preserve"> </w:t>
      </w:r>
    </w:p>
    <w:p w:rsidR="00725727" w:rsidP="00BB3410" w14:paraId="04F44C2F" w14:textId="77777777">
      <w:pPr>
        <w:pStyle w:val="ListParagraph"/>
        <w:spacing w:before="240"/>
        <w:ind w:left="0"/>
        <w:rPr>
          <w:rFonts w:cstheme="minorHAnsi"/>
          <w:b/>
          <w:bCs/>
          <w:sz w:val="24"/>
          <w:szCs w:val="24"/>
        </w:rPr>
      </w:pPr>
    </w:p>
    <w:p w:rsidR="009D7EC1" w:rsidP="00BB3410" w14:paraId="06620F14" w14:textId="77777777">
      <w:pPr>
        <w:pStyle w:val="ListParagraph"/>
        <w:spacing w:before="240"/>
        <w:ind w:left="0"/>
        <w:rPr>
          <w:rFonts w:cstheme="minorHAnsi"/>
          <w:b/>
          <w:bCs/>
          <w:sz w:val="24"/>
          <w:szCs w:val="24"/>
        </w:rPr>
      </w:pPr>
    </w:p>
    <w:p w:rsidR="00EF6215" w:rsidP="00BB3410" w14:paraId="04014CF5" w14:textId="77777777">
      <w:pPr>
        <w:pStyle w:val="ListParagraph"/>
        <w:spacing w:before="240"/>
        <w:ind w:left="0"/>
        <w:rPr>
          <w:rFonts w:cstheme="minorHAnsi"/>
          <w:b/>
          <w:bCs/>
          <w:sz w:val="24"/>
          <w:szCs w:val="24"/>
        </w:rPr>
      </w:pPr>
    </w:p>
    <w:tbl>
      <w:tblPr>
        <w:tblW w:w="9360" w:type="dxa"/>
        <w:tblInd w:w="111" w:type="dxa"/>
        <w:tblLayout w:type="fixed"/>
        <w:tblCellMar>
          <w:left w:w="111" w:type="dxa"/>
          <w:right w:w="111" w:type="dxa"/>
        </w:tblCellMar>
        <w:tblLook w:val="0000"/>
      </w:tblPr>
      <w:tblGrid>
        <w:gridCol w:w="1170"/>
        <w:gridCol w:w="1530"/>
        <w:gridCol w:w="1260"/>
        <w:gridCol w:w="1440"/>
        <w:gridCol w:w="1350"/>
        <w:gridCol w:w="1260"/>
        <w:gridCol w:w="1350"/>
      </w:tblGrid>
      <w:tr w14:paraId="759FABFE" w14:textId="77777777" w:rsidTr="00B2231D">
        <w:tblPrEx>
          <w:tblW w:w="9360" w:type="dxa"/>
          <w:tblInd w:w="111" w:type="dxa"/>
          <w:tblLayout w:type="fixed"/>
          <w:tblCellMar>
            <w:left w:w="111" w:type="dxa"/>
            <w:right w:w="111" w:type="dxa"/>
          </w:tblCellMar>
          <w:tblLook w:val="0000"/>
        </w:tblPrEx>
        <w:trPr>
          <w:tblHeader/>
        </w:trPr>
        <w:tc>
          <w:tcPr>
            <w:tcW w:w="9360" w:type="dxa"/>
            <w:gridSpan w:val="7"/>
            <w:tcBorders>
              <w:top w:val="single" w:sz="7" w:space="0" w:color="000000"/>
              <w:left w:val="single" w:sz="7" w:space="0" w:color="000000"/>
              <w:bottom w:val="single" w:sz="6" w:space="0" w:color="FFFFFF"/>
              <w:right w:val="single" w:sz="7" w:space="0" w:color="000000"/>
            </w:tcBorders>
          </w:tcPr>
          <w:p w:rsidR="00D87EB4" w:rsidP="00B2231D" w14:paraId="05F3E80D" w14:textId="77777777">
            <w:pPr>
              <w:spacing w:line="120" w:lineRule="exact"/>
              <w:rPr>
                <w:color w:val="000000"/>
              </w:rPr>
            </w:pPr>
          </w:p>
          <w:p w:rsidR="00D87EB4" w:rsidP="00B2231D" w14:paraId="791A00DA" w14:textId="77777777">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Capital/Startup vs. Operation and Maintenance (O&amp;M) Costs</w:t>
            </w:r>
          </w:p>
        </w:tc>
      </w:tr>
      <w:tr w14:paraId="5AF136B4" w14:textId="77777777" w:rsidTr="00D577A8">
        <w:tblPrEx>
          <w:tblW w:w="9360" w:type="dxa"/>
          <w:tblInd w:w="111" w:type="dxa"/>
          <w:tblLayout w:type="fixed"/>
          <w:tblCellMar>
            <w:left w:w="111" w:type="dxa"/>
            <w:right w:w="111" w:type="dxa"/>
          </w:tblCellMar>
          <w:tblLook w:val="0000"/>
        </w:tblPrEx>
        <w:tc>
          <w:tcPr>
            <w:tcW w:w="1170" w:type="dxa"/>
            <w:tcBorders>
              <w:top w:val="single" w:sz="7" w:space="0" w:color="000000"/>
              <w:left w:val="single" w:sz="7" w:space="0" w:color="000000"/>
              <w:bottom w:val="single" w:sz="6" w:space="0" w:color="FFFFFF"/>
              <w:right w:val="single" w:sz="6" w:space="0" w:color="FFFFFF"/>
            </w:tcBorders>
          </w:tcPr>
          <w:p w:rsidR="00D87EB4" w:rsidP="00B2231D" w14:paraId="099638C5" w14:textId="77777777">
            <w:pPr>
              <w:spacing w:line="120" w:lineRule="exact"/>
              <w:rPr>
                <w:b/>
                <w:bCs/>
                <w:color w:val="000000"/>
              </w:rPr>
            </w:pPr>
          </w:p>
          <w:p w:rsidR="00D87EB4" w:rsidP="00B2231D" w14:paraId="630C9D07"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rsidR="00D87EB4" w:rsidP="00B2231D" w14:paraId="75F10FF9" w14:textId="77777777">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Continuous Monitoring Device</w:t>
            </w:r>
          </w:p>
        </w:tc>
        <w:tc>
          <w:tcPr>
            <w:tcW w:w="1530" w:type="dxa"/>
            <w:tcBorders>
              <w:top w:val="single" w:sz="7" w:space="0" w:color="000000"/>
              <w:left w:val="single" w:sz="7" w:space="0" w:color="000000"/>
              <w:bottom w:val="single" w:sz="6" w:space="0" w:color="FFFFFF"/>
              <w:right w:val="single" w:sz="6" w:space="0" w:color="FFFFFF"/>
            </w:tcBorders>
          </w:tcPr>
          <w:p w:rsidR="00D87EB4" w:rsidP="00B2231D" w14:paraId="3BFEBC04" w14:textId="77777777">
            <w:pPr>
              <w:spacing w:line="120" w:lineRule="exact"/>
              <w:rPr>
                <w:color w:val="000000"/>
                <w:sz w:val="20"/>
                <w:szCs w:val="20"/>
              </w:rPr>
            </w:pPr>
          </w:p>
          <w:p w:rsidR="00D87EB4" w:rsidP="00B2231D" w14:paraId="367FC955"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rsidR="00D87EB4" w:rsidP="00B2231D" w14:paraId="5F5BA096" w14:textId="77777777">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Capital/Startup Cost for One Respondent</w:t>
            </w:r>
          </w:p>
        </w:tc>
        <w:tc>
          <w:tcPr>
            <w:tcW w:w="1260" w:type="dxa"/>
            <w:tcBorders>
              <w:top w:val="single" w:sz="7" w:space="0" w:color="000000"/>
              <w:left w:val="single" w:sz="7" w:space="0" w:color="000000"/>
              <w:bottom w:val="single" w:sz="6" w:space="0" w:color="FFFFFF"/>
              <w:right w:val="single" w:sz="6" w:space="0" w:color="FFFFFF"/>
            </w:tcBorders>
          </w:tcPr>
          <w:p w:rsidR="00D87EB4" w:rsidP="00B2231D" w14:paraId="592C8B1C" w14:textId="77777777">
            <w:pPr>
              <w:spacing w:line="120" w:lineRule="exact"/>
              <w:rPr>
                <w:color w:val="000000"/>
                <w:sz w:val="20"/>
                <w:szCs w:val="20"/>
              </w:rPr>
            </w:pPr>
          </w:p>
          <w:p w:rsidR="00D87EB4" w:rsidP="00B2231D" w14:paraId="1CE18B3D"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rsidR="00D87EB4" w:rsidP="00B2231D" w14:paraId="13A76360" w14:textId="77777777">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p>
        </w:tc>
        <w:tc>
          <w:tcPr>
            <w:tcW w:w="1440" w:type="dxa"/>
            <w:tcBorders>
              <w:top w:val="single" w:sz="7" w:space="0" w:color="000000"/>
              <w:left w:val="single" w:sz="7" w:space="0" w:color="000000"/>
              <w:bottom w:val="single" w:sz="6" w:space="0" w:color="FFFFFF"/>
              <w:right w:val="single" w:sz="6" w:space="0" w:color="FFFFFF"/>
            </w:tcBorders>
          </w:tcPr>
          <w:p w:rsidR="00D87EB4" w:rsidP="00B2231D" w14:paraId="179C26E7" w14:textId="77777777">
            <w:pPr>
              <w:spacing w:line="120" w:lineRule="exact"/>
              <w:rPr>
                <w:color w:val="000000"/>
                <w:sz w:val="20"/>
                <w:szCs w:val="20"/>
              </w:rPr>
            </w:pPr>
          </w:p>
          <w:p w:rsidR="00D87EB4" w:rsidP="00B2231D" w14:paraId="5C8D3B44"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rsidR="00D87EB4" w:rsidP="00B2231D" w14:paraId="31278741" w14:textId="77777777">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Total Capital/Startup Cost, (B X C)</w:t>
            </w:r>
          </w:p>
        </w:tc>
        <w:tc>
          <w:tcPr>
            <w:tcW w:w="1350" w:type="dxa"/>
            <w:tcBorders>
              <w:top w:val="single" w:sz="7" w:space="0" w:color="000000"/>
              <w:left w:val="single" w:sz="7" w:space="0" w:color="000000"/>
              <w:bottom w:val="single" w:sz="6" w:space="0" w:color="FFFFFF"/>
              <w:right w:val="single" w:sz="6" w:space="0" w:color="FFFFFF"/>
            </w:tcBorders>
          </w:tcPr>
          <w:p w:rsidR="00D87EB4" w:rsidP="00B2231D" w14:paraId="547CA380" w14:textId="77777777">
            <w:pPr>
              <w:spacing w:line="120" w:lineRule="exact"/>
              <w:rPr>
                <w:color w:val="000000"/>
                <w:sz w:val="20"/>
                <w:szCs w:val="20"/>
              </w:rPr>
            </w:pPr>
          </w:p>
          <w:p w:rsidR="00D87EB4" w:rsidP="00B2231D" w14:paraId="4C994C00"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rsidR="00D87EB4" w:rsidP="00B2231D" w14:paraId="3005886C" w14:textId="77777777">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Annual O&amp;M Costs for One Respondent</w:t>
            </w:r>
          </w:p>
        </w:tc>
        <w:tc>
          <w:tcPr>
            <w:tcW w:w="1260" w:type="dxa"/>
            <w:tcBorders>
              <w:top w:val="single" w:sz="7" w:space="0" w:color="000000"/>
              <w:left w:val="single" w:sz="7" w:space="0" w:color="000000"/>
              <w:bottom w:val="single" w:sz="6" w:space="0" w:color="FFFFFF"/>
              <w:right w:val="single" w:sz="6" w:space="0" w:color="FFFFFF"/>
            </w:tcBorders>
          </w:tcPr>
          <w:p w:rsidR="00D87EB4" w:rsidP="00B2231D" w14:paraId="5F4F6AB4" w14:textId="77777777">
            <w:pPr>
              <w:spacing w:line="120" w:lineRule="exact"/>
              <w:rPr>
                <w:color w:val="000000"/>
                <w:sz w:val="20"/>
                <w:szCs w:val="20"/>
              </w:rPr>
            </w:pPr>
          </w:p>
          <w:p w:rsidR="00D87EB4" w:rsidP="00B2231D" w14:paraId="04BD6292"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(F)</w:t>
            </w:r>
          </w:p>
          <w:p w:rsidR="00D87EB4" w:rsidP="00B2231D" w14:paraId="707B3315" w14:textId="77777777">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Respondents with O&amp;M</w:t>
            </w:r>
          </w:p>
        </w:tc>
        <w:tc>
          <w:tcPr>
            <w:tcW w:w="1350" w:type="dxa"/>
            <w:tcBorders>
              <w:top w:val="single" w:sz="7" w:space="0" w:color="000000"/>
              <w:left w:val="single" w:sz="7" w:space="0" w:color="000000"/>
              <w:bottom w:val="single" w:sz="6" w:space="0" w:color="FFFFFF"/>
              <w:right w:val="single" w:sz="7" w:space="0" w:color="000000"/>
            </w:tcBorders>
          </w:tcPr>
          <w:p w:rsidR="00D87EB4" w:rsidP="00B2231D" w14:paraId="4163A7BD" w14:textId="77777777">
            <w:pPr>
              <w:spacing w:line="120" w:lineRule="exact"/>
              <w:rPr>
                <w:color w:val="000000"/>
                <w:sz w:val="20"/>
                <w:szCs w:val="20"/>
              </w:rPr>
            </w:pPr>
          </w:p>
          <w:p w:rsidR="00D87EB4" w:rsidP="00B2231D" w14:paraId="2726C1EC"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(G)</w:t>
            </w:r>
          </w:p>
          <w:p w:rsidR="00D87EB4" w:rsidP="00B2231D" w14:paraId="14EA406C" w14:textId="77777777">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Total O&amp;M,</w:t>
            </w:r>
          </w:p>
          <w:p w:rsidR="00D87EB4" w:rsidP="00B2231D" w14:paraId="79B61FDC" w14:textId="77777777">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 X F)</w:t>
            </w:r>
          </w:p>
        </w:tc>
      </w:tr>
      <w:tr w14:paraId="6A77422A" w14:textId="77777777" w:rsidTr="00D577A8">
        <w:tblPrEx>
          <w:tblW w:w="9360" w:type="dxa"/>
          <w:tblInd w:w="111" w:type="dxa"/>
          <w:tblLayout w:type="fixed"/>
          <w:tblCellMar>
            <w:left w:w="111" w:type="dxa"/>
            <w:right w:w="111" w:type="dxa"/>
          </w:tblCellMar>
          <w:tblLook w:val="0000"/>
        </w:tblPrEx>
        <w:tc>
          <w:tcPr>
            <w:tcW w:w="1170" w:type="dxa"/>
            <w:tcBorders>
              <w:top w:val="single" w:sz="7" w:space="0" w:color="000000"/>
              <w:left w:val="single" w:sz="7" w:space="0" w:color="000000"/>
              <w:bottom w:val="single" w:sz="7" w:space="0" w:color="000000"/>
              <w:right w:val="single" w:sz="6" w:space="0" w:color="FFFFFF"/>
            </w:tcBorders>
            <w:shd w:val="clear" w:color="auto" w:fill="auto"/>
            <w:vAlign w:val="center"/>
          </w:tcPr>
          <w:p w:rsidR="00D577A8" w:rsidRPr="00D577A8" w:rsidP="00D577A8" w14:paraId="12E110EC" w14:textId="77777777">
            <w:pPr>
              <w:pBdr>
                <w:top w:val="single" w:sz="6" w:space="0" w:color="FFFFFF"/>
                <w:left w:val="single" w:sz="6" w:space="0" w:color="FFFFFF"/>
                <w:bottom w:val="single" w:sz="6" w:space="0" w:color="FFFFFF"/>
                <w:right w:val="single" w:sz="6" w:space="0" w:color="FFFFFF"/>
              </w:pBdr>
              <w:rPr>
                <w:color w:val="000000"/>
                <w:sz w:val="20"/>
                <w:szCs w:val="20"/>
              </w:rPr>
            </w:pPr>
            <w:r w:rsidRPr="00D577A8">
              <w:rPr>
                <w:color w:val="000000"/>
                <w:sz w:val="20"/>
                <w:szCs w:val="20"/>
              </w:rPr>
              <w:t xml:space="preserve">Testing </w:t>
            </w:r>
            <w:r w:rsidRPr="00D577A8">
              <w:rPr>
                <w:color w:val="000000"/>
                <w:sz w:val="20"/>
                <w:szCs w:val="20"/>
                <w:vertAlign w:val="superscript"/>
              </w:rPr>
              <w:t>a</w:t>
            </w:r>
          </w:p>
        </w:tc>
        <w:tc>
          <w:tcPr>
            <w:tcW w:w="1530" w:type="dxa"/>
            <w:tcBorders>
              <w:top w:val="single" w:sz="7" w:space="0" w:color="000000"/>
              <w:left w:val="single" w:sz="7" w:space="0" w:color="000000"/>
              <w:bottom w:val="single" w:sz="7" w:space="0" w:color="000000"/>
              <w:right w:val="single" w:sz="6" w:space="0" w:color="FFFFFF"/>
            </w:tcBorders>
            <w:shd w:val="clear" w:color="auto" w:fill="auto"/>
            <w:vAlign w:val="center"/>
          </w:tcPr>
          <w:p w:rsidR="00D577A8" w:rsidRPr="00D577A8" w:rsidP="00D577A8" w14:paraId="5F52EE9F"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sidRPr="00D577A8">
              <w:rPr>
                <w:color w:val="000000"/>
                <w:sz w:val="20"/>
                <w:szCs w:val="20"/>
              </w:rPr>
              <w:t>$18,750 / $14,063</w:t>
            </w:r>
          </w:p>
        </w:tc>
        <w:tc>
          <w:tcPr>
            <w:tcW w:w="1260" w:type="dxa"/>
            <w:tcBorders>
              <w:top w:val="single" w:sz="7" w:space="0" w:color="000000"/>
              <w:left w:val="single" w:sz="7" w:space="0" w:color="000000"/>
              <w:bottom w:val="single" w:sz="7" w:space="0" w:color="000000"/>
              <w:right w:val="single" w:sz="6" w:space="0" w:color="FFFFFF"/>
            </w:tcBorders>
            <w:shd w:val="clear" w:color="auto" w:fill="auto"/>
            <w:vAlign w:val="center"/>
          </w:tcPr>
          <w:p w:rsidR="00D577A8" w:rsidRPr="00D577A8" w:rsidP="00D577A8" w14:paraId="0B992F25"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sidRPr="00D577A8">
              <w:rPr>
                <w:color w:val="000000"/>
                <w:sz w:val="20"/>
                <w:szCs w:val="20"/>
              </w:rPr>
              <w:t>0.2</w:t>
            </w:r>
          </w:p>
        </w:tc>
        <w:tc>
          <w:tcPr>
            <w:tcW w:w="1440" w:type="dxa"/>
            <w:tcBorders>
              <w:top w:val="single" w:sz="7" w:space="0" w:color="000000"/>
              <w:left w:val="single" w:sz="7" w:space="0" w:color="000000"/>
              <w:bottom w:val="single" w:sz="7" w:space="0" w:color="000000"/>
              <w:right w:val="single" w:sz="6" w:space="0" w:color="FFFFFF"/>
            </w:tcBorders>
            <w:shd w:val="clear" w:color="auto" w:fill="auto"/>
            <w:vAlign w:val="center"/>
          </w:tcPr>
          <w:p w:rsidR="00D577A8" w:rsidRPr="00D577A8" w:rsidP="00D577A8" w14:paraId="0EB248B4"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sidRPr="00D577A8">
              <w:rPr>
                <w:color w:val="000000"/>
                <w:sz w:val="20"/>
                <w:szCs w:val="20"/>
              </w:rPr>
              <w:t>$9,375</w:t>
            </w:r>
          </w:p>
        </w:tc>
        <w:tc>
          <w:tcPr>
            <w:tcW w:w="1350" w:type="dxa"/>
            <w:tcBorders>
              <w:top w:val="single" w:sz="7" w:space="0" w:color="000000"/>
              <w:left w:val="single" w:sz="7" w:space="0" w:color="000000"/>
              <w:bottom w:val="single" w:sz="7" w:space="0" w:color="000000"/>
              <w:right w:val="single" w:sz="6" w:space="0" w:color="FFFFFF"/>
            </w:tcBorders>
            <w:shd w:val="clear" w:color="auto" w:fill="auto"/>
            <w:vAlign w:val="center"/>
          </w:tcPr>
          <w:p w:rsidR="00D577A8" w:rsidRPr="00D577A8" w:rsidP="00D577A8" w14:paraId="689BE5F3"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sidRPr="00D577A8">
              <w:rPr>
                <w:color w:val="000000"/>
                <w:sz w:val="20"/>
                <w:szCs w:val="20"/>
              </w:rPr>
              <w:t>$0</w:t>
            </w:r>
          </w:p>
        </w:tc>
        <w:tc>
          <w:tcPr>
            <w:tcW w:w="1260" w:type="dxa"/>
            <w:tcBorders>
              <w:top w:val="single" w:sz="7" w:space="0" w:color="000000"/>
              <w:left w:val="single" w:sz="7" w:space="0" w:color="000000"/>
              <w:bottom w:val="single" w:sz="7" w:space="0" w:color="000000"/>
              <w:right w:val="single" w:sz="6" w:space="0" w:color="FFFFFF"/>
            </w:tcBorders>
            <w:shd w:val="clear" w:color="auto" w:fill="auto"/>
            <w:vAlign w:val="center"/>
          </w:tcPr>
          <w:p w:rsidR="00D577A8" w:rsidRPr="00D577A8" w:rsidP="00D577A8" w14:paraId="3FD17CD6"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sidRPr="00D577A8">
              <w:rPr>
                <w:color w:val="000000"/>
                <w:sz w:val="20"/>
                <w:szCs w:val="20"/>
              </w:rPr>
              <w:t>0</w:t>
            </w:r>
          </w:p>
        </w:tc>
        <w:tc>
          <w:tcPr>
            <w:tcW w:w="1350" w:type="dxa"/>
            <w:tcBorders>
              <w:top w:val="single" w:sz="7" w:space="0" w:color="000000"/>
              <w:left w:val="single" w:sz="7" w:space="0" w:color="000000"/>
              <w:bottom w:val="single" w:sz="7" w:space="0" w:color="000000"/>
              <w:right w:val="single" w:sz="7" w:space="0" w:color="000000"/>
            </w:tcBorders>
            <w:shd w:val="clear" w:color="auto" w:fill="auto"/>
            <w:vAlign w:val="center"/>
          </w:tcPr>
          <w:p w:rsidR="00D577A8" w:rsidRPr="00D577A8" w:rsidP="00D577A8" w14:paraId="62AEE43F"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sidRPr="00D577A8">
              <w:rPr>
                <w:color w:val="000000"/>
                <w:sz w:val="20"/>
                <w:szCs w:val="20"/>
              </w:rPr>
              <w:t>$0</w:t>
            </w:r>
          </w:p>
        </w:tc>
      </w:tr>
      <w:tr w14:paraId="2DFD23AA" w14:textId="77777777" w:rsidTr="00D577A8">
        <w:tblPrEx>
          <w:tblW w:w="9360" w:type="dxa"/>
          <w:tblInd w:w="111" w:type="dxa"/>
          <w:tblLayout w:type="fixed"/>
          <w:tblCellMar>
            <w:left w:w="111" w:type="dxa"/>
            <w:right w:w="111" w:type="dxa"/>
          </w:tblCellMar>
          <w:tblLook w:val="0000"/>
        </w:tblPrEx>
        <w:tc>
          <w:tcPr>
            <w:tcW w:w="1170" w:type="dxa"/>
            <w:tcBorders>
              <w:top w:val="single" w:sz="7" w:space="0" w:color="000000"/>
              <w:left w:val="single" w:sz="7" w:space="0" w:color="000000"/>
              <w:bottom w:val="single" w:sz="7" w:space="0" w:color="000000"/>
              <w:right w:val="single" w:sz="6" w:space="0" w:color="FFFFFF"/>
            </w:tcBorders>
            <w:shd w:val="clear" w:color="auto" w:fill="auto"/>
            <w:vAlign w:val="center"/>
          </w:tcPr>
          <w:p w:rsidR="00D577A8" w:rsidRPr="00D577A8" w:rsidP="00D577A8" w14:paraId="7C323A11" w14:textId="77777777">
            <w:pPr>
              <w:pBdr>
                <w:top w:val="single" w:sz="6" w:space="0" w:color="FFFFFF"/>
                <w:left w:val="single" w:sz="6" w:space="0" w:color="FFFFFF"/>
                <w:bottom w:val="single" w:sz="6" w:space="0" w:color="FFFFFF"/>
                <w:right w:val="single" w:sz="6" w:space="0" w:color="FFFFFF"/>
              </w:pBdr>
              <w:rPr>
                <w:color w:val="000000"/>
                <w:sz w:val="20"/>
                <w:szCs w:val="20"/>
              </w:rPr>
            </w:pPr>
            <w:r w:rsidRPr="00D577A8">
              <w:rPr>
                <w:color w:val="000000"/>
                <w:sz w:val="20"/>
                <w:szCs w:val="20"/>
              </w:rPr>
              <w:t xml:space="preserve">CPMS </w:t>
            </w:r>
            <w:r w:rsidRPr="00D577A8">
              <w:rPr>
                <w:color w:val="000000"/>
                <w:sz w:val="20"/>
                <w:szCs w:val="20"/>
                <w:vertAlign w:val="superscript"/>
              </w:rPr>
              <w:t>b</w:t>
            </w:r>
          </w:p>
        </w:tc>
        <w:tc>
          <w:tcPr>
            <w:tcW w:w="1530" w:type="dxa"/>
            <w:tcBorders>
              <w:top w:val="single" w:sz="7" w:space="0" w:color="000000"/>
              <w:left w:val="single" w:sz="7" w:space="0" w:color="000000"/>
              <w:bottom w:val="single" w:sz="7" w:space="0" w:color="000000"/>
              <w:right w:val="single" w:sz="6" w:space="0" w:color="FFFFFF"/>
            </w:tcBorders>
            <w:shd w:val="clear" w:color="auto" w:fill="auto"/>
            <w:vAlign w:val="center"/>
          </w:tcPr>
          <w:p w:rsidR="00D577A8" w:rsidRPr="00D577A8" w:rsidP="00D577A8" w14:paraId="2DEAA533"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sidRPr="00D577A8">
              <w:rPr>
                <w:color w:val="000000"/>
                <w:sz w:val="20"/>
                <w:szCs w:val="20"/>
              </w:rPr>
              <w:t>$16,000</w:t>
            </w:r>
          </w:p>
        </w:tc>
        <w:tc>
          <w:tcPr>
            <w:tcW w:w="1260" w:type="dxa"/>
            <w:tcBorders>
              <w:top w:val="single" w:sz="7" w:space="0" w:color="000000"/>
              <w:left w:val="single" w:sz="7" w:space="0" w:color="000000"/>
              <w:bottom w:val="single" w:sz="7" w:space="0" w:color="000000"/>
              <w:right w:val="single" w:sz="6" w:space="0" w:color="FFFFFF"/>
            </w:tcBorders>
            <w:shd w:val="clear" w:color="auto" w:fill="auto"/>
            <w:vAlign w:val="center"/>
          </w:tcPr>
          <w:p w:rsidR="00D577A8" w:rsidRPr="00D577A8" w:rsidP="00D577A8" w14:paraId="1DD0554B"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sidRPr="00D577A8">
              <w:rPr>
                <w:color w:val="000000"/>
                <w:sz w:val="20"/>
                <w:szCs w:val="20"/>
              </w:rPr>
              <w:t>0</w:t>
            </w:r>
          </w:p>
        </w:tc>
        <w:tc>
          <w:tcPr>
            <w:tcW w:w="1440" w:type="dxa"/>
            <w:tcBorders>
              <w:top w:val="single" w:sz="7" w:space="0" w:color="000000"/>
              <w:left w:val="single" w:sz="7" w:space="0" w:color="000000"/>
              <w:bottom w:val="single" w:sz="7" w:space="0" w:color="000000"/>
              <w:right w:val="single" w:sz="6" w:space="0" w:color="FFFFFF"/>
            </w:tcBorders>
            <w:shd w:val="clear" w:color="auto" w:fill="auto"/>
            <w:vAlign w:val="center"/>
          </w:tcPr>
          <w:p w:rsidR="00D577A8" w:rsidRPr="00D577A8" w:rsidP="00D577A8" w14:paraId="5C64E7D3"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sidRPr="00D577A8">
              <w:rPr>
                <w:color w:val="000000"/>
                <w:sz w:val="20"/>
                <w:szCs w:val="20"/>
              </w:rPr>
              <w:t>$0</w:t>
            </w:r>
          </w:p>
        </w:tc>
        <w:tc>
          <w:tcPr>
            <w:tcW w:w="1350" w:type="dxa"/>
            <w:tcBorders>
              <w:top w:val="single" w:sz="7" w:space="0" w:color="000000"/>
              <w:left w:val="single" w:sz="7" w:space="0" w:color="000000"/>
              <w:bottom w:val="single" w:sz="7" w:space="0" w:color="000000"/>
              <w:right w:val="single" w:sz="6" w:space="0" w:color="FFFFFF"/>
            </w:tcBorders>
            <w:shd w:val="clear" w:color="auto" w:fill="auto"/>
            <w:vAlign w:val="center"/>
          </w:tcPr>
          <w:p w:rsidR="00D577A8" w:rsidRPr="00D577A8" w:rsidP="00D577A8" w14:paraId="261E71BB"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sidRPr="00D577A8">
              <w:rPr>
                <w:color w:val="000000"/>
                <w:sz w:val="20"/>
                <w:szCs w:val="20"/>
              </w:rPr>
              <w:t>$1,200</w:t>
            </w:r>
          </w:p>
        </w:tc>
        <w:tc>
          <w:tcPr>
            <w:tcW w:w="1260" w:type="dxa"/>
            <w:tcBorders>
              <w:top w:val="single" w:sz="7" w:space="0" w:color="000000"/>
              <w:left w:val="single" w:sz="7" w:space="0" w:color="000000"/>
              <w:bottom w:val="single" w:sz="7" w:space="0" w:color="000000"/>
              <w:right w:val="single" w:sz="6" w:space="0" w:color="FFFFFF"/>
            </w:tcBorders>
            <w:shd w:val="clear" w:color="auto" w:fill="auto"/>
            <w:vAlign w:val="center"/>
          </w:tcPr>
          <w:p w:rsidR="00D577A8" w:rsidRPr="00D577A8" w:rsidP="00D577A8" w14:paraId="78FDD1DF"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sidRPr="00D577A8">
              <w:rPr>
                <w:color w:val="000000"/>
                <w:sz w:val="20"/>
                <w:szCs w:val="20"/>
              </w:rPr>
              <w:t>5</w:t>
            </w:r>
          </w:p>
        </w:tc>
        <w:tc>
          <w:tcPr>
            <w:tcW w:w="1350" w:type="dxa"/>
            <w:tcBorders>
              <w:top w:val="single" w:sz="7" w:space="0" w:color="000000"/>
              <w:left w:val="single" w:sz="7" w:space="0" w:color="000000"/>
              <w:bottom w:val="single" w:sz="7" w:space="0" w:color="000000"/>
              <w:right w:val="single" w:sz="7" w:space="0" w:color="000000"/>
            </w:tcBorders>
            <w:shd w:val="clear" w:color="auto" w:fill="auto"/>
            <w:vAlign w:val="center"/>
          </w:tcPr>
          <w:p w:rsidR="00D577A8" w:rsidRPr="00D577A8" w:rsidP="00D577A8" w14:paraId="3C694808"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sidRPr="00D577A8">
              <w:rPr>
                <w:color w:val="000000"/>
                <w:sz w:val="20"/>
                <w:szCs w:val="20"/>
              </w:rPr>
              <w:t>$6,000</w:t>
            </w:r>
          </w:p>
        </w:tc>
      </w:tr>
      <w:tr w14:paraId="43746EA4" w14:textId="77777777" w:rsidTr="00D577A8">
        <w:tblPrEx>
          <w:tblW w:w="9360" w:type="dxa"/>
          <w:tblInd w:w="111" w:type="dxa"/>
          <w:tblLayout w:type="fixed"/>
          <w:tblCellMar>
            <w:left w:w="111" w:type="dxa"/>
            <w:right w:w="111" w:type="dxa"/>
          </w:tblCellMar>
          <w:tblLook w:val="0000"/>
        </w:tblPrEx>
        <w:tc>
          <w:tcPr>
            <w:tcW w:w="1170" w:type="dxa"/>
            <w:tcBorders>
              <w:top w:val="single" w:sz="7" w:space="0" w:color="000000"/>
              <w:left w:val="single" w:sz="7" w:space="0" w:color="000000"/>
              <w:bottom w:val="single" w:sz="7" w:space="0" w:color="000000"/>
              <w:right w:val="single" w:sz="6" w:space="0" w:color="FFFFFF"/>
            </w:tcBorders>
            <w:shd w:val="clear" w:color="auto" w:fill="auto"/>
            <w:vAlign w:val="center"/>
          </w:tcPr>
          <w:p w:rsidR="00D577A8" w:rsidRPr="00D577A8" w:rsidP="00D577A8" w14:paraId="634DF28B" w14:textId="77777777">
            <w:pPr>
              <w:pBdr>
                <w:top w:val="single" w:sz="6" w:space="0" w:color="FFFFFF"/>
                <w:left w:val="single" w:sz="6" w:space="0" w:color="FFFFFF"/>
                <w:bottom w:val="single" w:sz="6" w:space="0" w:color="FFFFFF"/>
                <w:right w:val="single" w:sz="6" w:space="0" w:color="FFFFFF"/>
              </w:pBdr>
              <w:rPr>
                <w:color w:val="000000"/>
                <w:sz w:val="20"/>
                <w:szCs w:val="20"/>
              </w:rPr>
            </w:pPr>
            <w:r w:rsidRPr="00D577A8">
              <w:rPr>
                <w:color w:val="000000"/>
                <w:sz w:val="20"/>
                <w:szCs w:val="20"/>
              </w:rPr>
              <w:t xml:space="preserve">Totals (rounded) </w:t>
            </w:r>
            <w:r w:rsidRPr="00D577A8">
              <w:rPr>
                <w:color w:val="000000"/>
                <w:sz w:val="20"/>
                <w:szCs w:val="20"/>
                <w:vertAlign w:val="superscript"/>
              </w:rPr>
              <w:t>c</w:t>
            </w:r>
          </w:p>
        </w:tc>
        <w:tc>
          <w:tcPr>
            <w:tcW w:w="1530" w:type="dxa"/>
            <w:tcBorders>
              <w:top w:val="single" w:sz="7" w:space="0" w:color="000000"/>
              <w:left w:val="single" w:sz="7" w:space="0" w:color="000000"/>
              <w:bottom w:val="single" w:sz="7" w:space="0" w:color="000000"/>
              <w:right w:val="single" w:sz="6" w:space="0" w:color="FFFFFF"/>
            </w:tcBorders>
            <w:shd w:val="clear" w:color="auto" w:fill="auto"/>
            <w:vAlign w:val="center"/>
          </w:tcPr>
          <w:p w:rsidR="00D577A8" w:rsidRPr="00D577A8" w:rsidP="00D577A8" w14:paraId="405EAAC5" w14:textId="77777777">
            <w:pPr>
              <w:pBdr>
                <w:top w:val="single" w:sz="6" w:space="0" w:color="FFFFFF"/>
                <w:left w:val="single" w:sz="6" w:space="0" w:color="FFFFFF"/>
                <w:bottom w:val="single" w:sz="6" w:space="0" w:color="FFFFFF"/>
                <w:right w:val="single" w:sz="6" w:space="0" w:color="FFFFFF"/>
              </w:pBdr>
              <w:rPr>
                <w:color w:val="000000"/>
                <w:sz w:val="20"/>
                <w:szCs w:val="20"/>
              </w:rPr>
            </w:pPr>
            <w:r w:rsidRPr="00D577A8">
              <w:rPr>
                <w:color w:val="000000"/>
                <w:sz w:val="20"/>
                <w:szCs w:val="20"/>
              </w:rPr>
              <w:t> </w:t>
            </w:r>
          </w:p>
        </w:tc>
        <w:tc>
          <w:tcPr>
            <w:tcW w:w="1260" w:type="dxa"/>
            <w:tcBorders>
              <w:top w:val="single" w:sz="7" w:space="0" w:color="000000"/>
              <w:left w:val="single" w:sz="7" w:space="0" w:color="000000"/>
              <w:bottom w:val="single" w:sz="7" w:space="0" w:color="000000"/>
              <w:right w:val="single" w:sz="6" w:space="0" w:color="FFFFFF"/>
            </w:tcBorders>
            <w:shd w:val="clear" w:color="auto" w:fill="auto"/>
            <w:vAlign w:val="center"/>
          </w:tcPr>
          <w:p w:rsidR="00D577A8" w:rsidRPr="00D577A8" w:rsidP="00D577A8" w14:paraId="0ACA0D1A" w14:textId="77777777">
            <w:pPr>
              <w:pBdr>
                <w:top w:val="single" w:sz="6" w:space="0" w:color="FFFFFF"/>
                <w:left w:val="single" w:sz="6" w:space="0" w:color="FFFFFF"/>
                <w:bottom w:val="single" w:sz="6" w:space="0" w:color="FFFFFF"/>
                <w:right w:val="single" w:sz="6" w:space="0" w:color="FFFFFF"/>
              </w:pBdr>
              <w:rPr>
                <w:color w:val="000000"/>
                <w:sz w:val="20"/>
                <w:szCs w:val="20"/>
              </w:rPr>
            </w:pPr>
            <w:r w:rsidRPr="00D577A8">
              <w:rPr>
                <w:color w:val="000000"/>
                <w:sz w:val="20"/>
                <w:szCs w:val="20"/>
              </w:rPr>
              <w:t> </w:t>
            </w:r>
          </w:p>
        </w:tc>
        <w:tc>
          <w:tcPr>
            <w:tcW w:w="1440" w:type="dxa"/>
            <w:tcBorders>
              <w:top w:val="single" w:sz="7" w:space="0" w:color="000000"/>
              <w:left w:val="single" w:sz="7" w:space="0" w:color="000000"/>
              <w:bottom w:val="single" w:sz="7" w:space="0" w:color="000000"/>
              <w:right w:val="single" w:sz="6" w:space="0" w:color="FFFFFF"/>
            </w:tcBorders>
            <w:shd w:val="clear" w:color="auto" w:fill="auto"/>
            <w:vAlign w:val="center"/>
          </w:tcPr>
          <w:p w:rsidR="00D577A8" w:rsidRPr="00D577A8" w:rsidP="00D577A8" w14:paraId="04656781" w14:textId="50706935">
            <w:pPr>
              <w:pBdr>
                <w:top w:val="single" w:sz="6" w:space="0" w:color="FFFFFF"/>
                <w:left w:val="single" w:sz="6" w:space="0" w:color="FFFFFF"/>
                <w:bottom w:val="single" w:sz="6" w:space="0" w:color="FFFFFF"/>
                <w:right w:val="single" w:sz="6" w:space="0" w:color="FFFFFF"/>
              </w:pBdr>
              <w:jc w:val="center"/>
              <w:rPr>
                <w:color w:val="000000"/>
                <w:sz w:val="20"/>
                <w:szCs w:val="20"/>
              </w:rPr>
            </w:pPr>
            <w:r w:rsidRPr="00D577A8">
              <w:rPr>
                <w:color w:val="000000"/>
                <w:sz w:val="20"/>
                <w:szCs w:val="20"/>
              </w:rPr>
              <w:t>$9,380</w:t>
            </w:r>
          </w:p>
        </w:tc>
        <w:tc>
          <w:tcPr>
            <w:tcW w:w="1350" w:type="dxa"/>
            <w:tcBorders>
              <w:top w:val="single" w:sz="7" w:space="0" w:color="000000"/>
              <w:left w:val="single" w:sz="7" w:space="0" w:color="000000"/>
              <w:bottom w:val="single" w:sz="7" w:space="0" w:color="000000"/>
              <w:right w:val="single" w:sz="6" w:space="0" w:color="FFFFFF"/>
            </w:tcBorders>
            <w:shd w:val="clear" w:color="auto" w:fill="auto"/>
            <w:vAlign w:val="center"/>
          </w:tcPr>
          <w:p w:rsidR="00D577A8" w:rsidRPr="00D577A8" w:rsidP="00D577A8" w14:paraId="41407729" w14:textId="0380F38B">
            <w:pPr>
              <w:pBdr>
                <w:top w:val="single" w:sz="6" w:space="0" w:color="FFFFFF"/>
                <w:left w:val="single" w:sz="6" w:space="0" w:color="FFFFFF"/>
                <w:bottom w:val="single" w:sz="6" w:space="0" w:color="FFFFFF"/>
                <w:right w:val="single" w:sz="6" w:space="0" w:color="FFFFFF"/>
              </w:pBdr>
              <w:jc w:val="center"/>
              <w:rPr>
                <w:color w:val="000000"/>
                <w:sz w:val="20"/>
                <w:szCs w:val="20"/>
              </w:rPr>
            </w:pPr>
          </w:p>
        </w:tc>
        <w:tc>
          <w:tcPr>
            <w:tcW w:w="1260" w:type="dxa"/>
            <w:tcBorders>
              <w:top w:val="single" w:sz="7" w:space="0" w:color="000000"/>
              <w:left w:val="single" w:sz="7" w:space="0" w:color="000000"/>
              <w:bottom w:val="single" w:sz="7" w:space="0" w:color="000000"/>
              <w:right w:val="single" w:sz="6" w:space="0" w:color="FFFFFF"/>
            </w:tcBorders>
            <w:shd w:val="clear" w:color="auto" w:fill="auto"/>
            <w:vAlign w:val="center"/>
          </w:tcPr>
          <w:p w:rsidR="00D577A8" w:rsidRPr="00D577A8" w:rsidP="00D577A8" w14:paraId="61283BAE" w14:textId="050BD472">
            <w:pPr>
              <w:pBdr>
                <w:top w:val="single" w:sz="6" w:space="0" w:color="FFFFFF"/>
                <w:left w:val="single" w:sz="6" w:space="0" w:color="FFFFFF"/>
                <w:bottom w:val="single" w:sz="6" w:space="0" w:color="FFFFFF"/>
                <w:right w:val="single" w:sz="6" w:space="0" w:color="FFFFFF"/>
              </w:pBdr>
              <w:jc w:val="center"/>
              <w:rPr>
                <w:color w:val="000000"/>
                <w:sz w:val="20"/>
                <w:szCs w:val="20"/>
              </w:rPr>
            </w:pPr>
          </w:p>
        </w:tc>
        <w:tc>
          <w:tcPr>
            <w:tcW w:w="1350" w:type="dxa"/>
            <w:tcBorders>
              <w:top w:val="single" w:sz="7" w:space="0" w:color="000000"/>
              <w:left w:val="single" w:sz="7" w:space="0" w:color="000000"/>
              <w:bottom w:val="single" w:sz="7" w:space="0" w:color="000000"/>
              <w:right w:val="single" w:sz="7" w:space="0" w:color="000000"/>
            </w:tcBorders>
            <w:shd w:val="clear" w:color="auto" w:fill="auto"/>
            <w:vAlign w:val="center"/>
          </w:tcPr>
          <w:p w:rsidR="00D577A8" w:rsidRPr="00D577A8" w:rsidP="00D577A8" w14:paraId="5F866F9B" w14:textId="31E1CEB0">
            <w:pPr>
              <w:pBdr>
                <w:top w:val="single" w:sz="6" w:space="0" w:color="FFFFFF"/>
                <w:left w:val="single" w:sz="6" w:space="0" w:color="FFFFFF"/>
                <w:bottom w:val="single" w:sz="6" w:space="0" w:color="FFFFFF"/>
                <w:right w:val="single" w:sz="6" w:space="0" w:color="FFFFFF"/>
              </w:pBdr>
              <w:jc w:val="center"/>
              <w:rPr>
                <w:color w:val="000000"/>
                <w:sz w:val="20"/>
                <w:szCs w:val="20"/>
              </w:rPr>
            </w:pPr>
            <w:r w:rsidRPr="00D577A8">
              <w:rPr>
                <w:color w:val="000000"/>
                <w:sz w:val="20"/>
                <w:szCs w:val="20"/>
              </w:rPr>
              <w:t>$6,000</w:t>
            </w:r>
          </w:p>
        </w:tc>
      </w:tr>
    </w:tbl>
    <w:p w:rsidR="004367E6" w:rsidRPr="00074310" w:rsidP="00BB3410" w14:paraId="1FE4E819" w14:textId="305967AB">
      <w:pPr>
        <w:pStyle w:val="ListParagraph"/>
        <w:spacing w:before="240"/>
        <w:ind w:left="0"/>
        <w:rPr>
          <w:rFonts w:cstheme="minorHAnsi"/>
          <w:sz w:val="20"/>
          <w:szCs w:val="20"/>
        </w:rPr>
      </w:pPr>
      <w:r w:rsidRPr="00074310">
        <w:rPr>
          <w:rFonts w:cstheme="minorHAnsi"/>
          <w:sz w:val="20"/>
          <w:szCs w:val="20"/>
          <w:vertAlign w:val="superscript"/>
        </w:rPr>
        <w:t>a</w:t>
      </w:r>
      <w:r w:rsidRPr="00074310" w:rsidR="00074310">
        <w:rPr>
          <w:rFonts w:cstheme="minorHAnsi"/>
          <w:sz w:val="20"/>
          <w:szCs w:val="20"/>
          <w:vertAlign w:val="superscript"/>
        </w:rPr>
        <w:t>.</w:t>
      </w:r>
      <w:r w:rsidRPr="004367E6">
        <w:rPr>
          <w:rFonts w:cstheme="minorHAnsi"/>
          <w:sz w:val="20"/>
          <w:szCs w:val="20"/>
        </w:rPr>
        <w:t xml:space="preserve"> We assume three add-on control devices at one facility will be required to conduct periodic performance testing once every five years (1 facility / 5 years = 0.2 facility per year). We assume that all three devices will be tested during one visit by a testing company. EPA assumes that the cost of testing is 25% less for the second unit and subsequent units at one site. Assuming the cost for testing one control device is $18,750, the cost for testing three control devices at one site is $18,750 + $14,063 + $14,063 = $46,876.</w:t>
      </w:r>
    </w:p>
    <w:p w:rsidR="004367E6" w:rsidRPr="00074310" w:rsidP="00BB3410" w14:paraId="36C2FE5E" w14:textId="2B54CECA">
      <w:pPr>
        <w:pStyle w:val="ListParagraph"/>
        <w:spacing w:before="240"/>
        <w:ind w:left="0"/>
        <w:rPr>
          <w:rFonts w:cstheme="minorHAnsi"/>
          <w:sz w:val="20"/>
          <w:szCs w:val="20"/>
        </w:rPr>
      </w:pPr>
      <w:r w:rsidRPr="00074310">
        <w:rPr>
          <w:rFonts w:cstheme="minorHAnsi"/>
          <w:sz w:val="20"/>
          <w:szCs w:val="20"/>
          <w:vertAlign w:val="superscript"/>
        </w:rPr>
        <w:t>b.</w:t>
      </w:r>
      <w:r w:rsidRPr="00074310">
        <w:rPr>
          <w:rFonts w:cstheme="minorHAnsi"/>
          <w:sz w:val="20"/>
          <w:szCs w:val="20"/>
        </w:rPr>
        <w:t xml:space="preserve"> CMPS is required for complying with operating limits such as RTO temperature monitoring.</w:t>
      </w:r>
    </w:p>
    <w:p w:rsidR="00074310" w:rsidRPr="00074310" w:rsidP="00BB3410" w14:paraId="76C7961F" w14:textId="6F8DDCB8">
      <w:pPr>
        <w:pStyle w:val="ListParagraph"/>
        <w:spacing w:before="240"/>
        <w:ind w:left="0"/>
        <w:rPr>
          <w:rFonts w:cstheme="minorHAnsi"/>
          <w:sz w:val="20"/>
          <w:szCs w:val="20"/>
        </w:rPr>
      </w:pPr>
      <w:r w:rsidRPr="00074310">
        <w:rPr>
          <w:rFonts w:cstheme="minorHAnsi"/>
          <w:sz w:val="20"/>
          <w:szCs w:val="20"/>
          <w:vertAlign w:val="superscript"/>
        </w:rPr>
        <w:t>c.</w:t>
      </w:r>
      <w:r w:rsidRPr="00074310">
        <w:rPr>
          <w:rFonts w:cstheme="minorHAnsi"/>
          <w:sz w:val="20"/>
          <w:szCs w:val="20"/>
        </w:rPr>
        <w:t xml:space="preserve"> Totals have been rounded to 3 significant figures. Figures may not add exactly due to rounding.</w:t>
      </w:r>
    </w:p>
    <w:p w:rsidR="004367E6" w:rsidRPr="00BB3410" w:rsidP="00BB3410" w14:paraId="071D42AE" w14:textId="77777777">
      <w:pPr>
        <w:pStyle w:val="ListParagraph"/>
        <w:spacing w:before="240"/>
        <w:ind w:left="0"/>
        <w:rPr>
          <w:rFonts w:cstheme="minorHAnsi"/>
          <w:sz w:val="24"/>
          <w:szCs w:val="24"/>
        </w:rPr>
      </w:pPr>
    </w:p>
    <w:sectPr w:rsidSect="00B82E9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432F" w14:paraId="197E032B" w14:textId="77777777">
    <w:pPr>
      <w:framePr w:wrap="notBeside" w:hAnchor="text" w:xAlign="center"/>
    </w:pPr>
    <w:r>
      <w:fldChar w:fldCharType="begin"/>
    </w:r>
    <w:r>
      <w:instrText xml:space="preserve"> PAGE  </w:instrText>
    </w:r>
    <w:r>
      <w:fldChar w:fldCharType="separate"/>
    </w:r>
    <w:r>
      <w:rPr>
        <w:noProof/>
      </w:rPr>
      <w:t>2</w:t>
    </w:r>
    <w:r>
      <w:fldChar w:fldCharType="end"/>
    </w:r>
  </w:p>
  <w:p w:rsidR="00BB432F" w14:paraId="124C49E3"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03223"/>
    <w:multiLevelType w:val="hybridMultilevel"/>
    <w:tmpl w:val="F8B0FF42"/>
    <w:lvl w:ilvl="0">
      <w:start w:val="2"/>
      <w:numFmt w:val="low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4264FD9"/>
    <w:multiLevelType w:val="hybridMultilevel"/>
    <w:tmpl w:val="FDF42D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4F65C9"/>
    <w:multiLevelType w:val="hybridMultilevel"/>
    <w:tmpl w:val="3D429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5077397"/>
    <w:multiLevelType w:val="hybridMultilevel"/>
    <w:tmpl w:val="8B3C0F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A7A37B6"/>
    <w:multiLevelType w:val="hybridMultilevel"/>
    <w:tmpl w:val="CB1C95BA"/>
    <w:lvl w:ilvl="0">
      <w:start w:val="0"/>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E1F0975"/>
    <w:multiLevelType w:val="hybridMultilevel"/>
    <w:tmpl w:val="F7BC74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34CB7FDC"/>
    <w:multiLevelType w:val="hybridMultilevel"/>
    <w:tmpl w:val="239C82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62913ED"/>
    <w:multiLevelType w:val="hybridMultilevel"/>
    <w:tmpl w:val="2722B66A"/>
    <w:lvl w:ilvl="0">
      <w:start w:val="6"/>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84D1A38"/>
    <w:multiLevelType w:val="hybridMultilevel"/>
    <w:tmpl w:val="26E44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8E27A01"/>
    <w:multiLevelType w:val="hybridMultilevel"/>
    <w:tmpl w:val="AB463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A7014F6"/>
    <w:multiLevelType w:val="hybridMultilevel"/>
    <w:tmpl w:val="BDE48D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D00615A"/>
    <w:multiLevelType w:val="hybridMultilevel"/>
    <w:tmpl w:val="244AB7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412610D7"/>
    <w:multiLevelType w:val="hybridMultilevel"/>
    <w:tmpl w:val="56CC2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16D282B"/>
    <w:multiLevelType w:val="hybridMultilevel"/>
    <w:tmpl w:val="89C49D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4AFE3844"/>
    <w:multiLevelType w:val="hybridMultilevel"/>
    <w:tmpl w:val="98428FD0"/>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BFA0529"/>
    <w:multiLevelType w:val="hybridMultilevel"/>
    <w:tmpl w:val="F57E7A04"/>
    <w:lvl w:ilvl="0">
      <w:start w:val="1"/>
      <w:numFmt w:val="decimal"/>
      <w:lvlText w:val="%1."/>
      <w:lvlJc w:val="left"/>
      <w:pPr>
        <w:ind w:left="360" w:hanging="360"/>
      </w:pPr>
    </w:lvl>
    <w:lvl w:ilvl="1">
      <w:start w:val="16"/>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55C833D8"/>
    <w:multiLevelType w:val="hybridMultilevel"/>
    <w:tmpl w:val="194E2C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BD66B84"/>
    <w:multiLevelType w:val="hybridMultilevel"/>
    <w:tmpl w:val="C75480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6813907"/>
    <w:multiLevelType w:val="hybridMultilevel"/>
    <w:tmpl w:val="E8C6B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9274807"/>
    <w:multiLevelType w:val="hybridMultilevel"/>
    <w:tmpl w:val="D2F6D978"/>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B3C3049"/>
    <w:multiLevelType w:val="hybridMultilevel"/>
    <w:tmpl w:val="6B5C28FC"/>
    <w:lvl w:ilvl="0">
      <w:start w:val="1"/>
      <w:numFmt w:val="lowerRoman"/>
      <w:lvlText w:val="(%1)"/>
      <w:lvlJc w:val="left"/>
      <w:pPr>
        <w:ind w:left="716" w:hanging="720"/>
      </w:pPr>
      <w:rPr>
        <w:rFonts w:hint="default"/>
      </w:rPr>
    </w:lvl>
    <w:lvl w:ilvl="1">
      <w:start w:val="1"/>
      <w:numFmt w:val="lowerLetter"/>
      <w:lvlText w:val="%2."/>
      <w:lvlJc w:val="left"/>
      <w:pPr>
        <w:ind w:left="1076" w:hanging="360"/>
      </w:pPr>
    </w:lvl>
    <w:lvl w:ilvl="2" w:tentative="1">
      <w:start w:val="1"/>
      <w:numFmt w:val="lowerRoman"/>
      <w:lvlText w:val="%3."/>
      <w:lvlJc w:val="right"/>
      <w:pPr>
        <w:ind w:left="1796" w:hanging="180"/>
      </w:pPr>
    </w:lvl>
    <w:lvl w:ilvl="3" w:tentative="1">
      <w:start w:val="1"/>
      <w:numFmt w:val="decimal"/>
      <w:lvlText w:val="%4."/>
      <w:lvlJc w:val="left"/>
      <w:pPr>
        <w:ind w:left="2516" w:hanging="360"/>
      </w:pPr>
    </w:lvl>
    <w:lvl w:ilvl="4" w:tentative="1">
      <w:start w:val="1"/>
      <w:numFmt w:val="lowerLetter"/>
      <w:lvlText w:val="%5."/>
      <w:lvlJc w:val="left"/>
      <w:pPr>
        <w:ind w:left="3236" w:hanging="360"/>
      </w:pPr>
    </w:lvl>
    <w:lvl w:ilvl="5" w:tentative="1">
      <w:start w:val="1"/>
      <w:numFmt w:val="lowerRoman"/>
      <w:lvlText w:val="%6."/>
      <w:lvlJc w:val="right"/>
      <w:pPr>
        <w:ind w:left="3956" w:hanging="180"/>
      </w:pPr>
    </w:lvl>
    <w:lvl w:ilvl="6" w:tentative="1">
      <w:start w:val="1"/>
      <w:numFmt w:val="decimal"/>
      <w:lvlText w:val="%7."/>
      <w:lvlJc w:val="left"/>
      <w:pPr>
        <w:ind w:left="4676" w:hanging="360"/>
      </w:pPr>
    </w:lvl>
    <w:lvl w:ilvl="7" w:tentative="1">
      <w:start w:val="1"/>
      <w:numFmt w:val="lowerLetter"/>
      <w:lvlText w:val="%8."/>
      <w:lvlJc w:val="left"/>
      <w:pPr>
        <w:ind w:left="5396" w:hanging="360"/>
      </w:pPr>
    </w:lvl>
    <w:lvl w:ilvl="8" w:tentative="1">
      <w:start w:val="1"/>
      <w:numFmt w:val="lowerRoman"/>
      <w:lvlText w:val="%9."/>
      <w:lvlJc w:val="right"/>
      <w:pPr>
        <w:ind w:left="6116" w:hanging="180"/>
      </w:pPr>
    </w:lvl>
  </w:abstractNum>
  <w:abstractNum w:abstractNumId="22">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6DC6032B"/>
    <w:multiLevelType w:val="hybridMultilevel"/>
    <w:tmpl w:val="5CF82860"/>
    <w:lvl w:ilvl="0">
      <w:start w:val="13"/>
      <w:numFmt w:val="decimal"/>
      <w:lvlText w:val="%1."/>
      <w:lvlJc w:val="left"/>
      <w:pPr>
        <w:ind w:left="35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1215467"/>
    <w:multiLevelType w:val="hybridMultilevel"/>
    <w:tmpl w:val="540A6BC6"/>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5">
    <w:nsid w:val="72307831"/>
    <w:multiLevelType w:val="multilevel"/>
    <w:tmpl w:val="2D50DC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5"/>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7DAF68DD"/>
    <w:multiLevelType w:val="hybridMultilevel"/>
    <w:tmpl w:val="4BAEE2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E33326B"/>
    <w:multiLevelType w:val="hybridMultilevel"/>
    <w:tmpl w:val="69206B4E"/>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92127513">
    <w:abstractNumId w:val="12"/>
  </w:num>
  <w:num w:numId="2" w16cid:durableId="1032609060">
    <w:abstractNumId w:val="5"/>
  </w:num>
  <w:num w:numId="3" w16cid:durableId="1158494831">
    <w:abstractNumId w:val="2"/>
  </w:num>
  <w:num w:numId="4" w16cid:durableId="493573829">
    <w:abstractNumId w:val="26"/>
  </w:num>
  <w:num w:numId="5" w16cid:durableId="2055687918">
    <w:abstractNumId w:val="17"/>
  </w:num>
  <w:num w:numId="6" w16cid:durableId="1603025219">
    <w:abstractNumId w:val="24"/>
  </w:num>
  <w:num w:numId="7" w16cid:durableId="423957196">
    <w:abstractNumId w:val="15"/>
  </w:num>
  <w:num w:numId="8" w16cid:durableId="2031829208">
    <w:abstractNumId w:val="20"/>
  </w:num>
  <w:num w:numId="9" w16cid:durableId="218439549">
    <w:abstractNumId w:val="8"/>
  </w:num>
  <w:num w:numId="10" w16cid:durableId="1285231924">
    <w:abstractNumId w:val="3"/>
  </w:num>
  <w:num w:numId="11" w16cid:durableId="327370686">
    <w:abstractNumId w:val="7"/>
  </w:num>
  <w:num w:numId="12" w16cid:durableId="1802993385">
    <w:abstractNumId w:val="10"/>
  </w:num>
  <w:num w:numId="13" w16cid:durableId="1792938267">
    <w:abstractNumId w:val="27"/>
  </w:num>
  <w:num w:numId="14" w16cid:durableId="239490726">
    <w:abstractNumId w:val="6"/>
  </w:num>
  <w:num w:numId="15" w16cid:durableId="1395350314">
    <w:abstractNumId w:val="9"/>
  </w:num>
  <w:num w:numId="16" w16cid:durableId="441535906">
    <w:abstractNumId w:val="13"/>
  </w:num>
  <w:num w:numId="17" w16cid:durableId="2008243381">
    <w:abstractNumId w:val="21"/>
  </w:num>
  <w:num w:numId="18" w16cid:durableId="840463183">
    <w:abstractNumId w:val="19"/>
  </w:num>
  <w:num w:numId="19" w16cid:durableId="469980091">
    <w:abstractNumId w:val="23"/>
  </w:num>
  <w:num w:numId="20" w16cid:durableId="2126730031">
    <w:abstractNumId w:val="11"/>
  </w:num>
  <w:num w:numId="21" w16cid:durableId="106124704">
    <w:abstractNumId w:val="1"/>
  </w:num>
  <w:num w:numId="22" w16cid:durableId="1552418013">
    <w:abstractNumId w:val="14"/>
  </w:num>
  <w:num w:numId="23" w16cid:durableId="1598828334">
    <w:abstractNumId w:val="25"/>
  </w:num>
  <w:num w:numId="24" w16cid:durableId="2051031068">
    <w:abstractNumId w:val="0"/>
  </w:num>
  <w:num w:numId="25" w16cid:durableId="258569098">
    <w:abstractNumId w:val="16"/>
  </w:num>
  <w:num w:numId="26" w16cid:durableId="331181582">
    <w:abstractNumId w:val="18"/>
  </w:num>
  <w:num w:numId="27" w16cid:durableId="1015961391">
    <w:abstractNumId w:val="22"/>
  </w:num>
  <w:num w:numId="28" w16cid:durableId="663584247">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trackedChanges" w:enforcement="0"/>
  <w:defaultTabStop w:val="720"/>
  <w:characterSpacingControl w:val="doNotCompress"/>
  <w:compat>
    <w:useFELayou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609"/>
    <w:rsid w:val="0000050D"/>
    <w:rsid w:val="0000329D"/>
    <w:rsid w:val="00003D64"/>
    <w:rsid w:val="00004678"/>
    <w:rsid w:val="000069AF"/>
    <w:rsid w:val="000069C3"/>
    <w:rsid w:val="00006C95"/>
    <w:rsid w:val="00007FB5"/>
    <w:rsid w:val="00010317"/>
    <w:rsid w:val="00010EEE"/>
    <w:rsid w:val="000129E1"/>
    <w:rsid w:val="00013852"/>
    <w:rsid w:val="00013CE8"/>
    <w:rsid w:val="00014B10"/>
    <w:rsid w:val="00014D8C"/>
    <w:rsid w:val="00015FF6"/>
    <w:rsid w:val="0001637F"/>
    <w:rsid w:val="00017B90"/>
    <w:rsid w:val="00020791"/>
    <w:rsid w:val="00023EFE"/>
    <w:rsid w:val="000264A1"/>
    <w:rsid w:val="000267E1"/>
    <w:rsid w:val="0002790F"/>
    <w:rsid w:val="00030670"/>
    <w:rsid w:val="0003166C"/>
    <w:rsid w:val="00032552"/>
    <w:rsid w:val="00033219"/>
    <w:rsid w:val="00036CF2"/>
    <w:rsid w:val="00037107"/>
    <w:rsid w:val="00042F77"/>
    <w:rsid w:val="0004467E"/>
    <w:rsid w:val="000452DC"/>
    <w:rsid w:val="000459E3"/>
    <w:rsid w:val="000461BA"/>
    <w:rsid w:val="00046911"/>
    <w:rsid w:val="00047160"/>
    <w:rsid w:val="00050BB4"/>
    <w:rsid w:val="00051045"/>
    <w:rsid w:val="000521D6"/>
    <w:rsid w:val="00053570"/>
    <w:rsid w:val="000544D0"/>
    <w:rsid w:val="00054D2A"/>
    <w:rsid w:val="0005572E"/>
    <w:rsid w:val="0005629D"/>
    <w:rsid w:val="0005783D"/>
    <w:rsid w:val="00060163"/>
    <w:rsid w:val="0006085E"/>
    <w:rsid w:val="0006128A"/>
    <w:rsid w:val="00061A77"/>
    <w:rsid w:val="00061BCE"/>
    <w:rsid w:val="000627F1"/>
    <w:rsid w:val="00063CA7"/>
    <w:rsid w:val="00065167"/>
    <w:rsid w:val="00065411"/>
    <w:rsid w:val="00066059"/>
    <w:rsid w:val="00070074"/>
    <w:rsid w:val="00072334"/>
    <w:rsid w:val="000728E0"/>
    <w:rsid w:val="00073C3D"/>
    <w:rsid w:val="00074310"/>
    <w:rsid w:val="00074917"/>
    <w:rsid w:val="00074E51"/>
    <w:rsid w:val="00075913"/>
    <w:rsid w:val="00075C7A"/>
    <w:rsid w:val="000762A8"/>
    <w:rsid w:val="00076439"/>
    <w:rsid w:val="00076F0F"/>
    <w:rsid w:val="00077D8A"/>
    <w:rsid w:val="00082A72"/>
    <w:rsid w:val="00083D4A"/>
    <w:rsid w:val="00084BF3"/>
    <w:rsid w:val="00087ECB"/>
    <w:rsid w:val="00090627"/>
    <w:rsid w:val="00090750"/>
    <w:rsid w:val="000911D6"/>
    <w:rsid w:val="00091EB4"/>
    <w:rsid w:val="0009219E"/>
    <w:rsid w:val="000923D3"/>
    <w:rsid w:val="000925BD"/>
    <w:rsid w:val="00093C6D"/>
    <w:rsid w:val="00093DC2"/>
    <w:rsid w:val="00094023"/>
    <w:rsid w:val="0009492C"/>
    <w:rsid w:val="00095F01"/>
    <w:rsid w:val="00096319"/>
    <w:rsid w:val="000970D0"/>
    <w:rsid w:val="000978FD"/>
    <w:rsid w:val="000A1198"/>
    <w:rsid w:val="000A11F1"/>
    <w:rsid w:val="000A170A"/>
    <w:rsid w:val="000A397C"/>
    <w:rsid w:val="000A4527"/>
    <w:rsid w:val="000A5FD7"/>
    <w:rsid w:val="000B3576"/>
    <w:rsid w:val="000B461B"/>
    <w:rsid w:val="000B518C"/>
    <w:rsid w:val="000B57DD"/>
    <w:rsid w:val="000B61F2"/>
    <w:rsid w:val="000B6AAB"/>
    <w:rsid w:val="000B7BBA"/>
    <w:rsid w:val="000C04C0"/>
    <w:rsid w:val="000C0968"/>
    <w:rsid w:val="000C21A3"/>
    <w:rsid w:val="000C339D"/>
    <w:rsid w:val="000C41A7"/>
    <w:rsid w:val="000C43C8"/>
    <w:rsid w:val="000C608D"/>
    <w:rsid w:val="000C707E"/>
    <w:rsid w:val="000D224E"/>
    <w:rsid w:val="000D251E"/>
    <w:rsid w:val="000D2D5D"/>
    <w:rsid w:val="000D3C22"/>
    <w:rsid w:val="000D45B2"/>
    <w:rsid w:val="000D516A"/>
    <w:rsid w:val="000D5863"/>
    <w:rsid w:val="000D678B"/>
    <w:rsid w:val="000D6FA4"/>
    <w:rsid w:val="000E1158"/>
    <w:rsid w:val="000E184B"/>
    <w:rsid w:val="000E19CB"/>
    <w:rsid w:val="000E1FE8"/>
    <w:rsid w:val="000E3298"/>
    <w:rsid w:val="000E348B"/>
    <w:rsid w:val="000E5609"/>
    <w:rsid w:val="000E7DC1"/>
    <w:rsid w:val="000F0186"/>
    <w:rsid w:val="000F157C"/>
    <w:rsid w:val="000F29EE"/>
    <w:rsid w:val="000F338A"/>
    <w:rsid w:val="000F3AC3"/>
    <w:rsid w:val="000F4DBB"/>
    <w:rsid w:val="000F6D04"/>
    <w:rsid w:val="00100432"/>
    <w:rsid w:val="00100499"/>
    <w:rsid w:val="00100BF7"/>
    <w:rsid w:val="00100FA6"/>
    <w:rsid w:val="00101362"/>
    <w:rsid w:val="0010158E"/>
    <w:rsid w:val="0010258D"/>
    <w:rsid w:val="00102EE5"/>
    <w:rsid w:val="00103DD8"/>
    <w:rsid w:val="00105F52"/>
    <w:rsid w:val="00106C2C"/>
    <w:rsid w:val="00107505"/>
    <w:rsid w:val="00111663"/>
    <w:rsid w:val="00112360"/>
    <w:rsid w:val="00112675"/>
    <w:rsid w:val="00112736"/>
    <w:rsid w:val="001141DA"/>
    <w:rsid w:val="0011555E"/>
    <w:rsid w:val="00116064"/>
    <w:rsid w:val="001172FE"/>
    <w:rsid w:val="00117FE1"/>
    <w:rsid w:val="0012040F"/>
    <w:rsid w:val="001235F7"/>
    <w:rsid w:val="0013006A"/>
    <w:rsid w:val="00130CF9"/>
    <w:rsid w:val="001310E0"/>
    <w:rsid w:val="00132921"/>
    <w:rsid w:val="001329B3"/>
    <w:rsid w:val="00135EAD"/>
    <w:rsid w:val="00136237"/>
    <w:rsid w:val="00137EB8"/>
    <w:rsid w:val="001403DA"/>
    <w:rsid w:val="00141AC2"/>
    <w:rsid w:val="00143767"/>
    <w:rsid w:val="00145DAE"/>
    <w:rsid w:val="00146F35"/>
    <w:rsid w:val="00147B68"/>
    <w:rsid w:val="0015084F"/>
    <w:rsid w:val="00152A80"/>
    <w:rsid w:val="0015347D"/>
    <w:rsid w:val="00154A95"/>
    <w:rsid w:val="00160461"/>
    <w:rsid w:val="00161846"/>
    <w:rsid w:val="001636DA"/>
    <w:rsid w:val="00163C69"/>
    <w:rsid w:val="00164169"/>
    <w:rsid w:val="001641AA"/>
    <w:rsid w:val="00166B27"/>
    <w:rsid w:val="00170329"/>
    <w:rsid w:val="00170689"/>
    <w:rsid w:val="00170EB8"/>
    <w:rsid w:val="00171DC0"/>
    <w:rsid w:val="00173422"/>
    <w:rsid w:val="00173E50"/>
    <w:rsid w:val="00176BA8"/>
    <w:rsid w:val="001775F3"/>
    <w:rsid w:val="00180511"/>
    <w:rsid w:val="00184011"/>
    <w:rsid w:val="00184E65"/>
    <w:rsid w:val="00185251"/>
    <w:rsid w:val="00185A56"/>
    <w:rsid w:val="001861E6"/>
    <w:rsid w:val="001912D6"/>
    <w:rsid w:val="0019149E"/>
    <w:rsid w:val="0019182F"/>
    <w:rsid w:val="00191C72"/>
    <w:rsid w:val="001925B3"/>
    <w:rsid w:val="0019580A"/>
    <w:rsid w:val="00195BEB"/>
    <w:rsid w:val="0019768B"/>
    <w:rsid w:val="00197A23"/>
    <w:rsid w:val="001A20B0"/>
    <w:rsid w:val="001A21A7"/>
    <w:rsid w:val="001A3351"/>
    <w:rsid w:val="001A53A7"/>
    <w:rsid w:val="001A76B3"/>
    <w:rsid w:val="001A7DEF"/>
    <w:rsid w:val="001B1773"/>
    <w:rsid w:val="001B1962"/>
    <w:rsid w:val="001B2D25"/>
    <w:rsid w:val="001B4565"/>
    <w:rsid w:val="001B46D7"/>
    <w:rsid w:val="001B4BEC"/>
    <w:rsid w:val="001B7B47"/>
    <w:rsid w:val="001B7BCF"/>
    <w:rsid w:val="001C0151"/>
    <w:rsid w:val="001C260A"/>
    <w:rsid w:val="001C2D48"/>
    <w:rsid w:val="001C3106"/>
    <w:rsid w:val="001C3BFF"/>
    <w:rsid w:val="001C3D5A"/>
    <w:rsid w:val="001C4634"/>
    <w:rsid w:val="001C6741"/>
    <w:rsid w:val="001C6C1E"/>
    <w:rsid w:val="001C6FA5"/>
    <w:rsid w:val="001C7470"/>
    <w:rsid w:val="001C7D52"/>
    <w:rsid w:val="001D01BB"/>
    <w:rsid w:val="001D294E"/>
    <w:rsid w:val="001D2B2E"/>
    <w:rsid w:val="001D2CC2"/>
    <w:rsid w:val="001D3AB6"/>
    <w:rsid w:val="001D47F8"/>
    <w:rsid w:val="001D4CDC"/>
    <w:rsid w:val="001D4D40"/>
    <w:rsid w:val="001D4F2F"/>
    <w:rsid w:val="001D51D8"/>
    <w:rsid w:val="001D5CED"/>
    <w:rsid w:val="001D6036"/>
    <w:rsid w:val="001E0924"/>
    <w:rsid w:val="001E211E"/>
    <w:rsid w:val="001E3A31"/>
    <w:rsid w:val="001E43D7"/>
    <w:rsid w:val="001E534A"/>
    <w:rsid w:val="001E548A"/>
    <w:rsid w:val="001E54CA"/>
    <w:rsid w:val="001E601A"/>
    <w:rsid w:val="001E6D9C"/>
    <w:rsid w:val="001E6E50"/>
    <w:rsid w:val="001E7480"/>
    <w:rsid w:val="001E74E1"/>
    <w:rsid w:val="001F0834"/>
    <w:rsid w:val="001F0D3B"/>
    <w:rsid w:val="001F1A52"/>
    <w:rsid w:val="001F1F14"/>
    <w:rsid w:val="001F34A5"/>
    <w:rsid w:val="001F370A"/>
    <w:rsid w:val="001F5541"/>
    <w:rsid w:val="001F723E"/>
    <w:rsid w:val="001F75D9"/>
    <w:rsid w:val="001F7B1A"/>
    <w:rsid w:val="001F7DF2"/>
    <w:rsid w:val="0020142E"/>
    <w:rsid w:val="00201886"/>
    <w:rsid w:val="0020334D"/>
    <w:rsid w:val="00205CFF"/>
    <w:rsid w:val="00206483"/>
    <w:rsid w:val="002064A4"/>
    <w:rsid w:val="00210F2E"/>
    <w:rsid w:val="00211627"/>
    <w:rsid w:val="0021345A"/>
    <w:rsid w:val="00213AE6"/>
    <w:rsid w:val="00216C6A"/>
    <w:rsid w:val="00220258"/>
    <w:rsid w:val="00222530"/>
    <w:rsid w:val="0022259D"/>
    <w:rsid w:val="0022416D"/>
    <w:rsid w:val="00224BB3"/>
    <w:rsid w:val="00224D61"/>
    <w:rsid w:val="00224F14"/>
    <w:rsid w:val="00226D49"/>
    <w:rsid w:val="0022710C"/>
    <w:rsid w:val="002272EE"/>
    <w:rsid w:val="00227759"/>
    <w:rsid w:val="00230F45"/>
    <w:rsid w:val="00233342"/>
    <w:rsid w:val="002335AB"/>
    <w:rsid w:val="00234B8D"/>
    <w:rsid w:val="00235E79"/>
    <w:rsid w:val="002360BC"/>
    <w:rsid w:val="00240F23"/>
    <w:rsid w:val="0024175E"/>
    <w:rsid w:val="002420F2"/>
    <w:rsid w:val="002455F0"/>
    <w:rsid w:val="0024599B"/>
    <w:rsid w:val="00246A7E"/>
    <w:rsid w:val="00247198"/>
    <w:rsid w:val="0025051F"/>
    <w:rsid w:val="00251151"/>
    <w:rsid w:val="00252A4E"/>
    <w:rsid w:val="0025319A"/>
    <w:rsid w:val="00253DBC"/>
    <w:rsid w:val="0025617C"/>
    <w:rsid w:val="0026050F"/>
    <w:rsid w:val="00260983"/>
    <w:rsid w:val="00260FB7"/>
    <w:rsid w:val="002648CF"/>
    <w:rsid w:val="00265E45"/>
    <w:rsid w:val="00265FE7"/>
    <w:rsid w:val="00266006"/>
    <w:rsid w:val="00270940"/>
    <w:rsid w:val="00271D39"/>
    <w:rsid w:val="00273D08"/>
    <w:rsid w:val="00274931"/>
    <w:rsid w:val="00277635"/>
    <w:rsid w:val="00277A03"/>
    <w:rsid w:val="0028340E"/>
    <w:rsid w:val="00283764"/>
    <w:rsid w:val="00283AE9"/>
    <w:rsid w:val="00283C66"/>
    <w:rsid w:val="002843EA"/>
    <w:rsid w:val="002847BB"/>
    <w:rsid w:val="002853F5"/>
    <w:rsid w:val="00285782"/>
    <w:rsid w:val="00285A68"/>
    <w:rsid w:val="00286FA0"/>
    <w:rsid w:val="00287F94"/>
    <w:rsid w:val="00290BEB"/>
    <w:rsid w:val="00291493"/>
    <w:rsid w:val="00291589"/>
    <w:rsid w:val="002933D6"/>
    <w:rsid w:val="002946AC"/>
    <w:rsid w:val="0029755D"/>
    <w:rsid w:val="002A43D0"/>
    <w:rsid w:val="002A5285"/>
    <w:rsid w:val="002A6075"/>
    <w:rsid w:val="002A676B"/>
    <w:rsid w:val="002A6E4E"/>
    <w:rsid w:val="002A774D"/>
    <w:rsid w:val="002A7860"/>
    <w:rsid w:val="002A78D3"/>
    <w:rsid w:val="002B0036"/>
    <w:rsid w:val="002B4615"/>
    <w:rsid w:val="002B7383"/>
    <w:rsid w:val="002B77A2"/>
    <w:rsid w:val="002C0623"/>
    <w:rsid w:val="002C1434"/>
    <w:rsid w:val="002C1646"/>
    <w:rsid w:val="002C4713"/>
    <w:rsid w:val="002C7DDE"/>
    <w:rsid w:val="002D348D"/>
    <w:rsid w:val="002D3E1A"/>
    <w:rsid w:val="002E0316"/>
    <w:rsid w:val="002E0999"/>
    <w:rsid w:val="002E2569"/>
    <w:rsid w:val="002E4E93"/>
    <w:rsid w:val="002E595B"/>
    <w:rsid w:val="002E5BAD"/>
    <w:rsid w:val="002E6047"/>
    <w:rsid w:val="002E6D1D"/>
    <w:rsid w:val="002F0614"/>
    <w:rsid w:val="002F077A"/>
    <w:rsid w:val="002F10BE"/>
    <w:rsid w:val="002F13DA"/>
    <w:rsid w:val="002F15EB"/>
    <w:rsid w:val="002F3CE0"/>
    <w:rsid w:val="002F5EFD"/>
    <w:rsid w:val="002F6A76"/>
    <w:rsid w:val="00300363"/>
    <w:rsid w:val="003005BB"/>
    <w:rsid w:val="00303DE5"/>
    <w:rsid w:val="00304842"/>
    <w:rsid w:val="003060D3"/>
    <w:rsid w:val="00307411"/>
    <w:rsid w:val="00310FDB"/>
    <w:rsid w:val="00312370"/>
    <w:rsid w:val="00312F28"/>
    <w:rsid w:val="003132A5"/>
    <w:rsid w:val="00313941"/>
    <w:rsid w:val="003152B0"/>
    <w:rsid w:val="00316194"/>
    <w:rsid w:val="003169B4"/>
    <w:rsid w:val="00316BE6"/>
    <w:rsid w:val="00317844"/>
    <w:rsid w:val="00317A6C"/>
    <w:rsid w:val="00317D89"/>
    <w:rsid w:val="003224B7"/>
    <w:rsid w:val="00322A16"/>
    <w:rsid w:val="0032350D"/>
    <w:rsid w:val="00323E74"/>
    <w:rsid w:val="00324F21"/>
    <w:rsid w:val="003256A4"/>
    <w:rsid w:val="00330B87"/>
    <w:rsid w:val="00331168"/>
    <w:rsid w:val="0033211D"/>
    <w:rsid w:val="003321B1"/>
    <w:rsid w:val="00333489"/>
    <w:rsid w:val="0033751A"/>
    <w:rsid w:val="00342882"/>
    <w:rsid w:val="00342DB5"/>
    <w:rsid w:val="00343CEF"/>
    <w:rsid w:val="00344CB0"/>
    <w:rsid w:val="003467C8"/>
    <w:rsid w:val="00347C3C"/>
    <w:rsid w:val="0035079F"/>
    <w:rsid w:val="003527C1"/>
    <w:rsid w:val="00352C25"/>
    <w:rsid w:val="003565B6"/>
    <w:rsid w:val="00356A66"/>
    <w:rsid w:val="00357418"/>
    <w:rsid w:val="0036059B"/>
    <w:rsid w:val="003607FD"/>
    <w:rsid w:val="00360B75"/>
    <w:rsid w:val="00361737"/>
    <w:rsid w:val="00363F41"/>
    <w:rsid w:val="00366D56"/>
    <w:rsid w:val="00367871"/>
    <w:rsid w:val="00367DAD"/>
    <w:rsid w:val="0037007A"/>
    <w:rsid w:val="0037342A"/>
    <w:rsid w:val="00373CC8"/>
    <w:rsid w:val="003740D2"/>
    <w:rsid w:val="00374E24"/>
    <w:rsid w:val="00375E2A"/>
    <w:rsid w:val="00376609"/>
    <w:rsid w:val="0038330C"/>
    <w:rsid w:val="003856DC"/>
    <w:rsid w:val="003901B8"/>
    <w:rsid w:val="003A0E52"/>
    <w:rsid w:val="003A1D0D"/>
    <w:rsid w:val="003A2744"/>
    <w:rsid w:val="003A38FB"/>
    <w:rsid w:val="003A41A0"/>
    <w:rsid w:val="003A6BEF"/>
    <w:rsid w:val="003B04B9"/>
    <w:rsid w:val="003B0A8F"/>
    <w:rsid w:val="003B153D"/>
    <w:rsid w:val="003B4D4F"/>
    <w:rsid w:val="003C0ACA"/>
    <w:rsid w:val="003C0DBC"/>
    <w:rsid w:val="003C1314"/>
    <w:rsid w:val="003C16BD"/>
    <w:rsid w:val="003C1CF7"/>
    <w:rsid w:val="003C2B04"/>
    <w:rsid w:val="003C321D"/>
    <w:rsid w:val="003C5631"/>
    <w:rsid w:val="003C68C2"/>
    <w:rsid w:val="003C6CE9"/>
    <w:rsid w:val="003D06CD"/>
    <w:rsid w:val="003D0C03"/>
    <w:rsid w:val="003D1457"/>
    <w:rsid w:val="003D23D5"/>
    <w:rsid w:val="003D29E8"/>
    <w:rsid w:val="003D2F77"/>
    <w:rsid w:val="003D3498"/>
    <w:rsid w:val="003D3D42"/>
    <w:rsid w:val="003D598C"/>
    <w:rsid w:val="003D7167"/>
    <w:rsid w:val="003D7919"/>
    <w:rsid w:val="003D7B2A"/>
    <w:rsid w:val="003E133B"/>
    <w:rsid w:val="003E4B7A"/>
    <w:rsid w:val="003E5AAE"/>
    <w:rsid w:val="003E5D61"/>
    <w:rsid w:val="003E7E56"/>
    <w:rsid w:val="003F0A11"/>
    <w:rsid w:val="003F1F7D"/>
    <w:rsid w:val="003F36DC"/>
    <w:rsid w:val="003F5429"/>
    <w:rsid w:val="003F639F"/>
    <w:rsid w:val="003F6664"/>
    <w:rsid w:val="003F67F9"/>
    <w:rsid w:val="003F72BB"/>
    <w:rsid w:val="00401C79"/>
    <w:rsid w:val="00402C51"/>
    <w:rsid w:val="00403FAB"/>
    <w:rsid w:val="00404886"/>
    <w:rsid w:val="0040643E"/>
    <w:rsid w:val="004064AA"/>
    <w:rsid w:val="0041026E"/>
    <w:rsid w:val="004113CD"/>
    <w:rsid w:val="00412B2A"/>
    <w:rsid w:val="00414BB8"/>
    <w:rsid w:val="00415248"/>
    <w:rsid w:val="00415988"/>
    <w:rsid w:val="00417612"/>
    <w:rsid w:val="00421125"/>
    <w:rsid w:val="0042383B"/>
    <w:rsid w:val="0042409F"/>
    <w:rsid w:val="00424DDE"/>
    <w:rsid w:val="00424F93"/>
    <w:rsid w:val="004252C1"/>
    <w:rsid w:val="0042541E"/>
    <w:rsid w:val="00427079"/>
    <w:rsid w:val="004306A8"/>
    <w:rsid w:val="00430CE0"/>
    <w:rsid w:val="00430EDC"/>
    <w:rsid w:val="00430FA6"/>
    <w:rsid w:val="00431D3F"/>
    <w:rsid w:val="00432AC2"/>
    <w:rsid w:val="004336B6"/>
    <w:rsid w:val="0043515D"/>
    <w:rsid w:val="004367E6"/>
    <w:rsid w:val="00436FD0"/>
    <w:rsid w:val="00437139"/>
    <w:rsid w:val="004377DB"/>
    <w:rsid w:val="00441783"/>
    <w:rsid w:val="004420DA"/>
    <w:rsid w:val="00444707"/>
    <w:rsid w:val="004455F6"/>
    <w:rsid w:val="00445751"/>
    <w:rsid w:val="004468C2"/>
    <w:rsid w:val="00446B8D"/>
    <w:rsid w:val="00450C44"/>
    <w:rsid w:val="004548C3"/>
    <w:rsid w:val="00456E33"/>
    <w:rsid w:val="00457914"/>
    <w:rsid w:val="004600ED"/>
    <w:rsid w:val="004620CA"/>
    <w:rsid w:val="00463285"/>
    <w:rsid w:val="00465846"/>
    <w:rsid w:val="00466349"/>
    <w:rsid w:val="00466B43"/>
    <w:rsid w:val="00470E22"/>
    <w:rsid w:val="00472D33"/>
    <w:rsid w:val="0047354F"/>
    <w:rsid w:val="00475BA6"/>
    <w:rsid w:val="00477D70"/>
    <w:rsid w:val="004831CC"/>
    <w:rsid w:val="00485567"/>
    <w:rsid w:val="004855BE"/>
    <w:rsid w:val="00486860"/>
    <w:rsid w:val="00491CC3"/>
    <w:rsid w:val="00491ED9"/>
    <w:rsid w:val="00492617"/>
    <w:rsid w:val="00495623"/>
    <w:rsid w:val="00496F19"/>
    <w:rsid w:val="0049718B"/>
    <w:rsid w:val="004A0C7A"/>
    <w:rsid w:val="004A16C7"/>
    <w:rsid w:val="004A2646"/>
    <w:rsid w:val="004A284B"/>
    <w:rsid w:val="004A2961"/>
    <w:rsid w:val="004A2CDE"/>
    <w:rsid w:val="004A3ABF"/>
    <w:rsid w:val="004A4B8D"/>
    <w:rsid w:val="004A5B46"/>
    <w:rsid w:val="004A6B13"/>
    <w:rsid w:val="004B0167"/>
    <w:rsid w:val="004B61C3"/>
    <w:rsid w:val="004B710E"/>
    <w:rsid w:val="004C17A6"/>
    <w:rsid w:val="004C1D2A"/>
    <w:rsid w:val="004C43EA"/>
    <w:rsid w:val="004C4445"/>
    <w:rsid w:val="004C53AD"/>
    <w:rsid w:val="004C6291"/>
    <w:rsid w:val="004C65F0"/>
    <w:rsid w:val="004C680C"/>
    <w:rsid w:val="004C6EC4"/>
    <w:rsid w:val="004C70C5"/>
    <w:rsid w:val="004C7205"/>
    <w:rsid w:val="004D0275"/>
    <w:rsid w:val="004D59E6"/>
    <w:rsid w:val="004D5E8D"/>
    <w:rsid w:val="004D6404"/>
    <w:rsid w:val="004E0ACD"/>
    <w:rsid w:val="004E1414"/>
    <w:rsid w:val="004E336F"/>
    <w:rsid w:val="004E3CB0"/>
    <w:rsid w:val="004E5457"/>
    <w:rsid w:val="004E572A"/>
    <w:rsid w:val="004E5A83"/>
    <w:rsid w:val="004E7F0A"/>
    <w:rsid w:val="004F05F2"/>
    <w:rsid w:val="004F106A"/>
    <w:rsid w:val="004F1136"/>
    <w:rsid w:val="004F1426"/>
    <w:rsid w:val="004F3C8A"/>
    <w:rsid w:val="004F4CDB"/>
    <w:rsid w:val="004F4FDD"/>
    <w:rsid w:val="004F6CF4"/>
    <w:rsid w:val="0050085E"/>
    <w:rsid w:val="005016D0"/>
    <w:rsid w:val="00501DE1"/>
    <w:rsid w:val="005024CE"/>
    <w:rsid w:val="00502BAA"/>
    <w:rsid w:val="00504949"/>
    <w:rsid w:val="00506171"/>
    <w:rsid w:val="005062F5"/>
    <w:rsid w:val="00510C48"/>
    <w:rsid w:val="005119F4"/>
    <w:rsid w:val="00511DDD"/>
    <w:rsid w:val="00512C4F"/>
    <w:rsid w:val="00512F2D"/>
    <w:rsid w:val="00513479"/>
    <w:rsid w:val="0051499C"/>
    <w:rsid w:val="00515993"/>
    <w:rsid w:val="00517F46"/>
    <w:rsid w:val="00520209"/>
    <w:rsid w:val="0052076B"/>
    <w:rsid w:val="00524059"/>
    <w:rsid w:val="005263EC"/>
    <w:rsid w:val="00526DFC"/>
    <w:rsid w:val="00526FDF"/>
    <w:rsid w:val="00527EB0"/>
    <w:rsid w:val="005303CA"/>
    <w:rsid w:val="00530DF8"/>
    <w:rsid w:val="00531CA7"/>
    <w:rsid w:val="005324A6"/>
    <w:rsid w:val="005346D7"/>
    <w:rsid w:val="00535D3D"/>
    <w:rsid w:val="00536768"/>
    <w:rsid w:val="005372F7"/>
    <w:rsid w:val="00537322"/>
    <w:rsid w:val="00542227"/>
    <w:rsid w:val="005424B5"/>
    <w:rsid w:val="00542CEE"/>
    <w:rsid w:val="00546097"/>
    <w:rsid w:val="00546B65"/>
    <w:rsid w:val="00546FB4"/>
    <w:rsid w:val="005519F6"/>
    <w:rsid w:val="00552A7B"/>
    <w:rsid w:val="00552BE0"/>
    <w:rsid w:val="005544CE"/>
    <w:rsid w:val="00554865"/>
    <w:rsid w:val="0055616B"/>
    <w:rsid w:val="00556D62"/>
    <w:rsid w:val="00557E8F"/>
    <w:rsid w:val="005609B4"/>
    <w:rsid w:val="00560A26"/>
    <w:rsid w:val="00562869"/>
    <w:rsid w:val="00562BAB"/>
    <w:rsid w:val="005636FA"/>
    <w:rsid w:val="0056373A"/>
    <w:rsid w:val="00564A1B"/>
    <w:rsid w:val="00564BF4"/>
    <w:rsid w:val="00565A5E"/>
    <w:rsid w:val="00566F71"/>
    <w:rsid w:val="005675A6"/>
    <w:rsid w:val="00567E02"/>
    <w:rsid w:val="00571C92"/>
    <w:rsid w:val="00571D24"/>
    <w:rsid w:val="005723B9"/>
    <w:rsid w:val="005726BA"/>
    <w:rsid w:val="0057299B"/>
    <w:rsid w:val="00572E9F"/>
    <w:rsid w:val="00574C83"/>
    <w:rsid w:val="005761BA"/>
    <w:rsid w:val="005810DF"/>
    <w:rsid w:val="00583101"/>
    <w:rsid w:val="00583336"/>
    <w:rsid w:val="005836B3"/>
    <w:rsid w:val="00583AAC"/>
    <w:rsid w:val="00584D72"/>
    <w:rsid w:val="0058662D"/>
    <w:rsid w:val="005900C3"/>
    <w:rsid w:val="00590A21"/>
    <w:rsid w:val="005932EC"/>
    <w:rsid w:val="00593DAA"/>
    <w:rsid w:val="005966D8"/>
    <w:rsid w:val="0059769C"/>
    <w:rsid w:val="00597A92"/>
    <w:rsid w:val="005A0F75"/>
    <w:rsid w:val="005A129A"/>
    <w:rsid w:val="005A2ABF"/>
    <w:rsid w:val="005A35B4"/>
    <w:rsid w:val="005A422E"/>
    <w:rsid w:val="005A5CF7"/>
    <w:rsid w:val="005A7235"/>
    <w:rsid w:val="005A7BA6"/>
    <w:rsid w:val="005B4249"/>
    <w:rsid w:val="005B4322"/>
    <w:rsid w:val="005B499E"/>
    <w:rsid w:val="005B5DA7"/>
    <w:rsid w:val="005B6A8D"/>
    <w:rsid w:val="005C195D"/>
    <w:rsid w:val="005C2031"/>
    <w:rsid w:val="005D0ACB"/>
    <w:rsid w:val="005D140B"/>
    <w:rsid w:val="005D1C36"/>
    <w:rsid w:val="005D1F2E"/>
    <w:rsid w:val="005D2654"/>
    <w:rsid w:val="005D2E6F"/>
    <w:rsid w:val="005D5624"/>
    <w:rsid w:val="005D5865"/>
    <w:rsid w:val="005D5F1D"/>
    <w:rsid w:val="005E03A2"/>
    <w:rsid w:val="005E35C4"/>
    <w:rsid w:val="005E4A7B"/>
    <w:rsid w:val="005E4C2F"/>
    <w:rsid w:val="005E588F"/>
    <w:rsid w:val="005E5BEC"/>
    <w:rsid w:val="005E5D2D"/>
    <w:rsid w:val="005E6FAB"/>
    <w:rsid w:val="005F1234"/>
    <w:rsid w:val="005F13AA"/>
    <w:rsid w:val="005F484B"/>
    <w:rsid w:val="005F5F0A"/>
    <w:rsid w:val="00601660"/>
    <w:rsid w:val="00601B3B"/>
    <w:rsid w:val="00602636"/>
    <w:rsid w:val="006036CD"/>
    <w:rsid w:val="00603CAA"/>
    <w:rsid w:val="00603CC1"/>
    <w:rsid w:val="0060451D"/>
    <w:rsid w:val="00604681"/>
    <w:rsid w:val="00604D35"/>
    <w:rsid w:val="0060549C"/>
    <w:rsid w:val="006071E2"/>
    <w:rsid w:val="0060750F"/>
    <w:rsid w:val="006079C2"/>
    <w:rsid w:val="00611426"/>
    <w:rsid w:val="00613362"/>
    <w:rsid w:val="006150A3"/>
    <w:rsid w:val="006161DD"/>
    <w:rsid w:val="0061689C"/>
    <w:rsid w:val="006210DF"/>
    <w:rsid w:val="0062163B"/>
    <w:rsid w:val="00622434"/>
    <w:rsid w:val="00622500"/>
    <w:rsid w:val="00622738"/>
    <w:rsid w:val="00623817"/>
    <w:rsid w:val="00624119"/>
    <w:rsid w:val="00624BE7"/>
    <w:rsid w:val="0062570F"/>
    <w:rsid w:val="006262C0"/>
    <w:rsid w:val="00627768"/>
    <w:rsid w:val="00630B09"/>
    <w:rsid w:val="00632312"/>
    <w:rsid w:val="00634E3C"/>
    <w:rsid w:val="00635E63"/>
    <w:rsid w:val="006364B9"/>
    <w:rsid w:val="00637244"/>
    <w:rsid w:val="00640646"/>
    <w:rsid w:val="006406C5"/>
    <w:rsid w:val="00640DB6"/>
    <w:rsid w:val="00642467"/>
    <w:rsid w:val="00642D76"/>
    <w:rsid w:val="00643FF8"/>
    <w:rsid w:val="00644EBE"/>
    <w:rsid w:val="00645A18"/>
    <w:rsid w:val="00645B0D"/>
    <w:rsid w:val="00651606"/>
    <w:rsid w:val="0065161C"/>
    <w:rsid w:val="00652B35"/>
    <w:rsid w:val="00652EE5"/>
    <w:rsid w:val="00653D08"/>
    <w:rsid w:val="0065454C"/>
    <w:rsid w:val="00660027"/>
    <w:rsid w:val="00660704"/>
    <w:rsid w:val="00660B98"/>
    <w:rsid w:val="00665EAF"/>
    <w:rsid w:val="00666566"/>
    <w:rsid w:val="00666D5A"/>
    <w:rsid w:val="00670852"/>
    <w:rsid w:val="00670897"/>
    <w:rsid w:val="00672A20"/>
    <w:rsid w:val="006737EC"/>
    <w:rsid w:val="006739CE"/>
    <w:rsid w:val="00676C39"/>
    <w:rsid w:val="0068304A"/>
    <w:rsid w:val="00683207"/>
    <w:rsid w:val="00686691"/>
    <w:rsid w:val="00686D59"/>
    <w:rsid w:val="00687254"/>
    <w:rsid w:val="00687583"/>
    <w:rsid w:val="00691828"/>
    <w:rsid w:val="00691A07"/>
    <w:rsid w:val="006921FB"/>
    <w:rsid w:val="00692B88"/>
    <w:rsid w:val="00693785"/>
    <w:rsid w:val="00693D40"/>
    <w:rsid w:val="00694BD3"/>
    <w:rsid w:val="006971C6"/>
    <w:rsid w:val="00697598"/>
    <w:rsid w:val="006A01ED"/>
    <w:rsid w:val="006A0C6C"/>
    <w:rsid w:val="006A173F"/>
    <w:rsid w:val="006A1AC5"/>
    <w:rsid w:val="006A231D"/>
    <w:rsid w:val="006A29EB"/>
    <w:rsid w:val="006A6EDB"/>
    <w:rsid w:val="006B102F"/>
    <w:rsid w:val="006B15F9"/>
    <w:rsid w:val="006B18D6"/>
    <w:rsid w:val="006B20E9"/>
    <w:rsid w:val="006B2749"/>
    <w:rsid w:val="006B42B0"/>
    <w:rsid w:val="006B490F"/>
    <w:rsid w:val="006B57A3"/>
    <w:rsid w:val="006B58DB"/>
    <w:rsid w:val="006B6448"/>
    <w:rsid w:val="006B6B7D"/>
    <w:rsid w:val="006B738C"/>
    <w:rsid w:val="006B770D"/>
    <w:rsid w:val="006C0734"/>
    <w:rsid w:val="006C1677"/>
    <w:rsid w:val="006C4CAA"/>
    <w:rsid w:val="006C68A7"/>
    <w:rsid w:val="006C7278"/>
    <w:rsid w:val="006C780F"/>
    <w:rsid w:val="006C79DB"/>
    <w:rsid w:val="006D09D6"/>
    <w:rsid w:val="006D1400"/>
    <w:rsid w:val="006D419B"/>
    <w:rsid w:val="006D68BC"/>
    <w:rsid w:val="006D6C61"/>
    <w:rsid w:val="006D7A1A"/>
    <w:rsid w:val="006E009D"/>
    <w:rsid w:val="006E0122"/>
    <w:rsid w:val="006E0960"/>
    <w:rsid w:val="006E116F"/>
    <w:rsid w:val="006E13FF"/>
    <w:rsid w:val="006E197A"/>
    <w:rsid w:val="006E1DC0"/>
    <w:rsid w:val="006E4817"/>
    <w:rsid w:val="006E6819"/>
    <w:rsid w:val="006E6A2C"/>
    <w:rsid w:val="006E6C7E"/>
    <w:rsid w:val="006E7D37"/>
    <w:rsid w:val="006F1F1D"/>
    <w:rsid w:val="006F4946"/>
    <w:rsid w:val="00700983"/>
    <w:rsid w:val="00701F77"/>
    <w:rsid w:val="007020F8"/>
    <w:rsid w:val="007025A2"/>
    <w:rsid w:val="007029CB"/>
    <w:rsid w:val="00702E91"/>
    <w:rsid w:val="00702F36"/>
    <w:rsid w:val="00703FEF"/>
    <w:rsid w:val="00704459"/>
    <w:rsid w:val="007045C4"/>
    <w:rsid w:val="00704CBA"/>
    <w:rsid w:val="00706B15"/>
    <w:rsid w:val="00706F41"/>
    <w:rsid w:val="007072D8"/>
    <w:rsid w:val="0070751D"/>
    <w:rsid w:val="00710A21"/>
    <w:rsid w:val="007126A6"/>
    <w:rsid w:val="00712749"/>
    <w:rsid w:val="007128E1"/>
    <w:rsid w:val="007139DB"/>
    <w:rsid w:val="00714D14"/>
    <w:rsid w:val="00714E66"/>
    <w:rsid w:val="007167A3"/>
    <w:rsid w:val="00716971"/>
    <w:rsid w:val="007169A1"/>
    <w:rsid w:val="00716CE1"/>
    <w:rsid w:val="00716D1D"/>
    <w:rsid w:val="0072022C"/>
    <w:rsid w:val="00724442"/>
    <w:rsid w:val="00724815"/>
    <w:rsid w:val="00725727"/>
    <w:rsid w:val="00726EFA"/>
    <w:rsid w:val="007279D9"/>
    <w:rsid w:val="00731652"/>
    <w:rsid w:val="00732759"/>
    <w:rsid w:val="00732A40"/>
    <w:rsid w:val="00735197"/>
    <w:rsid w:val="00735C37"/>
    <w:rsid w:val="0073767D"/>
    <w:rsid w:val="0074077E"/>
    <w:rsid w:val="00741CD7"/>
    <w:rsid w:val="00742631"/>
    <w:rsid w:val="00742DE0"/>
    <w:rsid w:val="00743A10"/>
    <w:rsid w:val="00743BAD"/>
    <w:rsid w:val="00745A5F"/>
    <w:rsid w:val="00746F8F"/>
    <w:rsid w:val="007475A9"/>
    <w:rsid w:val="00747678"/>
    <w:rsid w:val="00750796"/>
    <w:rsid w:val="007534F8"/>
    <w:rsid w:val="00753BDD"/>
    <w:rsid w:val="0075404F"/>
    <w:rsid w:val="007558ED"/>
    <w:rsid w:val="007560F1"/>
    <w:rsid w:val="00762228"/>
    <w:rsid w:val="00763E34"/>
    <w:rsid w:val="00764EF9"/>
    <w:rsid w:val="007671D0"/>
    <w:rsid w:val="007674E8"/>
    <w:rsid w:val="00767F3F"/>
    <w:rsid w:val="00770A34"/>
    <w:rsid w:val="00770FC4"/>
    <w:rsid w:val="007711BC"/>
    <w:rsid w:val="007713C7"/>
    <w:rsid w:val="00772C87"/>
    <w:rsid w:val="00772D61"/>
    <w:rsid w:val="00775025"/>
    <w:rsid w:val="00776C0D"/>
    <w:rsid w:val="0077747C"/>
    <w:rsid w:val="00780787"/>
    <w:rsid w:val="00782636"/>
    <w:rsid w:val="007837C6"/>
    <w:rsid w:val="007838DA"/>
    <w:rsid w:val="0078463B"/>
    <w:rsid w:val="007853D4"/>
    <w:rsid w:val="007858BC"/>
    <w:rsid w:val="007860F8"/>
    <w:rsid w:val="00786880"/>
    <w:rsid w:val="00791DFE"/>
    <w:rsid w:val="007927B8"/>
    <w:rsid w:val="007937AD"/>
    <w:rsid w:val="00794978"/>
    <w:rsid w:val="00796ED4"/>
    <w:rsid w:val="007975D8"/>
    <w:rsid w:val="007A0115"/>
    <w:rsid w:val="007A2883"/>
    <w:rsid w:val="007A3403"/>
    <w:rsid w:val="007A3539"/>
    <w:rsid w:val="007A3C78"/>
    <w:rsid w:val="007A4ADE"/>
    <w:rsid w:val="007A5180"/>
    <w:rsid w:val="007A57C3"/>
    <w:rsid w:val="007A5A6C"/>
    <w:rsid w:val="007A5EE5"/>
    <w:rsid w:val="007B00E3"/>
    <w:rsid w:val="007B14AA"/>
    <w:rsid w:val="007B22C1"/>
    <w:rsid w:val="007B2A30"/>
    <w:rsid w:val="007B41DD"/>
    <w:rsid w:val="007B5199"/>
    <w:rsid w:val="007B5773"/>
    <w:rsid w:val="007B74AA"/>
    <w:rsid w:val="007C055F"/>
    <w:rsid w:val="007C285F"/>
    <w:rsid w:val="007C3A41"/>
    <w:rsid w:val="007C6C9F"/>
    <w:rsid w:val="007C7191"/>
    <w:rsid w:val="007C7392"/>
    <w:rsid w:val="007D1451"/>
    <w:rsid w:val="007D1B8B"/>
    <w:rsid w:val="007D2824"/>
    <w:rsid w:val="007D3C4B"/>
    <w:rsid w:val="007D4381"/>
    <w:rsid w:val="007D47D8"/>
    <w:rsid w:val="007D58A8"/>
    <w:rsid w:val="007D5F7F"/>
    <w:rsid w:val="007E0597"/>
    <w:rsid w:val="007E0985"/>
    <w:rsid w:val="007E1BD7"/>
    <w:rsid w:val="007E1DEB"/>
    <w:rsid w:val="007E1E28"/>
    <w:rsid w:val="007E2E4D"/>
    <w:rsid w:val="007E403E"/>
    <w:rsid w:val="007E4B86"/>
    <w:rsid w:val="007E6E0D"/>
    <w:rsid w:val="007E7C6A"/>
    <w:rsid w:val="007F11C3"/>
    <w:rsid w:val="007F1FD4"/>
    <w:rsid w:val="007F246C"/>
    <w:rsid w:val="007F2A90"/>
    <w:rsid w:val="007F5265"/>
    <w:rsid w:val="007F60B7"/>
    <w:rsid w:val="007F7757"/>
    <w:rsid w:val="0080187D"/>
    <w:rsid w:val="00801EB9"/>
    <w:rsid w:val="00802495"/>
    <w:rsid w:val="0080293D"/>
    <w:rsid w:val="00802D56"/>
    <w:rsid w:val="00803457"/>
    <w:rsid w:val="008042DB"/>
    <w:rsid w:val="00805C94"/>
    <w:rsid w:val="00806D50"/>
    <w:rsid w:val="00807B4F"/>
    <w:rsid w:val="008113AD"/>
    <w:rsid w:val="00811D22"/>
    <w:rsid w:val="00811FC2"/>
    <w:rsid w:val="008144DD"/>
    <w:rsid w:val="0081485B"/>
    <w:rsid w:val="00815A4C"/>
    <w:rsid w:val="00816010"/>
    <w:rsid w:val="008201BE"/>
    <w:rsid w:val="008202C9"/>
    <w:rsid w:val="008206F8"/>
    <w:rsid w:val="008208CD"/>
    <w:rsid w:val="008219AA"/>
    <w:rsid w:val="008240E3"/>
    <w:rsid w:val="00824837"/>
    <w:rsid w:val="00827596"/>
    <w:rsid w:val="0082798D"/>
    <w:rsid w:val="00830F44"/>
    <w:rsid w:val="008310D5"/>
    <w:rsid w:val="008316D7"/>
    <w:rsid w:val="00831944"/>
    <w:rsid w:val="00831B47"/>
    <w:rsid w:val="008343F1"/>
    <w:rsid w:val="008366EC"/>
    <w:rsid w:val="0083746C"/>
    <w:rsid w:val="00840AE4"/>
    <w:rsid w:val="008416DF"/>
    <w:rsid w:val="008443B3"/>
    <w:rsid w:val="00846433"/>
    <w:rsid w:val="0084668A"/>
    <w:rsid w:val="00850435"/>
    <w:rsid w:val="00850DF4"/>
    <w:rsid w:val="00851082"/>
    <w:rsid w:val="008510C7"/>
    <w:rsid w:val="0085150A"/>
    <w:rsid w:val="0085160F"/>
    <w:rsid w:val="00852A45"/>
    <w:rsid w:val="00853133"/>
    <w:rsid w:val="0085327B"/>
    <w:rsid w:val="00853B1E"/>
    <w:rsid w:val="00854AAE"/>
    <w:rsid w:val="00856CDB"/>
    <w:rsid w:val="00860243"/>
    <w:rsid w:val="00862ACA"/>
    <w:rsid w:val="00863B5C"/>
    <w:rsid w:val="00863E35"/>
    <w:rsid w:val="0086480C"/>
    <w:rsid w:val="0086680C"/>
    <w:rsid w:val="00866A4F"/>
    <w:rsid w:val="00866F44"/>
    <w:rsid w:val="00870F86"/>
    <w:rsid w:val="00873EFF"/>
    <w:rsid w:val="008749E8"/>
    <w:rsid w:val="00876774"/>
    <w:rsid w:val="00876C6F"/>
    <w:rsid w:val="008803DA"/>
    <w:rsid w:val="00880BC6"/>
    <w:rsid w:val="008815D2"/>
    <w:rsid w:val="00881794"/>
    <w:rsid w:val="00881CAD"/>
    <w:rsid w:val="00882F85"/>
    <w:rsid w:val="00883A58"/>
    <w:rsid w:val="00886FCD"/>
    <w:rsid w:val="0089326A"/>
    <w:rsid w:val="0089358E"/>
    <w:rsid w:val="00893F67"/>
    <w:rsid w:val="00894761"/>
    <w:rsid w:val="00895E6F"/>
    <w:rsid w:val="008A0297"/>
    <w:rsid w:val="008A034D"/>
    <w:rsid w:val="008A1004"/>
    <w:rsid w:val="008A15C2"/>
    <w:rsid w:val="008A2EFF"/>
    <w:rsid w:val="008A2F96"/>
    <w:rsid w:val="008A3206"/>
    <w:rsid w:val="008A34CB"/>
    <w:rsid w:val="008A3C57"/>
    <w:rsid w:val="008A474D"/>
    <w:rsid w:val="008A6835"/>
    <w:rsid w:val="008B0300"/>
    <w:rsid w:val="008B07A2"/>
    <w:rsid w:val="008B170E"/>
    <w:rsid w:val="008B37A1"/>
    <w:rsid w:val="008B4625"/>
    <w:rsid w:val="008B467F"/>
    <w:rsid w:val="008B511F"/>
    <w:rsid w:val="008B57B0"/>
    <w:rsid w:val="008C06CB"/>
    <w:rsid w:val="008C0C83"/>
    <w:rsid w:val="008C3F06"/>
    <w:rsid w:val="008C582D"/>
    <w:rsid w:val="008C6A5F"/>
    <w:rsid w:val="008C7F35"/>
    <w:rsid w:val="008D0B32"/>
    <w:rsid w:val="008D256D"/>
    <w:rsid w:val="008D2A1E"/>
    <w:rsid w:val="008D2CA0"/>
    <w:rsid w:val="008D3B33"/>
    <w:rsid w:val="008D4703"/>
    <w:rsid w:val="008D659E"/>
    <w:rsid w:val="008D6656"/>
    <w:rsid w:val="008E2B3A"/>
    <w:rsid w:val="008E3EF5"/>
    <w:rsid w:val="008E4DC6"/>
    <w:rsid w:val="008E5584"/>
    <w:rsid w:val="008E5DFF"/>
    <w:rsid w:val="008E6B14"/>
    <w:rsid w:val="008E6FC3"/>
    <w:rsid w:val="008F0A00"/>
    <w:rsid w:val="008F0EEB"/>
    <w:rsid w:val="008F1F04"/>
    <w:rsid w:val="008F2C24"/>
    <w:rsid w:val="008F48A5"/>
    <w:rsid w:val="008F4B28"/>
    <w:rsid w:val="008F5FAF"/>
    <w:rsid w:val="008F74C2"/>
    <w:rsid w:val="008F7CEE"/>
    <w:rsid w:val="00900E6F"/>
    <w:rsid w:val="00901C53"/>
    <w:rsid w:val="00902308"/>
    <w:rsid w:val="00902767"/>
    <w:rsid w:val="00902BB7"/>
    <w:rsid w:val="009048BF"/>
    <w:rsid w:val="00910722"/>
    <w:rsid w:val="00911E06"/>
    <w:rsid w:val="009124E7"/>
    <w:rsid w:val="00912F15"/>
    <w:rsid w:val="00916658"/>
    <w:rsid w:val="00916674"/>
    <w:rsid w:val="00916D23"/>
    <w:rsid w:val="0091768B"/>
    <w:rsid w:val="00921B62"/>
    <w:rsid w:val="00922AA7"/>
    <w:rsid w:val="00922C6F"/>
    <w:rsid w:val="00922D6B"/>
    <w:rsid w:val="00923155"/>
    <w:rsid w:val="009246DC"/>
    <w:rsid w:val="00925391"/>
    <w:rsid w:val="009254E0"/>
    <w:rsid w:val="00925B78"/>
    <w:rsid w:val="00925CEA"/>
    <w:rsid w:val="00927A0F"/>
    <w:rsid w:val="00927A30"/>
    <w:rsid w:val="00927DC6"/>
    <w:rsid w:val="0093123F"/>
    <w:rsid w:val="00931E9D"/>
    <w:rsid w:val="009328B3"/>
    <w:rsid w:val="00936A54"/>
    <w:rsid w:val="00937543"/>
    <w:rsid w:val="00937AC9"/>
    <w:rsid w:val="00940165"/>
    <w:rsid w:val="009409E4"/>
    <w:rsid w:val="00940B0E"/>
    <w:rsid w:val="00940F81"/>
    <w:rsid w:val="00941552"/>
    <w:rsid w:val="00942B82"/>
    <w:rsid w:val="00943C5A"/>
    <w:rsid w:val="00944273"/>
    <w:rsid w:val="0094457E"/>
    <w:rsid w:val="00944C1D"/>
    <w:rsid w:val="00945D12"/>
    <w:rsid w:val="00946AF5"/>
    <w:rsid w:val="00947133"/>
    <w:rsid w:val="0095052F"/>
    <w:rsid w:val="00951121"/>
    <w:rsid w:val="0095227C"/>
    <w:rsid w:val="009523A7"/>
    <w:rsid w:val="009523F2"/>
    <w:rsid w:val="00953FB7"/>
    <w:rsid w:val="009551C5"/>
    <w:rsid w:val="00956636"/>
    <w:rsid w:val="00961FE9"/>
    <w:rsid w:val="009620C0"/>
    <w:rsid w:val="009628DB"/>
    <w:rsid w:val="00962BB9"/>
    <w:rsid w:val="00963312"/>
    <w:rsid w:val="0096386A"/>
    <w:rsid w:val="0096508A"/>
    <w:rsid w:val="00965ABF"/>
    <w:rsid w:val="00971823"/>
    <w:rsid w:val="00971A41"/>
    <w:rsid w:val="009733C1"/>
    <w:rsid w:val="00975BE8"/>
    <w:rsid w:val="00976A58"/>
    <w:rsid w:val="009776DF"/>
    <w:rsid w:val="00977AA1"/>
    <w:rsid w:val="00980058"/>
    <w:rsid w:val="00982445"/>
    <w:rsid w:val="00982777"/>
    <w:rsid w:val="00982C40"/>
    <w:rsid w:val="0098375D"/>
    <w:rsid w:val="00986137"/>
    <w:rsid w:val="00986389"/>
    <w:rsid w:val="009872CD"/>
    <w:rsid w:val="00987A8B"/>
    <w:rsid w:val="00987C8D"/>
    <w:rsid w:val="00990A46"/>
    <w:rsid w:val="00990AB9"/>
    <w:rsid w:val="009912BB"/>
    <w:rsid w:val="009920E2"/>
    <w:rsid w:val="00994217"/>
    <w:rsid w:val="00994618"/>
    <w:rsid w:val="00996CD5"/>
    <w:rsid w:val="00997E71"/>
    <w:rsid w:val="009A09EC"/>
    <w:rsid w:val="009A0E02"/>
    <w:rsid w:val="009A151F"/>
    <w:rsid w:val="009A24BC"/>
    <w:rsid w:val="009A39E1"/>
    <w:rsid w:val="009A442C"/>
    <w:rsid w:val="009A5C07"/>
    <w:rsid w:val="009A6AF8"/>
    <w:rsid w:val="009A7ED7"/>
    <w:rsid w:val="009A7EF0"/>
    <w:rsid w:val="009B2A92"/>
    <w:rsid w:val="009B3C05"/>
    <w:rsid w:val="009B46F6"/>
    <w:rsid w:val="009B5CB4"/>
    <w:rsid w:val="009B5E96"/>
    <w:rsid w:val="009B76F3"/>
    <w:rsid w:val="009B7753"/>
    <w:rsid w:val="009C2087"/>
    <w:rsid w:val="009C24FF"/>
    <w:rsid w:val="009C2DE1"/>
    <w:rsid w:val="009C3712"/>
    <w:rsid w:val="009C3901"/>
    <w:rsid w:val="009C3BA8"/>
    <w:rsid w:val="009C3C64"/>
    <w:rsid w:val="009C66BD"/>
    <w:rsid w:val="009D040F"/>
    <w:rsid w:val="009D043F"/>
    <w:rsid w:val="009D1603"/>
    <w:rsid w:val="009D1FF1"/>
    <w:rsid w:val="009D23AF"/>
    <w:rsid w:val="009D2F92"/>
    <w:rsid w:val="009D4058"/>
    <w:rsid w:val="009D4B0D"/>
    <w:rsid w:val="009D57EC"/>
    <w:rsid w:val="009D5839"/>
    <w:rsid w:val="009D5AD5"/>
    <w:rsid w:val="009D607F"/>
    <w:rsid w:val="009D640D"/>
    <w:rsid w:val="009D6EDD"/>
    <w:rsid w:val="009D75E4"/>
    <w:rsid w:val="009D7CC1"/>
    <w:rsid w:val="009D7EC1"/>
    <w:rsid w:val="009E0CD5"/>
    <w:rsid w:val="009E107C"/>
    <w:rsid w:val="009E1340"/>
    <w:rsid w:val="009E1EB9"/>
    <w:rsid w:val="009E25DF"/>
    <w:rsid w:val="009E33E8"/>
    <w:rsid w:val="009E3400"/>
    <w:rsid w:val="009E39DB"/>
    <w:rsid w:val="009E3F6A"/>
    <w:rsid w:val="009E40F8"/>
    <w:rsid w:val="009E5EDB"/>
    <w:rsid w:val="009E7936"/>
    <w:rsid w:val="009F06DE"/>
    <w:rsid w:val="009F1184"/>
    <w:rsid w:val="009F1E00"/>
    <w:rsid w:val="009F2D8F"/>
    <w:rsid w:val="009F3011"/>
    <w:rsid w:val="009F3018"/>
    <w:rsid w:val="009F45ED"/>
    <w:rsid w:val="00A02D1A"/>
    <w:rsid w:val="00A03078"/>
    <w:rsid w:val="00A0627A"/>
    <w:rsid w:val="00A10781"/>
    <w:rsid w:val="00A10C30"/>
    <w:rsid w:val="00A12B93"/>
    <w:rsid w:val="00A12BD8"/>
    <w:rsid w:val="00A15F64"/>
    <w:rsid w:val="00A227AA"/>
    <w:rsid w:val="00A233E0"/>
    <w:rsid w:val="00A24F5B"/>
    <w:rsid w:val="00A25219"/>
    <w:rsid w:val="00A26353"/>
    <w:rsid w:val="00A266EE"/>
    <w:rsid w:val="00A26E89"/>
    <w:rsid w:val="00A274B4"/>
    <w:rsid w:val="00A27E5C"/>
    <w:rsid w:val="00A306EB"/>
    <w:rsid w:val="00A31484"/>
    <w:rsid w:val="00A352DB"/>
    <w:rsid w:val="00A358CC"/>
    <w:rsid w:val="00A35BC3"/>
    <w:rsid w:val="00A35F5B"/>
    <w:rsid w:val="00A361CE"/>
    <w:rsid w:val="00A45770"/>
    <w:rsid w:val="00A45865"/>
    <w:rsid w:val="00A5226D"/>
    <w:rsid w:val="00A53BD4"/>
    <w:rsid w:val="00A53C9A"/>
    <w:rsid w:val="00A54598"/>
    <w:rsid w:val="00A55764"/>
    <w:rsid w:val="00A56C84"/>
    <w:rsid w:val="00A60384"/>
    <w:rsid w:val="00A6282F"/>
    <w:rsid w:val="00A62AFA"/>
    <w:rsid w:val="00A64B54"/>
    <w:rsid w:val="00A67FC6"/>
    <w:rsid w:val="00A68791"/>
    <w:rsid w:val="00A71397"/>
    <w:rsid w:val="00A71F84"/>
    <w:rsid w:val="00A72623"/>
    <w:rsid w:val="00A768D2"/>
    <w:rsid w:val="00A80A27"/>
    <w:rsid w:val="00A816BC"/>
    <w:rsid w:val="00A82647"/>
    <w:rsid w:val="00A8542E"/>
    <w:rsid w:val="00A8593A"/>
    <w:rsid w:val="00A9188B"/>
    <w:rsid w:val="00A91EFC"/>
    <w:rsid w:val="00A955EC"/>
    <w:rsid w:val="00A9734E"/>
    <w:rsid w:val="00A975AC"/>
    <w:rsid w:val="00A97EE9"/>
    <w:rsid w:val="00AA26C8"/>
    <w:rsid w:val="00AA2AE3"/>
    <w:rsid w:val="00AA3857"/>
    <w:rsid w:val="00AA4A5E"/>
    <w:rsid w:val="00AA4F24"/>
    <w:rsid w:val="00AA5BD7"/>
    <w:rsid w:val="00AA5C4A"/>
    <w:rsid w:val="00AA67A0"/>
    <w:rsid w:val="00AA74E9"/>
    <w:rsid w:val="00AB58D2"/>
    <w:rsid w:val="00AB6C82"/>
    <w:rsid w:val="00AC105E"/>
    <w:rsid w:val="00AC1131"/>
    <w:rsid w:val="00AC1727"/>
    <w:rsid w:val="00AC1AC4"/>
    <w:rsid w:val="00AC5472"/>
    <w:rsid w:val="00AD15AC"/>
    <w:rsid w:val="00AD1B66"/>
    <w:rsid w:val="00AD1CFF"/>
    <w:rsid w:val="00AD2447"/>
    <w:rsid w:val="00AD3F78"/>
    <w:rsid w:val="00AD46F7"/>
    <w:rsid w:val="00AE026A"/>
    <w:rsid w:val="00AE1346"/>
    <w:rsid w:val="00AE152D"/>
    <w:rsid w:val="00AE2594"/>
    <w:rsid w:val="00AE274D"/>
    <w:rsid w:val="00AE3624"/>
    <w:rsid w:val="00AE3760"/>
    <w:rsid w:val="00AE3F7E"/>
    <w:rsid w:val="00AE63B1"/>
    <w:rsid w:val="00AE7A5F"/>
    <w:rsid w:val="00AE7BE7"/>
    <w:rsid w:val="00AE7FC5"/>
    <w:rsid w:val="00AF1D99"/>
    <w:rsid w:val="00AF21ED"/>
    <w:rsid w:val="00AF2486"/>
    <w:rsid w:val="00AF24FA"/>
    <w:rsid w:val="00AF309F"/>
    <w:rsid w:val="00AF322E"/>
    <w:rsid w:val="00AF3D20"/>
    <w:rsid w:val="00AF4218"/>
    <w:rsid w:val="00AF6F5C"/>
    <w:rsid w:val="00B027C5"/>
    <w:rsid w:val="00B02874"/>
    <w:rsid w:val="00B044B2"/>
    <w:rsid w:val="00B04655"/>
    <w:rsid w:val="00B04A5C"/>
    <w:rsid w:val="00B06750"/>
    <w:rsid w:val="00B07337"/>
    <w:rsid w:val="00B11B2A"/>
    <w:rsid w:val="00B127DB"/>
    <w:rsid w:val="00B13545"/>
    <w:rsid w:val="00B13DEC"/>
    <w:rsid w:val="00B15AEE"/>
    <w:rsid w:val="00B15B9E"/>
    <w:rsid w:val="00B222EC"/>
    <w:rsid w:val="00B2231D"/>
    <w:rsid w:val="00B22810"/>
    <w:rsid w:val="00B22F84"/>
    <w:rsid w:val="00B2326A"/>
    <w:rsid w:val="00B23E0D"/>
    <w:rsid w:val="00B24852"/>
    <w:rsid w:val="00B26757"/>
    <w:rsid w:val="00B31C31"/>
    <w:rsid w:val="00B35F22"/>
    <w:rsid w:val="00B37C28"/>
    <w:rsid w:val="00B400AE"/>
    <w:rsid w:val="00B434D7"/>
    <w:rsid w:val="00B45BEF"/>
    <w:rsid w:val="00B47058"/>
    <w:rsid w:val="00B4732E"/>
    <w:rsid w:val="00B5068E"/>
    <w:rsid w:val="00B51024"/>
    <w:rsid w:val="00B5191B"/>
    <w:rsid w:val="00B524A9"/>
    <w:rsid w:val="00B578B9"/>
    <w:rsid w:val="00B603E4"/>
    <w:rsid w:val="00B62988"/>
    <w:rsid w:val="00B6361B"/>
    <w:rsid w:val="00B63B97"/>
    <w:rsid w:val="00B65237"/>
    <w:rsid w:val="00B666CD"/>
    <w:rsid w:val="00B67894"/>
    <w:rsid w:val="00B71142"/>
    <w:rsid w:val="00B72371"/>
    <w:rsid w:val="00B737EF"/>
    <w:rsid w:val="00B74D25"/>
    <w:rsid w:val="00B7519D"/>
    <w:rsid w:val="00B7701D"/>
    <w:rsid w:val="00B77C81"/>
    <w:rsid w:val="00B80F76"/>
    <w:rsid w:val="00B818B8"/>
    <w:rsid w:val="00B81A2E"/>
    <w:rsid w:val="00B82E99"/>
    <w:rsid w:val="00B83587"/>
    <w:rsid w:val="00B8407F"/>
    <w:rsid w:val="00B8491D"/>
    <w:rsid w:val="00B85B34"/>
    <w:rsid w:val="00B8742C"/>
    <w:rsid w:val="00B90437"/>
    <w:rsid w:val="00B92005"/>
    <w:rsid w:val="00B92284"/>
    <w:rsid w:val="00B92927"/>
    <w:rsid w:val="00B9379D"/>
    <w:rsid w:val="00B93F50"/>
    <w:rsid w:val="00B9424F"/>
    <w:rsid w:val="00B9504D"/>
    <w:rsid w:val="00B957FA"/>
    <w:rsid w:val="00B95BD0"/>
    <w:rsid w:val="00B9602F"/>
    <w:rsid w:val="00BA1A18"/>
    <w:rsid w:val="00BA45E6"/>
    <w:rsid w:val="00BA5E6F"/>
    <w:rsid w:val="00BA5F8A"/>
    <w:rsid w:val="00BB0D04"/>
    <w:rsid w:val="00BB29FA"/>
    <w:rsid w:val="00BB2B15"/>
    <w:rsid w:val="00BB3410"/>
    <w:rsid w:val="00BB432F"/>
    <w:rsid w:val="00BB49A7"/>
    <w:rsid w:val="00BB49C0"/>
    <w:rsid w:val="00BB5C21"/>
    <w:rsid w:val="00BB6E13"/>
    <w:rsid w:val="00BB6F4C"/>
    <w:rsid w:val="00BB6FB5"/>
    <w:rsid w:val="00BB753F"/>
    <w:rsid w:val="00BB7977"/>
    <w:rsid w:val="00BB7DA0"/>
    <w:rsid w:val="00BB7FF2"/>
    <w:rsid w:val="00BC0B1A"/>
    <w:rsid w:val="00BC1522"/>
    <w:rsid w:val="00BC1BF0"/>
    <w:rsid w:val="00BC258D"/>
    <w:rsid w:val="00BC3541"/>
    <w:rsid w:val="00BC3DD2"/>
    <w:rsid w:val="00BD12E4"/>
    <w:rsid w:val="00BD2B27"/>
    <w:rsid w:val="00BD4AB4"/>
    <w:rsid w:val="00BD6B16"/>
    <w:rsid w:val="00BE03A9"/>
    <w:rsid w:val="00BE12E1"/>
    <w:rsid w:val="00BE1B26"/>
    <w:rsid w:val="00BE1F44"/>
    <w:rsid w:val="00BE3D6F"/>
    <w:rsid w:val="00BE4548"/>
    <w:rsid w:val="00BE53BF"/>
    <w:rsid w:val="00BE5580"/>
    <w:rsid w:val="00BE6205"/>
    <w:rsid w:val="00BE63D7"/>
    <w:rsid w:val="00BF0CAD"/>
    <w:rsid w:val="00BF2700"/>
    <w:rsid w:val="00BF2A34"/>
    <w:rsid w:val="00BF2DF6"/>
    <w:rsid w:val="00BF36E8"/>
    <w:rsid w:val="00BF5699"/>
    <w:rsid w:val="00BF6721"/>
    <w:rsid w:val="00BF6C47"/>
    <w:rsid w:val="00C02D9A"/>
    <w:rsid w:val="00C033E9"/>
    <w:rsid w:val="00C0389F"/>
    <w:rsid w:val="00C04326"/>
    <w:rsid w:val="00C046AD"/>
    <w:rsid w:val="00C047BB"/>
    <w:rsid w:val="00C054E3"/>
    <w:rsid w:val="00C066B7"/>
    <w:rsid w:val="00C07AAE"/>
    <w:rsid w:val="00C07D74"/>
    <w:rsid w:val="00C111F6"/>
    <w:rsid w:val="00C11ED5"/>
    <w:rsid w:val="00C13B84"/>
    <w:rsid w:val="00C13EFF"/>
    <w:rsid w:val="00C14B7B"/>
    <w:rsid w:val="00C14D9D"/>
    <w:rsid w:val="00C1628D"/>
    <w:rsid w:val="00C20372"/>
    <w:rsid w:val="00C2356F"/>
    <w:rsid w:val="00C24C6C"/>
    <w:rsid w:val="00C25A7A"/>
    <w:rsid w:val="00C2600C"/>
    <w:rsid w:val="00C26DDC"/>
    <w:rsid w:val="00C27150"/>
    <w:rsid w:val="00C27DFA"/>
    <w:rsid w:val="00C30469"/>
    <w:rsid w:val="00C3183C"/>
    <w:rsid w:val="00C3214D"/>
    <w:rsid w:val="00C32359"/>
    <w:rsid w:val="00C32D5B"/>
    <w:rsid w:val="00C33E98"/>
    <w:rsid w:val="00C347F1"/>
    <w:rsid w:val="00C34842"/>
    <w:rsid w:val="00C36AEE"/>
    <w:rsid w:val="00C36E61"/>
    <w:rsid w:val="00C375CA"/>
    <w:rsid w:val="00C4086C"/>
    <w:rsid w:val="00C40E1C"/>
    <w:rsid w:val="00C4298A"/>
    <w:rsid w:val="00C42F7B"/>
    <w:rsid w:val="00C441E0"/>
    <w:rsid w:val="00C44A9E"/>
    <w:rsid w:val="00C457F1"/>
    <w:rsid w:val="00C45979"/>
    <w:rsid w:val="00C47AFE"/>
    <w:rsid w:val="00C51043"/>
    <w:rsid w:val="00C51D4B"/>
    <w:rsid w:val="00C538F7"/>
    <w:rsid w:val="00C541C4"/>
    <w:rsid w:val="00C54E17"/>
    <w:rsid w:val="00C54FDB"/>
    <w:rsid w:val="00C573BC"/>
    <w:rsid w:val="00C579D1"/>
    <w:rsid w:val="00C60DDA"/>
    <w:rsid w:val="00C613DC"/>
    <w:rsid w:val="00C6228D"/>
    <w:rsid w:val="00C63846"/>
    <w:rsid w:val="00C67D9C"/>
    <w:rsid w:val="00C705CE"/>
    <w:rsid w:val="00C706D7"/>
    <w:rsid w:val="00C72590"/>
    <w:rsid w:val="00C72CCD"/>
    <w:rsid w:val="00C733F7"/>
    <w:rsid w:val="00C74197"/>
    <w:rsid w:val="00C752ED"/>
    <w:rsid w:val="00C754FD"/>
    <w:rsid w:val="00C76FDB"/>
    <w:rsid w:val="00C80081"/>
    <w:rsid w:val="00C80E50"/>
    <w:rsid w:val="00C81982"/>
    <w:rsid w:val="00C81A3E"/>
    <w:rsid w:val="00C81E8A"/>
    <w:rsid w:val="00C83ECD"/>
    <w:rsid w:val="00C8408B"/>
    <w:rsid w:val="00C843F4"/>
    <w:rsid w:val="00C86ABE"/>
    <w:rsid w:val="00C8720B"/>
    <w:rsid w:val="00C87C08"/>
    <w:rsid w:val="00C87E71"/>
    <w:rsid w:val="00C91270"/>
    <w:rsid w:val="00C9141A"/>
    <w:rsid w:val="00C916DE"/>
    <w:rsid w:val="00C93634"/>
    <w:rsid w:val="00C943C6"/>
    <w:rsid w:val="00C94C38"/>
    <w:rsid w:val="00C94D70"/>
    <w:rsid w:val="00C9517E"/>
    <w:rsid w:val="00C96032"/>
    <w:rsid w:val="00C96BDE"/>
    <w:rsid w:val="00CA27B9"/>
    <w:rsid w:val="00CA32FE"/>
    <w:rsid w:val="00CA4137"/>
    <w:rsid w:val="00CA5A38"/>
    <w:rsid w:val="00CA5AE4"/>
    <w:rsid w:val="00CA6D14"/>
    <w:rsid w:val="00CA7D74"/>
    <w:rsid w:val="00CB02A1"/>
    <w:rsid w:val="00CB038B"/>
    <w:rsid w:val="00CB1797"/>
    <w:rsid w:val="00CB4B04"/>
    <w:rsid w:val="00CB6AD7"/>
    <w:rsid w:val="00CC03C4"/>
    <w:rsid w:val="00CC2643"/>
    <w:rsid w:val="00CC338D"/>
    <w:rsid w:val="00CC3C26"/>
    <w:rsid w:val="00CC43C3"/>
    <w:rsid w:val="00CC43C5"/>
    <w:rsid w:val="00CC43CD"/>
    <w:rsid w:val="00CC4618"/>
    <w:rsid w:val="00CC6E89"/>
    <w:rsid w:val="00CD1614"/>
    <w:rsid w:val="00CD1836"/>
    <w:rsid w:val="00CD275E"/>
    <w:rsid w:val="00CD2EF7"/>
    <w:rsid w:val="00CD38AB"/>
    <w:rsid w:val="00CD4100"/>
    <w:rsid w:val="00CD4338"/>
    <w:rsid w:val="00CD4809"/>
    <w:rsid w:val="00CD5A92"/>
    <w:rsid w:val="00CE0942"/>
    <w:rsid w:val="00CE1EF9"/>
    <w:rsid w:val="00CE2CB1"/>
    <w:rsid w:val="00CE3ACF"/>
    <w:rsid w:val="00CE3D99"/>
    <w:rsid w:val="00CE4292"/>
    <w:rsid w:val="00CE4DEB"/>
    <w:rsid w:val="00CE4F47"/>
    <w:rsid w:val="00CE5752"/>
    <w:rsid w:val="00CE6F2D"/>
    <w:rsid w:val="00CF23B4"/>
    <w:rsid w:val="00CF242E"/>
    <w:rsid w:val="00CF4002"/>
    <w:rsid w:val="00CF413A"/>
    <w:rsid w:val="00CF4631"/>
    <w:rsid w:val="00CF5A3C"/>
    <w:rsid w:val="00CF5EFF"/>
    <w:rsid w:val="00D00106"/>
    <w:rsid w:val="00D00D33"/>
    <w:rsid w:val="00D01A8F"/>
    <w:rsid w:val="00D0369D"/>
    <w:rsid w:val="00D04072"/>
    <w:rsid w:val="00D043F3"/>
    <w:rsid w:val="00D10B82"/>
    <w:rsid w:val="00D12D20"/>
    <w:rsid w:val="00D14A68"/>
    <w:rsid w:val="00D163B0"/>
    <w:rsid w:val="00D17BB9"/>
    <w:rsid w:val="00D210DB"/>
    <w:rsid w:val="00D225E2"/>
    <w:rsid w:val="00D234AD"/>
    <w:rsid w:val="00D24AC0"/>
    <w:rsid w:val="00D253BF"/>
    <w:rsid w:val="00D26124"/>
    <w:rsid w:val="00D27E38"/>
    <w:rsid w:val="00D31DCE"/>
    <w:rsid w:val="00D33817"/>
    <w:rsid w:val="00D34F98"/>
    <w:rsid w:val="00D36464"/>
    <w:rsid w:val="00D37D03"/>
    <w:rsid w:val="00D37D3F"/>
    <w:rsid w:val="00D414EB"/>
    <w:rsid w:val="00D4260C"/>
    <w:rsid w:val="00D43278"/>
    <w:rsid w:val="00D432B7"/>
    <w:rsid w:val="00D437E5"/>
    <w:rsid w:val="00D4483E"/>
    <w:rsid w:val="00D4591C"/>
    <w:rsid w:val="00D45C8A"/>
    <w:rsid w:val="00D47C16"/>
    <w:rsid w:val="00D47C2B"/>
    <w:rsid w:val="00D47CB3"/>
    <w:rsid w:val="00D50C3C"/>
    <w:rsid w:val="00D51356"/>
    <w:rsid w:val="00D51458"/>
    <w:rsid w:val="00D517F0"/>
    <w:rsid w:val="00D5260D"/>
    <w:rsid w:val="00D54334"/>
    <w:rsid w:val="00D544EC"/>
    <w:rsid w:val="00D55926"/>
    <w:rsid w:val="00D55EB1"/>
    <w:rsid w:val="00D57716"/>
    <w:rsid w:val="00D577A8"/>
    <w:rsid w:val="00D61EDC"/>
    <w:rsid w:val="00D64254"/>
    <w:rsid w:val="00D71532"/>
    <w:rsid w:val="00D73509"/>
    <w:rsid w:val="00D73DBE"/>
    <w:rsid w:val="00D73E09"/>
    <w:rsid w:val="00D74290"/>
    <w:rsid w:val="00D74D4B"/>
    <w:rsid w:val="00D76DB3"/>
    <w:rsid w:val="00D77C8D"/>
    <w:rsid w:val="00D841AF"/>
    <w:rsid w:val="00D87764"/>
    <w:rsid w:val="00D87EB4"/>
    <w:rsid w:val="00D90653"/>
    <w:rsid w:val="00D92ED6"/>
    <w:rsid w:val="00D9599C"/>
    <w:rsid w:val="00D97661"/>
    <w:rsid w:val="00DA4019"/>
    <w:rsid w:val="00DA4E0C"/>
    <w:rsid w:val="00DA53F8"/>
    <w:rsid w:val="00DA7843"/>
    <w:rsid w:val="00DA7E80"/>
    <w:rsid w:val="00DB0E66"/>
    <w:rsid w:val="00DB13CB"/>
    <w:rsid w:val="00DB523F"/>
    <w:rsid w:val="00DB52E0"/>
    <w:rsid w:val="00DB5898"/>
    <w:rsid w:val="00DB5E95"/>
    <w:rsid w:val="00DB6062"/>
    <w:rsid w:val="00DB7775"/>
    <w:rsid w:val="00DB799B"/>
    <w:rsid w:val="00DC1889"/>
    <w:rsid w:val="00DC1EEC"/>
    <w:rsid w:val="00DC2D99"/>
    <w:rsid w:val="00DC57CD"/>
    <w:rsid w:val="00DC63E5"/>
    <w:rsid w:val="00DC6593"/>
    <w:rsid w:val="00DD2682"/>
    <w:rsid w:val="00DD35B0"/>
    <w:rsid w:val="00DD4E7A"/>
    <w:rsid w:val="00DD56FD"/>
    <w:rsid w:val="00DD6533"/>
    <w:rsid w:val="00DD718B"/>
    <w:rsid w:val="00DE15D8"/>
    <w:rsid w:val="00DE26D9"/>
    <w:rsid w:val="00DE3DF8"/>
    <w:rsid w:val="00DE45EC"/>
    <w:rsid w:val="00DE4E0C"/>
    <w:rsid w:val="00DE50FF"/>
    <w:rsid w:val="00DE5FD4"/>
    <w:rsid w:val="00DE60DC"/>
    <w:rsid w:val="00DE66E7"/>
    <w:rsid w:val="00DE68CB"/>
    <w:rsid w:val="00DE6902"/>
    <w:rsid w:val="00DF0955"/>
    <w:rsid w:val="00DF3AA1"/>
    <w:rsid w:val="00DF4973"/>
    <w:rsid w:val="00DF6030"/>
    <w:rsid w:val="00DF7E5D"/>
    <w:rsid w:val="00E00589"/>
    <w:rsid w:val="00E0183A"/>
    <w:rsid w:val="00E0220E"/>
    <w:rsid w:val="00E034D9"/>
    <w:rsid w:val="00E03FC8"/>
    <w:rsid w:val="00E04947"/>
    <w:rsid w:val="00E070E9"/>
    <w:rsid w:val="00E076DF"/>
    <w:rsid w:val="00E10927"/>
    <w:rsid w:val="00E128B1"/>
    <w:rsid w:val="00E14467"/>
    <w:rsid w:val="00E14BF3"/>
    <w:rsid w:val="00E16410"/>
    <w:rsid w:val="00E205A3"/>
    <w:rsid w:val="00E21D2F"/>
    <w:rsid w:val="00E23855"/>
    <w:rsid w:val="00E2389F"/>
    <w:rsid w:val="00E25157"/>
    <w:rsid w:val="00E26F89"/>
    <w:rsid w:val="00E27F78"/>
    <w:rsid w:val="00E30153"/>
    <w:rsid w:val="00E30F8E"/>
    <w:rsid w:val="00E3122D"/>
    <w:rsid w:val="00E33FC1"/>
    <w:rsid w:val="00E3518D"/>
    <w:rsid w:val="00E35BF8"/>
    <w:rsid w:val="00E37A2B"/>
    <w:rsid w:val="00E40D81"/>
    <w:rsid w:val="00E42EA6"/>
    <w:rsid w:val="00E439D8"/>
    <w:rsid w:val="00E463E4"/>
    <w:rsid w:val="00E47562"/>
    <w:rsid w:val="00E50CD6"/>
    <w:rsid w:val="00E5311D"/>
    <w:rsid w:val="00E54B97"/>
    <w:rsid w:val="00E55F68"/>
    <w:rsid w:val="00E604E8"/>
    <w:rsid w:val="00E63258"/>
    <w:rsid w:val="00E63B7C"/>
    <w:rsid w:val="00E64357"/>
    <w:rsid w:val="00E64935"/>
    <w:rsid w:val="00E64F9E"/>
    <w:rsid w:val="00E663AF"/>
    <w:rsid w:val="00E6714A"/>
    <w:rsid w:val="00E671A5"/>
    <w:rsid w:val="00E67AA0"/>
    <w:rsid w:val="00E70167"/>
    <w:rsid w:val="00E705EC"/>
    <w:rsid w:val="00E71E8B"/>
    <w:rsid w:val="00E72DB0"/>
    <w:rsid w:val="00E73765"/>
    <w:rsid w:val="00E73E81"/>
    <w:rsid w:val="00E743C6"/>
    <w:rsid w:val="00E74511"/>
    <w:rsid w:val="00E74729"/>
    <w:rsid w:val="00E75438"/>
    <w:rsid w:val="00E75DBD"/>
    <w:rsid w:val="00E776D0"/>
    <w:rsid w:val="00E777B0"/>
    <w:rsid w:val="00E77E40"/>
    <w:rsid w:val="00E815E1"/>
    <w:rsid w:val="00E833F8"/>
    <w:rsid w:val="00E83D5C"/>
    <w:rsid w:val="00E85622"/>
    <w:rsid w:val="00E87F99"/>
    <w:rsid w:val="00E87FCD"/>
    <w:rsid w:val="00E91C6A"/>
    <w:rsid w:val="00E94E34"/>
    <w:rsid w:val="00E957A4"/>
    <w:rsid w:val="00E97093"/>
    <w:rsid w:val="00EA0CF2"/>
    <w:rsid w:val="00EA0D20"/>
    <w:rsid w:val="00EA13EE"/>
    <w:rsid w:val="00EA3AE4"/>
    <w:rsid w:val="00EA4A33"/>
    <w:rsid w:val="00EA58E6"/>
    <w:rsid w:val="00EA5D83"/>
    <w:rsid w:val="00EA6184"/>
    <w:rsid w:val="00EA6BDC"/>
    <w:rsid w:val="00EA7AD4"/>
    <w:rsid w:val="00EB00A2"/>
    <w:rsid w:val="00EB0A8E"/>
    <w:rsid w:val="00EB0C83"/>
    <w:rsid w:val="00EB1912"/>
    <w:rsid w:val="00EB1C08"/>
    <w:rsid w:val="00EB2A3A"/>
    <w:rsid w:val="00EB3472"/>
    <w:rsid w:val="00EB34A6"/>
    <w:rsid w:val="00EB4C2F"/>
    <w:rsid w:val="00EC04E3"/>
    <w:rsid w:val="00EC0D68"/>
    <w:rsid w:val="00EC1141"/>
    <w:rsid w:val="00EC11F9"/>
    <w:rsid w:val="00EC122D"/>
    <w:rsid w:val="00EC1979"/>
    <w:rsid w:val="00EC230D"/>
    <w:rsid w:val="00EC5598"/>
    <w:rsid w:val="00EC6B27"/>
    <w:rsid w:val="00EC700B"/>
    <w:rsid w:val="00EC7AEE"/>
    <w:rsid w:val="00ED0082"/>
    <w:rsid w:val="00ED0CE3"/>
    <w:rsid w:val="00ED1842"/>
    <w:rsid w:val="00ED1C59"/>
    <w:rsid w:val="00ED2C2E"/>
    <w:rsid w:val="00ED31BD"/>
    <w:rsid w:val="00ED3B08"/>
    <w:rsid w:val="00ED3C90"/>
    <w:rsid w:val="00ED4385"/>
    <w:rsid w:val="00ED44A3"/>
    <w:rsid w:val="00ED57A4"/>
    <w:rsid w:val="00ED6496"/>
    <w:rsid w:val="00EE038B"/>
    <w:rsid w:val="00EE2072"/>
    <w:rsid w:val="00EE2403"/>
    <w:rsid w:val="00EE2B2F"/>
    <w:rsid w:val="00EE5AC9"/>
    <w:rsid w:val="00EE68B7"/>
    <w:rsid w:val="00EE7609"/>
    <w:rsid w:val="00EE782C"/>
    <w:rsid w:val="00EF2E9D"/>
    <w:rsid w:val="00EF3B34"/>
    <w:rsid w:val="00EF6215"/>
    <w:rsid w:val="00EF71E8"/>
    <w:rsid w:val="00EF7A31"/>
    <w:rsid w:val="00EF7B2E"/>
    <w:rsid w:val="00EF7D9F"/>
    <w:rsid w:val="00F0015C"/>
    <w:rsid w:val="00F02003"/>
    <w:rsid w:val="00F04813"/>
    <w:rsid w:val="00F0667A"/>
    <w:rsid w:val="00F0705E"/>
    <w:rsid w:val="00F071BE"/>
    <w:rsid w:val="00F10CF0"/>
    <w:rsid w:val="00F12BA5"/>
    <w:rsid w:val="00F13918"/>
    <w:rsid w:val="00F15CFE"/>
    <w:rsid w:val="00F171C6"/>
    <w:rsid w:val="00F1773A"/>
    <w:rsid w:val="00F17AC5"/>
    <w:rsid w:val="00F17D15"/>
    <w:rsid w:val="00F17E88"/>
    <w:rsid w:val="00F17F8C"/>
    <w:rsid w:val="00F2237E"/>
    <w:rsid w:val="00F229AC"/>
    <w:rsid w:val="00F249B7"/>
    <w:rsid w:val="00F252CD"/>
    <w:rsid w:val="00F2554C"/>
    <w:rsid w:val="00F25A78"/>
    <w:rsid w:val="00F265D9"/>
    <w:rsid w:val="00F27BD2"/>
    <w:rsid w:val="00F3030A"/>
    <w:rsid w:val="00F31DEE"/>
    <w:rsid w:val="00F32BF6"/>
    <w:rsid w:val="00F33388"/>
    <w:rsid w:val="00F33E4D"/>
    <w:rsid w:val="00F34178"/>
    <w:rsid w:val="00F34BCA"/>
    <w:rsid w:val="00F36723"/>
    <w:rsid w:val="00F37D13"/>
    <w:rsid w:val="00F405E9"/>
    <w:rsid w:val="00F42EA6"/>
    <w:rsid w:val="00F43533"/>
    <w:rsid w:val="00F440BC"/>
    <w:rsid w:val="00F462DB"/>
    <w:rsid w:val="00F47EAC"/>
    <w:rsid w:val="00F5019F"/>
    <w:rsid w:val="00F50C29"/>
    <w:rsid w:val="00F51F05"/>
    <w:rsid w:val="00F532D6"/>
    <w:rsid w:val="00F5363E"/>
    <w:rsid w:val="00F53D55"/>
    <w:rsid w:val="00F56114"/>
    <w:rsid w:val="00F573CC"/>
    <w:rsid w:val="00F57EAD"/>
    <w:rsid w:val="00F601B4"/>
    <w:rsid w:val="00F62C65"/>
    <w:rsid w:val="00F63290"/>
    <w:rsid w:val="00F652A6"/>
    <w:rsid w:val="00F66728"/>
    <w:rsid w:val="00F67649"/>
    <w:rsid w:val="00F67B5E"/>
    <w:rsid w:val="00F67C9A"/>
    <w:rsid w:val="00F7072E"/>
    <w:rsid w:val="00F71C27"/>
    <w:rsid w:val="00F7283C"/>
    <w:rsid w:val="00F741CB"/>
    <w:rsid w:val="00F74FF8"/>
    <w:rsid w:val="00F7776D"/>
    <w:rsid w:val="00F823FF"/>
    <w:rsid w:val="00F84AF9"/>
    <w:rsid w:val="00F8506B"/>
    <w:rsid w:val="00F85BB1"/>
    <w:rsid w:val="00F8697C"/>
    <w:rsid w:val="00F904F9"/>
    <w:rsid w:val="00F90ACE"/>
    <w:rsid w:val="00F9157A"/>
    <w:rsid w:val="00F916E8"/>
    <w:rsid w:val="00F91707"/>
    <w:rsid w:val="00F919C9"/>
    <w:rsid w:val="00F91EF0"/>
    <w:rsid w:val="00F92596"/>
    <w:rsid w:val="00F94728"/>
    <w:rsid w:val="00F95973"/>
    <w:rsid w:val="00F96E01"/>
    <w:rsid w:val="00FA0F0D"/>
    <w:rsid w:val="00FA243A"/>
    <w:rsid w:val="00FA4C93"/>
    <w:rsid w:val="00FA5FC1"/>
    <w:rsid w:val="00FA60B6"/>
    <w:rsid w:val="00FA7931"/>
    <w:rsid w:val="00FB012C"/>
    <w:rsid w:val="00FB2200"/>
    <w:rsid w:val="00FB28AA"/>
    <w:rsid w:val="00FB37E2"/>
    <w:rsid w:val="00FB38ED"/>
    <w:rsid w:val="00FB6E02"/>
    <w:rsid w:val="00FB72D9"/>
    <w:rsid w:val="00FB7E9F"/>
    <w:rsid w:val="00FC02BD"/>
    <w:rsid w:val="00FC0F42"/>
    <w:rsid w:val="00FC2365"/>
    <w:rsid w:val="00FC4CC6"/>
    <w:rsid w:val="00FC4FBB"/>
    <w:rsid w:val="00FC53C7"/>
    <w:rsid w:val="00FC601F"/>
    <w:rsid w:val="00FC6545"/>
    <w:rsid w:val="00FC76D1"/>
    <w:rsid w:val="00FC7E37"/>
    <w:rsid w:val="00FD0324"/>
    <w:rsid w:val="00FD071A"/>
    <w:rsid w:val="00FD0D81"/>
    <w:rsid w:val="00FD3EF8"/>
    <w:rsid w:val="00FD5089"/>
    <w:rsid w:val="00FD54EB"/>
    <w:rsid w:val="00FD7196"/>
    <w:rsid w:val="00FE090D"/>
    <w:rsid w:val="00FE0BEA"/>
    <w:rsid w:val="00FE0D6A"/>
    <w:rsid w:val="00FE2C1F"/>
    <w:rsid w:val="00FE4665"/>
    <w:rsid w:val="00FE539F"/>
    <w:rsid w:val="00FE6D59"/>
    <w:rsid w:val="00FF04B1"/>
    <w:rsid w:val="00FF0CC3"/>
    <w:rsid w:val="00FF0DE8"/>
    <w:rsid w:val="00FF11A9"/>
    <w:rsid w:val="00FF165F"/>
    <w:rsid w:val="00FF16DB"/>
    <w:rsid w:val="00FF3DDF"/>
    <w:rsid w:val="00FF4B69"/>
    <w:rsid w:val="00FF5265"/>
    <w:rsid w:val="00FF55F1"/>
    <w:rsid w:val="00FF6FC8"/>
    <w:rsid w:val="01AFBD83"/>
    <w:rsid w:val="01DBE774"/>
    <w:rsid w:val="01EE46BA"/>
    <w:rsid w:val="01EF6AF3"/>
    <w:rsid w:val="02369EEC"/>
    <w:rsid w:val="0248A40C"/>
    <w:rsid w:val="025EBAC4"/>
    <w:rsid w:val="02AC709B"/>
    <w:rsid w:val="02D22C48"/>
    <w:rsid w:val="02FFC142"/>
    <w:rsid w:val="03324726"/>
    <w:rsid w:val="0340C7B5"/>
    <w:rsid w:val="03563071"/>
    <w:rsid w:val="0358D710"/>
    <w:rsid w:val="0359EF17"/>
    <w:rsid w:val="0365DAEE"/>
    <w:rsid w:val="0372BE5B"/>
    <w:rsid w:val="0389EECB"/>
    <w:rsid w:val="038B508C"/>
    <w:rsid w:val="03E4746D"/>
    <w:rsid w:val="043A4EAC"/>
    <w:rsid w:val="0478847D"/>
    <w:rsid w:val="05031D9C"/>
    <w:rsid w:val="056DDD49"/>
    <w:rsid w:val="0589CF88"/>
    <w:rsid w:val="06070A83"/>
    <w:rsid w:val="0613B2CE"/>
    <w:rsid w:val="065BDB83"/>
    <w:rsid w:val="065EDDB5"/>
    <w:rsid w:val="067503E0"/>
    <w:rsid w:val="0688745E"/>
    <w:rsid w:val="06D233E7"/>
    <w:rsid w:val="0768A609"/>
    <w:rsid w:val="07DA50B0"/>
    <w:rsid w:val="08462F7E"/>
    <w:rsid w:val="084F7F16"/>
    <w:rsid w:val="0856A253"/>
    <w:rsid w:val="08742A6B"/>
    <w:rsid w:val="09A58165"/>
    <w:rsid w:val="09DA399C"/>
    <w:rsid w:val="0A60FF51"/>
    <w:rsid w:val="0A61D18E"/>
    <w:rsid w:val="0A7BADC9"/>
    <w:rsid w:val="0A87B1B4"/>
    <w:rsid w:val="0A9A8022"/>
    <w:rsid w:val="0AA3A86F"/>
    <w:rsid w:val="0AFB87B1"/>
    <w:rsid w:val="0C14FBF0"/>
    <w:rsid w:val="0C550549"/>
    <w:rsid w:val="0C9D8B4A"/>
    <w:rsid w:val="0CAA651B"/>
    <w:rsid w:val="0D05FC5C"/>
    <w:rsid w:val="0D36C0D2"/>
    <w:rsid w:val="0D9C6C8E"/>
    <w:rsid w:val="0E24BC54"/>
    <w:rsid w:val="0E27C4FB"/>
    <w:rsid w:val="0E379206"/>
    <w:rsid w:val="0E421184"/>
    <w:rsid w:val="0E7B3485"/>
    <w:rsid w:val="0F24E44C"/>
    <w:rsid w:val="0F26F43C"/>
    <w:rsid w:val="0F43C128"/>
    <w:rsid w:val="0FE6717B"/>
    <w:rsid w:val="104196CA"/>
    <w:rsid w:val="104361D7"/>
    <w:rsid w:val="105625C4"/>
    <w:rsid w:val="106176CF"/>
    <w:rsid w:val="10BBB88C"/>
    <w:rsid w:val="10CC20C5"/>
    <w:rsid w:val="112D3373"/>
    <w:rsid w:val="11410993"/>
    <w:rsid w:val="11AB4B38"/>
    <w:rsid w:val="129B6C98"/>
    <w:rsid w:val="12BD9676"/>
    <w:rsid w:val="131FD8A5"/>
    <w:rsid w:val="13CB0A04"/>
    <w:rsid w:val="13F72327"/>
    <w:rsid w:val="14C791E6"/>
    <w:rsid w:val="1543CD3F"/>
    <w:rsid w:val="15BD4994"/>
    <w:rsid w:val="1655B9ED"/>
    <w:rsid w:val="166451EE"/>
    <w:rsid w:val="16971CCD"/>
    <w:rsid w:val="16B4A4E5"/>
    <w:rsid w:val="16D612E6"/>
    <w:rsid w:val="173E4C25"/>
    <w:rsid w:val="177504D9"/>
    <w:rsid w:val="17897176"/>
    <w:rsid w:val="17D03F3F"/>
    <w:rsid w:val="17E67368"/>
    <w:rsid w:val="181E39F3"/>
    <w:rsid w:val="184778CF"/>
    <w:rsid w:val="1855D6E5"/>
    <w:rsid w:val="187D4DCF"/>
    <w:rsid w:val="18874C03"/>
    <w:rsid w:val="188778EA"/>
    <w:rsid w:val="18A01C93"/>
    <w:rsid w:val="18AE5026"/>
    <w:rsid w:val="18DC5CAE"/>
    <w:rsid w:val="193C70FB"/>
    <w:rsid w:val="197C0B15"/>
    <w:rsid w:val="198CBA07"/>
    <w:rsid w:val="19D0DF69"/>
    <w:rsid w:val="1A4C914E"/>
    <w:rsid w:val="1A889B5B"/>
    <w:rsid w:val="1A9C409B"/>
    <w:rsid w:val="1AC73956"/>
    <w:rsid w:val="1ACFC339"/>
    <w:rsid w:val="1BB23D1F"/>
    <w:rsid w:val="1C3ACA4E"/>
    <w:rsid w:val="1C8F0082"/>
    <w:rsid w:val="1D24AEC1"/>
    <w:rsid w:val="1D88378A"/>
    <w:rsid w:val="1D92A723"/>
    <w:rsid w:val="1DC75DB1"/>
    <w:rsid w:val="1DE31029"/>
    <w:rsid w:val="1E453E56"/>
    <w:rsid w:val="1ED51596"/>
    <w:rsid w:val="1F1C394A"/>
    <w:rsid w:val="1F5487D7"/>
    <w:rsid w:val="1F7C4270"/>
    <w:rsid w:val="1FA29A87"/>
    <w:rsid w:val="1FA62F62"/>
    <w:rsid w:val="203D5B12"/>
    <w:rsid w:val="20968CC8"/>
    <w:rsid w:val="20DF4F37"/>
    <w:rsid w:val="20FB9EC2"/>
    <w:rsid w:val="211AF725"/>
    <w:rsid w:val="213A3980"/>
    <w:rsid w:val="218D4418"/>
    <w:rsid w:val="21AE98AB"/>
    <w:rsid w:val="221F5CE0"/>
    <w:rsid w:val="222512CE"/>
    <w:rsid w:val="22325D29"/>
    <w:rsid w:val="22773A0F"/>
    <w:rsid w:val="22826A13"/>
    <w:rsid w:val="23B29CB5"/>
    <w:rsid w:val="240E6710"/>
    <w:rsid w:val="2465FC40"/>
    <w:rsid w:val="24CA7F1E"/>
    <w:rsid w:val="25373DF2"/>
    <w:rsid w:val="25887D1F"/>
    <w:rsid w:val="25A37DC1"/>
    <w:rsid w:val="25CAEC98"/>
    <w:rsid w:val="263A7A08"/>
    <w:rsid w:val="266CA112"/>
    <w:rsid w:val="27274B2F"/>
    <w:rsid w:val="275FA0AA"/>
    <w:rsid w:val="279052A7"/>
    <w:rsid w:val="2792BB1F"/>
    <w:rsid w:val="27BDE7A1"/>
    <w:rsid w:val="27BE8256"/>
    <w:rsid w:val="27E825D9"/>
    <w:rsid w:val="286300B2"/>
    <w:rsid w:val="287DB562"/>
    <w:rsid w:val="28A8953E"/>
    <w:rsid w:val="2912FBA6"/>
    <w:rsid w:val="2990A606"/>
    <w:rsid w:val="2A00A404"/>
    <w:rsid w:val="2A8EDDB9"/>
    <w:rsid w:val="2AA44433"/>
    <w:rsid w:val="2AB2567D"/>
    <w:rsid w:val="2B4B5582"/>
    <w:rsid w:val="2BE32438"/>
    <w:rsid w:val="2C0DB51F"/>
    <w:rsid w:val="2C4E5B0E"/>
    <w:rsid w:val="2D40FCE6"/>
    <w:rsid w:val="2D9223AC"/>
    <w:rsid w:val="2E4B5F0D"/>
    <w:rsid w:val="2E5E4AEF"/>
    <w:rsid w:val="2ED600DC"/>
    <w:rsid w:val="2EE5F300"/>
    <w:rsid w:val="2F01D88F"/>
    <w:rsid w:val="2F21E837"/>
    <w:rsid w:val="2F3FE089"/>
    <w:rsid w:val="2F89C750"/>
    <w:rsid w:val="2F97CE1F"/>
    <w:rsid w:val="2FD90668"/>
    <w:rsid w:val="3022F585"/>
    <w:rsid w:val="30313B04"/>
    <w:rsid w:val="309F3366"/>
    <w:rsid w:val="31099FF3"/>
    <w:rsid w:val="3121CC31"/>
    <w:rsid w:val="320B6F4B"/>
    <w:rsid w:val="326B2CC6"/>
    <w:rsid w:val="329F570B"/>
    <w:rsid w:val="32E3142D"/>
    <w:rsid w:val="331FED17"/>
    <w:rsid w:val="3343CE0C"/>
    <w:rsid w:val="33446247"/>
    <w:rsid w:val="337291F6"/>
    <w:rsid w:val="3432FB36"/>
    <w:rsid w:val="34573AA0"/>
    <w:rsid w:val="35871221"/>
    <w:rsid w:val="35FD5EF2"/>
    <w:rsid w:val="366A66C8"/>
    <w:rsid w:val="36AD647E"/>
    <w:rsid w:val="374D12E5"/>
    <w:rsid w:val="37708A51"/>
    <w:rsid w:val="37DBF8F1"/>
    <w:rsid w:val="37F1FC62"/>
    <w:rsid w:val="3810C2BE"/>
    <w:rsid w:val="384D55EA"/>
    <w:rsid w:val="38547927"/>
    <w:rsid w:val="38AB8210"/>
    <w:rsid w:val="38BE1427"/>
    <w:rsid w:val="38CF9107"/>
    <w:rsid w:val="3963E91D"/>
    <w:rsid w:val="3A1B83DF"/>
    <w:rsid w:val="3A5210FE"/>
    <w:rsid w:val="3A57C0BD"/>
    <w:rsid w:val="3A815CE5"/>
    <w:rsid w:val="3AAD53C7"/>
    <w:rsid w:val="3AB552BC"/>
    <w:rsid w:val="3AFFB97E"/>
    <w:rsid w:val="3B0BE252"/>
    <w:rsid w:val="3B0E920A"/>
    <w:rsid w:val="3BAB6869"/>
    <w:rsid w:val="3BEB04C5"/>
    <w:rsid w:val="3C9B89DF"/>
    <w:rsid w:val="3CB852BE"/>
    <w:rsid w:val="3D15E52A"/>
    <w:rsid w:val="3E102B8C"/>
    <w:rsid w:val="3E256BBE"/>
    <w:rsid w:val="3E2DE675"/>
    <w:rsid w:val="3E65CE30"/>
    <w:rsid w:val="3E9CD3A0"/>
    <w:rsid w:val="3EB7B85F"/>
    <w:rsid w:val="3EE3A51C"/>
    <w:rsid w:val="3EE6D5A6"/>
    <w:rsid w:val="3F2B31E0"/>
    <w:rsid w:val="3F62E1B1"/>
    <w:rsid w:val="3FA31006"/>
    <w:rsid w:val="402AD2D5"/>
    <w:rsid w:val="40797F11"/>
    <w:rsid w:val="407CE14E"/>
    <w:rsid w:val="417ABBDB"/>
    <w:rsid w:val="419D6EF2"/>
    <w:rsid w:val="41BFBFA4"/>
    <w:rsid w:val="4261741E"/>
    <w:rsid w:val="437E5AB7"/>
    <w:rsid w:val="439D51F1"/>
    <w:rsid w:val="43EE9002"/>
    <w:rsid w:val="4421770F"/>
    <w:rsid w:val="448F848A"/>
    <w:rsid w:val="44D2B511"/>
    <w:rsid w:val="451ABEE3"/>
    <w:rsid w:val="4520F70F"/>
    <w:rsid w:val="4590F584"/>
    <w:rsid w:val="459FC8F5"/>
    <w:rsid w:val="45D22335"/>
    <w:rsid w:val="4613F2F6"/>
    <w:rsid w:val="46201964"/>
    <w:rsid w:val="46681301"/>
    <w:rsid w:val="46985145"/>
    <w:rsid w:val="472ACC5B"/>
    <w:rsid w:val="477A0BC4"/>
    <w:rsid w:val="477FD07D"/>
    <w:rsid w:val="4804911A"/>
    <w:rsid w:val="4818FDB7"/>
    <w:rsid w:val="481F7EE4"/>
    <w:rsid w:val="48CDBC3D"/>
    <w:rsid w:val="48D3DA8E"/>
    <w:rsid w:val="49133A93"/>
    <w:rsid w:val="49248A83"/>
    <w:rsid w:val="498764AB"/>
    <w:rsid w:val="4A018F5E"/>
    <w:rsid w:val="4A2B536C"/>
    <w:rsid w:val="4A9C43CA"/>
    <w:rsid w:val="4AD72224"/>
    <w:rsid w:val="4B8C1788"/>
    <w:rsid w:val="4BDBF0A0"/>
    <w:rsid w:val="4BE53EA6"/>
    <w:rsid w:val="4C04BBF2"/>
    <w:rsid w:val="4C270B2A"/>
    <w:rsid w:val="4C5807F8"/>
    <w:rsid w:val="4C929F63"/>
    <w:rsid w:val="4CA5DD10"/>
    <w:rsid w:val="4CD146E4"/>
    <w:rsid w:val="4D24F240"/>
    <w:rsid w:val="4D857A98"/>
    <w:rsid w:val="4DA32AA6"/>
    <w:rsid w:val="4E1EA890"/>
    <w:rsid w:val="4E28B7CE"/>
    <w:rsid w:val="4E684EAB"/>
    <w:rsid w:val="4EA0E14A"/>
    <w:rsid w:val="4EAE4F8E"/>
    <w:rsid w:val="4EB83457"/>
    <w:rsid w:val="4EC8A5E0"/>
    <w:rsid w:val="4ECED983"/>
    <w:rsid w:val="4F344174"/>
    <w:rsid w:val="4F580799"/>
    <w:rsid w:val="4F90C958"/>
    <w:rsid w:val="4FDF4D6F"/>
    <w:rsid w:val="4FE7D2BE"/>
    <w:rsid w:val="5035202F"/>
    <w:rsid w:val="5050A6CE"/>
    <w:rsid w:val="50D011D5"/>
    <w:rsid w:val="50DAAFDA"/>
    <w:rsid w:val="51CD8467"/>
    <w:rsid w:val="521911B3"/>
    <w:rsid w:val="5286A8AB"/>
    <w:rsid w:val="528A0761"/>
    <w:rsid w:val="52A0F47C"/>
    <w:rsid w:val="52C9A661"/>
    <w:rsid w:val="52DA71F9"/>
    <w:rsid w:val="534A0648"/>
    <w:rsid w:val="53B8BDE3"/>
    <w:rsid w:val="53BC4006"/>
    <w:rsid w:val="542209E4"/>
    <w:rsid w:val="54C8E03D"/>
    <w:rsid w:val="54EBB54E"/>
    <w:rsid w:val="54EF6163"/>
    <w:rsid w:val="54F09390"/>
    <w:rsid w:val="55C46F90"/>
    <w:rsid w:val="562AFBC0"/>
    <w:rsid w:val="57AB9424"/>
    <w:rsid w:val="57AC274C"/>
    <w:rsid w:val="5806B8EF"/>
    <w:rsid w:val="5835B083"/>
    <w:rsid w:val="58B028F7"/>
    <w:rsid w:val="58B54621"/>
    <w:rsid w:val="58E8061A"/>
    <w:rsid w:val="5907D66A"/>
    <w:rsid w:val="59397F5D"/>
    <w:rsid w:val="59C5FCF1"/>
    <w:rsid w:val="5A0E3882"/>
    <w:rsid w:val="5A199BC4"/>
    <w:rsid w:val="5A2AA4C5"/>
    <w:rsid w:val="5A5B07D4"/>
    <w:rsid w:val="5A83D67B"/>
    <w:rsid w:val="5B00145C"/>
    <w:rsid w:val="5B2DA956"/>
    <w:rsid w:val="5B3D24DA"/>
    <w:rsid w:val="5B56F2EA"/>
    <w:rsid w:val="5B62618D"/>
    <w:rsid w:val="5BB14082"/>
    <w:rsid w:val="5BBB9343"/>
    <w:rsid w:val="5C20C024"/>
    <w:rsid w:val="5C37D93F"/>
    <w:rsid w:val="5C7C89F5"/>
    <w:rsid w:val="5D05D99B"/>
    <w:rsid w:val="5D661202"/>
    <w:rsid w:val="5DAE2CE2"/>
    <w:rsid w:val="5DD1D3A6"/>
    <w:rsid w:val="5E0A2024"/>
    <w:rsid w:val="5EB44CFC"/>
    <w:rsid w:val="5F0A01BF"/>
    <w:rsid w:val="5F264E0D"/>
    <w:rsid w:val="5FA42750"/>
    <w:rsid w:val="600A041E"/>
    <w:rsid w:val="602069F4"/>
    <w:rsid w:val="605B484E"/>
    <w:rsid w:val="60BF5BE7"/>
    <w:rsid w:val="61144901"/>
    <w:rsid w:val="6144C413"/>
    <w:rsid w:val="618FD68D"/>
    <w:rsid w:val="61BC3A55"/>
    <w:rsid w:val="6230FBE5"/>
    <w:rsid w:val="62427667"/>
    <w:rsid w:val="6275C003"/>
    <w:rsid w:val="62C6FCEF"/>
    <w:rsid w:val="62C86836"/>
    <w:rsid w:val="62D2B05F"/>
    <w:rsid w:val="62EF0CA2"/>
    <w:rsid w:val="63004559"/>
    <w:rsid w:val="632133F9"/>
    <w:rsid w:val="633062C5"/>
    <w:rsid w:val="636198AD"/>
    <w:rsid w:val="63753164"/>
    <w:rsid w:val="63A29E6B"/>
    <w:rsid w:val="63B366FE"/>
    <w:rsid w:val="63F1DF7F"/>
    <w:rsid w:val="643A07D3"/>
    <w:rsid w:val="64625D75"/>
    <w:rsid w:val="648F9301"/>
    <w:rsid w:val="6497165D"/>
    <w:rsid w:val="64A95F1A"/>
    <w:rsid w:val="64D3BA6C"/>
    <w:rsid w:val="6502FD70"/>
    <w:rsid w:val="652A4E96"/>
    <w:rsid w:val="66FC4F7A"/>
    <w:rsid w:val="67A12CA8"/>
    <w:rsid w:val="67B0064B"/>
    <w:rsid w:val="67EAAB8B"/>
    <w:rsid w:val="6840832B"/>
    <w:rsid w:val="6919E450"/>
    <w:rsid w:val="693BCAC5"/>
    <w:rsid w:val="69734583"/>
    <w:rsid w:val="69C0983C"/>
    <w:rsid w:val="69C65CF5"/>
    <w:rsid w:val="6A27ADA6"/>
    <w:rsid w:val="6A3C75AE"/>
    <w:rsid w:val="6A72FDEA"/>
    <w:rsid w:val="6A797A9F"/>
    <w:rsid w:val="6A84908E"/>
    <w:rsid w:val="6AA64786"/>
    <w:rsid w:val="6AA89EEA"/>
    <w:rsid w:val="6AA91BA3"/>
    <w:rsid w:val="6AD20ED4"/>
    <w:rsid w:val="6BAE07D7"/>
    <w:rsid w:val="6BD47994"/>
    <w:rsid w:val="6C06BB6F"/>
    <w:rsid w:val="6C1A47A6"/>
    <w:rsid w:val="6C662F01"/>
    <w:rsid w:val="6CAD4DC2"/>
    <w:rsid w:val="6CD068BD"/>
    <w:rsid w:val="6D31ABFA"/>
    <w:rsid w:val="6D72E780"/>
    <w:rsid w:val="6DAEF4CA"/>
    <w:rsid w:val="6DE0BC65"/>
    <w:rsid w:val="6E6D5E88"/>
    <w:rsid w:val="6EBC1B3C"/>
    <w:rsid w:val="6EFA4A49"/>
    <w:rsid w:val="6F4FE255"/>
    <w:rsid w:val="6F6C6E4E"/>
    <w:rsid w:val="6F7C8CC6"/>
    <w:rsid w:val="6F800330"/>
    <w:rsid w:val="70B9CADB"/>
    <w:rsid w:val="70C1EA7D"/>
    <w:rsid w:val="71016B6C"/>
    <w:rsid w:val="71083EAF"/>
    <w:rsid w:val="71B73D84"/>
    <w:rsid w:val="71C942A4"/>
    <w:rsid w:val="72100CD5"/>
    <w:rsid w:val="721A1AE9"/>
    <w:rsid w:val="723B9BBC"/>
    <w:rsid w:val="729599FD"/>
    <w:rsid w:val="72E08E85"/>
    <w:rsid w:val="72FBE242"/>
    <w:rsid w:val="730C8C6A"/>
    <w:rsid w:val="7333BF65"/>
    <w:rsid w:val="733415EF"/>
    <w:rsid w:val="73A2B3E6"/>
    <w:rsid w:val="73EBD8BA"/>
    <w:rsid w:val="73F98B3F"/>
    <w:rsid w:val="740E8C24"/>
    <w:rsid w:val="7483A86B"/>
    <w:rsid w:val="74B96759"/>
    <w:rsid w:val="74C611E6"/>
    <w:rsid w:val="756D3DCA"/>
    <w:rsid w:val="75AD869D"/>
    <w:rsid w:val="76450E62"/>
    <w:rsid w:val="767124E0"/>
    <w:rsid w:val="767F2AB4"/>
    <w:rsid w:val="76D274F7"/>
    <w:rsid w:val="76F5E482"/>
    <w:rsid w:val="76F8507D"/>
    <w:rsid w:val="771357ED"/>
    <w:rsid w:val="7758C1E7"/>
    <w:rsid w:val="778EDDEE"/>
    <w:rsid w:val="77CE5746"/>
    <w:rsid w:val="77F83150"/>
    <w:rsid w:val="78674B66"/>
    <w:rsid w:val="78BF49DD"/>
    <w:rsid w:val="790B3138"/>
    <w:rsid w:val="799DA319"/>
    <w:rsid w:val="79A48D3C"/>
    <w:rsid w:val="79B20E76"/>
    <w:rsid w:val="79C64322"/>
    <w:rsid w:val="79D5BFE7"/>
    <w:rsid w:val="7B85C3CB"/>
    <w:rsid w:val="7BD2E15A"/>
    <w:rsid w:val="7C02D676"/>
    <w:rsid w:val="7C55E10E"/>
    <w:rsid w:val="7C6523A7"/>
    <w:rsid w:val="7D0C0225"/>
    <w:rsid w:val="7D4D62A7"/>
    <w:rsid w:val="7D4DE6BD"/>
    <w:rsid w:val="7D7D5244"/>
    <w:rsid w:val="7E06B584"/>
    <w:rsid w:val="7E3A3F11"/>
    <w:rsid w:val="7E50821F"/>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6D906B7"/>
  <w15:docId w15:val="{D28F7B40-0F46-45AD-862D-89D5D09C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4A5"/>
  </w:style>
  <w:style w:type="paragraph" w:styleId="Heading1">
    <w:name w:val="heading 1"/>
    <w:basedOn w:val="Normal"/>
    <w:next w:val="Normal"/>
    <w:link w:val="Heading1Char"/>
    <w:uiPriority w:val="9"/>
    <w:qFormat/>
    <w:rsid w:val="005E588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
    <w:rsid w:val="005E588F"/>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iPriority w:val="99"/>
    <w:semiHidden/>
    <w:unhideWhenUsed/>
    <w:rsid w:val="00F17F8C"/>
    <w:rPr>
      <w:color w:val="954F72" w:themeColor="followedHyperlink"/>
      <w:u w:val="single"/>
    </w:rPr>
  </w:style>
  <w:style w:type="paragraph" w:styleId="BalloonText">
    <w:name w:val="Balloon Text"/>
    <w:basedOn w:val="Normal"/>
    <w:link w:val="BalloonTextChar"/>
    <w:uiPriority w:val="99"/>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rsid w:val="00997E71"/>
  </w:style>
  <w:style w:type="paragraph" w:styleId="Footer">
    <w:name w:val="footer"/>
    <w:basedOn w:val="Normal"/>
    <w:link w:val="FooterChar"/>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unhideWhenUsed/>
    <w:rsid w:val="00997E71"/>
    <w:rPr>
      <w:sz w:val="16"/>
      <w:szCs w:val="16"/>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rsid w:val="00427079"/>
    <w:rPr>
      <w:b/>
      <w:bCs/>
    </w:rPr>
  </w:style>
  <w:style w:type="character" w:customStyle="1" w:styleId="CommentSubjectChar">
    <w:name w:val="Comment Subject Char"/>
    <w:basedOn w:val="CommentTextChar"/>
    <w:link w:val="CommentSubject"/>
    <w:uiPriority w:val="99"/>
    <w:semiHidden/>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basedOn w:val="Normal"/>
    <w:link w:val="FootnoteTextChar"/>
    <w:unhideWhenUsed/>
    <w:rsid w:val="005723B9"/>
    <w:pPr>
      <w:spacing w:after="0" w:line="240" w:lineRule="auto"/>
    </w:pPr>
    <w:rPr>
      <w:sz w:val="20"/>
      <w:szCs w:val="20"/>
    </w:rPr>
  </w:style>
  <w:style w:type="character" w:customStyle="1" w:styleId="FootnoteTextChar">
    <w:name w:val="Footnote Text Char"/>
    <w:basedOn w:val="DefaultParagraphFont"/>
    <w:link w:val="FootnoteText"/>
    <w:rsid w:val="005723B9"/>
    <w:rPr>
      <w:sz w:val="20"/>
      <w:szCs w:val="20"/>
    </w:rPr>
  </w:style>
  <w:style w:type="character" w:styleId="FootnoteReference">
    <w:name w:val="footnote reference"/>
    <w:basedOn w:val="DefaultParagraphFont"/>
    <w:unhideWhenUsed/>
    <w:rsid w:val="005723B9"/>
    <w:rPr>
      <w:vertAlign w:val="superscript"/>
    </w:rPr>
  </w:style>
  <w:style w:type="character" w:customStyle="1" w:styleId="Heading2Char">
    <w:name w:val="Heading 2 Char"/>
    <w:basedOn w:val="DefaultParagraphFont"/>
    <w:link w:val="Heading2"/>
    <w:uiPriority w:val="9"/>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left="720"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96fc5250-dc30-4f01-945b-7e46a880eeb3">
      <UserInfo>
        <DisplayName/>
        <AccountId xsi:nil="true"/>
        <AccountType/>
      </UserInfo>
    </SharedWithUsers>
    <TaxCatchAll xmlns="4ffa91fb-a0ff-4ac5-b2db-65c790d184a4" xsi:nil="true"/>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2024-10-22T18:22:29+00:00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29f62856-1543-49d4-a736-4569d363f533"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6" ma:contentTypeDescription="Create a new document." ma:contentTypeScope="" ma:versionID="d513bca65c16c20fa6621e38b2352d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96de173cb04a30135a30bb001169eca"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customXml/itemProps2.xml><?xml version="1.0" encoding="utf-8"?>
<ds:datastoreItem xmlns:ds="http://schemas.openxmlformats.org/officeDocument/2006/customXml" ds:itemID="{E5033098-BF7F-4D78-8529-0AFBF5D8899C}">
  <ds:schemaRefs>
    <ds:schemaRef ds:uri="http://schemas.microsoft.com/office/2006/metadata/properties"/>
    <ds:schemaRef ds:uri="http://schemas.microsoft.com/office/2006/documentManagement/types"/>
    <ds:schemaRef ds:uri="http://purl.org/dc/elements/1.1/"/>
    <ds:schemaRef ds:uri="4d6aed1e-57d3-46e3-9aba-f706adbce63b"/>
    <ds:schemaRef ds:uri="http://schemas.microsoft.com/office/infopath/2007/PartnerControls"/>
    <ds:schemaRef ds:uri="http://purl.org/dc/terms/"/>
    <ds:schemaRef ds:uri="http://schemas.openxmlformats.org/package/2006/metadata/core-properties"/>
    <ds:schemaRef ds:uri="1891fcec-84c2-4840-9468-b51a784ab0d1"/>
    <ds:schemaRef ds:uri="http://www.w3.org/XML/1998/namespace"/>
    <ds:schemaRef ds:uri="http://purl.org/dc/dcmitype/"/>
    <ds:schemaRef ds:uri="96fc5250-dc30-4f01-945b-7e46a880eeb3"/>
    <ds:schemaRef ds:uri="4ffa91fb-a0ff-4ac5-b2db-65c790d184a4"/>
    <ds:schemaRef ds:uri="http://schemas.microsoft.com/sharepoint/v3/fields"/>
    <ds:schemaRef ds:uri="http://schemas.microsoft.com/sharepoint/v3"/>
    <ds:schemaRef ds:uri="http://schemas.microsoft.com/sharepoint.v3"/>
  </ds:schemaRefs>
</ds:datastoreItem>
</file>

<file path=customXml/itemProps3.xml><?xml version="1.0" encoding="utf-8"?>
<ds:datastoreItem xmlns:ds="http://schemas.openxmlformats.org/officeDocument/2006/customXml" ds:itemID="{DAC11DD8-5415-43A4-B697-62AC812BCC73}">
  <ds:schemaRefs>
    <ds:schemaRef ds:uri="http://schemas.microsoft.com/sharepoint/v3/contenttype/forms"/>
  </ds:schemaRefs>
</ds:datastoreItem>
</file>

<file path=customXml/itemProps4.xml><?xml version="1.0" encoding="utf-8"?>
<ds:datastoreItem xmlns:ds="http://schemas.openxmlformats.org/officeDocument/2006/customXml" ds:itemID="{A23B7107-8F88-4530-9E43-426A88D0E073}">
  <ds:schemaRefs>
    <ds:schemaRef ds:uri="Microsoft.SharePoint.Taxonomy.ContentTypeSync"/>
  </ds:schemaRefs>
</ds:datastoreItem>
</file>

<file path=customXml/itemProps5.xml><?xml version="1.0" encoding="utf-8"?>
<ds:datastoreItem xmlns:ds="http://schemas.openxmlformats.org/officeDocument/2006/customXml" ds:itemID="{7598A480-EE25-4D13-AB65-8B7AD8BED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2fe02c4-dc41-46ff-9d52-90c0a1b1f611"/>
    <ds:schemaRef ds:uri="96fc5250-dc30-4f01-945b-7e46a880e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903</TotalTime>
  <Pages>1</Pages>
  <Words>6866</Words>
  <Characters>39137</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18Q Supporting Statement Instructions_draft</vt:lpstr>
    </vt:vector>
  </TitlesOfParts>
  <Company/>
  <LinksUpToDate>false</LinksUpToDate>
  <CharactersWithSpaces>45912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McGrath, Daniel</dc:creator>
  <cp:lastModifiedBy>Kerwin, Courtney</cp:lastModifiedBy>
  <cp:revision>284</cp:revision>
  <dcterms:created xsi:type="dcterms:W3CDTF">2024-03-01T17:59:00Z</dcterms:created>
  <dcterms:modified xsi:type="dcterms:W3CDTF">2025-02-28T20:05:00Z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0x01010052C2644CEF3BE14BA984F9E32D274554</vt:lpwstr>
  </property>
  <property fmtid="{D5CDD505-2E9C-101B-9397-08002B2CF9AE}" pid="4" name="Document Type">
    <vt:lpwstr/>
  </property>
  <property fmtid="{D5CDD505-2E9C-101B-9397-08002B2CF9AE}" pid="5" name="e3f09c3df709400db2417a7161762d62">
    <vt:lpwstr/>
  </property>
  <property fmtid="{D5CDD505-2E9C-101B-9397-08002B2CF9AE}" pid="6" name="EPA Subject">
    <vt:lpwstr/>
  </property>
  <property fmtid="{D5CDD505-2E9C-101B-9397-08002B2CF9AE}" pid="7" name="GrammarlyDocumentId">
    <vt:lpwstr>a86e2fc53bbd1bcb0284f45b3c0d02852a05458551506f0bb17e01f1c2acf9c3</vt:lpwstr>
  </property>
  <property fmtid="{D5CDD505-2E9C-101B-9397-08002B2CF9AE}" pid="8" name="MediaServiceImageTags">
    <vt:lpwstr/>
  </property>
  <property fmtid="{D5CDD505-2E9C-101B-9397-08002B2CF9AE}" pid="9" name="Order">
    <vt:r8>227000</vt:r8>
  </property>
  <property fmtid="{D5CDD505-2E9C-101B-9397-08002B2CF9AE}" pid="10" name="TaxKeyword">
    <vt:lpwstr/>
  </property>
  <property fmtid="{D5CDD505-2E9C-101B-9397-08002B2CF9AE}" pid="11" name="TemplateUrl">
    <vt:lpwstr/>
  </property>
  <property fmtid="{D5CDD505-2E9C-101B-9397-08002B2CF9AE}" pid="12" name="TriggerFlowInfo">
    <vt:lpwstr/>
  </property>
  <property fmtid="{D5CDD505-2E9C-101B-9397-08002B2CF9AE}" pid="13" name="xd_ProgID">
    <vt:lpwstr/>
  </property>
  <property fmtid="{D5CDD505-2E9C-101B-9397-08002B2CF9AE}" pid="14" name="xd_Signature">
    <vt:bool>false</vt:bool>
  </property>
  <property fmtid="{D5CDD505-2E9C-101B-9397-08002B2CF9AE}" pid="15" name="_ExtendedDescription">
    <vt:lpwstr/>
  </property>
</Properties>
</file>