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0E11" w:rsidP="001B0E11" w14:paraId="188B5E5E" w14:textId="77777777">
      <w:pPr>
        <w:pStyle w:val="Default"/>
      </w:pPr>
    </w:p>
    <w:p w:rsidR="002C59C4" w:rsidRPr="00D62E87" w:rsidP="002B10AF" w14:paraId="23145CE5" w14:textId="21415CA5">
      <w:pPr>
        <w:pStyle w:val="Default"/>
        <w:jc w:val="center"/>
        <w:rPr>
          <w:b/>
          <w:bCs/>
        </w:rPr>
      </w:pPr>
      <w:r w:rsidRPr="00D62E87">
        <w:rPr>
          <w:b/>
          <w:bCs/>
        </w:rPr>
        <w:t>DEPARTMENT OF TRANSPORTATION</w:t>
      </w:r>
    </w:p>
    <w:p w:rsidR="002C59C4" w:rsidRPr="00D62E87" w:rsidP="002B10AF" w14:paraId="79E24EAB" w14:textId="77777777">
      <w:pPr>
        <w:pStyle w:val="Default"/>
        <w:jc w:val="center"/>
        <w:rPr>
          <w:b/>
          <w:bCs/>
          <w:u w:val="single"/>
        </w:rPr>
      </w:pPr>
    </w:p>
    <w:p w:rsidR="002C59C4" w:rsidRPr="00D62E87" w:rsidP="002B10AF" w14:paraId="638BF6DD" w14:textId="26933EF0">
      <w:pPr>
        <w:pStyle w:val="Default"/>
        <w:jc w:val="center"/>
        <w:rPr>
          <w:b/>
          <w:bCs/>
          <w:u w:val="single"/>
        </w:rPr>
      </w:pPr>
      <w:r w:rsidRPr="00D62E87">
        <w:rPr>
          <w:b/>
          <w:bCs/>
          <w:u w:val="single"/>
        </w:rPr>
        <w:t>BUILD AMERICA BUREAU</w:t>
      </w:r>
    </w:p>
    <w:p w:rsidR="002C59C4" w:rsidRPr="00D62E87" w:rsidP="002B10AF" w14:paraId="2C58EDAD" w14:textId="77777777">
      <w:pPr>
        <w:pStyle w:val="Default"/>
        <w:jc w:val="center"/>
        <w:rPr>
          <w:b/>
          <w:bCs/>
        </w:rPr>
      </w:pPr>
    </w:p>
    <w:p w:rsidR="002C59C4" w:rsidRPr="00D62E87" w:rsidP="002B10AF" w14:paraId="11663A60" w14:textId="79F0F7A2">
      <w:pPr>
        <w:pStyle w:val="Default"/>
        <w:jc w:val="center"/>
        <w:rPr>
          <w:b/>
          <w:bCs/>
        </w:rPr>
      </w:pPr>
      <w:r w:rsidRPr="00D62E87">
        <w:rPr>
          <w:b/>
          <w:bCs/>
        </w:rPr>
        <w:t>JUSTIFICATION STATEMENT</w:t>
      </w:r>
    </w:p>
    <w:p w:rsidR="002C59C4" w:rsidRPr="00D62E87" w:rsidP="002B10AF" w14:paraId="01DFDD7B" w14:textId="77777777">
      <w:pPr>
        <w:pStyle w:val="Default"/>
        <w:jc w:val="center"/>
      </w:pPr>
    </w:p>
    <w:p w:rsidR="002C59C4" w:rsidRPr="00D62E87" w:rsidP="002B10AF" w14:paraId="5C945319" w14:textId="6AA2C802">
      <w:pPr>
        <w:pStyle w:val="Default"/>
        <w:jc w:val="center"/>
      </w:pPr>
      <w:r w:rsidRPr="00D62E87">
        <w:t>Railroad Rehabilitation and Improvement Financing and Transportation Infrastructure Finance and Innovation Act Programs Letters of Interest (LOI) and Application Form</w:t>
      </w:r>
    </w:p>
    <w:p w:rsidR="003579D2" w:rsidRPr="00D62E87" w:rsidP="002B10AF" w14:paraId="4B11989F" w14:textId="253E4481">
      <w:pPr>
        <w:pStyle w:val="Default"/>
        <w:jc w:val="center"/>
      </w:pPr>
    </w:p>
    <w:p w:rsidR="003579D2" w:rsidRPr="00D62E87" w:rsidP="002B10AF" w14:paraId="4F4DC39B" w14:textId="42A83BF9">
      <w:pPr>
        <w:pStyle w:val="Default"/>
        <w:jc w:val="center"/>
      </w:pPr>
      <w:r w:rsidRPr="00D62E87">
        <w:t>OMB Control No. 2105-0569</w:t>
      </w:r>
    </w:p>
    <w:p w:rsidR="003579D2" w:rsidP="003579D2" w14:paraId="41906753" w14:textId="5BD8C28D">
      <w:pPr>
        <w:pStyle w:val="Default"/>
        <w:rPr>
          <w:b/>
          <w:bCs/>
          <w:sz w:val="28"/>
          <w:szCs w:val="28"/>
        </w:rPr>
      </w:pPr>
    </w:p>
    <w:p w:rsidR="003579D2" w:rsidRPr="00D62E87" w:rsidP="00D62E87" w14:paraId="25AC8E8A" w14:textId="238366F4">
      <w:pPr>
        <w:pStyle w:val="Default"/>
        <w:rPr>
          <w:sz w:val="23"/>
          <w:szCs w:val="23"/>
        </w:rPr>
      </w:pPr>
      <w:r>
        <w:rPr>
          <w:sz w:val="23"/>
          <w:szCs w:val="23"/>
          <w:u w:val="single"/>
        </w:rPr>
        <w:t>ABSTRACT</w:t>
      </w:r>
    </w:p>
    <w:p w:rsidR="003579D2" w:rsidRPr="00D62E87" w:rsidP="00D62E87" w14:paraId="5BA0CA45" w14:textId="04FB8902">
      <w:pPr>
        <w:spacing w:after="0" w:line="240" w:lineRule="auto"/>
        <w:rPr>
          <w:sz w:val="23"/>
          <w:szCs w:val="23"/>
        </w:rPr>
      </w:pPr>
      <w:r w:rsidRPr="003579D2">
        <w:rPr>
          <w:sz w:val="23"/>
          <w:szCs w:val="23"/>
        </w:rPr>
        <w:t xml:space="preserve">This </w:t>
      </w:r>
      <w:r w:rsidRPr="005E38FC">
        <w:rPr>
          <w:sz w:val="23"/>
          <w:szCs w:val="23"/>
        </w:rPr>
        <w:t xml:space="preserve">is to </w:t>
      </w:r>
      <w:r w:rsidRPr="005567AB">
        <w:rPr>
          <w:sz w:val="23"/>
          <w:szCs w:val="23"/>
        </w:rPr>
        <w:t>request t</w:t>
      </w:r>
      <w:r w:rsidRPr="00FC37B1">
        <w:rPr>
          <w:sz w:val="23"/>
          <w:szCs w:val="23"/>
        </w:rPr>
        <w:t xml:space="preserve">he Office of Management and Budget (OMB) </w:t>
      </w:r>
      <w:r w:rsidRPr="003579D2">
        <w:rPr>
          <w:sz w:val="23"/>
          <w:szCs w:val="23"/>
        </w:rPr>
        <w:t>renew the collection of OMB Control Number 2105-0569</w:t>
      </w:r>
      <w:r>
        <w:rPr>
          <w:sz w:val="23"/>
          <w:szCs w:val="23"/>
        </w:rPr>
        <w:t>,</w:t>
      </w:r>
      <w:r w:rsidRPr="003579D2">
        <w:rPr>
          <w:sz w:val="23"/>
          <w:szCs w:val="23"/>
        </w:rPr>
        <w:t xml:space="preserve"> </w:t>
      </w:r>
      <w:r>
        <w:rPr>
          <w:sz w:val="23"/>
          <w:szCs w:val="23"/>
        </w:rPr>
        <w:t xml:space="preserve">“Integrated </w:t>
      </w:r>
      <w:r w:rsidRPr="00D62E87">
        <w:rPr>
          <w:color w:val="2E2E2E"/>
          <w:sz w:val="23"/>
          <w:szCs w:val="23"/>
          <w:shd w:val="clear" w:color="auto" w:fill="F8F8F8"/>
        </w:rPr>
        <w:t>Letter of Interest and Application Forms for the Railroad Rehabilitation and Improvement Financing and Transportation Infrastructure Financing and Innovation Act Credit Programs (RRIF/TIFIA)</w:t>
      </w:r>
      <w:r>
        <w:rPr>
          <w:color w:val="2E2E2E"/>
          <w:sz w:val="23"/>
          <w:szCs w:val="23"/>
          <w:shd w:val="clear" w:color="auto" w:fill="F8F8F8"/>
        </w:rPr>
        <w:t xml:space="preserve">” information collection request (ICR), which is currently due to expire on </w:t>
      </w:r>
      <w:r w:rsidR="00F64939">
        <w:rPr>
          <w:color w:val="2E2E2E"/>
          <w:sz w:val="23"/>
          <w:szCs w:val="23"/>
          <w:shd w:val="clear" w:color="auto" w:fill="F8F8F8"/>
        </w:rPr>
        <w:t>February 28, 2025</w:t>
      </w:r>
      <w:r>
        <w:rPr>
          <w:color w:val="2E2E2E"/>
          <w:sz w:val="23"/>
          <w:szCs w:val="23"/>
          <w:shd w:val="clear" w:color="auto" w:fill="F8F8F8"/>
        </w:rPr>
        <w:t xml:space="preserve">, and extend the collection for three years.  </w:t>
      </w:r>
    </w:p>
    <w:p w:rsidR="00D6143A" w:rsidP="00D6143A" w14:paraId="5A4B4E41" w14:textId="77777777">
      <w:pPr>
        <w:pStyle w:val="Default"/>
        <w:rPr>
          <w:sz w:val="23"/>
          <w:szCs w:val="23"/>
        </w:rPr>
      </w:pPr>
    </w:p>
    <w:p w:rsidR="00981E12" w:rsidP="00D62E87" w14:paraId="6927CB29" w14:textId="5F35F9BE">
      <w:pPr>
        <w:pStyle w:val="Default"/>
        <w:rPr>
          <w:sz w:val="23"/>
          <w:szCs w:val="23"/>
        </w:rPr>
      </w:pPr>
      <w:r w:rsidRPr="001939DA">
        <w:rPr>
          <w:sz w:val="23"/>
          <w:szCs w:val="23"/>
        </w:rPr>
        <w:t xml:space="preserve">The </w:t>
      </w:r>
      <w:r w:rsidRPr="00C15C8B">
        <w:rPr>
          <w:b/>
          <w:bCs/>
          <w:i/>
          <w:iCs/>
          <w:sz w:val="23"/>
          <w:szCs w:val="23"/>
        </w:rPr>
        <w:t>T</w:t>
      </w:r>
      <w:r w:rsidRPr="001939DA">
        <w:rPr>
          <w:b/>
          <w:bCs/>
          <w:i/>
          <w:iCs/>
          <w:sz w:val="23"/>
          <w:szCs w:val="23"/>
        </w:rPr>
        <w:t xml:space="preserve">ransportation Infrastructure Finance and Innovation Act (TIFIA) </w:t>
      </w:r>
      <w:r w:rsidRPr="003D6E05">
        <w:rPr>
          <w:sz w:val="23"/>
          <w:szCs w:val="23"/>
        </w:rPr>
        <w:t>program</w:t>
      </w:r>
      <w:r w:rsidRPr="001939DA">
        <w:rPr>
          <w:sz w:val="23"/>
          <w:szCs w:val="23"/>
          <w:u w:val="single"/>
        </w:rPr>
        <w:t xml:space="preserve"> </w:t>
      </w:r>
      <w:r w:rsidRPr="00C15C8B">
        <w:rPr>
          <w:sz w:val="23"/>
          <w:szCs w:val="23"/>
        </w:rPr>
        <w:t xml:space="preserve">is a federal credit assistance program for eligible </w:t>
      </w:r>
      <w:r>
        <w:rPr>
          <w:sz w:val="23"/>
          <w:szCs w:val="23"/>
        </w:rPr>
        <w:t xml:space="preserve">surface </w:t>
      </w:r>
      <w:r w:rsidRPr="00C15C8B">
        <w:rPr>
          <w:sz w:val="23"/>
          <w:szCs w:val="23"/>
        </w:rPr>
        <w:t xml:space="preserve">transportation projects under which </w:t>
      </w:r>
      <w:r>
        <w:rPr>
          <w:sz w:val="23"/>
          <w:szCs w:val="23"/>
        </w:rPr>
        <w:t xml:space="preserve">the </w:t>
      </w:r>
      <w:r w:rsidRPr="00C15C8B">
        <w:rPr>
          <w:sz w:val="23"/>
          <w:szCs w:val="23"/>
        </w:rPr>
        <w:t>D</w:t>
      </w:r>
      <w:r>
        <w:rPr>
          <w:sz w:val="23"/>
          <w:szCs w:val="23"/>
        </w:rPr>
        <w:t xml:space="preserve">epartment of </w:t>
      </w:r>
      <w:r w:rsidRPr="00C15C8B">
        <w:rPr>
          <w:sz w:val="23"/>
          <w:szCs w:val="23"/>
        </w:rPr>
        <w:t>T</w:t>
      </w:r>
      <w:r>
        <w:rPr>
          <w:sz w:val="23"/>
          <w:szCs w:val="23"/>
        </w:rPr>
        <w:t>ransportation (the Department)</w:t>
      </w:r>
      <w:r w:rsidRPr="00C15C8B">
        <w:rPr>
          <w:sz w:val="23"/>
          <w:szCs w:val="23"/>
        </w:rPr>
        <w:t xml:space="preserve"> </w:t>
      </w:r>
      <w:r>
        <w:rPr>
          <w:sz w:val="23"/>
          <w:szCs w:val="23"/>
        </w:rPr>
        <w:t xml:space="preserve">can </w:t>
      </w:r>
      <w:r w:rsidRPr="00C15C8B">
        <w:rPr>
          <w:sz w:val="23"/>
          <w:szCs w:val="23"/>
        </w:rPr>
        <w:t>provide three forms of credit assistance</w:t>
      </w:r>
      <w:r>
        <w:rPr>
          <w:sz w:val="23"/>
          <w:szCs w:val="23"/>
        </w:rPr>
        <w:t xml:space="preserve">: </w:t>
      </w:r>
      <w:r w:rsidRPr="00370AEC">
        <w:rPr>
          <w:sz w:val="23"/>
          <w:szCs w:val="23"/>
        </w:rPr>
        <w:t>direct loans, loan guarantees, and standby lines of credit</w:t>
      </w:r>
      <w:r>
        <w:rPr>
          <w:sz w:val="23"/>
          <w:szCs w:val="23"/>
        </w:rPr>
        <w:t>. The T</w:t>
      </w:r>
      <w:r w:rsidRPr="001939DA">
        <w:rPr>
          <w:sz w:val="23"/>
          <w:szCs w:val="23"/>
        </w:rPr>
        <w:t>ransportation Infrastructure Finance and Innovation Act of 1998 wa</w:t>
      </w:r>
      <w:r>
        <w:rPr>
          <w:sz w:val="23"/>
          <w:szCs w:val="23"/>
        </w:rPr>
        <w:t>s enacted as part of TEA-</w:t>
      </w:r>
      <w:r w:rsidRPr="00370AEC">
        <w:rPr>
          <w:sz w:val="23"/>
          <w:szCs w:val="23"/>
        </w:rPr>
        <w:t>21 (Public Law 105-178, §§1501-04)</w:t>
      </w:r>
      <w:r>
        <w:rPr>
          <w:sz w:val="23"/>
          <w:szCs w:val="23"/>
        </w:rPr>
        <w:t>, as amended in 1998 by the TEA-</w:t>
      </w:r>
      <w:r w:rsidRPr="00370AEC">
        <w:rPr>
          <w:sz w:val="23"/>
          <w:szCs w:val="23"/>
        </w:rPr>
        <w:t xml:space="preserve">21 Restoration Act (Title IX of Public Law 105-206), was further amended in 2005 by the Safe, Accountable, Flexible, Efficient </w:t>
      </w:r>
      <w:r w:rsidRPr="006E2A37">
        <w:rPr>
          <w:sz w:val="23"/>
          <w:szCs w:val="23"/>
        </w:rPr>
        <w:t>Transportation Equity Act: A Legacy for Users (SAFETEA-LU) (Public Law 109-59), was amended and restated in 2012, by the Moving Ahead for Progress in the 21st Century Act (MAP-21) (Public Law 112-141), was amended in 2015 by the Fixing America’s Surface Transportation (FAST) Act (Public Law 114-94)</w:t>
      </w:r>
      <w:r w:rsidRPr="006E2A37" w:rsidR="00166090">
        <w:rPr>
          <w:sz w:val="23"/>
          <w:szCs w:val="23"/>
        </w:rPr>
        <w:t>, and most recently,</w:t>
      </w:r>
      <w:r w:rsidRPr="006E2A37" w:rsidR="006E2A37">
        <w:rPr>
          <w:sz w:val="23"/>
          <w:szCs w:val="23"/>
        </w:rPr>
        <w:t xml:space="preserve"> was </w:t>
      </w:r>
      <w:r w:rsidR="006E2A37">
        <w:rPr>
          <w:sz w:val="23"/>
          <w:szCs w:val="23"/>
        </w:rPr>
        <w:t xml:space="preserve">further </w:t>
      </w:r>
      <w:r w:rsidRPr="006E2A37" w:rsidR="006E2A37">
        <w:rPr>
          <w:sz w:val="23"/>
          <w:szCs w:val="23"/>
        </w:rPr>
        <w:t xml:space="preserve">amended </w:t>
      </w:r>
      <w:r w:rsidR="006E2A37">
        <w:rPr>
          <w:sz w:val="23"/>
          <w:szCs w:val="23"/>
        </w:rPr>
        <w:t xml:space="preserve">in 2021 </w:t>
      </w:r>
      <w:r w:rsidRPr="006E2A37" w:rsidR="006E2A37">
        <w:rPr>
          <w:sz w:val="23"/>
          <w:szCs w:val="23"/>
        </w:rPr>
        <w:t>by</w:t>
      </w:r>
      <w:r w:rsidRPr="003D6E05" w:rsidR="006E2A37">
        <w:rPr>
          <w:sz w:val="23"/>
          <w:szCs w:val="23"/>
        </w:rPr>
        <w:t xml:space="preserve"> the Infrastructure Investment and Jobs Act (IIJA) </w:t>
      </w:r>
      <w:r w:rsidR="006E2A37">
        <w:rPr>
          <w:sz w:val="23"/>
          <w:szCs w:val="23"/>
        </w:rPr>
        <w:t>(</w:t>
      </w:r>
      <w:r w:rsidRPr="003D6E05" w:rsidR="006E2A37">
        <w:rPr>
          <w:sz w:val="23"/>
          <w:szCs w:val="23"/>
        </w:rPr>
        <w:t>Public Law 117-58</w:t>
      </w:r>
      <w:r w:rsidR="006E2A37">
        <w:rPr>
          <w:sz w:val="23"/>
          <w:szCs w:val="23"/>
        </w:rPr>
        <w:t>)</w:t>
      </w:r>
      <w:r w:rsidRPr="006E2A37">
        <w:rPr>
          <w:sz w:val="23"/>
          <w:szCs w:val="23"/>
        </w:rPr>
        <w:t>.</w:t>
      </w:r>
      <w:r w:rsidRPr="00370AEC">
        <w:rPr>
          <w:sz w:val="23"/>
          <w:szCs w:val="23"/>
        </w:rPr>
        <w:t xml:space="preserve"> </w:t>
      </w:r>
      <w:r>
        <w:rPr>
          <w:sz w:val="23"/>
          <w:szCs w:val="23"/>
        </w:rPr>
        <w:t xml:space="preserve">TIFIA </w:t>
      </w:r>
      <w:r w:rsidRPr="00AA11E4">
        <w:rPr>
          <w:sz w:val="23"/>
          <w:szCs w:val="23"/>
        </w:rPr>
        <w:t xml:space="preserve">is codified within sections </w:t>
      </w:r>
      <w:r>
        <w:rPr>
          <w:sz w:val="23"/>
          <w:szCs w:val="23"/>
        </w:rPr>
        <w:t>601</w:t>
      </w:r>
      <w:r w:rsidRPr="00AA11E4">
        <w:rPr>
          <w:sz w:val="23"/>
          <w:szCs w:val="23"/>
        </w:rPr>
        <w:t xml:space="preserve"> through </w:t>
      </w:r>
      <w:r>
        <w:rPr>
          <w:sz w:val="23"/>
          <w:szCs w:val="23"/>
        </w:rPr>
        <w:t>609</w:t>
      </w:r>
      <w:r w:rsidRPr="00AA11E4">
        <w:rPr>
          <w:sz w:val="23"/>
          <w:szCs w:val="23"/>
        </w:rPr>
        <w:t xml:space="preserve"> of Title </w:t>
      </w:r>
      <w:r>
        <w:rPr>
          <w:sz w:val="23"/>
          <w:szCs w:val="23"/>
        </w:rPr>
        <w:t>23</w:t>
      </w:r>
      <w:r w:rsidRPr="00AA11E4">
        <w:rPr>
          <w:sz w:val="23"/>
          <w:szCs w:val="23"/>
        </w:rPr>
        <w:t xml:space="preserve"> of the United St</w:t>
      </w:r>
      <w:r>
        <w:rPr>
          <w:sz w:val="23"/>
          <w:szCs w:val="23"/>
        </w:rPr>
        <w:t>ates Code (</w:t>
      </w:r>
      <w:r w:rsidR="0096546F">
        <w:rPr>
          <w:sz w:val="23"/>
          <w:szCs w:val="23"/>
        </w:rPr>
        <w:t>23</w:t>
      </w:r>
      <w:r>
        <w:rPr>
          <w:sz w:val="23"/>
          <w:szCs w:val="23"/>
        </w:rPr>
        <w:t xml:space="preserve"> U.S.C. §§ 601-609)</w:t>
      </w:r>
      <w:r w:rsidRPr="00AA11E4">
        <w:rPr>
          <w:sz w:val="23"/>
          <w:szCs w:val="23"/>
        </w:rPr>
        <w:t xml:space="preserve">, with supporting regulations appearing in part </w:t>
      </w:r>
      <w:r>
        <w:rPr>
          <w:sz w:val="23"/>
          <w:szCs w:val="23"/>
        </w:rPr>
        <w:t>80</w:t>
      </w:r>
      <w:r w:rsidRPr="00AA11E4">
        <w:rPr>
          <w:sz w:val="23"/>
          <w:szCs w:val="23"/>
        </w:rPr>
        <w:t xml:space="preserve"> of Title 49 of the Code of Federal Regulations (49 CFR </w:t>
      </w:r>
      <w:r w:rsidR="00A37DEA">
        <w:rPr>
          <w:sz w:val="23"/>
          <w:szCs w:val="23"/>
        </w:rPr>
        <w:t xml:space="preserve">Part </w:t>
      </w:r>
      <w:r>
        <w:rPr>
          <w:sz w:val="23"/>
          <w:szCs w:val="23"/>
        </w:rPr>
        <w:t>80</w:t>
      </w:r>
      <w:r w:rsidRPr="00AA11E4">
        <w:rPr>
          <w:sz w:val="23"/>
          <w:szCs w:val="23"/>
        </w:rPr>
        <w:t>).</w:t>
      </w:r>
      <w:r>
        <w:rPr>
          <w:sz w:val="23"/>
          <w:szCs w:val="23"/>
        </w:rPr>
        <w:t xml:space="preserve"> </w:t>
      </w:r>
    </w:p>
    <w:p w:rsidR="00D6143A" w:rsidP="00D6143A" w14:paraId="00DCF9FE" w14:textId="77777777">
      <w:pPr>
        <w:pStyle w:val="Default"/>
        <w:rPr>
          <w:sz w:val="23"/>
          <w:szCs w:val="23"/>
        </w:rPr>
      </w:pPr>
    </w:p>
    <w:p w:rsidR="00981E12" w:rsidP="00D6143A" w14:paraId="36A9C30E" w14:textId="0F814646">
      <w:pPr>
        <w:pStyle w:val="Default"/>
        <w:rPr>
          <w:sz w:val="23"/>
          <w:szCs w:val="23"/>
        </w:rPr>
      </w:pPr>
      <w:r w:rsidRPr="00AA11E4">
        <w:rPr>
          <w:sz w:val="23"/>
          <w:szCs w:val="23"/>
        </w:rPr>
        <w:t xml:space="preserve">The </w:t>
      </w:r>
      <w:r w:rsidRPr="00C15C8B">
        <w:rPr>
          <w:b/>
          <w:bCs/>
          <w:i/>
          <w:iCs/>
          <w:sz w:val="23"/>
          <w:szCs w:val="23"/>
        </w:rPr>
        <w:t>Railroad Rehabilitation and Improvement Financing</w:t>
      </w:r>
      <w:r w:rsidRPr="003D6E05">
        <w:rPr>
          <w:b/>
          <w:bCs/>
          <w:i/>
          <w:iCs/>
          <w:sz w:val="23"/>
          <w:szCs w:val="23"/>
        </w:rPr>
        <w:t xml:space="preserve"> (RRIF) </w:t>
      </w:r>
      <w:r w:rsidRPr="00AA11E4">
        <w:rPr>
          <w:sz w:val="23"/>
          <w:szCs w:val="23"/>
        </w:rPr>
        <w:t xml:space="preserve">program </w:t>
      </w:r>
      <w:r>
        <w:rPr>
          <w:sz w:val="23"/>
          <w:szCs w:val="23"/>
        </w:rPr>
        <w:t xml:space="preserve">provides direct loans and loan guarantees for the development of railroad infrastructure.  The RRIF program </w:t>
      </w:r>
      <w:r w:rsidRPr="00AA11E4">
        <w:rPr>
          <w:sz w:val="23"/>
          <w:szCs w:val="23"/>
        </w:rPr>
        <w:t>was created in 1998 by the TEA-21 amendments (§7203 thereof) to a predecessor loan and loan guarantee program from the 1970s set forth in Title V of the Railroad Revitalization and Regulatory Reform Act of 1976 (Public Law 94-210), and was amended in 2005 by SAFETEA-LU, was further amended in 2008 by the Rail Safety Improvement Act of 2008 (Public Law 110-432), was amended in 2015 by the FAST Act</w:t>
      </w:r>
      <w:r w:rsidR="006E2A37">
        <w:rPr>
          <w:sz w:val="23"/>
          <w:szCs w:val="23"/>
        </w:rPr>
        <w:t xml:space="preserve">, </w:t>
      </w:r>
      <w:r w:rsidRPr="00AA11E4" w:rsidR="006E2A37">
        <w:rPr>
          <w:sz w:val="23"/>
          <w:szCs w:val="23"/>
        </w:rPr>
        <w:t>and most recently,</w:t>
      </w:r>
      <w:r w:rsidR="006E2A37">
        <w:rPr>
          <w:sz w:val="23"/>
          <w:szCs w:val="23"/>
        </w:rPr>
        <w:t xml:space="preserve"> was amended in 2021 by the IIJA</w:t>
      </w:r>
      <w:r w:rsidRPr="00AA11E4">
        <w:rPr>
          <w:sz w:val="23"/>
          <w:szCs w:val="23"/>
        </w:rPr>
        <w:t xml:space="preserve">. The RRIF </w:t>
      </w:r>
      <w:r>
        <w:rPr>
          <w:sz w:val="23"/>
          <w:szCs w:val="23"/>
        </w:rPr>
        <w:t>program</w:t>
      </w:r>
      <w:r w:rsidRPr="00AA11E4">
        <w:rPr>
          <w:sz w:val="23"/>
          <w:szCs w:val="23"/>
        </w:rPr>
        <w:t xml:space="preserve"> is codified within sections </w:t>
      </w:r>
      <w:r w:rsidR="00F16D22">
        <w:rPr>
          <w:sz w:val="23"/>
          <w:szCs w:val="23"/>
        </w:rPr>
        <w:t>22401</w:t>
      </w:r>
      <w:r w:rsidRPr="00AA11E4">
        <w:rPr>
          <w:sz w:val="23"/>
          <w:szCs w:val="23"/>
        </w:rPr>
        <w:t xml:space="preserve"> through </w:t>
      </w:r>
      <w:r w:rsidR="00F16D22">
        <w:rPr>
          <w:sz w:val="23"/>
          <w:szCs w:val="23"/>
        </w:rPr>
        <w:t>22406</w:t>
      </w:r>
      <w:r w:rsidRPr="00AA11E4">
        <w:rPr>
          <w:sz w:val="23"/>
          <w:szCs w:val="23"/>
        </w:rPr>
        <w:t xml:space="preserve"> of Title 4</w:t>
      </w:r>
      <w:r w:rsidR="00F16D22">
        <w:rPr>
          <w:sz w:val="23"/>
          <w:szCs w:val="23"/>
        </w:rPr>
        <w:t>9</w:t>
      </w:r>
      <w:r w:rsidRPr="00AA11E4">
        <w:rPr>
          <w:sz w:val="23"/>
          <w:szCs w:val="23"/>
        </w:rPr>
        <w:t xml:space="preserve"> of the United St</w:t>
      </w:r>
      <w:r>
        <w:rPr>
          <w:sz w:val="23"/>
          <w:szCs w:val="23"/>
        </w:rPr>
        <w:t>ates Code (4</w:t>
      </w:r>
      <w:r w:rsidR="00776A5B">
        <w:rPr>
          <w:sz w:val="23"/>
          <w:szCs w:val="23"/>
        </w:rPr>
        <w:t>9</w:t>
      </w:r>
      <w:r>
        <w:rPr>
          <w:sz w:val="23"/>
          <w:szCs w:val="23"/>
        </w:rPr>
        <w:t xml:space="preserve"> U.S.C. </w:t>
      </w:r>
      <w:r w:rsidR="00A37DEA">
        <w:rPr>
          <w:sz w:val="23"/>
          <w:szCs w:val="23"/>
        </w:rPr>
        <w:t>§</w:t>
      </w:r>
      <w:r>
        <w:rPr>
          <w:sz w:val="23"/>
          <w:szCs w:val="23"/>
        </w:rPr>
        <w:t>§</w:t>
      </w:r>
      <w:r w:rsidR="00776A5B">
        <w:rPr>
          <w:sz w:val="23"/>
          <w:szCs w:val="23"/>
        </w:rPr>
        <w:t>22</w:t>
      </w:r>
      <w:r w:rsidR="003D515E">
        <w:rPr>
          <w:sz w:val="23"/>
          <w:szCs w:val="23"/>
        </w:rPr>
        <w:t>401-</w:t>
      </w:r>
      <w:r w:rsidR="0096546F">
        <w:rPr>
          <w:sz w:val="23"/>
          <w:szCs w:val="23"/>
        </w:rPr>
        <w:t>224</w:t>
      </w:r>
      <w:r w:rsidR="00A6037B">
        <w:rPr>
          <w:sz w:val="23"/>
          <w:szCs w:val="23"/>
        </w:rPr>
        <w:t>06</w:t>
      </w:r>
      <w:r>
        <w:rPr>
          <w:sz w:val="23"/>
          <w:szCs w:val="23"/>
        </w:rPr>
        <w:t>)</w:t>
      </w:r>
      <w:r w:rsidRPr="00AA11E4">
        <w:rPr>
          <w:sz w:val="23"/>
          <w:szCs w:val="23"/>
        </w:rPr>
        <w:t>, with supporting regulations appearing</w:t>
      </w:r>
      <w:r w:rsidR="00A6037B">
        <w:rPr>
          <w:sz w:val="23"/>
          <w:szCs w:val="23"/>
        </w:rPr>
        <w:t xml:space="preserve"> </w:t>
      </w:r>
      <w:r w:rsidRPr="00AA11E4">
        <w:rPr>
          <w:sz w:val="23"/>
          <w:szCs w:val="23"/>
        </w:rPr>
        <w:t xml:space="preserve">in part 260 of Title 49 of the Code of Federal Regulations (49 CFR </w:t>
      </w:r>
      <w:r w:rsidR="00A37DEA">
        <w:rPr>
          <w:sz w:val="23"/>
          <w:szCs w:val="23"/>
        </w:rPr>
        <w:t xml:space="preserve">Part </w:t>
      </w:r>
      <w:r w:rsidRPr="00AA11E4">
        <w:rPr>
          <w:sz w:val="23"/>
          <w:szCs w:val="23"/>
        </w:rPr>
        <w:t>260).</w:t>
      </w:r>
      <w:r>
        <w:rPr>
          <w:sz w:val="23"/>
          <w:szCs w:val="23"/>
        </w:rPr>
        <w:t xml:space="preserve"> </w:t>
      </w:r>
    </w:p>
    <w:p w:rsidR="00D6143A" w:rsidP="00D62E87" w14:paraId="1AC67BD8" w14:textId="77777777">
      <w:pPr>
        <w:pStyle w:val="Default"/>
        <w:rPr>
          <w:sz w:val="23"/>
          <w:szCs w:val="23"/>
        </w:rPr>
      </w:pPr>
    </w:p>
    <w:p w:rsidR="00795A59" w:rsidP="007378BA" w14:paraId="6B10DC22" w14:textId="77777777">
      <w:pPr>
        <w:pStyle w:val="Default"/>
        <w:numPr>
          <w:ilvl w:val="0"/>
          <w:numId w:val="2"/>
        </w:numPr>
        <w:spacing w:before="120" w:after="120"/>
        <w:rPr>
          <w:sz w:val="23"/>
          <w:szCs w:val="23"/>
        </w:rPr>
      </w:pPr>
      <w:r w:rsidRPr="00D62E87">
        <w:rPr>
          <w:b/>
          <w:bCs/>
          <w:sz w:val="23"/>
          <w:szCs w:val="23"/>
          <w:u w:val="single"/>
        </w:rPr>
        <w:t xml:space="preserve">Circumstances That Make </w:t>
      </w:r>
      <w:r w:rsidRPr="00D62E87">
        <w:rPr>
          <w:b/>
          <w:bCs/>
          <w:sz w:val="23"/>
          <w:szCs w:val="23"/>
          <w:u w:val="single"/>
        </w:rPr>
        <w:t>The</w:t>
      </w:r>
      <w:r w:rsidRPr="00D62E87">
        <w:rPr>
          <w:b/>
          <w:bCs/>
          <w:sz w:val="23"/>
          <w:szCs w:val="23"/>
          <w:u w:val="single"/>
        </w:rPr>
        <w:t xml:space="preserve"> Collection Necessary</w:t>
      </w:r>
      <w:r w:rsidRPr="00370AEC" w:rsidR="001B0E11">
        <w:rPr>
          <w:sz w:val="23"/>
          <w:szCs w:val="23"/>
        </w:rPr>
        <w:t xml:space="preserve">. </w:t>
      </w:r>
    </w:p>
    <w:p w:rsidR="003873B2" w:rsidP="00D62E87" w14:paraId="62A9BC21" w14:textId="49F01B2A">
      <w:pPr>
        <w:pStyle w:val="Default"/>
        <w:spacing w:before="120" w:after="120"/>
        <w:ind w:left="360"/>
        <w:rPr>
          <w:sz w:val="23"/>
          <w:szCs w:val="23"/>
        </w:rPr>
      </w:pPr>
      <w:r>
        <w:rPr>
          <w:b/>
          <w:bCs/>
          <w:i/>
          <w:iCs/>
          <w:sz w:val="23"/>
          <w:szCs w:val="23"/>
        </w:rPr>
        <w:t xml:space="preserve">Evaluating applicants for the TIFIA and RRIF credit assistance programs is a statutory requirement.  </w:t>
      </w:r>
      <w:r w:rsidR="00A37DEA">
        <w:rPr>
          <w:sz w:val="23"/>
          <w:szCs w:val="23"/>
        </w:rPr>
        <w:t>The TIFIA and RRIF authorizing legislation require parties interested in receiving credit assistance to submit applications</w:t>
      </w:r>
      <w:r w:rsidR="00F33327">
        <w:rPr>
          <w:sz w:val="23"/>
          <w:szCs w:val="23"/>
        </w:rPr>
        <w:t xml:space="preserve">. In addition, TIFIA requires interested parties to submit an LOI </w:t>
      </w:r>
      <w:r w:rsidRPr="00F33327" w:rsidR="00F33327">
        <w:rPr>
          <w:sz w:val="23"/>
          <w:szCs w:val="23"/>
        </w:rPr>
        <w:t>prior to</w:t>
      </w:r>
      <w:r w:rsidR="00F33327">
        <w:rPr>
          <w:sz w:val="23"/>
          <w:szCs w:val="23"/>
        </w:rPr>
        <w:t xml:space="preserve"> </w:t>
      </w:r>
      <w:r w:rsidR="00F33327">
        <w:rPr>
          <w:sz w:val="23"/>
          <w:szCs w:val="23"/>
        </w:rPr>
        <w:t>submitting</w:t>
      </w:r>
      <w:r w:rsidRPr="00F33327" w:rsidR="00F33327">
        <w:rPr>
          <w:sz w:val="23"/>
          <w:szCs w:val="23"/>
        </w:rPr>
        <w:t xml:space="preserve"> an application</w:t>
      </w:r>
      <w:r w:rsidRPr="00F33327" w:rsidR="00F33327">
        <w:rPr>
          <w:sz w:val="23"/>
          <w:szCs w:val="23"/>
        </w:rPr>
        <w:t xml:space="preserve"> for credit assistance</w:t>
      </w:r>
      <w:r w:rsidR="00F33327">
        <w:rPr>
          <w:sz w:val="23"/>
          <w:szCs w:val="23"/>
        </w:rPr>
        <w:t xml:space="preserve">. </w:t>
      </w:r>
      <w:r w:rsidRPr="00F33327" w:rsidR="00F33327">
        <w:rPr>
          <w:sz w:val="23"/>
          <w:szCs w:val="23"/>
        </w:rPr>
        <w:t xml:space="preserve"> </w:t>
      </w:r>
      <w:r w:rsidRPr="008E6B88" w:rsidR="008E6B88">
        <w:rPr>
          <w:sz w:val="23"/>
          <w:szCs w:val="23"/>
        </w:rPr>
        <w:t xml:space="preserve"> </w:t>
      </w:r>
      <w:r w:rsidR="00F33327">
        <w:rPr>
          <w:sz w:val="23"/>
          <w:szCs w:val="23"/>
        </w:rPr>
        <w:t>In order for</w:t>
      </w:r>
      <w:r w:rsidRPr="008E6B88" w:rsidR="008E6B88">
        <w:rPr>
          <w:sz w:val="23"/>
          <w:szCs w:val="23"/>
        </w:rPr>
        <w:t xml:space="preserve"> the Secretary </w:t>
      </w:r>
      <w:r w:rsidR="007F53B0">
        <w:rPr>
          <w:sz w:val="23"/>
          <w:szCs w:val="23"/>
        </w:rPr>
        <w:t xml:space="preserve">of the Department </w:t>
      </w:r>
      <w:r w:rsidRPr="008E6B88" w:rsidR="008E6B88">
        <w:rPr>
          <w:sz w:val="23"/>
          <w:szCs w:val="23"/>
        </w:rPr>
        <w:t xml:space="preserve">to </w:t>
      </w:r>
      <w:r w:rsidR="00BA2C74">
        <w:rPr>
          <w:sz w:val="23"/>
          <w:szCs w:val="23"/>
        </w:rPr>
        <w:t xml:space="preserve">evaluate applicants </w:t>
      </w:r>
      <w:r w:rsidRPr="008E6B88" w:rsidR="008E6B88">
        <w:rPr>
          <w:sz w:val="23"/>
          <w:szCs w:val="23"/>
        </w:rPr>
        <w:t xml:space="preserve">for the </w:t>
      </w:r>
      <w:r w:rsidR="00EB4869">
        <w:rPr>
          <w:sz w:val="23"/>
          <w:szCs w:val="23"/>
        </w:rPr>
        <w:t xml:space="preserve">RRIF and </w:t>
      </w:r>
      <w:r w:rsidRPr="008E6B88" w:rsidR="008E6B88">
        <w:rPr>
          <w:sz w:val="23"/>
          <w:szCs w:val="23"/>
        </w:rPr>
        <w:t>TIFIA program</w:t>
      </w:r>
      <w:r w:rsidR="00EB4869">
        <w:rPr>
          <w:sz w:val="23"/>
          <w:szCs w:val="23"/>
        </w:rPr>
        <w:t xml:space="preserve">s </w:t>
      </w:r>
      <w:r w:rsidR="00BA2C74">
        <w:rPr>
          <w:sz w:val="23"/>
          <w:szCs w:val="23"/>
        </w:rPr>
        <w:t>against applicable statutory requirements</w:t>
      </w:r>
      <w:r w:rsidR="00F33327">
        <w:rPr>
          <w:sz w:val="23"/>
          <w:szCs w:val="23"/>
        </w:rPr>
        <w:t>,</w:t>
      </w:r>
      <w:r w:rsidRPr="008E6B88" w:rsidR="008E6B88">
        <w:rPr>
          <w:sz w:val="23"/>
          <w:szCs w:val="23"/>
        </w:rPr>
        <w:t xml:space="preserve"> </w:t>
      </w:r>
      <w:r w:rsidR="00F33327">
        <w:rPr>
          <w:sz w:val="23"/>
          <w:szCs w:val="23"/>
        </w:rPr>
        <w:t xml:space="preserve">and consistent with the statutory </w:t>
      </w:r>
      <w:r w:rsidR="00396686">
        <w:rPr>
          <w:sz w:val="23"/>
          <w:szCs w:val="23"/>
        </w:rPr>
        <w:t>requirements therefore</w:t>
      </w:r>
      <w:r w:rsidR="00F33327">
        <w:rPr>
          <w:sz w:val="23"/>
          <w:szCs w:val="23"/>
        </w:rPr>
        <w:t xml:space="preserve">, </w:t>
      </w:r>
      <w:r w:rsidR="007F53B0">
        <w:rPr>
          <w:sz w:val="23"/>
          <w:szCs w:val="23"/>
        </w:rPr>
        <w:t>the Department</w:t>
      </w:r>
      <w:r w:rsidRPr="008E6B88" w:rsidR="008E6B88">
        <w:rPr>
          <w:sz w:val="23"/>
          <w:szCs w:val="23"/>
        </w:rPr>
        <w:t xml:space="preserve"> must collect </w:t>
      </w:r>
      <w:r w:rsidR="00396686">
        <w:rPr>
          <w:sz w:val="23"/>
          <w:szCs w:val="23"/>
        </w:rPr>
        <w:t xml:space="preserve">LOIs and </w:t>
      </w:r>
      <w:r w:rsidRPr="008E6B88" w:rsidR="008E6B88">
        <w:rPr>
          <w:sz w:val="23"/>
          <w:szCs w:val="23"/>
        </w:rPr>
        <w:t>application</w:t>
      </w:r>
      <w:r w:rsidR="00396686">
        <w:rPr>
          <w:sz w:val="23"/>
          <w:szCs w:val="23"/>
        </w:rPr>
        <w:t>s</w:t>
      </w:r>
      <w:r w:rsidRPr="008E6B88" w:rsidR="008E6B88">
        <w:rPr>
          <w:sz w:val="23"/>
          <w:szCs w:val="23"/>
        </w:rPr>
        <w:t xml:space="preserve"> from applicants seeking funding.</w:t>
      </w:r>
      <w:r w:rsidRPr="008E6B88" w:rsidR="00042793">
        <w:rPr>
          <w:sz w:val="23"/>
          <w:szCs w:val="23"/>
        </w:rPr>
        <w:t xml:space="preserve"> </w:t>
      </w:r>
    </w:p>
    <w:p w:rsidR="001B0E11" w:rsidP="00D62E87" w14:paraId="2439DF20" w14:textId="638515AE">
      <w:pPr>
        <w:pStyle w:val="Default"/>
        <w:spacing w:before="120" w:after="120"/>
        <w:ind w:left="360"/>
        <w:rPr>
          <w:sz w:val="23"/>
          <w:szCs w:val="23"/>
        </w:rPr>
      </w:pPr>
      <w:r>
        <w:rPr>
          <w:b/>
          <w:i/>
          <w:iCs/>
          <w:sz w:val="23"/>
          <w:szCs w:val="23"/>
        </w:rPr>
        <w:t xml:space="preserve">TIFIA data are used to report to Congress on the success of the Program and need for continued appropriations.  </w:t>
      </w:r>
      <w:r w:rsidRPr="00D62E87" w:rsidR="004451CF">
        <w:rPr>
          <w:sz w:val="23"/>
          <w:szCs w:val="23"/>
        </w:rPr>
        <w:t xml:space="preserve">Section 609(b) of Title 23 U.S.C. requires the Secretary of Transportation to submit an application process report to the Senate Committee on Environment and Public Works and the House Committee on Transportation and Infrastructure that includes a list of all </w:t>
      </w:r>
      <w:r w:rsidRPr="00D62E87" w:rsidR="004451CF">
        <w:rPr>
          <w:sz w:val="23"/>
          <w:szCs w:val="23"/>
        </w:rPr>
        <w:t>LOIs</w:t>
      </w:r>
      <w:r w:rsidRPr="00D62E87" w:rsidR="004451CF">
        <w:rPr>
          <w:sz w:val="23"/>
          <w:szCs w:val="23"/>
        </w:rPr>
        <w:t xml:space="preserve"> and applications received from project sponsors during the preceding fiscal year (FY). T</w:t>
      </w:r>
      <w:r w:rsidR="003579D2">
        <w:rPr>
          <w:sz w:val="23"/>
          <w:szCs w:val="23"/>
        </w:rPr>
        <w:t xml:space="preserve">his information is compiled annually and provided to the relevant committees using the information entered on the LOI and subsequent application form. </w:t>
      </w:r>
    </w:p>
    <w:p w:rsidR="006E2A37" w:rsidP="006E2A37" w14:paraId="0A0F988F" w14:textId="039D9925">
      <w:pPr>
        <w:pStyle w:val="Default"/>
        <w:spacing w:before="120" w:after="120"/>
        <w:ind w:left="360"/>
        <w:rPr>
          <w:sz w:val="23"/>
          <w:szCs w:val="23"/>
        </w:rPr>
      </w:pPr>
      <w:r>
        <w:rPr>
          <w:b/>
          <w:i/>
          <w:iCs/>
          <w:sz w:val="23"/>
          <w:szCs w:val="23"/>
        </w:rPr>
        <w:t xml:space="preserve">RRIF data are used to report to Congress on </w:t>
      </w:r>
      <w:r w:rsidR="00784FF2">
        <w:rPr>
          <w:b/>
          <w:i/>
          <w:iCs/>
          <w:sz w:val="23"/>
          <w:szCs w:val="23"/>
        </w:rPr>
        <w:t>Transit Oriented Development Eligibility</w:t>
      </w:r>
      <w:r>
        <w:rPr>
          <w:b/>
          <w:i/>
          <w:iCs/>
          <w:sz w:val="23"/>
          <w:szCs w:val="23"/>
        </w:rPr>
        <w:t xml:space="preserve">.  </w:t>
      </w:r>
      <w:r w:rsidRPr="00D62E87">
        <w:rPr>
          <w:sz w:val="23"/>
          <w:szCs w:val="23"/>
        </w:rPr>
        <w:t xml:space="preserve">Section </w:t>
      </w:r>
      <w:r>
        <w:rPr>
          <w:sz w:val="23"/>
          <w:szCs w:val="23"/>
        </w:rPr>
        <w:t>2130</w:t>
      </w:r>
      <w:r w:rsidR="00A65198">
        <w:rPr>
          <w:sz w:val="23"/>
          <w:szCs w:val="23"/>
        </w:rPr>
        <w:t>3</w:t>
      </w:r>
      <w:r w:rsidRPr="00D62E87">
        <w:rPr>
          <w:sz w:val="23"/>
          <w:szCs w:val="23"/>
        </w:rPr>
        <w:t xml:space="preserve"> of </w:t>
      </w:r>
      <w:r>
        <w:rPr>
          <w:sz w:val="23"/>
          <w:szCs w:val="23"/>
        </w:rPr>
        <w:t xml:space="preserve">IIJA </w:t>
      </w:r>
      <w:r w:rsidRPr="00D62E87">
        <w:rPr>
          <w:sz w:val="23"/>
          <w:szCs w:val="23"/>
        </w:rPr>
        <w:t xml:space="preserve">requires the Secretary of Transportation to submit </w:t>
      </w:r>
      <w:r>
        <w:rPr>
          <w:sz w:val="23"/>
          <w:szCs w:val="23"/>
        </w:rPr>
        <w:t>a</w:t>
      </w:r>
      <w:r w:rsidRPr="00D62E87">
        <w:rPr>
          <w:sz w:val="23"/>
          <w:szCs w:val="23"/>
        </w:rPr>
        <w:t xml:space="preserve"> </w:t>
      </w:r>
      <w:r w:rsidR="00784FF2">
        <w:rPr>
          <w:sz w:val="23"/>
          <w:szCs w:val="23"/>
        </w:rPr>
        <w:t xml:space="preserve">semiannual </w:t>
      </w:r>
      <w:r w:rsidRPr="00D62E87">
        <w:rPr>
          <w:sz w:val="23"/>
          <w:szCs w:val="23"/>
        </w:rPr>
        <w:t xml:space="preserve">report to the Senate Committee on </w:t>
      </w:r>
      <w:r w:rsidR="00784FF2">
        <w:rPr>
          <w:sz w:val="23"/>
          <w:szCs w:val="23"/>
        </w:rPr>
        <w:t>Commerce, Science, and Transportation</w:t>
      </w:r>
      <w:r w:rsidRPr="00D62E87">
        <w:rPr>
          <w:sz w:val="23"/>
          <w:szCs w:val="23"/>
        </w:rPr>
        <w:t xml:space="preserve"> and the House Committee on Transportation and Infrastructure that i</w:t>
      </w:r>
      <w:r w:rsidR="00784FF2">
        <w:rPr>
          <w:sz w:val="23"/>
          <w:szCs w:val="23"/>
        </w:rPr>
        <w:t>dentifies</w:t>
      </w:r>
      <w:r w:rsidRPr="00D62E87">
        <w:rPr>
          <w:sz w:val="23"/>
          <w:szCs w:val="23"/>
        </w:rPr>
        <w:t xml:space="preserve"> </w:t>
      </w:r>
      <w:r w:rsidR="00784FF2">
        <w:rPr>
          <w:sz w:val="23"/>
          <w:szCs w:val="23"/>
        </w:rPr>
        <w:t>the number of</w:t>
      </w:r>
      <w:r w:rsidRPr="00D62E87">
        <w:rPr>
          <w:sz w:val="23"/>
          <w:szCs w:val="23"/>
        </w:rPr>
        <w:t xml:space="preserve"> applications </w:t>
      </w:r>
      <w:r w:rsidRPr="00784FF2" w:rsidR="00784FF2">
        <w:rPr>
          <w:sz w:val="23"/>
          <w:szCs w:val="23"/>
        </w:rPr>
        <w:t>for a direct loan or loan guarantee under section 22402(b)(1)(E) of title 49</w:t>
      </w:r>
      <w:r w:rsidR="00784FF2">
        <w:rPr>
          <w:sz w:val="23"/>
          <w:szCs w:val="23"/>
        </w:rPr>
        <w:t xml:space="preserve"> </w:t>
      </w:r>
      <w:r w:rsidRPr="00D62E87">
        <w:rPr>
          <w:sz w:val="23"/>
          <w:szCs w:val="23"/>
        </w:rPr>
        <w:t xml:space="preserve">received from project sponsors during the preceding </w:t>
      </w:r>
      <w:r w:rsidR="00784FF2">
        <w:rPr>
          <w:sz w:val="23"/>
          <w:szCs w:val="23"/>
        </w:rPr>
        <w:t>semiannual period.</w:t>
      </w:r>
      <w:r w:rsidRPr="00D62E87">
        <w:rPr>
          <w:sz w:val="23"/>
          <w:szCs w:val="23"/>
        </w:rPr>
        <w:t xml:space="preserve"> T</w:t>
      </w:r>
      <w:r>
        <w:rPr>
          <w:sz w:val="23"/>
          <w:szCs w:val="23"/>
        </w:rPr>
        <w:t xml:space="preserve">his information is compiled </w:t>
      </w:r>
      <w:r w:rsidR="00784FF2">
        <w:rPr>
          <w:sz w:val="23"/>
          <w:szCs w:val="23"/>
        </w:rPr>
        <w:t>semi</w:t>
      </w:r>
      <w:r>
        <w:rPr>
          <w:sz w:val="23"/>
          <w:szCs w:val="23"/>
        </w:rPr>
        <w:t xml:space="preserve">annually and provided to the relevant committees using the information entered on the application form. </w:t>
      </w:r>
    </w:p>
    <w:p w:rsidR="00802FBC" w:rsidP="00220D3F" w14:paraId="2B9B1FEE" w14:textId="77777777">
      <w:pPr>
        <w:pStyle w:val="Default"/>
        <w:numPr>
          <w:ilvl w:val="0"/>
          <w:numId w:val="2"/>
        </w:numPr>
        <w:spacing w:before="240" w:after="240"/>
        <w:rPr>
          <w:sz w:val="23"/>
          <w:szCs w:val="23"/>
        </w:rPr>
      </w:pPr>
      <w:r w:rsidRPr="00D62E87">
        <w:rPr>
          <w:b/>
          <w:bCs/>
          <w:sz w:val="23"/>
          <w:szCs w:val="23"/>
          <w:u w:val="single"/>
        </w:rPr>
        <w:t>How, by whom, and for what purpose the information is to be used and consequences if the information is not collected</w:t>
      </w:r>
      <w:r w:rsidRPr="00D62E87">
        <w:rPr>
          <w:b/>
          <w:bCs/>
          <w:sz w:val="23"/>
          <w:szCs w:val="23"/>
        </w:rPr>
        <w:t>.</w:t>
      </w:r>
      <w:r w:rsidR="001B0E11">
        <w:rPr>
          <w:sz w:val="23"/>
          <w:szCs w:val="23"/>
        </w:rPr>
        <w:t xml:space="preserve"> </w:t>
      </w:r>
    </w:p>
    <w:p w:rsidR="00981E12" w:rsidP="00D62E87" w14:paraId="75D6BCFC" w14:textId="77777777">
      <w:pPr>
        <w:pStyle w:val="Default"/>
        <w:spacing w:before="240" w:after="240"/>
        <w:ind w:firstLine="360"/>
        <w:rPr>
          <w:b/>
          <w:bCs/>
          <w:i/>
          <w:iCs/>
          <w:sz w:val="23"/>
          <w:szCs w:val="23"/>
        </w:rPr>
      </w:pPr>
      <w:r>
        <w:rPr>
          <w:b/>
          <w:bCs/>
          <w:i/>
          <w:iCs/>
          <w:sz w:val="23"/>
          <w:szCs w:val="23"/>
        </w:rPr>
        <w:t>How:</w:t>
      </w:r>
    </w:p>
    <w:p w:rsidR="00864A4D" w:rsidP="00D62E87" w14:paraId="0F57A7F0" w14:textId="4D3904EC">
      <w:pPr>
        <w:pStyle w:val="Default"/>
        <w:spacing w:before="240" w:after="240"/>
        <w:ind w:left="360"/>
        <w:rPr>
          <w:sz w:val="23"/>
          <w:szCs w:val="23"/>
        </w:rPr>
      </w:pPr>
      <w:r>
        <w:rPr>
          <w:sz w:val="23"/>
          <w:szCs w:val="23"/>
        </w:rPr>
        <w:t xml:space="preserve">The Bureau </w:t>
      </w:r>
      <w:r w:rsidR="00981E12">
        <w:rPr>
          <w:sz w:val="23"/>
          <w:szCs w:val="23"/>
        </w:rPr>
        <w:t>collects information through the LOI and application form.</w:t>
      </w:r>
      <w:r>
        <w:rPr>
          <w:sz w:val="23"/>
          <w:szCs w:val="23"/>
        </w:rPr>
        <w:t xml:space="preserve">  </w:t>
      </w:r>
      <w:r w:rsidR="004C56B3">
        <w:rPr>
          <w:sz w:val="23"/>
          <w:szCs w:val="23"/>
        </w:rPr>
        <w:t>This data is evaluated by project development leads and underwriters at the Bureau who perform initial eligibility and creditworthiness analysis. The</w:t>
      </w:r>
      <w:r w:rsidR="00603518">
        <w:rPr>
          <w:sz w:val="23"/>
          <w:szCs w:val="23"/>
        </w:rPr>
        <w:t xml:space="preserve"> respondents using the </w:t>
      </w:r>
      <w:r w:rsidR="00603518">
        <w:rPr>
          <w:sz w:val="23"/>
          <w:szCs w:val="23"/>
        </w:rPr>
        <w:t>LOI</w:t>
      </w:r>
      <w:r w:rsidR="00603518">
        <w:rPr>
          <w:sz w:val="23"/>
          <w:szCs w:val="23"/>
        </w:rPr>
        <w:t xml:space="preserve"> and application form are public or private entities seeking to finance, design, construct, own or operate eligible surface transportation, railroad infrastructure, intelligent transportation systems, or </w:t>
      </w:r>
      <w:r w:rsidR="00A65198">
        <w:rPr>
          <w:sz w:val="23"/>
          <w:szCs w:val="23"/>
        </w:rPr>
        <w:t>t</w:t>
      </w:r>
      <w:r w:rsidR="00603518">
        <w:rPr>
          <w:sz w:val="23"/>
          <w:szCs w:val="23"/>
        </w:rPr>
        <w:t xml:space="preserve">ransit </w:t>
      </w:r>
      <w:r w:rsidR="00A65198">
        <w:rPr>
          <w:sz w:val="23"/>
          <w:szCs w:val="23"/>
        </w:rPr>
        <w:t>o</w:t>
      </w:r>
      <w:r w:rsidR="00603518">
        <w:rPr>
          <w:sz w:val="23"/>
          <w:szCs w:val="23"/>
        </w:rPr>
        <w:t xml:space="preserve">riented </w:t>
      </w:r>
      <w:r w:rsidR="00A65198">
        <w:rPr>
          <w:sz w:val="23"/>
          <w:szCs w:val="23"/>
        </w:rPr>
        <w:t>d</w:t>
      </w:r>
      <w:r w:rsidR="00603518">
        <w:rPr>
          <w:sz w:val="23"/>
          <w:szCs w:val="23"/>
        </w:rPr>
        <w:t>evelopment project</w:t>
      </w:r>
      <w:r>
        <w:rPr>
          <w:sz w:val="23"/>
          <w:szCs w:val="23"/>
        </w:rPr>
        <w:t>s</w:t>
      </w:r>
      <w:r w:rsidR="00603518">
        <w:rPr>
          <w:sz w:val="23"/>
          <w:szCs w:val="23"/>
        </w:rPr>
        <w:t xml:space="preserve">. </w:t>
      </w:r>
    </w:p>
    <w:p w:rsidR="00864A4D" w:rsidP="00D62E87" w14:paraId="7FD05182" w14:textId="77777777">
      <w:pPr>
        <w:pStyle w:val="Default"/>
        <w:spacing w:before="240" w:after="240"/>
        <w:ind w:firstLine="360"/>
        <w:rPr>
          <w:sz w:val="23"/>
          <w:szCs w:val="23"/>
        </w:rPr>
      </w:pPr>
      <w:r>
        <w:rPr>
          <w:b/>
          <w:bCs/>
          <w:i/>
          <w:iCs/>
          <w:sz w:val="23"/>
          <w:szCs w:val="23"/>
        </w:rPr>
        <w:t>For What Purpose:</w:t>
      </w:r>
    </w:p>
    <w:p w:rsidR="004C56B3" w:rsidP="00D62E87" w14:paraId="30EEF18A" w14:textId="016028BF">
      <w:pPr>
        <w:pStyle w:val="NormalWeb"/>
        <w:spacing w:before="0" w:beforeAutospacing="0" w:after="0" w:afterAutospacing="0"/>
        <w:ind w:left="360"/>
        <w:rPr>
          <w:rFonts w:ascii="Times New Roman" w:hAnsi="Times New Roman" w:cs="Times New Roman"/>
          <w:color w:val="000000"/>
          <w:sz w:val="23"/>
          <w:szCs w:val="23"/>
        </w:rPr>
      </w:pPr>
      <w:r w:rsidRPr="00D62E87">
        <w:rPr>
          <w:rFonts w:ascii="Times New Roman" w:hAnsi="Times New Roman" w:cs="Times New Roman"/>
          <w:color w:val="000000"/>
          <w:sz w:val="23"/>
          <w:szCs w:val="23"/>
        </w:rPr>
        <w:t xml:space="preserve">The </w:t>
      </w:r>
      <w:r>
        <w:rPr>
          <w:rFonts w:ascii="Times New Roman" w:hAnsi="Times New Roman" w:cs="Times New Roman"/>
          <w:color w:val="000000"/>
          <w:sz w:val="23"/>
          <w:szCs w:val="23"/>
        </w:rPr>
        <w:t>Bureau</w:t>
      </w:r>
      <w:r w:rsidRPr="00D62E87">
        <w:rPr>
          <w:rFonts w:ascii="Times New Roman" w:hAnsi="Times New Roman" w:cs="Times New Roman"/>
          <w:color w:val="000000"/>
          <w:sz w:val="23"/>
          <w:szCs w:val="23"/>
        </w:rPr>
        <w:t xml:space="preserve"> will conduct an</w:t>
      </w:r>
      <w:r>
        <w:rPr>
          <w:rFonts w:ascii="Times New Roman" w:hAnsi="Times New Roman" w:cs="Times New Roman"/>
          <w:color w:val="000000"/>
          <w:sz w:val="23"/>
          <w:szCs w:val="23"/>
        </w:rPr>
        <w:t xml:space="preserve"> initial eligibility review of the LOI to identify major statutory, regulatory, financing or timing issues that would prevent the project from receiving either TIFIA or RRIF credit assistance.  After it is determined that initial eligibility requirements have been satisfied, an</w:t>
      </w:r>
      <w:r w:rsidRPr="00D62E87">
        <w:rPr>
          <w:rFonts w:ascii="Times New Roman" w:hAnsi="Times New Roman" w:cs="Times New Roman"/>
          <w:color w:val="000000"/>
          <w:sz w:val="23"/>
          <w:szCs w:val="23"/>
        </w:rPr>
        <w:t xml:space="preserve"> in-depth creditworthiness review of the project sponsor and the revenue stream proposed to repay the TIFIA and/or RRIF credit assistance</w:t>
      </w:r>
      <w:r>
        <w:rPr>
          <w:rFonts w:ascii="Times New Roman" w:hAnsi="Times New Roman" w:cs="Times New Roman"/>
          <w:color w:val="000000"/>
          <w:sz w:val="23"/>
          <w:szCs w:val="23"/>
        </w:rPr>
        <w:t xml:space="preserve"> requested is performed</w:t>
      </w:r>
      <w:r w:rsidRPr="00D62E87">
        <w:rPr>
          <w:rFonts w:ascii="Times New Roman" w:hAnsi="Times New Roman" w:cs="Times New Roman"/>
          <w:color w:val="000000"/>
          <w:sz w:val="23"/>
          <w:szCs w:val="23"/>
        </w:rPr>
        <w:t xml:space="preserve">. The creditworthiness review involves evaluation of the plan of finance, financial model, and feasibility of the anticipated pledged revenue or, in the case of RRIF loans where the proposed collateral is other than a dedicated revenue stream, the sufficiency of such other pledged collateral. In connection with this review, the DOT will ask project sponsors to provide any additional materials necessary to facilitate its review of the project’s </w:t>
      </w:r>
      <w:r w:rsidR="00A65198">
        <w:rPr>
          <w:rFonts w:ascii="Times New Roman" w:hAnsi="Times New Roman" w:cs="Times New Roman"/>
          <w:color w:val="000000"/>
          <w:sz w:val="23"/>
          <w:szCs w:val="23"/>
        </w:rPr>
        <w:t xml:space="preserve">eligibility, compliance with statutory requirements, and </w:t>
      </w:r>
      <w:r w:rsidRPr="00D62E87">
        <w:rPr>
          <w:rFonts w:ascii="Times New Roman" w:hAnsi="Times New Roman" w:cs="Times New Roman"/>
          <w:color w:val="000000"/>
          <w:sz w:val="23"/>
          <w:szCs w:val="23"/>
        </w:rPr>
        <w:t>creditworthiness.</w:t>
      </w:r>
    </w:p>
    <w:p w:rsidR="005E38FC" w:rsidP="002B10AF" w14:paraId="5210FC24" w14:textId="77777777">
      <w:pPr>
        <w:pStyle w:val="Default"/>
        <w:numPr>
          <w:ilvl w:val="0"/>
          <w:numId w:val="2"/>
        </w:numPr>
        <w:spacing w:before="240" w:after="240"/>
        <w:rPr>
          <w:sz w:val="23"/>
          <w:szCs w:val="23"/>
        </w:rPr>
      </w:pPr>
      <w:r w:rsidRPr="005E38FC">
        <w:rPr>
          <w:b/>
          <w:bCs/>
          <w:sz w:val="23"/>
          <w:szCs w:val="23"/>
          <w:u w:val="single"/>
        </w:rPr>
        <w:t>Consideration Of Improved Information Technology</w:t>
      </w:r>
      <w:r w:rsidR="001B0E11">
        <w:rPr>
          <w:sz w:val="23"/>
          <w:szCs w:val="23"/>
        </w:rPr>
        <w:t xml:space="preserve">. </w:t>
      </w:r>
    </w:p>
    <w:p w:rsidR="001B0E11" w:rsidP="00D62E87" w14:paraId="1544D206" w14:textId="3C5E3625">
      <w:pPr>
        <w:pStyle w:val="Default"/>
        <w:spacing w:before="240" w:after="240"/>
        <w:ind w:left="360"/>
        <w:rPr>
          <w:sz w:val="23"/>
          <w:szCs w:val="23"/>
        </w:rPr>
      </w:pPr>
      <w:r>
        <w:rPr>
          <w:sz w:val="23"/>
          <w:szCs w:val="23"/>
        </w:rPr>
        <w:t>T</w:t>
      </w:r>
      <w:r w:rsidR="00F76AAA">
        <w:rPr>
          <w:sz w:val="23"/>
          <w:szCs w:val="23"/>
        </w:rPr>
        <w:t xml:space="preserve">he </w:t>
      </w:r>
      <w:r>
        <w:rPr>
          <w:sz w:val="23"/>
          <w:szCs w:val="23"/>
        </w:rPr>
        <w:t xml:space="preserve">Bureau </w:t>
      </w:r>
      <w:r w:rsidR="005E38FC">
        <w:rPr>
          <w:sz w:val="23"/>
          <w:szCs w:val="23"/>
        </w:rPr>
        <w:t xml:space="preserve">will accept </w:t>
      </w:r>
      <w:r w:rsidR="00F76AAA">
        <w:rPr>
          <w:sz w:val="23"/>
          <w:szCs w:val="23"/>
        </w:rPr>
        <w:t xml:space="preserve">all </w:t>
      </w:r>
      <w:r w:rsidR="00A65198">
        <w:rPr>
          <w:sz w:val="23"/>
          <w:szCs w:val="23"/>
        </w:rPr>
        <w:t xml:space="preserve">LOIs </w:t>
      </w:r>
      <w:r w:rsidR="00F76AAA">
        <w:rPr>
          <w:sz w:val="23"/>
          <w:szCs w:val="23"/>
        </w:rPr>
        <w:t>electronically</w:t>
      </w:r>
      <w:r w:rsidR="005E38FC">
        <w:rPr>
          <w:sz w:val="23"/>
          <w:szCs w:val="23"/>
        </w:rPr>
        <w:t xml:space="preserve"> </w:t>
      </w:r>
      <w:r>
        <w:rPr>
          <w:sz w:val="23"/>
          <w:szCs w:val="23"/>
        </w:rPr>
        <w:t xml:space="preserve">through </w:t>
      </w:r>
      <w:r w:rsidR="00220D3F">
        <w:rPr>
          <w:sz w:val="23"/>
          <w:szCs w:val="23"/>
        </w:rPr>
        <w:t xml:space="preserve">a secure FTP site </w:t>
      </w:r>
      <w:r>
        <w:rPr>
          <w:sz w:val="23"/>
          <w:szCs w:val="23"/>
        </w:rPr>
        <w:t>that limits</w:t>
      </w:r>
      <w:r w:rsidR="00220D3F">
        <w:rPr>
          <w:sz w:val="23"/>
          <w:szCs w:val="23"/>
        </w:rPr>
        <w:t xml:space="preserve"> access </w:t>
      </w:r>
      <w:r>
        <w:rPr>
          <w:sz w:val="23"/>
          <w:szCs w:val="23"/>
        </w:rPr>
        <w:t xml:space="preserve">only to </w:t>
      </w:r>
      <w:r w:rsidR="00220D3F">
        <w:rPr>
          <w:sz w:val="23"/>
          <w:szCs w:val="23"/>
        </w:rPr>
        <w:t xml:space="preserve">applicants </w:t>
      </w:r>
      <w:r w:rsidR="00220D3F">
        <w:rPr>
          <w:sz w:val="23"/>
          <w:szCs w:val="23"/>
        </w:rPr>
        <w:t>in order to</w:t>
      </w:r>
      <w:r w:rsidR="00220D3F">
        <w:rPr>
          <w:sz w:val="23"/>
          <w:szCs w:val="23"/>
        </w:rPr>
        <w:t xml:space="preserve"> address privacy concerns. </w:t>
      </w:r>
      <w:r w:rsidR="00042793">
        <w:rPr>
          <w:sz w:val="23"/>
          <w:szCs w:val="23"/>
        </w:rPr>
        <w:t xml:space="preserve">In the event a project sponsor is unable to access the FTP site, they </w:t>
      </w:r>
      <w:r w:rsidR="00042793">
        <w:rPr>
          <w:sz w:val="23"/>
          <w:szCs w:val="23"/>
        </w:rPr>
        <w:t xml:space="preserve">are able </w:t>
      </w:r>
      <w:r w:rsidR="00B53702">
        <w:rPr>
          <w:sz w:val="23"/>
          <w:szCs w:val="23"/>
        </w:rPr>
        <w:t>to</w:t>
      </w:r>
      <w:r w:rsidR="00B53702">
        <w:rPr>
          <w:sz w:val="23"/>
          <w:szCs w:val="23"/>
        </w:rPr>
        <w:t xml:space="preserve"> </w:t>
      </w:r>
      <w:r w:rsidR="00F173F0">
        <w:rPr>
          <w:sz w:val="23"/>
          <w:szCs w:val="23"/>
        </w:rPr>
        <w:t xml:space="preserve">submit physical copies of </w:t>
      </w:r>
      <w:r w:rsidR="00EE0424">
        <w:rPr>
          <w:sz w:val="23"/>
          <w:szCs w:val="23"/>
        </w:rPr>
        <w:t xml:space="preserve">the </w:t>
      </w:r>
      <w:r w:rsidR="00A65198">
        <w:rPr>
          <w:sz w:val="23"/>
          <w:szCs w:val="23"/>
        </w:rPr>
        <w:t>LOI</w:t>
      </w:r>
      <w:r w:rsidR="00F173F0">
        <w:rPr>
          <w:sz w:val="23"/>
          <w:szCs w:val="23"/>
        </w:rPr>
        <w:t xml:space="preserve"> and application</w:t>
      </w:r>
      <w:r w:rsidR="00B53702">
        <w:rPr>
          <w:sz w:val="23"/>
          <w:szCs w:val="23"/>
        </w:rPr>
        <w:t>.</w:t>
      </w:r>
      <w:r w:rsidR="00220D3F">
        <w:rPr>
          <w:sz w:val="23"/>
          <w:szCs w:val="23"/>
        </w:rPr>
        <w:t xml:space="preserve"> </w:t>
      </w:r>
    </w:p>
    <w:p w:rsidR="005E38FC" w:rsidP="002B10AF" w14:paraId="2B674B59" w14:textId="77777777">
      <w:pPr>
        <w:pStyle w:val="Default"/>
        <w:numPr>
          <w:ilvl w:val="0"/>
          <w:numId w:val="2"/>
        </w:numPr>
        <w:spacing w:before="240" w:after="240"/>
        <w:rPr>
          <w:sz w:val="23"/>
          <w:szCs w:val="23"/>
        </w:rPr>
      </w:pPr>
      <w:r w:rsidRPr="005E38FC">
        <w:rPr>
          <w:b/>
          <w:bCs/>
          <w:sz w:val="23"/>
          <w:szCs w:val="23"/>
          <w:u w:val="single"/>
        </w:rPr>
        <w:t xml:space="preserve">Describe Efforts </w:t>
      </w:r>
      <w:r w:rsidRPr="005E38FC">
        <w:rPr>
          <w:b/>
          <w:bCs/>
          <w:sz w:val="23"/>
          <w:szCs w:val="23"/>
          <w:u w:val="single"/>
        </w:rPr>
        <w:t>To</w:t>
      </w:r>
      <w:r w:rsidRPr="005E38FC">
        <w:rPr>
          <w:b/>
          <w:bCs/>
          <w:sz w:val="23"/>
          <w:szCs w:val="23"/>
          <w:u w:val="single"/>
        </w:rPr>
        <w:t xml:space="preserve"> Identify Duplication</w:t>
      </w:r>
      <w:r w:rsidR="00AA06B5">
        <w:rPr>
          <w:sz w:val="23"/>
          <w:szCs w:val="23"/>
        </w:rPr>
        <w:t xml:space="preserve">. </w:t>
      </w:r>
    </w:p>
    <w:p w:rsidR="001B0E11" w:rsidP="00D62E87" w14:paraId="0C3A000F" w14:textId="32805A14">
      <w:pPr>
        <w:pStyle w:val="Default"/>
        <w:spacing w:before="240" w:after="240"/>
        <w:ind w:left="360"/>
        <w:rPr>
          <w:sz w:val="23"/>
          <w:szCs w:val="23"/>
        </w:rPr>
      </w:pPr>
      <w:r>
        <w:rPr>
          <w:sz w:val="23"/>
          <w:szCs w:val="23"/>
        </w:rPr>
        <w:t>LOIs</w:t>
      </w:r>
      <w:r w:rsidR="00AA06B5">
        <w:rPr>
          <w:sz w:val="23"/>
          <w:szCs w:val="23"/>
        </w:rPr>
        <w:t xml:space="preserve"> and </w:t>
      </w:r>
      <w:r>
        <w:rPr>
          <w:sz w:val="23"/>
          <w:szCs w:val="23"/>
        </w:rPr>
        <w:t>applications will generally be project</w:t>
      </w:r>
      <w:r>
        <w:rPr>
          <w:sz w:val="23"/>
          <w:szCs w:val="23"/>
        </w:rPr>
        <w:t>-</w:t>
      </w:r>
      <w:r>
        <w:rPr>
          <w:sz w:val="23"/>
          <w:szCs w:val="23"/>
        </w:rPr>
        <w:t xml:space="preserve">specific and </w:t>
      </w:r>
      <w:r w:rsidR="00AA06B5">
        <w:rPr>
          <w:sz w:val="23"/>
          <w:szCs w:val="23"/>
        </w:rPr>
        <w:t xml:space="preserve">financial </w:t>
      </w:r>
      <w:r>
        <w:rPr>
          <w:sz w:val="23"/>
          <w:szCs w:val="23"/>
        </w:rPr>
        <w:t>information</w:t>
      </w:r>
      <w:r w:rsidR="00822456">
        <w:rPr>
          <w:sz w:val="23"/>
          <w:szCs w:val="23"/>
        </w:rPr>
        <w:t xml:space="preserve"> must</w:t>
      </w:r>
      <w:r w:rsidR="00AA06B5">
        <w:rPr>
          <w:sz w:val="23"/>
          <w:szCs w:val="23"/>
        </w:rPr>
        <w:t xml:space="preserve"> be current. </w:t>
      </w:r>
      <w:r>
        <w:rPr>
          <w:sz w:val="23"/>
          <w:szCs w:val="23"/>
        </w:rPr>
        <w:t xml:space="preserve">However, at the applicant’s discretion, relevant materials provided previously to a Department agency in support of a different Department discretionary program may be referenced and described as unchanged. </w:t>
      </w:r>
      <w:r w:rsidR="00AA06B5">
        <w:rPr>
          <w:sz w:val="23"/>
          <w:szCs w:val="23"/>
        </w:rPr>
        <w:t xml:space="preserve">For example, environmental documentation created for a project for another Departmental program can be referenced in a </w:t>
      </w:r>
      <w:r w:rsidR="00CD2F34">
        <w:rPr>
          <w:sz w:val="23"/>
          <w:szCs w:val="23"/>
        </w:rPr>
        <w:t>LOI</w:t>
      </w:r>
      <w:r w:rsidR="00AA06B5">
        <w:rPr>
          <w:sz w:val="23"/>
          <w:szCs w:val="23"/>
        </w:rPr>
        <w:t xml:space="preserve"> or application, rather than attached, and need not be refreshed or supplemented except as required by law. </w:t>
      </w:r>
    </w:p>
    <w:p w:rsidR="005E38FC" w:rsidP="00051735" w14:paraId="00546877" w14:textId="77777777">
      <w:pPr>
        <w:pStyle w:val="Default"/>
        <w:numPr>
          <w:ilvl w:val="0"/>
          <w:numId w:val="2"/>
        </w:numPr>
        <w:spacing w:before="240" w:after="240"/>
        <w:rPr>
          <w:sz w:val="23"/>
          <w:szCs w:val="23"/>
        </w:rPr>
      </w:pPr>
      <w:r w:rsidRPr="005E38FC">
        <w:rPr>
          <w:b/>
          <w:bCs/>
          <w:sz w:val="23"/>
          <w:szCs w:val="23"/>
          <w:u w:val="single"/>
        </w:rPr>
        <w:t xml:space="preserve">Methods Used </w:t>
      </w:r>
      <w:r w:rsidRPr="005E38FC">
        <w:rPr>
          <w:b/>
          <w:bCs/>
          <w:sz w:val="23"/>
          <w:szCs w:val="23"/>
          <w:u w:val="single"/>
        </w:rPr>
        <w:t>To</w:t>
      </w:r>
      <w:r w:rsidRPr="005E38FC">
        <w:rPr>
          <w:b/>
          <w:bCs/>
          <w:sz w:val="23"/>
          <w:szCs w:val="23"/>
          <w:u w:val="single"/>
        </w:rPr>
        <w:t xml:space="preserve"> Minimize Burden On Small Businesses Or Other Small Entities</w:t>
      </w:r>
      <w:r w:rsidRPr="00051735" w:rsidR="001B0E11">
        <w:rPr>
          <w:sz w:val="23"/>
          <w:szCs w:val="23"/>
        </w:rPr>
        <w:t xml:space="preserve">. </w:t>
      </w:r>
    </w:p>
    <w:p w:rsidR="001B0E11" w:rsidRPr="00051735" w:rsidP="00D62E87" w14:paraId="2820E4B1" w14:textId="585E46B2">
      <w:pPr>
        <w:pStyle w:val="Default"/>
        <w:spacing w:before="240" w:after="240"/>
        <w:ind w:left="360"/>
        <w:rPr>
          <w:sz w:val="23"/>
          <w:szCs w:val="23"/>
        </w:rPr>
      </w:pPr>
      <w:r>
        <w:rPr>
          <w:sz w:val="23"/>
          <w:szCs w:val="23"/>
        </w:rPr>
        <w:t>The</w:t>
      </w:r>
      <w:r w:rsidR="00A65198">
        <w:rPr>
          <w:sz w:val="23"/>
          <w:szCs w:val="23"/>
        </w:rPr>
        <w:t xml:space="preserve"> LOI and</w:t>
      </w:r>
      <w:r>
        <w:rPr>
          <w:sz w:val="23"/>
          <w:szCs w:val="23"/>
        </w:rPr>
        <w:t xml:space="preserve"> application </w:t>
      </w:r>
      <w:r w:rsidR="00A65198">
        <w:rPr>
          <w:sz w:val="23"/>
          <w:szCs w:val="23"/>
        </w:rPr>
        <w:t>forms</w:t>
      </w:r>
      <w:r>
        <w:rPr>
          <w:sz w:val="23"/>
          <w:szCs w:val="23"/>
        </w:rPr>
        <w:t xml:space="preserve"> have been </w:t>
      </w:r>
      <w:r w:rsidR="00B54957">
        <w:rPr>
          <w:sz w:val="23"/>
          <w:szCs w:val="23"/>
        </w:rPr>
        <w:t xml:space="preserve">clarified </w:t>
      </w:r>
      <w:r>
        <w:rPr>
          <w:sz w:val="23"/>
          <w:szCs w:val="23"/>
        </w:rPr>
        <w:t xml:space="preserve">to ensure that the Department collects only information necessary to evaluate applications against RRIF or TIFIA criteria. The documents are interactive, </w:t>
      </w:r>
      <w:r w:rsidR="00177E57">
        <w:rPr>
          <w:sz w:val="23"/>
          <w:szCs w:val="23"/>
        </w:rPr>
        <w:t xml:space="preserve">with relevant options provided to facilitate correct </w:t>
      </w:r>
      <w:r>
        <w:rPr>
          <w:sz w:val="23"/>
          <w:szCs w:val="23"/>
        </w:rPr>
        <w:t>responses</w:t>
      </w:r>
      <w:r w:rsidR="00177E57">
        <w:rPr>
          <w:sz w:val="23"/>
          <w:szCs w:val="23"/>
        </w:rPr>
        <w:t xml:space="preserve">, and </w:t>
      </w:r>
      <w:r w:rsidR="00A65198">
        <w:rPr>
          <w:sz w:val="23"/>
          <w:szCs w:val="23"/>
        </w:rPr>
        <w:t xml:space="preserve">the Bureau </w:t>
      </w:r>
      <w:r w:rsidR="00177E57">
        <w:rPr>
          <w:sz w:val="23"/>
          <w:szCs w:val="23"/>
        </w:rPr>
        <w:t>provide</w:t>
      </w:r>
      <w:r w:rsidR="00A65198">
        <w:rPr>
          <w:sz w:val="23"/>
          <w:szCs w:val="23"/>
        </w:rPr>
        <w:t>s</w:t>
      </w:r>
      <w:r w:rsidR="00177E57">
        <w:rPr>
          <w:sz w:val="23"/>
          <w:szCs w:val="23"/>
        </w:rPr>
        <w:t xml:space="preserve"> a</w:t>
      </w:r>
      <w:r w:rsidR="00F76AAA">
        <w:rPr>
          <w:sz w:val="23"/>
          <w:szCs w:val="23"/>
        </w:rPr>
        <w:t xml:space="preserve"> </w:t>
      </w:r>
      <w:r w:rsidR="00D62E87">
        <w:rPr>
          <w:sz w:val="23"/>
          <w:szCs w:val="23"/>
        </w:rPr>
        <w:t>checklist with</w:t>
      </w:r>
      <w:r w:rsidR="00F76AAA">
        <w:rPr>
          <w:sz w:val="23"/>
          <w:szCs w:val="23"/>
        </w:rPr>
        <w:t xml:space="preserve"> the</w:t>
      </w:r>
      <w:r w:rsidR="00A65198">
        <w:rPr>
          <w:sz w:val="23"/>
          <w:szCs w:val="23"/>
        </w:rPr>
        <w:t xml:space="preserve"> LOI and</w:t>
      </w:r>
      <w:r w:rsidR="00F76AAA">
        <w:rPr>
          <w:sz w:val="23"/>
          <w:szCs w:val="23"/>
        </w:rPr>
        <w:t xml:space="preserve"> application form</w:t>
      </w:r>
      <w:r w:rsidR="00A65198">
        <w:rPr>
          <w:sz w:val="23"/>
          <w:szCs w:val="23"/>
        </w:rPr>
        <w:t>s</w:t>
      </w:r>
      <w:r w:rsidR="00F76AAA">
        <w:rPr>
          <w:sz w:val="23"/>
          <w:szCs w:val="23"/>
        </w:rPr>
        <w:t xml:space="preserve"> to </w:t>
      </w:r>
      <w:r w:rsidR="00177E57">
        <w:rPr>
          <w:sz w:val="23"/>
          <w:szCs w:val="23"/>
        </w:rPr>
        <w:t xml:space="preserve">assist </w:t>
      </w:r>
      <w:r w:rsidR="00F76AAA">
        <w:rPr>
          <w:sz w:val="23"/>
          <w:szCs w:val="23"/>
        </w:rPr>
        <w:t xml:space="preserve">project sponsors </w:t>
      </w:r>
      <w:r w:rsidR="00177E57">
        <w:rPr>
          <w:sz w:val="23"/>
          <w:szCs w:val="23"/>
        </w:rPr>
        <w:t xml:space="preserve">with organizing </w:t>
      </w:r>
      <w:r w:rsidR="00F76AAA">
        <w:rPr>
          <w:sz w:val="23"/>
          <w:szCs w:val="23"/>
        </w:rPr>
        <w:t xml:space="preserve">their submissions. </w:t>
      </w:r>
      <w:r w:rsidR="00177E57">
        <w:rPr>
          <w:sz w:val="23"/>
          <w:szCs w:val="23"/>
        </w:rPr>
        <w:t xml:space="preserve"> References to the Bureau’s </w:t>
      </w:r>
      <w:r w:rsidR="007749AD">
        <w:rPr>
          <w:sz w:val="23"/>
          <w:szCs w:val="23"/>
        </w:rPr>
        <w:t>C</w:t>
      </w:r>
      <w:r>
        <w:rPr>
          <w:sz w:val="23"/>
          <w:szCs w:val="23"/>
        </w:rPr>
        <w:t xml:space="preserve">redit </w:t>
      </w:r>
      <w:r w:rsidR="007749AD">
        <w:rPr>
          <w:sz w:val="23"/>
          <w:szCs w:val="23"/>
        </w:rPr>
        <w:t>P</w:t>
      </w:r>
      <w:r>
        <w:rPr>
          <w:sz w:val="23"/>
          <w:szCs w:val="23"/>
        </w:rPr>
        <w:t xml:space="preserve">rograms </w:t>
      </w:r>
      <w:r w:rsidR="007749AD">
        <w:rPr>
          <w:sz w:val="23"/>
          <w:szCs w:val="23"/>
        </w:rPr>
        <w:t>G</w:t>
      </w:r>
      <w:r>
        <w:rPr>
          <w:sz w:val="23"/>
          <w:szCs w:val="23"/>
        </w:rPr>
        <w:t xml:space="preserve">uide </w:t>
      </w:r>
      <w:r w:rsidR="00177E57">
        <w:rPr>
          <w:sz w:val="23"/>
          <w:szCs w:val="23"/>
        </w:rPr>
        <w:t xml:space="preserve">also provide more </w:t>
      </w:r>
      <w:r>
        <w:rPr>
          <w:sz w:val="23"/>
          <w:szCs w:val="23"/>
        </w:rPr>
        <w:t>explanation of concepts</w:t>
      </w:r>
      <w:r w:rsidR="005567AB">
        <w:rPr>
          <w:sz w:val="23"/>
          <w:szCs w:val="23"/>
        </w:rPr>
        <w:t xml:space="preserve"> and our website advises </w:t>
      </w:r>
      <w:r w:rsidR="00D62E87">
        <w:rPr>
          <w:sz w:val="23"/>
          <w:szCs w:val="23"/>
        </w:rPr>
        <w:t>that the</w:t>
      </w:r>
      <w:r>
        <w:rPr>
          <w:sz w:val="23"/>
          <w:szCs w:val="23"/>
        </w:rPr>
        <w:t xml:space="preserve"> Bureau is available to provide technical assistance to project sponsors applying for credit assistance</w:t>
      </w:r>
      <w:r w:rsidR="005567AB">
        <w:rPr>
          <w:sz w:val="23"/>
          <w:szCs w:val="23"/>
        </w:rPr>
        <w:t xml:space="preserve"> if needed</w:t>
      </w:r>
      <w:r>
        <w:rPr>
          <w:sz w:val="23"/>
          <w:szCs w:val="23"/>
        </w:rPr>
        <w:t xml:space="preserve">. </w:t>
      </w:r>
    </w:p>
    <w:p w:rsidR="005567AB" w:rsidP="002B10AF" w14:paraId="378ADBDC" w14:textId="77777777">
      <w:pPr>
        <w:pStyle w:val="Default"/>
        <w:numPr>
          <w:ilvl w:val="0"/>
          <w:numId w:val="2"/>
        </w:numPr>
        <w:spacing w:before="240" w:after="240"/>
        <w:rPr>
          <w:sz w:val="23"/>
          <w:szCs w:val="23"/>
        </w:rPr>
      </w:pPr>
      <w:r w:rsidRPr="005567AB">
        <w:rPr>
          <w:b/>
          <w:bCs/>
          <w:sz w:val="23"/>
          <w:szCs w:val="23"/>
          <w:u w:val="single"/>
        </w:rPr>
        <w:t xml:space="preserve">Consequences If Information Was Not Collected </w:t>
      </w:r>
      <w:r w:rsidRPr="005567AB">
        <w:rPr>
          <w:b/>
          <w:bCs/>
          <w:sz w:val="23"/>
          <w:szCs w:val="23"/>
          <w:u w:val="single"/>
        </w:rPr>
        <w:t>Or</w:t>
      </w:r>
      <w:r w:rsidRPr="005567AB">
        <w:rPr>
          <w:b/>
          <w:bCs/>
          <w:sz w:val="23"/>
          <w:szCs w:val="23"/>
          <w:u w:val="single"/>
        </w:rPr>
        <w:t xml:space="preserve"> Collected Less Frequently</w:t>
      </w:r>
      <w:r w:rsidR="001B0E11">
        <w:rPr>
          <w:sz w:val="23"/>
          <w:szCs w:val="23"/>
        </w:rPr>
        <w:t xml:space="preserve">. </w:t>
      </w:r>
    </w:p>
    <w:p w:rsidR="001B0E11" w:rsidP="00D62E87" w14:paraId="10F21858" w14:textId="0ECD5694">
      <w:pPr>
        <w:pStyle w:val="Default"/>
        <w:spacing w:before="240" w:after="240"/>
        <w:ind w:left="360"/>
        <w:rPr>
          <w:sz w:val="23"/>
          <w:szCs w:val="23"/>
        </w:rPr>
      </w:pPr>
      <w:r>
        <w:rPr>
          <w:sz w:val="23"/>
          <w:szCs w:val="23"/>
        </w:rPr>
        <w:t>The Department</w:t>
      </w:r>
      <w:r>
        <w:rPr>
          <w:sz w:val="23"/>
          <w:szCs w:val="23"/>
        </w:rPr>
        <w:t xml:space="preserve"> will be unable to satisfy </w:t>
      </w:r>
      <w:r w:rsidR="00F76AAA">
        <w:rPr>
          <w:sz w:val="23"/>
          <w:szCs w:val="23"/>
        </w:rPr>
        <w:t>its</w:t>
      </w:r>
      <w:r>
        <w:rPr>
          <w:sz w:val="23"/>
          <w:szCs w:val="23"/>
        </w:rPr>
        <w:t xml:space="preserve"> statutory mandate</w:t>
      </w:r>
      <w:r w:rsidR="00F76AAA">
        <w:rPr>
          <w:sz w:val="23"/>
          <w:szCs w:val="23"/>
        </w:rPr>
        <w:t xml:space="preserve"> </w:t>
      </w:r>
      <w:r>
        <w:rPr>
          <w:sz w:val="23"/>
          <w:szCs w:val="23"/>
        </w:rPr>
        <w:t xml:space="preserve">to </w:t>
      </w:r>
      <w:r w:rsidR="00F76AAA">
        <w:rPr>
          <w:sz w:val="23"/>
          <w:szCs w:val="23"/>
        </w:rPr>
        <w:t xml:space="preserve">receive </w:t>
      </w:r>
      <w:r w:rsidR="00A65198">
        <w:rPr>
          <w:sz w:val="23"/>
          <w:szCs w:val="23"/>
        </w:rPr>
        <w:t>LOIs</w:t>
      </w:r>
      <w:r w:rsidR="00B33273">
        <w:rPr>
          <w:sz w:val="23"/>
          <w:szCs w:val="23"/>
        </w:rPr>
        <w:t xml:space="preserve"> and </w:t>
      </w:r>
      <w:r>
        <w:rPr>
          <w:sz w:val="23"/>
          <w:szCs w:val="23"/>
        </w:rPr>
        <w:t xml:space="preserve">applications if the collection is not conducted, which means that </w:t>
      </w:r>
      <w:r w:rsidR="00F76AAA">
        <w:rPr>
          <w:sz w:val="23"/>
          <w:szCs w:val="23"/>
        </w:rPr>
        <w:t xml:space="preserve">RRIF and </w:t>
      </w:r>
      <w:r>
        <w:rPr>
          <w:sz w:val="23"/>
          <w:szCs w:val="23"/>
        </w:rPr>
        <w:t xml:space="preserve">TIFIA credit assistance will not be available. </w:t>
      </w:r>
      <w:r>
        <w:rPr>
          <w:sz w:val="23"/>
          <w:szCs w:val="23"/>
        </w:rPr>
        <w:t>In order to</w:t>
      </w:r>
      <w:r>
        <w:rPr>
          <w:sz w:val="23"/>
          <w:szCs w:val="23"/>
        </w:rPr>
        <w:t xml:space="preserve"> provide credit assistance to eligible projects, which is the purpose of the</w:t>
      </w:r>
      <w:r w:rsidR="00F76AAA">
        <w:rPr>
          <w:sz w:val="23"/>
          <w:szCs w:val="23"/>
        </w:rPr>
        <w:t>se</w:t>
      </w:r>
      <w:r>
        <w:rPr>
          <w:sz w:val="23"/>
          <w:szCs w:val="23"/>
        </w:rPr>
        <w:t xml:space="preserve"> program</w:t>
      </w:r>
      <w:r w:rsidR="00F76AAA">
        <w:rPr>
          <w:sz w:val="23"/>
          <w:szCs w:val="23"/>
        </w:rPr>
        <w:t>s</w:t>
      </w:r>
      <w:r>
        <w:rPr>
          <w:sz w:val="23"/>
          <w:szCs w:val="23"/>
        </w:rPr>
        <w:t xml:space="preserve">, </w:t>
      </w:r>
      <w:r w:rsidR="00F76AAA">
        <w:rPr>
          <w:sz w:val="23"/>
          <w:szCs w:val="23"/>
        </w:rPr>
        <w:t>t</w:t>
      </w:r>
      <w:r>
        <w:rPr>
          <w:sz w:val="23"/>
          <w:szCs w:val="23"/>
        </w:rPr>
        <w:t>he Department</w:t>
      </w:r>
      <w:r>
        <w:rPr>
          <w:sz w:val="23"/>
          <w:szCs w:val="23"/>
        </w:rPr>
        <w:t xml:space="preserve"> must collect </w:t>
      </w:r>
      <w:r w:rsidR="00CD2F34">
        <w:rPr>
          <w:sz w:val="23"/>
          <w:szCs w:val="23"/>
        </w:rPr>
        <w:t>LOIs</w:t>
      </w:r>
      <w:r>
        <w:rPr>
          <w:sz w:val="23"/>
          <w:szCs w:val="23"/>
        </w:rPr>
        <w:t xml:space="preserve"> and applications that respond to the eligibility requirements. </w:t>
      </w:r>
    </w:p>
    <w:p w:rsidR="005567AB" w:rsidP="002B10AF" w14:paraId="73558C32" w14:textId="670FF2D9">
      <w:pPr>
        <w:pStyle w:val="Default"/>
        <w:numPr>
          <w:ilvl w:val="0"/>
          <w:numId w:val="2"/>
        </w:numPr>
        <w:spacing w:before="240" w:after="240"/>
        <w:rPr>
          <w:sz w:val="23"/>
          <w:szCs w:val="23"/>
        </w:rPr>
      </w:pPr>
      <w:r w:rsidRPr="005567AB">
        <w:rPr>
          <w:b/>
          <w:bCs/>
          <w:sz w:val="23"/>
          <w:szCs w:val="23"/>
          <w:u w:val="single"/>
        </w:rPr>
        <w:t>S</w:t>
      </w:r>
      <w:r w:rsidRPr="00FC37B1">
        <w:rPr>
          <w:b/>
          <w:bCs/>
          <w:sz w:val="23"/>
          <w:szCs w:val="23"/>
          <w:u w:val="single"/>
        </w:rPr>
        <w:t xml:space="preserve">pecial Circumstances That Require </w:t>
      </w:r>
      <w:r w:rsidRPr="00FC37B1">
        <w:rPr>
          <w:b/>
          <w:bCs/>
          <w:sz w:val="23"/>
          <w:szCs w:val="23"/>
          <w:u w:val="single"/>
        </w:rPr>
        <w:t>The</w:t>
      </w:r>
      <w:r w:rsidRPr="00FC37B1">
        <w:rPr>
          <w:b/>
          <w:bCs/>
          <w:sz w:val="23"/>
          <w:szCs w:val="23"/>
          <w:u w:val="single"/>
        </w:rPr>
        <w:t xml:space="preserve"> Collection To Be Conducted In A Manner Inconsistent With 5 </w:t>
      </w:r>
      <w:r w:rsidRPr="00FC37B1" w:rsidR="00FC37B1">
        <w:rPr>
          <w:b/>
          <w:bCs/>
          <w:sz w:val="23"/>
          <w:szCs w:val="23"/>
          <w:u w:val="single"/>
        </w:rPr>
        <w:t>C</w:t>
      </w:r>
      <w:r w:rsidR="00FC37B1">
        <w:rPr>
          <w:b/>
          <w:bCs/>
          <w:sz w:val="23"/>
          <w:szCs w:val="23"/>
          <w:u w:val="single"/>
        </w:rPr>
        <w:t>FR</w:t>
      </w:r>
      <w:r w:rsidRPr="00FC37B1" w:rsidR="00FC37B1">
        <w:rPr>
          <w:b/>
          <w:bCs/>
          <w:sz w:val="23"/>
          <w:szCs w:val="23"/>
          <w:u w:val="single"/>
        </w:rPr>
        <w:t xml:space="preserve"> </w:t>
      </w:r>
      <w:r w:rsidRPr="00FC37B1">
        <w:rPr>
          <w:b/>
          <w:bCs/>
          <w:sz w:val="23"/>
          <w:szCs w:val="23"/>
          <w:u w:val="single"/>
        </w:rPr>
        <w:t>1320.6</w:t>
      </w:r>
      <w:r w:rsidRPr="00D62E87" w:rsidR="001B0E11">
        <w:rPr>
          <w:b/>
          <w:bCs/>
          <w:sz w:val="23"/>
          <w:szCs w:val="23"/>
          <w:u w:val="single"/>
        </w:rPr>
        <w:t xml:space="preserve">. </w:t>
      </w:r>
    </w:p>
    <w:p w:rsidR="001B0E11" w:rsidRPr="00B33273" w:rsidP="00D62E87" w14:paraId="329CAABB" w14:textId="767F12CD">
      <w:pPr>
        <w:pStyle w:val="Default"/>
        <w:spacing w:before="240" w:after="240"/>
        <w:ind w:firstLine="360"/>
        <w:rPr>
          <w:sz w:val="23"/>
          <w:szCs w:val="23"/>
        </w:rPr>
      </w:pPr>
      <w:r>
        <w:rPr>
          <w:sz w:val="23"/>
          <w:szCs w:val="23"/>
        </w:rPr>
        <w:t xml:space="preserve">The collection of </w:t>
      </w:r>
      <w:r w:rsidR="00CD2F34">
        <w:rPr>
          <w:sz w:val="23"/>
          <w:szCs w:val="23"/>
        </w:rPr>
        <w:t>LOIs</w:t>
      </w:r>
      <w:r>
        <w:rPr>
          <w:sz w:val="23"/>
          <w:szCs w:val="23"/>
        </w:rPr>
        <w:t xml:space="preserve"> and applications is consistent with 5 CFR 1320.6. </w:t>
      </w:r>
    </w:p>
    <w:p w:rsidR="005567AB" w:rsidP="005567AB" w14:paraId="63A3AEF6" w14:textId="77777777">
      <w:pPr>
        <w:pStyle w:val="Default"/>
        <w:numPr>
          <w:ilvl w:val="0"/>
          <w:numId w:val="2"/>
        </w:numPr>
        <w:spacing w:before="240" w:after="240"/>
        <w:rPr>
          <w:sz w:val="23"/>
          <w:szCs w:val="23"/>
        </w:rPr>
      </w:pPr>
      <w:r w:rsidRPr="005567AB">
        <w:rPr>
          <w:b/>
          <w:bCs/>
          <w:sz w:val="23"/>
          <w:szCs w:val="23"/>
          <w:u w:val="single"/>
        </w:rPr>
        <w:t>Efforts to consult with persons outside the agency to obtain their views</w:t>
      </w:r>
      <w:r w:rsidRPr="00D62E87">
        <w:rPr>
          <w:b/>
          <w:bCs/>
          <w:sz w:val="23"/>
          <w:szCs w:val="23"/>
          <w:u w:val="single"/>
        </w:rPr>
        <w:t>.</w:t>
      </w:r>
      <w:r w:rsidRPr="00D62E87" w:rsidR="001B0E11">
        <w:rPr>
          <w:b/>
          <w:bCs/>
          <w:sz w:val="23"/>
          <w:szCs w:val="23"/>
          <w:u w:val="single"/>
        </w:rPr>
        <w:t xml:space="preserve"> </w:t>
      </w:r>
    </w:p>
    <w:p w:rsidR="001B0E11" w:rsidRPr="005567AB" w:rsidP="00D62E87" w14:paraId="3F4E9BB4" w14:textId="7D037F23">
      <w:pPr>
        <w:pStyle w:val="Default"/>
        <w:spacing w:before="240" w:after="240"/>
        <w:ind w:left="360"/>
        <w:rPr>
          <w:sz w:val="23"/>
          <w:szCs w:val="23"/>
        </w:rPr>
      </w:pPr>
      <w:r>
        <w:rPr>
          <w:sz w:val="23"/>
          <w:szCs w:val="23"/>
        </w:rPr>
        <w:t xml:space="preserve">A 60-day Federal Register notice was published on </w:t>
      </w:r>
      <w:r w:rsidR="000004BF">
        <w:rPr>
          <w:sz w:val="23"/>
          <w:szCs w:val="23"/>
        </w:rPr>
        <w:t>November</w:t>
      </w:r>
      <w:r>
        <w:rPr>
          <w:sz w:val="23"/>
          <w:szCs w:val="23"/>
        </w:rPr>
        <w:t xml:space="preserve"> 2</w:t>
      </w:r>
      <w:r w:rsidR="000004BF">
        <w:rPr>
          <w:sz w:val="23"/>
          <w:szCs w:val="23"/>
        </w:rPr>
        <w:t>6</w:t>
      </w:r>
      <w:r>
        <w:rPr>
          <w:sz w:val="23"/>
          <w:szCs w:val="23"/>
        </w:rPr>
        <w:t>, 202</w:t>
      </w:r>
      <w:r w:rsidR="000004BF">
        <w:rPr>
          <w:sz w:val="23"/>
          <w:szCs w:val="23"/>
        </w:rPr>
        <w:t>4</w:t>
      </w:r>
      <w:r>
        <w:rPr>
          <w:sz w:val="23"/>
          <w:szCs w:val="23"/>
        </w:rPr>
        <w:t xml:space="preserve"> (8</w:t>
      </w:r>
      <w:r w:rsidR="000004BF">
        <w:rPr>
          <w:sz w:val="23"/>
          <w:szCs w:val="23"/>
        </w:rPr>
        <w:t>9</w:t>
      </w:r>
      <w:r>
        <w:rPr>
          <w:sz w:val="23"/>
          <w:szCs w:val="23"/>
        </w:rPr>
        <w:t xml:space="preserve"> FR </w:t>
      </w:r>
      <w:r w:rsidR="000004BF">
        <w:rPr>
          <w:sz w:val="23"/>
          <w:szCs w:val="23"/>
        </w:rPr>
        <w:t>93399</w:t>
      </w:r>
      <w:r>
        <w:rPr>
          <w:sz w:val="23"/>
          <w:szCs w:val="23"/>
        </w:rPr>
        <w:t>), soliciting comments prior to the submission of this information collection to OMB.  T</w:t>
      </w:r>
      <w:r w:rsidRPr="004D2760" w:rsidR="007F53B0">
        <w:rPr>
          <w:sz w:val="23"/>
          <w:szCs w:val="23"/>
        </w:rPr>
        <w:t>he Department</w:t>
      </w:r>
      <w:r w:rsidRPr="004D2760">
        <w:rPr>
          <w:sz w:val="23"/>
          <w:szCs w:val="23"/>
        </w:rPr>
        <w:t xml:space="preserve"> received</w:t>
      </w:r>
      <w:r w:rsidRPr="004D2760" w:rsidR="00F76AAA">
        <w:rPr>
          <w:sz w:val="23"/>
          <w:szCs w:val="23"/>
        </w:rPr>
        <w:t xml:space="preserve"> </w:t>
      </w:r>
      <w:r w:rsidR="00FC05DA">
        <w:rPr>
          <w:sz w:val="23"/>
          <w:szCs w:val="23"/>
        </w:rPr>
        <w:t xml:space="preserve">no </w:t>
      </w:r>
      <w:r w:rsidRPr="004D2760" w:rsidR="00F76AAA">
        <w:rPr>
          <w:sz w:val="23"/>
          <w:szCs w:val="23"/>
        </w:rPr>
        <w:t>comment</w:t>
      </w:r>
      <w:r w:rsidR="00FC05DA">
        <w:rPr>
          <w:sz w:val="23"/>
          <w:szCs w:val="23"/>
        </w:rPr>
        <w:t>s.</w:t>
      </w:r>
      <w:r w:rsidR="003D6E05">
        <w:rPr>
          <w:sz w:val="23"/>
          <w:szCs w:val="23"/>
        </w:rPr>
        <w:t xml:space="preserve"> </w:t>
      </w:r>
      <w:r w:rsidRPr="005567AB" w:rsidR="00F97A04">
        <w:rPr>
          <w:sz w:val="23"/>
          <w:szCs w:val="23"/>
        </w:rPr>
        <w:t>A 30-day notice w</w:t>
      </w:r>
      <w:r w:rsidRPr="005567AB" w:rsidR="00311E30">
        <w:rPr>
          <w:sz w:val="23"/>
          <w:szCs w:val="23"/>
        </w:rPr>
        <w:t>a</w:t>
      </w:r>
      <w:r w:rsidRPr="005567AB" w:rsidR="00F97A04">
        <w:rPr>
          <w:sz w:val="23"/>
          <w:szCs w:val="23"/>
        </w:rPr>
        <w:t xml:space="preserve">s published on </w:t>
      </w:r>
      <w:bookmarkStart w:id="0" w:name="_Hlk189484232"/>
      <w:r w:rsidRPr="002C5819" w:rsidR="00D43EFF">
        <w:t>[INSERT DATE OF PUBLICATION]</w:t>
      </w:r>
      <w:bookmarkEnd w:id="0"/>
      <w:r w:rsidRPr="005567AB" w:rsidR="00D43EFF">
        <w:rPr>
          <w:bCs/>
          <w:iCs/>
          <w:sz w:val="23"/>
        </w:rPr>
        <w:t xml:space="preserve"> </w:t>
      </w:r>
      <w:r w:rsidRPr="004D2760" w:rsidR="00311E30">
        <w:rPr>
          <w:sz w:val="23"/>
          <w:szCs w:val="23"/>
        </w:rPr>
        <w:t>(8</w:t>
      </w:r>
      <w:r w:rsidR="00D43EFF">
        <w:rPr>
          <w:sz w:val="23"/>
          <w:szCs w:val="23"/>
        </w:rPr>
        <w:t>9</w:t>
      </w:r>
      <w:r w:rsidRPr="005567AB" w:rsidR="00311E30">
        <w:rPr>
          <w:sz w:val="23"/>
          <w:szCs w:val="23"/>
        </w:rPr>
        <w:t xml:space="preserve"> FR </w:t>
      </w:r>
      <w:r w:rsidR="00FC05DA">
        <w:rPr>
          <w:sz w:val="23"/>
          <w:szCs w:val="23"/>
        </w:rPr>
        <w:t>[</w:t>
      </w:r>
      <w:r w:rsidRPr="003D6E05" w:rsidR="00FC05DA">
        <w:rPr>
          <w:sz w:val="23"/>
          <w:szCs w:val="23"/>
          <w:highlight w:val="yellow"/>
        </w:rPr>
        <w:t>-----</w:t>
      </w:r>
      <w:r w:rsidR="00FC05DA">
        <w:rPr>
          <w:sz w:val="23"/>
          <w:szCs w:val="23"/>
        </w:rPr>
        <w:t>]</w:t>
      </w:r>
      <w:r w:rsidRPr="005567AB" w:rsidR="00311E30">
        <w:rPr>
          <w:sz w:val="23"/>
          <w:szCs w:val="23"/>
        </w:rPr>
        <w:t>).</w:t>
      </w:r>
    </w:p>
    <w:p w:rsidR="00CF5D33" w:rsidP="002B10AF" w14:paraId="590297B4" w14:textId="77777777">
      <w:pPr>
        <w:pStyle w:val="Default"/>
        <w:numPr>
          <w:ilvl w:val="0"/>
          <w:numId w:val="2"/>
        </w:numPr>
        <w:spacing w:before="240" w:after="240"/>
        <w:rPr>
          <w:sz w:val="23"/>
          <w:szCs w:val="23"/>
        </w:rPr>
      </w:pPr>
      <w:r w:rsidRPr="00CF5D33">
        <w:rPr>
          <w:b/>
          <w:bCs/>
          <w:sz w:val="23"/>
          <w:szCs w:val="23"/>
          <w:u w:val="single"/>
        </w:rPr>
        <w:t xml:space="preserve">Explain Any Decision </w:t>
      </w:r>
      <w:r w:rsidRPr="00CF5D33">
        <w:rPr>
          <w:b/>
          <w:bCs/>
          <w:sz w:val="23"/>
          <w:szCs w:val="23"/>
          <w:u w:val="single"/>
        </w:rPr>
        <w:t>To</w:t>
      </w:r>
      <w:r w:rsidRPr="00CF5D33">
        <w:rPr>
          <w:b/>
          <w:bCs/>
          <w:sz w:val="23"/>
          <w:szCs w:val="23"/>
          <w:u w:val="single"/>
        </w:rPr>
        <w:t xml:space="preserve"> Provide Any Payment Or Gift To Respondents</w:t>
      </w:r>
      <w:r w:rsidR="001B0E11">
        <w:rPr>
          <w:sz w:val="23"/>
          <w:szCs w:val="23"/>
        </w:rPr>
        <w:t xml:space="preserve">. </w:t>
      </w:r>
    </w:p>
    <w:p w:rsidR="001B0E11" w:rsidP="00D62E87" w14:paraId="45B82514" w14:textId="0B5DF6F0">
      <w:pPr>
        <w:pStyle w:val="Default"/>
        <w:spacing w:before="240" w:after="240"/>
        <w:ind w:firstLine="360"/>
        <w:rPr>
          <w:sz w:val="23"/>
          <w:szCs w:val="23"/>
        </w:rPr>
      </w:pPr>
      <w:r>
        <w:rPr>
          <w:sz w:val="23"/>
          <w:szCs w:val="23"/>
        </w:rPr>
        <w:t>No payment or gift is made to respondents</w:t>
      </w:r>
      <w:r w:rsidR="003A0334">
        <w:rPr>
          <w:sz w:val="23"/>
          <w:szCs w:val="23"/>
        </w:rPr>
        <w:t>.</w:t>
      </w:r>
    </w:p>
    <w:p w:rsidR="00CF5D33" w:rsidP="002B10AF" w14:paraId="3F186EE4" w14:textId="77777777">
      <w:pPr>
        <w:pStyle w:val="Default"/>
        <w:numPr>
          <w:ilvl w:val="0"/>
          <w:numId w:val="2"/>
        </w:numPr>
        <w:spacing w:before="240" w:after="240"/>
        <w:rPr>
          <w:sz w:val="23"/>
          <w:szCs w:val="23"/>
        </w:rPr>
      </w:pPr>
      <w:r w:rsidRPr="00CF5D33">
        <w:rPr>
          <w:b/>
          <w:bCs/>
          <w:sz w:val="23"/>
          <w:szCs w:val="23"/>
          <w:u w:val="single"/>
        </w:rPr>
        <w:t xml:space="preserve">Describe Any Assurance </w:t>
      </w:r>
      <w:r w:rsidRPr="00CF5D33">
        <w:rPr>
          <w:b/>
          <w:bCs/>
          <w:sz w:val="23"/>
          <w:szCs w:val="23"/>
          <w:u w:val="single"/>
        </w:rPr>
        <w:t>Of</w:t>
      </w:r>
      <w:r w:rsidRPr="00CF5D33">
        <w:rPr>
          <w:b/>
          <w:bCs/>
          <w:sz w:val="23"/>
          <w:szCs w:val="23"/>
          <w:u w:val="single"/>
        </w:rPr>
        <w:t xml:space="preserve"> Confidentiality Provided Respondent</w:t>
      </w:r>
      <w:r w:rsidRPr="00FC37B1">
        <w:rPr>
          <w:b/>
          <w:bCs/>
          <w:sz w:val="23"/>
          <w:szCs w:val="23"/>
          <w:u w:val="single"/>
        </w:rPr>
        <w:t>s</w:t>
      </w:r>
      <w:r w:rsidRPr="00D62E87" w:rsidR="001B0E11">
        <w:rPr>
          <w:b/>
          <w:bCs/>
          <w:sz w:val="23"/>
          <w:szCs w:val="23"/>
          <w:u w:val="single"/>
        </w:rPr>
        <w:t xml:space="preserve">. </w:t>
      </w:r>
    </w:p>
    <w:p w:rsidR="001B0E11" w:rsidP="00D62E87" w14:paraId="44733E31" w14:textId="0EE7315A">
      <w:pPr>
        <w:pStyle w:val="Default"/>
        <w:spacing w:before="240" w:after="240"/>
        <w:ind w:firstLine="360"/>
        <w:rPr>
          <w:sz w:val="23"/>
          <w:szCs w:val="23"/>
        </w:rPr>
      </w:pPr>
      <w:r>
        <w:rPr>
          <w:sz w:val="23"/>
          <w:szCs w:val="23"/>
        </w:rPr>
        <w:t>No assurances of confidentiality are made to respondents.</w:t>
      </w:r>
      <w:r>
        <w:rPr>
          <w:sz w:val="23"/>
          <w:szCs w:val="23"/>
        </w:rPr>
        <w:t xml:space="preserve"> </w:t>
      </w:r>
    </w:p>
    <w:p w:rsidR="00CF5D33" w:rsidP="002B10AF" w14:paraId="54E79686" w14:textId="77777777">
      <w:pPr>
        <w:pStyle w:val="Default"/>
        <w:numPr>
          <w:ilvl w:val="0"/>
          <w:numId w:val="2"/>
        </w:numPr>
        <w:spacing w:before="240" w:after="240"/>
        <w:rPr>
          <w:sz w:val="23"/>
          <w:szCs w:val="23"/>
        </w:rPr>
      </w:pPr>
      <w:r w:rsidRPr="00CF5D33">
        <w:rPr>
          <w:b/>
          <w:bCs/>
          <w:sz w:val="23"/>
          <w:szCs w:val="23"/>
          <w:u w:val="single"/>
        </w:rPr>
        <w:t>Additional justification for questions of a sensitive natur</w:t>
      </w:r>
      <w:r w:rsidRPr="00FC37B1">
        <w:rPr>
          <w:b/>
          <w:bCs/>
          <w:sz w:val="23"/>
          <w:szCs w:val="23"/>
          <w:u w:val="single"/>
        </w:rPr>
        <w:t>e</w:t>
      </w:r>
      <w:r w:rsidRPr="00D62E87">
        <w:rPr>
          <w:b/>
          <w:bCs/>
          <w:sz w:val="23"/>
          <w:szCs w:val="23"/>
          <w:u w:val="single"/>
        </w:rPr>
        <w:t>.</w:t>
      </w:r>
      <w:r w:rsidRPr="00D62E87" w:rsidR="001B0E11">
        <w:rPr>
          <w:sz w:val="23"/>
          <w:szCs w:val="23"/>
          <w:u w:val="single"/>
        </w:rPr>
        <w:t xml:space="preserve"> </w:t>
      </w:r>
    </w:p>
    <w:p w:rsidR="001B0E11" w:rsidRPr="002B10AF" w:rsidP="00D62E87" w14:paraId="1425B40C" w14:textId="5FC1CFAD">
      <w:pPr>
        <w:pStyle w:val="Default"/>
        <w:spacing w:before="240" w:after="240"/>
        <w:ind w:firstLine="360"/>
        <w:rPr>
          <w:sz w:val="23"/>
          <w:szCs w:val="23"/>
        </w:rPr>
      </w:pPr>
      <w:r w:rsidRPr="002B10AF">
        <w:rPr>
          <w:sz w:val="23"/>
          <w:szCs w:val="23"/>
        </w:rPr>
        <w:t xml:space="preserve">The </w:t>
      </w:r>
      <w:r w:rsidR="00C444DE">
        <w:rPr>
          <w:sz w:val="23"/>
          <w:szCs w:val="23"/>
        </w:rPr>
        <w:t>Bureau will protect confidential information, to the extent required under applicable law.</w:t>
      </w:r>
    </w:p>
    <w:p w:rsidR="00CF5D33" w:rsidP="00C564B4" w14:paraId="48AEFC60" w14:textId="77777777">
      <w:pPr>
        <w:pStyle w:val="Default"/>
        <w:numPr>
          <w:ilvl w:val="0"/>
          <w:numId w:val="2"/>
        </w:numPr>
        <w:spacing w:before="240" w:after="240"/>
        <w:rPr>
          <w:sz w:val="23"/>
          <w:szCs w:val="23"/>
        </w:rPr>
      </w:pPr>
      <w:r w:rsidRPr="00CF5D33">
        <w:rPr>
          <w:b/>
          <w:bCs/>
          <w:sz w:val="23"/>
          <w:szCs w:val="23"/>
          <w:u w:val="single"/>
        </w:rPr>
        <w:t xml:space="preserve">Estimate Of </w:t>
      </w:r>
      <w:r w:rsidRPr="00CF5D33">
        <w:rPr>
          <w:b/>
          <w:bCs/>
          <w:sz w:val="23"/>
          <w:szCs w:val="23"/>
          <w:u w:val="single"/>
        </w:rPr>
        <w:t>The</w:t>
      </w:r>
      <w:r w:rsidRPr="00CF5D33">
        <w:rPr>
          <w:b/>
          <w:bCs/>
          <w:sz w:val="23"/>
          <w:szCs w:val="23"/>
          <w:u w:val="single"/>
        </w:rPr>
        <w:t xml:space="preserve"> Total Annual Hour Burden Of The Collection To Respondents</w:t>
      </w:r>
      <w:r w:rsidRPr="00D62E87" w:rsidR="001B0E11">
        <w:rPr>
          <w:b/>
          <w:bCs/>
          <w:sz w:val="23"/>
          <w:szCs w:val="23"/>
        </w:rPr>
        <w:t xml:space="preserve">. </w:t>
      </w:r>
      <w:r w:rsidRPr="00D62E87" w:rsidR="00B33273">
        <w:rPr>
          <w:b/>
          <w:bCs/>
          <w:sz w:val="23"/>
          <w:szCs w:val="23"/>
        </w:rPr>
        <w:t xml:space="preserve"> </w:t>
      </w:r>
    </w:p>
    <w:p w:rsidR="0075525E" w:rsidP="00D62E87" w14:paraId="203EE813" w14:textId="7FC71C38">
      <w:pPr>
        <w:pStyle w:val="Default"/>
        <w:spacing w:before="240" w:after="240"/>
        <w:ind w:left="360"/>
        <w:rPr>
          <w:bCs/>
        </w:rPr>
      </w:pPr>
      <w:r>
        <w:t>B</w:t>
      </w:r>
      <w:r w:rsidRPr="00802F52">
        <w:rPr>
          <w:bCs/>
        </w:rPr>
        <w:t xml:space="preserve">ased on the </w:t>
      </w:r>
      <w:r w:rsidR="00C444DE">
        <w:rPr>
          <w:bCs/>
        </w:rPr>
        <w:t xml:space="preserve">average </w:t>
      </w:r>
      <w:r w:rsidRPr="00802F52">
        <w:rPr>
          <w:bCs/>
        </w:rPr>
        <w:t xml:space="preserve">annual total number of respondents, the total annual burden of this collection for RRIF LOIs and applications is 960 </w:t>
      </w:r>
      <w:r w:rsidR="00C81685">
        <w:rPr>
          <w:bCs/>
        </w:rPr>
        <w:t xml:space="preserve">hours </w:t>
      </w:r>
      <w:r w:rsidRPr="00802F52">
        <w:rPr>
          <w:bCs/>
        </w:rPr>
        <w:t>and for TIFIA LOIs and applications is 1,440 hours.</w:t>
      </w:r>
    </w:p>
    <w:p w:rsidR="00C81685" w:rsidRPr="00C564B4" w:rsidP="00D62E87" w14:paraId="31657673" w14:textId="1C7DDBF1">
      <w:pPr>
        <w:pStyle w:val="Default"/>
        <w:spacing w:before="240" w:after="240"/>
        <w:jc w:val="center"/>
        <w:rPr>
          <w:sz w:val="23"/>
          <w:szCs w:val="23"/>
        </w:rPr>
      </w:pPr>
      <w:r w:rsidRPr="00267D08">
        <w:rPr>
          <w:b/>
          <w:snapToGrid w:val="0"/>
        </w:rPr>
        <w:t>TABLE 1: Summary of Hours of Annual Burden Calculation</w:t>
      </w:r>
    </w:p>
    <w:tbl>
      <w:tblPr>
        <w:tblStyle w:val="TableGrid"/>
        <w:tblW w:w="0" w:type="auto"/>
        <w:tblInd w:w="720" w:type="dxa"/>
        <w:tblLook w:val="04A0"/>
      </w:tblPr>
      <w:tblGrid>
        <w:gridCol w:w="1608"/>
        <w:gridCol w:w="1343"/>
        <w:gridCol w:w="1270"/>
        <w:gridCol w:w="1979"/>
        <w:gridCol w:w="2430"/>
      </w:tblGrid>
      <w:tr w14:paraId="536808EF" w14:textId="77777777" w:rsidTr="00D62E87">
        <w:tblPrEx>
          <w:tblW w:w="0" w:type="auto"/>
          <w:tblInd w:w="720" w:type="dxa"/>
          <w:tblLook w:val="04A0"/>
        </w:tblPrEx>
        <w:tc>
          <w:tcPr>
            <w:tcW w:w="1638" w:type="dxa"/>
            <w:shd w:val="clear" w:color="auto" w:fill="DBE5F1" w:themeFill="accent1" w:themeFillTint="33"/>
          </w:tcPr>
          <w:p w:rsidR="00E979E6" w:rsidRPr="00D62E87" w:rsidP="00D62E87" w14:paraId="2859D5E1" w14:textId="77777777">
            <w:pPr>
              <w:pStyle w:val="Default"/>
              <w:spacing w:before="240" w:after="240"/>
              <w:jc w:val="center"/>
              <w:rPr>
                <w:b/>
                <w:bCs/>
                <w:sz w:val="23"/>
                <w:szCs w:val="23"/>
              </w:rPr>
            </w:pPr>
          </w:p>
        </w:tc>
        <w:tc>
          <w:tcPr>
            <w:tcW w:w="1350" w:type="dxa"/>
            <w:shd w:val="clear" w:color="auto" w:fill="DBE5F1" w:themeFill="accent1" w:themeFillTint="33"/>
          </w:tcPr>
          <w:p w:rsidR="00E979E6" w:rsidRPr="00D62E87" w:rsidP="00D62E87" w14:paraId="196EDC54" w14:textId="77777777">
            <w:pPr>
              <w:pStyle w:val="Default"/>
              <w:spacing w:before="240" w:after="240"/>
              <w:jc w:val="center"/>
              <w:rPr>
                <w:b/>
                <w:bCs/>
                <w:sz w:val="23"/>
                <w:szCs w:val="23"/>
              </w:rPr>
            </w:pPr>
            <w:r w:rsidRPr="00D62E87">
              <w:rPr>
                <w:b/>
                <w:bCs/>
              </w:rPr>
              <w:t>RRIF Responses</w:t>
            </w:r>
          </w:p>
        </w:tc>
        <w:tc>
          <w:tcPr>
            <w:tcW w:w="1260" w:type="dxa"/>
            <w:shd w:val="clear" w:color="auto" w:fill="DBE5F1" w:themeFill="accent1" w:themeFillTint="33"/>
          </w:tcPr>
          <w:p w:rsidR="00E979E6" w:rsidRPr="00D62E87" w:rsidP="00D62E87" w14:paraId="4D072FD9" w14:textId="77777777">
            <w:pPr>
              <w:pStyle w:val="Default"/>
              <w:spacing w:before="240" w:after="240"/>
              <w:jc w:val="center"/>
              <w:rPr>
                <w:b/>
                <w:bCs/>
                <w:sz w:val="23"/>
                <w:szCs w:val="23"/>
              </w:rPr>
            </w:pPr>
            <w:r w:rsidRPr="00D62E87">
              <w:rPr>
                <w:b/>
                <w:bCs/>
              </w:rPr>
              <w:t>TIFIA Responses</w:t>
            </w:r>
          </w:p>
        </w:tc>
        <w:tc>
          <w:tcPr>
            <w:tcW w:w="2070" w:type="dxa"/>
            <w:shd w:val="clear" w:color="auto" w:fill="DBE5F1" w:themeFill="accent1" w:themeFillTint="33"/>
          </w:tcPr>
          <w:p w:rsidR="00E979E6" w:rsidRPr="00D62E87" w:rsidP="00D62E87" w14:paraId="27C36D8D" w14:textId="77777777">
            <w:pPr>
              <w:pStyle w:val="Default"/>
              <w:spacing w:before="240" w:after="240"/>
              <w:jc w:val="center"/>
              <w:rPr>
                <w:b/>
                <w:bCs/>
                <w:sz w:val="23"/>
                <w:szCs w:val="23"/>
              </w:rPr>
            </w:pPr>
            <w:r w:rsidRPr="00D62E87">
              <w:rPr>
                <w:b/>
                <w:bCs/>
                <w:sz w:val="23"/>
                <w:szCs w:val="23"/>
              </w:rPr>
              <w:t>Time to prepare each response</w:t>
            </w:r>
          </w:p>
        </w:tc>
        <w:tc>
          <w:tcPr>
            <w:tcW w:w="2538" w:type="dxa"/>
            <w:shd w:val="clear" w:color="auto" w:fill="DBE5F1" w:themeFill="accent1" w:themeFillTint="33"/>
          </w:tcPr>
          <w:p w:rsidR="00E979E6" w:rsidRPr="00D62E87" w:rsidP="00D62E87" w14:paraId="0F4E8C46" w14:textId="77777777">
            <w:pPr>
              <w:pStyle w:val="Default"/>
              <w:spacing w:before="240" w:after="240"/>
              <w:jc w:val="center"/>
              <w:rPr>
                <w:b/>
                <w:bCs/>
                <w:sz w:val="23"/>
                <w:szCs w:val="23"/>
              </w:rPr>
            </w:pPr>
            <w:r w:rsidRPr="00D62E87">
              <w:rPr>
                <w:b/>
                <w:bCs/>
                <w:sz w:val="23"/>
                <w:szCs w:val="23"/>
              </w:rPr>
              <w:t>Calculation</w:t>
            </w:r>
          </w:p>
        </w:tc>
      </w:tr>
      <w:tr w14:paraId="62FB6C9B" w14:textId="77777777" w:rsidTr="00D62E87">
        <w:tblPrEx>
          <w:tblW w:w="0" w:type="auto"/>
          <w:tblInd w:w="720" w:type="dxa"/>
          <w:tblLook w:val="04A0"/>
        </w:tblPrEx>
        <w:tc>
          <w:tcPr>
            <w:tcW w:w="1638" w:type="dxa"/>
            <w:shd w:val="clear" w:color="auto" w:fill="F2F2F2" w:themeFill="background1" w:themeFillShade="F2"/>
          </w:tcPr>
          <w:p w:rsidR="00E979E6" w:rsidRPr="00D62E87" w:rsidP="00D35759" w14:paraId="592B98CE" w14:textId="5BE98F60">
            <w:pPr>
              <w:pStyle w:val="Default"/>
              <w:spacing w:before="240" w:after="240"/>
              <w:rPr>
                <w:sz w:val="23"/>
                <w:szCs w:val="23"/>
              </w:rPr>
            </w:pPr>
            <w:r w:rsidRPr="00A31899">
              <w:t>LOI</w:t>
            </w:r>
          </w:p>
        </w:tc>
        <w:tc>
          <w:tcPr>
            <w:tcW w:w="1350" w:type="dxa"/>
            <w:shd w:val="clear" w:color="auto" w:fill="F2F2F2" w:themeFill="background1" w:themeFillShade="F2"/>
          </w:tcPr>
          <w:p w:rsidR="00E979E6" w:rsidRPr="00D62E87" w:rsidP="00D62E87" w14:paraId="78920AD2" w14:textId="77777777">
            <w:pPr>
              <w:pStyle w:val="Default"/>
              <w:spacing w:before="240" w:after="240"/>
              <w:jc w:val="center"/>
              <w:rPr>
                <w:sz w:val="23"/>
                <w:szCs w:val="23"/>
              </w:rPr>
            </w:pPr>
            <w:r w:rsidRPr="00D62E87">
              <w:rPr>
                <w:sz w:val="23"/>
                <w:szCs w:val="23"/>
              </w:rPr>
              <w:t>8</w:t>
            </w:r>
          </w:p>
        </w:tc>
        <w:tc>
          <w:tcPr>
            <w:tcW w:w="1260" w:type="dxa"/>
            <w:shd w:val="clear" w:color="auto" w:fill="F2F2F2" w:themeFill="background1" w:themeFillShade="F2"/>
          </w:tcPr>
          <w:p w:rsidR="00E979E6" w:rsidRPr="00D62E87" w:rsidP="00D62E87" w14:paraId="15B62163" w14:textId="77777777">
            <w:pPr>
              <w:pStyle w:val="Default"/>
              <w:spacing w:before="240" w:after="240"/>
              <w:jc w:val="center"/>
              <w:rPr>
                <w:sz w:val="23"/>
                <w:szCs w:val="23"/>
              </w:rPr>
            </w:pPr>
            <w:r w:rsidRPr="00D62E87">
              <w:rPr>
                <w:sz w:val="23"/>
                <w:szCs w:val="23"/>
              </w:rPr>
              <w:t>12</w:t>
            </w:r>
          </w:p>
        </w:tc>
        <w:tc>
          <w:tcPr>
            <w:tcW w:w="2070" w:type="dxa"/>
            <w:shd w:val="clear" w:color="auto" w:fill="F2F2F2" w:themeFill="background1" w:themeFillShade="F2"/>
          </w:tcPr>
          <w:p w:rsidR="00E979E6" w:rsidRPr="00D62E87" w:rsidP="00D62E87" w14:paraId="072B99A0" w14:textId="77777777">
            <w:pPr>
              <w:pStyle w:val="Default"/>
              <w:spacing w:before="240" w:after="240"/>
              <w:jc w:val="center"/>
              <w:rPr>
                <w:sz w:val="23"/>
                <w:szCs w:val="23"/>
              </w:rPr>
            </w:pPr>
            <w:r w:rsidRPr="00D62E87">
              <w:rPr>
                <w:sz w:val="23"/>
                <w:szCs w:val="23"/>
              </w:rPr>
              <w:t>20 hours</w:t>
            </w:r>
          </w:p>
        </w:tc>
        <w:tc>
          <w:tcPr>
            <w:tcW w:w="2538" w:type="dxa"/>
            <w:shd w:val="clear" w:color="auto" w:fill="F2F2F2" w:themeFill="background1" w:themeFillShade="F2"/>
          </w:tcPr>
          <w:p w:rsidR="00E979E6" w:rsidRPr="00D62E87" w:rsidP="00D62E87" w14:paraId="2EB14D9E" w14:textId="77777777">
            <w:pPr>
              <w:pStyle w:val="Default"/>
              <w:spacing w:before="240" w:after="240"/>
              <w:jc w:val="center"/>
              <w:rPr>
                <w:sz w:val="23"/>
                <w:szCs w:val="23"/>
              </w:rPr>
            </w:pPr>
            <w:r w:rsidRPr="00D62E87">
              <w:rPr>
                <w:sz w:val="23"/>
                <w:szCs w:val="23"/>
              </w:rPr>
              <w:t>8+12 = 20 X 20 = 400</w:t>
            </w:r>
          </w:p>
        </w:tc>
      </w:tr>
      <w:tr w14:paraId="730B559A" w14:textId="77777777" w:rsidTr="00D62E87">
        <w:tblPrEx>
          <w:tblW w:w="0" w:type="auto"/>
          <w:tblInd w:w="720" w:type="dxa"/>
          <w:tblLook w:val="04A0"/>
        </w:tblPrEx>
        <w:tc>
          <w:tcPr>
            <w:tcW w:w="1638" w:type="dxa"/>
            <w:shd w:val="clear" w:color="auto" w:fill="DBE5F1" w:themeFill="accent1" w:themeFillTint="33"/>
          </w:tcPr>
          <w:p w:rsidR="00E979E6" w:rsidRPr="00D62E87" w:rsidP="00D35759" w14:paraId="628257B7" w14:textId="77777777">
            <w:pPr>
              <w:pStyle w:val="Default"/>
              <w:spacing w:before="240" w:after="240"/>
              <w:rPr>
                <w:sz w:val="23"/>
                <w:szCs w:val="23"/>
              </w:rPr>
            </w:pPr>
            <w:r w:rsidRPr="00D62E87">
              <w:rPr>
                <w:sz w:val="23"/>
                <w:szCs w:val="23"/>
              </w:rPr>
              <w:t>Application</w:t>
            </w:r>
          </w:p>
        </w:tc>
        <w:tc>
          <w:tcPr>
            <w:tcW w:w="1350" w:type="dxa"/>
            <w:shd w:val="clear" w:color="auto" w:fill="DBE5F1" w:themeFill="accent1" w:themeFillTint="33"/>
          </w:tcPr>
          <w:p w:rsidR="00E979E6" w:rsidRPr="00D62E87" w:rsidP="00D62E87" w14:paraId="3D6BE66A" w14:textId="77777777">
            <w:pPr>
              <w:pStyle w:val="Default"/>
              <w:spacing w:before="240" w:after="240"/>
              <w:jc w:val="center"/>
              <w:rPr>
                <w:sz w:val="23"/>
                <w:szCs w:val="23"/>
              </w:rPr>
            </w:pPr>
            <w:r w:rsidRPr="00D62E87">
              <w:rPr>
                <w:sz w:val="23"/>
                <w:szCs w:val="23"/>
              </w:rPr>
              <w:t>8</w:t>
            </w:r>
          </w:p>
        </w:tc>
        <w:tc>
          <w:tcPr>
            <w:tcW w:w="1260" w:type="dxa"/>
            <w:shd w:val="clear" w:color="auto" w:fill="DBE5F1" w:themeFill="accent1" w:themeFillTint="33"/>
          </w:tcPr>
          <w:p w:rsidR="00E979E6" w:rsidRPr="00D62E87" w:rsidP="00D62E87" w14:paraId="6F734FAA" w14:textId="77777777">
            <w:pPr>
              <w:pStyle w:val="Default"/>
              <w:spacing w:before="240" w:after="240"/>
              <w:jc w:val="center"/>
              <w:rPr>
                <w:sz w:val="23"/>
                <w:szCs w:val="23"/>
              </w:rPr>
            </w:pPr>
            <w:r w:rsidRPr="00D62E87">
              <w:rPr>
                <w:sz w:val="23"/>
                <w:szCs w:val="23"/>
              </w:rPr>
              <w:t>12</w:t>
            </w:r>
          </w:p>
        </w:tc>
        <w:tc>
          <w:tcPr>
            <w:tcW w:w="2070" w:type="dxa"/>
            <w:shd w:val="clear" w:color="auto" w:fill="DBE5F1" w:themeFill="accent1" w:themeFillTint="33"/>
          </w:tcPr>
          <w:p w:rsidR="00E979E6" w:rsidRPr="00D62E87" w:rsidP="00D62E87" w14:paraId="35C420D3" w14:textId="77777777">
            <w:pPr>
              <w:pStyle w:val="Default"/>
              <w:spacing w:before="240" w:after="240"/>
              <w:jc w:val="center"/>
              <w:rPr>
                <w:sz w:val="23"/>
                <w:szCs w:val="23"/>
              </w:rPr>
            </w:pPr>
            <w:r w:rsidRPr="00D62E87">
              <w:rPr>
                <w:sz w:val="23"/>
                <w:szCs w:val="23"/>
              </w:rPr>
              <w:t>100 hours</w:t>
            </w:r>
          </w:p>
        </w:tc>
        <w:tc>
          <w:tcPr>
            <w:tcW w:w="2538" w:type="dxa"/>
            <w:shd w:val="clear" w:color="auto" w:fill="DBE5F1" w:themeFill="accent1" w:themeFillTint="33"/>
          </w:tcPr>
          <w:p w:rsidR="00E979E6" w:rsidRPr="00D62E87" w:rsidP="00D62E87" w14:paraId="402C0011" w14:textId="29A657A2">
            <w:pPr>
              <w:pStyle w:val="Default"/>
              <w:spacing w:before="240" w:after="240"/>
              <w:jc w:val="center"/>
              <w:rPr>
                <w:sz w:val="23"/>
                <w:szCs w:val="23"/>
              </w:rPr>
            </w:pPr>
            <w:r w:rsidRPr="00D62E87">
              <w:rPr>
                <w:sz w:val="23"/>
                <w:szCs w:val="23"/>
              </w:rPr>
              <w:t>8+12 = 20 X 100 = 2</w:t>
            </w:r>
            <w:r w:rsidR="005A294A">
              <w:rPr>
                <w:sz w:val="23"/>
                <w:szCs w:val="23"/>
              </w:rPr>
              <w:t>,</w:t>
            </w:r>
            <w:r w:rsidRPr="00D62E87">
              <w:rPr>
                <w:sz w:val="23"/>
                <w:szCs w:val="23"/>
              </w:rPr>
              <w:t>000</w:t>
            </w:r>
          </w:p>
        </w:tc>
      </w:tr>
      <w:tr w14:paraId="735767D4" w14:textId="77777777" w:rsidTr="00D62E87">
        <w:tblPrEx>
          <w:tblW w:w="0" w:type="auto"/>
          <w:tblInd w:w="720" w:type="dxa"/>
          <w:tblLook w:val="04A0"/>
        </w:tblPrEx>
        <w:tc>
          <w:tcPr>
            <w:tcW w:w="1638" w:type="dxa"/>
            <w:shd w:val="clear" w:color="auto" w:fill="F2F2F2" w:themeFill="background1" w:themeFillShade="F2"/>
          </w:tcPr>
          <w:p w:rsidR="00E979E6" w:rsidRPr="00D62E87" w:rsidP="00D62E87" w14:paraId="14DFF573" w14:textId="77777777">
            <w:pPr>
              <w:pStyle w:val="Default"/>
              <w:spacing w:before="240" w:after="240"/>
              <w:jc w:val="right"/>
              <w:rPr>
                <w:b/>
                <w:bCs/>
                <w:sz w:val="23"/>
                <w:szCs w:val="23"/>
              </w:rPr>
            </w:pPr>
            <w:r w:rsidRPr="00D62E87">
              <w:rPr>
                <w:b/>
                <w:bCs/>
                <w:sz w:val="23"/>
                <w:szCs w:val="23"/>
              </w:rPr>
              <w:t>Total</w:t>
            </w:r>
          </w:p>
        </w:tc>
        <w:tc>
          <w:tcPr>
            <w:tcW w:w="1350" w:type="dxa"/>
            <w:shd w:val="clear" w:color="auto" w:fill="F2F2F2" w:themeFill="background1" w:themeFillShade="F2"/>
          </w:tcPr>
          <w:p w:rsidR="00E979E6" w:rsidRPr="00D62E87" w:rsidP="00D62E87" w14:paraId="6ED80408" w14:textId="664B9BC0">
            <w:pPr>
              <w:pStyle w:val="Default"/>
              <w:spacing w:before="240" w:after="240"/>
              <w:jc w:val="center"/>
              <w:rPr>
                <w:sz w:val="23"/>
                <w:szCs w:val="23"/>
              </w:rPr>
            </w:pPr>
            <w:r>
              <w:rPr>
                <w:sz w:val="23"/>
                <w:szCs w:val="23"/>
              </w:rPr>
              <w:t>960</w:t>
            </w:r>
          </w:p>
        </w:tc>
        <w:tc>
          <w:tcPr>
            <w:tcW w:w="1260" w:type="dxa"/>
            <w:shd w:val="clear" w:color="auto" w:fill="F2F2F2" w:themeFill="background1" w:themeFillShade="F2"/>
          </w:tcPr>
          <w:p w:rsidR="00E979E6" w:rsidRPr="00D62E87" w:rsidP="00D62E87" w14:paraId="701F9D24" w14:textId="1A933D47">
            <w:pPr>
              <w:pStyle w:val="Default"/>
              <w:spacing w:before="240" w:after="240"/>
              <w:jc w:val="center"/>
              <w:rPr>
                <w:sz w:val="23"/>
                <w:szCs w:val="23"/>
              </w:rPr>
            </w:pPr>
            <w:r>
              <w:rPr>
                <w:sz w:val="23"/>
                <w:szCs w:val="23"/>
              </w:rPr>
              <w:t>1,440</w:t>
            </w:r>
          </w:p>
        </w:tc>
        <w:tc>
          <w:tcPr>
            <w:tcW w:w="2070" w:type="dxa"/>
            <w:shd w:val="clear" w:color="auto" w:fill="F2F2F2" w:themeFill="background1" w:themeFillShade="F2"/>
          </w:tcPr>
          <w:p w:rsidR="00E979E6" w:rsidRPr="00D62E87" w:rsidP="00D62E87" w14:paraId="07DC6033" w14:textId="77777777">
            <w:pPr>
              <w:pStyle w:val="Default"/>
              <w:spacing w:before="240" w:after="240"/>
              <w:jc w:val="center"/>
              <w:rPr>
                <w:sz w:val="23"/>
                <w:szCs w:val="23"/>
              </w:rPr>
            </w:pPr>
          </w:p>
        </w:tc>
        <w:tc>
          <w:tcPr>
            <w:tcW w:w="2538" w:type="dxa"/>
            <w:shd w:val="clear" w:color="auto" w:fill="F2F2F2" w:themeFill="background1" w:themeFillShade="F2"/>
          </w:tcPr>
          <w:p w:rsidR="00E979E6" w:rsidRPr="00D62E87" w:rsidP="00D62E87" w14:paraId="2C632A38" w14:textId="6D7CBDA3">
            <w:pPr>
              <w:pStyle w:val="Default"/>
              <w:spacing w:before="240" w:after="240"/>
              <w:jc w:val="center"/>
              <w:rPr>
                <w:sz w:val="23"/>
                <w:szCs w:val="23"/>
              </w:rPr>
            </w:pPr>
            <w:r w:rsidRPr="00D62E87">
              <w:rPr>
                <w:sz w:val="23"/>
                <w:szCs w:val="23"/>
              </w:rPr>
              <w:t xml:space="preserve">400 + 2000 = </w:t>
            </w:r>
            <w:r w:rsidRPr="00D62E87">
              <w:rPr>
                <w:b/>
                <w:sz w:val="23"/>
                <w:szCs w:val="23"/>
              </w:rPr>
              <w:t>2</w:t>
            </w:r>
            <w:r w:rsidR="005A294A">
              <w:rPr>
                <w:b/>
                <w:sz w:val="23"/>
                <w:szCs w:val="23"/>
              </w:rPr>
              <w:t>,</w:t>
            </w:r>
            <w:r w:rsidRPr="00D62E87">
              <w:rPr>
                <w:b/>
                <w:sz w:val="23"/>
                <w:szCs w:val="23"/>
              </w:rPr>
              <w:t>400</w:t>
            </w:r>
          </w:p>
        </w:tc>
      </w:tr>
    </w:tbl>
    <w:p w:rsidR="00CF5D33" w:rsidP="002B10AF" w14:paraId="1C008AF6" w14:textId="77777777">
      <w:pPr>
        <w:pStyle w:val="Default"/>
        <w:numPr>
          <w:ilvl w:val="0"/>
          <w:numId w:val="2"/>
        </w:numPr>
        <w:spacing w:before="240" w:after="240"/>
        <w:rPr>
          <w:sz w:val="23"/>
          <w:szCs w:val="23"/>
        </w:rPr>
      </w:pPr>
      <w:r w:rsidRPr="00CF5D33">
        <w:rPr>
          <w:b/>
          <w:bCs/>
          <w:sz w:val="23"/>
          <w:szCs w:val="23"/>
          <w:u w:val="single"/>
        </w:rPr>
        <w:t>Estimate of total annual cost burden to respondents</w:t>
      </w:r>
      <w:r w:rsidRPr="00D62E87">
        <w:rPr>
          <w:b/>
          <w:bCs/>
          <w:sz w:val="23"/>
          <w:szCs w:val="23"/>
          <w:u w:val="single"/>
        </w:rPr>
        <w:t>.</w:t>
      </w:r>
      <w:r w:rsidRPr="00D62E87" w:rsidR="001B0E11">
        <w:rPr>
          <w:sz w:val="23"/>
          <w:szCs w:val="23"/>
          <w:u w:val="single"/>
        </w:rPr>
        <w:t xml:space="preserve"> </w:t>
      </w:r>
    </w:p>
    <w:p w:rsidR="00D62E87" w:rsidRPr="00D62E87" w:rsidP="00D62E87" w14:paraId="520F8314" w14:textId="77777777">
      <w:pPr>
        <w:pStyle w:val="Default"/>
        <w:spacing w:before="240" w:after="240"/>
        <w:ind w:left="360"/>
        <w:rPr>
          <w:sz w:val="23"/>
          <w:szCs w:val="23"/>
          <w:highlight w:val="yellow"/>
        </w:rPr>
      </w:pPr>
      <w:r>
        <w:rPr>
          <w:sz w:val="23"/>
          <w:szCs w:val="23"/>
        </w:rPr>
        <w:t>There is no additional cost beyond that shown in item 12.</w:t>
      </w:r>
    </w:p>
    <w:p w:rsidR="00D62E87" w:rsidRPr="00CD2F34" w:rsidP="00D62E87" w14:paraId="6A00112A" w14:textId="77777777">
      <w:pPr>
        <w:pStyle w:val="Default"/>
        <w:spacing w:before="240" w:after="240"/>
        <w:ind w:left="360"/>
        <w:rPr>
          <w:sz w:val="23"/>
          <w:szCs w:val="23"/>
        </w:rPr>
      </w:pPr>
    </w:p>
    <w:p w:rsidR="00FC37B1" w:rsidRPr="00CD2F34" w:rsidP="002B10AF" w14:paraId="637E903D" w14:textId="38247743">
      <w:pPr>
        <w:pStyle w:val="Default"/>
        <w:numPr>
          <w:ilvl w:val="0"/>
          <w:numId w:val="2"/>
        </w:numPr>
        <w:spacing w:before="240" w:after="240"/>
        <w:rPr>
          <w:sz w:val="23"/>
          <w:szCs w:val="23"/>
        </w:rPr>
      </w:pPr>
      <w:r w:rsidRPr="00CD2F34">
        <w:rPr>
          <w:b/>
          <w:bCs/>
          <w:sz w:val="23"/>
          <w:szCs w:val="23"/>
          <w:u w:val="single"/>
        </w:rPr>
        <w:t xml:space="preserve">Estimate Of </w:t>
      </w:r>
      <w:r w:rsidRPr="00CD2F34">
        <w:rPr>
          <w:b/>
          <w:bCs/>
          <w:sz w:val="23"/>
          <w:szCs w:val="23"/>
          <w:u w:val="single"/>
        </w:rPr>
        <w:t>The</w:t>
      </w:r>
      <w:r w:rsidRPr="00CD2F34">
        <w:rPr>
          <w:b/>
          <w:bCs/>
          <w:sz w:val="23"/>
          <w:szCs w:val="23"/>
          <w:u w:val="single"/>
        </w:rPr>
        <w:t xml:space="preserve"> Annualized Cost To The Federal Government</w:t>
      </w:r>
      <w:r w:rsidRPr="00CD2F34" w:rsidR="001B0E11">
        <w:rPr>
          <w:b/>
          <w:bCs/>
          <w:sz w:val="23"/>
          <w:szCs w:val="23"/>
          <w:u w:val="single"/>
        </w:rPr>
        <w:t xml:space="preserve">. </w:t>
      </w:r>
    </w:p>
    <w:p w:rsidR="00605AC2" w:rsidP="00D62E87" w14:paraId="08CEBCE9" w14:textId="10DB995B">
      <w:pPr>
        <w:pStyle w:val="Default"/>
        <w:spacing w:before="240" w:after="240"/>
        <w:ind w:left="360"/>
        <w:rPr>
          <w:sz w:val="23"/>
          <w:szCs w:val="23"/>
        </w:rPr>
      </w:pPr>
      <w:r w:rsidRPr="004A579A">
        <w:rPr>
          <w:sz w:val="23"/>
          <w:szCs w:val="23"/>
        </w:rPr>
        <w:t xml:space="preserve">The estimated </w:t>
      </w:r>
      <w:r w:rsidR="005469C2">
        <w:rPr>
          <w:sz w:val="23"/>
          <w:szCs w:val="23"/>
        </w:rPr>
        <w:t xml:space="preserve">annualized </w:t>
      </w:r>
      <w:r w:rsidRPr="004A579A">
        <w:rPr>
          <w:sz w:val="23"/>
          <w:szCs w:val="23"/>
        </w:rPr>
        <w:t xml:space="preserve">cost to the Federal government of this request for </w:t>
      </w:r>
      <w:r w:rsidR="00CD2F34">
        <w:rPr>
          <w:sz w:val="23"/>
          <w:szCs w:val="23"/>
        </w:rPr>
        <w:t>LOIs</w:t>
      </w:r>
      <w:r w:rsidR="003D6E05">
        <w:rPr>
          <w:sz w:val="23"/>
          <w:szCs w:val="23"/>
        </w:rPr>
        <w:t xml:space="preserve"> </w:t>
      </w:r>
      <w:r w:rsidRPr="004A579A">
        <w:rPr>
          <w:sz w:val="23"/>
          <w:szCs w:val="23"/>
        </w:rPr>
        <w:t xml:space="preserve">and applications is </w:t>
      </w:r>
      <w:r>
        <w:rPr>
          <w:sz w:val="23"/>
          <w:szCs w:val="23"/>
        </w:rPr>
        <w:t>$315,675</w:t>
      </w:r>
      <w:r w:rsidRPr="004A579A">
        <w:rPr>
          <w:sz w:val="23"/>
          <w:szCs w:val="23"/>
        </w:rPr>
        <w:t xml:space="preserve">. This cost reflects the </w:t>
      </w:r>
      <w:r w:rsidR="00B77721">
        <w:rPr>
          <w:sz w:val="23"/>
          <w:szCs w:val="23"/>
        </w:rPr>
        <w:t xml:space="preserve">cost of </w:t>
      </w:r>
      <w:r w:rsidRPr="004A579A">
        <w:rPr>
          <w:sz w:val="23"/>
          <w:szCs w:val="23"/>
        </w:rPr>
        <w:t xml:space="preserve">an evaluation team </w:t>
      </w:r>
      <w:r w:rsidR="00C57A95">
        <w:rPr>
          <w:sz w:val="23"/>
          <w:szCs w:val="23"/>
        </w:rPr>
        <w:t xml:space="preserve">member </w:t>
      </w:r>
      <w:r w:rsidRPr="004A579A">
        <w:rPr>
          <w:sz w:val="23"/>
          <w:szCs w:val="23"/>
        </w:rPr>
        <w:t xml:space="preserve">to review each </w:t>
      </w:r>
      <w:r w:rsidR="00CD2F34">
        <w:rPr>
          <w:sz w:val="23"/>
          <w:szCs w:val="23"/>
        </w:rPr>
        <w:t>LOI</w:t>
      </w:r>
      <w:r w:rsidR="003D6E05">
        <w:rPr>
          <w:sz w:val="23"/>
          <w:szCs w:val="23"/>
        </w:rPr>
        <w:t xml:space="preserve"> </w:t>
      </w:r>
      <w:r>
        <w:rPr>
          <w:sz w:val="23"/>
          <w:szCs w:val="23"/>
        </w:rPr>
        <w:t xml:space="preserve">and application and make recommendations about which projects </w:t>
      </w:r>
      <w:r w:rsidR="00B77721">
        <w:rPr>
          <w:sz w:val="23"/>
          <w:szCs w:val="23"/>
        </w:rPr>
        <w:t>are eligible to receive credit assistance</w:t>
      </w:r>
      <w:r>
        <w:rPr>
          <w:sz w:val="23"/>
          <w:szCs w:val="23"/>
        </w:rPr>
        <w:t xml:space="preserve">. </w:t>
      </w:r>
      <w:r w:rsidR="007F53B0">
        <w:rPr>
          <w:sz w:val="23"/>
          <w:szCs w:val="23"/>
        </w:rPr>
        <w:t>The Department</w:t>
      </w:r>
      <w:r>
        <w:rPr>
          <w:sz w:val="23"/>
          <w:szCs w:val="23"/>
        </w:rPr>
        <w:t xml:space="preserve"> </w:t>
      </w:r>
      <w:r w:rsidR="00B77721">
        <w:rPr>
          <w:sz w:val="23"/>
          <w:szCs w:val="23"/>
        </w:rPr>
        <w:t xml:space="preserve">currently </w:t>
      </w:r>
      <w:r w:rsidRPr="00B77721">
        <w:rPr>
          <w:sz w:val="23"/>
          <w:szCs w:val="23"/>
        </w:rPr>
        <w:t xml:space="preserve">estimates that </w:t>
      </w:r>
      <w:r>
        <w:rPr>
          <w:sz w:val="23"/>
          <w:szCs w:val="23"/>
        </w:rPr>
        <w:t>ten</w:t>
      </w:r>
      <w:r w:rsidRPr="00B77721">
        <w:rPr>
          <w:sz w:val="23"/>
          <w:szCs w:val="23"/>
        </w:rPr>
        <w:t xml:space="preserve"> people from various agencies in the Department</w:t>
      </w:r>
      <w:r>
        <w:rPr>
          <w:sz w:val="23"/>
          <w:szCs w:val="23"/>
        </w:rPr>
        <w:t xml:space="preserve"> will need to review the applications and </w:t>
      </w:r>
      <w:r w:rsidR="00CD2F34">
        <w:rPr>
          <w:sz w:val="23"/>
          <w:szCs w:val="23"/>
        </w:rPr>
        <w:t>LOIs</w:t>
      </w:r>
      <w:r w:rsidR="00B77721">
        <w:rPr>
          <w:sz w:val="23"/>
          <w:szCs w:val="23"/>
        </w:rPr>
        <w:t>.  T</w:t>
      </w:r>
      <w:r w:rsidRPr="00B77721">
        <w:rPr>
          <w:sz w:val="23"/>
          <w:szCs w:val="23"/>
        </w:rPr>
        <w:t>he evaluation process take</w:t>
      </w:r>
      <w:r w:rsidR="00B77721">
        <w:rPr>
          <w:sz w:val="23"/>
          <w:szCs w:val="23"/>
        </w:rPr>
        <w:t>s approximately</w:t>
      </w:r>
      <w:r w:rsidRPr="00B77721">
        <w:rPr>
          <w:sz w:val="23"/>
          <w:szCs w:val="23"/>
        </w:rPr>
        <w:t xml:space="preserve"> three months</w:t>
      </w:r>
      <w:r w:rsidR="005469C2">
        <w:rPr>
          <w:sz w:val="23"/>
          <w:szCs w:val="23"/>
        </w:rPr>
        <w:t xml:space="preserve"> for each </w:t>
      </w:r>
      <w:r w:rsidR="00CD2F34">
        <w:rPr>
          <w:sz w:val="23"/>
          <w:szCs w:val="23"/>
        </w:rPr>
        <w:t>LOI</w:t>
      </w:r>
      <w:r w:rsidR="005469C2">
        <w:rPr>
          <w:sz w:val="23"/>
          <w:szCs w:val="23"/>
        </w:rPr>
        <w:t xml:space="preserve"> and application</w:t>
      </w:r>
      <w:r w:rsidRPr="00B77721">
        <w:rPr>
          <w:sz w:val="23"/>
          <w:szCs w:val="23"/>
        </w:rPr>
        <w:t>, which</w:t>
      </w:r>
      <w:r w:rsidR="00B77721">
        <w:rPr>
          <w:sz w:val="23"/>
          <w:szCs w:val="23"/>
        </w:rPr>
        <w:t xml:space="preserve"> </w:t>
      </w:r>
      <w:r w:rsidRPr="00B77721">
        <w:rPr>
          <w:sz w:val="23"/>
          <w:szCs w:val="23"/>
        </w:rPr>
        <w:t xml:space="preserve">is the equivalent of </w:t>
      </w:r>
      <w:r>
        <w:rPr>
          <w:sz w:val="23"/>
          <w:szCs w:val="23"/>
        </w:rPr>
        <w:t xml:space="preserve">two and one-half </w:t>
      </w:r>
      <w:r w:rsidRPr="00B77721">
        <w:rPr>
          <w:sz w:val="23"/>
          <w:szCs w:val="23"/>
        </w:rPr>
        <w:t>job year</w:t>
      </w:r>
      <w:r>
        <w:rPr>
          <w:sz w:val="23"/>
          <w:szCs w:val="23"/>
        </w:rPr>
        <w:t>s</w:t>
      </w:r>
      <w:r w:rsidRPr="00B77721">
        <w:rPr>
          <w:sz w:val="23"/>
          <w:szCs w:val="23"/>
        </w:rPr>
        <w:t>.</w:t>
      </w:r>
      <w:r>
        <w:rPr>
          <w:sz w:val="23"/>
          <w:szCs w:val="23"/>
        </w:rPr>
        <w:t xml:space="preserve"> The estimated pay for the evaluation team members is approximately $125,000 per year, so the estimated annualized cost to the Federal government for the evaluation team is $</w:t>
      </w:r>
      <w:r>
        <w:rPr>
          <w:sz w:val="23"/>
          <w:szCs w:val="23"/>
        </w:rPr>
        <w:t>312,500</w:t>
      </w:r>
      <w:r>
        <w:rPr>
          <w:sz w:val="23"/>
          <w:szCs w:val="23"/>
        </w:rPr>
        <w:t xml:space="preserve">. </w:t>
      </w:r>
      <w:r w:rsidR="007F53B0">
        <w:rPr>
          <w:sz w:val="23"/>
          <w:szCs w:val="23"/>
        </w:rPr>
        <w:t>The Department</w:t>
      </w:r>
      <w:r>
        <w:rPr>
          <w:sz w:val="23"/>
          <w:szCs w:val="23"/>
        </w:rPr>
        <w:t xml:space="preserve"> does not expect to need any special equipment or support. </w:t>
      </w:r>
    </w:p>
    <w:p w:rsidR="001B0E11" w:rsidP="00D62E87" w14:paraId="7E31EE03" w14:textId="1F55A84D">
      <w:pPr>
        <w:pStyle w:val="Default"/>
        <w:spacing w:before="240" w:after="240"/>
        <w:ind w:left="360"/>
        <w:rPr>
          <w:sz w:val="23"/>
          <w:szCs w:val="23"/>
        </w:rPr>
      </w:pPr>
      <w:r>
        <w:rPr>
          <w:sz w:val="23"/>
          <w:szCs w:val="23"/>
        </w:rPr>
        <w:t xml:space="preserve">As the Bureau implements a more streamlined process for administering </w:t>
      </w:r>
      <w:r w:rsidR="00CD2F34">
        <w:rPr>
          <w:sz w:val="23"/>
          <w:szCs w:val="23"/>
        </w:rPr>
        <w:t xml:space="preserve">the </w:t>
      </w:r>
      <w:r>
        <w:rPr>
          <w:sz w:val="23"/>
          <w:szCs w:val="23"/>
        </w:rPr>
        <w:t>TIFIA</w:t>
      </w:r>
      <w:r w:rsidR="00CD2F34">
        <w:rPr>
          <w:sz w:val="23"/>
          <w:szCs w:val="23"/>
        </w:rPr>
        <w:t xml:space="preserve"> and RRIF</w:t>
      </w:r>
      <w:r>
        <w:rPr>
          <w:sz w:val="23"/>
          <w:szCs w:val="23"/>
        </w:rPr>
        <w:t xml:space="preserve"> application</w:t>
      </w:r>
      <w:r w:rsidR="00CD2F34">
        <w:rPr>
          <w:sz w:val="23"/>
          <w:szCs w:val="23"/>
        </w:rPr>
        <w:t xml:space="preserve"> process</w:t>
      </w:r>
      <w:r>
        <w:rPr>
          <w:sz w:val="23"/>
          <w:szCs w:val="23"/>
        </w:rPr>
        <w:t xml:space="preserve">, the Bureau will be able to reduce the number of persons needed to review each </w:t>
      </w:r>
      <w:r w:rsidR="00CD2F34">
        <w:rPr>
          <w:sz w:val="23"/>
          <w:szCs w:val="23"/>
        </w:rPr>
        <w:t>LOI</w:t>
      </w:r>
      <w:r>
        <w:rPr>
          <w:sz w:val="23"/>
          <w:szCs w:val="23"/>
        </w:rPr>
        <w:t>and</w:t>
      </w:r>
      <w:r>
        <w:rPr>
          <w:sz w:val="23"/>
          <w:szCs w:val="23"/>
        </w:rPr>
        <w:t xml:space="preserve"> application, thereby reducing the annualized cost to the Federal government. </w:t>
      </w:r>
    </w:p>
    <w:p w:rsidR="00FC37B1" w:rsidP="002B10AF" w14:paraId="03976DD7" w14:textId="77777777">
      <w:pPr>
        <w:pStyle w:val="Default"/>
        <w:numPr>
          <w:ilvl w:val="0"/>
          <w:numId w:val="2"/>
        </w:numPr>
        <w:spacing w:before="240" w:after="240"/>
        <w:rPr>
          <w:sz w:val="23"/>
          <w:szCs w:val="23"/>
        </w:rPr>
      </w:pPr>
      <w:r w:rsidRPr="00FC37B1">
        <w:rPr>
          <w:b/>
          <w:bCs/>
          <w:sz w:val="23"/>
          <w:szCs w:val="23"/>
          <w:u w:val="single"/>
        </w:rPr>
        <w:t xml:space="preserve">Explain Reasons </w:t>
      </w:r>
      <w:r w:rsidRPr="00FC37B1">
        <w:rPr>
          <w:b/>
          <w:bCs/>
          <w:sz w:val="23"/>
          <w:szCs w:val="23"/>
          <w:u w:val="single"/>
        </w:rPr>
        <w:t>For</w:t>
      </w:r>
      <w:r w:rsidRPr="00FC37B1">
        <w:rPr>
          <w:b/>
          <w:bCs/>
          <w:sz w:val="23"/>
          <w:szCs w:val="23"/>
          <w:u w:val="single"/>
        </w:rPr>
        <w:t xml:space="preserve"> Changes In Burden</w:t>
      </w:r>
      <w:r w:rsidR="001B0E11">
        <w:rPr>
          <w:sz w:val="23"/>
          <w:szCs w:val="23"/>
        </w:rPr>
        <w:t xml:space="preserve">. </w:t>
      </w:r>
    </w:p>
    <w:p w:rsidR="001B0E11" w:rsidP="00D62E87" w14:paraId="5C84F235" w14:textId="52C74A11">
      <w:pPr>
        <w:pStyle w:val="Default"/>
        <w:spacing w:before="240" w:after="240"/>
        <w:ind w:firstLine="360"/>
        <w:rPr>
          <w:sz w:val="23"/>
          <w:szCs w:val="23"/>
        </w:rPr>
      </w:pPr>
      <w:r>
        <w:rPr>
          <w:sz w:val="23"/>
          <w:szCs w:val="23"/>
        </w:rPr>
        <w:t>There is no change in burden.</w:t>
      </w:r>
    </w:p>
    <w:p w:rsidR="00FC37B1" w:rsidRPr="003A27E5" w:rsidP="002B10AF" w14:paraId="4D6C6B47" w14:textId="77777777">
      <w:pPr>
        <w:pStyle w:val="Default"/>
        <w:numPr>
          <w:ilvl w:val="0"/>
          <w:numId w:val="2"/>
        </w:numPr>
        <w:spacing w:before="240" w:after="240"/>
        <w:rPr>
          <w:sz w:val="23"/>
          <w:szCs w:val="23"/>
        </w:rPr>
      </w:pPr>
      <w:r w:rsidRPr="003A27E5">
        <w:rPr>
          <w:b/>
          <w:bCs/>
          <w:sz w:val="23"/>
          <w:szCs w:val="23"/>
          <w:u w:val="single"/>
        </w:rPr>
        <w:t>Plans For Tabulat</w:t>
      </w:r>
      <w:r w:rsidRPr="00D62E87">
        <w:rPr>
          <w:b/>
          <w:bCs/>
          <w:sz w:val="23"/>
          <w:szCs w:val="23"/>
          <w:u w:val="single"/>
        </w:rPr>
        <w:t xml:space="preserve">ion </w:t>
      </w:r>
      <w:r w:rsidRPr="00D62E87">
        <w:rPr>
          <w:b/>
          <w:bCs/>
          <w:sz w:val="23"/>
          <w:szCs w:val="23"/>
          <w:u w:val="single"/>
        </w:rPr>
        <w:t>And</w:t>
      </w:r>
      <w:r w:rsidRPr="00D62E87">
        <w:rPr>
          <w:b/>
          <w:bCs/>
          <w:sz w:val="23"/>
          <w:szCs w:val="23"/>
          <w:u w:val="single"/>
        </w:rPr>
        <w:t xml:space="preserve"> Publication</w:t>
      </w:r>
      <w:r w:rsidRPr="00D62E87" w:rsidR="001B0E11">
        <w:rPr>
          <w:b/>
          <w:bCs/>
          <w:sz w:val="23"/>
          <w:szCs w:val="23"/>
          <w:u w:val="single"/>
        </w:rPr>
        <w:t xml:space="preserve">. </w:t>
      </w:r>
    </w:p>
    <w:p w:rsidR="001B0E11" w:rsidRPr="00CB6E58" w:rsidP="00D62E87" w14:paraId="734CC4AD" w14:textId="07DF2061">
      <w:pPr>
        <w:pStyle w:val="Default"/>
        <w:spacing w:before="240" w:after="240"/>
        <w:ind w:left="360"/>
        <w:rPr>
          <w:sz w:val="23"/>
          <w:szCs w:val="23"/>
        </w:rPr>
      </w:pPr>
      <w:r>
        <w:rPr>
          <w:sz w:val="23"/>
          <w:szCs w:val="23"/>
        </w:rPr>
        <w:t xml:space="preserve">Some data from the </w:t>
      </w:r>
      <w:r w:rsidR="00CD2F34">
        <w:rPr>
          <w:sz w:val="23"/>
          <w:szCs w:val="23"/>
        </w:rPr>
        <w:t>LOI</w:t>
      </w:r>
      <w:r w:rsidR="001A4E78">
        <w:rPr>
          <w:sz w:val="23"/>
          <w:szCs w:val="23"/>
        </w:rPr>
        <w:t xml:space="preserve"> </w:t>
      </w:r>
      <w:r>
        <w:rPr>
          <w:sz w:val="23"/>
          <w:szCs w:val="23"/>
        </w:rPr>
        <w:t xml:space="preserve">and application form are made available electronically at </w:t>
      </w:r>
      <w:hyperlink r:id="rId5" w:history="1">
        <w:r w:rsidRPr="00966625" w:rsidR="00D62E87">
          <w:rPr>
            <w:rStyle w:val="Hyperlink"/>
            <w:sz w:val="23"/>
            <w:szCs w:val="23"/>
          </w:rPr>
          <w:t>https://www.transportation.gov/buildamerica/projects/financing-search</w:t>
        </w:r>
      </w:hyperlink>
      <w:r>
        <w:rPr>
          <w:sz w:val="23"/>
          <w:szCs w:val="23"/>
        </w:rPr>
        <w:t xml:space="preserve">.  </w:t>
      </w:r>
    </w:p>
    <w:p w:rsidR="00FC37B1" w:rsidP="002B10AF" w14:paraId="66AC0A62" w14:textId="77777777">
      <w:pPr>
        <w:pStyle w:val="Default"/>
        <w:numPr>
          <w:ilvl w:val="0"/>
          <w:numId w:val="2"/>
        </w:numPr>
        <w:spacing w:before="240" w:after="240"/>
        <w:rPr>
          <w:sz w:val="23"/>
          <w:szCs w:val="23"/>
        </w:rPr>
      </w:pPr>
      <w:r w:rsidRPr="00FC37B1">
        <w:rPr>
          <w:b/>
          <w:bCs/>
          <w:sz w:val="23"/>
          <w:szCs w:val="23"/>
          <w:u w:val="single"/>
        </w:rPr>
        <w:t xml:space="preserve">If seeking approval not to display the expiration date for </w:t>
      </w:r>
      <w:r w:rsidRPr="00FC37B1">
        <w:rPr>
          <w:b/>
          <w:bCs/>
          <w:sz w:val="23"/>
          <w:szCs w:val="23"/>
          <w:u w:val="single"/>
        </w:rPr>
        <w:t>omb</w:t>
      </w:r>
      <w:r w:rsidRPr="00FC37B1">
        <w:rPr>
          <w:b/>
          <w:bCs/>
          <w:sz w:val="23"/>
          <w:szCs w:val="23"/>
          <w:u w:val="single"/>
        </w:rPr>
        <w:t xml:space="preserve"> approval, explain the reasons</w:t>
      </w:r>
      <w:r w:rsidRPr="00FC37B1">
        <w:rPr>
          <w:b/>
          <w:bCs/>
          <w:sz w:val="23"/>
          <w:szCs w:val="23"/>
        </w:rPr>
        <w:t>.</w:t>
      </w:r>
      <w:r w:rsidR="001B0E11">
        <w:rPr>
          <w:sz w:val="23"/>
          <w:szCs w:val="23"/>
        </w:rPr>
        <w:t xml:space="preserve"> </w:t>
      </w:r>
    </w:p>
    <w:p w:rsidR="001B0E11" w:rsidP="00D62E87" w14:paraId="6322107D" w14:textId="35B472FC">
      <w:pPr>
        <w:pStyle w:val="Default"/>
        <w:spacing w:before="240" w:after="240"/>
        <w:ind w:firstLine="360"/>
        <w:rPr>
          <w:sz w:val="23"/>
          <w:szCs w:val="23"/>
        </w:rPr>
      </w:pPr>
      <w:r>
        <w:rPr>
          <w:sz w:val="23"/>
          <w:szCs w:val="23"/>
        </w:rPr>
        <w:t>The Department</w:t>
      </w:r>
      <w:r>
        <w:rPr>
          <w:sz w:val="23"/>
          <w:szCs w:val="23"/>
        </w:rPr>
        <w:t xml:space="preserve"> </w:t>
      </w:r>
      <w:r w:rsidR="00CB6E58">
        <w:rPr>
          <w:sz w:val="23"/>
          <w:szCs w:val="23"/>
        </w:rPr>
        <w:t xml:space="preserve">will </w:t>
      </w:r>
      <w:r>
        <w:rPr>
          <w:sz w:val="23"/>
          <w:szCs w:val="23"/>
        </w:rPr>
        <w:t xml:space="preserve">display the expiration date for OMB approval of the information collection. </w:t>
      </w:r>
    </w:p>
    <w:p w:rsidR="00FC37B1" w:rsidRPr="00D62E87" w:rsidP="002B10AF" w14:paraId="78CD0E1B" w14:textId="77777777">
      <w:pPr>
        <w:pStyle w:val="Default"/>
        <w:numPr>
          <w:ilvl w:val="0"/>
          <w:numId w:val="2"/>
        </w:numPr>
        <w:spacing w:before="240" w:after="240"/>
      </w:pPr>
      <w:r w:rsidRPr="00D62E87">
        <w:rPr>
          <w:b/>
          <w:bCs/>
          <w:sz w:val="23"/>
          <w:szCs w:val="23"/>
          <w:u w:val="single"/>
        </w:rPr>
        <w:t xml:space="preserve">Explain Any Exceptions </w:t>
      </w:r>
      <w:r w:rsidRPr="00D62E87">
        <w:rPr>
          <w:b/>
          <w:bCs/>
          <w:sz w:val="23"/>
          <w:szCs w:val="23"/>
          <w:u w:val="single"/>
        </w:rPr>
        <w:t>To</w:t>
      </w:r>
      <w:r w:rsidRPr="00D62E87">
        <w:rPr>
          <w:b/>
          <w:bCs/>
          <w:sz w:val="23"/>
          <w:szCs w:val="23"/>
          <w:u w:val="single"/>
        </w:rPr>
        <w:t xml:space="preserve"> The Certification Statement Identified In Item 19 Of </w:t>
      </w:r>
      <w:r w:rsidRPr="00D62E87">
        <w:rPr>
          <w:b/>
          <w:bCs/>
          <w:sz w:val="23"/>
          <w:szCs w:val="23"/>
          <w:u w:val="single"/>
        </w:rPr>
        <w:t>Omb</w:t>
      </w:r>
      <w:r w:rsidRPr="00D62E87">
        <w:rPr>
          <w:b/>
          <w:bCs/>
          <w:sz w:val="23"/>
          <w:szCs w:val="23"/>
          <w:u w:val="single"/>
        </w:rPr>
        <w:t xml:space="preserve"> Form 83-I</w:t>
      </w:r>
      <w:r w:rsidRPr="00D62E87" w:rsidR="001B0E11">
        <w:rPr>
          <w:b/>
          <w:bCs/>
          <w:sz w:val="23"/>
          <w:szCs w:val="23"/>
          <w:u w:val="single"/>
        </w:rPr>
        <w:t xml:space="preserve">. </w:t>
      </w:r>
    </w:p>
    <w:p w:rsidR="00613BFE" w:rsidP="00D62E87" w14:paraId="2CDF7E20" w14:textId="01AE06AA">
      <w:pPr>
        <w:pStyle w:val="Default"/>
        <w:spacing w:before="240" w:after="240"/>
        <w:ind w:firstLine="360"/>
      </w:pPr>
      <w:r>
        <w:rPr>
          <w:sz w:val="23"/>
          <w:szCs w:val="23"/>
        </w:rPr>
        <w:t>There are no exceptions to the certification statement.</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873915851"/>
      <w:docPartObj>
        <w:docPartGallery w:val="Page Numbers (Bottom of Page)"/>
        <w:docPartUnique/>
      </w:docPartObj>
    </w:sdtPr>
    <w:sdtEndPr>
      <w:rPr>
        <w:noProof/>
      </w:rPr>
    </w:sdtEndPr>
    <w:sdtContent>
      <w:p w:rsidR="002B10AF" w:rsidRPr="002B10AF" w:rsidP="002B10AF" w14:paraId="14F66EFD" w14:textId="77777777">
        <w:pPr>
          <w:pStyle w:val="Footer"/>
          <w:jc w:val="center"/>
          <w:rPr>
            <w:sz w:val="20"/>
            <w:szCs w:val="20"/>
          </w:rPr>
        </w:pPr>
        <w:r w:rsidRPr="002B10AF">
          <w:rPr>
            <w:sz w:val="20"/>
            <w:szCs w:val="20"/>
          </w:rPr>
          <w:fldChar w:fldCharType="begin"/>
        </w:r>
        <w:r w:rsidRPr="002B10AF">
          <w:rPr>
            <w:sz w:val="20"/>
            <w:szCs w:val="20"/>
          </w:rPr>
          <w:instrText xml:space="preserve"> PAGE   \* MERGEFORMAT </w:instrText>
        </w:r>
        <w:r w:rsidRPr="002B10AF">
          <w:rPr>
            <w:sz w:val="20"/>
            <w:szCs w:val="20"/>
          </w:rPr>
          <w:fldChar w:fldCharType="separate"/>
        </w:r>
        <w:r w:rsidR="00C65310">
          <w:rPr>
            <w:noProof/>
            <w:sz w:val="20"/>
            <w:szCs w:val="20"/>
          </w:rPr>
          <w:t>1</w:t>
        </w:r>
        <w:r w:rsidRPr="002B10AF">
          <w:rPr>
            <w:noProof/>
            <w:sz w:val="20"/>
            <w:szCs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8A0" w14:paraId="62B319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05BF9"/>
    <w:multiLevelType w:val="hybridMultilevel"/>
    <w:tmpl w:val="6902DF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04477C"/>
    <w:multiLevelType w:val="hybridMultilevel"/>
    <w:tmpl w:val="68B214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42973481">
    <w:abstractNumId w:val="0"/>
  </w:num>
  <w:num w:numId="2" w16cid:durableId="84043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E11"/>
    <w:rsid w:val="000004BF"/>
    <w:rsid w:val="00036973"/>
    <w:rsid w:val="00037283"/>
    <w:rsid w:val="00042793"/>
    <w:rsid w:val="0004721A"/>
    <w:rsid w:val="00051735"/>
    <w:rsid w:val="00106B80"/>
    <w:rsid w:val="00122F5B"/>
    <w:rsid w:val="001309FE"/>
    <w:rsid w:val="0013616A"/>
    <w:rsid w:val="001376D2"/>
    <w:rsid w:val="00143B50"/>
    <w:rsid w:val="00146666"/>
    <w:rsid w:val="0016420A"/>
    <w:rsid w:val="00165B37"/>
    <w:rsid w:val="00166090"/>
    <w:rsid w:val="00177E57"/>
    <w:rsid w:val="001939DA"/>
    <w:rsid w:val="001A4E78"/>
    <w:rsid w:val="001A7BE0"/>
    <w:rsid w:val="001B0E11"/>
    <w:rsid w:val="001C3303"/>
    <w:rsid w:val="001E7A02"/>
    <w:rsid w:val="00220D3F"/>
    <w:rsid w:val="00230D12"/>
    <w:rsid w:val="00230FB6"/>
    <w:rsid w:val="00261FA9"/>
    <w:rsid w:val="00266163"/>
    <w:rsid w:val="00267D08"/>
    <w:rsid w:val="00287E66"/>
    <w:rsid w:val="00294CA1"/>
    <w:rsid w:val="00295C4B"/>
    <w:rsid w:val="002A6739"/>
    <w:rsid w:val="002B10AF"/>
    <w:rsid w:val="002C5819"/>
    <w:rsid w:val="002C59C4"/>
    <w:rsid w:val="002E5C70"/>
    <w:rsid w:val="003038FB"/>
    <w:rsid w:val="00311E30"/>
    <w:rsid w:val="00331EE3"/>
    <w:rsid w:val="003579D2"/>
    <w:rsid w:val="00370AEC"/>
    <w:rsid w:val="003818C1"/>
    <w:rsid w:val="003873B2"/>
    <w:rsid w:val="00396686"/>
    <w:rsid w:val="003A0334"/>
    <w:rsid w:val="003A27E5"/>
    <w:rsid w:val="003D515E"/>
    <w:rsid w:val="003D6E05"/>
    <w:rsid w:val="003F1717"/>
    <w:rsid w:val="003F65D1"/>
    <w:rsid w:val="0042069E"/>
    <w:rsid w:val="0042505D"/>
    <w:rsid w:val="004451CF"/>
    <w:rsid w:val="00482320"/>
    <w:rsid w:val="00492DAE"/>
    <w:rsid w:val="004A579A"/>
    <w:rsid w:val="004C56B3"/>
    <w:rsid w:val="004D2760"/>
    <w:rsid w:val="00513BF5"/>
    <w:rsid w:val="00521B32"/>
    <w:rsid w:val="005469C2"/>
    <w:rsid w:val="005567AB"/>
    <w:rsid w:val="005A294A"/>
    <w:rsid w:val="005D21B6"/>
    <w:rsid w:val="005D3A33"/>
    <w:rsid w:val="005D4B60"/>
    <w:rsid w:val="005D53CF"/>
    <w:rsid w:val="005E38FC"/>
    <w:rsid w:val="005F1890"/>
    <w:rsid w:val="00603518"/>
    <w:rsid w:val="00605AC2"/>
    <w:rsid w:val="00613BFE"/>
    <w:rsid w:val="00620C0D"/>
    <w:rsid w:val="00622B35"/>
    <w:rsid w:val="0062419D"/>
    <w:rsid w:val="0064581A"/>
    <w:rsid w:val="00696089"/>
    <w:rsid w:val="006A5EB3"/>
    <w:rsid w:val="006C1122"/>
    <w:rsid w:val="006E2A37"/>
    <w:rsid w:val="006E7780"/>
    <w:rsid w:val="007378BA"/>
    <w:rsid w:val="00743A28"/>
    <w:rsid w:val="0075525E"/>
    <w:rsid w:val="007749AD"/>
    <w:rsid w:val="00776A5B"/>
    <w:rsid w:val="00784FF2"/>
    <w:rsid w:val="007914E8"/>
    <w:rsid w:val="00795A59"/>
    <w:rsid w:val="007F53B0"/>
    <w:rsid w:val="00802F52"/>
    <w:rsid w:val="00802FBC"/>
    <w:rsid w:val="00822456"/>
    <w:rsid w:val="00845758"/>
    <w:rsid w:val="00846E0D"/>
    <w:rsid w:val="00854728"/>
    <w:rsid w:val="00864A4D"/>
    <w:rsid w:val="00881FDE"/>
    <w:rsid w:val="008E6B88"/>
    <w:rsid w:val="009153F7"/>
    <w:rsid w:val="009436CB"/>
    <w:rsid w:val="0096546F"/>
    <w:rsid w:val="00966625"/>
    <w:rsid w:val="00981E12"/>
    <w:rsid w:val="009C5EBD"/>
    <w:rsid w:val="009E363D"/>
    <w:rsid w:val="00A26F22"/>
    <w:rsid w:val="00A31899"/>
    <w:rsid w:val="00A37DEA"/>
    <w:rsid w:val="00A47218"/>
    <w:rsid w:val="00A6037B"/>
    <w:rsid w:val="00A65198"/>
    <w:rsid w:val="00A6755A"/>
    <w:rsid w:val="00A717BF"/>
    <w:rsid w:val="00A76C56"/>
    <w:rsid w:val="00A970E9"/>
    <w:rsid w:val="00AA06B5"/>
    <w:rsid w:val="00AA11E4"/>
    <w:rsid w:val="00AB0FA3"/>
    <w:rsid w:val="00AF4D67"/>
    <w:rsid w:val="00B33273"/>
    <w:rsid w:val="00B37F91"/>
    <w:rsid w:val="00B405EB"/>
    <w:rsid w:val="00B45E38"/>
    <w:rsid w:val="00B50570"/>
    <w:rsid w:val="00B53702"/>
    <w:rsid w:val="00B54957"/>
    <w:rsid w:val="00B63D69"/>
    <w:rsid w:val="00B77721"/>
    <w:rsid w:val="00B979E7"/>
    <w:rsid w:val="00BA2C74"/>
    <w:rsid w:val="00BA385E"/>
    <w:rsid w:val="00BC221F"/>
    <w:rsid w:val="00BF5ED0"/>
    <w:rsid w:val="00C05BB9"/>
    <w:rsid w:val="00C15C8B"/>
    <w:rsid w:val="00C17BE8"/>
    <w:rsid w:val="00C24BAA"/>
    <w:rsid w:val="00C254EC"/>
    <w:rsid w:val="00C256B6"/>
    <w:rsid w:val="00C444DE"/>
    <w:rsid w:val="00C50512"/>
    <w:rsid w:val="00C564B4"/>
    <w:rsid w:val="00C57A95"/>
    <w:rsid w:val="00C65310"/>
    <w:rsid w:val="00C752C9"/>
    <w:rsid w:val="00C81685"/>
    <w:rsid w:val="00C93145"/>
    <w:rsid w:val="00CB6E58"/>
    <w:rsid w:val="00CD2F34"/>
    <w:rsid w:val="00CF5D33"/>
    <w:rsid w:val="00D13830"/>
    <w:rsid w:val="00D27CFF"/>
    <w:rsid w:val="00D35759"/>
    <w:rsid w:val="00D43EFF"/>
    <w:rsid w:val="00D531F3"/>
    <w:rsid w:val="00D56A49"/>
    <w:rsid w:val="00D6143A"/>
    <w:rsid w:val="00D617FF"/>
    <w:rsid w:val="00D62E87"/>
    <w:rsid w:val="00DA0494"/>
    <w:rsid w:val="00DC4068"/>
    <w:rsid w:val="00E13CDF"/>
    <w:rsid w:val="00E979E6"/>
    <w:rsid w:val="00EB4869"/>
    <w:rsid w:val="00EE0424"/>
    <w:rsid w:val="00F16D22"/>
    <w:rsid w:val="00F173F0"/>
    <w:rsid w:val="00F33327"/>
    <w:rsid w:val="00F50625"/>
    <w:rsid w:val="00F64939"/>
    <w:rsid w:val="00F708A0"/>
    <w:rsid w:val="00F76AAA"/>
    <w:rsid w:val="00F863AF"/>
    <w:rsid w:val="00F97A04"/>
    <w:rsid w:val="00FC05DA"/>
    <w:rsid w:val="00FC37B1"/>
    <w:rsid w:val="00FE23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FB7BC6"/>
  <w15:docId w15:val="{EAEEEA47-D066-46BD-AAA7-BFBAA449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E11"/>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2B10AF"/>
    <w:pPr>
      <w:ind w:left="720"/>
      <w:contextualSpacing/>
    </w:pPr>
  </w:style>
  <w:style w:type="paragraph" w:styleId="Header">
    <w:name w:val="header"/>
    <w:basedOn w:val="Normal"/>
    <w:link w:val="HeaderChar"/>
    <w:uiPriority w:val="99"/>
    <w:unhideWhenUsed/>
    <w:rsid w:val="002B1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0AF"/>
  </w:style>
  <w:style w:type="paragraph" w:styleId="Footer">
    <w:name w:val="footer"/>
    <w:basedOn w:val="Normal"/>
    <w:link w:val="FooterChar"/>
    <w:uiPriority w:val="99"/>
    <w:unhideWhenUsed/>
    <w:rsid w:val="002B1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0AF"/>
  </w:style>
  <w:style w:type="paragraph" w:styleId="BalloonText">
    <w:name w:val="Balloon Text"/>
    <w:basedOn w:val="Normal"/>
    <w:link w:val="BalloonTextChar"/>
    <w:uiPriority w:val="99"/>
    <w:semiHidden/>
    <w:unhideWhenUsed/>
    <w:rsid w:val="00230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12"/>
    <w:rPr>
      <w:rFonts w:ascii="Tahoma" w:hAnsi="Tahoma" w:cs="Tahoma"/>
      <w:sz w:val="16"/>
      <w:szCs w:val="16"/>
    </w:rPr>
  </w:style>
  <w:style w:type="character" w:styleId="CommentReference">
    <w:name w:val="annotation reference"/>
    <w:basedOn w:val="DefaultParagraphFont"/>
    <w:uiPriority w:val="99"/>
    <w:semiHidden/>
    <w:unhideWhenUsed/>
    <w:rsid w:val="004A579A"/>
    <w:rPr>
      <w:sz w:val="16"/>
      <w:szCs w:val="16"/>
    </w:rPr>
  </w:style>
  <w:style w:type="paragraph" w:styleId="CommentText">
    <w:name w:val="annotation text"/>
    <w:basedOn w:val="Normal"/>
    <w:link w:val="CommentTextChar"/>
    <w:uiPriority w:val="99"/>
    <w:unhideWhenUsed/>
    <w:rsid w:val="004A579A"/>
    <w:pPr>
      <w:spacing w:line="240" w:lineRule="auto"/>
    </w:pPr>
    <w:rPr>
      <w:sz w:val="20"/>
      <w:szCs w:val="20"/>
    </w:rPr>
  </w:style>
  <w:style w:type="character" w:customStyle="1" w:styleId="CommentTextChar">
    <w:name w:val="Comment Text Char"/>
    <w:basedOn w:val="DefaultParagraphFont"/>
    <w:link w:val="CommentText"/>
    <w:uiPriority w:val="99"/>
    <w:rsid w:val="004A579A"/>
    <w:rPr>
      <w:sz w:val="20"/>
      <w:szCs w:val="20"/>
    </w:rPr>
  </w:style>
  <w:style w:type="paragraph" w:styleId="CommentSubject">
    <w:name w:val="annotation subject"/>
    <w:basedOn w:val="CommentText"/>
    <w:next w:val="CommentText"/>
    <w:link w:val="CommentSubjectChar"/>
    <w:uiPriority w:val="99"/>
    <w:semiHidden/>
    <w:unhideWhenUsed/>
    <w:rsid w:val="004A579A"/>
    <w:rPr>
      <w:b/>
      <w:bCs/>
    </w:rPr>
  </w:style>
  <w:style w:type="character" w:customStyle="1" w:styleId="CommentSubjectChar">
    <w:name w:val="Comment Subject Char"/>
    <w:basedOn w:val="CommentTextChar"/>
    <w:link w:val="CommentSubject"/>
    <w:uiPriority w:val="99"/>
    <w:semiHidden/>
    <w:rsid w:val="004A579A"/>
    <w:rPr>
      <w:b/>
      <w:bCs/>
      <w:sz w:val="20"/>
      <w:szCs w:val="20"/>
    </w:rPr>
  </w:style>
  <w:style w:type="table" w:styleId="TableGrid">
    <w:name w:val="Table Grid"/>
    <w:basedOn w:val="TableNormal"/>
    <w:uiPriority w:val="59"/>
    <w:rsid w:val="00E97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8A0"/>
    <w:pPr>
      <w:spacing w:after="0" w:line="240" w:lineRule="auto"/>
    </w:pPr>
  </w:style>
  <w:style w:type="paragraph" w:styleId="NormalWeb">
    <w:name w:val="Normal (Web)"/>
    <w:basedOn w:val="Normal"/>
    <w:uiPriority w:val="99"/>
    <w:semiHidden/>
    <w:unhideWhenUsed/>
    <w:rsid w:val="00864A4D"/>
    <w:pPr>
      <w:spacing w:before="100" w:beforeAutospacing="1" w:after="100" w:afterAutospacing="1" w:line="240" w:lineRule="auto"/>
    </w:pPr>
    <w:rPr>
      <w:rFonts w:ascii="Calibri" w:hAnsi="Calibri" w:cs="Calibri"/>
      <w:sz w:val="22"/>
    </w:rPr>
  </w:style>
  <w:style w:type="character" w:styleId="Strong">
    <w:name w:val="Strong"/>
    <w:basedOn w:val="DefaultParagraphFont"/>
    <w:uiPriority w:val="22"/>
    <w:qFormat/>
    <w:rsid w:val="00864A4D"/>
    <w:rPr>
      <w:b/>
      <w:bCs/>
    </w:rPr>
  </w:style>
  <w:style w:type="character" w:styleId="Hyperlink">
    <w:name w:val="Hyperlink"/>
    <w:basedOn w:val="DefaultParagraphFont"/>
    <w:uiPriority w:val="99"/>
    <w:unhideWhenUsed/>
    <w:rsid w:val="00C57A95"/>
    <w:rPr>
      <w:color w:val="0000FF" w:themeColor="hyperlink"/>
      <w:u w:val="single"/>
    </w:rPr>
  </w:style>
  <w:style w:type="character" w:styleId="UnresolvedMention">
    <w:name w:val="Unresolved Mention"/>
    <w:basedOn w:val="DefaultParagraphFont"/>
    <w:uiPriority w:val="99"/>
    <w:semiHidden/>
    <w:unhideWhenUsed/>
    <w:rsid w:val="00C5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transportation.gov/buildamerica/projects/financing-search"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BDBA9-5C36-457E-9665-124FF0D7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Barket</dc:creator>
  <cp:lastModifiedBy>Webb, Kimberly (OST)</cp:lastModifiedBy>
  <cp:revision>2</cp:revision>
  <cp:lastPrinted>2017-04-27T13:50:00Z</cp:lastPrinted>
  <dcterms:created xsi:type="dcterms:W3CDTF">2025-02-25T17:51:00Z</dcterms:created>
  <dcterms:modified xsi:type="dcterms:W3CDTF">2025-02-25T17:51:00Z</dcterms:modified>
</cp:coreProperties>
</file>