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D7B37" w:rsidRPr="006220D3" w:rsidP="00DD7B37" w14:paraId="130B2F37" w14:textId="33073899">
      <w:pPr>
        <w:rPr>
          <w:sz w:val="16"/>
          <w:szCs w:val="16"/>
        </w:rPr>
        <w:sectPr w:rsidSect="006F10E1">
          <w:headerReference w:type="default" r:id="rId8"/>
          <w:footerReference w:type="default" r:id="rId9"/>
          <w:headerReference w:type="first" r:id="rId10"/>
          <w:footerReference w:type="first" r:id="rId11"/>
          <w:type w:val="continuous"/>
          <w:pgSz w:w="12240" w:h="15840"/>
          <w:pgMar w:top="1440" w:right="1440" w:bottom="1440" w:left="1440" w:header="432" w:footer="432" w:gutter="0"/>
          <w:cols w:space="720"/>
          <w:docGrid w:linePitch="360"/>
        </w:sectPr>
      </w:pPr>
      <w:r w:rsidRPr="19E3534A">
        <w:rPr>
          <w:b/>
          <w:bCs/>
          <w:sz w:val="16"/>
          <w:szCs w:val="16"/>
        </w:rPr>
        <w:t xml:space="preserve">Public Reporting Burden. </w:t>
      </w:r>
      <w:r w:rsidRPr="19E3534A" w:rsidR="006F22B2">
        <w:rPr>
          <w:sz w:val="16"/>
          <w:szCs w:val="16"/>
        </w:rPr>
        <w:t>The public reporting burden for this collection of information is estimated to average 8 minutes per response, including the time for reviewing instructions, and gathering, and maintaining the data needed.   Comments regarding the accuracy of this burden estimate and any suggestions for reducing this burden can be sent to U.S. Department of Housing and Urban Development, Office of the Chief Data Officer, 451 7th St SW, Room 8210, Washington, DC 20410-5000. Do not send completed forms to this address. This agency may not conduct or sponsor, and a person is not required to respond to, a collection of information unless the collection displays a valid OMB control number. Covered housing providers are responsible for providing the VAWA lease addendum and retaining the tenant’s signed version in tenant files. HUD may seek this information for purposes of compliance monitoring.  This information is required to obtain benefits under VAWA (See 34 U.S.C. 12491; 24 CFR part 5, subpart L).  This information collected will not be held confidential.</w:t>
      </w:r>
    </w:p>
    <w:p w:rsidR="00056FAE" w:rsidRPr="00AD76C6" w:rsidP="00056FAE" w14:paraId="130B2F3A" w14:textId="0040F90B">
      <w:pPr>
        <w:pStyle w:val="Title"/>
        <w:tabs>
          <w:tab w:val="clear" w:pos="5400"/>
        </w:tabs>
        <w:spacing w:before="120" w:after="120"/>
        <w:ind w:left="0" w:right="0"/>
        <w:rPr>
          <w:rFonts w:ascii="Times New Roman" w:hAnsi="Times New Roman"/>
          <w:smallCaps/>
        </w:rPr>
      </w:pPr>
      <w:r w:rsidRPr="00FA6E08">
        <w:rPr>
          <w:rFonts w:ascii="Times New Roman" w:hAnsi="Times New Roman"/>
          <w:sz w:val="28"/>
          <w:szCs w:val="28"/>
        </w:rPr>
        <w:t>L</w:t>
      </w:r>
      <w:r w:rsidRPr="00FA6E08" w:rsidR="004A01E5">
        <w:rPr>
          <w:rFonts w:ascii="Times New Roman" w:hAnsi="Times New Roman"/>
          <w:sz w:val="28"/>
          <w:szCs w:val="28"/>
        </w:rPr>
        <w:t xml:space="preserve">ease </w:t>
      </w:r>
      <w:r w:rsidRPr="00FA6E08" w:rsidR="00177813">
        <w:rPr>
          <w:rFonts w:ascii="Times New Roman" w:hAnsi="Times New Roman"/>
          <w:sz w:val="28"/>
          <w:szCs w:val="28"/>
        </w:rPr>
        <w:t xml:space="preserve">Addendum </w:t>
      </w:r>
      <w:r w:rsidRPr="00FA6E08" w:rsidR="00177813">
        <w:rPr>
          <w:rFonts w:ascii="Times New Roman" w:hAnsi="Times New Roman"/>
          <w:sz w:val="28"/>
          <w:szCs w:val="28"/>
        </w:rPr>
        <w:t>For</w:t>
      </w:r>
      <w:r w:rsidRPr="00FA6E08" w:rsidR="00177813">
        <w:rPr>
          <w:rFonts w:ascii="Times New Roman" w:hAnsi="Times New Roman"/>
          <w:sz w:val="28"/>
          <w:szCs w:val="28"/>
        </w:rPr>
        <w:t xml:space="preserve"> Multifamily Housing Programs</w:t>
      </w:r>
      <w:r w:rsidR="00AD76C6">
        <w:br/>
      </w:r>
      <w:r w:rsidRPr="6DB87133" w:rsidR="00C1396D">
        <w:rPr>
          <w:rFonts w:ascii="Times New Roman" w:hAnsi="Times New Roman"/>
          <w:smallCaps/>
        </w:rPr>
        <w:t xml:space="preserve">Violence Against Women Reauthorization Act </w:t>
      </w:r>
      <w:r w:rsidRPr="6DB87133" w:rsidR="00CF42BE">
        <w:rPr>
          <w:rFonts w:ascii="Times New Roman" w:hAnsi="Times New Roman"/>
          <w:smallCaps/>
        </w:rPr>
        <w:t>(VAWA)</w:t>
      </w:r>
    </w:p>
    <w:tbl>
      <w:tblPr>
        <w:tblW w:w="0" w:type="auto"/>
        <w:jc w:val="center"/>
        <w:tblLayout w:type="fixed"/>
        <w:tblCellMar>
          <w:left w:w="120" w:type="dxa"/>
          <w:right w:w="120" w:type="dxa"/>
        </w:tblCellMar>
        <w:tblLook w:val="0000"/>
      </w:tblPr>
      <w:tblGrid>
        <w:gridCol w:w="3561"/>
        <w:gridCol w:w="2899"/>
        <w:gridCol w:w="2899"/>
      </w:tblGrid>
      <w:tr w14:paraId="130B2F40" w14:textId="77777777" w:rsidTr="00C1396D">
        <w:tblPrEx>
          <w:tblW w:w="0" w:type="auto"/>
          <w:jc w:val="center"/>
          <w:tblLayout w:type="fixed"/>
          <w:tblCellMar>
            <w:left w:w="120" w:type="dxa"/>
            <w:right w:w="120" w:type="dxa"/>
          </w:tblCellMar>
          <w:tblLook w:val="0000"/>
        </w:tblPrEx>
        <w:trPr>
          <w:trHeight w:val="579"/>
          <w:jc w:val="center"/>
        </w:trPr>
        <w:tc>
          <w:tcPr>
            <w:tcW w:w="3561" w:type="dxa"/>
            <w:tcBorders>
              <w:top w:val="double" w:sz="7" w:space="0" w:color="auto"/>
              <w:left w:val="double" w:sz="7" w:space="0" w:color="auto"/>
              <w:bottom w:val="double" w:sz="7" w:space="0" w:color="auto"/>
            </w:tcBorders>
          </w:tcPr>
          <w:p w:rsidR="00C1396D" w:rsidRPr="00AE21BD" w:rsidP="00AD76C6" w14:paraId="130B2F3C" w14:textId="33E1E39D">
            <w:pPr>
              <w:suppressAutoHyphens/>
              <w:spacing w:before="120" w:after="480"/>
              <w:rPr>
                <w:smallCaps/>
              </w:rPr>
            </w:pPr>
            <w:r w:rsidRPr="6DB87133">
              <w:rPr>
                <w:smallCaps/>
              </w:rPr>
              <w:t>TENANT</w:t>
            </w:r>
          </w:p>
        </w:tc>
        <w:tc>
          <w:tcPr>
            <w:tcW w:w="2899" w:type="dxa"/>
            <w:tcBorders>
              <w:top w:val="double" w:sz="7" w:space="0" w:color="auto"/>
              <w:left w:val="single" w:sz="7" w:space="0" w:color="auto"/>
              <w:bottom w:val="double" w:sz="7" w:space="0" w:color="auto"/>
            </w:tcBorders>
          </w:tcPr>
          <w:p w:rsidR="00C1396D" w:rsidRPr="00AE21BD" w:rsidP="00AD76C6" w14:paraId="130B2F3D" w14:textId="77777777">
            <w:pPr>
              <w:suppressAutoHyphens/>
              <w:spacing w:before="120" w:after="480"/>
              <w:rPr>
                <w:smallCaps/>
              </w:rPr>
            </w:pPr>
            <w:r w:rsidRPr="6DB87133">
              <w:rPr>
                <w:smallCaps/>
              </w:rPr>
              <w:t>LANDLORD</w:t>
            </w:r>
          </w:p>
        </w:tc>
        <w:tc>
          <w:tcPr>
            <w:tcW w:w="2899" w:type="dxa"/>
            <w:tcBorders>
              <w:top w:val="double" w:sz="7" w:space="0" w:color="auto"/>
              <w:left w:val="single" w:sz="7" w:space="0" w:color="auto"/>
              <w:bottom w:val="double" w:sz="7" w:space="0" w:color="auto"/>
              <w:right w:val="double" w:sz="7" w:space="0" w:color="auto"/>
            </w:tcBorders>
          </w:tcPr>
          <w:p w:rsidR="00C1396D" w:rsidRPr="00AE21BD" w:rsidP="00AD76C6" w14:paraId="130B2F3F" w14:textId="7ED2186C">
            <w:pPr>
              <w:suppressAutoHyphens/>
              <w:spacing w:before="120" w:after="480"/>
              <w:rPr>
                <w:smallCaps/>
              </w:rPr>
            </w:pPr>
            <w:r w:rsidRPr="6DB87133">
              <w:rPr>
                <w:smallCaps/>
              </w:rPr>
              <w:t>UNIT NO. &amp; ADDRESS</w:t>
            </w:r>
          </w:p>
        </w:tc>
      </w:tr>
    </w:tbl>
    <w:p w:rsidR="00ED3164" w:rsidRPr="00AE21BD" w:rsidP="00AD76C6" w14:paraId="130B2F42" w14:textId="77777777">
      <w:pPr>
        <w:pStyle w:val="BlockText"/>
        <w:tabs>
          <w:tab w:val="clear" w:pos="0"/>
          <w:tab w:val="clear" w:pos="360"/>
          <w:tab w:val="clear" w:pos="720"/>
          <w:tab w:val="clear" w:pos="1080"/>
          <w:tab w:val="clear" w:pos="1440"/>
          <w:tab w:val="clear" w:pos="1800"/>
        </w:tabs>
        <w:spacing w:before="120" w:after="120"/>
        <w:ind w:left="0"/>
        <w:rPr>
          <w:rFonts w:ascii="Times New Roman" w:hAnsi="Times New Roman"/>
          <w:sz w:val="24"/>
          <w:szCs w:val="24"/>
        </w:rPr>
      </w:pPr>
      <w:bookmarkStart w:id="0" w:name="OLE_LINK7"/>
      <w:bookmarkStart w:id="1" w:name="OLE_LINK8"/>
      <w:r w:rsidRPr="6DB87133">
        <w:rPr>
          <w:rFonts w:ascii="Times New Roman" w:hAnsi="Times New Roman"/>
          <w:sz w:val="24"/>
          <w:szCs w:val="24"/>
        </w:rPr>
        <w:t xml:space="preserve">This </w:t>
      </w:r>
      <w:r w:rsidRPr="6DB87133" w:rsidR="003A24CA">
        <w:rPr>
          <w:rFonts w:ascii="Times New Roman" w:hAnsi="Times New Roman"/>
          <w:sz w:val="24"/>
          <w:szCs w:val="24"/>
        </w:rPr>
        <w:t xml:space="preserve">Lease Addendum (Addendum) </w:t>
      </w:r>
      <w:r w:rsidRPr="6DB87133">
        <w:rPr>
          <w:rFonts w:ascii="Times New Roman" w:hAnsi="Times New Roman"/>
          <w:sz w:val="24"/>
          <w:szCs w:val="24"/>
        </w:rPr>
        <w:t>adds the following paragraphs to the Lease between the above referenced Tenant and Landlord.</w:t>
      </w:r>
    </w:p>
    <w:p w:rsidR="00ED3164" w:rsidRPr="00AE21BD" w:rsidP="00AD76C6" w14:paraId="130B2F44" w14:textId="6F441A01">
      <w:pPr>
        <w:spacing w:before="120" w:after="120"/>
        <w:rPr>
          <w:b/>
        </w:rPr>
      </w:pPr>
      <w:r w:rsidRPr="6DB87133">
        <w:rPr>
          <w:b/>
        </w:rPr>
        <w:t xml:space="preserve">Purpose </w:t>
      </w:r>
      <w:r w:rsidRPr="6DB87133" w:rsidR="006D34D4">
        <w:rPr>
          <w:b/>
        </w:rPr>
        <w:t>of the Addendum</w:t>
      </w:r>
    </w:p>
    <w:p w:rsidR="00AD76C6" w:rsidRPr="00AE21BD" w:rsidP="00AD76C6" w14:paraId="656FCA21" w14:textId="2B075DEB">
      <w:pPr>
        <w:spacing w:before="120" w:after="120"/>
      </w:pPr>
      <w:r w:rsidRPr="6DB87133">
        <w:rPr>
          <w:sz w:val="22"/>
          <w:szCs w:val="22"/>
        </w:rPr>
        <w:t>The Lease for the above referenced unit is being amended to include the protections and requirements of the Violence Against Women Act Reauthorization Act</w:t>
      </w:r>
      <w:r w:rsidRPr="6DB87133" w:rsidR="00AC0F86">
        <w:rPr>
          <w:sz w:val="22"/>
          <w:szCs w:val="22"/>
        </w:rPr>
        <w:t>s</w:t>
      </w:r>
      <w:r w:rsidRPr="6DB87133">
        <w:rPr>
          <w:sz w:val="22"/>
          <w:szCs w:val="22"/>
        </w:rPr>
        <w:t xml:space="preserve"> of 2013 (</w:t>
      </w:r>
      <w:r w:rsidRPr="6DB87133" w:rsidR="00210A44">
        <w:rPr>
          <w:sz w:val="22"/>
          <w:szCs w:val="22"/>
        </w:rPr>
        <w:t>Pub.</w:t>
      </w:r>
      <w:r w:rsidRPr="6DB87133" w:rsidR="002B498A">
        <w:rPr>
          <w:sz w:val="22"/>
          <w:szCs w:val="22"/>
        </w:rPr>
        <w:t xml:space="preserve"> </w:t>
      </w:r>
      <w:r w:rsidRPr="6DB87133" w:rsidR="00210A44">
        <w:rPr>
          <w:sz w:val="22"/>
          <w:szCs w:val="22"/>
        </w:rPr>
        <w:t>L. No.</w:t>
      </w:r>
      <w:r w:rsidRPr="6DB87133" w:rsidR="002B498A">
        <w:rPr>
          <w:sz w:val="22"/>
          <w:szCs w:val="22"/>
        </w:rPr>
        <w:t xml:space="preserve"> </w:t>
      </w:r>
      <w:r w:rsidRPr="6DB87133" w:rsidR="00210A44">
        <w:rPr>
          <w:sz w:val="22"/>
          <w:szCs w:val="22"/>
        </w:rPr>
        <w:t>113</w:t>
      </w:r>
      <w:r w:rsidRPr="6DB87133">
        <w:rPr>
          <w:sz w:val="22"/>
          <w:szCs w:val="22"/>
        </w:rPr>
        <w:t>–</w:t>
      </w:r>
      <w:r w:rsidRPr="6DB87133" w:rsidR="00210A44">
        <w:rPr>
          <w:sz w:val="22"/>
          <w:szCs w:val="22"/>
        </w:rPr>
        <w:t>4</w:t>
      </w:r>
      <w:r w:rsidRPr="6DB87133">
        <w:rPr>
          <w:sz w:val="22"/>
          <w:szCs w:val="22"/>
        </w:rPr>
        <w:t>)</w:t>
      </w:r>
      <w:r w:rsidRPr="6DB87133" w:rsidR="008A354A">
        <w:rPr>
          <w:sz w:val="22"/>
          <w:szCs w:val="22"/>
        </w:rPr>
        <w:t xml:space="preserve"> and implemented by HUD’s Final Rule (81 Fed. Reg. 80724</w:t>
      </w:r>
      <w:r w:rsidRPr="6DB87133" w:rsidR="00EE0C42">
        <w:rPr>
          <w:sz w:val="22"/>
          <w:szCs w:val="22"/>
        </w:rPr>
        <w:t xml:space="preserve"> (Nov. 16, 2016)</w:t>
      </w:r>
      <w:r w:rsidRPr="6DB87133" w:rsidR="008A354A">
        <w:rPr>
          <w:sz w:val="22"/>
          <w:szCs w:val="22"/>
        </w:rPr>
        <w:t>)</w:t>
      </w:r>
      <w:r w:rsidRPr="6DB87133" w:rsidR="00AC0F86">
        <w:rPr>
          <w:sz w:val="22"/>
          <w:szCs w:val="22"/>
        </w:rPr>
        <w:t xml:space="preserve">, and the Violence Against Women Act Reauthorization Act of 2022 (Pub. L. No. </w:t>
      </w:r>
      <w:r w:rsidRPr="6DB87133" w:rsidR="00AC0F86">
        <w:rPr>
          <w:color w:val="000000"/>
          <w:shd w:val="clear" w:color="auto" w:fill="FFFFFF"/>
        </w:rPr>
        <w:t>117-103) (collectively, “VAWA”)</w:t>
      </w:r>
      <w:r w:rsidRPr="6DB87133">
        <w:rPr>
          <w:sz w:val="22"/>
          <w:szCs w:val="22"/>
        </w:rPr>
        <w:t>.</w:t>
      </w:r>
      <w:r w:rsidRPr="6DB87133">
        <w:rPr>
          <w:sz w:val="22"/>
          <w:szCs w:val="22"/>
        </w:rPr>
        <w:t xml:space="preserve"> </w:t>
      </w:r>
      <w:r w:rsidRPr="6DB87133">
        <w:rPr>
          <w:sz w:val="22"/>
          <w:szCs w:val="22"/>
        </w:rPr>
        <w:t xml:space="preserve">The VAWA protections apply to all </w:t>
      </w:r>
      <w:r w:rsidRPr="6DB87133" w:rsidR="008D18CD">
        <w:rPr>
          <w:sz w:val="22"/>
          <w:szCs w:val="22"/>
        </w:rPr>
        <w:t>T</w:t>
      </w:r>
      <w:r w:rsidRPr="6DB87133">
        <w:rPr>
          <w:sz w:val="22"/>
          <w:szCs w:val="22"/>
        </w:rPr>
        <w:t xml:space="preserve">enants </w:t>
      </w:r>
      <w:r w:rsidRPr="6DB87133" w:rsidR="008D18CD">
        <w:rPr>
          <w:sz w:val="22"/>
          <w:szCs w:val="22"/>
        </w:rPr>
        <w:t xml:space="preserve">of the above referenced </w:t>
      </w:r>
      <w:r w:rsidRPr="6DB87133">
        <w:rPr>
          <w:sz w:val="22"/>
          <w:szCs w:val="22"/>
        </w:rPr>
        <w:t xml:space="preserve">Notwithstanding the title of the VAWA, protections are not limited to women but </w:t>
      </w:r>
      <w:r w:rsidRPr="6DB87133" w:rsidR="00210A44">
        <w:rPr>
          <w:sz w:val="22"/>
          <w:szCs w:val="22"/>
        </w:rPr>
        <w:t>apply</w:t>
      </w:r>
      <w:r w:rsidRPr="6DB87133">
        <w:rPr>
          <w:sz w:val="22"/>
          <w:szCs w:val="22"/>
        </w:rPr>
        <w:t xml:space="preserve"> </w:t>
      </w:r>
      <w:r w:rsidRPr="6DB87133" w:rsidR="003A24CA">
        <w:rPr>
          <w:sz w:val="22"/>
          <w:szCs w:val="22"/>
        </w:rPr>
        <w:t xml:space="preserve">to all victims, </w:t>
      </w:r>
      <w:r w:rsidRPr="6DB87133">
        <w:rPr>
          <w:sz w:val="22"/>
          <w:szCs w:val="22"/>
        </w:rPr>
        <w:t>regardless of sex</w:t>
      </w:r>
      <w:r w:rsidRPr="6DB87133" w:rsidR="00052389">
        <w:rPr>
          <w:sz w:val="22"/>
          <w:szCs w:val="22"/>
        </w:rPr>
        <w:t xml:space="preserve">, </w:t>
      </w:r>
      <w:r w:rsidRPr="6DB87133" w:rsidR="007B7FED">
        <w:rPr>
          <w:sz w:val="22"/>
          <w:szCs w:val="22"/>
        </w:rPr>
        <w:t>marital status</w:t>
      </w:r>
      <w:r w:rsidRPr="6DB87133" w:rsidR="00052389">
        <w:rPr>
          <w:sz w:val="22"/>
          <w:szCs w:val="22"/>
        </w:rPr>
        <w:t xml:space="preserve">, </w:t>
      </w:r>
      <w:r w:rsidRPr="6DB87133" w:rsidR="00A20C2F">
        <w:rPr>
          <w:sz w:val="22"/>
          <w:szCs w:val="22"/>
        </w:rPr>
        <w:t>or age</w:t>
      </w:r>
      <w:r w:rsidRPr="6DB87133">
        <w:rPr>
          <w:sz w:val="22"/>
          <w:szCs w:val="22"/>
        </w:rPr>
        <w:t>.</w:t>
      </w:r>
    </w:p>
    <w:p w:rsidR="00AD76C6" w:rsidRPr="00AE21BD" w:rsidP="00AD76C6" w14:paraId="641863FF" w14:textId="77777777">
      <w:pPr>
        <w:spacing w:before="120" w:after="120"/>
        <w:rPr>
          <w:b/>
        </w:rPr>
      </w:pPr>
      <w:r w:rsidRPr="6DB87133">
        <w:rPr>
          <w:b/>
        </w:rPr>
        <w:t>Conflicts with Other Provisions of the Lease</w:t>
      </w:r>
    </w:p>
    <w:p w:rsidR="00AD76C6" w:rsidRPr="00AE21BD" w:rsidP="00AD76C6" w14:paraId="7AAF4D06" w14:textId="7A27CE0B">
      <w:pPr>
        <w:spacing w:before="120" w:after="120"/>
      </w:pPr>
      <w:r w:rsidRPr="6DB87133">
        <w:t xml:space="preserve">In case of any conflict between </w:t>
      </w:r>
      <w:r w:rsidRPr="6DB87133" w:rsidR="00CF42BE">
        <w:t>this Addendum</w:t>
      </w:r>
      <w:r w:rsidRPr="6DB87133">
        <w:t xml:space="preserve"> and other provisions of the Lease, this Addendum shall prevail.</w:t>
      </w:r>
    </w:p>
    <w:p w:rsidR="00AD76C6" w:rsidRPr="00AE21BD" w:rsidP="00AD76C6" w14:paraId="32EDB729" w14:textId="16C10BF9">
      <w:pPr>
        <w:suppressAutoHyphens/>
        <w:spacing w:before="120" w:after="120"/>
        <w:ind w:right="720"/>
        <w:rPr>
          <w:b/>
        </w:rPr>
      </w:pPr>
      <w:r w:rsidRPr="6DB87133">
        <w:rPr>
          <w:b/>
        </w:rPr>
        <w:t>Definitions</w:t>
      </w:r>
    </w:p>
    <w:p w:rsidR="00AD76C6" w:rsidRPr="00AE21BD" w:rsidP="00AD76C6" w14:paraId="43FC8716" w14:textId="2858B3DE">
      <w:pPr>
        <w:suppressAutoHyphens/>
        <w:spacing w:before="120" w:after="120"/>
        <w:ind w:right="720"/>
      </w:pPr>
      <w:r w:rsidRPr="6DB87133">
        <w:t>As used in this Addendum, the terms</w:t>
      </w:r>
      <w:r w:rsidRPr="6DB87133" w:rsidR="00FF356B">
        <w:t xml:space="preserve"> “Actual and Imminent Threat”,</w:t>
      </w:r>
      <w:r w:rsidRPr="6DB87133">
        <w:t xml:space="preserve"> “Affiliated Individual”, </w:t>
      </w:r>
      <w:r w:rsidRPr="6DB87133" w:rsidR="00FF356B">
        <w:t xml:space="preserve">“Bifurcate”, </w:t>
      </w:r>
      <w:r w:rsidRPr="6DB87133" w:rsidR="007B7FED">
        <w:t xml:space="preserve">“Covered Housing Program”, </w:t>
      </w:r>
      <w:r w:rsidRPr="6DB87133">
        <w:t xml:space="preserve">“Dating Violence”, “Domestic Violence”, </w:t>
      </w:r>
      <w:r w:rsidRPr="6DB87133" w:rsidR="006E11CF">
        <w:t>“External Emergency Transfer”</w:t>
      </w:r>
      <w:r w:rsidRPr="6DB87133" w:rsidR="00B45893">
        <w:t xml:space="preserve">, </w:t>
      </w:r>
      <w:r w:rsidRPr="6DB87133">
        <w:t>“Household</w:t>
      </w:r>
      <w:r w:rsidRPr="6DB87133">
        <w:t xml:space="preserve">”, </w:t>
      </w:r>
      <w:r w:rsidRPr="6DB87133" w:rsidR="00C414E6">
        <w:t xml:space="preserve"> “</w:t>
      </w:r>
      <w:r w:rsidRPr="6DB87133" w:rsidR="00C414E6">
        <w:t xml:space="preserve">Internal </w:t>
      </w:r>
      <w:r w:rsidRPr="6DB87133" w:rsidR="006E11CF">
        <w:t xml:space="preserve">Emergency Transfer”, </w:t>
      </w:r>
      <w:r w:rsidRPr="6DB87133">
        <w:t xml:space="preserve">“Other Person Under the Tenant’s Control”, </w:t>
      </w:r>
      <w:r w:rsidRPr="6DB87133" w:rsidR="00C414E6">
        <w:t xml:space="preserve">“Safe Unit”, </w:t>
      </w:r>
      <w:r w:rsidRPr="6DB87133">
        <w:t>“Sexual Assault”,</w:t>
      </w:r>
      <w:r w:rsidRPr="6DB87133" w:rsidR="00B45893">
        <w:t xml:space="preserve"> </w:t>
      </w:r>
      <w:r w:rsidRPr="6DB87133">
        <w:t>and “Stalking” are defined in HUD’s regulations at 24 CFR part 5, subpart</w:t>
      </w:r>
      <w:r w:rsidRPr="6DB87133" w:rsidR="00AF1F94">
        <w:t>s</w:t>
      </w:r>
      <w:r w:rsidRPr="6DB87133">
        <w:t xml:space="preserve"> </w:t>
      </w:r>
      <w:r w:rsidRPr="6DB87133" w:rsidR="00FF356B">
        <w:t xml:space="preserve">A and </w:t>
      </w:r>
      <w:r w:rsidRPr="6DB87133">
        <w:t>L.</w:t>
      </w:r>
    </w:p>
    <w:p w:rsidR="00AD76C6" w:rsidRPr="00AE21BD" w:rsidP="00AD76C6" w14:paraId="61143A8E" w14:textId="77777777">
      <w:pPr>
        <w:suppressAutoHyphens/>
        <w:spacing w:before="120" w:after="120"/>
        <w:ind w:left="720" w:right="720" w:hanging="720"/>
      </w:pPr>
      <w:r w:rsidRPr="6DB87133">
        <w:rPr>
          <w:b/>
        </w:rPr>
        <w:t>Term of the Lease Addendum</w:t>
      </w:r>
    </w:p>
    <w:p w:rsidR="00AD76C6" w:rsidRPr="00AE21BD" w:rsidP="00AD76C6" w14:paraId="78B764C1" w14:textId="07DFF971">
      <w:pPr>
        <w:suppressAutoHyphens/>
        <w:spacing w:before="120" w:after="120"/>
        <w:ind w:right="720"/>
      </w:pPr>
      <w:r w:rsidRPr="6DB87133">
        <w:t>The effective date of this Lease Addendum is</w:t>
      </w:r>
      <w:r w:rsidRPr="6DB87133">
        <w:t xml:space="preserve"> </w:t>
      </w:r>
      <w:r w:rsidRPr="6DB87133">
        <w:t>______________.</w:t>
      </w:r>
      <w:r w:rsidRPr="6DB87133">
        <w:t xml:space="preserve"> </w:t>
      </w:r>
      <w:r w:rsidRPr="6DB87133">
        <w:t>This Lease Addendum shall continue to be in effect until the Lease is terminated.</w:t>
      </w:r>
    </w:p>
    <w:p w:rsidR="00FD607F" w:rsidRPr="00A0698C" w:rsidP="00AD76C6" w14:paraId="5BD22218" w14:textId="77777777">
      <w:pPr>
        <w:suppressAutoHyphens/>
        <w:spacing w:before="120" w:after="120"/>
        <w:ind w:right="720"/>
      </w:pPr>
    </w:p>
    <w:p w:rsidR="00C57EC1" w:rsidRPr="00AE21BD" w:rsidP="00AD76C6" w14:paraId="130B2F55" w14:textId="3A93936F">
      <w:pPr>
        <w:suppressAutoHyphens/>
        <w:spacing w:before="120" w:after="120"/>
        <w:ind w:left="720" w:right="720"/>
        <w:jc w:val="center"/>
        <w:rPr>
          <w:b/>
          <w:smallCaps/>
          <w:u w:val="single"/>
        </w:rPr>
      </w:pPr>
      <w:r w:rsidRPr="6DB87133">
        <w:rPr>
          <w:b/>
          <w:smallCaps/>
          <w:u w:val="single"/>
        </w:rPr>
        <w:t>Protections for Victims of Domestic Violence, Dating Violence, Sexual Assault, or Stalking</w:t>
      </w:r>
    </w:p>
    <w:p w:rsidR="00FD607F" w:rsidRPr="00A0698C" w:rsidP="00AD76C6" w14:paraId="69DDFD17" w14:textId="77777777">
      <w:pPr>
        <w:suppressAutoHyphens/>
        <w:spacing w:before="120" w:after="120"/>
        <w:ind w:left="720" w:right="720"/>
        <w:jc w:val="center"/>
      </w:pPr>
    </w:p>
    <w:p w:rsidR="007643B5" w:rsidRPr="00AE21BD" w:rsidP="00AD76C6" w14:paraId="287FE588" w14:textId="74C05478">
      <w:pPr>
        <w:numPr>
          <w:ilvl w:val="0"/>
          <w:numId w:val="16"/>
        </w:numPr>
        <w:spacing w:before="120" w:after="120"/>
      </w:pPr>
      <w:r w:rsidRPr="6DB87133">
        <w:t xml:space="preserve">The Landlord shall comply with the </w:t>
      </w:r>
      <w:r w:rsidRPr="6DB87133" w:rsidR="00F06C8F">
        <w:t>Violence Against Women Act, as amended, and HUD</w:t>
      </w:r>
      <w:r w:rsidRPr="6DB87133" w:rsidR="002C44F9">
        <w:t>’s implementing regulations</w:t>
      </w:r>
      <w:r w:rsidRPr="6DB87133" w:rsidR="00374833">
        <w:t>, including the specific provisions listed in this addendum</w:t>
      </w:r>
      <w:r w:rsidRPr="6DB87133" w:rsidR="002C44F9">
        <w:t>.</w:t>
      </w:r>
      <w:r w:rsidRPr="6DB87133" w:rsidR="00374833">
        <w:t xml:space="preserve">  For more information, see the “Notice of Occupancy Rights under the Violence Against Women Act,” </w:t>
      </w:r>
      <w:r w:rsidRPr="6DB87133" w:rsidR="002C5AFA">
        <w:t>F</w:t>
      </w:r>
      <w:r w:rsidRPr="6DB87133" w:rsidR="00374833">
        <w:t>orm HUD-5380</w:t>
      </w:r>
      <w:r w:rsidRPr="6DB87133" w:rsidR="009B3BA5">
        <w:t>;</w:t>
      </w:r>
      <w:r w:rsidRPr="6DB87133" w:rsidR="00374833">
        <w:t xml:space="preserve"> HUD’s implementing regulations at 24 CFR part 5, </w:t>
      </w:r>
      <w:r w:rsidRPr="6DB87133" w:rsidR="00374833">
        <w:t>subpart L</w:t>
      </w:r>
      <w:r w:rsidRPr="6DB87133" w:rsidR="009B3BA5">
        <w:t>;</w:t>
      </w:r>
      <w:r w:rsidRPr="6DB87133" w:rsidR="00374833">
        <w:t xml:space="preserve"> program regulations</w:t>
      </w:r>
      <w:r w:rsidRPr="6DB87133" w:rsidR="009B3BA5">
        <w:t>; and “The Violence Against Women Act Reauthorization Act of 2022: Overview of Applicability to HUD Programs</w:t>
      </w:r>
      <w:r w:rsidRPr="6DB87133" w:rsidR="00E7450D">
        <w:t xml:space="preserve">”, </w:t>
      </w:r>
      <w:r w:rsidRPr="6DB87133" w:rsidR="00253B59">
        <w:t>88 F</w:t>
      </w:r>
      <w:r w:rsidRPr="6DB87133" w:rsidR="005E0D31">
        <w:t xml:space="preserve">ederal </w:t>
      </w:r>
      <w:r w:rsidRPr="6DB87133" w:rsidR="006D65C0">
        <w:t>R</w:t>
      </w:r>
      <w:r w:rsidRPr="6DB87133" w:rsidR="005E0D31">
        <w:t>egister</w:t>
      </w:r>
      <w:r w:rsidRPr="6DB87133" w:rsidR="006D65C0">
        <w:t xml:space="preserve"> 321</w:t>
      </w:r>
      <w:r w:rsidRPr="6DB87133" w:rsidR="005E0D31">
        <w:t xml:space="preserve"> (January 4, 2023)</w:t>
      </w:r>
      <w:r w:rsidRPr="6DB87133" w:rsidR="00374833">
        <w:t>.</w:t>
      </w:r>
    </w:p>
    <w:p w:rsidR="009F116A" w:rsidRPr="00AE21BD" w:rsidP="00877141" w14:paraId="7D03C305" w14:textId="46148F66">
      <w:pPr>
        <w:numPr>
          <w:ilvl w:val="0"/>
          <w:numId w:val="16"/>
        </w:numPr>
        <w:spacing w:before="120" w:after="120"/>
      </w:pPr>
      <w:r w:rsidRPr="6DB87133">
        <w:t xml:space="preserve">The Landlord shall not deny admission to, deny assistance under, terminate from participation in, or evict from housing </w:t>
      </w:r>
      <w:r w:rsidRPr="6DB87133" w:rsidR="00365D89">
        <w:t>the</w:t>
      </w:r>
      <w:r w:rsidRPr="6DB87133">
        <w:t xml:space="preserve"> Tenant on the basis of or as a direct result of the fact that the Tenant is or has been a </w:t>
      </w:r>
      <w:r w:rsidRPr="6DB87133">
        <w:rPr>
          <w:rFonts w:eastAsia="Calibri"/>
        </w:rPr>
        <w:t>victim</w:t>
      </w:r>
      <w:r w:rsidRPr="6DB87133">
        <w:t xml:space="preserve"> of domestic violence, dating violence, sexual assault, or stalking, if the Tenant otherwise qualifies for admission, assistance, participation, or occupancy. </w:t>
      </w:r>
    </w:p>
    <w:p w:rsidR="00B276E7" w:rsidRPr="00AE21BD" w:rsidP="00B276E7" w14:paraId="2C96DA24" w14:textId="048606AF">
      <w:pPr>
        <w:numPr>
          <w:ilvl w:val="0"/>
          <w:numId w:val="16"/>
        </w:numPr>
        <w:spacing w:before="120" w:after="120"/>
      </w:pPr>
      <w:r w:rsidRPr="6DB87133">
        <w:t xml:space="preserve">The Landlord shall not </w:t>
      </w:r>
      <w:r w:rsidRPr="6DB87133">
        <w:t>den</w:t>
      </w:r>
      <w:r w:rsidRPr="6DB87133" w:rsidR="005E6620">
        <w:t>y</w:t>
      </w:r>
      <w:r w:rsidRPr="6DB87133">
        <w:t xml:space="preserve"> tenancy or occupancy rights</w:t>
      </w:r>
      <w:r w:rsidRPr="6DB87133" w:rsidR="005E6620">
        <w:t xml:space="preserve"> of the Tenant</w:t>
      </w:r>
      <w:r w:rsidRPr="6DB87133">
        <w:t xml:space="preserve"> solely on the basis of criminal activity directly relating to domestic violence, dating violence, sexual assault, or stalking, if the criminal activity is engaged in by a member of </w:t>
      </w:r>
      <w:r w:rsidRPr="6DB87133" w:rsidR="00877141">
        <w:t>the</w:t>
      </w:r>
      <w:r w:rsidRPr="6DB87133">
        <w:t xml:space="preserve"> Tenant’s household or any guest or other person under the Tenant’s control, and the Tenant or an Affiliated Individual of the Tenant is the </w:t>
      </w:r>
      <w:r w:rsidRPr="6DB87133">
        <w:rPr>
          <w:rFonts w:eastAsia="Calibri"/>
        </w:rPr>
        <w:t>victim</w:t>
      </w:r>
      <w:r w:rsidRPr="6DB87133">
        <w:t xml:space="preserve"> or threatened </w:t>
      </w:r>
      <w:r w:rsidRPr="6DB87133">
        <w:rPr>
          <w:rFonts w:eastAsia="Calibri"/>
        </w:rPr>
        <w:t>victim</w:t>
      </w:r>
      <w:r w:rsidRPr="6DB87133">
        <w:t xml:space="preserve"> of domestic violence, dating violence, sexual assault, or stalking. </w:t>
      </w:r>
    </w:p>
    <w:p w:rsidR="002F6BB6" w:rsidRPr="00AE21BD" w:rsidP="00FB468C" w14:paraId="4BE5C510" w14:textId="77777777">
      <w:pPr>
        <w:numPr>
          <w:ilvl w:val="0"/>
          <w:numId w:val="16"/>
        </w:numPr>
        <w:spacing w:before="120" w:after="120"/>
      </w:pPr>
      <w:r w:rsidRPr="6DB87133">
        <w:t xml:space="preserve">The Landlord shall not consider an incident of actual or threatened domestic violence, dating violence, sexual assault, or stalking as a serious or repeated violation of the Lease or other “good cause” for termination of the assistance, tenancy, or occupancy rights of the </w:t>
      </w:r>
      <w:r w:rsidRPr="6DB87133">
        <w:rPr>
          <w:rFonts w:eastAsia="Calibri"/>
        </w:rPr>
        <w:t>victim</w:t>
      </w:r>
      <w:r w:rsidRPr="6DB87133">
        <w:t xml:space="preserve"> or threatened victim of such incident. </w:t>
      </w:r>
    </w:p>
    <w:p w:rsidR="009F116A" w:rsidRPr="00AE21BD" w:rsidP="009F116A" w14:paraId="478C2452" w14:textId="24BB0A6B">
      <w:pPr>
        <w:numPr>
          <w:ilvl w:val="0"/>
          <w:numId w:val="16"/>
        </w:numPr>
        <w:spacing w:before="120" w:after="120"/>
      </w:pPr>
      <w:r w:rsidRPr="6DB87133">
        <w:rPr>
          <w:rFonts w:eastAsia="Calibri"/>
        </w:rPr>
        <w:t xml:space="preserve">The Landlord shall provide to </w:t>
      </w:r>
      <w:r w:rsidRPr="6DB87133" w:rsidR="0071352E">
        <w:rPr>
          <w:rFonts w:eastAsia="Calibri"/>
        </w:rPr>
        <w:t xml:space="preserve">the </w:t>
      </w:r>
      <w:r w:rsidRPr="6DB87133">
        <w:rPr>
          <w:rFonts w:eastAsia="Calibri"/>
        </w:rPr>
        <w:t xml:space="preserve">Tenant the </w:t>
      </w:r>
      <w:r w:rsidRPr="6DB87133" w:rsidR="006B447F">
        <w:rPr>
          <w:rFonts w:eastAsia="Calibri"/>
        </w:rPr>
        <w:t>“</w:t>
      </w:r>
      <w:r w:rsidRPr="6DB87133">
        <w:rPr>
          <w:rFonts w:eastAsia="Calibri"/>
        </w:rPr>
        <w:t xml:space="preserve">Notice of Occupancy Rights under the Violence Against Women Act”, Form HUD–5380, and the “Certification of Domestic Violence, Dating Violence, Sexual Assault, or Stalking,” Form HUD-5382. </w:t>
      </w:r>
    </w:p>
    <w:p w:rsidR="009F116A" w:rsidRPr="00AE21BD" w:rsidP="009F116A" w14:paraId="665A4A0F" w14:textId="77777777">
      <w:pPr>
        <w:numPr>
          <w:ilvl w:val="1"/>
          <w:numId w:val="16"/>
        </w:numPr>
        <w:spacing w:before="120" w:after="120"/>
      </w:pPr>
      <w:r w:rsidRPr="6DB87133">
        <w:rPr>
          <w:rFonts w:eastAsia="Calibri"/>
        </w:rPr>
        <w:t>Form</w:t>
      </w:r>
      <w:r w:rsidRPr="6DB87133">
        <w:rPr>
          <w:rFonts w:eastAsia="Calibri"/>
        </w:rPr>
        <w:t xml:space="preserve"> HUD-5380 explains the VAWA protections, including the right to strict confidentiality, and provides instruction on how to request an emergency transfer.</w:t>
      </w:r>
    </w:p>
    <w:p w:rsidR="009F116A" w:rsidRPr="00AE21BD" w:rsidP="009F116A" w14:paraId="30D80D59" w14:textId="77777777">
      <w:pPr>
        <w:numPr>
          <w:ilvl w:val="1"/>
          <w:numId w:val="16"/>
        </w:numPr>
        <w:spacing w:before="120" w:after="120"/>
      </w:pPr>
      <w:r w:rsidRPr="6DB87133">
        <w:t>Form HUD–5382</w:t>
      </w:r>
      <w:r w:rsidRPr="6DB87133">
        <w:rPr>
          <w:rFonts w:eastAsia="Calibri"/>
        </w:rPr>
        <w:t xml:space="preserve"> m</w:t>
      </w:r>
      <w:r w:rsidRPr="6DB87133">
        <w:t xml:space="preserve">ay be completed by victims to </w:t>
      </w:r>
      <w:r w:rsidRPr="6DB87133">
        <w:rPr>
          <w:rFonts w:eastAsia="Calibri"/>
        </w:rPr>
        <w:t>document their eligibility for VAWA protections.</w:t>
      </w:r>
    </w:p>
    <w:p w:rsidR="009F116A" w:rsidRPr="00AE21BD" w:rsidP="009F116A" w14:paraId="6B84D863" w14:textId="77777777">
      <w:pPr>
        <w:spacing w:before="120" w:after="120"/>
        <w:ind w:left="450"/>
      </w:pPr>
      <w:r w:rsidRPr="6DB87133">
        <w:rPr>
          <w:rFonts w:eastAsia="Calibri"/>
        </w:rPr>
        <w:t xml:space="preserve">The Landlord shall make both Forms available in multiple languages and will provide them: </w:t>
      </w:r>
    </w:p>
    <w:p w:rsidR="009F116A" w:rsidRPr="00AE21BD" w:rsidP="00310D81" w14:paraId="626E2BA0" w14:textId="77777777">
      <w:pPr>
        <w:numPr>
          <w:ilvl w:val="0"/>
          <w:numId w:val="17"/>
        </w:numPr>
        <w:spacing w:before="120" w:after="120"/>
        <w:ind w:left="1080"/>
      </w:pPr>
      <w:r w:rsidRPr="6DB87133">
        <w:t>At the time assistance or admission is denied;</w:t>
      </w:r>
    </w:p>
    <w:p w:rsidR="009F116A" w:rsidRPr="00AE21BD" w:rsidP="00310D81" w14:paraId="378C7510" w14:textId="77777777">
      <w:pPr>
        <w:numPr>
          <w:ilvl w:val="0"/>
          <w:numId w:val="17"/>
        </w:numPr>
        <w:spacing w:before="120" w:after="120"/>
        <w:ind w:left="1080"/>
      </w:pPr>
      <w:r w:rsidRPr="6DB87133">
        <w:t xml:space="preserve">At the time the Tenant is </w:t>
      </w:r>
      <w:r w:rsidRPr="6DB87133">
        <w:t>provided assistance</w:t>
      </w:r>
      <w:r w:rsidRPr="6DB87133">
        <w:t xml:space="preserve"> or admission;</w:t>
      </w:r>
    </w:p>
    <w:p w:rsidR="009F116A" w:rsidRPr="00AE21BD" w:rsidP="00310D81" w14:paraId="12BA60AF" w14:textId="377CABEE">
      <w:pPr>
        <w:numPr>
          <w:ilvl w:val="0"/>
          <w:numId w:val="17"/>
        </w:numPr>
        <w:spacing w:before="120" w:after="120"/>
        <w:ind w:left="1080"/>
      </w:pPr>
      <w:r w:rsidRPr="6DB87133">
        <w:t>With any notification of eviction or notification of termination of assistance.</w:t>
      </w:r>
    </w:p>
    <w:p w:rsidR="00FB468C" w:rsidRPr="00AE21BD" w:rsidP="00FB468C" w14:paraId="3AE1A6C1" w14:textId="77777777">
      <w:pPr>
        <w:numPr>
          <w:ilvl w:val="0"/>
          <w:numId w:val="16"/>
        </w:numPr>
        <w:spacing w:before="120" w:after="120"/>
      </w:pPr>
      <w:r w:rsidRPr="6DB87133">
        <w:t>The Landlord shall maintain in strict confidence any information the Tenant (or someone acting on behalf of the Tenant) submits to the Landlord concerning incidents of domestic violence, dating violence, sexual assault or stalking, including the fact that the Tenant is a victim of domestic violence, dating violence, sexual assault, or stalking.</w:t>
      </w:r>
    </w:p>
    <w:p w:rsidR="00FB468C" w:rsidRPr="00AE21BD" w:rsidP="00FB468C" w14:paraId="31193793" w14:textId="77777777">
      <w:pPr>
        <w:numPr>
          <w:ilvl w:val="0"/>
          <w:numId w:val="16"/>
        </w:numPr>
        <w:spacing w:before="120" w:after="120"/>
      </w:pPr>
      <w:r w:rsidRPr="6DB87133">
        <w:rPr>
          <w:spacing w:val="-2"/>
        </w:rPr>
        <w:t>The Landlord shall not allow any individual administering assistance on its behalf, or any persons within its employ, to have access to confidential information unless explicitly authorized by the Landlord for reasons that specifically call for these individuals to have access to the information pursuant to applicable Federal, State, or local law.</w:t>
      </w:r>
    </w:p>
    <w:p w:rsidR="00FB468C" w:rsidRPr="00AE21BD" w:rsidP="00FB468C" w14:paraId="213BBAB8" w14:textId="77777777">
      <w:pPr>
        <w:numPr>
          <w:ilvl w:val="0"/>
          <w:numId w:val="16"/>
        </w:numPr>
        <w:spacing w:before="120" w:after="120"/>
      </w:pPr>
      <w:r w:rsidRPr="6DB87133">
        <w:t xml:space="preserve">The Landlord shall not enter confidential information into any shared database or disclose such information to any other entity or individual, except to the extent that the disclosure is </w:t>
      </w:r>
      <w:r w:rsidRPr="6DB87133">
        <w:t xml:space="preserve">requested or consented to in writing by the individual in a time-limited release; required for use in an eviction proceeding; or </w:t>
      </w:r>
      <w:r w:rsidRPr="6DB87133">
        <w:rPr>
          <w:spacing w:val="-1"/>
        </w:rPr>
        <w:t>required by applicable law.</w:t>
      </w:r>
    </w:p>
    <w:p w:rsidR="00FB468C" w:rsidRPr="00AE21BD" w:rsidP="00FB468C" w14:paraId="2636E282" w14:textId="77777777">
      <w:pPr>
        <w:numPr>
          <w:ilvl w:val="0"/>
          <w:numId w:val="16"/>
        </w:numPr>
        <w:spacing w:before="120" w:after="120"/>
      </w:pPr>
      <w:r w:rsidRPr="6DB87133">
        <w:rPr>
          <w:spacing w:val="-1"/>
        </w:rPr>
        <w:t>The Landlord shall not discriminate against any person because that person has opposed any act or practice made unlawful under VAWA, or because that person testified, assisted, or participated in any matter related to VAWA.</w:t>
      </w:r>
    </w:p>
    <w:p w:rsidR="00310D81" w:rsidRPr="00AE21BD" w:rsidP="00310D81" w14:paraId="2120236B" w14:textId="77777777">
      <w:pPr>
        <w:numPr>
          <w:ilvl w:val="0"/>
          <w:numId w:val="16"/>
        </w:numPr>
        <w:spacing w:before="120" w:after="120"/>
      </w:pPr>
      <w:r w:rsidRPr="6DB87133">
        <w:rPr>
          <w:spacing w:val="-1"/>
        </w:rPr>
        <w:t>The Landlord shall not coerce, intimidate, threaten, or interfere with, or retaliate against, any person in the exercise or enjoyment of, on account of the person having exercised or enjoyed, or on account of the person having aided or encouraged any other person in the exercise or enjoyment of, any rights or protections under VAWA, including:</w:t>
      </w:r>
    </w:p>
    <w:p w:rsidR="00310D81" w:rsidRPr="00AE21BD" w:rsidP="00310D81" w14:paraId="2D11429A" w14:textId="77777777">
      <w:pPr>
        <w:numPr>
          <w:ilvl w:val="1"/>
          <w:numId w:val="16"/>
        </w:numPr>
        <w:spacing w:before="120" w:after="120"/>
      </w:pPr>
      <w:r w:rsidRPr="6DB87133">
        <w:rPr>
          <w:spacing w:val="-1"/>
        </w:rPr>
        <w:t>intimidating or threatening any person because that person is assisting or encouraging a person entitled to claim the rights or protections under VAWA; and</w:t>
      </w:r>
    </w:p>
    <w:p w:rsidR="002F6BB6" w:rsidRPr="00AE21BD" w:rsidP="00310D81" w14:paraId="05D7C8C0" w14:textId="050D8ED8">
      <w:pPr>
        <w:numPr>
          <w:ilvl w:val="1"/>
          <w:numId w:val="16"/>
        </w:numPr>
        <w:spacing w:before="120" w:after="120"/>
      </w:pPr>
      <w:r w:rsidRPr="6DB87133">
        <w:rPr>
          <w:spacing w:val="-1"/>
        </w:rPr>
        <w:t>retaliating against any person because that person has participated in any investigation or action to enforce VAWA.</w:t>
      </w:r>
    </w:p>
    <w:p w:rsidR="002F6BB6" w:rsidRPr="00AE21BD" w:rsidP="00FD607F" w14:paraId="625200F8" w14:textId="77777777">
      <w:pPr>
        <w:pStyle w:val="ListParagraph"/>
        <w:numPr>
          <w:ilvl w:val="0"/>
          <w:numId w:val="16"/>
        </w:numPr>
        <w:tabs>
          <w:tab w:val="left" w:pos="270"/>
        </w:tabs>
        <w:spacing w:before="120" w:after="120"/>
        <w:rPr>
          <w:rFonts w:eastAsia="Cambria"/>
        </w:rPr>
      </w:pPr>
      <w:r w:rsidRPr="6DB87133">
        <w:rPr>
          <w:spacing w:val="-1"/>
        </w:rPr>
        <w:t>The Tenant and any residents, occupants, and guests shall have the right to seek law enforcement or emergency assistance on their own behalf or on behalf of another person in need of assistance, and shall not be penalized based on their requests for assistance or based on criminal activity of which they are a victim or otherwise not at fault under statutes, ordinances, regulations, or policies adopted or enforced by covered governmental entities (any</w:t>
      </w:r>
      <w:r w:rsidRPr="6DB87133">
        <w:rPr>
          <w:rFonts w:eastAsia="Cambria"/>
        </w:rPr>
        <w:t xml:space="preserve"> municipal, county, or State government that receives funding under section 106 of the Housing and Community Development Act of 1974).</w:t>
      </w:r>
    </w:p>
    <w:p w:rsidR="002F6BB6" w:rsidRPr="00AE21BD" w:rsidP="002F6BB6" w14:paraId="01DBE6B5" w14:textId="3BD28347">
      <w:pPr>
        <w:numPr>
          <w:ilvl w:val="0"/>
          <w:numId w:val="16"/>
        </w:numPr>
        <w:spacing w:before="120" w:after="120"/>
      </w:pPr>
      <w:r w:rsidRPr="6DB87133">
        <w:rPr>
          <w:rFonts w:eastAsia="Cambria"/>
        </w:rPr>
        <w:t>The Tenant may invoke VAWA rights and protections at any time.  The Tenant is not limited in the number of times the Tenant may invoke VAWA rights and protections.</w:t>
      </w:r>
    </w:p>
    <w:p w:rsidR="00AD76C6" w:rsidRPr="00AE21BD" w:rsidP="00AD76C6" w14:paraId="18AC5F2F" w14:textId="75D59A39">
      <w:pPr>
        <w:numPr>
          <w:ilvl w:val="0"/>
          <w:numId w:val="16"/>
        </w:numPr>
        <w:spacing w:before="120" w:after="120"/>
      </w:pPr>
      <w:r w:rsidRPr="6DB87133">
        <w:rPr>
          <w:rFonts w:eastAsia="Calibri"/>
        </w:rPr>
        <w:t xml:space="preserve">If the Tenant </w:t>
      </w:r>
      <w:r w:rsidRPr="6DB87133" w:rsidR="00FB468C">
        <w:rPr>
          <w:rFonts w:eastAsia="Calibri"/>
        </w:rPr>
        <w:t>invokes VAWA rights or protections</w:t>
      </w:r>
      <w:r w:rsidRPr="6DB87133" w:rsidR="00ED3164">
        <w:rPr>
          <w:rFonts w:eastAsia="Calibri"/>
        </w:rPr>
        <w:t xml:space="preserve">, the </w:t>
      </w:r>
      <w:r w:rsidRPr="6DB87133" w:rsidR="003573B5">
        <w:rPr>
          <w:rFonts w:eastAsia="Calibri"/>
        </w:rPr>
        <w:t>L</w:t>
      </w:r>
      <w:r w:rsidRPr="6DB87133" w:rsidR="00ED3164">
        <w:rPr>
          <w:rFonts w:eastAsia="Calibri"/>
        </w:rPr>
        <w:t xml:space="preserve">andlord may request </w:t>
      </w:r>
      <w:r w:rsidRPr="6DB87133" w:rsidR="001C6D6A">
        <w:rPr>
          <w:rFonts w:eastAsia="Calibri"/>
        </w:rPr>
        <w:t xml:space="preserve">in writing </w:t>
      </w:r>
      <w:r w:rsidRPr="6DB87133" w:rsidR="00ED3164">
        <w:rPr>
          <w:rFonts w:eastAsia="Calibri"/>
        </w:rPr>
        <w:t xml:space="preserve">that the </w:t>
      </w:r>
      <w:r w:rsidRPr="6DB87133" w:rsidR="008D18CD">
        <w:rPr>
          <w:rFonts w:eastAsia="Calibri"/>
        </w:rPr>
        <w:t>T</w:t>
      </w:r>
      <w:r w:rsidRPr="6DB87133" w:rsidR="00ED3164">
        <w:rPr>
          <w:rFonts w:eastAsia="Calibri"/>
        </w:rPr>
        <w:t>enant</w:t>
      </w:r>
      <w:r w:rsidRPr="6DB87133" w:rsidR="00210F43">
        <w:rPr>
          <w:rFonts w:eastAsia="Calibri"/>
        </w:rPr>
        <w:t xml:space="preserve"> provide documentation of VAWA victim status.</w:t>
      </w:r>
      <w:r w:rsidRPr="6DB87133">
        <w:rPr>
          <w:rFonts w:eastAsia="Calibri"/>
        </w:rPr>
        <w:t xml:space="preserve"> </w:t>
      </w:r>
      <w:r w:rsidRPr="6DB87133" w:rsidR="001A2EAF">
        <w:rPr>
          <w:rFonts w:eastAsia="Calibri"/>
        </w:rPr>
        <w:t>In response to this written request</w:t>
      </w:r>
      <w:r w:rsidRPr="6DB87133" w:rsidR="00ED3164">
        <w:rPr>
          <w:rFonts w:eastAsia="Calibri"/>
        </w:rPr>
        <w:t>,</w:t>
      </w:r>
      <w:r w:rsidRPr="6DB87133" w:rsidR="001A2EAF">
        <w:rPr>
          <w:rFonts w:eastAsia="Calibri"/>
        </w:rPr>
        <w:t xml:space="preserve"> the </w:t>
      </w:r>
      <w:r w:rsidRPr="6DB87133" w:rsidR="008D18CD">
        <w:rPr>
          <w:rFonts w:eastAsia="Calibri"/>
        </w:rPr>
        <w:t>T</w:t>
      </w:r>
      <w:r w:rsidRPr="6DB87133" w:rsidR="001A2EAF">
        <w:rPr>
          <w:rFonts w:eastAsia="Calibri"/>
        </w:rPr>
        <w:t>enant can choose to submit any of the following:</w:t>
      </w:r>
    </w:p>
    <w:p w:rsidR="001A2EAF" w:rsidRPr="00AE21BD" w:rsidP="00AD76C6" w14:paraId="617328AE" w14:textId="7543B039">
      <w:pPr>
        <w:numPr>
          <w:ilvl w:val="1"/>
          <w:numId w:val="16"/>
        </w:numPr>
        <w:spacing w:before="120" w:after="120"/>
      </w:pPr>
      <w:r w:rsidRPr="6DB87133">
        <w:rPr>
          <w:rFonts w:eastAsia="Calibri"/>
        </w:rPr>
        <w:t>F</w:t>
      </w:r>
      <w:r w:rsidRPr="6DB87133" w:rsidR="00ED3164">
        <w:rPr>
          <w:rFonts w:eastAsia="Calibri"/>
        </w:rPr>
        <w:t>orm HUD</w:t>
      </w:r>
      <w:r w:rsidRPr="6DB87133" w:rsidR="00AD76C6">
        <w:rPr>
          <w:rFonts w:eastAsia="Calibri"/>
        </w:rPr>
        <w:t>–</w:t>
      </w:r>
      <w:r w:rsidRPr="6DB87133" w:rsidR="00ED3164">
        <w:rPr>
          <w:rFonts w:eastAsia="Calibri"/>
        </w:rPr>
        <w:t>5382</w:t>
      </w:r>
      <w:r w:rsidRPr="6DB87133">
        <w:rPr>
          <w:rFonts w:eastAsia="Calibri"/>
        </w:rPr>
        <w:t xml:space="preserve">, completed by the </w:t>
      </w:r>
      <w:r w:rsidRPr="6DB87133" w:rsidR="008D18CD">
        <w:rPr>
          <w:rFonts w:eastAsia="Calibri"/>
        </w:rPr>
        <w:t>T</w:t>
      </w:r>
      <w:r w:rsidRPr="6DB87133">
        <w:rPr>
          <w:rFonts w:eastAsia="Calibri"/>
        </w:rPr>
        <w:t>enant or an individual on the victim’s behalf;</w:t>
      </w:r>
    </w:p>
    <w:p w:rsidR="001A2EAF" w:rsidRPr="00AE21BD" w:rsidP="00AD76C6" w14:paraId="367CFFA9" w14:textId="7B557F46">
      <w:pPr>
        <w:numPr>
          <w:ilvl w:val="1"/>
          <w:numId w:val="16"/>
        </w:numPr>
        <w:spacing w:before="120" w:after="120"/>
      </w:pPr>
      <w:r w:rsidRPr="6DB87133">
        <w:rPr>
          <w:rFonts w:eastAsia="Calibri"/>
        </w:rPr>
        <w:t xml:space="preserve">a document signed by the </w:t>
      </w:r>
      <w:r w:rsidRPr="6DB87133" w:rsidR="008D18CD">
        <w:rPr>
          <w:rFonts w:eastAsia="Calibri"/>
        </w:rPr>
        <w:t>T</w:t>
      </w:r>
      <w:r w:rsidRPr="6DB87133">
        <w:rPr>
          <w:rFonts w:eastAsia="Calibri"/>
        </w:rPr>
        <w:t>enant and an employee, agent, or volunteer of a victim service provider, an attorney, or medical professional, or a mental health professional from whom the victim has sought assistance relating to domestic violence, dating violence, sexual assault, or stalking, or the effects of abuse, that specifies, under penalty of perjury, that the professional believes in the occurrence of the incident of domestic violence, dating violence, sexual assault, or stalking that is the ground for protection and remedies, and that the incident meets the applicable definition under 24 CFR 5.2003;</w:t>
      </w:r>
    </w:p>
    <w:p w:rsidR="00FD607F" w:rsidRPr="00AE21BD" w:rsidP="00FD607F" w14:paraId="4F8AF301" w14:textId="77777777">
      <w:pPr>
        <w:numPr>
          <w:ilvl w:val="1"/>
          <w:numId w:val="16"/>
        </w:numPr>
        <w:spacing w:before="120" w:after="120"/>
      </w:pPr>
      <w:r w:rsidRPr="6DB87133">
        <w:t xml:space="preserve"> a record of a federal, state, tribal, territorial, or local law enforcement agency, court, or administrative agency; or</w:t>
      </w:r>
    </w:p>
    <w:p w:rsidR="009F03B8" w:rsidRPr="00AE21BD" w:rsidP="00FD607F" w14:paraId="082C338D" w14:textId="584AFAF8">
      <w:pPr>
        <w:numPr>
          <w:ilvl w:val="1"/>
          <w:numId w:val="16"/>
        </w:numPr>
        <w:spacing w:before="120" w:after="120"/>
      </w:pPr>
      <w:r w:rsidRPr="6DB87133">
        <w:rPr>
          <w:rFonts w:eastAsia="Calibri"/>
        </w:rPr>
        <w:t xml:space="preserve">at the discretion of the Landlord, a statement or other evidence provided by the </w:t>
      </w:r>
      <w:r w:rsidRPr="6DB87133" w:rsidR="008D18CD">
        <w:rPr>
          <w:rFonts w:eastAsia="Calibri"/>
        </w:rPr>
        <w:t>T</w:t>
      </w:r>
      <w:r w:rsidRPr="6DB87133">
        <w:rPr>
          <w:rFonts w:eastAsia="Calibri"/>
        </w:rPr>
        <w:t xml:space="preserve">enant. </w:t>
      </w:r>
    </w:p>
    <w:p w:rsidR="00C95AB4" w:rsidRPr="00AE21BD" w:rsidP="00FD607F" w14:paraId="70B89487" w14:textId="6891DE71">
      <w:pPr>
        <w:numPr>
          <w:ilvl w:val="0"/>
          <w:numId w:val="16"/>
        </w:numPr>
        <w:spacing w:before="120" w:after="120"/>
      </w:pPr>
      <w:r w:rsidRPr="6DB87133">
        <w:rPr>
          <w:rFonts w:eastAsia="Calibri"/>
        </w:rPr>
        <w:t>The Landlord shall not require a specific type of documentation or multiple forms of documentation</w:t>
      </w:r>
      <w:r w:rsidRPr="6DB87133" w:rsidR="001E2B88">
        <w:rPr>
          <w:rFonts w:eastAsia="Calibri"/>
        </w:rPr>
        <w:t>.</w:t>
      </w:r>
      <w:r w:rsidRPr="6DB87133">
        <w:rPr>
          <w:rFonts w:eastAsia="Calibri"/>
        </w:rPr>
        <w:t xml:space="preserve"> </w:t>
      </w:r>
      <w:r w:rsidRPr="6DB87133" w:rsidR="001E2B88">
        <w:rPr>
          <w:rFonts w:eastAsia="Calibri"/>
        </w:rPr>
        <w:t>T</w:t>
      </w:r>
      <w:r w:rsidRPr="6DB87133">
        <w:rPr>
          <w:rFonts w:eastAsia="Calibri"/>
        </w:rPr>
        <w:t xml:space="preserve">he Tenant has the right to choose the type of documentation provided the </w:t>
      </w:r>
      <w:r w:rsidRPr="6DB87133">
        <w:rPr>
          <w:rFonts w:eastAsia="Calibri"/>
        </w:rPr>
        <w:t xml:space="preserve">documentation meets the requirements described above.  </w:t>
      </w:r>
      <w:r w:rsidRPr="6DB87133" w:rsidR="00ED3164">
        <w:rPr>
          <w:rFonts w:eastAsia="Calibri"/>
        </w:rPr>
        <w:t xml:space="preserve">The </w:t>
      </w:r>
      <w:r w:rsidRPr="6DB87133" w:rsidR="008D18CD">
        <w:rPr>
          <w:rFonts w:eastAsia="Calibri"/>
        </w:rPr>
        <w:t>T</w:t>
      </w:r>
      <w:r w:rsidRPr="6DB87133" w:rsidR="00ED3164">
        <w:rPr>
          <w:rFonts w:eastAsia="Calibri"/>
        </w:rPr>
        <w:t>enant</w:t>
      </w:r>
      <w:r w:rsidRPr="6DB87133" w:rsidR="00ED3164">
        <w:t xml:space="preserve"> shall submit</w:t>
      </w:r>
      <w:r w:rsidRPr="6DB87133" w:rsidR="00ED3164">
        <w:rPr>
          <w:rFonts w:eastAsia="Calibri"/>
        </w:rPr>
        <w:t xml:space="preserve"> the </w:t>
      </w:r>
      <w:r w:rsidRPr="6DB87133" w:rsidR="00ED3164">
        <w:t>documentation</w:t>
      </w:r>
      <w:r w:rsidRPr="6DB87133" w:rsidR="003A0576">
        <w:t xml:space="preserve"> </w:t>
      </w:r>
      <w:r w:rsidRPr="6DB87133" w:rsidR="00ED3164">
        <w:t xml:space="preserve">within 14 business days of the </w:t>
      </w:r>
      <w:r w:rsidRPr="6DB87133" w:rsidR="003573B5">
        <w:rPr>
          <w:rFonts w:eastAsia="Calibri"/>
        </w:rPr>
        <w:t>L</w:t>
      </w:r>
      <w:r w:rsidRPr="6DB87133" w:rsidR="00ED3164">
        <w:rPr>
          <w:rFonts w:eastAsia="Calibri"/>
        </w:rPr>
        <w:t xml:space="preserve">andlord’s </w:t>
      </w:r>
      <w:r w:rsidRPr="6DB87133" w:rsidR="00ED3164">
        <w:t>request, or an agreed upon extension date.</w:t>
      </w:r>
      <w:r w:rsidRPr="6DB87133" w:rsidR="00CF4081">
        <w:t xml:space="preserve">  The </w:t>
      </w:r>
      <w:r w:rsidRPr="6DB87133" w:rsidR="00EE0D62">
        <w:t>T</w:t>
      </w:r>
      <w:r w:rsidRPr="6DB87133" w:rsidR="00CF4081">
        <w:t xml:space="preserve">enant may request an extension of the date as </w:t>
      </w:r>
      <w:r w:rsidRPr="6DB87133" w:rsidR="00CF4081">
        <w:t>a reasonable</w:t>
      </w:r>
      <w:r w:rsidRPr="6DB87133" w:rsidR="00CF4081">
        <w:t xml:space="preserve"> accommodation for a disability-related need.</w:t>
      </w:r>
      <w:r w:rsidRPr="6DB87133" w:rsidR="00C34B24">
        <w:t xml:space="preserve"> </w:t>
      </w:r>
    </w:p>
    <w:p w:rsidR="00C95AB4" w:rsidRPr="00AE21BD" w:rsidP="00FD607F" w14:paraId="4BFF489B" w14:textId="32A9C3F6">
      <w:pPr>
        <w:numPr>
          <w:ilvl w:val="0"/>
          <w:numId w:val="16"/>
        </w:numPr>
        <w:spacing w:before="120" w:after="120"/>
      </w:pPr>
      <w:r w:rsidRPr="6DB87133">
        <w:t xml:space="preserve">If the Landlord receives documentation that contains conflicting information (including </w:t>
      </w:r>
      <w:r w:rsidRPr="6DB87133" w:rsidR="00395453">
        <w:t>documentation</w:t>
      </w:r>
      <w:r w:rsidRPr="6DB87133">
        <w:t xml:space="preserve"> from two or more Tenants each claiming to be a victim and naming one or more of the other petitioning Tenants as the perpetrator), the Landlord may require the Tenant to submit third-party documentation within 30 calendar days of the date of the request for the third-party </w:t>
      </w:r>
      <w:r w:rsidRPr="6DB87133">
        <w:t>documentation, or</w:t>
      </w:r>
      <w:r w:rsidRPr="6DB87133">
        <w:t xml:space="preserve"> agreed upon extension date. Third-party documentation means documentation as described in paragraphs </w:t>
      </w:r>
      <w:r w:rsidRPr="6DB87133" w:rsidR="00FD607F">
        <w:t>13a</w:t>
      </w:r>
      <w:r w:rsidRPr="6DB87133">
        <w:t>-</w:t>
      </w:r>
      <w:r w:rsidRPr="6DB87133" w:rsidR="00FD607F">
        <w:t>13</w:t>
      </w:r>
      <w:r w:rsidRPr="6DB87133">
        <w:t>d of this Addendum. The Tenant may choose which type of third-party documentation to provide</w:t>
      </w:r>
      <w:r w:rsidRPr="6DB87133" w:rsidR="003D2CCA">
        <w:t>.</w:t>
      </w:r>
    </w:p>
    <w:p w:rsidR="00FD607F" w:rsidRPr="00AE21BD" w:rsidP="4C060EEB" w14:paraId="1AD0C95D" w14:textId="6F1AD3D4">
      <w:pPr>
        <w:numPr>
          <w:ilvl w:val="1"/>
          <w:numId w:val="16"/>
        </w:numPr>
        <w:spacing w:before="120" w:after="120"/>
      </w:pPr>
      <w:r w:rsidRPr="6DB87133">
        <w:t xml:space="preserve">Failure to provide supporting documentation within the specified timeframe may result in the </w:t>
      </w:r>
      <w:r w:rsidRPr="6DB87133" w:rsidR="008D18CD">
        <w:t>T</w:t>
      </w:r>
      <w:r w:rsidRPr="6DB87133">
        <w:t xml:space="preserve">enant not receiving VAWA </w:t>
      </w:r>
      <w:r w:rsidRPr="6DB87133">
        <w:t>protections</w:t>
      </w:r>
      <w:r w:rsidRPr="6DB87133" w:rsidR="00C57EC1">
        <w:t>.</w:t>
      </w:r>
      <w:r w:rsidRPr="6DB87133" w:rsidR="00AD76C6">
        <w:t xml:space="preserve"> </w:t>
      </w:r>
      <w:r w:rsidRPr="6DB87133" w:rsidR="00750433">
        <w:t xml:space="preserve">Failure to provide documentation does not waive the </w:t>
      </w:r>
      <w:r w:rsidRPr="6DB87133" w:rsidR="008D18CD">
        <w:t>T</w:t>
      </w:r>
      <w:r w:rsidRPr="6DB87133" w:rsidR="00750433">
        <w:t xml:space="preserve">enant’s right to challenge the denial of assistance or termination, and it does not preclude the </w:t>
      </w:r>
      <w:r w:rsidRPr="6DB87133" w:rsidR="008D18CD">
        <w:t>T</w:t>
      </w:r>
      <w:r w:rsidRPr="6DB87133" w:rsidR="00750433">
        <w:t>enant from raising a VAWA incident at eviction or termination proceedings.</w:t>
      </w:r>
    </w:p>
    <w:p w:rsidR="00A13F11" w:rsidRPr="00AE21BD" w:rsidP="4C060EEB" w14:paraId="01B29AD7" w14:textId="06FFA586">
      <w:pPr>
        <w:numPr>
          <w:ilvl w:val="0"/>
          <w:numId w:val="16"/>
        </w:numPr>
        <w:spacing w:before="120" w:after="120"/>
      </w:pPr>
      <w:r w:rsidRPr="6DB87133">
        <w:t xml:space="preserve">A Tenant who is a victim of domestic violence, dating violence, sexual assault, or stalking may request an emergency transfer in accordance with the Landlord’s </w:t>
      </w:r>
      <w:r w:rsidRPr="6DB87133" w:rsidR="00A341CB">
        <w:t xml:space="preserve">VAWA </w:t>
      </w:r>
      <w:r w:rsidRPr="6DB87133">
        <w:t xml:space="preserve">emergency transfer plan. The Landlord’s </w:t>
      </w:r>
      <w:r w:rsidRPr="6DB87133" w:rsidR="00A341CB">
        <w:t xml:space="preserve">VAWA </w:t>
      </w:r>
      <w:r w:rsidRPr="6DB87133">
        <w:t>emergency transfer plan, which must be made available upon request, must:</w:t>
      </w:r>
    </w:p>
    <w:p w:rsidR="00927C1E" w:rsidRPr="00AE21BD" w:rsidP="00FD607F" w14:paraId="38619FC8" w14:textId="77777777">
      <w:pPr>
        <w:pStyle w:val="ListParagraph"/>
        <w:numPr>
          <w:ilvl w:val="1"/>
          <w:numId w:val="16"/>
        </w:numPr>
        <w:spacing w:before="120" w:after="120"/>
      </w:pPr>
      <w:r w:rsidRPr="6DB87133">
        <w:t>provide that a Tenant qualifies for an emergency transfer if:</w:t>
      </w:r>
    </w:p>
    <w:p w:rsidR="00927C1E" w:rsidRPr="00AE21BD" w:rsidP="00FD607F" w14:paraId="143BA04A" w14:textId="77777777">
      <w:pPr>
        <w:pStyle w:val="ListParagraph"/>
        <w:numPr>
          <w:ilvl w:val="2"/>
          <w:numId w:val="16"/>
        </w:numPr>
        <w:spacing w:before="120" w:after="120"/>
      </w:pPr>
      <w:r w:rsidRPr="6DB87133">
        <w:t>the Tenant expressly requests the transfer; and</w:t>
      </w:r>
    </w:p>
    <w:p w:rsidR="002F2D2F" w:rsidRPr="00AE21BD" w:rsidP="00FD607F" w14:paraId="41BA80D5" w14:textId="499BCD84">
      <w:pPr>
        <w:pStyle w:val="ListParagraph"/>
        <w:numPr>
          <w:ilvl w:val="2"/>
          <w:numId w:val="16"/>
        </w:numPr>
        <w:spacing w:before="120" w:after="120"/>
      </w:pPr>
      <w:r w:rsidRPr="6DB87133">
        <w:t>Either</w:t>
      </w:r>
    </w:p>
    <w:p w:rsidR="00F705FE" w:rsidRPr="00AE21BD" w:rsidP="00F705FE" w14:paraId="4D4384BC" w14:textId="07060D66">
      <w:pPr>
        <w:pStyle w:val="ListParagraph"/>
        <w:numPr>
          <w:ilvl w:val="3"/>
          <w:numId w:val="16"/>
        </w:numPr>
        <w:spacing w:before="120" w:after="120"/>
      </w:pPr>
      <w:r w:rsidRPr="6DB87133">
        <w:t>the</w:t>
      </w:r>
      <w:r w:rsidRPr="6DB87133">
        <w:t xml:space="preserve"> Tenant reasonably believes </w:t>
      </w:r>
      <w:r w:rsidRPr="6DB87133" w:rsidR="003F38CB">
        <w:t xml:space="preserve">that </w:t>
      </w:r>
      <w:r w:rsidRPr="6DB87133">
        <w:t>there is a threat of imminent harm from further violence if the Tenant</w:t>
      </w:r>
      <w:r w:rsidRPr="6DB87133" w:rsidR="00623090">
        <w:t xml:space="preserve"> (or a household member)</w:t>
      </w:r>
      <w:r w:rsidRPr="6DB87133">
        <w:t xml:space="preserve"> remains within the same dwelling unit that the Tenant is currently occupying</w:t>
      </w:r>
      <w:r w:rsidRPr="6DB87133">
        <w:t>;</w:t>
      </w:r>
      <w:r w:rsidRPr="6DB87133">
        <w:t xml:space="preserve"> OR </w:t>
      </w:r>
    </w:p>
    <w:p w:rsidR="00927C1E" w:rsidRPr="00AE21BD" w:rsidP="00F705FE" w14:paraId="4E80E82F" w14:textId="4ECACF32">
      <w:pPr>
        <w:pStyle w:val="ListParagraph"/>
        <w:numPr>
          <w:ilvl w:val="3"/>
          <w:numId w:val="16"/>
        </w:numPr>
        <w:spacing w:before="120" w:after="120"/>
      </w:pPr>
      <w:r w:rsidRPr="6DB87133">
        <w:t>I</w:t>
      </w:r>
      <w:r w:rsidRPr="6DB87133">
        <w:t xml:space="preserve">n the case of a Tenant </w:t>
      </w:r>
      <w:r w:rsidRPr="6DB87133">
        <w:t xml:space="preserve">(or a household member) </w:t>
      </w:r>
      <w:r w:rsidRPr="6DB87133">
        <w:t xml:space="preserve">who is a victim of sexual assault, either the Tenant reasonably believes there is a threat of imminent harm from further violence if the Tenant </w:t>
      </w:r>
      <w:r w:rsidRPr="6DB87133" w:rsidR="00D34D3B">
        <w:t xml:space="preserve">(or household member) </w:t>
      </w:r>
      <w:r w:rsidRPr="6DB87133">
        <w:t>remains within the same dwelling unit that the Tenant is currently occupying, or the sexual assault occurred on the premises during the 90-calendar-day period preceding the date of the request for transfer.</w:t>
      </w:r>
    </w:p>
    <w:p w:rsidR="00927C1E" w:rsidRPr="00AE21BD" w:rsidP="00FD607F" w14:paraId="425840D8" w14:textId="77777777">
      <w:pPr>
        <w:pStyle w:val="ListParagraph"/>
        <w:numPr>
          <w:ilvl w:val="1"/>
          <w:numId w:val="16"/>
        </w:numPr>
        <w:spacing w:before="120" w:after="120"/>
      </w:pPr>
      <w:r w:rsidRPr="6DB87133">
        <w:t>specify whether the Landlord will require documentation from a Tenant seeking an emergency transfer, provided that:</w:t>
      </w:r>
    </w:p>
    <w:p w:rsidR="00927C1E" w:rsidRPr="00AE21BD" w:rsidP="00FD607F" w14:paraId="4EBC7C47" w14:textId="39A560C9">
      <w:pPr>
        <w:pStyle w:val="ListParagraph"/>
        <w:numPr>
          <w:ilvl w:val="2"/>
          <w:numId w:val="16"/>
        </w:numPr>
        <w:spacing w:before="120" w:after="120"/>
      </w:pPr>
      <w:r w:rsidRPr="6DB87133">
        <w:t xml:space="preserve">the Tenant's submission of a written request to the covered housing provider, where the Tenant certifies that they meet the criteria </w:t>
      </w:r>
      <w:r w:rsidRPr="6DB87133">
        <w:t>in</w:t>
      </w:r>
      <w:r w:rsidRPr="6DB87133">
        <w:t xml:space="preserve"> </w:t>
      </w:r>
      <w:r w:rsidRPr="6DB87133" w:rsidR="00752F73">
        <w:t>16.a.</w:t>
      </w:r>
      <w:r w:rsidRPr="6DB87133" w:rsidR="00F11775">
        <w:t>ii,</w:t>
      </w:r>
      <w:r w:rsidRPr="6DB87133">
        <w:t xml:space="preserve"> shall be sufficient documentation of those requirements</w:t>
      </w:r>
    </w:p>
    <w:p w:rsidR="00927C1E" w:rsidRPr="00AE21BD" w:rsidP="00FD607F" w14:paraId="2FF89985" w14:textId="56AF8978">
      <w:pPr>
        <w:pStyle w:val="ListParagraph"/>
        <w:numPr>
          <w:ilvl w:val="2"/>
          <w:numId w:val="16"/>
        </w:numPr>
        <w:spacing w:before="120" w:after="120"/>
      </w:pPr>
      <w:r w:rsidRPr="6DB87133">
        <w:t xml:space="preserve">the Landlord may, at its discretion, ask a Tenant seeking an emergency transfer to document the occurrence of domestic violence, dating violence, </w:t>
      </w:r>
      <w:r w:rsidRPr="6DB87133">
        <w:t xml:space="preserve">sexual assault, or stalking, in accordance with paragraph </w:t>
      </w:r>
      <w:r w:rsidRPr="6DB87133" w:rsidR="00312511">
        <w:t>13</w:t>
      </w:r>
      <w:r w:rsidRPr="6DB87133">
        <w:t>, for which the Tenant is seeking the emergency transfer, if the Tenant has not already provided documentation of that occurrence; and</w:t>
      </w:r>
    </w:p>
    <w:p w:rsidR="00312511" w:rsidRPr="00AE21BD" w:rsidP="00FD607F" w14:paraId="1E6F4EB7" w14:textId="28D5234E">
      <w:pPr>
        <w:pStyle w:val="ListParagraph"/>
        <w:numPr>
          <w:ilvl w:val="2"/>
          <w:numId w:val="16"/>
        </w:numPr>
        <w:spacing w:before="120" w:after="120"/>
      </w:pPr>
      <w:r w:rsidRPr="6DB87133">
        <w:t>No other documentation is required to qualify the Tenant for an emergency transfer.</w:t>
      </w:r>
      <w:r w:rsidRPr="6DB87133" w:rsidR="00FD607F">
        <w:t xml:space="preserve"> </w:t>
      </w:r>
      <w:r w:rsidRPr="6DB87133" w:rsidR="10E6DC1D">
        <w:t>The Tenant may submit a completed Form HUD-5383 to satisfy a requirement for documentation</w:t>
      </w:r>
      <w:r w:rsidRPr="6DB87133" w:rsidR="00FD607F">
        <w:t>.</w:t>
      </w:r>
    </w:p>
    <w:p w:rsidR="000679A0" w:rsidRPr="00AE21BD" w:rsidP="000679A0" w14:paraId="1863C1C7" w14:textId="77777777">
      <w:pPr>
        <w:numPr>
          <w:ilvl w:val="0"/>
          <w:numId w:val="16"/>
        </w:numPr>
        <w:spacing w:before="120" w:after="120"/>
      </w:pPr>
      <w:r w:rsidRPr="6DB87133">
        <w:t xml:space="preserve">If </w:t>
      </w:r>
      <w:r w:rsidRPr="6DB87133" w:rsidR="00866828">
        <w:t>the Tenant qualifies for an emergency transfer, t</w:t>
      </w:r>
      <w:r w:rsidRPr="6DB87133" w:rsidR="00927C1E">
        <w:t>he Landlord’s VAWA emergency transfer plan, which must be made available upon request, must:</w:t>
      </w:r>
    </w:p>
    <w:p w:rsidR="000679A0" w:rsidRPr="00AE21BD" w:rsidP="000679A0" w14:paraId="51BA9B75" w14:textId="77777777">
      <w:pPr>
        <w:numPr>
          <w:ilvl w:val="1"/>
          <w:numId w:val="16"/>
        </w:numPr>
        <w:spacing w:before="120" w:after="120"/>
      </w:pPr>
      <w:r w:rsidRPr="6DB87133">
        <w:t xml:space="preserve">allow a Tenant </w:t>
      </w:r>
      <w:r w:rsidRPr="6DB87133" w:rsidR="002F6BB6">
        <w:t xml:space="preserve">that qualifies for an emergency transfer </w:t>
      </w:r>
      <w:r w:rsidRPr="6DB87133">
        <w:t xml:space="preserve">to move to another unit where the Tenant would not be considered a new applicant (“internal emergency transfer”) when a </w:t>
      </w:r>
      <w:r w:rsidRPr="6DB87133" w:rsidR="00C262C4">
        <w:t>safe unit</w:t>
      </w:r>
      <w:r w:rsidRPr="6DB87133">
        <w:t xml:space="preserve"> is immediately available</w:t>
      </w:r>
      <w:r w:rsidRPr="6DB87133" w:rsidR="00C262C4">
        <w:t xml:space="preserve"> and if the Tenant is eligible for that unit</w:t>
      </w:r>
      <w:r w:rsidRPr="6DB87133">
        <w:t>;</w:t>
      </w:r>
    </w:p>
    <w:p w:rsidR="000679A0" w:rsidRPr="00AE21BD" w:rsidP="000679A0" w14:paraId="189B54C3" w14:textId="77777777">
      <w:pPr>
        <w:numPr>
          <w:ilvl w:val="1"/>
          <w:numId w:val="16"/>
        </w:numPr>
        <w:spacing w:before="120" w:after="120"/>
      </w:pPr>
      <w:r w:rsidRPr="6DB87133">
        <w:t xml:space="preserve">describe policies or efforts </w:t>
      </w:r>
      <w:r w:rsidRPr="6DB87133" w:rsidR="00B464F8">
        <w:t>the</w:t>
      </w:r>
      <w:r w:rsidRPr="6DB87133">
        <w:t xml:space="preserve"> Landlord will take to assist Tenants who request internal emergency transfers, where a Tenant would not be considered a new applicant, when a </w:t>
      </w:r>
      <w:r w:rsidRPr="6DB87133" w:rsidR="002F6BB6">
        <w:t xml:space="preserve">safe unit </w:t>
      </w:r>
      <w:r w:rsidRPr="6DB87133">
        <w:t>is unavailable;</w:t>
      </w:r>
    </w:p>
    <w:p w:rsidR="000679A0" w:rsidRPr="00AE21BD" w:rsidP="000679A0" w14:paraId="51FD1873" w14:textId="77777777">
      <w:pPr>
        <w:numPr>
          <w:ilvl w:val="1"/>
          <w:numId w:val="16"/>
        </w:numPr>
        <w:spacing w:before="120" w:after="120"/>
      </w:pPr>
      <w:r w:rsidRPr="6DB87133">
        <w:t xml:space="preserve">These </w:t>
      </w:r>
      <w:r w:rsidRPr="6DB87133">
        <w:t>polices</w:t>
      </w:r>
      <w:r w:rsidRPr="6DB87133">
        <w:t xml:space="preserve"> must ensure that a request for internal emergency transfers under VAWA </w:t>
      </w:r>
      <w:r w:rsidRPr="6DB87133">
        <w:rPr>
          <w:color w:val="333333"/>
          <w:shd w:val="clear" w:color="auto" w:fill="FFFFFF"/>
        </w:rPr>
        <w:t>receive</w:t>
      </w:r>
      <w:r w:rsidRPr="6DB87133">
        <w:rPr>
          <w:color w:val="333333"/>
          <w:shd w:val="clear" w:color="auto" w:fill="FFFFFF"/>
        </w:rPr>
        <w:t>, at a minimum, any applicable additional priority that housing providers may already provide to other types of emergency transfer requests</w:t>
      </w:r>
      <w:r w:rsidRPr="6DB87133">
        <w:t xml:space="preserve">; </w:t>
      </w:r>
    </w:p>
    <w:p w:rsidR="000679A0" w:rsidRPr="00AE21BD" w:rsidP="000679A0" w14:paraId="088D738A" w14:textId="5DCBACE4">
      <w:pPr>
        <w:numPr>
          <w:ilvl w:val="1"/>
          <w:numId w:val="16"/>
        </w:numPr>
        <w:spacing w:before="120" w:after="120"/>
      </w:pPr>
      <w:r w:rsidRPr="6DB87133">
        <w:t>The Landlord must ensure that a request for an internal emergency transfer receives, at a minimum, any applicable additional priority that is already provided to other types of emergency transfer requests</w:t>
      </w:r>
      <w:r w:rsidRPr="6DB87133">
        <w:t>;</w:t>
      </w:r>
    </w:p>
    <w:p w:rsidR="000679A0" w:rsidRPr="00AE21BD" w:rsidP="000679A0" w14:paraId="34E5CD46" w14:textId="77777777">
      <w:pPr>
        <w:numPr>
          <w:ilvl w:val="1"/>
          <w:numId w:val="16"/>
        </w:numPr>
        <w:spacing w:before="120" w:after="120"/>
      </w:pPr>
      <w:r w:rsidRPr="6DB87133">
        <w:t>describe reasonable efforts the Landlord will take and policies for assisting a Tenant who wishes to relocate to another unit where the Tenant would be categorized as a new applicant; that is, the Tenant must undergo an application process in order to reside in the new unit (“external emergency transfer”);</w:t>
      </w:r>
    </w:p>
    <w:p w:rsidR="000679A0" w:rsidRPr="00AE21BD" w:rsidP="000679A0" w14:paraId="221F1AD4" w14:textId="77777777">
      <w:pPr>
        <w:numPr>
          <w:ilvl w:val="1"/>
          <w:numId w:val="16"/>
        </w:numPr>
        <w:spacing w:before="120" w:after="120"/>
      </w:pPr>
      <w:r w:rsidRPr="6DB87133">
        <w:t>describe reasonable efforts the Landlord will take to assist a Tenant who wishes to make an external emergency transfer when a</w:t>
      </w:r>
      <w:r w:rsidRPr="6DB87133" w:rsidR="00B464F8">
        <w:t xml:space="preserve">n internal transfer to a </w:t>
      </w:r>
      <w:r w:rsidRPr="6DB87133" w:rsidR="00C262C4">
        <w:t>safe unit</w:t>
      </w:r>
      <w:r w:rsidRPr="6DB87133">
        <w:t xml:space="preserve"> is not immediately available;</w:t>
      </w:r>
    </w:p>
    <w:p w:rsidR="00931772" w:rsidRPr="00AE21BD" w:rsidP="00931772" w14:paraId="62866F13" w14:textId="77777777">
      <w:pPr>
        <w:numPr>
          <w:ilvl w:val="1"/>
          <w:numId w:val="16"/>
        </w:numPr>
        <w:spacing w:before="120" w:after="120"/>
      </w:pPr>
      <w:r w:rsidRPr="6DB87133">
        <w:t>provide that</w:t>
      </w:r>
      <w:r w:rsidRPr="6DB87133" w:rsidR="002F6BB6">
        <w:t xml:space="preserve"> </w:t>
      </w:r>
      <w:r w:rsidRPr="6DB87133">
        <w:t>n</w:t>
      </w:r>
      <w:r w:rsidRPr="6DB87133" w:rsidR="002F6BB6">
        <w:t>othing precludes the Tenant from seeking an internal emergency transfer and an external emergency transfer concurrently</w:t>
      </w:r>
      <w:r w:rsidRPr="6DB87133">
        <w:t>,</w:t>
      </w:r>
      <w:r w:rsidRPr="6DB87133" w:rsidR="002F6BB6">
        <w:t xml:space="preserve"> if a unit the victim believes is safe i</w:t>
      </w:r>
      <w:r w:rsidRPr="6DB87133">
        <w:t>s</w:t>
      </w:r>
      <w:r w:rsidRPr="6DB87133" w:rsidR="002F6BB6">
        <w:t xml:space="preserve"> not immediately available</w:t>
      </w:r>
      <w:r w:rsidRPr="6DB87133">
        <w:t>;</w:t>
      </w:r>
    </w:p>
    <w:p w:rsidR="00841C79" w:rsidRPr="00AE21BD" w:rsidP="00931772" w14:paraId="5728E43A" w14:textId="32CBA48C">
      <w:pPr>
        <w:numPr>
          <w:ilvl w:val="1"/>
          <w:numId w:val="16"/>
        </w:numPr>
        <w:spacing w:before="120" w:after="120"/>
      </w:pPr>
      <w:r w:rsidRPr="6DB87133">
        <w:t>incorporate strict confidentiality measures to ensure that the Landlord does not disclose a Tenant’s dwelling unit location to a person who committed or threatened to commit an act of domestic violence, dating violence, sexual assault, or stalking against the Tenant</w:t>
      </w:r>
      <w:r w:rsidRPr="6DB87133" w:rsidR="00931772">
        <w:t>.</w:t>
      </w:r>
    </w:p>
    <w:p w:rsidR="00841C79" w:rsidRPr="00AE21BD" w:rsidP="00814B00" w14:paraId="158DB3DD" w14:textId="76E587D0">
      <w:pPr>
        <w:pStyle w:val="ListParagraph"/>
        <w:numPr>
          <w:ilvl w:val="0"/>
          <w:numId w:val="16"/>
        </w:numPr>
        <w:spacing w:before="120" w:after="120"/>
      </w:pPr>
      <w:r w:rsidRPr="6DB87133">
        <w:t xml:space="preserve">The Landlord may “bifurcate” the Lease or remove a household member from the Lease in order to evict, remove, terminate occupancy rights, or terminate assistance for any household member who engages in criminal activity directly related to domestic violence, dating violence, sexual assault, or stalking against an Affiliated Individual or other individual. The Landlord shall take this action without evicting, removing, terminating assistance to, or otherwise penalizing the </w:t>
      </w:r>
      <w:r w:rsidRPr="6DB87133">
        <w:rPr>
          <w:rFonts w:eastAsia="Calibri"/>
        </w:rPr>
        <w:t>victim</w:t>
      </w:r>
      <w:r w:rsidRPr="6DB87133">
        <w:t xml:space="preserve"> of domestic violence, dating violence, sexual assault, or stalking who is also a Tenant or lawful occupant. The Landlord shall </w:t>
      </w:r>
      <w:r w:rsidRPr="6DB87133">
        <w:t>undertake this action in accordance with the requirements or procedures prescribed by Federal, State, and local law for the termination of leases or assistance and in accordance with any requirements under the applicable assisted housing program. If the Landlord bifurcates the Lease to evict, remove, or terminate assistance to a household member, and that household member is the sole Tenant eligible to receive assistance, the Landlord shall provide any remaining Tenants or residents the opportunity to establish eligibility for the housing. If a remaining Tenant or resident cannot establish eligibility, the Landlord shall provide the remaining Tenant or resident a reasonable time to find new housing or to establish eligibility for housing under another covered housing program.  The Landlord shall provide a time that is no less than the reasonable time required by HUD.</w:t>
      </w:r>
    </w:p>
    <w:p w:rsidR="00AD76C6" w:rsidRPr="00AE21BD" w:rsidP="00841C79" w14:paraId="6A6C2E8E" w14:textId="610B9CDD">
      <w:pPr>
        <w:numPr>
          <w:ilvl w:val="0"/>
          <w:numId w:val="16"/>
        </w:numPr>
        <w:spacing w:before="120" w:after="120"/>
      </w:pPr>
      <w:r w:rsidRPr="6DB87133">
        <w:t xml:space="preserve">Nothing in this Addendum shall be construed to limit the authority of the </w:t>
      </w:r>
      <w:r w:rsidRPr="6DB87133" w:rsidR="006C50C2">
        <w:t xml:space="preserve">Landlord </w:t>
      </w:r>
      <w:r w:rsidRPr="6DB87133">
        <w:t xml:space="preserve">when notified of a court order, to comply with such court order with respect to rights of access or control of the property (including civil protection orders issued to protect a </w:t>
      </w:r>
      <w:r w:rsidRPr="6DB87133">
        <w:rPr>
          <w:rFonts w:eastAsia="Calibri"/>
        </w:rPr>
        <w:t>victim</w:t>
      </w:r>
      <w:r w:rsidRPr="6DB87133">
        <w:t xml:space="preserve"> of domestic violence, dating violence, sexual assault, or stalking) or with respect to addressing the distribution or possession of property among members of </w:t>
      </w:r>
      <w:r w:rsidRPr="6DB87133" w:rsidR="00892F7B">
        <w:t xml:space="preserve">the </w:t>
      </w:r>
      <w:r w:rsidRPr="6DB87133" w:rsidR="006C50C2">
        <w:t xml:space="preserve">Tenant’s </w:t>
      </w:r>
      <w:r w:rsidRPr="6DB87133">
        <w:t>household</w:t>
      </w:r>
      <w:r w:rsidRPr="6DB87133" w:rsidR="00C57EC1">
        <w:t>.</w:t>
      </w:r>
      <w:r w:rsidRPr="6DB87133" w:rsidR="00210A44">
        <w:t xml:space="preserve"> </w:t>
      </w:r>
    </w:p>
    <w:p w:rsidR="003914E0" w:rsidRPr="00AE21BD" w:rsidP="00FD607F" w14:paraId="3CC96087" w14:textId="73EA3139">
      <w:pPr>
        <w:pStyle w:val="ListParagraph"/>
        <w:numPr>
          <w:ilvl w:val="0"/>
          <w:numId w:val="16"/>
        </w:numPr>
      </w:pPr>
      <w:r w:rsidRPr="6DB87133">
        <w:t xml:space="preserve">Nothing in this Addendum limits any otherwise available authority of the </w:t>
      </w:r>
      <w:r w:rsidRPr="6DB87133" w:rsidR="006C50C2">
        <w:t xml:space="preserve">Landlord </w:t>
      </w:r>
      <w:r w:rsidRPr="6DB87133">
        <w:t xml:space="preserve">to evict or terminate assistance to a </w:t>
      </w:r>
      <w:r w:rsidRPr="6DB87133" w:rsidR="006C50C2">
        <w:t xml:space="preserve">Tenant </w:t>
      </w:r>
      <w:r w:rsidRPr="6DB87133">
        <w:t xml:space="preserve">for any </w:t>
      </w:r>
      <w:r w:rsidRPr="6DB87133" w:rsidR="00892F7B">
        <w:t xml:space="preserve">lease </w:t>
      </w:r>
      <w:r w:rsidRPr="6DB87133">
        <w:t xml:space="preserve">violation not premised on </w:t>
      </w:r>
      <w:r w:rsidRPr="6DB87133" w:rsidR="00892F7B">
        <w:t xml:space="preserve">an </w:t>
      </w:r>
      <w:r w:rsidRPr="6DB87133">
        <w:t xml:space="preserve">act of </w:t>
      </w:r>
      <w:r w:rsidRPr="6DB87133">
        <w:rPr>
          <w:rFonts w:eastAsia="Calibri"/>
        </w:rPr>
        <w:t>domestic violence, dating violence, sexual assault, or stalking</w:t>
      </w:r>
      <w:r w:rsidRPr="6DB87133">
        <w:t xml:space="preserve"> that is in question against the </w:t>
      </w:r>
      <w:r w:rsidRPr="6DB87133" w:rsidR="00892F7B">
        <w:t>T</w:t>
      </w:r>
      <w:r w:rsidRPr="6DB87133">
        <w:t xml:space="preserve">enant or an </w:t>
      </w:r>
      <w:r w:rsidRPr="6DB87133" w:rsidR="00892F7B">
        <w:t>A</w:t>
      </w:r>
      <w:r w:rsidRPr="6DB87133">
        <w:t xml:space="preserve">ffiliated </w:t>
      </w:r>
      <w:r w:rsidRPr="6DB87133" w:rsidR="00892F7B">
        <w:t>I</w:t>
      </w:r>
      <w:r w:rsidRPr="6DB87133">
        <w:t xml:space="preserve">ndividual of the </w:t>
      </w:r>
      <w:r w:rsidRPr="6DB87133" w:rsidR="00892F7B">
        <w:t>T</w:t>
      </w:r>
      <w:r w:rsidRPr="6DB87133">
        <w:t>enant.</w:t>
      </w:r>
      <w:r w:rsidRPr="6DB87133" w:rsidR="00AD76C6">
        <w:t xml:space="preserve"> </w:t>
      </w:r>
      <w:r w:rsidRPr="6DB87133">
        <w:t xml:space="preserve">However, </w:t>
      </w:r>
      <w:r w:rsidRPr="6DB87133" w:rsidR="00212E27">
        <w:t xml:space="preserve">in determining whether to evict the Tenant, </w:t>
      </w:r>
      <w:r w:rsidRPr="6DB87133">
        <w:t xml:space="preserve">the </w:t>
      </w:r>
      <w:r w:rsidRPr="6DB87133" w:rsidR="00212E27">
        <w:t>L</w:t>
      </w:r>
      <w:r w:rsidRPr="6DB87133">
        <w:t xml:space="preserve">andlord shall not subject </w:t>
      </w:r>
      <w:r w:rsidRPr="6DB87133" w:rsidR="00212E27">
        <w:t>the Tenant</w:t>
      </w:r>
      <w:r w:rsidRPr="6DB87133">
        <w:t xml:space="preserve"> </w:t>
      </w:r>
      <w:r w:rsidRPr="6DB87133" w:rsidR="00212E27">
        <w:t xml:space="preserve">to a more demanding standard than other </w:t>
      </w:r>
      <w:r w:rsidRPr="6DB87133" w:rsidR="00A20C2F">
        <w:t>T</w:t>
      </w:r>
      <w:r w:rsidRPr="6DB87133" w:rsidR="00212E27">
        <w:t xml:space="preserve">enants, if the Tenant or </w:t>
      </w:r>
      <w:r w:rsidRPr="6DB87133" w:rsidR="006C50C2">
        <w:t>a</w:t>
      </w:r>
      <w:r w:rsidRPr="6DB87133" w:rsidR="00212E27">
        <w:t>n Affiliated Individual of the Tenant</w:t>
      </w:r>
      <w:r w:rsidRPr="6DB87133" w:rsidR="00AD76C6">
        <w:t xml:space="preserve"> </w:t>
      </w:r>
      <w:r w:rsidRPr="6DB87133">
        <w:t xml:space="preserve">is or has been a </w:t>
      </w:r>
      <w:r w:rsidRPr="6DB87133">
        <w:rPr>
          <w:rFonts w:eastAsia="Calibri"/>
        </w:rPr>
        <w:t>victim</w:t>
      </w:r>
      <w:r w:rsidRPr="6DB87133">
        <w:t xml:space="preserve"> of domestic violence, dating violence, sexual assault, or stalking. </w:t>
      </w:r>
    </w:p>
    <w:p w:rsidR="006A28CF" w:rsidRPr="00A0698C" w:rsidP="00FD607F" w14:paraId="0509A6DF" w14:textId="77777777">
      <w:pPr>
        <w:pStyle w:val="ListParagraph"/>
        <w:ind w:left="360"/>
      </w:pPr>
    </w:p>
    <w:p w:rsidR="00931772" w:rsidRPr="00AE21BD" w:rsidP="00931772" w14:paraId="7BF680F7" w14:textId="77777777">
      <w:pPr>
        <w:pStyle w:val="ListParagraph"/>
        <w:numPr>
          <w:ilvl w:val="0"/>
          <w:numId w:val="16"/>
        </w:numPr>
      </w:pPr>
      <w:r w:rsidRPr="6DB87133">
        <w:t xml:space="preserve">Nothing in this Addendum shall be construed to limit the authority of the </w:t>
      </w:r>
      <w:r w:rsidRPr="6DB87133" w:rsidR="00864C5D">
        <w:t>L</w:t>
      </w:r>
      <w:r w:rsidRPr="6DB87133">
        <w:t>andlord to</w:t>
      </w:r>
      <w:r w:rsidRPr="6DB87133" w:rsidR="00AF0C68">
        <w:t xml:space="preserve"> </w:t>
      </w:r>
      <w:r w:rsidRPr="6DB87133">
        <w:t xml:space="preserve">terminate assistance or evict the </w:t>
      </w:r>
      <w:r w:rsidRPr="6DB87133" w:rsidR="006C50C2">
        <w:t>Tenant</w:t>
      </w:r>
      <w:r w:rsidRPr="6DB87133">
        <w:t xml:space="preserve">, if the </w:t>
      </w:r>
      <w:r w:rsidRPr="6DB87133" w:rsidR="00BB22AE">
        <w:t>L</w:t>
      </w:r>
      <w:r w:rsidRPr="6DB87133">
        <w:t xml:space="preserve">andlord can demonstrate that an actual and imminent threat to other </w:t>
      </w:r>
      <w:r w:rsidRPr="6DB87133" w:rsidR="00A20C2F">
        <w:t>T</w:t>
      </w:r>
      <w:r w:rsidRPr="6DB87133">
        <w:t xml:space="preserve">enants or those employed at or providing service to the property would be present if that </w:t>
      </w:r>
      <w:r w:rsidRPr="6DB87133" w:rsidR="00A20C2F">
        <w:t>T</w:t>
      </w:r>
      <w:r w:rsidRPr="6DB87133">
        <w:t xml:space="preserve">enant or lawful occupant is not evicted or terminated from assistance. </w:t>
      </w:r>
      <w:r w:rsidRPr="6DB87133">
        <w:rPr>
          <w:rFonts w:eastAsia="Calibri"/>
        </w:rPr>
        <w:t>In this context, words, gestures, actions, or other indicators</w:t>
      </w:r>
      <w:r w:rsidRPr="6DB87133" w:rsidR="00D93B6E">
        <w:rPr>
          <w:rFonts w:eastAsia="Calibri"/>
        </w:rPr>
        <w:t xml:space="preserve"> will be considered an </w:t>
      </w:r>
      <w:r w:rsidRPr="6DB87133" w:rsidR="004B5AEE">
        <w:rPr>
          <w:rFonts w:eastAsia="Calibri"/>
        </w:rPr>
        <w:t>“</w:t>
      </w:r>
      <w:r w:rsidRPr="6DB87133" w:rsidR="00D93B6E">
        <w:rPr>
          <w:rFonts w:eastAsia="Calibri"/>
        </w:rPr>
        <w:t>actual or imminent threat</w:t>
      </w:r>
      <w:r w:rsidRPr="6DB87133" w:rsidR="004B5AEE">
        <w:rPr>
          <w:rFonts w:eastAsia="Calibri"/>
        </w:rPr>
        <w:t>”</w:t>
      </w:r>
      <w:r w:rsidRPr="6DB87133" w:rsidR="00D93B6E">
        <w:rPr>
          <w:rFonts w:eastAsia="Calibri"/>
        </w:rPr>
        <w:t xml:space="preserve"> if they meet the </w:t>
      </w:r>
      <w:r w:rsidRPr="6DB87133" w:rsidR="008922C9">
        <w:rPr>
          <w:rFonts w:eastAsia="Calibri"/>
        </w:rPr>
        <w:t>standards</w:t>
      </w:r>
      <w:r w:rsidRPr="6DB87133" w:rsidR="00D93B6E">
        <w:rPr>
          <w:rFonts w:eastAsia="Calibri"/>
        </w:rPr>
        <w:t xml:space="preserve"> in the </w:t>
      </w:r>
      <w:r w:rsidRPr="6DB87133" w:rsidR="008922C9">
        <w:rPr>
          <w:rFonts w:eastAsia="Calibri"/>
        </w:rPr>
        <w:t>provided in the</w:t>
      </w:r>
      <w:r w:rsidRPr="6DB87133" w:rsidR="00D93B6E">
        <w:rPr>
          <w:rFonts w:eastAsia="Calibri"/>
        </w:rPr>
        <w:t xml:space="preserve"> definition</w:t>
      </w:r>
      <w:r w:rsidRPr="6DB87133" w:rsidR="004B5AEE">
        <w:rPr>
          <w:rFonts w:eastAsia="Calibri"/>
        </w:rPr>
        <w:t xml:space="preserve"> </w:t>
      </w:r>
      <w:r w:rsidRPr="6DB87133" w:rsidR="008922C9">
        <w:rPr>
          <w:rFonts w:eastAsia="Calibri"/>
        </w:rPr>
        <w:t>of</w:t>
      </w:r>
      <w:r w:rsidRPr="6DB87133" w:rsidR="00D93B6E">
        <w:rPr>
          <w:rFonts w:eastAsia="Calibri"/>
        </w:rPr>
        <w:t xml:space="preserve"> </w:t>
      </w:r>
      <w:r w:rsidRPr="6DB87133">
        <w:rPr>
          <w:rFonts w:eastAsia="Calibri"/>
        </w:rPr>
        <w:t>“</w:t>
      </w:r>
      <w:r w:rsidRPr="6DB87133" w:rsidR="004B5AEE">
        <w:rPr>
          <w:rFonts w:eastAsia="Calibri"/>
        </w:rPr>
        <w:t>a</w:t>
      </w:r>
      <w:r w:rsidRPr="6DB87133">
        <w:rPr>
          <w:rFonts w:eastAsia="Calibri"/>
        </w:rPr>
        <w:t>ctual and imminent threat”</w:t>
      </w:r>
      <w:r w:rsidRPr="6DB87133" w:rsidR="008922C9">
        <w:rPr>
          <w:rFonts w:eastAsia="Calibri"/>
        </w:rPr>
        <w:t xml:space="preserve"> in 24 CFR 5.2003</w:t>
      </w:r>
      <w:r w:rsidRPr="6DB87133">
        <w:rPr>
          <w:rFonts w:eastAsia="Calibri"/>
        </w:rPr>
        <w:t xml:space="preserve">. </w:t>
      </w:r>
    </w:p>
    <w:p w:rsidR="00931772" w:rsidRPr="00A0698C" w:rsidP="00931772" w14:paraId="3ABE7C37" w14:textId="77777777">
      <w:pPr>
        <w:pStyle w:val="ListParagraph"/>
        <w:rPr>
          <w:rFonts w:eastAsia="Calibri"/>
        </w:rPr>
      </w:pPr>
    </w:p>
    <w:p w:rsidR="00931772" w:rsidRPr="00A0698C" w:rsidP="00931772" w14:paraId="05CC828C" w14:textId="77777777">
      <w:pPr>
        <w:pStyle w:val="ListParagraph"/>
        <w:numPr>
          <w:ilvl w:val="1"/>
          <w:numId w:val="16"/>
        </w:numPr>
      </w:pPr>
      <w:r w:rsidRPr="6DB87133">
        <w:rPr>
          <w:rFonts w:eastAsia="Calibri"/>
        </w:rPr>
        <w:t xml:space="preserve">If an actual and imminent threat is demonstrated, the </w:t>
      </w:r>
      <w:r w:rsidRPr="6DB87133" w:rsidR="00D93B6E">
        <w:rPr>
          <w:rFonts w:eastAsia="Calibri"/>
        </w:rPr>
        <w:t>L</w:t>
      </w:r>
      <w:r w:rsidRPr="6DB87133">
        <w:rPr>
          <w:rFonts w:eastAsia="Calibri"/>
        </w:rPr>
        <w:t xml:space="preserve">andlord </w:t>
      </w:r>
      <w:r w:rsidRPr="6DB87133" w:rsidR="006C50C2">
        <w:rPr>
          <w:rFonts w:eastAsia="Calibri"/>
        </w:rPr>
        <w:t>may</w:t>
      </w:r>
      <w:r w:rsidRPr="6DB87133" w:rsidR="00D93B6E">
        <w:rPr>
          <w:rFonts w:eastAsia="Calibri"/>
        </w:rPr>
        <w:t xml:space="preserve"> </w:t>
      </w:r>
      <w:r w:rsidRPr="6DB87133">
        <w:rPr>
          <w:rFonts w:eastAsia="Calibri"/>
        </w:rPr>
        <w:t>utilize eviction or termination of assistance only when there are no other actions that could be taken to reduce or eliminate the threat</w:t>
      </w:r>
      <w:r w:rsidRPr="6DB87133" w:rsidR="00D93B6E">
        <w:rPr>
          <w:rFonts w:eastAsia="Calibri"/>
        </w:rPr>
        <w:t>,</w:t>
      </w:r>
      <w:r w:rsidRPr="6DB87133" w:rsidR="00AD76C6">
        <w:rPr>
          <w:rFonts w:eastAsia="Calibri"/>
        </w:rPr>
        <w:t xml:space="preserve"> </w:t>
      </w:r>
      <w:r w:rsidRPr="6DB87133">
        <w:rPr>
          <w:rFonts w:eastAsia="Calibri"/>
        </w:rPr>
        <w:t xml:space="preserve">including, but not limited to, transferring the victim to a different unit; barring the perpetrator from the property; contacting law enforcement to increase police presence; developing other plans to keep the property safe, or seeking other legal remedies to prevent the perpetrator from acting on a threat. </w:t>
      </w:r>
      <w:r w:rsidRPr="6DB87133" w:rsidR="00D93B6E">
        <w:rPr>
          <w:rFonts w:eastAsia="Calibri"/>
        </w:rPr>
        <w:t>R</w:t>
      </w:r>
      <w:r w:rsidRPr="6DB87133">
        <w:rPr>
          <w:rFonts w:eastAsia="Calibri"/>
        </w:rPr>
        <w:t>estrictions</w:t>
      </w:r>
      <w:r w:rsidRPr="6DB87133" w:rsidR="00D93B6E">
        <w:rPr>
          <w:rFonts w:eastAsia="Calibri"/>
        </w:rPr>
        <w:t xml:space="preserve"> predicated</w:t>
      </w:r>
      <w:r w:rsidRPr="6DB87133">
        <w:rPr>
          <w:rFonts w:eastAsia="Calibri"/>
        </w:rPr>
        <w:t xml:space="preserve"> on public safety </w:t>
      </w:r>
      <w:r w:rsidRPr="6DB87133" w:rsidR="00D93B6E">
        <w:rPr>
          <w:rFonts w:eastAsia="Calibri"/>
        </w:rPr>
        <w:t xml:space="preserve">shall not be </w:t>
      </w:r>
      <w:r w:rsidRPr="6DB87133">
        <w:rPr>
          <w:rFonts w:eastAsia="Calibri"/>
        </w:rPr>
        <w:t xml:space="preserve">based on </w:t>
      </w:r>
      <w:r w:rsidRPr="6DB87133" w:rsidR="003914E0">
        <w:rPr>
          <w:rFonts w:eastAsia="Calibri"/>
        </w:rPr>
        <w:t>stereotypes but</w:t>
      </w:r>
      <w:r w:rsidRPr="6DB87133">
        <w:rPr>
          <w:rFonts w:eastAsia="Calibri"/>
        </w:rPr>
        <w:t xml:space="preserve"> shall </w:t>
      </w:r>
      <w:r w:rsidRPr="6DB87133" w:rsidR="00D93B6E">
        <w:rPr>
          <w:rFonts w:eastAsia="Calibri"/>
        </w:rPr>
        <w:t xml:space="preserve">be </w:t>
      </w:r>
      <w:r w:rsidRPr="6DB87133">
        <w:rPr>
          <w:rFonts w:eastAsia="Calibri"/>
        </w:rPr>
        <w:t>tailor</w:t>
      </w:r>
      <w:r w:rsidRPr="6DB87133" w:rsidR="00D93B6E">
        <w:rPr>
          <w:rFonts w:eastAsia="Calibri"/>
        </w:rPr>
        <w:t>ed</w:t>
      </w:r>
      <w:r w:rsidRPr="6DB87133">
        <w:rPr>
          <w:rFonts w:eastAsia="Calibri"/>
        </w:rPr>
        <w:t xml:space="preserve"> to particularized concerns about individual </w:t>
      </w:r>
      <w:r w:rsidRPr="6DB87133" w:rsidR="00A20C2F">
        <w:rPr>
          <w:rFonts w:eastAsia="Calibri"/>
        </w:rPr>
        <w:t>T</w:t>
      </w:r>
      <w:r w:rsidRPr="6DB87133">
        <w:rPr>
          <w:rFonts w:eastAsia="Calibri"/>
        </w:rPr>
        <w:t xml:space="preserve">enants. </w:t>
      </w:r>
    </w:p>
    <w:p w:rsidR="00A0698C" w:rsidRPr="00AE21BD" w:rsidP="00A0698C" w14:paraId="6E6BC765" w14:textId="77777777">
      <w:pPr>
        <w:pStyle w:val="ListParagraph"/>
        <w:ind w:left="1080"/>
      </w:pPr>
    </w:p>
    <w:p w:rsidR="00AD76C6" w:rsidRPr="00AE21BD" w:rsidP="00931772" w14:paraId="0571F4CC" w14:textId="30714E10">
      <w:pPr>
        <w:pStyle w:val="ListParagraph"/>
        <w:numPr>
          <w:ilvl w:val="0"/>
          <w:numId w:val="16"/>
        </w:numPr>
      </w:pPr>
      <w:r w:rsidRPr="6DB87133">
        <w:t xml:space="preserve">Nothing in this Addendum shall be construed to </w:t>
      </w:r>
      <w:r w:rsidRPr="6DB87133" w:rsidR="004451EA">
        <w:t xml:space="preserve">supersede </w:t>
      </w:r>
      <w:r w:rsidRPr="6DB87133">
        <w:t xml:space="preserve">any provision of any Federal, State, or local law that provides greater protection than this </w:t>
      </w:r>
      <w:r w:rsidRPr="6DB87133" w:rsidR="00D83952">
        <w:t xml:space="preserve">Lease Addendum </w:t>
      </w:r>
      <w:r w:rsidRPr="6DB87133">
        <w:t xml:space="preserve">for </w:t>
      </w:r>
      <w:r w:rsidRPr="6DB87133">
        <w:rPr>
          <w:rFonts w:eastAsia="Calibri"/>
        </w:rPr>
        <w:t>victims</w:t>
      </w:r>
      <w:r w:rsidRPr="6DB87133">
        <w:t xml:space="preserve"> of domestic violence, dating violence, sexual assault, or stalking.</w:t>
      </w:r>
      <w:r w:rsidRPr="6DB87133" w:rsidR="009D3CE9">
        <w:t xml:space="preserve"> </w:t>
      </w:r>
    </w:p>
    <w:p w:rsidR="00374833" w:rsidRPr="00A0698C" w:rsidP="002F6BB6" w14:paraId="1884DACB" w14:textId="37F170A2">
      <w:pPr>
        <w:spacing w:before="120" w:after="12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06"/>
        <w:gridCol w:w="423"/>
        <w:gridCol w:w="423"/>
        <w:gridCol w:w="3888"/>
      </w:tblGrid>
      <w:tr w14:paraId="4367EBF6" w14:textId="77777777" w:rsidTr="009046C3">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8"/>
        </w:trPr>
        <w:tc>
          <w:tcPr>
            <w:tcW w:w="3906" w:type="dxa"/>
            <w:tcBorders>
              <w:bottom w:val="single" w:sz="8" w:space="0" w:color="auto"/>
            </w:tcBorders>
          </w:tcPr>
          <w:p w:rsidR="00714FFB" w:rsidRPr="00A0698C" w:rsidP="00AD76C6" w14:paraId="7DBA3191" w14:textId="77777777">
            <w:pPr>
              <w:pStyle w:val="ListParagraph"/>
              <w:spacing w:before="120" w:after="120"/>
              <w:ind w:left="0"/>
            </w:pPr>
          </w:p>
        </w:tc>
        <w:tc>
          <w:tcPr>
            <w:tcW w:w="423" w:type="dxa"/>
          </w:tcPr>
          <w:p w:rsidR="00714FFB" w:rsidRPr="00A0698C" w:rsidP="00AD76C6" w14:paraId="30CA8953" w14:textId="77777777">
            <w:pPr>
              <w:pStyle w:val="ListParagraph"/>
              <w:spacing w:before="120" w:after="120"/>
              <w:ind w:left="0"/>
            </w:pPr>
          </w:p>
        </w:tc>
        <w:tc>
          <w:tcPr>
            <w:tcW w:w="423" w:type="dxa"/>
          </w:tcPr>
          <w:p w:rsidR="00714FFB" w:rsidRPr="00A0698C" w:rsidP="00AD76C6" w14:paraId="6B0C8A33" w14:textId="3B4DBFF9">
            <w:pPr>
              <w:pStyle w:val="ListParagraph"/>
              <w:spacing w:before="120" w:after="120"/>
              <w:ind w:left="0"/>
            </w:pPr>
          </w:p>
        </w:tc>
        <w:tc>
          <w:tcPr>
            <w:tcW w:w="3888" w:type="dxa"/>
            <w:tcBorders>
              <w:bottom w:val="single" w:sz="8" w:space="0" w:color="auto"/>
            </w:tcBorders>
          </w:tcPr>
          <w:p w:rsidR="00714FFB" w:rsidRPr="00A0698C" w:rsidP="00AD76C6" w14:paraId="5B1EB08D" w14:textId="77777777">
            <w:pPr>
              <w:pStyle w:val="ListParagraph"/>
              <w:spacing w:before="120" w:after="120"/>
              <w:ind w:left="0"/>
            </w:pPr>
          </w:p>
        </w:tc>
      </w:tr>
      <w:tr w14:paraId="3148BF31" w14:textId="77777777" w:rsidTr="009046C3">
        <w:tblPrEx>
          <w:tblW w:w="0" w:type="auto"/>
          <w:tblInd w:w="720" w:type="dxa"/>
          <w:tblLook w:val="04A0"/>
        </w:tblPrEx>
        <w:trPr>
          <w:trHeight w:val="288"/>
        </w:trPr>
        <w:tc>
          <w:tcPr>
            <w:tcW w:w="3906" w:type="dxa"/>
            <w:tcBorders>
              <w:top w:val="single" w:sz="8" w:space="0" w:color="auto"/>
            </w:tcBorders>
          </w:tcPr>
          <w:p w:rsidR="00714FFB" w:rsidRPr="00AE21BD" w:rsidP="00AD76C6" w14:paraId="04D414F0" w14:textId="329318D6">
            <w:pPr>
              <w:pStyle w:val="ListParagraph"/>
              <w:spacing w:before="120" w:after="120"/>
              <w:ind w:left="0"/>
            </w:pPr>
            <w:r w:rsidRPr="6DB87133">
              <w:t>Witness (if required)</w:t>
            </w:r>
          </w:p>
        </w:tc>
        <w:tc>
          <w:tcPr>
            <w:tcW w:w="423" w:type="dxa"/>
          </w:tcPr>
          <w:p w:rsidR="00714FFB" w:rsidRPr="00A0698C" w:rsidP="00AD76C6" w14:paraId="7355A3DB" w14:textId="77777777">
            <w:pPr>
              <w:pStyle w:val="ListParagraph"/>
              <w:spacing w:before="120" w:after="120"/>
              <w:ind w:left="0"/>
            </w:pPr>
          </w:p>
        </w:tc>
        <w:tc>
          <w:tcPr>
            <w:tcW w:w="423" w:type="dxa"/>
          </w:tcPr>
          <w:p w:rsidR="00714FFB" w:rsidRPr="00A0698C" w:rsidP="00AD76C6" w14:paraId="5733E320" w14:textId="10BB0FB1">
            <w:pPr>
              <w:pStyle w:val="ListParagraph"/>
              <w:spacing w:before="120" w:after="120"/>
              <w:ind w:left="0"/>
            </w:pPr>
          </w:p>
        </w:tc>
        <w:tc>
          <w:tcPr>
            <w:tcW w:w="3888" w:type="dxa"/>
            <w:tcBorders>
              <w:top w:val="single" w:sz="8" w:space="0" w:color="auto"/>
            </w:tcBorders>
          </w:tcPr>
          <w:p w:rsidR="00714FFB" w:rsidRPr="00AE21BD" w:rsidP="00AD76C6" w14:paraId="7C9D1558" w14:textId="36D37BD0">
            <w:pPr>
              <w:pStyle w:val="ListParagraph"/>
              <w:spacing w:before="120" w:after="120"/>
              <w:ind w:left="0"/>
            </w:pPr>
            <w:r w:rsidRPr="6DB87133">
              <w:t>Date</w:t>
            </w:r>
          </w:p>
        </w:tc>
      </w:tr>
      <w:tr w14:paraId="50F22F43" w14:textId="77777777" w:rsidTr="009046C3">
        <w:tblPrEx>
          <w:tblW w:w="0" w:type="auto"/>
          <w:tblInd w:w="720" w:type="dxa"/>
          <w:tblLook w:val="04A0"/>
        </w:tblPrEx>
        <w:trPr>
          <w:trHeight w:val="288"/>
        </w:trPr>
        <w:tc>
          <w:tcPr>
            <w:tcW w:w="3906" w:type="dxa"/>
          </w:tcPr>
          <w:p w:rsidR="00714FFB" w:rsidRPr="00A0698C" w:rsidP="00AD76C6" w14:paraId="4EDB75C5" w14:textId="77777777">
            <w:pPr>
              <w:pStyle w:val="ListParagraph"/>
              <w:spacing w:before="120" w:after="120"/>
              <w:ind w:left="0"/>
            </w:pPr>
          </w:p>
        </w:tc>
        <w:tc>
          <w:tcPr>
            <w:tcW w:w="423" w:type="dxa"/>
          </w:tcPr>
          <w:p w:rsidR="00714FFB" w:rsidRPr="00A0698C" w:rsidP="00AD76C6" w14:paraId="3FACBB25" w14:textId="77777777">
            <w:pPr>
              <w:pStyle w:val="ListParagraph"/>
              <w:spacing w:before="120" w:after="120"/>
              <w:ind w:left="0"/>
            </w:pPr>
          </w:p>
        </w:tc>
        <w:tc>
          <w:tcPr>
            <w:tcW w:w="423" w:type="dxa"/>
          </w:tcPr>
          <w:p w:rsidR="00714FFB" w:rsidRPr="00A0698C" w:rsidP="00AD76C6" w14:paraId="5441DE88" w14:textId="3963AB3B">
            <w:pPr>
              <w:pStyle w:val="ListParagraph"/>
              <w:spacing w:before="120" w:after="120"/>
              <w:ind w:left="0"/>
            </w:pPr>
          </w:p>
        </w:tc>
        <w:tc>
          <w:tcPr>
            <w:tcW w:w="3888" w:type="dxa"/>
          </w:tcPr>
          <w:p w:rsidR="00714FFB" w:rsidRPr="00A0698C" w:rsidP="00AD76C6" w14:paraId="7E02EAAF" w14:textId="77777777">
            <w:pPr>
              <w:pStyle w:val="ListParagraph"/>
              <w:spacing w:before="120" w:after="120"/>
              <w:ind w:left="0"/>
            </w:pPr>
          </w:p>
        </w:tc>
      </w:tr>
      <w:tr w14:paraId="5D9D6E48" w14:textId="77777777" w:rsidTr="009046C3">
        <w:tblPrEx>
          <w:tblW w:w="0" w:type="auto"/>
          <w:tblInd w:w="720" w:type="dxa"/>
          <w:tblLook w:val="04A0"/>
        </w:tblPrEx>
        <w:trPr>
          <w:trHeight w:val="288"/>
        </w:trPr>
        <w:tc>
          <w:tcPr>
            <w:tcW w:w="3906" w:type="dxa"/>
            <w:tcBorders>
              <w:bottom w:val="single" w:sz="8" w:space="0" w:color="auto"/>
            </w:tcBorders>
          </w:tcPr>
          <w:p w:rsidR="00714FFB" w:rsidRPr="00A0698C" w:rsidP="00AD76C6" w14:paraId="760C088F" w14:textId="77777777">
            <w:pPr>
              <w:pStyle w:val="ListParagraph"/>
              <w:spacing w:before="120" w:after="120"/>
              <w:ind w:left="0"/>
            </w:pPr>
          </w:p>
        </w:tc>
        <w:tc>
          <w:tcPr>
            <w:tcW w:w="423" w:type="dxa"/>
          </w:tcPr>
          <w:p w:rsidR="00714FFB" w:rsidRPr="00A0698C" w:rsidP="00AD76C6" w14:paraId="12C943CB" w14:textId="77777777">
            <w:pPr>
              <w:pStyle w:val="ListParagraph"/>
              <w:spacing w:before="120" w:after="120"/>
              <w:ind w:left="0"/>
            </w:pPr>
          </w:p>
        </w:tc>
        <w:tc>
          <w:tcPr>
            <w:tcW w:w="423" w:type="dxa"/>
          </w:tcPr>
          <w:p w:rsidR="00714FFB" w:rsidRPr="00A0698C" w:rsidP="00AD76C6" w14:paraId="46B15361" w14:textId="66E5A3C9">
            <w:pPr>
              <w:pStyle w:val="ListParagraph"/>
              <w:spacing w:before="120" w:after="120"/>
              <w:ind w:left="0"/>
            </w:pPr>
          </w:p>
        </w:tc>
        <w:tc>
          <w:tcPr>
            <w:tcW w:w="3888" w:type="dxa"/>
            <w:tcBorders>
              <w:bottom w:val="single" w:sz="8" w:space="0" w:color="auto"/>
            </w:tcBorders>
          </w:tcPr>
          <w:p w:rsidR="00714FFB" w:rsidRPr="00A0698C" w:rsidP="00AD76C6" w14:paraId="1BD88CC7" w14:textId="77777777">
            <w:pPr>
              <w:pStyle w:val="ListParagraph"/>
              <w:spacing w:before="120" w:after="120"/>
              <w:ind w:left="0"/>
            </w:pPr>
          </w:p>
        </w:tc>
      </w:tr>
      <w:tr w14:paraId="4633E227" w14:textId="77777777" w:rsidTr="009046C3">
        <w:tblPrEx>
          <w:tblW w:w="0" w:type="auto"/>
          <w:tblInd w:w="720" w:type="dxa"/>
          <w:tblLook w:val="04A0"/>
        </w:tblPrEx>
        <w:trPr>
          <w:trHeight w:val="288"/>
        </w:trPr>
        <w:tc>
          <w:tcPr>
            <w:tcW w:w="3906" w:type="dxa"/>
            <w:tcBorders>
              <w:top w:val="single" w:sz="8" w:space="0" w:color="auto"/>
            </w:tcBorders>
          </w:tcPr>
          <w:p w:rsidR="00714FFB" w:rsidRPr="00AE21BD" w:rsidP="00AD76C6" w14:paraId="7B9C9EA3" w14:textId="3B5165C6">
            <w:pPr>
              <w:pStyle w:val="ListParagraph"/>
              <w:spacing w:before="120" w:after="120"/>
              <w:ind w:left="0"/>
            </w:pPr>
            <w:r w:rsidRPr="6DB87133">
              <w:t>Tenant</w:t>
            </w:r>
          </w:p>
        </w:tc>
        <w:tc>
          <w:tcPr>
            <w:tcW w:w="423" w:type="dxa"/>
          </w:tcPr>
          <w:p w:rsidR="00714FFB" w:rsidRPr="00A0698C" w:rsidP="00AD76C6" w14:paraId="5575AD76" w14:textId="77777777">
            <w:pPr>
              <w:pStyle w:val="ListParagraph"/>
              <w:spacing w:before="120" w:after="120"/>
              <w:ind w:left="0"/>
            </w:pPr>
          </w:p>
        </w:tc>
        <w:tc>
          <w:tcPr>
            <w:tcW w:w="423" w:type="dxa"/>
          </w:tcPr>
          <w:p w:rsidR="00714FFB" w:rsidRPr="00A0698C" w:rsidP="00AD76C6" w14:paraId="427ED54A" w14:textId="111E60D6">
            <w:pPr>
              <w:pStyle w:val="ListParagraph"/>
              <w:spacing w:before="120" w:after="120"/>
              <w:ind w:left="0"/>
            </w:pPr>
          </w:p>
        </w:tc>
        <w:tc>
          <w:tcPr>
            <w:tcW w:w="3888" w:type="dxa"/>
            <w:tcBorders>
              <w:top w:val="single" w:sz="8" w:space="0" w:color="auto"/>
            </w:tcBorders>
          </w:tcPr>
          <w:p w:rsidR="00714FFB" w:rsidRPr="00AE21BD" w:rsidP="00AD76C6" w14:paraId="16C95E50" w14:textId="5699A776">
            <w:pPr>
              <w:pStyle w:val="ListParagraph"/>
              <w:spacing w:before="120" w:after="120"/>
              <w:ind w:left="0"/>
            </w:pPr>
            <w:r w:rsidRPr="6DB87133">
              <w:t>Date</w:t>
            </w:r>
          </w:p>
        </w:tc>
      </w:tr>
      <w:tr w14:paraId="559A618E" w14:textId="77777777" w:rsidTr="009046C3">
        <w:tblPrEx>
          <w:tblW w:w="0" w:type="auto"/>
          <w:tblInd w:w="720" w:type="dxa"/>
          <w:tblLook w:val="04A0"/>
        </w:tblPrEx>
        <w:trPr>
          <w:trHeight w:val="288"/>
        </w:trPr>
        <w:tc>
          <w:tcPr>
            <w:tcW w:w="3906" w:type="dxa"/>
          </w:tcPr>
          <w:p w:rsidR="00714FFB" w:rsidRPr="00A0698C" w:rsidP="00AD76C6" w14:paraId="4F77C9C2" w14:textId="77777777">
            <w:pPr>
              <w:pStyle w:val="ListParagraph"/>
              <w:spacing w:before="120" w:after="120"/>
              <w:ind w:left="0"/>
            </w:pPr>
          </w:p>
        </w:tc>
        <w:tc>
          <w:tcPr>
            <w:tcW w:w="423" w:type="dxa"/>
          </w:tcPr>
          <w:p w:rsidR="00714FFB" w:rsidRPr="00A0698C" w:rsidP="00AD76C6" w14:paraId="16F64402" w14:textId="77777777">
            <w:pPr>
              <w:pStyle w:val="ListParagraph"/>
              <w:spacing w:before="120" w:after="120"/>
              <w:ind w:left="0"/>
            </w:pPr>
          </w:p>
        </w:tc>
        <w:tc>
          <w:tcPr>
            <w:tcW w:w="423" w:type="dxa"/>
          </w:tcPr>
          <w:p w:rsidR="00714FFB" w:rsidRPr="00A0698C" w:rsidP="00AD76C6" w14:paraId="4183FE47" w14:textId="227FAC00">
            <w:pPr>
              <w:pStyle w:val="ListParagraph"/>
              <w:spacing w:before="120" w:after="120"/>
              <w:ind w:left="0"/>
            </w:pPr>
          </w:p>
        </w:tc>
        <w:tc>
          <w:tcPr>
            <w:tcW w:w="3888" w:type="dxa"/>
          </w:tcPr>
          <w:p w:rsidR="00714FFB" w:rsidRPr="00A0698C" w:rsidP="00AD76C6" w14:paraId="7FBECBB8" w14:textId="77777777">
            <w:pPr>
              <w:pStyle w:val="ListParagraph"/>
              <w:spacing w:before="120" w:after="120"/>
              <w:ind w:left="0"/>
            </w:pPr>
          </w:p>
        </w:tc>
      </w:tr>
      <w:tr w14:paraId="647AE448" w14:textId="77777777" w:rsidTr="009046C3">
        <w:tblPrEx>
          <w:tblW w:w="0" w:type="auto"/>
          <w:tblInd w:w="720" w:type="dxa"/>
          <w:tblLook w:val="04A0"/>
        </w:tblPrEx>
        <w:trPr>
          <w:trHeight w:val="288"/>
        </w:trPr>
        <w:tc>
          <w:tcPr>
            <w:tcW w:w="3906" w:type="dxa"/>
            <w:tcBorders>
              <w:bottom w:val="single" w:sz="8" w:space="0" w:color="auto"/>
            </w:tcBorders>
          </w:tcPr>
          <w:p w:rsidR="00714FFB" w:rsidRPr="00A0698C" w:rsidP="00AD76C6" w14:paraId="1E9D6D6A" w14:textId="77777777">
            <w:pPr>
              <w:pStyle w:val="ListParagraph"/>
              <w:spacing w:before="120" w:after="120"/>
              <w:ind w:left="0"/>
            </w:pPr>
          </w:p>
        </w:tc>
        <w:tc>
          <w:tcPr>
            <w:tcW w:w="423" w:type="dxa"/>
          </w:tcPr>
          <w:p w:rsidR="00714FFB" w:rsidRPr="00A0698C" w:rsidP="00AD76C6" w14:paraId="20D1B5F2" w14:textId="77777777">
            <w:pPr>
              <w:pStyle w:val="ListParagraph"/>
              <w:spacing w:before="120" w:after="120"/>
              <w:ind w:left="0"/>
            </w:pPr>
          </w:p>
        </w:tc>
        <w:tc>
          <w:tcPr>
            <w:tcW w:w="423" w:type="dxa"/>
          </w:tcPr>
          <w:p w:rsidR="00714FFB" w:rsidRPr="00A0698C" w:rsidP="00AD76C6" w14:paraId="187B3368" w14:textId="7F4F508A">
            <w:pPr>
              <w:pStyle w:val="ListParagraph"/>
              <w:spacing w:before="120" w:after="120"/>
              <w:ind w:left="0"/>
            </w:pPr>
          </w:p>
        </w:tc>
        <w:tc>
          <w:tcPr>
            <w:tcW w:w="3888" w:type="dxa"/>
            <w:tcBorders>
              <w:bottom w:val="single" w:sz="8" w:space="0" w:color="auto"/>
            </w:tcBorders>
          </w:tcPr>
          <w:p w:rsidR="00714FFB" w:rsidRPr="00A0698C" w:rsidP="00AD76C6" w14:paraId="496FE397" w14:textId="77777777">
            <w:pPr>
              <w:pStyle w:val="ListParagraph"/>
              <w:spacing w:before="120" w:after="120"/>
              <w:ind w:left="0"/>
            </w:pPr>
          </w:p>
        </w:tc>
      </w:tr>
      <w:tr w14:paraId="3CBBA7F8" w14:textId="77777777" w:rsidTr="009046C3">
        <w:tblPrEx>
          <w:tblW w:w="0" w:type="auto"/>
          <w:tblInd w:w="720" w:type="dxa"/>
          <w:tblLook w:val="04A0"/>
        </w:tblPrEx>
        <w:trPr>
          <w:trHeight w:val="288"/>
        </w:trPr>
        <w:tc>
          <w:tcPr>
            <w:tcW w:w="3906" w:type="dxa"/>
            <w:tcBorders>
              <w:top w:val="single" w:sz="8" w:space="0" w:color="auto"/>
            </w:tcBorders>
          </w:tcPr>
          <w:p w:rsidR="00714FFB" w:rsidRPr="00AE21BD" w:rsidP="00AD76C6" w14:paraId="5994827C" w14:textId="326EE753">
            <w:pPr>
              <w:pStyle w:val="ListParagraph"/>
              <w:spacing w:before="120" w:after="120"/>
              <w:ind w:left="0"/>
            </w:pPr>
            <w:r w:rsidRPr="6DB87133">
              <w:t>Tenant</w:t>
            </w:r>
          </w:p>
        </w:tc>
        <w:tc>
          <w:tcPr>
            <w:tcW w:w="423" w:type="dxa"/>
          </w:tcPr>
          <w:p w:rsidR="00714FFB" w:rsidRPr="00A0698C" w:rsidP="00AD76C6" w14:paraId="71D363C8" w14:textId="77777777">
            <w:pPr>
              <w:pStyle w:val="ListParagraph"/>
              <w:spacing w:before="120" w:after="120"/>
              <w:ind w:left="0"/>
            </w:pPr>
          </w:p>
        </w:tc>
        <w:tc>
          <w:tcPr>
            <w:tcW w:w="423" w:type="dxa"/>
          </w:tcPr>
          <w:p w:rsidR="00714FFB" w:rsidRPr="00A0698C" w:rsidP="00AD76C6" w14:paraId="315EB134" w14:textId="3CBE7676">
            <w:pPr>
              <w:pStyle w:val="ListParagraph"/>
              <w:spacing w:before="120" w:after="120"/>
              <w:ind w:left="0"/>
            </w:pPr>
          </w:p>
        </w:tc>
        <w:tc>
          <w:tcPr>
            <w:tcW w:w="3888" w:type="dxa"/>
            <w:tcBorders>
              <w:top w:val="single" w:sz="8" w:space="0" w:color="auto"/>
            </w:tcBorders>
          </w:tcPr>
          <w:p w:rsidR="00714FFB" w:rsidRPr="00AE21BD" w:rsidP="00AD76C6" w14:paraId="18C0EFC9" w14:textId="7BCB2121">
            <w:pPr>
              <w:pStyle w:val="ListParagraph"/>
              <w:spacing w:before="120" w:after="120"/>
              <w:ind w:left="0"/>
            </w:pPr>
            <w:r w:rsidRPr="6DB87133">
              <w:t>Date</w:t>
            </w:r>
          </w:p>
        </w:tc>
      </w:tr>
      <w:tr w14:paraId="7B3ABB29" w14:textId="77777777" w:rsidTr="009046C3">
        <w:tblPrEx>
          <w:tblW w:w="0" w:type="auto"/>
          <w:tblInd w:w="720" w:type="dxa"/>
          <w:tblLook w:val="04A0"/>
        </w:tblPrEx>
        <w:trPr>
          <w:trHeight w:val="288"/>
        </w:trPr>
        <w:tc>
          <w:tcPr>
            <w:tcW w:w="3906" w:type="dxa"/>
          </w:tcPr>
          <w:p w:rsidR="00714FFB" w:rsidRPr="00A0698C" w:rsidP="00AD76C6" w14:paraId="77F3CB12" w14:textId="77777777">
            <w:pPr>
              <w:pStyle w:val="ListParagraph"/>
              <w:spacing w:before="120" w:after="120"/>
              <w:ind w:left="0"/>
            </w:pPr>
          </w:p>
        </w:tc>
        <w:tc>
          <w:tcPr>
            <w:tcW w:w="423" w:type="dxa"/>
          </w:tcPr>
          <w:p w:rsidR="00714FFB" w:rsidRPr="00A0698C" w:rsidP="00AD76C6" w14:paraId="312395F8" w14:textId="77777777">
            <w:pPr>
              <w:pStyle w:val="ListParagraph"/>
              <w:spacing w:before="120" w:after="120"/>
              <w:ind w:left="0"/>
            </w:pPr>
          </w:p>
        </w:tc>
        <w:tc>
          <w:tcPr>
            <w:tcW w:w="423" w:type="dxa"/>
          </w:tcPr>
          <w:p w:rsidR="00714FFB" w:rsidRPr="00A0698C" w:rsidP="00AD76C6" w14:paraId="5EC25FC2" w14:textId="5A1D4D19">
            <w:pPr>
              <w:pStyle w:val="ListParagraph"/>
              <w:spacing w:before="120" w:after="120"/>
              <w:ind w:left="0"/>
            </w:pPr>
          </w:p>
        </w:tc>
        <w:tc>
          <w:tcPr>
            <w:tcW w:w="3888" w:type="dxa"/>
          </w:tcPr>
          <w:p w:rsidR="00714FFB" w:rsidRPr="00A0698C" w:rsidP="00AD76C6" w14:paraId="61E076CF" w14:textId="77777777">
            <w:pPr>
              <w:pStyle w:val="ListParagraph"/>
              <w:spacing w:before="120" w:after="120"/>
              <w:ind w:left="0"/>
            </w:pPr>
          </w:p>
        </w:tc>
      </w:tr>
      <w:tr w14:paraId="28F6250F" w14:textId="77777777" w:rsidTr="009046C3">
        <w:tblPrEx>
          <w:tblW w:w="0" w:type="auto"/>
          <w:tblInd w:w="720" w:type="dxa"/>
          <w:tblLook w:val="04A0"/>
        </w:tblPrEx>
        <w:trPr>
          <w:trHeight w:val="288"/>
        </w:trPr>
        <w:tc>
          <w:tcPr>
            <w:tcW w:w="3906" w:type="dxa"/>
            <w:tcBorders>
              <w:bottom w:val="single" w:sz="8" w:space="0" w:color="auto"/>
            </w:tcBorders>
          </w:tcPr>
          <w:p w:rsidR="00714FFB" w:rsidRPr="00A0698C" w:rsidP="00AD76C6" w14:paraId="3C290B87" w14:textId="77777777">
            <w:pPr>
              <w:pStyle w:val="ListParagraph"/>
              <w:spacing w:before="120" w:after="120"/>
              <w:ind w:left="0"/>
            </w:pPr>
          </w:p>
        </w:tc>
        <w:tc>
          <w:tcPr>
            <w:tcW w:w="423" w:type="dxa"/>
          </w:tcPr>
          <w:p w:rsidR="00714FFB" w:rsidRPr="00A0698C" w:rsidP="00AD76C6" w14:paraId="4781D272" w14:textId="77777777">
            <w:pPr>
              <w:pStyle w:val="ListParagraph"/>
              <w:spacing w:before="120" w:after="120"/>
              <w:ind w:left="0"/>
            </w:pPr>
          </w:p>
        </w:tc>
        <w:tc>
          <w:tcPr>
            <w:tcW w:w="423" w:type="dxa"/>
          </w:tcPr>
          <w:p w:rsidR="00714FFB" w:rsidRPr="00A0698C" w:rsidP="00AD76C6" w14:paraId="0DAC16CF" w14:textId="1D7C6029">
            <w:pPr>
              <w:pStyle w:val="ListParagraph"/>
              <w:spacing w:before="120" w:after="120"/>
              <w:ind w:left="0"/>
            </w:pPr>
          </w:p>
        </w:tc>
        <w:tc>
          <w:tcPr>
            <w:tcW w:w="3888" w:type="dxa"/>
            <w:tcBorders>
              <w:bottom w:val="single" w:sz="8" w:space="0" w:color="auto"/>
            </w:tcBorders>
          </w:tcPr>
          <w:p w:rsidR="00714FFB" w:rsidRPr="00A0698C" w:rsidP="00AD76C6" w14:paraId="1DF3B1BB" w14:textId="77777777">
            <w:pPr>
              <w:pStyle w:val="ListParagraph"/>
              <w:spacing w:before="120" w:after="120"/>
              <w:ind w:left="0"/>
            </w:pPr>
          </w:p>
        </w:tc>
      </w:tr>
      <w:tr w14:paraId="13A74071" w14:textId="77777777" w:rsidTr="009046C3">
        <w:tblPrEx>
          <w:tblW w:w="0" w:type="auto"/>
          <w:tblInd w:w="720" w:type="dxa"/>
          <w:tblLook w:val="04A0"/>
        </w:tblPrEx>
        <w:trPr>
          <w:trHeight w:val="288"/>
        </w:trPr>
        <w:tc>
          <w:tcPr>
            <w:tcW w:w="3906" w:type="dxa"/>
            <w:tcBorders>
              <w:top w:val="single" w:sz="8" w:space="0" w:color="auto"/>
            </w:tcBorders>
          </w:tcPr>
          <w:p w:rsidR="00714FFB" w:rsidRPr="00AE21BD" w:rsidP="00AD76C6" w14:paraId="7E5BDF56" w14:textId="7A6E618A">
            <w:pPr>
              <w:pStyle w:val="ListParagraph"/>
              <w:spacing w:before="120" w:after="120"/>
              <w:ind w:left="0"/>
            </w:pPr>
            <w:r w:rsidRPr="6DB87133">
              <w:t>Tenant</w:t>
            </w:r>
          </w:p>
        </w:tc>
        <w:tc>
          <w:tcPr>
            <w:tcW w:w="423" w:type="dxa"/>
          </w:tcPr>
          <w:p w:rsidR="00714FFB" w:rsidRPr="00A0698C" w:rsidP="00AD76C6" w14:paraId="586ED1AA" w14:textId="77777777">
            <w:pPr>
              <w:pStyle w:val="ListParagraph"/>
              <w:spacing w:before="120" w:after="120"/>
              <w:ind w:left="0"/>
            </w:pPr>
          </w:p>
        </w:tc>
        <w:tc>
          <w:tcPr>
            <w:tcW w:w="423" w:type="dxa"/>
          </w:tcPr>
          <w:p w:rsidR="00714FFB" w:rsidRPr="00A0698C" w:rsidP="00AD76C6" w14:paraId="2593E4F3" w14:textId="79CA1404">
            <w:pPr>
              <w:pStyle w:val="ListParagraph"/>
              <w:spacing w:before="120" w:after="120"/>
              <w:ind w:left="0"/>
            </w:pPr>
          </w:p>
        </w:tc>
        <w:tc>
          <w:tcPr>
            <w:tcW w:w="3888" w:type="dxa"/>
            <w:tcBorders>
              <w:top w:val="single" w:sz="8" w:space="0" w:color="auto"/>
            </w:tcBorders>
          </w:tcPr>
          <w:p w:rsidR="00714FFB" w:rsidRPr="00AE21BD" w:rsidP="00AD76C6" w14:paraId="35C2F7C0" w14:textId="16CB0716">
            <w:pPr>
              <w:pStyle w:val="ListParagraph"/>
              <w:spacing w:before="120" w:after="120"/>
              <w:ind w:left="0"/>
            </w:pPr>
            <w:r w:rsidRPr="6DB87133">
              <w:t>Date</w:t>
            </w:r>
          </w:p>
        </w:tc>
      </w:tr>
      <w:tr w14:paraId="41C076A1" w14:textId="77777777" w:rsidTr="009046C3">
        <w:tblPrEx>
          <w:tblW w:w="0" w:type="auto"/>
          <w:tblInd w:w="720" w:type="dxa"/>
          <w:tblLook w:val="04A0"/>
        </w:tblPrEx>
        <w:trPr>
          <w:trHeight w:val="288"/>
        </w:trPr>
        <w:tc>
          <w:tcPr>
            <w:tcW w:w="3906" w:type="dxa"/>
          </w:tcPr>
          <w:p w:rsidR="00714FFB" w:rsidRPr="00A0698C" w:rsidP="00AD76C6" w14:paraId="3E826932" w14:textId="77777777">
            <w:pPr>
              <w:pStyle w:val="ListParagraph"/>
              <w:spacing w:before="120" w:after="120"/>
              <w:ind w:left="0"/>
            </w:pPr>
          </w:p>
        </w:tc>
        <w:tc>
          <w:tcPr>
            <w:tcW w:w="423" w:type="dxa"/>
          </w:tcPr>
          <w:p w:rsidR="00714FFB" w:rsidRPr="00A0698C" w:rsidP="00AD76C6" w14:paraId="15CB9205" w14:textId="77777777">
            <w:pPr>
              <w:pStyle w:val="ListParagraph"/>
              <w:spacing w:before="120" w:after="120"/>
              <w:ind w:left="0"/>
            </w:pPr>
          </w:p>
        </w:tc>
        <w:tc>
          <w:tcPr>
            <w:tcW w:w="423" w:type="dxa"/>
          </w:tcPr>
          <w:p w:rsidR="00714FFB" w:rsidRPr="00A0698C" w:rsidP="00AD76C6" w14:paraId="2C0A8074" w14:textId="1D8F1955">
            <w:pPr>
              <w:pStyle w:val="ListParagraph"/>
              <w:spacing w:before="120" w:after="120"/>
              <w:ind w:left="0"/>
            </w:pPr>
          </w:p>
        </w:tc>
        <w:tc>
          <w:tcPr>
            <w:tcW w:w="3888" w:type="dxa"/>
          </w:tcPr>
          <w:p w:rsidR="00714FFB" w:rsidRPr="00A0698C" w:rsidP="00AD76C6" w14:paraId="29EE9B16" w14:textId="77777777">
            <w:pPr>
              <w:pStyle w:val="ListParagraph"/>
              <w:spacing w:before="120" w:after="120"/>
              <w:ind w:left="0"/>
            </w:pPr>
          </w:p>
        </w:tc>
      </w:tr>
      <w:tr w14:paraId="33BFB409" w14:textId="77777777" w:rsidTr="009046C3">
        <w:tblPrEx>
          <w:tblW w:w="0" w:type="auto"/>
          <w:tblInd w:w="720" w:type="dxa"/>
          <w:tblLook w:val="04A0"/>
        </w:tblPrEx>
        <w:trPr>
          <w:trHeight w:val="288"/>
        </w:trPr>
        <w:tc>
          <w:tcPr>
            <w:tcW w:w="3906" w:type="dxa"/>
            <w:tcBorders>
              <w:bottom w:val="single" w:sz="8" w:space="0" w:color="auto"/>
            </w:tcBorders>
          </w:tcPr>
          <w:p w:rsidR="00714FFB" w:rsidRPr="00A0698C" w:rsidP="00AD76C6" w14:paraId="59A99472" w14:textId="77777777">
            <w:pPr>
              <w:pStyle w:val="ListParagraph"/>
              <w:spacing w:before="120" w:after="120"/>
              <w:ind w:left="0"/>
            </w:pPr>
          </w:p>
        </w:tc>
        <w:tc>
          <w:tcPr>
            <w:tcW w:w="423" w:type="dxa"/>
          </w:tcPr>
          <w:p w:rsidR="00714FFB" w:rsidRPr="00A0698C" w:rsidP="00AD76C6" w14:paraId="0F31F85B" w14:textId="77777777">
            <w:pPr>
              <w:pStyle w:val="ListParagraph"/>
              <w:spacing w:before="120" w:after="120"/>
              <w:ind w:left="0"/>
            </w:pPr>
          </w:p>
        </w:tc>
        <w:tc>
          <w:tcPr>
            <w:tcW w:w="423" w:type="dxa"/>
          </w:tcPr>
          <w:p w:rsidR="00714FFB" w:rsidRPr="00A0698C" w:rsidP="00AD76C6" w14:paraId="59B0CFF3" w14:textId="1EB7E0A6">
            <w:pPr>
              <w:pStyle w:val="ListParagraph"/>
              <w:spacing w:before="120" w:after="120"/>
              <w:ind w:left="0"/>
            </w:pPr>
          </w:p>
        </w:tc>
        <w:tc>
          <w:tcPr>
            <w:tcW w:w="3888" w:type="dxa"/>
            <w:tcBorders>
              <w:bottom w:val="single" w:sz="8" w:space="0" w:color="auto"/>
            </w:tcBorders>
          </w:tcPr>
          <w:p w:rsidR="00714FFB" w:rsidRPr="00A0698C" w:rsidP="00AD76C6" w14:paraId="6F2684C0" w14:textId="77777777">
            <w:pPr>
              <w:pStyle w:val="ListParagraph"/>
              <w:spacing w:before="120" w:after="120"/>
              <w:ind w:left="0"/>
            </w:pPr>
          </w:p>
        </w:tc>
      </w:tr>
      <w:tr w14:paraId="2A82ADB3" w14:textId="77777777" w:rsidTr="009046C3">
        <w:tblPrEx>
          <w:tblW w:w="0" w:type="auto"/>
          <w:tblInd w:w="720" w:type="dxa"/>
          <w:tblLook w:val="04A0"/>
        </w:tblPrEx>
        <w:trPr>
          <w:trHeight w:val="288"/>
        </w:trPr>
        <w:tc>
          <w:tcPr>
            <w:tcW w:w="3906" w:type="dxa"/>
            <w:tcBorders>
              <w:top w:val="single" w:sz="8" w:space="0" w:color="auto"/>
            </w:tcBorders>
          </w:tcPr>
          <w:p w:rsidR="00714FFB" w:rsidRPr="00AE21BD" w:rsidP="00AD76C6" w14:paraId="1089D4D4" w14:textId="701EFD0A">
            <w:pPr>
              <w:pStyle w:val="ListParagraph"/>
              <w:spacing w:before="120" w:after="120"/>
              <w:ind w:left="0"/>
            </w:pPr>
            <w:r w:rsidRPr="6DB87133">
              <w:t>Tenant</w:t>
            </w:r>
          </w:p>
        </w:tc>
        <w:tc>
          <w:tcPr>
            <w:tcW w:w="423" w:type="dxa"/>
          </w:tcPr>
          <w:p w:rsidR="00714FFB" w:rsidRPr="00A0698C" w:rsidP="00AD76C6" w14:paraId="52851E7D" w14:textId="77777777">
            <w:pPr>
              <w:pStyle w:val="ListParagraph"/>
              <w:spacing w:before="120" w:after="120"/>
              <w:ind w:left="0"/>
            </w:pPr>
          </w:p>
        </w:tc>
        <w:tc>
          <w:tcPr>
            <w:tcW w:w="423" w:type="dxa"/>
          </w:tcPr>
          <w:p w:rsidR="00714FFB" w:rsidRPr="00A0698C" w:rsidP="00AD76C6" w14:paraId="12B68629" w14:textId="3FA25AE0">
            <w:pPr>
              <w:pStyle w:val="ListParagraph"/>
              <w:spacing w:before="120" w:after="120"/>
              <w:ind w:left="0"/>
            </w:pPr>
          </w:p>
        </w:tc>
        <w:tc>
          <w:tcPr>
            <w:tcW w:w="3888" w:type="dxa"/>
            <w:tcBorders>
              <w:top w:val="single" w:sz="8" w:space="0" w:color="auto"/>
            </w:tcBorders>
          </w:tcPr>
          <w:p w:rsidR="00714FFB" w:rsidRPr="00AE21BD" w:rsidP="00AD76C6" w14:paraId="7F458EC2" w14:textId="30F35B63">
            <w:pPr>
              <w:pStyle w:val="ListParagraph"/>
              <w:spacing w:before="120" w:after="120"/>
              <w:ind w:left="0"/>
            </w:pPr>
            <w:r w:rsidRPr="6DB87133">
              <w:t>Date</w:t>
            </w:r>
          </w:p>
        </w:tc>
      </w:tr>
      <w:tr w14:paraId="063B2694" w14:textId="77777777" w:rsidTr="009046C3">
        <w:tblPrEx>
          <w:tblW w:w="0" w:type="auto"/>
          <w:tblInd w:w="720" w:type="dxa"/>
          <w:tblLook w:val="04A0"/>
        </w:tblPrEx>
        <w:trPr>
          <w:trHeight w:val="288"/>
        </w:trPr>
        <w:tc>
          <w:tcPr>
            <w:tcW w:w="3906" w:type="dxa"/>
          </w:tcPr>
          <w:p w:rsidR="00714FFB" w:rsidRPr="00A0698C" w:rsidP="00AD76C6" w14:paraId="6654C49F" w14:textId="77777777">
            <w:pPr>
              <w:pStyle w:val="ListParagraph"/>
              <w:spacing w:before="120" w:after="120"/>
              <w:ind w:left="0"/>
            </w:pPr>
          </w:p>
        </w:tc>
        <w:tc>
          <w:tcPr>
            <w:tcW w:w="423" w:type="dxa"/>
          </w:tcPr>
          <w:p w:rsidR="00714FFB" w:rsidRPr="00A0698C" w:rsidP="00AD76C6" w14:paraId="68D096DF" w14:textId="77777777">
            <w:pPr>
              <w:pStyle w:val="ListParagraph"/>
              <w:spacing w:before="120" w:after="120"/>
              <w:ind w:left="0"/>
            </w:pPr>
          </w:p>
        </w:tc>
        <w:tc>
          <w:tcPr>
            <w:tcW w:w="423" w:type="dxa"/>
          </w:tcPr>
          <w:p w:rsidR="00714FFB" w:rsidRPr="00A0698C" w:rsidP="00AD76C6" w14:paraId="5D07EB57" w14:textId="5200191F">
            <w:pPr>
              <w:pStyle w:val="ListParagraph"/>
              <w:spacing w:before="120" w:after="120"/>
              <w:ind w:left="0"/>
            </w:pPr>
          </w:p>
        </w:tc>
        <w:tc>
          <w:tcPr>
            <w:tcW w:w="3888" w:type="dxa"/>
          </w:tcPr>
          <w:p w:rsidR="00714FFB" w:rsidRPr="00A0698C" w:rsidP="00AD76C6" w14:paraId="13DC51CF" w14:textId="77777777">
            <w:pPr>
              <w:pStyle w:val="ListParagraph"/>
              <w:spacing w:before="120" w:after="120"/>
              <w:ind w:left="0"/>
            </w:pPr>
          </w:p>
        </w:tc>
      </w:tr>
      <w:tr w14:paraId="51020F46" w14:textId="77777777" w:rsidTr="009046C3">
        <w:tblPrEx>
          <w:tblW w:w="0" w:type="auto"/>
          <w:tblInd w:w="720" w:type="dxa"/>
          <w:tblLook w:val="04A0"/>
        </w:tblPrEx>
        <w:trPr>
          <w:trHeight w:val="288"/>
        </w:trPr>
        <w:tc>
          <w:tcPr>
            <w:tcW w:w="3906" w:type="dxa"/>
            <w:tcBorders>
              <w:bottom w:val="single" w:sz="8" w:space="0" w:color="auto"/>
            </w:tcBorders>
          </w:tcPr>
          <w:p w:rsidR="00714FFB" w:rsidRPr="00A0698C" w:rsidP="00AD76C6" w14:paraId="2AD4339F" w14:textId="77777777">
            <w:pPr>
              <w:pStyle w:val="ListParagraph"/>
              <w:spacing w:before="120" w:after="120"/>
              <w:ind w:left="0"/>
            </w:pPr>
          </w:p>
        </w:tc>
        <w:tc>
          <w:tcPr>
            <w:tcW w:w="423" w:type="dxa"/>
          </w:tcPr>
          <w:p w:rsidR="00714FFB" w:rsidRPr="00A0698C" w:rsidP="00AD76C6" w14:paraId="13B2CE95" w14:textId="77777777">
            <w:pPr>
              <w:pStyle w:val="ListParagraph"/>
              <w:spacing w:before="120" w:after="120"/>
              <w:ind w:left="0"/>
            </w:pPr>
          </w:p>
        </w:tc>
        <w:tc>
          <w:tcPr>
            <w:tcW w:w="423" w:type="dxa"/>
          </w:tcPr>
          <w:p w:rsidR="00714FFB" w:rsidRPr="00A0698C" w:rsidP="00AD76C6" w14:paraId="29CD3653" w14:textId="196A079D">
            <w:pPr>
              <w:pStyle w:val="ListParagraph"/>
              <w:spacing w:before="120" w:after="120"/>
              <w:ind w:left="0"/>
            </w:pPr>
          </w:p>
        </w:tc>
        <w:tc>
          <w:tcPr>
            <w:tcW w:w="3888" w:type="dxa"/>
            <w:tcBorders>
              <w:bottom w:val="single" w:sz="8" w:space="0" w:color="auto"/>
            </w:tcBorders>
          </w:tcPr>
          <w:p w:rsidR="00714FFB" w:rsidRPr="00A0698C" w:rsidP="00AD76C6" w14:paraId="40A9E6A5" w14:textId="77777777">
            <w:pPr>
              <w:pStyle w:val="ListParagraph"/>
              <w:spacing w:before="120" w:after="120"/>
              <w:ind w:left="0"/>
            </w:pPr>
          </w:p>
        </w:tc>
      </w:tr>
      <w:tr w14:paraId="2769D2CF" w14:textId="77777777" w:rsidTr="009046C3">
        <w:tblPrEx>
          <w:tblW w:w="0" w:type="auto"/>
          <w:tblInd w:w="720" w:type="dxa"/>
          <w:tblLook w:val="04A0"/>
        </w:tblPrEx>
        <w:trPr>
          <w:trHeight w:val="288"/>
        </w:trPr>
        <w:tc>
          <w:tcPr>
            <w:tcW w:w="3906" w:type="dxa"/>
            <w:tcBorders>
              <w:top w:val="single" w:sz="8" w:space="0" w:color="auto"/>
            </w:tcBorders>
          </w:tcPr>
          <w:p w:rsidR="00714FFB" w:rsidRPr="00AE21BD" w:rsidP="00AD76C6" w14:paraId="16798ED7" w14:textId="1FBBC9D5">
            <w:pPr>
              <w:pStyle w:val="ListParagraph"/>
              <w:spacing w:before="120" w:after="120"/>
              <w:ind w:left="0"/>
            </w:pPr>
            <w:r w:rsidRPr="6DB87133">
              <w:t>Landlord</w:t>
            </w:r>
          </w:p>
        </w:tc>
        <w:tc>
          <w:tcPr>
            <w:tcW w:w="423" w:type="dxa"/>
          </w:tcPr>
          <w:p w:rsidR="00714FFB" w:rsidRPr="00A0698C" w:rsidP="00AD76C6" w14:paraId="7EA50F4B" w14:textId="77777777">
            <w:pPr>
              <w:pStyle w:val="ListParagraph"/>
              <w:spacing w:before="120" w:after="120"/>
              <w:ind w:left="0"/>
            </w:pPr>
          </w:p>
        </w:tc>
        <w:tc>
          <w:tcPr>
            <w:tcW w:w="423" w:type="dxa"/>
          </w:tcPr>
          <w:p w:rsidR="00714FFB" w:rsidRPr="00A0698C" w:rsidP="00AD76C6" w14:paraId="50698D45" w14:textId="610457B1">
            <w:pPr>
              <w:pStyle w:val="ListParagraph"/>
              <w:spacing w:before="120" w:after="120"/>
              <w:ind w:left="0"/>
            </w:pPr>
          </w:p>
        </w:tc>
        <w:tc>
          <w:tcPr>
            <w:tcW w:w="3888" w:type="dxa"/>
            <w:tcBorders>
              <w:top w:val="single" w:sz="8" w:space="0" w:color="auto"/>
            </w:tcBorders>
          </w:tcPr>
          <w:p w:rsidR="00714FFB" w:rsidRPr="00AE21BD" w:rsidP="00AD76C6" w14:paraId="7C5D6E9F" w14:textId="61850A86">
            <w:pPr>
              <w:pStyle w:val="ListParagraph"/>
              <w:spacing w:before="120" w:after="120"/>
              <w:ind w:left="0"/>
            </w:pPr>
            <w:r w:rsidRPr="6DB87133">
              <w:t>Date</w:t>
            </w:r>
          </w:p>
        </w:tc>
      </w:tr>
      <w:bookmarkEnd w:id="0"/>
      <w:bookmarkEnd w:id="1"/>
    </w:tbl>
    <w:p w:rsidR="00FD4F14" w:rsidRPr="00AE21BD" w:rsidP="00FD4F14" w14:paraId="3D3D15D4" w14:textId="77777777">
      <w:pPr>
        <w:suppressAutoHyphens/>
        <w:spacing w:before="120" w:after="120"/>
        <w:rPr>
          <w:sz w:val="18"/>
          <w:szCs w:val="18"/>
        </w:rPr>
      </w:pPr>
    </w:p>
    <w:p w:rsidR="00D453C8" w:rsidRPr="00AE21BD" w:rsidP="19E3534A" w14:paraId="130B2F7C" w14:textId="39BC7F30">
      <w:pPr>
        <w:suppressAutoHyphens/>
        <w:spacing w:before="120" w:after="120"/>
        <w:rPr>
          <w:sz w:val="18"/>
          <w:szCs w:val="18"/>
        </w:rPr>
      </w:pPr>
    </w:p>
    <w:sectPr w:rsidSect="002804C9">
      <w:headerReference w:type="default" r:id="rId12"/>
      <w:headerReference w:type="first" r:id="rId13"/>
      <w:footerReference w:type="first" r:id="rId14"/>
      <w:type w:val="continuous"/>
      <w:pgSz w:w="12240" w:h="15840"/>
      <w:pgMar w:top="1440" w:right="1440" w:bottom="1440" w:left="1440" w:header="54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35050586"/>
      <w:docPartObj>
        <w:docPartGallery w:val="Page Numbers (Bottom of Page)"/>
        <w:docPartUnique/>
      </w:docPartObj>
    </w:sdtPr>
    <w:sdtContent>
      <w:p w:rsidR="00914B9F" w14:paraId="2A8BB3D8" w14:textId="6DAB5AA0">
        <w:pPr>
          <w:pStyle w:val="Footer"/>
          <w:jc w:val="center"/>
        </w:pPr>
        <w:r w:rsidRPr="19E3534A">
          <w:rPr>
            <w:noProof/>
          </w:rPr>
          <w:fldChar w:fldCharType="begin"/>
        </w:r>
        <w:r>
          <w:instrText xml:space="preserve"> PAGE   \* MERGEFORMAT </w:instrText>
        </w:r>
        <w:r w:rsidRPr="19E3534A">
          <w:fldChar w:fldCharType="separate"/>
        </w:r>
        <w:r w:rsidRPr="19E3534A" w:rsidR="19E3534A">
          <w:rPr>
            <w:noProof/>
          </w:rPr>
          <w:t>2</w:t>
        </w:r>
        <w:r w:rsidRPr="19E3534A">
          <w:rPr>
            <w:noProof/>
          </w:rPr>
          <w:fldChar w:fldCharType="end"/>
        </w:r>
      </w:p>
    </w:sdtContent>
  </w:sdt>
  <w:p w:rsidR="00F52893" w:rsidRPr="002C2AEB" w:rsidP="19E3534A" w14:paraId="130B2F82" w14:textId="7A51EDBB">
    <w:pPr>
      <w:pStyle w:val="Footer"/>
      <w:jc w:val="right"/>
      <w:rPr>
        <w:sz w:val="18"/>
        <w:szCs w:val="18"/>
      </w:rPr>
    </w:pPr>
    <w:r w:rsidRPr="19E3534A">
      <w:rPr>
        <w:sz w:val="16"/>
        <w:szCs w:val="16"/>
      </w:rPr>
      <w:t>HUD</w:t>
    </w:r>
    <w:r w:rsidRPr="00961C2B" w:rsidR="00961C2B">
      <w:rPr>
        <w:sz w:val="16"/>
        <w:szCs w:val="16"/>
      </w:rPr>
      <w:t xml:space="preserve"> </w:t>
    </w:r>
    <w:r w:rsidRPr="19E3534A" w:rsidR="00961C2B">
      <w:rPr>
        <w:sz w:val="16"/>
        <w:szCs w:val="16"/>
      </w:rPr>
      <w:t>Form</w:t>
    </w:r>
    <w:r w:rsidRPr="19E3534A" w:rsidR="00961C2B">
      <w:rPr>
        <w:sz w:val="16"/>
        <w:szCs w:val="16"/>
      </w:rPr>
      <w:t xml:space="preserve"> </w:t>
    </w:r>
    <w:r w:rsidRPr="19E3534A">
      <w:rPr>
        <w:sz w:val="16"/>
        <w:szCs w:val="16"/>
      </w:rPr>
      <w:t>-91067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6"/>
      <w:gridCol w:w="3117"/>
      <w:gridCol w:w="3117"/>
    </w:tblGrid>
    <w:tr w14:paraId="5B28614D" w14:textId="77777777" w:rsidTr="4C060EE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0"/>
      </w:trPr>
      <w:tc>
        <w:tcPr>
          <w:tcW w:w="3116" w:type="dxa"/>
        </w:tcPr>
        <w:p w:rsidR="002804C9" w:rsidRPr="002804C9" w:rsidP="4C060EEB" w14:paraId="0C650E1A" w14:textId="0C19BC76">
          <w:pPr>
            <w:pStyle w:val="Footer"/>
            <w:tabs>
              <w:tab w:val="clear" w:pos="4320"/>
              <w:tab w:val="clear" w:pos="8640"/>
            </w:tabs>
            <w:rPr>
              <w:sz w:val="20"/>
              <w:szCs w:val="20"/>
            </w:rPr>
          </w:pPr>
        </w:p>
      </w:tc>
      <w:tc>
        <w:tcPr>
          <w:tcW w:w="3117" w:type="dxa"/>
        </w:tcPr>
        <w:p w:rsidR="00C50682" w:rsidP="4C060EEB" w14:paraId="1BDAB91D" w14:textId="0CC93784">
          <w:pPr>
            <w:pStyle w:val="Footer"/>
            <w:tabs>
              <w:tab w:val="clear" w:pos="4320"/>
              <w:tab w:val="clear" w:pos="8640"/>
            </w:tabs>
            <w:jc w:val="center"/>
            <w:rPr>
              <w:b/>
              <w:bCs/>
              <w:sz w:val="20"/>
              <w:szCs w:val="20"/>
            </w:rPr>
          </w:pPr>
          <w:r w:rsidRPr="4C060EEB">
            <w:rPr>
              <w:b/>
              <w:bCs/>
              <w:noProof/>
              <w:sz w:val="20"/>
              <w:szCs w:val="20"/>
            </w:rPr>
            <w:fldChar w:fldCharType="begin"/>
          </w:r>
          <w:r w:rsidRPr="4C060EEB">
            <w:rPr>
              <w:b/>
              <w:bCs/>
              <w:sz w:val="20"/>
              <w:szCs w:val="20"/>
            </w:rPr>
            <w:instrText xml:space="preserve"> PAGE   \* MERGEFORMAT </w:instrText>
          </w:r>
          <w:r w:rsidRPr="4C060EEB">
            <w:rPr>
              <w:b/>
              <w:bCs/>
              <w:sz w:val="20"/>
              <w:szCs w:val="20"/>
            </w:rPr>
            <w:fldChar w:fldCharType="separate"/>
          </w:r>
          <w:r w:rsidRPr="4C060EEB" w:rsidR="4C060EEB">
            <w:rPr>
              <w:b/>
              <w:bCs/>
              <w:noProof/>
              <w:sz w:val="20"/>
              <w:szCs w:val="20"/>
            </w:rPr>
            <w:t>1</w:t>
          </w:r>
          <w:r w:rsidRPr="4C060EEB">
            <w:rPr>
              <w:b/>
              <w:bCs/>
              <w:noProof/>
              <w:sz w:val="20"/>
              <w:szCs w:val="20"/>
            </w:rPr>
            <w:fldChar w:fldCharType="end"/>
          </w:r>
        </w:p>
      </w:tc>
      <w:tc>
        <w:tcPr>
          <w:tcW w:w="3117" w:type="dxa"/>
        </w:tcPr>
        <w:p w:rsidR="002804C9" w:rsidP="002804C9" w14:paraId="23711241" w14:textId="77777777">
          <w:pPr>
            <w:pStyle w:val="Footer"/>
            <w:tabs>
              <w:tab w:val="clear" w:pos="4320"/>
              <w:tab w:val="clear" w:pos="8640"/>
            </w:tabs>
            <w:jc w:val="right"/>
            <w:rPr>
              <w:bCs/>
              <w:sz w:val="20"/>
              <w:szCs w:val="20"/>
            </w:rPr>
          </w:pPr>
          <w:r>
            <w:rPr>
              <w:bCs/>
              <w:sz w:val="20"/>
              <w:szCs w:val="20"/>
            </w:rPr>
            <w:t>form HUD-90067</w:t>
          </w:r>
        </w:p>
        <w:p w:rsidR="00C50682" w:rsidRPr="00C50682" w:rsidP="4C060EEB" w14:paraId="30FC53D2" w14:textId="43D604C1">
          <w:pPr>
            <w:pStyle w:val="Footer"/>
            <w:jc w:val="right"/>
            <w:rPr>
              <w:b/>
              <w:bCs/>
              <w:sz w:val="20"/>
              <w:szCs w:val="20"/>
            </w:rPr>
          </w:pPr>
          <w:r w:rsidRPr="4C060EEB">
            <w:rPr>
              <w:sz w:val="20"/>
              <w:szCs w:val="20"/>
            </w:rPr>
            <w:t>(09/2008)</w:t>
          </w:r>
        </w:p>
      </w:tc>
    </w:tr>
  </w:tbl>
  <w:p w:rsidR="008D1BA3" w:rsidRPr="008D1BA3" w:rsidP="00AD76C6" w14:paraId="130B2F8F" w14:textId="21E0D4FE">
    <w:pPr>
      <w:pStyle w:val="Footer"/>
      <w:tabs>
        <w:tab w:val="clear" w:pos="4320"/>
        <w:tab w:val="clear" w:pos="8640"/>
      </w:tabs>
      <w:rPr>
        <w:b/>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2893" w:rsidP="007E32A9" w14:paraId="130B2F92" w14:textId="77777777">
    <w:pPr>
      <w:pStyle w:val="Footer"/>
      <w:framePr w:wrap="around" w:vAnchor="text" w:hAnchor="margin" w:xAlign="center" w:y="1"/>
      <w:rPr>
        <w:rStyle w:val="PageNumber"/>
      </w:rPr>
    </w:pPr>
  </w:p>
  <w:p w:rsidR="00F52893" w:rsidP="00E128CE" w14:paraId="130B2F93" w14:textId="77777777">
    <w:pPr>
      <w:pStyle w:val="Footer"/>
      <w:jc w:val="right"/>
      <w:rPr>
        <w:b/>
        <w:sz w:val="20"/>
        <w:szCs w:val="20"/>
      </w:rPr>
    </w:pPr>
    <w:r w:rsidRPr="00E128CE">
      <w:rPr>
        <w:sz w:val="20"/>
        <w:szCs w:val="20"/>
      </w:rPr>
      <w:t xml:space="preserve">Form </w:t>
    </w:r>
    <w:r w:rsidRPr="00E128CE">
      <w:rPr>
        <w:b/>
        <w:sz w:val="20"/>
        <w:szCs w:val="20"/>
      </w:rPr>
      <w:t>HUD-9006</w:t>
    </w:r>
    <w:r>
      <w:rPr>
        <w:b/>
        <w:sz w:val="20"/>
        <w:szCs w:val="20"/>
      </w:rPr>
      <w:t>7</w:t>
    </w:r>
  </w:p>
  <w:p w:rsidR="007C0DF5" w:rsidRPr="00E128CE" w:rsidP="00E128CE" w14:paraId="130B2F94" w14:textId="77777777">
    <w:pPr>
      <w:pStyle w:val="Footer"/>
      <w:jc w:val="right"/>
      <w:rPr>
        <w:sz w:val="20"/>
        <w:szCs w:val="20"/>
      </w:rPr>
    </w:pPr>
    <w:r>
      <w:rPr>
        <w:b/>
        <w:sz w:val="20"/>
        <w:szCs w:val="20"/>
      </w:rPr>
      <w:t>(09/2008)</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360" w:type="dxa"/>
      <w:tblLook w:val="04A0"/>
    </w:tblPr>
    <w:tblGrid>
      <w:gridCol w:w="3420"/>
      <w:gridCol w:w="3285"/>
      <w:gridCol w:w="2655"/>
    </w:tblGrid>
    <w:tr w14:paraId="43F704ED" w14:textId="77777777" w:rsidTr="009F5D4E">
      <w:tblPrEx>
        <w:tblW w:w="9360" w:type="dxa"/>
        <w:tblLook w:val="04A0"/>
      </w:tblPrEx>
      <w:trPr>
        <w:trHeight w:val="300"/>
      </w:trPr>
      <w:tc>
        <w:tcPr>
          <w:tcW w:w="3420" w:type="dxa"/>
        </w:tcPr>
        <w:p w:rsidR="0066121A" w:rsidRPr="00D311E9" w:rsidP="6DB87133" w14:paraId="5900E376" w14:textId="7D85AE7E">
          <w:pPr>
            <w:pStyle w:val="Header"/>
            <w:ind w:right="-1770"/>
            <w:rPr>
              <w:rFonts w:ascii="Arial" w:hAnsi="Arial" w:cs="Arial"/>
              <w:b/>
              <w:bCs/>
              <w:sz w:val="20"/>
              <w:szCs w:val="20"/>
            </w:rPr>
          </w:pPr>
          <w:r w:rsidRPr="00D311E9">
            <w:rPr>
              <w:rFonts w:ascii="Arial" w:hAnsi="Arial" w:cs="Arial"/>
              <w:b/>
              <w:bCs/>
              <w:sz w:val="20"/>
              <w:szCs w:val="20"/>
            </w:rPr>
            <w:t xml:space="preserve">VAWA Lease Addendum </w:t>
          </w:r>
        </w:p>
        <w:p w:rsidR="0066121A" w:rsidRPr="00D311E9" w:rsidP="19E3534A" w14:paraId="3D78EFB3" w14:textId="13EF9D20">
          <w:pPr>
            <w:pStyle w:val="Header"/>
            <w:ind w:right="-1770"/>
            <w:rPr>
              <w:rFonts w:ascii="Arial" w:hAnsi="Arial" w:cs="Arial"/>
              <w:b/>
              <w:sz w:val="26"/>
              <w:szCs w:val="26"/>
            </w:rPr>
          </w:pPr>
          <w:r w:rsidRPr="00D311E9">
            <w:rPr>
              <w:rFonts w:ascii="Arial" w:hAnsi="Arial" w:cs="Arial"/>
              <w:b/>
              <w:bCs/>
              <w:sz w:val="20"/>
              <w:szCs w:val="20"/>
            </w:rPr>
            <w:t xml:space="preserve">for </w:t>
          </w:r>
          <w:r w:rsidRPr="00D311E9" w:rsidR="19E3534A">
            <w:rPr>
              <w:rFonts w:ascii="Arial" w:hAnsi="Arial" w:cs="Arial"/>
              <w:b/>
              <w:bCs/>
              <w:sz w:val="20"/>
              <w:szCs w:val="20"/>
            </w:rPr>
            <w:t>Multifamily Housing Programs</w:t>
          </w:r>
          <w:r w:rsidRPr="00D311E9" w:rsidR="19E3534A">
            <w:rPr>
              <w:rFonts w:ascii="Arial" w:hAnsi="Arial" w:cs="Arial"/>
              <w:b/>
              <w:sz w:val="28"/>
              <w:szCs w:val="28"/>
            </w:rPr>
            <w:t xml:space="preserve"> </w:t>
          </w:r>
        </w:p>
      </w:tc>
      <w:tc>
        <w:tcPr>
          <w:tcW w:w="3285" w:type="dxa"/>
        </w:tcPr>
        <w:p w:rsidR="19E3534A" w:rsidRPr="00D311E9" w:rsidP="00D311E9" w14:paraId="0AD47073" w14:textId="4BDE499E">
          <w:pPr>
            <w:pStyle w:val="Header"/>
            <w:jc w:val="center"/>
            <w:rPr>
              <w:rFonts w:ascii="Arial" w:hAnsi="Arial" w:cs="Arial"/>
              <w:b/>
              <w:bCs/>
              <w:sz w:val="20"/>
              <w:szCs w:val="20"/>
            </w:rPr>
          </w:pPr>
          <w:r w:rsidRPr="00D311E9">
            <w:rPr>
              <w:rFonts w:ascii="Arial" w:hAnsi="Arial" w:cs="Arial"/>
              <w:b/>
              <w:sz w:val="20"/>
              <w:szCs w:val="20"/>
            </w:rPr>
            <w:t>U.S. Department of Housing and Urban Development</w:t>
          </w:r>
        </w:p>
        <w:p w:rsidR="19E3534A" w:rsidRPr="00D311E9" w:rsidP="00D311E9" w14:paraId="16D190BB" w14:textId="0F2FFA1F">
          <w:pPr>
            <w:pStyle w:val="Header"/>
            <w:jc w:val="center"/>
            <w:rPr>
              <w:rFonts w:ascii="Arial" w:hAnsi="Arial" w:cs="Arial"/>
              <w:sz w:val="20"/>
              <w:szCs w:val="20"/>
            </w:rPr>
          </w:pPr>
          <w:r w:rsidRPr="009F5D4E">
            <w:rPr>
              <w:rFonts w:ascii="Arial" w:hAnsi="Arial" w:cs="Arial"/>
              <w:sz w:val="16"/>
              <w:szCs w:val="16"/>
            </w:rPr>
            <w:t>Office of Housing</w:t>
          </w:r>
          <w:r w:rsidRPr="009F5D4E" w:rsidR="00D311E9">
            <w:rPr>
              <w:rFonts w:ascii="Arial" w:hAnsi="Arial" w:cs="Arial"/>
              <w:sz w:val="16"/>
              <w:szCs w:val="16"/>
            </w:rPr>
            <w:t xml:space="preserve"> </w:t>
          </w:r>
          <w:r w:rsidRPr="009F5D4E">
            <w:rPr>
              <w:rFonts w:ascii="Arial" w:hAnsi="Arial" w:cs="Arial"/>
              <w:sz w:val="16"/>
              <w:szCs w:val="16"/>
            </w:rPr>
            <w:t>Federal Housing Commissioner</w:t>
          </w:r>
        </w:p>
      </w:tc>
      <w:tc>
        <w:tcPr>
          <w:tcW w:w="2655" w:type="dxa"/>
        </w:tcPr>
        <w:p w:rsidR="0066121A" w:rsidRPr="00C92AB8" w:rsidP="6DB87133" w14:paraId="58F31741" w14:textId="74C72799">
          <w:pPr>
            <w:pStyle w:val="Header"/>
            <w:jc w:val="right"/>
            <w:rPr>
              <w:rFonts w:ascii="Arial" w:hAnsi="Arial" w:cs="Arial"/>
              <w:sz w:val="18"/>
              <w:szCs w:val="18"/>
            </w:rPr>
          </w:pPr>
          <w:r w:rsidRPr="00C92AB8">
            <w:rPr>
              <w:rFonts w:ascii="Arial" w:hAnsi="Arial" w:cs="Arial"/>
              <w:sz w:val="18"/>
              <w:szCs w:val="18"/>
            </w:rPr>
            <w:t>OMB No. 2502-0178</w:t>
          </w:r>
        </w:p>
        <w:p w:rsidR="0066121A" w:rsidRPr="00C92AB8" w:rsidP="00AA793F" w14:paraId="00CFEE56" w14:textId="77777777">
          <w:pPr>
            <w:pStyle w:val="Header"/>
            <w:jc w:val="right"/>
            <w:rPr>
              <w:rFonts w:ascii="Arial" w:hAnsi="Arial" w:cs="Arial"/>
              <w:sz w:val="20"/>
              <w:szCs w:val="20"/>
            </w:rPr>
          </w:pPr>
          <w:r w:rsidRPr="00C92AB8">
            <w:rPr>
              <w:rFonts w:ascii="Arial" w:hAnsi="Arial" w:cs="Arial"/>
              <w:sz w:val="18"/>
              <w:szCs w:val="18"/>
            </w:rPr>
            <w:t>Exp</w:t>
          </w:r>
          <w:r w:rsidRPr="00C92AB8" w:rsidR="009046C3">
            <w:rPr>
              <w:rFonts w:ascii="Arial" w:hAnsi="Arial" w:cs="Arial"/>
              <w:sz w:val="18"/>
              <w:szCs w:val="18"/>
            </w:rPr>
            <w:t>ires</w:t>
          </w:r>
          <w:r w:rsidRPr="00C92AB8">
            <w:rPr>
              <w:rFonts w:ascii="Arial" w:hAnsi="Arial" w:cs="Arial"/>
              <w:sz w:val="18"/>
              <w:szCs w:val="18"/>
            </w:rPr>
            <w:t xml:space="preserve"> xx/xx/</w:t>
          </w:r>
          <w:r w:rsidRPr="00C92AB8">
            <w:rPr>
              <w:rFonts w:ascii="Arial" w:hAnsi="Arial" w:cs="Arial"/>
              <w:sz w:val="18"/>
              <w:szCs w:val="18"/>
            </w:rPr>
            <w:t>xxxx</w:t>
          </w:r>
        </w:p>
      </w:tc>
    </w:tr>
  </w:tbl>
  <w:p w:rsidR="00D92540" w:rsidRPr="00961C2B" w:rsidP="00AD76C6" w14:paraId="30E57F00" w14:textId="77777777">
    <w:pPr>
      <w:pStyle w:val="Header"/>
      <w:tabs>
        <w:tab w:val="clear" w:pos="4320"/>
        <w:tab w:val="clear" w:pos="8640"/>
      </w:tabs>
      <w:rPr>
        <w:rFonts w:ascii="Arial" w:hAnsi="Arial" w:cs="Arial"/>
        <w:b/>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tblLook w:val="04A0"/>
    </w:tblPr>
    <w:tblGrid>
      <w:gridCol w:w="3287"/>
      <w:gridCol w:w="2821"/>
      <w:gridCol w:w="3252"/>
    </w:tblGrid>
    <w:tr w14:paraId="130B2F8D" w14:textId="77777777" w:rsidTr="00D92540">
      <w:tblPrEx>
        <w:tblW w:w="5000" w:type="pct"/>
        <w:tblLook w:val="04A0"/>
      </w:tblPrEx>
      <w:tc>
        <w:tcPr>
          <w:tcW w:w="1756" w:type="pct"/>
        </w:tcPr>
        <w:p w:rsidR="00A17D66" w:rsidRPr="00A17D66" w:rsidP="008E5775" w14:paraId="130B2F83" w14:textId="77777777">
          <w:pPr>
            <w:pStyle w:val="Header"/>
            <w:rPr>
              <w:b/>
              <w:sz w:val="22"/>
              <w:szCs w:val="22"/>
            </w:rPr>
          </w:pPr>
          <w:r>
            <w:rPr>
              <w:b/>
              <w:sz w:val="22"/>
              <w:szCs w:val="22"/>
            </w:rPr>
            <w:t xml:space="preserve">PROTECTIONS FOR VICTIMS OF </w:t>
          </w:r>
          <w:r w:rsidRPr="00A17D66">
            <w:rPr>
              <w:b/>
              <w:sz w:val="22"/>
              <w:szCs w:val="22"/>
            </w:rPr>
            <w:t>DOMESTIC VIOLENCE, DATING VIOLENCE, SEXUAL ASSAULT, or STALKING</w:t>
          </w:r>
        </w:p>
      </w:tc>
      <w:tc>
        <w:tcPr>
          <w:tcW w:w="1507" w:type="pct"/>
        </w:tcPr>
        <w:p w:rsidR="008C311B" w:rsidP="00A17D66" w14:paraId="130B2F84" w14:textId="77777777">
          <w:pPr>
            <w:pStyle w:val="Header"/>
            <w:jc w:val="center"/>
            <w:rPr>
              <w:b/>
              <w:sz w:val="22"/>
              <w:szCs w:val="22"/>
            </w:rPr>
          </w:pPr>
        </w:p>
        <w:p w:rsidR="00A17D66" w:rsidRPr="00A17D66" w:rsidP="00A17D66" w14:paraId="130B2F85" w14:textId="77777777">
          <w:pPr>
            <w:pStyle w:val="Header"/>
            <w:jc w:val="center"/>
            <w:rPr>
              <w:b/>
              <w:sz w:val="22"/>
              <w:szCs w:val="22"/>
            </w:rPr>
          </w:pPr>
          <w:r w:rsidRPr="00A17D66">
            <w:rPr>
              <w:b/>
              <w:sz w:val="22"/>
              <w:szCs w:val="22"/>
            </w:rPr>
            <w:t>U.S. Department of Housing</w:t>
          </w:r>
        </w:p>
        <w:p w:rsidR="00A17D66" w:rsidRPr="00A17D66" w:rsidP="00A17D66" w14:paraId="130B2F86" w14:textId="77777777">
          <w:pPr>
            <w:pStyle w:val="Header"/>
            <w:jc w:val="center"/>
            <w:rPr>
              <w:b/>
              <w:sz w:val="22"/>
              <w:szCs w:val="22"/>
            </w:rPr>
          </w:pPr>
          <w:r w:rsidRPr="00A17D66">
            <w:rPr>
              <w:b/>
              <w:sz w:val="22"/>
              <w:szCs w:val="22"/>
            </w:rPr>
            <w:t>and Urban Development</w:t>
          </w:r>
        </w:p>
        <w:p w:rsidR="00A17D66" w:rsidRPr="00A17D66" w:rsidP="00A17D66" w14:paraId="130B2F87" w14:textId="77777777">
          <w:pPr>
            <w:pStyle w:val="Header"/>
            <w:jc w:val="center"/>
            <w:rPr>
              <w:b/>
              <w:sz w:val="22"/>
              <w:szCs w:val="22"/>
            </w:rPr>
          </w:pPr>
          <w:r w:rsidRPr="00A17D66">
            <w:rPr>
              <w:bCs/>
              <w:sz w:val="22"/>
              <w:szCs w:val="22"/>
            </w:rPr>
            <w:t>Office of Housing</w:t>
          </w:r>
        </w:p>
      </w:tc>
      <w:tc>
        <w:tcPr>
          <w:tcW w:w="1737" w:type="pct"/>
        </w:tcPr>
        <w:p w:rsidR="00AD76C6" w:rsidP="00A17D66" w14:paraId="0B213C4B" w14:textId="77777777">
          <w:pPr>
            <w:pStyle w:val="Header"/>
            <w:jc w:val="right"/>
            <w:rPr>
              <w:rFonts w:ascii="Helvetica" w:hAnsi="Helvetica"/>
              <w:sz w:val="14"/>
            </w:rPr>
          </w:pPr>
        </w:p>
        <w:p w:rsidR="008C311B" w:rsidP="00A17D66" w14:paraId="130B2F8A" w14:textId="77777777">
          <w:pPr>
            <w:pStyle w:val="Header"/>
            <w:jc w:val="right"/>
            <w:rPr>
              <w:rFonts w:ascii="Helvetica" w:hAnsi="Helvetica"/>
              <w:sz w:val="14"/>
            </w:rPr>
          </w:pPr>
        </w:p>
        <w:p w:rsidR="00A17D66" w:rsidRPr="00A17D66" w:rsidP="00A17D66" w14:paraId="130B2F8B" w14:textId="77777777">
          <w:pPr>
            <w:pStyle w:val="Header"/>
            <w:jc w:val="right"/>
            <w:rPr>
              <w:rFonts w:ascii="Helvetica" w:hAnsi="Helvetica"/>
              <w:sz w:val="14"/>
            </w:rPr>
          </w:pPr>
          <w:r w:rsidRPr="00A17D66">
            <w:rPr>
              <w:rFonts w:ascii="Helvetica" w:hAnsi="Helvetica"/>
              <w:sz w:val="14"/>
            </w:rPr>
            <w:t>OMB Approval No. 2502-0204</w:t>
          </w:r>
        </w:p>
        <w:p w:rsidR="00A17D66" w:rsidRPr="00A17D66" w:rsidP="00A17D66" w14:paraId="130B2F8C" w14:textId="77777777">
          <w:pPr>
            <w:pStyle w:val="Header"/>
            <w:jc w:val="right"/>
            <w:rPr>
              <w:b/>
              <w:sz w:val="22"/>
              <w:szCs w:val="22"/>
            </w:rPr>
          </w:pPr>
          <w:r w:rsidRPr="006F5139">
            <w:rPr>
              <w:sz w:val="16"/>
              <w:szCs w:val="22"/>
              <w:highlight w:val="yellow"/>
            </w:rPr>
            <w:t xml:space="preserve">Exp. </w:t>
          </w:r>
          <w:r w:rsidR="00D31F4F">
            <w:rPr>
              <w:sz w:val="16"/>
              <w:szCs w:val="22"/>
              <w:highlight w:val="yellow"/>
            </w:rPr>
            <w:t>00</w:t>
          </w:r>
          <w:r w:rsidRPr="006F5139">
            <w:rPr>
              <w:sz w:val="16"/>
              <w:szCs w:val="22"/>
              <w:highlight w:val="yellow"/>
            </w:rPr>
            <w:t>/</w:t>
          </w:r>
          <w:r w:rsidR="00D31F4F">
            <w:rPr>
              <w:sz w:val="16"/>
              <w:szCs w:val="22"/>
              <w:highlight w:val="yellow"/>
            </w:rPr>
            <w:t>00</w:t>
          </w:r>
          <w:r w:rsidRPr="006F5139">
            <w:rPr>
              <w:sz w:val="16"/>
              <w:szCs w:val="22"/>
              <w:highlight w:val="yellow"/>
            </w:rPr>
            <w:t>/</w:t>
          </w:r>
          <w:r w:rsidR="00D31F4F">
            <w:rPr>
              <w:sz w:val="16"/>
              <w:szCs w:val="22"/>
              <w:highlight w:val="yellow"/>
            </w:rPr>
            <w:t>000</w:t>
          </w:r>
          <w:r w:rsidRPr="006F5139">
            <w:rPr>
              <w:sz w:val="16"/>
              <w:szCs w:val="22"/>
              <w:highlight w:val="yellow"/>
            </w:rPr>
            <w:t>0</w:t>
          </w:r>
        </w:p>
      </w:tc>
    </w:tr>
  </w:tbl>
  <w:p w:rsidR="008D1BA3" w:rsidRPr="008E5775" w:rsidP="00AD76C6" w14:paraId="130B2F8E" w14:textId="48902FE6">
    <w:pPr>
      <w:pStyle w:val="Header"/>
      <w:tabs>
        <w:tab w:val="clear" w:pos="4320"/>
        <w:tab w:val="clear" w:pos="8640"/>
      </w:tabs>
      <w:rPr>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4A0"/>
    </w:tblPr>
    <w:tblGrid>
      <w:gridCol w:w="3330"/>
      <w:gridCol w:w="3390"/>
      <w:gridCol w:w="2640"/>
    </w:tblGrid>
    <w:tr w14:paraId="51278CEE" w14:textId="77777777" w:rsidTr="009F5D4E">
      <w:tblPrEx>
        <w:tblW w:w="0" w:type="auto"/>
        <w:tblLook w:val="04A0"/>
      </w:tblPrEx>
      <w:trPr>
        <w:trHeight w:val="300"/>
      </w:trPr>
      <w:tc>
        <w:tcPr>
          <w:tcW w:w="3330" w:type="dxa"/>
        </w:tcPr>
        <w:p w:rsidR="009F5D4E" w:rsidRPr="009F5D4E" w:rsidP="009F5D4E" w14:paraId="5511C85B" w14:textId="3F990134">
          <w:pPr>
            <w:pStyle w:val="Header"/>
            <w:ind w:right="-1770"/>
            <w:rPr>
              <w:rFonts w:ascii="Arial" w:hAnsi="Arial" w:cs="Arial"/>
              <w:b/>
              <w:bCs/>
              <w:sz w:val="20"/>
              <w:szCs w:val="20"/>
            </w:rPr>
          </w:pPr>
          <w:r w:rsidRPr="009F5D4E">
            <w:rPr>
              <w:rFonts w:ascii="Arial" w:hAnsi="Arial" w:cs="Arial"/>
              <w:b/>
              <w:bCs/>
              <w:sz w:val="20"/>
              <w:szCs w:val="20"/>
            </w:rPr>
            <w:t xml:space="preserve">VAWA Lease Addendum </w:t>
          </w:r>
        </w:p>
        <w:p w:rsidR="6DB87133" w:rsidRPr="009F5D4E" w:rsidP="009F5D4E" w14:paraId="38B03324" w14:textId="0675F5DD">
          <w:pPr>
            <w:pStyle w:val="Header"/>
            <w:ind w:right="-1770"/>
            <w:rPr>
              <w:rFonts w:ascii="Arial" w:hAnsi="Arial" w:cs="Arial"/>
            </w:rPr>
          </w:pPr>
          <w:r w:rsidRPr="009F5D4E">
            <w:rPr>
              <w:rFonts w:ascii="Arial" w:hAnsi="Arial" w:cs="Arial"/>
              <w:b/>
              <w:bCs/>
              <w:sz w:val="20"/>
              <w:szCs w:val="20"/>
            </w:rPr>
            <w:t>for Multifamily Housing Programs</w:t>
          </w:r>
        </w:p>
      </w:tc>
      <w:tc>
        <w:tcPr>
          <w:tcW w:w="3390" w:type="dxa"/>
        </w:tcPr>
        <w:p w:rsidR="6DB87133" w:rsidRPr="009F5D4E" w:rsidP="009F5D4E" w14:paraId="69EC0D28" w14:textId="4BDE499E">
          <w:pPr>
            <w:pStyle w:val="Header"/>
            <w:jc w:val="center"/>
            <w:rPr>
              <w:rFonts w:ascii="Arial" w:hAnsi="Arial" w:cs="Arial"/>
              <w:b/>
              <w:bCs/>
              <w:sz w:val="20"/>
              <w:szCs w:val="20"/>
            </w:rPr>
          </w:pPr>
          <w:r w:rsidRPr="009F5D4E">
            <w:rPr>
              <w:rFonts w:ascii="Arial" w:hAnsi="Arial" w:cs="Arial"/>
              <w:b/>
              <w:bCs/>
              <w:sz w:val="20"/>
              <w:szCs w:val="20"/>
            </w:rPr>
            <w:t>U.S. Department of Housing and Urban Development</w:t>
          </w:r>
        </w:p>
        <w:p w:rsidR="6DB87133" w:rsidRPr="009F5D4E" w:rsidP="009F5D4E" w14:paraId="70FAE8E2" w14:textId="60319A19">
          <w:pPr>
            <w:pStyle w:val="Header"/>
            <w:jc w:val="center"/>
            <w:rPr>
              <w:rFonts w:ascii="Arial" w:hAnsi="Arial" w:cs="Arial"/>
              <w:sz w:val="18"/>
              <w:szCs w:val="18"/>
            </w:rPr>
          </w:pPr>
          <w:r w:rsidRPr="009F5D4E">
            <w:rPr>
              <w:rFonts w:ascii="Arial" w:hAnsi="Arial" w:cs="Arial"/>
              <w:sz w:val="18"/>
              <w:szCs w:val="18"/>
            </w:rPr>
            <w:t>Office of Housing</w:t>
          </w:r>
        </w:p>
        <w:p w:rsidR="6DB87133" w:rsidRPr="009F5D4E" w:rsidP="009F5D4E" w14:paraId="0D7B5D69" w14:textId="29056054">
          <w:pPr>
            <w:pStyle w:val="Header"/>
            <w:jc w:val="center"/>
            <w:rPr>
              <w:rFonts w:ascii="Arial" w:hAnsi="Arial" w:cs="Arial"/>
              <w:sz w:val="20"/>
              <w:szCs w:val="20"/>
            </w:rPr>
          </w:pPr>
          <w:r w:rsidRPr="009F5D4E">
            <w:rPr>
              <w:rFonts w:ascii="Arial" w:hAnsi="Arial" w:cs="Arial"/>
              <w:sz w:val="18"/>
              <w:szCs w:val="18"/>
            </w:rPr>
            <w:t>Federal Housing Commissioner</w:t>
          </w:r>
        </w:p>
      </w:tc>
      <w:tc>
        <w:tcPr>
          <w:tcW w:w="2640" w:type="dxa"/>
        </w:tcPr>
        <w:p w:rsidR="6DB87133" w:rsidRPr="00C92AB8" w:rsidP="6DB87133" w14:paraId="5E57CF62" w14:textId="721B1C49">
          <w:pPr>
            <w:pStyle w:val="Header"/>
            <w:jc w:val="right"/>
            <w:rPr>
              <w:rFonts w:ascii="Arial" w:hAnsi="Arial" w:cs="Arial"/>
              <w:sz w:val="18"/>
              <w:szCs w:val="18"/>
            </w:rPr>
          </w:pPr>
          <w:r w:rsidRPr="00C92AB8">
            <w:rPr>
              <w:rFonts w:ascii="Arial" w:hAnsi="Arial" w:cs="Arial"/>
              <w:sz w:val="18"/>
              <w:szCs w:val="18"/>
            </w:rPr>
            <w:t>OMB No. 2502-0178</w:t>
          </w:r>
        </w:p>
        <w:p w:rsidR="6DB87133" w:rsidRPr="00C92AB8" w:rsidP="6DB87133" w14:paraId="33130C63" w14:textId="69D1DD35">
          <w:pPr>
            <w:pStyle w:val="Header"/>
            <w:jc w:val="right"/>
            <w:rPr>
              <w:rFonts w:ascii="Arial" w:hAnsi="Arial" w:cs="Arial"/>
              <w:sz w:val="20"/>
              <w:szCs w:val="20"/>
            </w:rPr>
          </w:pPr>
          <w:r w:rsidRPr="00C92AB8">
            <w:rPr>
              <w:rFonts w:ascii="Arial" w:hAnsi="Arial" w:cs="Arial"/>
              <w:sz w:val="18"/>
              <w:szCs w:val="18"/>
            </w:rPr>
            <w:t>Expires xx/xx/</w:t>
          </w:r>
          <w:r w:rsidRPr="00C92AB8">
            <w:rPr>
              <w:rFonts w:ascii="Arial" w:hAnsi="Arial" w:cs="Arial"/>
              <w:sz w:val="18"/>
              <w:szCs w:val="18"/>
            </w:rPr>
            <w:t>xxxx</w:t>
          </w:r>
        </w:p>
      </w:tc>
    </w:tr>
  </w:tbl>
  <w:p w:rsidR="006F10E1" w:rsidRPr="009F5D4E" w:rsidP="00AD76C6" w14:paraId="48094D25" w14:textId="50EA61F6">
    <w:pPr>
      <w:pStyle w:val="Header"/>
      <w:tabs>
        <w:tab w:val="clear" w:pos="4320"/>
        <w:tab w:val="clear" w:pos="8640"/>
      </w:tabs>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2893" w:rsidP="00C1396D" w14:paraId="130B2F90" w14:textId="77777777">
    <w:pPr>
      <w:pStyle w:val="Header"/>
      <w:jc w:val="right"/>
      <w:rPr>
        <w:sz w:val="20"/>
        <w:szCs w:val="20"/>
      </w:rPr>
    </w:pPr>
    <w:r>
      <w:rPr>
        <w:sz w:val="20"/>
        <w:szCs w:val="20"/>
      </w:rPr>
      <w:t>Attachment 2</w:t>
    </w:r>
  </w:p>
  <w:p w:rsidR="004E1A19" w:rsidRPr="004E1A19" w:rsidP="00C1396D" w14:paraId="130B2F91" w14:textId="77777777">
    <w:pPr>
      <w:pStyle w:val="Header"/>
      <w:jc w:val="right"/>
      <w:rPr>
        <w:rFonts w:ascii="Helvetica" w:hAnsi="Helvetica"/>
        <w:sz w:val="16"/>
        <w:szCs w:val="16"/>
      </w:rPr>
    </w:pPr>
    <w:r w:rsidRPr="004E1A19">
      <w:rPr>
        <w:rFonts w:ascii="Helvetica" w:hAnsi="Helvetica"/>
        <w:sz w:val="16"/>
        <w:szCs w:val="16"/>
      </w:rPr>
      <w:t>OMB Approval No. 2502-0204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98505D"/>
    <w:multiLevelType w:val="hybridMultilevel"/>
    <w:tmpl w:val="DD208DF2"/>
    <w:lvl w:ilvl="0">
      <w:start w:val="1"/>
      <w:numFmt w:val="lowerLetter"/>
      <w:lvlText w:val="(%1)"/>
      <w:lvlJc w:val="left"/>
      <w:pPr>
        <w:ind w:left="1080" w:hanging="360"/>
      </w:pPr>
      <w:rPr>
        <w:rFonts w:eastAsia="Calibri"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D511D33"/>
    <w:multiLevelType w:val="hybridMultilevel"/>
    <w:tmpl w:val="D31A446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859472F"/>
    <w:multiLevelType w:val="hybridMultilevel"/>
    <w:tmpl w:val="41105FE0"/>
    <w:lvl w:ilvl="0">
      <w:start w:val="1"/>
      <w:numFmt w:val="decimal"/>
      <w:lvlText w:val="(%1)"/>
      <w:lvlJc w:val="left"/>
      <w:pPr>
        <w:tabs>
          <w:tab w:val="num" w:pos="1440"/>
        </w:tabs>
        <w:ind w:left="1440" w:hanging="360"/>
      </w:pPr>
      <w:rPr>
        <w:rFonts w:hint="default"/>
      </w:rPr>
    </w:lvl>
    <w:lvl w:ilvl="1">
      <w:start w:val="1"/>
      <w:numFmt w:val="bullet"/>
      <w:lvlText w:val=""/>
      <w:lvlJc w:val="left"/>
      <w:pPr>
        <w:tabs>
          <w:tab w:val="num" w:pos="2160"/>
        </w:tabs>
        <w:ind w:left="2160" w:hanging="360"/>
      </w:pPr>
      <w:rPr>
        <w:rFonts w:ascii="Symbol" w:hAnsi="Symbol" w:hint="default"/>
        <w:color w:val="auto"/>
        <w:sz w:val="16"/>
      </w:rPr>
    </w:lvl>
    <w:lvl w:ilvl="2">
      <w:start w:val="1"/>
      <w:numFmt w:val="upperLetter"/>
      <w:lvlText w:val="(%3)"/>
      <w:lvlJc w:val="left"/>
      <w:pPr>
        <w:tabs>
          <w:tab w:val="num" w:pos="3090"/>
        </w:tabs>
        <w:ind w:left="3090" w:hanging="390"/>
      </w:pPr>
      <w:rPr>
        <w:rFonts w:hint="default"/>
      </w:r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
    <w:nsid w:val="2199162E"/>
    <w:multiLevelType w:val="hybridMultilevel"/>
    <w:tmpl w:val="B74C82F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28421B8E"/>
    <w:multiLevelType w:val="hybridMultilevel"/>
    <w:tmpl w:val="9E3CE15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2E6A48D3"/>
    <w:multiLevelType w:val="hybridMultilevel"/>
    <w:tmpl w:val="796CBCDC"/>
    <w:lvl w:ilvl="0">
      <w:start w:val="1"/>
      <w:numFmt w:val="decimal"/>
      <w:suff w:val="space"/>
      <w:lvlText w:val="(%1)"/>
      <w:lvlJc w:val="left"/>
      <w:pPr>
        <w:ind w:left="-90" w:firstLine="720"/>
      </w:pPr>
      <w:rPr>
        <w:rFonts w:hint="default"/>
        <w:b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2FB91BE9"/>
    <w:multiLevelType w:val="hybridMultilevel"/>
    <w:tmpl w:val="9306CA4A"/>
    <w:lvl w:ilvl="0">
      <w:start w:val="2"/>
      <w:numFmt w:val="upperRoman"/>
      <w:lvlText w:val="%1."/>
      <w:lvlJc w:val="left"/>
      <w:pPr>
        <w:tabs>
          <w:tab w:val="num" w:pos="1080"/>
        </w:tabs>
        <w:ind w:left="1080" w:hanging="720"/>
      </w:pPr>
      <w:rPr>
        <w:rFonts w:hint="default"/>
        <w:b/>
      </w:rPr>
    </w:lvl>
    <w:lvl w:ilvl="1">
      <w:start w:val="1"/>
      <w:numFmt w:val="bullet"/>
      <w:lvlText w:val=""/>
      <w:lvlJc w:val="left"/>
      <w:pPr>
        <w:tabs>
          <w:tab w:val="num" w:pos="1440"/>
        </w:tabs>
        <w:ind w:left="1440" w:hanging="360"/>
      </w:pPr>
      <w:rPr>
        <w:rFonts w:ascii="Symbol" w:hAnsi="Symbol"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33AB6601"/>
    <w:multiLevelType w:val="hybridMultilevel"/>
    <w:tmpl w:val="48E2986E"/>
    <w:lvl w:ilvl="0">
      <w:start w:val="7"/>
      <w:numFmt w:val="upperRoman"/>
      <w:lvlText w:val="%1."/>
      <w:lvlJc w:val="left"/>
      <w:pPr>
        <w:tabs>
          <w:tab w:val="num" w:pos="1080"/>
        </w:tabs>
        <w:ind w:left="108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3B4450E"/>
    <w:multiLevelType w:val="hybridMultilevel"/>
    <w:tmpl w:val="BD34E870"/>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9">
    <w:nsid w:val="368C4C51"/>
    <w:multiLevelType w:val="hybridMultilevel"/>
    <w:tmpl w:val="7B225D7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DCB641C"/>
    <w:multiLevelType w:val="hybridMultilevel"/>
    <w:tmpl w:val="85627F34"/>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1">
    <w:nsid w:val="41C733C3"/>
    <w:multiLevelType w:val="hybridMultilevel"/>
    <w:tmpl w:val="66F8CB10"/>
    <w:lvl w:ilvl="0">
      <w:start w:val="1"/>
      <w:numFmt w:val="decimal"/>
      <w:lvlText w:val="%1."/>
      <w:lvlJc w:val="left"/>
      <w:pPr>
        <w:ind w:left="54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47A00F40"/>
    <w:multiLevelType w:val="hybridMultilevel"/>
    <w:tmpl w:val="553C6D6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3">
    <w:nsid w:val="48B05E86"/>
    <w:multiLevelType w:val="hybridMultilevel"/>
    <w:tmpl w:val="FFF4BBA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4">
    <w:nsid w:val="4AEB6849"/>
    <w:multiLevelType w:val="hybridMultilevel"/>
    <w:tmpl w:val="4A8C7174"/>
    <w:lvl w:ilvl="0">
      <w:start w:val="1"/>
      <w:numFmt w:val="lowerLetter"/>
      <w:lvlText w:val="%1."/>
      <w:lvlJc w:val="left"/>
      <w:pPr>
        <w:tabs>
          <w:tab w:val="num" w:pos="2160"/>
        </w:tabs>
        <w:ind w:left="2160" w:hanging="360"/>
      </w:pPr>
      <w:rPr>
        <w:rFonts w:hint="default"/>
        <w:b/>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15">
    <w:nsid w:val="5C933491"/>
    <w:multiLevelType w:val="hybridMultilevel"/>
    <w:tmpl w:val="B3C4D63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6">
    <w:nsid w:val="6ABB53EB"/>
    <w:multiLevelType w:val="hybridMultilevel"/>
    <w:tmpl w:val="4724C0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D01108E"/>
    <w:multiLevelType w:val="hybridMultilevel"/>
    <w:tmpl w:val="752A38DE"/>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6F32287F"/>
    <w:multiLevelType w:val="hybridMultilevel"/>
    <w:tmpl w:val="8A289AC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9">
    <w:nsid w:val="77485031"/>
    <w:multiLevelType w:val="hybridMultilevel"/>
    <w:tmpl w:val="43CA1C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0">
    <w:nsid w:val="7E5D0299"/>
    <w:multiLevelType w:val="hybridMultilevel"/>
    <w:tmpl w:val="E49A9500"/>
    <w:lvl w:ilvl="0">
      <w:start w:val="5"/>
      <w:numFmt w:val="decimal"/>
      <w:lvlText w:val="%1."/>
      <w:lvlJc w:val="left"/>
      <w:pPr>
        <w:tabs>
          <w:tab w:val="num" w:pos="1860"/>
        </w:tabs>
        <w:ind w:left="1860" w:hanging="360"/>
      </w:pPr>
      <w:rPr>
        <w:rFonts w:hint="default"/>
      </w:rPr>
    </w:lvl>
    <w:lvl w:ilvl="1" w:tentative="1">
      <w:start w:val="1"/>
      <w:numFmt w:val="lowerLetter"/>
      <w:lvlText w:val="%2."/>
      <w:lvlJc w:val="left"/>
      <w:pPr>
        <w:tabs>
          <w:tab w:val="num" w:pos="2580"/>
        </w:tabs>
        <w:ind w:left="2580" w:hanging="360"/>
      </w:pPr>
    </w:lvl>
    <w:lvl w:ilvl="2" w:tentative="1">
      <w:start w:val="1"/>
      <w:numFmt w:val="lowerRoman"/>
      <w:lvlText w:val="%3."/>
      <w:lvlJc w:val="right"/>
      <w:pPr>
        <w:tabs>
          <w:tab w:val="num" w:pos="3300"/>
        </w:tabs>
        <w:ind w:left="3300" w:hanging="180"/>
      </w:pPr>
    </w:lvl>
    <w:lvl w:ilvl="3" w:tentative="1">
      <w:start w:val="1"/>
      <w:numFmt w:val="decimal"/>
      <w:lvlText w:val="%4."/>
      <w:lvlJc w:val="left"/>
      <w:pPr>
        <w:tabs>
          <w:tab w:val="num" w:pos="4020"/>
        </w:tabs>
        <w:ind w:left="4020" w:hanging="360"/>
      </w:pPr>
    </w:lvl>
    <w:lvl w:ilvl="4" w:tentative="1">
      <w:start w:val="1"/>
      <w:numFmt w:val="lowerLetter"/>
      <w:lvlText w:val="%5."/>
      <w:lvlJc w:val="left"/>
      <w:pPr>
        <w:tabs>
          <w:tab w:val="num" w:pos="4740"/>
        </w:tabs>
        <w:ind w:left="4740" w:hanging="360"/>
      </w:pPr>
    </w:lvl>
    <w:lvl w:ilvl="5" w:tentative="1">
      <w:start w:val="1"/>
      <w:numFmt w:val="lowerRoman"/>
      <w:lvlText w:val="%6."/>
      <w:lvlJc w:val="right"/>
      <w:pPr>
        <w:tabs>
          <w:tab w:val="num" w:pos="5460"/>
        </w:tabs>
        <w:ind w:left="5460" w:hanging="180"/>
      </w:pPr>
    </w:lvl>
    <w:lvl w:ilvl="6" w:tentative="1">
      <w:start w:val="1"/>
      <w:numFmt w:val="decimal"/>
      <w:lvlText w:val="%7."/>
      <w:lvlJc w:val="left"/>
      <w:pPr>
        <w:tabs>
          <w:tab w:val="num" w:pos="6180"/>
        </w:tabs>
        <w:ind w:left="6180" w:hanging="360"/>
      </w:pPr>
    </w:lvl>
    <w:lvl w:ilvl="7" w:tentative="1">
      <w:start w:val="1"/>
      <w:numFmt w:val="lowerLetter"/>
      <w:lvlText w:val="%8."/>
      <w:lvlJc w:val="left"/>
      <w:pPr>
        <w:tabs>
          <w:tab w:val="num" w:pos="6900"/>
        </w:tabs>
        <w:ind w:left="6900" w:hanging="360"/>
      </w:pPr>
    </w:lvl>
    <w:lvl w:ilvl="8" w:tentative="1">
      <w:start w:val="1"/>
      <w:numFmt w:val="lowerRoman"/>
      <w:lvlText w:val="%9."/>
      <w:lvlJc w:val="right"/>
      <w:pPr>
        <w:tabs>
          <w:tab w:val="num" w:pos="7620"/>
        </w:tabs>
        <w:ind w:left="7620" w:hanging="180"/>
      </w:pPr>
    </w:lvl>
  </w:abstractNum>
  <w:num w:numId="1" w16cid:durableId="829754202">
    <w:abstractNumId w:val="2"/>
  </w:num>
  <w:num w:numId="2" w16cid:durableId="1486700224">
    <w:abstractNumId w:val="6"/>
  </w:num>
  <w:num w:numId="3" w16cid:durableId="846097949">
    <w:abstractNumId w:val="7"/>
  </w:num>
  <w:num w:numId="4" w16cid:durableId="932276199">
    <w:abstractNumId w:val="18"/>
  </w:num>
  <w:num w:numId="5" w16cid:durableId="249700879">
    <w:abstractNumId w:val="19"/>
  </w:num>
  <w:num w:numId="6" w16cid:durableId="733891961">
    <w:abstractNumId w:val="8"/>
  </w:num>
  <w:num w:numId="7" w16cid:durableId="1345127460">
    <w:abstractNumId w:val="12"/>
  </w:num>
  <w:num w:numId="8" w16cid:durableId="1019967765">
    <w:abstractNumId w:val="13"/>
  </w:num>
  <w:num w:numId="9" w16cid:durableId="1575120671">
    <w:abstractNumId w:val="15"/>
  </w:num>
  <w:num w:numId="10" w16cid:durableId="1300837958">
    <w:abstractNumId w:val="10"/>
  </w:num>
  <w:num w:numId="11" w16cid:durableId="886336261">
    <w:abstractNumId w:val="20"/>
  </w:num>
  <w:num w:numId="12" w16cid:durableId="570582587">
    <w:abstractNumId w:val="14"/>
  </w:num>
  <w:num w:numId="13" w16cid:durableId="1647709316">
    <w:abstractNumId w:val="3"/>
  </w:num>
  <w:num w:numId="14" w16cid:durableId="72514264">
    <w:abstractNumId w:val="1"/>
  </w:num>
  <w:num w:numId="15" w16cid:durableId="1245725206">
    <w:abstractNumId w:val="5"/>
  </w:num>
  <w:num w:numId="16" w16cid:durableId="189488154">
    <w:abstractNumId w:val="11"/>
  </w:num>
  <w:num w:numId="17" w16cid:durableId="1320498273">
    <w:abstractNumId w:val="4"/>
  </w:num>
  <w:num w:numId="18" w16cid:durableId="460729666">
    <w:abstractNumId w:val="17"/>
  </w:num>
  <w:num w:numId="19" w16cid:durableId="421798200">
    <w:abstractNumId w:val="9"/>
  </w:num>
  <w:num w:numId="20" w16cid:durableId="774786018">
    <w:abstractNumId w:val="16"/>
  </w:num>
  <w:num w:numId="21" w16cid:durableId="207809348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DBE"/>
    <w:rsid w:val="00002ECF"/>
    <w:rsid w:val="0000394C"/>
    <w:rsid w:val="00006918"/>
    <w:rsid w:val="00007655"/>
    <w:rsid w:val="00011C4A"/>
    <w:rsid w:val="00022BB2"/>
    <w:rsid w:val="00026BDC"/>
    <w:rsid w:val="00027970"/>
    <w:rsid w:val="00030C6B"/>
    <w:rsid w:val="0004421F"/>
    <w:rsid w:val="00044F9E"/>
    <w:rsid w:val="00051901"/>
    <w:rsid w:val="00052389"/>
    <w:rsid w:val="00055F10"/>
    <w:rsid w:val="00056DDE"/>
    <w:rsid w:val="00056FAE"/>
    <w:rsid w:val="000576B7"/>
    <w:rsid w:val="0006115B"/>
    <w:rsid w:val="000633C0"/>
    <w:rsid w:val="000663BA"/>
    <w:rsid w:val="000679A0"/>
    <w:rsid w:val="00070CB1"/>
    <w:rsid w:val="0007117B"/>
    <w:rsid w:val="0007182D"/>
    <w:rsid w:val="00072635"/>
    <w:rsid w:val="00075582"/>
    <w:rsid w:val="00077D9E"/>
    <w:rsid w:val="00082236"/>
    <w:rsid w:val="00086EEA"/>
    <w:rsid w:val="00086FC0"/>
    <w:rsid w:val="000871FA"/>
    <w:rsid w:val="0009405F"/>
    <w:rsid w:val="00095B06"/>
    <w:rsid w:val="00095B9B"/>
    <w:rsid w:val="000A0104"/>
    <w:rsid w:val="000A1709"/>
    <w:rsid w:val="000B5B78"/>
    <w:rsid w:val="000B7081"/>
    <w:rsid w:val="000D1472"/>
    <w:rsid w:val="000D1849"/>
    <w:rsid w:val="000D4EDE"/>
    <w:rsid w:val="000E453B"/>
    <w:rsid w:val="000E460B"/>
    <w:rsid w:val="000E7750"/>
    <w:rsid w:val="000F3DA7"/>
    <w:rsid w:val="000F583D"/>
    <w:rsid w:val="000F60FD"/>
    <w:rsid w:val="000F7E59"/>
    <w:rsid w:val="001017A6"/>
    <w:rsid w:val="00103D4B"/>
    <w:rsid w:val="00103E78"/>
    <w:rsid w:val="00104A6E"/>
    <w:rsid w:val="001058C3"/>
    <w:rsid w:val="0011375D"/>
    <w:rsid w:val="001151DB"/>
    <w:rsid w:val="001229F7"/>
    <w:rsid w:val="0012301E"/>
    <w:rsid w:val="00127801"/>
    <w:rsid w:val="0013604D"/>
    <w:rsid w:val="00137308"/>
    <w:rsid w:val="001476DE"/>
    <w:rsid w:val="001508DB"/>
    <w:rsid w:val="001519E0"/>
    <w:rsid w:val="0015756D"/>
    <w:rsid w:val="00164007"/>
    <w:rsid w:val="0016524A"/>
    <w:rsid w:val="0016727F"/>
    <w:rsid w:val="00167D6A"/>
    <w:rsid w:val="001712F7"/>
    <w:rsid w:val="00171470"/>
    <w:rsid w:val="00173514"/>
    <w:rsid w:val="0017507B"/>
    <w:rsid w:val="00177813"/>
    <w:rsid w:val="00177AD6"/>
    <w:rsid w:val="00180300"/>
    <w:rsid w:val="00181AF3"/>
    <w:rsid w:val="0018736E"/>
    <w:rsid w:val="00191923"/>
    <w:rsid w:val="001936EB"/>
    <w:rsid w:val="00194650"/>
    <w:rsid w:val="001A2EAF"/>
    <w:rsid w:val="001A2F98"/>
    <w:rsid w:val="001A6CC5"/>
    <w:rsid w:val="001B2138"/>
    <w:rsid w:val="001B3F91"/>
    <w:rsid w:val="001B5F53"/>
    <w:rsid w:val="001C6D6A"/>
    <w:rsid w:val="001D6D57"/>
    <w:rsid w:val="001E10A0"/>
    <w:rsid w:val="001E2B88"/>
    <w:rsid w:val="001E4556"/>
    <w:rsid w:val="001E4ADB"/>
    <w:rsid w:val="001E51E0"/>
    <w:rsid w:val="001F19CC"/>
    <w:rsid w:val="001F1E03"/>
    <w:rsid w:val="001F514D"/>
    <w:rsid w:val="002008A5"/>
    <w:rsid w:val="002010A9"/>
    <w:rsid w:val="00202EFF"/>
    <w:rsid w:val="00203C16"/>
    <w:rsid w:val="00203CEF"/>
    <w:rsid w:val="00204102"/>
    <w:rsid w:val="0020454B"/>
    <w:rsid w:val="00205E64"/>
    <w:rsid w:val="00210A44"/>
    <w:rsid w:val="00210F43"/>
    <w:rsid w:val="00212E27"/>
    <w:rsid w:val="00221B1F"/>
    <w:rsid w:val="002224A4"/>
    <w:rsid w:val="002247B6"/>
    <w:rsid w:val="0022507A"/>
    <w:rsid w:val="0023527E"/>
    <w:rsid w:val="00240D71"/>
    <w:rsid w:val="00241A32"/>
    <w:rsid w:val="00242002"/>
    <w:rsid w:val="0024365C"/>
    <w:rsid w:val="00243D54"/>
    <w:rsid w:val="00245F24"/>
    <w:rsid w:val="00253B59"/>
    <w:rsid w:val="00255DB6"/>
    <w:rsid w:val="0025604D"/>
    <w:rsid w:val="00256430"/>
    <w:rsid w:val="00256604"/>
    <w:rsid w:val="00262373"/>
    <w:rsid w:val="00270B95"/>
    <w:rsid w:val="002714B9"/>
    <w:rsid w:val="002804C9"/>
    <w:rsid w:val="00283777"/>
    <w:rsid w:val="002847CD"/>
    <w:rsid w:val="002858B6"/>
    <w:rsid w:val="00285B67"/>
    <w:rsid w:val="00292D2E"/>
    <w:rsid w:val="00297B95"/>
    <w:rsid w:val="002A13F8"/>
    <w:rsid w:val="002A286A"/>
    <w:rsid w:val="002A3800"/>
    <w:rsid w:val="002A4861"/>
    <w:rsid w:val="002A4B5A"/>
    <w:rsid w:val="002A58B4"/>
    <w:rsid w:val="002A7D36"/>
    <w:rsid w:val="002B2AAB"/>
    <w:rsid w:val="002B4091"/>
    <w:rsid w:val="002B498A"/>
    <w:rsid w:val="002C2AEB"/>
    <w:rsid w:val="002C44F9"/>
    <w:rsid w:val="002C4B9C"/>
    <w:rsid w:val="002C5AFA"/>
    <w:rsid w:val="002C7747"/>
    <w:rsid w:val="002C7A69"/>
    <w:rsid w:val="002D3A46"/>
    <w:rsid w:val="002D479D"/>
    <w:rsid w:val="002D58CD"/>
    <w:rsid w:val="002D5917"/>
    <w:rsid w:val="002D70CD"/>
    <w:rsid w:val="002E38CD"/>
    <w:rsid w:val="002E4228"/>
    <w:rsid w:val="002E47AD"/>
    <w:rsid w:val="002E729D"/>
    <w:rsid w:val="002F05DB"/>
    <w:rsid w:val="002F0D38"/>
    <w:rsid w:val="002F2D2F"/>
    <w:rsid w:val="002F381B"/>
    <w:rsid w:val="002F3B6D"/>
    <w:rsid w:val="002F6BB6"/>
    <w:rsid w:val="003057B4"/>
    <w:rsid w:val="00306E93"/>
    <w:rsid w:val="00310D81"/>
    <w:rsid w:val="00312511"/>
    <w:rsid w:val="00313FDE"/>
    <w:rsid w:val="003159E7"/>
    <w:rsid w:val="00315B94"/>
    <w:rsid w:val="003233CC"/>
    <w:rsid w:val="0033079D"/>
    <w:rsid w:val="00330948"/>
    <w:rsid w:val="00331297"/>
    <w:rsid w:val="00336F4F"/>
    <w:rsid w:val="003407DC"/>
    <w:rsid w:val="003435D0"/>
    <w:rsid w:val="00345E8C"/>
    <w:rsid w:val="00345FD2"/>
    <w:rsid w:val="003467B6"/>
    <w:rsid w:val="00350F1E"/>
    <w:rsid w:val="003573B5"/>
    <w:rsid w:val="0035783D"/>
    <w:rsid w:val="00361E94"/>
    <w:rsid w:val="00362861"/>
    <w:rsid w:val="00364966"/>
    <w:rsid w:val="00365D89"/>
    <w:rsid w:val="00365D8A"/>
    <w:rsid w:val="00374833"/>
    <w:rsid w:val="00374C01"/>
    <w:rsid w:val="003762C5"/>
    <w:rsid w:val="003823D2"/>
    <w:rsid w:val="00382F01"/>
    <w:rsid w:val="0039000D"/>
    <w:rsid w:val="003914E0"/>
    <w:rsid w:val="00394BED"/>
    <w:rsid w:val="00394D66"/>
    <w:rsid w:val="00395453"/>
    <w:rsid w:val="0039748D"/>
    <w:rsid w:val="00397699"/>
    <w:rsid w:val="003A0576"/>
    <w:rsid w:val="003A15B5"/>
    <w:rsid w:val="003A24CA"/>
    <w:rsid w:val="003A25A4"/>
    <w:rsid w:val="003A615F"/>
    <w:rsid w:val="003A6740"/>
    <w:rsid w:val="003B0B6C"/>
    <w:rsid w:val="003C19DC"/>
    <w:rsid w:val="003C2766"/>
    <w:rsid w:val="003C3B91"/>
    <w:rsid w:val="003C41D8"/>
    <w:rsid w:val="003C6837"/>
    <w:rsid w:val="003C72B8"/>
    <w:rsid w:val="003C730C"/>
    <w:rsid w:val="003D109C"/>
    <w:rsid w:val="003D2CCA"/>
    <w:rsid w:val="003D3D9E"/>
    <w:rsid w:val="003D439A"/>
    <w:rsid w:val="003D6A12"/>
    <w:rsid w:val="003E093D"/>
    <w:rsid w:val="003E49B8"/>
    <w:rsid w:val="003E6077"/>
    <w:rsid w:val="003F2C91"/>
    <w:rsid w:val="003F3468"/>
    <w:rsid w:val="003F38CB"/>
    <w:rsid w:val="003F7843"/>
    <w:rsid w:val="004001F7"/>
    <w:rsid w:val="00402EEF"/>
    <w:rsid w:val="00402F37"/>
    <w:rsid w:val="00405705"/>
    <w:rsid w:val="00407575"/>
    <w:rsid w:val="00410023"/>
    <w:rsid w:val="00410F30"/>
    <w:rsid w:val="00414CF5"/>
    <w:rsid w:val="00414CFD"/>
    <w:rsid w:val="00415458"/>
    <w:rsid w:val="00416A3E"/>
    <w:rsid w:val="00423FE2"/>
    <w:rsid w:val="00424310"/>
    <w:rsid w:val="0043015E"/>
    <w:rsid w:val="004342A2"/>
    <w:rsid w:val="0044089C"/>
    <w:rsid w:val="004451EA"/>
    <w:rsid w:val="00454FB0"/>
    <w:rsid w:val="004563F0"/>
    <w:rsid w:val="00461DF0"/>
    <w:rsid w:val="0046227D"/>
    <w:rsid w:val="00465115"/>
    <w:rsid w:val="00465B05"/>
    <w:rsid w:val="00470F23"/>
    <w:rsid w:val="0047146E"/>
    <w:rsid w:val="00475B9B"/>
    <w:rsid w:val="00476C17"/>
    <w:rsid w:val="00476FAF"/>
    <w:rsid w:val="00477764"/>
    <w:rsid w:val="00482C17"/>
    <w:rsid w:val="0048798F"/>
    <w:rsid w:val="00491CB1"/>
    <w:rsid w:val="00495F60"/>
    <w:rsid w:val="004A01E5"/>
    <w:rsid w:val="004A0941"/>
    <w:rsid w:val="004A40FE"/>
    <w:rsid w:val="004A4E57"/>
    <w:rsid w:val="004B05C2"/>
    <w:rsid w:val="004B2FE6"/>
    <w:rsid w:val="004B3EC0"/>
    <w:rsid w:val="004B5221"/>
    <w:rsid w:val="004B5641"/>
    <w:rsid w:val="004B5AEE"/>
    <w:rsid w:val="004B754F"/>
    <w:rsid w:val="004C2894"/>
    <w:rsid w:val="004C3416"/>
    <w:rsid w:val="004C62D1"/>
    <w:rsid w:val="004D2517"/>
    <w:rsid w:val="004D3CC2"/>
    <w:rsid w:val="004D5293"/>
    <w:rsid w:val="004E005B"/>
    <w:rsid w:val="004E11DD"/>
    <w:rsid w:val="004E1A19"/>
    <w:rsid w:val="004E495C"/>
    <w:rsid w:val="004E528C"/>
    <w:rsid w:val="004F11AD"/>
    <w:rsid w:val="005026A8"/>
    <w:rsid w:val="0050638E"/>
    <w:rsid w:val="0051319A"/>
    <w:rsid w:val="00513779"/>
    <w:rsid w:val="00513D91"/>
    <w:rsid w:val="00517595"/>
    <w:rsid w:val="00517B92"/>
    <w:rsid w:val="00520794"/>
    <w:rsid w:val="0053455B"/>
    <w:rsid w:val="005345E6"/>
    <w:rsid w:val="00540DA0"/>
    <w:rsid w:val="005442F5"/>
    <w:rsid w:val="005461D5"/>
    <w:rsid w:val="00546827"/>
    <w:rsid w:val="00550BED"/>
    <w:rsid w:val="0055242B"/>
    <w:rsid w:val="005533F0"/>
    <w:rsid w:val="00554B01"/>
    <w:rsid w:val="0056261F"/>
    <w:rsid w:val="005628DE"/>
    <w:rsid w:val="00564861"/>
    <w:rsid w:val="00565FA9"/>
    <w:rsid w:val="005666BA"/>
    <w:rsid w:val="00566E03"/>
    <w:rsid w:val="00567746"/>
    <w:rsid w:val="00570B5A"/>
    <w:rsid w:val="00580F17"/>
    <w:rsid w:val="00590E60"/>
    <w:rsid w:val="00592038"/>
    <w:rsid w:val="005928C8"/>
    <w:rsid w:val="00593F12"/>
    <w:rsid w:val="00595BB2"/>
    <w:rsid w:val="005A22DE"/>
    <w:rsid w:val="005A2CCF"/>
    <w:rsid w:val="005A38AA"/>
    <w:rsid w:val="005A4B3A"/>
    <w:rsid w:val="005B0950"/>
    <w:rsid w:val="005C09FA"/>
    <w:rsid w:val="005C0E9C"/>
    <w:rsid w:val="005C0F30"/>
    <w:rsid w:val="005D074C"/>
    <w:rsid w:val="005D1138"/>
    <w:rsid w:val="005D6636"/>
    <w:rsid w:val="005E0D31"/>
    <w:rsid w:val="005E0EBA"/>
    <w:rsid w:val="005E1E81"/>
    <w:rsid w:val="005E2BE7"/>
    <w:rsid w:val="005E62B9"/>
    <w:rsid w:val="005E6620"/>
    <w:rsid w:val="005E6E59"/>
    <w:rsid w:val="005E756F"/>
    <w:rsid w:val="005F0455"/>
    <w:rsid w:val="005F0733"/>
    <w:rsid w:val="005F3026"/>
    <w:rsid w:val="005F34E0"/>
    <w:rsid w:val="005F41A1"/>
    <w:rsid w:val="005F5BF5"/>
    <w:rsid w:val="006030C5"/>
    <w:rsid w:val="006035C4"/>
    <w:rsid w:val="006054B3"/>
    <w:rsid w:val="0060655F"/>
    <w:rsid w:val="00615E9E"/>
    <w:rsid w:val="006220D3"/>
    <w:rsid w:val="00623090"/>
    <w:rsid w:val="00630629"/>
    <w:rsid w:val="0063147E"/>
    <w:rsid w:val="006344D2"/>
    <w:rsid w:val="006407DC"/>
    <w:rsid w:val="00643C59"/>
    <w:rsid w:val="006469DB"/>
    <w:rsid w:val="00647690"/>
    <w:rsid w:val="00654E8C"/>
    <w:rsid w:val="00660231"/>
    <w:rsid w:val="0066121A"/>
    <w:rsid w:val="00664F9F"/>
    <w:rsid w:val="006669BF"/>
    <w:rsid w:val="00667273"/>
    <w:rsid w:val="00673842"/>
    <w:rsid w:val="006742D0"/>
    <w:rsid w:val="00681910"/>
    <w:rsid w:val="00681DA7"/>
    <w:rsid w:val="0068208C"/>
    <w:rsid w:val="00686E06"/>
    <w:rsid w:val="006A052B"/>
    <w:rsid w:val="006A28CF"/>
    <w:rsid w:val="006A4A8C"/>
    <w:rsid w:val="006A50AC"/>
    <w:rsid w:val="006B1320"/>
    <w:rsid w:val="006B14F5"/>
    <w:rsid w:val="006B2493"/>
    <w:rsid w:val="006B2E42"/>
    <w:rsid w:val="006B447F"/>
    <w:rsid w:val="006C2087"/>
    <w:rsid w:val="006C2A3B"/>
    <w:rsid w:val="006C310C"/>
    <w:rsid w:val="006C3559"/>
    <w:rsid w:val="006C50C2"/>
    <w:rsid w:val="006C5996"/>
    <w:rsid w:val="006C605A"/>
    <w:rsid w:val="006C7666"/>
    <w:rsid w:val="006D34D4"/>
    <w:rsid w:val="006D48F1"/>
    <w:rsid w:val="006D6048"/>
    <w:rsid w:val="006D65C0"/>
    <w:rsid w:val="006E11CF"/>
    <w:rsid w:val="006E71CC"/>
    <w:rsid w:val="006F10E1"/>
    <w:rsid w:val="006F1370"/>
    <w:rsid w:val="006F22B2"/>
    <w:rsid w:val="006F5139"/>
    <w:rsid w:val="006F5284"/>
    <w:rsid w:val="006F63D7"/>
    <w:rsid w:val="007004E8"/>
    <w:rsid w:val="007020F1"/>
    <w:rsid w:val="0070242F"/>
    <w:rsid w:val="0071352E"/>
    <w:rsid w:val="00714FFB"/>
    <w:rsid w:val="007179A2"/>
    <w:rsid w:val="00717BDB"/>
    <w:rsid w:val="007209D6"/>
    <w:rsid w:val="007249F8"/>
    <w:rsid w:val="00724D32"/>
    <w:rsid w:val="00726E84"/>
    <w:rsid w:val="0073285C"/>
    <w:rsid w:val="00732F24"/>
    <w:rsid w:val="00733DE6"/>
    <w:rsid w:val="007340A5"/>
    <w:rsid w:val="007450E4"/>
    <w:rsid w:val="00750433"/>
    <w:rsid w:val="00752F73"/>
    <w:rsid w:val="00753475"/>
    <w:rsid w:val="00754581"/>
    <w:rsid w:val="0075797A"/>
    <w:rsid w:val="00761D18"/>
    <w:rsid w:val="007643B5"/>
    <w:rsid w:val="0077271D"/>
    <w:rsid w:val="007747D8"/>
    <w:rsid w:val="0078171F"/>
    <w:rsid w:val="007837A4"/>
    <w:rsid w:val="00784D4D"/>
    <w:rsid w:val="00785063"/>
    <w:rsid w:val="00785570"/>
    <w:rsid w:val="007877E6"/>
    <w:rsid w:val="00787DD2"/>
    <w:rsid w:val="007A26A7"/>
    <w:rsid w:val="007A2E47"/>
    <w:rsid w:val="007A62BF"/>
    <w:rsid w:val="007B593C"/>
    <w:rsid w:val="007B5CB8"/>
    <w:rsid w:val="007B7FED"/>
    <w:rsid w:val="007C0DF5"/>
    <w:rsid w:val="007C1C94"/>
    <w:rsid w:val="007C7562"/>
    <w:rsid w:val="007D1656"/>
    <w:rsid w:val="007D57DE"/>
    <w:rsid w:val="007D7AC5"/>
    <w:rsid w:val="007E1D8B"/>
    <w:rsid w:val="007E32A9"/>
    <w:rsid w:val="007E6670"/>
    <w:rsid w:val="007E7521"/>
    <w:rsid w:val="007F094D"/>
    <w:rsid w:val="007F312B"/>
    <w:rsid w:val="007F3B20"/>
    <w:rsid w:val="007F6341"/>
    <w:rsid w:val="008017A5"/>
    <w:rsid w:val="0080506B"/>
    <w:rsid w:val="008107A0"/>
    <w:rsid w:val="0081116F"/>
    <w:rsid w:val="0081254F"/>
    <w:rsid w:val="0081429C"/>
    <w:rsid w:val="00814B00"/>
    <w:rsid w:val="00820DBE"/>
    <w:rsid w:val="00823AAD"/>
    <w:rsid w:val="00823AB7"/>
    <w:rsid w:val="00827AD4"/>
    <w:rsid w:val="008313A6"/>
    <w:rsid w:val="00831B0F"/>
    <w:rsid w:val="0083439F"/>
    <w:rsid w:val="00837CD5"/>
    <w:rsid w:val="00840805"/>
    <w:rsid w:val="00841C79"/>
    <w:rsid w:val="0084479F"/>
    <w:rsid w:val="00847AC9"/>
    <w:rsid w:val="00854E88"/>
    <w:rsid w:val="00864C5D"/>
    <w:rsid w:val="00866828"/>
    <w:rsid w:val="00876070"/>
    <w:rsid w:val="00877141"/>
    <w:rsid w:val="00877B72"/>
    <w:rsid w:val="00881992"/>
    <w:rsid w:val="00882C2A"/>
    <w:rsid w:val="008849F2"/>
    <w:rsid w:val="008870C2"/>
    <w:rsid w:val="008877A4"/>
    <w:rsid w:val="008922C9"/>
    <w:rsid w:val="00892F7B"/>
    <w:rsid w:val="008952C7"/>
    <w:rsid w:val="00895A04"/>
    <w:rsid w:val="008A1240"/>
    <w:rsid w:val="008A1302"/>
    <w:rsid w:val="008A354A"/>
    <w:rsid w:val="008A46D1"/>
    <w:rsid w:val="008B453E"/>
    <w:rsid w:val="008B4C7D"/>
    <w:rsid w:val="008B7507"/>
    <w:rsid w:val="008C26E0"/>
    <w:rsid w:val="008C311B"/>
    <w:rsid w:val="008D18CD"/>
    <w:rsid w:val="008D1BA3"/>
    <w:rsid w:val="008D596E"/>
    <w:rsid w:val="008D5C0B"/>
    <w:rsid w:val="008D65C2"/>
    <w:rsid w:val="008E20FA"/>
    <w:rsid w:val="008E2D4F"/>
    <w:rsid w:val="008E5775"/>
    <w:rsid w:val="008F0807"/>
    <w:rsid w:val="008F2DB0"/>
    <w:rsid w:val="008F43D0"/>
    <w:rsid w:val="00900E53"/>
    <w:rsid w:val="00901A47"/>
    <w:rsid w:val="00903A26"/>
    <w:rsid w:val="00903F80"/>
    <w:rsid w:val="009046C3"/>
    <w:rsid w:val="00904A2D"/>
    <w:rsid w:val="00904DB9"/>
    <w:rsid w:val="00904FDA"/>
    <w:rsid w:val="00905354"/>
    <w:rsid w:val="00912CC6"/>
    <w:rsid w:val="009142EE"/>
    <w:rsid w:val="00914B9F"/>
    <w:rsid w:val="0091550C"/>
    <w:rsid w:val="00916B6F"/>
    <w:rsid w:val="00917303"/>
    <w:rsid w:val="00920CCB"/>
    <w:rsid w:val="009219BE"/>
    <w:rsid w:val="00924F43"/>
    <w:rsid w:val="00926214"/>
    <w:rsid w:val="00927C1E"/>
    <w:rsid w:val="0093070A"/>
    <w:rsid w:val="009311A5"/>
    <w:rsid w:val="00931772"/>
    <w:rsid w:val="00932E3C"/>
    <w:rsid w:val="00935EF1"/>
    <w:rsid w:val="00941390"/>
    <w:rsid w:val="009424F9"/>
    <w:rsid w:val="0094385C"/>
    <w:rsid w:val="00946281"/>
    <w:rsid w:val="009512CA"/>
    <w:rsid w:val="00952B75"/>
    <w:rsid w:val="009547E9"/>
    <w:rsid w:val="00957B09"/>
    <w:rsid w:val="009602B5"/>
    <w:rsid w:val="00961BA9"/>
    <w:rsid w:val="00961C2B"/>
    <w:rsid w:val="00962320"/>
    <w:rsid w:val="009724E4"/>
    <w:rsid w:val="009775BA"/>
    <w:rsid w:val="0098082E"/>
    <w:rsid w:val="00983970"/>
    <w:rsid w:val="00987AE1"/>
    <w:rsid w:val="009962D7"/>
    <w:rsid w:val="00996EDC"/>
    <w:rsid w:val="009979E5"/>
    <w:rsid w:val="009A0AEB"/>
    <w:rsid w:val="009A7FB1"/>
    <w:rsid w:val="009B3891"/>
    <w:rsid w:val="009B3BA5"/>
    <w:rsid w:val="009B5177"/>
    <w:rsid w:val="009B7C35"/>
    <w:rsid w:val="009C05BE"/>
    <w:rsid w:val="009C41F2"/>
    <w:rsid w:val="009C49D2"/>
    <w:rsid w:val="009C5815"/>
    <w:rsid w:val="009D3CE9"/>
    <w:rsid w:val="009D5CF9"/>
    <w:rsid w:val="009D670D"/>
    <w:rsid w:val="009D6A2C"/>
    <w:rsid w:val="009E01FA"/>
    <w:rsid w:val="009E3A57"/>
    <w:rsid w:val="009E47E9"/>
    <w:rsid w:val="009E6514"/>
    <w:rsid w:val="009E7D51"/>
    <w:rsid w:val="009F03B8"/>
    <w:rsid w:val="009F116A"/>
    <w:rsid w:val="009F5D4E"/>
    <w:rsid w:val="00A003A0"/>
    <w:rsid w:val="00A00EB4"/>
    <w:rsid w:val="00A015D7"/>
    <w:rsid w:val="00A0229F"/>
    <w:rsid w:val="00A0698C"/>
    <w:rsid w:val="00A071FF"/>
    <w:rsid w:val="00A13F11"/>
    <w:rsid w:val="00A17D66"/>
    <w:rsid w:val="00A20C2F"/>
    <w:rsid w:val="00A21E8B"/>
    <w:rsid w:val="00A22079"/>
    <w:rsid w:val="00A224A3"/>
    <w:rsid w:val="00A23F93"/>
    <w:rsid w:val="00A24A41"/>
    <w:rsid w:val="00A24F64"/>
    <w:rsid w:val="00A30BC9"/>
    <w:rsid w:val="00A3399F"/>
    <w:rsid w:val="00A341CB"/>
    <w:rsid w:val="00A3451B"/>
    <w:rsid w:val="00A34BC9"/>
    <w:rsid w:val="00A43649"/>
    <w:rsid w:val="00A43C8A"/>
    <w:rsid w:val="00A52A62"/>
    <w:rsid w:val="00A55781"/>
    <w:rsid w:val="00A55D0C"/>
    <w:rsid w:val="00A600DB"/>
    <w:rsid w:val="00A6050D"/>
    <w:rsid w:val="00A63D57"/>
    <w:rsid w:val="00A651F4"/>
    <w:rsid w:val="00A668A7"/>
    <w:rsid w:val="00A756C0"/>
    <w:rsid w:val="00A7779D"/>
    <w:rsid w:val="00A92741"/>
    <w:rsid w:val="00AA1188"/>
    <w:rsid w:val="00AA1D47"/>
    <w:rsid w:val="00AA1E88"/>
    <w:rsid w:val="00AA3D24"/>
    <w:rsid w:val="00AA3F50"/>
    <w:rsid w:val="00AA6BB6"/>
    <w:rsid w:val="00AA793F"/>
    <w:rsid w:val="00AB025C"/>
    <w:rsid w:val="00AB4B57"/>
    <w:rsid w:val="00AB7395"/>
    <w:rsid w:val="00AB7FC0"/>
    <w:rsid w:val="00AC0E8B"/>
    <w:rsid w:val="00AC0EEF"/>
    <w:rsid w:val="00AC0F86"/>
    <w:rsid w:val="00AC3B1E"/>
    <w:rsid w:val="00AC40EF"/>
    <w:rsid w:val="00AC53B5"/>
    <w:rsid w:val="00AC57BE"/>
    <w:rsid w:val="00AD2663"/>
    <w:rsid w:val="00AD29A7"/>
    <w:rsid w:val="00AD3746"/>
    <w:rsid w:val="00AD4E69"/>
    <w:rsid w:val="00AD76C6"/>
    <w:rsid w:val="00AE0DCB"/>
    <w:rsid w:val="00AE21BD"/>
    <w:rsid w:val="00AF0957"/>
    <w:rsid w:val="00AF0C68"/>
    <w:rsid w:val="00AF116E"/>
    <w:rsid w:val="00AF122A"/>
    <w:rsid w:val="00AF161D"/>
    <w:rsid w:val="00AF1F94"/>
    <w:rsid w:val="00AF4665"/>
    <w:rsid w:val="00AF5D6C"/>
    <w:rsid w:val="00AF60FB"/>
    <w:rsid w:val="00AF6967"/>
    <w:rsid w:val="00B00BAD"/>
    <w:rsid w:val="00B01621"/>
    <w:rsid w:val="00B01A04"/>
    <w:rsid w:val="00B0705E"/>
    <w:rsid w:val="00B12498"/>
    <w:rsid w:val="00B20217"/>
    <w:rsid w:val="00B216B0"/>
    <w:rsid w:val="00B22A16"/>
    <w:rsid w:val="00B276E7"/>
    <w:rsid w:val="00B30576"/>
    <w:rsid w:val="00B31958"/>
    <w:rsid w:val="00B326C1"/>
    <w:rsid w:val="00B33297"/>
    <w:rsid w:val="00B40177"/>
    <w:rsid w:val="00B41587"/>
    <w:rsid w:val="00B45393"/>
    <w:rsid w:val="00B456FE"/>
    <w:rsid w:val="00B45893"/>
    <w:rsid w:val="00B464F8"/>
    <w:rsid w:val="00B53EA1"/>
    <w:rsid w:val="00B5488D"/>
    <w:rsid w:val="00B56C20"/>
    <w:rsid w:val="00B56D4D"/>
    <w:rsid w:val="00B57EDA"/>
    <w:rsid w:val="00B60BDF"/>
    <w:rsid w:val="00B63A18"/>
    <w:rsid w:val="00B63D47"/>
    <w:rsid w:val="00B63E09"/>
    <w:rsid w:val="00B7348E"/>
    <w:rsid w:val="00B752D0"/>
    <w:rsid w:val="00B76B4D"/>
    <w:rsid w:val="00B809C8"/>
    <w:rsid w:val="00B80B61"/>
    <w:rsid w:val="00B810C9"/>
    <w:rsid w:val="00B903F2"/>
    <w:rsid w:val="00B9128B"/>
    <w:rsid w:val="00B9665E"/>
    <w:rsid w:val="00BA059C"/>
    <w:rsid w:val="00BA63E6"/>
    <w:rsid w:val="00BA6B34"/>
    <w:rsid w:val="00BA6F38"/>
    <w:rsid w:val="00BA744F"/>
    <w:rsid w:val="00BA7AB8"/>
    <w:rsid w:val="00BB22AE"/>
    <w:rsid w:val="00BB34D9"/>
    <w:rsid w:val="00BC6914"/>
    <w:rsid w:val="00BD48CA"/>
    <w:rsid w:val="00BD4DA4"/>
    <w:rsid w:val="00BD59C1"/>
    <w:rsid w:val="00BE4247"/>
    <w:rsid w:val="00BF0964"/>
    <w:rsid w:val="00BF0C1C"/>
    <w:rsid w:val="00BF32CD"/>
    <w:rsid w:val="00BF414C"/>
    <w:rsid w:val="00BF41BB"/>
    <w:rsid w:val="00BF649A"/>
    <w:rsid w:val="00BF6E10"/>
    <w:rsid w:val="00C00BC9"/>
    <w:rsid w:val="00C02F09"/>
    <w:rsid w:val="00C03B36"/>
    <w:rsid w:val="00C0419E"/>
    <w:rsid w:val="00C04C74"/>
    <w:rsid w:val="00C066CB"/>
    <w:rsid w:val="00C06B0A"/>
    <w:rsid w:val="00C07083"/>
    <w:rsid w:val="00C07344"/>
    <w:rsid w:val="00C114E5"/>
    <w:rsid w:val="00C11C6F"/>
    <w:rsid w:val="00C1396D"/>
    <w:rsid w:val="00C177B4"/>
    <w:rsid w:val="00C17991"/>
    <w:rsid w:val="00C20FAF"/>
    <w:rsid w:val="00C252EA"/>
    <w:rsid w:val="00C262C4"/>
    <w:rsid w:val="00C26737"/>
    <w:rsid w:val="00C27B04"/>
    <w:rsid w:val="00C301D3"/>
    <w:rsid w:val="00C34AFB"/>
    <w:rsid w:val="00C34B24"/>
    <w:rsid w:val="00C414E6"/>
    <w:rsid w:val="00C458BC"/>
    <w:rsid w:val="00C460EB"/>
    <w:rsid w:val="00C46517"/>
    <w:rsid w:val="00C468F9"/>
    <w:rsid w:val="00C500E1"/>
    <w:rsid w:val="00C50682"/>
    <w:rsid w:val="00C5214A"/>
    <w:rsid w:val="00C543D1"/>
    <w:rsid w:val="00C57EC1"/>
    <w:rsid w:val="00C619DB"/>
    <w:rsid w:val="00C622B4"/>
    <w:rsid w:val="00C646C1"/>
    <w:rsid w:val="00C65168"/>
    <w:rsid w:val="00C65C39"/>
    <w:rsid w:val="00C65FF9"/>
    <w:rsid w:val="00C6759B"/>
    <w:rsid w:val="00C71C3C"/>
    <w:rsid w:val="00C7492B"/>
    <w:rsid w:val="00C7557A"/>
    <w:rsid w:val="00C829E6"/>
    <w:rsid w:val="00C8679F"/>
    <w:rsid w:val="00C9048A"/>
    <w:rsid w:val="00C92123"/>
    <w:rsid w:val="00C92AB8"/>
    <w:rsid w:val="00C945B2"/>
    <w:rsid w:val="00C94A9A"/>
    <w:rsid w:val="00C95AB4"/>
    <w:rsid w:val="00C97218"/>
    <w:rsid w:val="00CA0BD3"/>
    <w:rsid w:val="00CA1282"/>
    <w:rsid w:val="00CA3ED6"/>
    <w:rsid w:val="00CA4AE3"/>
    <w:rsid w:val="00CA4DF5"/>
    <w:rsid w:val="00CB13FA"/>
    <w:rsid w:val="00CB54B9"/>
    <w:rsid w:val="00CB6517"/>
    <w:rsid w:val="00CB6822"/>
    <w:rsid w:val="00CB6B2C"/>
    <w:rsid w:val="00CB70A7"/>
    <w:rsid w:val="00CB7910"/>
    <w:rsid w:val="00CC073E"/>
    <w:rsid w:val="00CC151F"/>
    <w:rsid w:val="00CC307D"/>
    <w:rsid w:val="00CC48A8"/>
    <w:rsid w:val="00CC5A62"/>
    <w:rsid w:val="00CC7AC3"/>
    <w:rsid w:val="00CC7F1D"/>
    <w:rsid w:val="00CD0C8E"/>
    <w:rsid w:val="00CD6A42"/>
    <w:rsid w:val="00CE6C72"/>
    <w:rsid w:val="00CE7AB1"/>
    <w:rsid w:val="00CF29B7"/>
    <w:rsid w:val="00CF3341"/>
    <w:rsid w:val="00CF4081"/>
    <w:rsid w:val="00CF42BE"/>
    <w:rsid w:val="00CF4311"/>
    <w:rsid w:val="00CF4422"/>
    <w:rsid w:val="00CF6A62"/>
    <w:rsid w:val="00CF6E0B"/>
    <w:rsid w:val="00D03B99"/>
    <w:rsid w:val="00D04AEC"/>
    <w:rsid w:val="00D05682"/>
    <w:rsid w:val="00D07CD6"/>
    <w:rsid w:val="00D10B5C"/>
    <w:rsid w:val="00D1417B"/>
    <w:rsid w:val="00D14848"/>
    <w:rsid w:val="00D166A0"/>
    <w:rsid w:val="00D17746"/>
    <w:rsid w:val="00D17AAC"/>
    <w:rsid w:val="00D221B4"/>
    <w:rsid w:val="00D24A17"/>
    <w:rsid w:val="00D311E9"/>
    <w:rsid w:val="00D31F4F"/>
    <w:rsid w:val="00D32AFF"/>
    <w:rsid w:val="00D33009"/>
    <w:rsid w:val="00D34D3B"/>
    <w:rsid w:val="00D35254"/>
    <w:rsid w:val="00D37CF5"/>
    <w:rsid w:val="00D42A15"/>
    <w:rsid w:val="00D44268"/>
    <w:rsid w:val="00D453C8"/>
    <w:rsid w:val="00D453D4"/>
    <w:rsid w:val="00D47124"/>
    <w:rsid w:val="00D50A20"/>
    <w:rsid w:val="00D53597"/>
    <w:rsid w:val="00D65E81"/>
    <w:rsid w:val="00D7001E"/>
    <w:rsid w:val="00D71F02"/>
    <w:rsid w:val="00D73720"/>
    <w:rsid w:val="00D828AE"/>
    <w:rsid w:val="00D83952"/>
    <w:rsid w:val="00D85927"/>
    <w:rsid w:val="00D8613E"/>
    <w:rsid w:val="00D90570"/>
    <w:rsid w:val="00D92540"/>
    <w:rsid w:val="00D93637"/>
    <w:rsid w:val="00D93B6E"/>
    <w:rsid w:val="00D954C5"/>
    <w:rsid w:val="00DA15AC"/>
    <w:rsid w:val="00DA2680"/>
    <w:rsid w:val="00DB3A04"/>
    <w:rsid w:val="00DB5E69"/>
    <w:rsid w:val="00DC1A2A"/>
    <w:rsid w:val="00DD14B5"/>
    <w:rsid w:val="00DD4657"/>
    <w:rsid w:val="00DD4C35"/>
    <w:rsid w:val="00DD4D16"/>
    <w:rsid w:val="00DD7B37"/>
    <w:rsid w:val="00DE0057"/>
    <w:rsid w:val="00DE123C"/>
    <w:rsid w:val="00DE2697"/>
    <w:rsid w:val="00DE2C3B"/>
    <w:rsid w:val="00DE5268"/>
    <w:rsid w:val="00DF000D"/>
    <w:rsid w:val="00DF0997"/>
    <w:rsid w:val="00DF1593"/>
    <w:rsid w:val="00DF45AB"/>
    <w:rsid w:val="00DF6F39"/>
    <w:rsid w:val="00E02EA1"/>
    <w:rsid w:val="00E0347E"/>
    <w:rsid w:val="00E05E57"/>
    <w:rsid w:val="00E06509"/>
    <w:rsid w:val="00E10244"/>
    <w:rsid w:val="00E102B1"/>
    <w:rsid w:val="00E128CE"/>
    <w:rsid w:val="00E1368D"/>
    <w:rsid w:val="00E15A9A"/>
    <w:rsid w:val="00E20EF8"/>
    <w:rsid w:val="00E25678"/>
    <w:rsid w:val="00E266EF"/>
    <w:rsid w:val="00E26ED3"/>
    <w:rsid w:val="00E33688"/>
    <w:rsid w:val="00E33E01"/>
    <w:rsid w:val="00E37674"/>
    <w:rsid w:val="00E4661A"/>
    <w:rsid w:val="00E47822"/>
    <w:rsid w:val="00E517D5"/>
    <w:rsid w:val="00E52BFA"/>
    <w:rsid w:val="00E56A7E"/>
    <w:rsid w:val="00E56C8D"/>
    <w:rsid w:val="00E6525C"/>
    <w:rsid w:val="00E7450D"/>
    <w:rsid w:val="00E7499B"/>
    <w:rsid w:val="00E74BCA"/>
    <w:rsid w:val="00E81C66"/>
    <w:rsid w:val="00EA4870"/>
    <w:rsid w:val="00EA5542"/>
    <w:rsid w:val="00EA6E39"/>
    <w:rsid w:val="00EA7A6D"/>
    <w:rsid w:val="00EB3B27"/>
    <w:rsid w:val="00EB4E2A"/>
    <w:rsid w:val="00EB5CD0"/>
    <w:rsid w:val="00EB720F"/>
    <w:rsid w:val="00EC1B28"/>
    <w:rsid w:val="00EC29F9"/>
    <w:rsid w:val="00ED3164"/>
    <w:rsid w:val="00ED4775"/>
    <w:rsid w:val="00ED74E9"/>
    <w:rsid w:val="00EE0C42"/>
    <w:rsid w:val="00EE0D62"/>
    <w:rsid w:val="00EE1F2F"/>
    <w:rsid w:val="00EE229E"/>
    <w:rsid w:val="00EE358F"/>
    <w:rsid w:val="00EE69F9"/>
    <w:rsid w:val="00EE6D31"/>
    <w:rsid w:val="00EF12E1"/>
    <w:rsid w:val="00EF5C92"/>
    <w:rsid w:val="00EF6FAC"/>
    <w:rsid w:val="00F05F7E"/>
    <w:rsid w:val="00F06C8F"/>
    <w:rsid w:val="00F11775"/>
    <w:rsid w:val="00F16B8B"/>
    <w:rsid w:val="00F20349"/>
    <w:rsid w:val="00F20BF5"/>
    <w:rsid w:val="00F21329"/>
    <w:rsid w:val="00F23900"/>
    <w:rsid w:val="00F31B2B"/>
    <w:rsid w:val="00F321B2"/>
    <w:rsid w:val="00F321C2"/>
    <w:rsid w:val="00F32671"/>
    <w:rsid w:val="00F37628"/>
    <w:rsid w:val="00F464DC"/>
    <w:rsid w:val="00F505B4"/>
    <w:rsid w:val="00F506A1"/>
    <w:rsid w:val="00F50BBB"/>
    <w:rsid w:val="00F51B11"/>
    <w:rsid w:val="00F52893"/>
    <w:rsid w:val="00F531D4"/>
    <w:rsid w:val="00F53A49"/>
    <w:rsid w:val="00F619E8"/>
    <w:rsid w:val="00F63A8D"/>
    <w:rsid w:val="00F64B72"/>
    <w:rsid w:val="00F705FE"/>
    <w:rsid w:val="00F7178F"/>
    <w:rsid w:val="00F717D9"/>
    <w:rsid w:val="00F72AA1"/>
    <w:rsid w:val="00F73118"/>
    <w:rsid w:val="00F733FA"/>
    <w:rsid w:val="00F81CB4"/>
    <w:rsid w:val="00F8574D"/>
    <w:rsid w:val="00F859DD"/>
    <w:rsid w:val="00F85E8F"/>
    <w:rsid w:val="00F8685E"/>
    <w:rsid w:val="00F921FE"/>
    <w:rsid w:val="00F92A53"/>
    <w:rsid w:val="00F93E22"/>
    <w:rsid w:val="00F94852"/>
    <w:rsid w:val="00F9789D"/>
    <w:rsid w:val="00FA23B8"/>
    <w:rsid w:val="00FA29AE"/>
    <w:rsid w:val="00FA6E08"/>
    <w:rsid w:val="00FB2E70"/>
    <w:rsid w:val="00FB3E19"/>
    <w:rsid w:val="00FB468C"/>
    <w:rsid w:val="00FB600A"/>
    <w:rsid w:val="00FB6A4B"/>
    <w:rsid w:val="00FC2A6E"/>
    <w:rsid w:val="00FC3CFF"/>
    <w:rsid w:val="00FC5C5E"/>
    <w:rsid w:val="00FD15BC"/>
    <w:rsid w:val="00FD4F14"/>
    <w:rsid w:val="00FD607F"/>
    <w:rsid w:val="00FE37CE"/>
    <w:rsid w:val="00FE5152"/>
    <w:rsid w:val="00FF0580"/>
    <w:rsid w:val="00FF1978"/>
    <w:rsid w:val="00FF1E99"/>
    <w:rsid w:val="00FF356B"/>
    <w:rsid w:val="00FF38C5"/>
    <w:rsid w:val="00FF3B1F"/>
    <w:rsid w:val="00FF463D"/>
    <w:rsid w:val="00FF47DC"/>
    <w:rsid w:val="00FF48B2"/>
    <w:rsid w:val="00FF7000"/>
    <w:rsid w:val="00FF7837"/>
    <w:rsid w:val="0641BF65"/>
    <w:rsid w:val="09EDCC71"/>
    <w:rsid w:val="0AAD4D75"/>
    <w:rsid w:val="0EAC9AF8"/>
    <w:rsid w:val="10E6DC1D"/>
    <w:rsid w:val="19E3534A"/>
    <w:rsid w:val="1E4DB216"/>
    <w:rsid w:val="21520B69"/>
    <w:rsid w:val="26AE12FC"/>
    <w:rsid w:val="2B280EFE"/>
    <w:rsid w:val="2C0CD191"/>
    <w:rsid w:val="2D640985"/>
    <w:rsid w:val="2D86AB65"/>
    <w:rsid w:val="2FD713D7"/>
    <w:rsid w:val="31EA9D64"/>
    <w:rsid w:val="3F61994F"/>
    <w:rsid w:val="3FF3750D"/>
    <w:rsid w:val="42BECD07"/>
    <w:rsid w:val="4A63057B"/>
    <w:rsid w:val="4C060EEB"/>
    <w:rsid w:val="5BE6D87E"/>
    <w:rsid w:val="5ED2DE40"/>
    <w:rsid w:val="61F56D4C"/>
    <w:rsid w:val="621968B7"/>
    <w:rsid w:val="6ACA1BB0"/>
    <w:rsid w:val="6DB87133"/>
    <w:rsid w:val="6DF6216E"/>
    <w:rsid w:val="6FDD74A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30B2F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ind w:left="720"/>
      <w:outlineLvl w:val="2"/>
    </w:pPr>
    <w:rPr>
      <w:b/>
      <w:bCs/>
      <w:color w:val="000000"/>
    </w:rPr>
  </w:style>
  <w:style w:type="paragraph" w:styleId="Heading4">
    <w:name w:val="heading 4"/>
    <w:basedOn w:val="Normal"/>
    <w:next w:val="Normal"/>
    <w:qFormat/>
    <w:pPr>
      <w:keepNext/>
      <w:ind w:left="720"/>
      <w:outlineLvl w:val="3"/>
    </w:pPr>
    <w:rPr>
      <w:b/>
      <w:bCs/>
      <w:color w:val="000000"/>
      <w:u w:val="single"/>
    </w:rPr>
  </w:style>
  <w:style w:type="paragraph" w:styleId="Heading5">
    <w:name w:val="heading 5"/>
    <w:basedOn w:val="Normal"/>
    <w:next w:val="Normal"/>
    <w:qFormat/>
    <w:pPr>
      <w:keepNext/>
      <w:autoSpaceDE w:val="0"/>
      <w:autoSpaceDN w:val="0"/>
      <w:adjustRightInd w:val="0"/>
      <w:ind w:firstLine="360"/>
      <w:outlineLvl w:val="4"/>
    </w:pPr>
    <w:rPr>
      <w:b/>
      <w:bCs/>
      <w:color w:val="000000"/>
      <w:u w:val="single"/>
    </w:rPr>
  </w:style>
  <w:style w:type="paragraph" w:styleId="Heading6">
    <w:name w:val="heading 6"/>
    <w:basedOn w:val="Normal"/>
    <w:next w:val="Normal"/>
    <w:qFormat/>
    <w:pPr>
      <w:keepNext/>
      <w:jc w:val="center"/>
      <w:outlineLvl w:val="5"/>
    </w:pPr>
    <w:rPr>
      <w:u w:val="single"/>
    </w:rPr>
  </w:style>
  <w:style w:type="paragraph" w:styleId="Heading7">
    <w:name w:val="heading 7"/>
    <w:basedOn w:val="Normal"/>
    <w:next w:val="Normal"/>
    <w:qFormat/>
    <w:pPr>
      <w:keepNext/>
      <w:ind w:left="720"/>
      <w:outlineLvl w:val="6"/>
    </w:pPr>
    <w:rPr>
      <w:b/>
      <w:bCs/>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jc w:val="righ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Cs w:val="22"/>
      <w:u w:val="single"/>
    </w:rPr>
  </w:style>
  <w:style w:type="paragraph" w:styleId="BodyTextIndent">
    <w:name w:val="Body Text Indent"/>
    <w:basedOn w:val="Normal"/>
    <w:pPr>
      <w:ind w:firstLine="720"/>
    </w:pPr>
  </w:style>
  <w:style w:type="character" w:styleId="Hyperlink">
    <w:name w:val="Hyperlink"/>
    <w:rPr>
      <w:color w:val="0000FF"/>
      <w:u w:val="single"/>
    </w:r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pPr>
      <w:autoSpaceDE w:val="0"/>
      <w:autoSpaceDN w:val="0"/>
      <w:adjustRightInd w:val="0"/>
      <w:ind w:left="360"/>
    </w:pPr>
  </w:style>
  <w:style w:type="paragraph" w:styleId="BodyTextIndent3">
    <w:name w:val="Body Text Indent 3"/>
    <w:basedOn w:val="Normal"/>
    <w:pPr>
      <w:autoSpaceDE w:val="0"/>
      <w:autoSpaceDN w:val="0"/>
      <w:adjustRightInd w:val="0"/>
      <w:ind w:left="720"/>
    </w:pPr>
  </w:style>
  <w:style w:type="paragraph" w:styleId="Caption">
    <w:name w:val="caption"/>
    <w:basedOn w:val="Normal"/>
    <w:next w:val="Normal"/>
    <w:qFormat/>
    <w:pPr>
      <w:widowControl w:val="0"/>
      <w:overflowPunct w:val="0"/>
      <w:autoSpaceDE w:val="0"/>
      <w:autoSpaceDN w:val="0"/>
      <w:adjustRightInd w:val="0"/>
      <w:textAlignment w:val="baseline"/>
    </w:pPr>
    <w:rPr>
      <w:rFonts w:ascii="Courier New" w:hAnsi="Courier New"/>
      <w:szCs w:val="20"/>
    </w:rPr>
  </w:style>
  <w:style w:type="paragraph" w:styleId="EndnoteText">
    <w:name w:val="endnote text"/>
    <w:basedOn w:val="Normal"/>
    <w:semiHidden/>
    <w:pPr>
      <w:widowControl w:val="0"/>
      <w:overflowPunct w:val="0"/>
      <w:autoSpaceDE w:val="0"/>
      <w:autoSpaceDN w:val="0"/>
      <w:adjustRightInd w:val="0"/>
      <w:textAlignment w:val="baseline"/>
    </w:pPr>
    <w:rPr>
      <w:rFonts w:ascii="Courier New" w:hAnsi="Courier New"/>
      <w:szCs w:val="20"/>
    </w:rPr>
  </w:style>
  <w:style w:type="character" w:styleId="FollowedHyperlink">
    <w:name w:val="FollowedHyperlink"/>
    <w:rPr>
      <w:color w:val="800080"/>
      <w:u w:val="single"/>
    </w:rPr>
  </w:style>
  <w:style w:type="character" w:styleId="PageNumber">
    <w:name w:val="page number"/>
    <w:basedOn w:val="DefaultParagraphFont"/>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paragraph" w:styleId="Header">
    <w:name w:val="header"/>
    <w:basedOn w:val="Normal"/>
    <w:rsid w:val="00820DBE"/>
    <w:pPr>
      <w:tabs>
        <w:tab w:val="center" w:pos="4320"/>
        <w:tab w:val="right" w:pos="8640"/>
      </w:tabs>
    </w:pPr>
  </w:style>
  <w:style w:type="paragraph" w:styleId="BalloonText">
    <w:name w:val="Balloon Text"/>
    <w:basedOn w:val="Normal"/>
    <w:semiHidden/>
    <w:rsid w:val="00820DBE"/>
    <w:rPr>
      <w:rFonts w:ascii="Tahoma" w:hAnsi="Tahoma" w:cs="Tahoma"/>
      <w:sz w:val="16"/>
      <w:szCs w:val="16"/>
    </w:rPr>
  </w:style>
  <w:style w:type="character" w:styleId="CommentReference">
    <w:name w:val="annotation reference"/>
    <w:semiHidden/>
    <w:rsid w:val="00AF0957"/>
    <w:rPr>
      <w:sz w:val="16"/>
      <w:szCs w:val="16"/>
    </w:rPr>
  </w:style>
  <w:style w:type="paragraph" w:styleId="CommentText">
    <w:name w:val="annotation text"/>
    <w:basedOn w:val="Normal"/>
    <w:link w:val="CommentTextChar"/>
    <w:semiHidden/>
    <w:rsid w:val="00AF0957"/>
    <w:rPr>
      <w:sz w:val="20"/>
      <w:szCs w:val="20"/>
    </w:rPr>
  </w:style>
  <w:style w:type="paragraph" w:styleId="CommentSubject">
    <w:name w:val="annotation subject"/>
    <w:basedOn w:val="CommentText"/>
    <w:next w:val="CommentText"/>
    <w:semiHidden/>
    <w:rsid w:val="00AF0957"/>
    <w:rPr>
      <w:b/>
      <w:bCs/>
    </w:rPr>
  </w:style>
  <w:style w:type="paragraph" w:styleId="BlockText">
    <w:name w:val="Block Text"/>
    <w:basedOn w:val="Normal"/>
    <w:rsid w:val="00C1396D"/>
    <w:pPr>
      <w:tabs>
        <w:tab w:val="left" w:pos="-1440"/>
        <w:tab w:val="left" w:pos="-720"/>
        <w:tab w:val="left" w:pos="0"/>
        <w:tab w:val="left" w:pos="360"/>
        <w:tab w:val="left" w:pos="720"/>
        <w:tab w:val="left" w:pos="1080"/>
        <w:tab w:val="left" w:pos="1440"/>
        <w:tab w:val="left" w:pos="1800"/>
      </w:tabs>
      <w:suppressAutoHyphens/>
      <w:ind w:left="720" w:right="720"/>
    </w:pPr>
    <w:rPr>
      <w:rFonts w:ascii="Arial" w:hAnsi="Arial"/>
      <w:sz w:val="22"/>
      <w:szCs w:val="20"/>
    </w:rPr>
  </w:style>
  <w:style w:type="paragraph" w:styleId="Title">
    <w:name w:val="Title"/>
    <w:basedOn w:val="Normal"/>
    <w:link w:val="TitleChar"/>
    <w:qFormat/>
    <w:rsid w:val="00C1396D"/>
    <w:pPr>
      <w:tabs>
        <w:tab w:val="center" w:pos="5400"/>
      </w:tabs>
      <w:suppressAutoHyphens/>
      <w:ind w:left="720" w:right="720"/>
      <w:jc w:val="center"/>
    </w:pPr>
    <w:rPr>
      <w:rFonts w:ascii="Arial" w:hAnsi="Arial"/>
      <w:b/>
      <w:sz w:val="22"/>
      <w:szCs w:val="20"/>
    </w:rPr>
  </w:style>
  <w:style w:type="character" w:customStyle="1" w:styleId="FooterChar">
    <w:name w:val="Footer Char"/>
    <w:link w:val="Footer"/>
    <w:uiPriority w:val="99"/>
    <w:rsid w:val="00A17D66"/>
    <w:rPr>
      <w:sz w:val="24"/>
      <w:szCs w:val="24"/>
    </w:rPr>
  </w:style>
  <w:style w:type="table" w:styleId="TableGrid">
    <w:name w:val="Table Grid"/>
    <w:basedOn w:val="TableNormal"/>
    <w:rsid w:val="00A17D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311B"/>
    <w:pPr>
      <w:ind w:left="720"/>
    </w:pPr>
  </w:style>
  <w:style w:type="paragraph" w:styleId="NormalWeb">
    <w:name w:val="Normal (Web)"/>
    <w:basedOn w:val="Normal"/>
    <w:uiPriority w:val="99"/>
    <w:unhideWhenUsed/>
    <w:rsid w:val="00ED3164"/>
    <w:pPr>
      <w:spacing w:before="100" w:beforeAutospacing="1" w:after="100" w:afterAutospacing="1"/>
      <w:ind w:firstLine="480"/>
    </w:pPr>
  </w:style>
  <w:style w:type="character" w:customStyle="1" w:styleId="TitleChar">
    <w:name w:val="Title Char"/>
    <w:link w:val="Title"/>
    <w:rsid w:val="00ED3164"/>
    <w:rPr>
      <w:rFonts w:ascii="Arial" w:hAnsi="Arial"/>
      <w:b/>
      <w:sz w:val="22"/>
    </w:rPr>
  </w:style>
  <w:style w:type="paragraph" w:styleId="Revision">
    <w:name w:val="Revision"/>
    <w:hidden/>
    <w:uiPriority w:val="99"/>
    <w:semiHidden/>
    <w:rsid w:val="002B498A"/>
    <w:rPr>
      <w:sz w:val="24"/>
      <w:szCs w:val="24"/>
    </w:rPr>
  </w:style>
  <w:style w:type="character" w:customStyle="1" w:styleId="CommentTextChar">
    <w:name w:val="Comment Text Char"/>
    <w:basedOn w:val="DefaultParagraphFont"/>
    <w:link w:val="CommentText"/>
    <w:semiHidden/>
    <w:rsid w:val="00C904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header" Target="header4.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E53CDAC1502549810E76BC93F12BE1" ma:contentTypeVersion="4" ma:contentTypeDescription="Create a new document." ma:contentTypeScope="" ma:versionID="6ee8fac65217e1b15a6bf3f6123584b9">
  <xsd:schema xmlns:xsd="http://www.w3.org/2001/XMLSchema" xmlns:xs="http://www.w3.org/2001/XMLSchema" xmlns:p="http://schemas.microsoft.com/office/2006/metadata/properties" xmlns:ns2="5b8a8e49-055b-4766-a889-8b359329dbbc" targetNamespace="http://schemas.microsoft.com/office/2006/metadata/properties" ma:root="true" ma:fieldsID="981c124f01743931529d07674b73fafd" ns2:_="">
    <xsd:import namespace="5b8a8e49-055b-4766-a889-8b359329db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a8e49-055b-4766-a889-8b359329db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0E29F-2F68-4AD1-A60D-F3AEEAFC4765}">
  <ds:schemaRefs>
    <ds:schemaRef ds:uri="http://schemas.microsoft.com/sharepoint/v3/contenttype/forms"/>
  </ds:schemaRefs>
</ds:datastoreItem>
</file>

<file path=customXml/itemProps2.xml><?xml version="1.0" encoding="utf-8"?>
<ds:datastoreItem xmlns:ds="http://schemas.openxmlformats.org/officeDocument/2006/customXml" ds:itemID="{D6C7D890-29D2-4E90-A894-B8D9CACE4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a8e49-055b-4766-a889-8b359329d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D7BCE0-EA76-4AAD-8D0F-DE5B4F77CB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D553AA-86EA-4794-A970-8AB108BC82ED}">
  <ds:schemaRefs>
    <ds:schemaRef ds:uri="http://schemas.openxmlformats.org/officeDocument/2006/bibliography"/>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2769</Words>
  <Characters>15784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2026-08-07T14:01:00Z</dcterms:created>
  <dcterms:modified xsi:type="dcterms:W3CDTF">2026-08-07T14:01:00Z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0x0101003EE53CDAC1502549810E76BC93F12BE1</vt:lpwstr>
  </property>
  <property fmtid="{D5CDD505-2E9C-101B-9397-08002B2CF9AE}" pid="3" name="MediaServiceImageTags">
    <vt:lpwstr/>
  </property>
  <property fmtid="{D5CDD505-2E9C-101B-9397-08002B2CF9AE}" pid="4" name="_dlc_DocIdItemGuid">
    <vt:lpwstr>cc871eb5-427d-49f0-a177-64735421b90c</vt:lpwstr>
  </property>
  <property fmtid="{D5CDD505-2E9C-101B-9397-08002B2CF9AE}" pid="5" name="_NewReviewCycle">
    <vt:lpwstr/>
  </property>
</Properties>
</file>