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274D" w:rsidP="00582774" w14:paraId="07425C17" w14:textId="41994E68">
      <w:pPr>
        <w:pStyle w:val="Heading1"/>
        <w:spacing w:after="240" w:line="240" w:lineRule="auto"/>
        <w:jc w:val="center"/>
        <w:rPr>
          <w:rFonts w:ascii="Times New Roman" w:eastAsia="Times New Roman" w:hAnsi="Times New Roman" w:cs="Times New Roman"/>
          <w:color w:val="auto"/>
          <w:sz w:val="48"/>
          <w:szCs w:val="48"/>
        </w:rPr>
      </w:pPr>
      <w:r w:rsidRPr="2D765239">
        <w:rPr>
          <w:rFonts w:ascii="Times New Roman" w:eastAsia="Times New Roman" w:hAnsi="Times New Roman" w:cs="Times New Roman"/>
          <w:b/>
          <w:bCs/>
          <w:color w:val="auto"/>
          <w:sz w:val="48"/>
          <w:szCs w:val="48"/>
        </w:rPr>
        <w:t>FACT SHEET</w:t>
      </w:r>
    </w:p>
    <w:p w:rsidR="00582774" w:rsidP="00582774" w14:paraId="71065032" w14:textId="77777777">
      <w:pPr>
        <w:pStyle w:val="Heading1"/>
        <w:spacing w:after="240" w:line="240" w:lineRule="auto"/>
        <w:jc w:val="center"/>
        <w:rPr>
          <w:rFonts w:ascii="Times New Roman" w:eastAsia="Times New Roman" w:hAnsi="Times New Roman" w:cs="Times New Roman"/>
          <w:b/>
          <w:bCs/>
          <w:color w:val="auto"/>
        </w:rPr>
      </w:pPr>
      <w:r w:rsidRPr="2D765239">
        <w:rPr>
          <w:rFonts w:ascii="Times New Roman" w:eastAsia="Times New Roman" w:hAnsi="Times New Roman" w:cs="Times New Roman"/>
          <w:b/>
          <w:bCs/>
          <w:color w:val="auto"/>
        </w:rPr>
        <w:t>For HUD ASSISTED RESIDENTS</w:t>
      </w:r>
    </w:p>
    <w:p w:rsidR="00D1274D" w:rsidP="00582774" w14:paraId="06FC813D" w14:textId="11F52D1B">
      <w:pPr>
        <w:pStyle w:val="Heading1"/>
        <w:spacing w:after="240" w:line="240" w:lineRule="auto"/>
        <w:jc w:val="center"/>
        <w:rPr>
          <w:rFonts w:ascii="Times New Roman" w:eastAsia="Times New Roman" w:hAnsi="Times New Roman" w:cs="Times New Roman"/>
          <w:color w:val="auto"/>
        </w:rPr>
      </w:pPr>
      <w:r w:rsidRPr="2D765239">
        <w:rPr>
          <w:rFonts w:ascii="Times New Roman" w:eastAsia="Times New Roman" w:hAnsi="Times New Roman" w:cs="Times New Roman"/>
          <w:b/>
          <w:bCs/>
          <w:color w:val="auto"/>
        </w:rPr>
        <w:t>Section 236</w:t>
      </w:r>
    </w:p>
    <w:p w:rsidR="00D1274D" w:rsidP="00582774" w14:paraId="1E7AF6BC" w14:textId="6A558DAC">
      <w:pPr>
        <w:pStyle w:val="Heading1"/>
        <w:spacing w:after="240" w:line="240" w:lineRule="auto"/>
        <w:jc w:val="center"/>
        <w:rPr>
          <w:rFonts w:ascii="Times New Roman" w:eastAsia="Times New Roman" w:hAnsi="Times New Roman" w:cs="Times New Roman"/>
          <w:color w:val="auto"/>
          <w:sz w:val="36"/>
          <w:szCs w:val="36"/>
        </w:rPr>
      </w:pPr>
      <w:r w:rsidRPr="2D765239">
        <w:rPr>
          <w:rFonts w:ascii="Times New Roman" w:eastAsia="Times New Roman" w:hAnsi="Times New Roman" w:cs="Times New Roman"/>
          <w:b/>
          <w:bCs/>
          <w:color w:val="auto"/>
          <w:sz w:val="36"/>
          <w:szCs w:val="36"/>
        </w:rPr>
        <w:t>“HOW YOUR RENT IS DETERMINED”</w:t>
      </w:r>
    </w:p>
    <w:p w:rsidR="00D1274D" w:rsidP="00582774" w14:paraId="4884060C" w14:textId="1D473E0D">
      <w:pPr>
        <w:spacing w:before="240" w:after="240" w:line="240" w:lineRule="auto"/>
        <w:jc w:val="center"/>
        <w:rPr>
          <w:rFonts w:ascii="Times New Roman" w:eastAsia="Times New Roman" w:hAnsi="Times New Roman" w:cs="Times New Roman"/>
          <w:color w:val="000000" w:themeColor="text1"/>
        </w:rPr>
      </w:pPr>
      <w:r w:rsidRPr="2D765239">
        <w:rPr>
          <w:rFonts w:ascii="Times New Roman" w:eastAsia="Times New Roman" w:hAnsi="Times New Roman" w:cs="Times New Roman"/>
          <w:b/>
          <w:bCs/>
          <w:color w:val="000000" w:themeColor="text1"/>
        </w:rPr>
        <w:t>Office of Housing</w:t>
      </w:r>
      <w:r w:rsidR="008E0376">
        <w:br/>
      </w:r>
      <w:r w:rsidRPr="2D765239">
        <w:rPr>
          <w:rFonts w:ascii="Times New Roman" w:eastAsia="Times New Roman" w:hAnsi="Times New Roman" w:cs="Times New Roman"/>
          <w:b/>
          <w:bCs/>
          <w:color w:val="000000" w:themeColor="text1"/>
        </w:rPr>
        <w:t>XX/XX/XXXX</w:t>
      </w:r>
    </w:p>
    <w:p w:rsidR="00D1274D" w:rsidP="2D765239" w14:paraId="0F37F1AC" w14:textId="5094AD9C">
      <w:pPr>
        <w:spacing w:line="276" w:lineRule="exact"/>
        <w:ind w:right="144"/>
        <w:rPr>
          <w:rFonts w:ascii="Times New Roman" w:eastAsia="Times New Roman" w:hAnsi="Times New Roman" w:cs="Times New Roman"/>
          <w:color w:val="000000" w:themeColor="text1"/>
          <w:sz w:val="24"/>
          <w:szCs w:val="24"/>
        </w:rPr>
      </w:pPr>
      <w:r w:rsidRPr="2D765239">
        <w:rPr>
          <w:rFonts w:ascii="Times New Roman" w:eastAsia="Times New Roman" w:hAnsi="Times New Roman" w:cs="Times New Roman"/>
          <w:i/>
          <w:iCs/>
          <w:color w:val="000000" w:themeColor="text1"/>
          <w:sz w:val="24"/>
          <w:szCs w:val="24"/>
        </w:rPr>
        <w:t>This Fact Sheet is a general guide to inform the Owner/Management Agents (OA) and HUD-assisted residents of the responsibilities and rights regarding income disclosure and verification.</w:t>
      </w:r>
    </w:p>
    <w:p w:rsidR="00D1274D" w:rsidP="00AE0B56" w14:paraId="41BA672D" w14:textId="1BD3EA5D">
      <w:pPr>
        <w:spacing w:before="240" w:after="240" w:line="240" w:lineRule="auto"/>
        <w:rPr>
          <w:rFonts w:ascii="Arial" w:eastAsia="Arial" w:hAnsi="Arial" w:cs="Arial"/>
          <w:color w:val="000000" w:themeColor="text1"/>
          <w:sz w:val="28"/>
          <w:szCs w:val="28"/>
        </w:rPr>
      </w:pPr>
      <w:r w:rsidRPr="2D765239">
        <w:rPr>
          <w:rFonts w:ascii="Arial" w:eastAsia="Arial" w:hAnsi="Arial" w:cs="Arial"/>
          <w:b/>
          <w:bCs/>
          <w:color w:val="000000" w:themeColor="text1"/>
          <w:sz w:val="28"/>
          <w:szCs w:val="28"/>
        </w:rPr>
        <w:t>Why Determining Income and Rent</w:t>
      </w:r>
      <w:r w:rsidRPr="2D765239" w:rsidR="69E07291">
        <w:rPr>
          <w:rFonts w:ascii="Arial" w:eastAsia="Arial" w:hAnsi="Arial" w:cs="Arial"/>
          <w:b/>
          <w:bCs/>
          <w:color w:val="000000" w:themeColor="text1"/>
          <w:sz w:val="28"/>
          <w:szCs w:val="28"/>
        </w:rPr>
        <w:t xml:space="preserve"> </w:t>
      </w:r>
      <w:r w:rsidRPr="2D765239">
        <w:rPr>
          <w:rFonts w:ascii="Arial" w:eastAsia="Arial" w:hAnsi="Arial" w:cs="Arial"/>
          <w:b/>
          <w:bCs/>
          <w:color w:val="000000" w:themeColor="text1"/>
          <w:sz w:val="28"/>
          <w:szCs w:val="28"/>
        </w:rPr>
        <w:t>Correctly is Important</w:t>
      </w:r>
    </w:p>
    <w:p w:rsidR="00D1274D" w:rsidP="009A4FAD" w14:paraId="50575A32" w14:textId="1C9E9752">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OAs and residents all have a responsibility in ensuring that the correct rent is paid, in accordance with the applicable laws and HUD’s regulations</w:t>
      </w:r>
    </w:p>
    <w:p w:rsidR="00D1274D" w:rsidRPr="00AE0B56" w:rsidP="00AE0B56" w14:paraId="5214024C" w14:textId="1E358D5D">
      <w:pPr>
        <w:spacing w:before="120" w:after="120" w:line="240" w:lineRule="auto"/>
        <w:rPr>
          <w:rFonts w:ascii="Arial" w:eastAsia="Times New Roman" w:hAnsi="Arial" w:cs="Arial"/>
          <w:color w:val="000000" w:themeColor="text1"/>
        </w:rPr>
      </w:pPr>
      <w:r w:rsidRPr="00AE0B56">
        <w:rPr>
          <w:rFonts w:ascii="Arial" w:eastAsia="Times New Roman" w:hAnsi="Arial" w:cs="Arial"/>
          <w:b/>
          <w:bCs/>
          <w:color w:val="000000" w:themeColor="text1"/>
        </w:rPr>
        <w:t>OAs’ Responsibilities:</w:t>
      </w:r>
    </w:p>
    <w:p w:rsidR="007E404D" w:rsidP="007E404D" w14:paraId="415A93E0" w14:textId="77777777">
      <w:pPr>
        <w:pStyle w:val="ListParagraph"/>
        <w:numPr>
          <w:ilvl w:val="0"/>
          <w:numId w:val="18"/>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Obtain accurate income information </w:t>
      </w:r>
    </w:p>
    <w:p w:rsidR="00D1274D" w:rsidP="007E404D" w14:paraId="4AE7C7CC" w14:textId="77777777">
      <w:pPr>
        <w:pStyle w:val="ListParagraph"/>
        <w:numPr>
          <w:ilvl w:val="0"/>
          <w:numId w:val="18"/>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Verify resident income</w:t>
      </w:r>
    </w:p>
    <w:p w:rsidR="00D1274D" w:rsidP="007E404D" w14:paraId="38E8CBA1" w14:textId="77777777">
      <w:pPr>
        <w:pStyle w:val="ListParagraph"/>
        <w:numPr>
          <w:ilvl w:val="0"/>
          <w:numId w:val="18"/>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Ensure residents receive the </w:t>
      </w:r>
      <w:r w:rsidR="007E404D">
        <w:rPr>
          <w:rFonts w:ascii="Times New Roman" w:eastAsia="Times New Roman" w:hAnsi="Times New Roman" w:cs="Times New Roman"/>
        </w:rPr>
        <w:t xml:space="preserve">income </w:t>
      </w:r>
      <w:r w:rsidRPr="340E6F18">
        <w:rPr>
          <w:rFonts w:ascii="Times New Roman" w:eastAsia="Times New Roman" w:hAnsi="Times New Roman" w:cs="Times New Roman"/>
        </w:rPr>
        <w:t>exclusions and deductions to which they are entitled</w:t>
      </w:r>
    </w:p>
    <w:p w:rsidR="00D1274D" w:rsidP="007E404D" w14:paraId="55D8B641" w14:textId="77777777">
      <w:pPr>
        <w:pStyle w:val="ListParagraph"/>
        <w:numPr>
          <w:ilvl w:val="0"/>
          <w:numId w:val="18"/>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Accurately calculate Tenant Rent</w:t>
      </w:r>
    </w:p>
    <w:p w:rsidR="00D1274D" w:rsidP="007E404D" w14:paraId="75D4C27D" w14:textId="77777777">
      <w:pPr>
        <w:pStyle w:val="ListParagraph"/>
        <w:numPr>
          <w:ilvl w:val="0"/>
          <w:numId w:val="18"/>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tenants a copy of lease agreement and income and rent determinations</w:t>
      </w:r>
    </w:p>
    <w:p w:rsidR="007E404D" w:rsidP="007E404D" w14:paraId="7E361E4E" w14:textId="77777777">
      <w:pPr>
        <w:pStyle w:val="ListParagraph"/>
        <w:numPr>
          <w:ilvl w:val="0"/>
          <w:numId w:val="18"/>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adjusted income decreases by 10%, or a lower threshold established by the owner</w:t>
      </w:r>
    </w:p>
    <w:p w:rsidR="007E404D" w:rsidP="007E404D" w14:paraId="7D35A1ED" w14:textId="77777777">
      <w:pPr>
        <w:pStyle w:val="ListParagraph"/>
        <w:numPr>
          <w:ilvl w:val="0"/>
          <w:numId w:val="18"/>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adjusted income increases by 10% or more, unless an exception applies</w:t>
      </w:r>
    </w:p>
    <w:p w:rsidR="007E404D" w:rsidP="007E404D" w14:paraId="0D91EA3A" w14:textId="77777777">
      <w:pPr>
        <w:pStyle w:val="ListParagraph"/>
        <w:numPr>
          <w:ilvl w:val="0"/>
          <w:numId w:val="18"/>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changes in family composition are reported</w:t>
      </w:r>
    </w:p>
    <w:p w:rsidR="00D1274D" w:rsidP="007E404D" w14:paraId="31D3608E" w14:textId="77777777">
      <w:pPr>
        <w:pStyle w:val="ListParagraph"/>
        <w:numPr>
          <w:ilvl w:val="0"/>
          <w:numId w:val="18"/>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information on OA policies upon request</w:t>
      </w:r>
    </w:p>
    <w:p w:rsidR="00D1274D" w:rsidRPr="00AE0B56" w:rsidP="007E404D" w14:paraId="4F8C457F" w14:textId="152BE4E1">
      <w:pPr>
        <w:pStyle w:val="ListParagraph"/>
        <w:numPr>
          <w:ilvl w:val="0"/>
          <w:numId w:val="18"/>
        </w:numPr>
        <w:spacing w:before="60" w:after="60" w:line="240" w:lineRule="auto"/>
        <w:contextualSpacing w:val="0"/>
        <w:rPr>
          <w:rFonts w:ascii="Arial" w:eastAsia="Times New Roman" w:hAnsi="Arial" w:cs="Arial"/>
          <w:color w:val="000000" w:themeColor="text1"/>
        </w:rPr>
      </w:pPr>
      <w:r w:rsidRPr="340E6F18">
        <w:rPr>
          <w:rFonts w:ascii="Times New Roman" w:eastAsia="Times New Roman" w:hAnsi="Times New Roman" w:cs="Times New Roman"/>
        </w:rPr>
        <w:t>Notify residents of any changes in requirements or practices for reporting income or determining rent</w:t>
      </w:r>
      <w:r w:rsidR="00AE0B56">
        <w:rPr>
          <w:rFonts w:ascii="Arial" w:eastAsia="Times New Roman" w:hAnsi="Arial" w:cs="Arial"/>
          <w:b/>
          <w:bCs/>
          <w:color w:val="000000" w:themeColor="text1"/>
        </w:rPr>
        <w:br w:type="column"/>
      </w:r>
      <w:r w:rsidRPr="00AE0B56">
        <w:rPr>
          <w:rFonts w:ascii="Arial" w:eastAsia="Times New Roman" w:hAnsi="Arial" w:cs="Arial"/>
          <w:b/>
          <w:bCs/>
          <w:color w:val="000000" w:themeColor="text1"/>
        </w:rPr>
        <w:t>Residents’ Responsibilities:</w:t>
      </w:r>
    </w:p>
    <w:p w:rsidR="00D1274D" w:rsidP="00266C7E" w14:paraId="0D647E55" w14:textId="079E8654">
      <w:pPr>
        <w:pStyle w:val="ListParagraph"/>
        <w:numPr>
          <w:ilvl w:val="0"/>
          <w:numId w:val="6"/>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Provide accurate family composition information</w:t>
      </w:r>
    </w:p>
    <w:p w:rsidR="00D1274D" w:rsidP="00266C7E" w14:paraId="4934C9C8" w14:textId="58A34C1B">
      <w:pPr>
        <w:pStyle w:val="ListParagraph"/>
        <w:numPr>
          <w:ilvl w:val="0"/>
          <w:numId w:val="6"/>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Report all income as required</w:t>
      </w:r>
    </w:p>
    <w:p w:rsidR="00D1274D" w:rsidP="00266C7E" w14:paraId="4D1C7F1B" w14:textId="2E4FB7B5">
      <w:pPr>
        <w:pStyle w:val="ListParagraph"/>
        <w:numPr>
          <w:ilvl w:val="0"/>
          <w:numId w:val="6"/>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Keep copies of papers, forms, and receipts which document income and expenses</w:t>
      </w:r>
    </w:p>
    <w:p w:rsidR="00D1274D" w:rsidP="00266C7E" w14:paraId="0D01B0B5" w14:textId="695C505F">
      <w:pPr>
        <w:pStyle w:val="ListParagraph"/>
        <w:numPr>
          <w:ilvl w:val="0"/>
          <w:numId w:val="6"/>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Report changes in family composition </w:t>
      </w:r>
    </w:p>
    <w:p w:rsidR="00D1274D" w:rsidP="00266C7E" w14:paraId="587E4500" w14:textId="477C8C91">
      <w:pPr>
        <w:pStyle w:val="ListParagraph"/>
        <w:numPr>
          <w:ilvl w:val="0"/>
          <w:numId w:val="6"/>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Report when adjusted income increases by more than 10% between annual recertifications</w:t>
      </w:r>
    </w:p>
    <w:p w:rsidR="00B03C17" w:rsidP="00B03C17" w14:paraId="7F6C5F31" w14:textId="77777777">
      <w:pPr>
        <w:pStyle w:val="ListParagraph"/>
        <w:numPr>
          <w:ilvl w:val="0"/>
          <w:numId w:val="6"/>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Report decreases in income</w:t>
      </w:r>
      <w:r>
        <w:rPr>
          <w:rFonts w:ascii="Times New Roman" w:eastAsia="Times New Roman" w:hAnsi="Times New Roman" w:cs="Times New Roman"/>
          <w:color w:val="000000" w:themeColor="text1"/>
        </w:rPr>
        <w:t xml:space="preserve"> timely</w:t>
      </w:r>
    </w:p>
    <w:p w:rsidR="00D1274D" w:rsidP="00266C7E" w14:paraId="7282F6AD" w14:textId="6DF3813A">
      <w:pPr>
        <w:pStyle w:val="ListParagraph"/>
        <w:numPr>
          <w:ilvl w:val="0"/>
          <w:numId w:val="6"/>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Sign consent forms for income verification</w:t>
      </w:r>
    </w:p>
    <w:p w:rsidR="00D1274D" w:rsidP="00266C7E" w14:paraId="106B69BF" w14:textId="28734874">
      <w:pPr>
        <w:pStyle w:val="ListParagraph"/>
        <w:numPr>
          <w:ilvl w:val="0"/>
          <w:numId w:val="6"/>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Follow lease requirements and house rules</w:t>
      </w:r>
    </w:p>
    <w:p w:rsidR="00D1274D" w:rsidP="00AE0B56" w14:paraId="4E3AFB47" w14:textId="5CD15824">
      <w:pPr>
        <w:spacing w:before="240" w:after="240" w:line="240" w:lineRule="auto"/>
        <w:rPr>
          <w:rFonts w:ascii="Arial" w:eastAsia="Arial" w:hAnsi="Arial" w:cs="Arial"/>
          <w:color w:val="000000" w:themeColor="text1"/>
          <w:sz w:val="28"/>
          <w:szCs w:val="28"/>
        </w:rPr>
      </w:pPr>
      <w:r w:rsidRPr="2D765239">
        <w:rPr>
          <w:rFonts w:ascii="Arial" w:eastAsia="Arial" w:hAnsi="Arial" w:cs="Arial"/>
          <w:b/>
          <w:bCs/>
          <w:color w:val="000000" w:themeColor="text1"/>
          <w:sz w:val="28"/>
          <w:szCs w:val="28"/>
        </w:rPr>
        <w:t>Income Determinations</w:t>
      </w:r>
    </w:p>
    <w:p w:rsidR="00D1274D" w:rsidP="009A4FAD" w14:paraId="322B52B1" w14:textId="5EBB2F3E">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 family’s annual income determines not only eligibility, but also determines the rent a family will pay. A family’s gross income, subject to exclusions and deductions is used to determine the family’s rent.</w:t>
      </w:r>
    </w:p>
    <w:p w:rsidR="00D1274D" w:rsidP="00AE0B56" w14:paraId="61E52FE6" w14:textId="3F737BFB">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What is Annual Income?</w:t>
      </w:r>
    </w:p>
    <w:p w:rsidR="00D1274D" w:rsidP="009A4FAD" w14:paraId="7516B616" w14:textId="48ECA39E">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Gross Income – Income Exclusions = Annual Income</w:t>
      </w:r>
    </w:p>
    <w:p w:rsidR="00D1274D" w:rsidP="00AE0B56" w14:paraId="0A3664D2" w14:textId="04F2BDE9">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What is Adjusted Income?</w:t>
      </w:r>
    </w:p>
    <w:p w:rsidR="00D1274D" w:rsidP="009A4FAD" w14:paraId="2B6F6543" w14:textId="29893536">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Annual Income – Deductions = Adjusted Income</w:t>
      </w:r>
    </w:p>
    <w:p w:rsidR="00D1274D" w:rsidP="00AE0B56" w14:paraId="018F97EF" w14:textId="63331408">
      <w:pPr>
        <w:spacing w:before="240" w:after="240" w:line="240" w:lineRule="auto"/>
        <w:rPr>
          <w:rFonts w:ascii="Arial" w:eastAsia="Arial" w:hAnsi="Arial" w:cs="Arial"/>
          <w:color w:val="000000" w:themeColor="text1"/>
          <w:sz w:val="28"/>
          <w:szCs w:val="28"/>
        </w:rPr>
      </w:pPr>
      <w:r w:rsidRPr="2D765239">
        <w:rPr>
          <w:rFonts w:ascii="Arial" w:eastAsia="Arial" w:hAnsi="Arial" w:cs="Arial"/>
          <w:b/>
          <w:bCs/>
          <w:color w:val="000000" w:themeColor="text1"/>
          <w:sz w:val="28"/>
          <w:szCs w:val="28"/>
        </w:rPr>
        <w:t>Determining Tenant Rent</w:t>
      </w:r>
    </w:p>
    <w:p w:rsidR="00D1274D" w:rsidP="00AE0B56" w14:paraId="4DF9D8BD" w14:textId="30812719">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Section 236 Rent Formulas:</w:t>
      </w:r>
    </w:p>
    <w:p w:rsidR="00D1274D" w:rsidP="009A4FAD" w14:paraId="0F785FEC" w14:textId="2791CDD4">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All Section 236 Projects have a minimum rent (Basic Rent) and a maximum rent (Market Rent).</w:t>
      </w:r>
    </w:p>
    <w:p w:rsidR="00D1274D" w:rsidP="00AE0B56" w14:paraId="64CFA56B" w14:textId="4217AF9C">
      <w:pPr>
        <w:spacing w:before="120" w:after="12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b/>
          <w:bCs/>
          <w:color w:val="000000" w:themeColor="text1"/>
        </w:rPr>
        <w:t xml:space="preserve">Section 236 with NO Utility Allowance; </w:t>
      </w:r>
      <w:r w:rsidRPr="2D765239">
        <w:rPr>
          <w:rFonts w:ascii="Times New Roman" w:eastAsia="Times New Roman" w:hAnsi="Times New Roman" w:cs="Times New Roman"/>
          <w:color w:val="000000" w:themeColor="text1"/>
        </w:rPr>
        <w:t xml:space="preserve">the </w:t>
      </w:r>
      <w:r w:rsidRPr="2D765239">
        <w:rPr>
          <w:rFonts w:ascii="Times New Roman" w:eastAsia="Times New Roman" w:hAnsi="Times New Roman" w:cs="Times New Roman"/>
          <w:b/>
          <w:bCs/>
          <w:color w:val="000000" w:themeColor="text1"/>
        </w:rPr>
        <w:t xml:space="preserve">higher </w:t>
      </w:r>
      <w:r w:rsidRPr="2D765239">
        <w:rPr>
          <w:rFonts w:ascii="Times New Roman" w:eastAsia="Times New Roman" w:hAnsi="Times New Roman" w:cs="Times New Roman"/>
          <w:color w:val="000000" w:themeColor="text1"/>
        </w:rPr>
        <w:t>of:</w:t>
      </w:r>
    </w:p>
    <w:p w:rsidR="00D1274D" w:rsidP="00266C7E" w14:paraId="517DDE21" w14:textId="3B260287">
      <w:pPr>
        <w:pStyle w:val="ListParagraph"/>
        <w:numPr>
          <w:ilvl w:val="0"/>
          <w:numId w:val="7"/>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30% of the family’s monthly adjusted income</w:t>
      </w:r>
    </w:p>
    <w:p w:rsidR="00D1274D" w:rsidP="00266C7E" w14:paraId="50278EE7" w14:textId="71623A41">
      <w:pPr>
        <w:pStyle w:val="ListParagraph"/>
        <w:numPr>
          <w:ilvl w:val="0"/>
          <w:numId w:val="7"/>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Basic Rent</w:t>
      </w:r>
    </w:p>
    <w:p w:rsidR="00D1274D" w:rsidP="00266C7E" w14:paraId="58E1ED35" w14:textId="063A7225">
      <w:pPr>
        <w:pStyle w:val="ListParagraph"/>
        <w:numPr>
          <w:ilvl w:val="0"/>
          <w:numId w:val="7"/>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But not more than Market Rent</w:t>
      </w:r>
    </w:p>
    <w:p w:rsidR="00D1274D" w:rsidP="00AE0B56" w14:paraId="23198D1E" w14:textId="6797EF39">
      <w:pPr>
        <w:spacing w:before="120" w:after="12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b/>
          <w:bCs/>
          <w:color w:val="000000" w:themeColor="text1"/>
        </w:rPr>
        <w:t>Section 236 WITH Utility Allowance</w:t>
      </w:r>
      <w:r w:rsidRPr="2D765239">
        <w:rPr>
          <w:rFonts w:ascii="Times New Roman" w:eastAsia="Times New Roman" w:hAnsi="Times New Roman" w:cs="Times New Roman"/>
          <w:color w:val="000000" w:themeColor="text1"/>
        </w:rPr>
        <w:t xml:space="preserve">; the </w:t>
      </w:r>
      <w:r w:rsidRPr="2D765239">
        <w:rPr>
          <w:rFonts w:ascii="Times New Roman" w:eastAsia="Times New Roman" w:hAnsi="Times New Roman" w:cs="Times New Roman"/>
          <w:b/>
          <w:bCs/>
          <w:color w:val="000000" w:themeColor="text1"/>
        </w:rPr>
        <w:t xml:space="preserve">highest </w:t>
      </w:r>
      <w:r w:rsidRPr="2D765239">
        <w:rPr>
          <w:rFonts w:ascii="Times New Roman" w:eastAsia="Times New Roman" w:hAnsi="Times New Roman" w:cs="Times New Roman"/>
          <w:color w:val="000000" w:themeColor="text1"/>
        </w:rPr>
        <w:t>of:</w:t>
      </w:r>
    </w:p>
    <w:p w:rsidR="00D1274D" w:rsidP="00266C7E" w14:paraId="6962556C" w14:textId="776CE64C">
      <w:pPr>
        <w:pStyle w:val="ListParagraph"/>
        <w:numPr>
          <w:ilvl w:val="0"/>
          <w:numId w:val="8"/>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30% of the family’s monthly adjusted income less the Utility Allowance</w:t>
      </w:r>
    </w:p>
    <w:p w:rsidR="00D1274D" w:rsidP="00266C7E" w14:paraId="7C003859" w14:textId="58A66ACA">
      <w:pPr>
        <w:pStyle w:val="ListParagraph"/>
        <w:numPr>
          <w:ilvl w:val="0"/>
          <w:numId w:val="8"/>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sz w:val="24"/>
          <w:szCs w:val="24"/>
        </w:rPr>
        <w:t>25</w:t>
      </w:r>
      <w:r w:rsidRPr="2D765239">
        <w:rPr>
          <w:rFonts w:ascii="Times New Roman" w:eastAsia="Times New Roman" w:hAnsi="Times New Roman" w:cs="Times New Roman"/>
          <w:color w:val="000000" w:themeColor="text1"/>
        </w:rPr>
        <w:t>% of the family’s monthly adjusted income</w:t>
      </w:r>
    </w:p>
    <w:p w:rsidR="00D1274D" w:rsidP="00266C7E" w14:paraId="36575B12" w14:textId="7F3060EF">
      <w:pPr>
        <w:pStyle w:val="ListParagraph"/>
        <w:numPr>
          <w:ilvl w:val="0"/>
          <w:numId w:val="8"/>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Basic Rent</w:t>
      </w:r>
    </w:p>
    <w:p w:rsidR="00D1274D" w:rsidP="00266C7E" w14:paraId="37571F04" w14:textId="10A5AD38">
      <w:pPr>
        <w:pStyle w:val="ListParagraph"/>
        <w:numPr>
          <w:ilvl w:val="0"/>
          <w:numId w:val="8"/>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But not more than Market Rent</w:t>
      </w:r>
    </w:p>
    <w:p w:rsidR="00D1274D" w:rsidP="009A4FAD" w14:paraId="15EACC80" w14:textId="4044650C">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A </w:t>
      </w:r>
      <w:r w:rsidRPr="2D765239">
        <w:rPr>
          <w:rFonts w:ascii="Times New Roman" w:eastAsia="Times New Roman" w:hAnsi="Times New Roman" w:cs="Times New Roman"/>
          <w:b/>
          <w:bCs/>
          <w:color w:val="000000" w:themeColor="text1"/>
        </w:rPr>
        <w:t xml:space="preserve">Utility Allowance </w:t>
      </w:r>
      <w:r w:rsidRPr="2D765239">
        <w:rPr>
          <w:rFonts w:ascii="Times New Roman" w:eastAsia="Times New Roman" w:hAnsi="Times New Roman" w:cs="Times New Roman"/>
          <w:color w:val="000000" w:themeColor="text1"/>
        </w:rPr>
        <w:t>is approved by HUD when the cost of all or a portion of the utilities (except telephone) is not included in the unit rent and payment for the utilities is the responsibility of the family occupying the unit.</w:t>
      </w:r>
    </w:p>
    <w:p w:rsidR="00D1274D" w:rsidP="009A4FAD" w14:paraId="4643CA43" w14:textId="5DE060D0">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The utility allowance is not meant to pay all actual utility costs, but rather it is an allowance provided to the family to assist them in payment of their utility expenses.</w:t>
      </w:r>
    </w:p>
    <w:p w:rsidR="00D1274D" w:rsidP="00AE0B56" w14:paraId="605247D9" w14:textId="2465E34C">
      <w:pPr>
        <w:spacing w:before="240" w:after="240" w:line="240" w:lineRule="auto"/>
        <w:rPr>
          <w:rFonts w:ascii="Arial" w:eastAsia="Arial" w:hAnsi="Arial" w:cs="Arial"/>
          <w:color w:val="000000" w:themeColor="text1"/>
          <w:sz w:val="28"/>
          <w:szCs w:val="28"/>
        </w:rPr>
      </w:pPr>
      <w:r w:rsidRPr="2D765239">
        <w:rPr>
          <w:rFonts w:ascii="Arial" w:eastAsia="Arial" w:hAnsi="Arial" w:cs="Arial"/>
          <w:b/>
          <w:bCs/>
          <w:color w:val="000000" w:themeColor="text1"/>
          <w:sz w:val="28"/>
          <w:szCs w:val="28"/>
        </w:rPr>
        <w:t>Income and Assets</w:t>
      </w:r>
    </w:p>
    <w:p w:rsidR="00C67FF9" w:rsidP="00C67FF9" w14:paraId="5D15FDF5" w14:textId="77777777">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HUD assisted residents are required to report </w:t>
      </w:r>
      <w:r w:rsidRPr="5843BA35">
        <w:rPr>
          <w:rFonts w:ascii="Times New Roman" w:eastAsia="Times New Roman" w:hAnsi="Times New Roman" w:cs="Times New Roman"/>
          <w:b/>
          <w:bCs/>
          <w:color w:val="000000" w:themeColor="text1"/>
        </w:rPr>
        <w:t xml:space="preserve">all </w:t>
      </w:r>
      <w:r w:rsidRPr="5843BA35">
        <w:rPr>
          <w:rFonts w:ascii="Times New Roman" w:eastAsia="Times New Roman" w:hAnsi="Times New Roman" w:cs="Times New Roman"/>
          <w:color w:val="000000" w:themeColor="text1"/>
        </w:rPr>
        <w:t xml:space="preserve">income from all sources to the </w:t>
      </w:r>
      <w:r>
        <w:rPr>
          <w:rFonts w:ascii="Times New Roman" w:eastAsia="Times New Roman" w:hAnsi="Times New Roman" w:cs="Times New Roman"/>
          <w:color w:val="000000" w:themeColor="text1"/>
        </w:rPr>
        <w:t>OA.</w:t>
      </w:r>
    </w:p>
    <w:p w:rsidR="00C67FF9" w:rsidP="00C67FF9" w14:paraId="2FBC933F" w14:textId="77777777">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Accounting for exclusions to income and deductions </w:t>
      </w:r>
      <w:r>
        <w:rPr>
          <w:rFonts w:ascii="Times New Roman" w:eastAsia="Times New Roman" w:hAnsi="Times New Roman" w:cs="Times New Roman"/>
          <w:color w:val="000000" w:themeColor="text1"/>
        </w:rPr>
        <w:t xml:space="preserve">is </w:t>
      </w:r>
      <w:r w:rsidRPr="5843BA35">
        <w:rPr>
          <w:rFonts w:ascii="Times New Roman" w:eastAsia="Times New Roman" w:hAnsi="Times New Roman" w:cs="Times New Roman"/>
          <w:color w:val="000000" w:themeColor="text1"/>
        </w:rPr>
        <w:t>part of the tenant rent determination process.</w:t>
      </w:r>
    </w:p>
    <w:p w:rsidR="00C67FF9" w:rsidP="00C67FF9" w14:paraId="7069994C" w14:textId="77777777">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Annual income also includes all actual anticipated income from assets even if the asset is excluded from net family assets but the income from the asset is not otherwise excluded. Imputed returns on net family assets are included in annual income when net family assets exceed $50,000 (</w:t>
      </w:r>
      <w:r>
        <w:rPr>
          <w:rFonts w:ascii="Times New Roman" w:eastAsia="Times New Roman" w:hAnsi="Times New Roman" w:cs="Times New Roman"/>
          <w:color w:val="000000" w:themeColor="text1"/>
        </w:rPr>
        <w:t>adjusted annually</w:t>
      </w:r>
      <w:r w:rsidRPr="5843BA35">
        <w:rPr>
          <w:rFonts w:ascii="Times New Roman" w:eastAsia="Times New Roman" w:hAnsi="Times New Roman" w:cs="Times New Roman"/>
          <w:color w:val="000000" w:themeColor="text1"/>
        </w:rPr>
        <w:t>) and actual asset income cannot be calculated.</w:t>
      </w:r>
      <w:r>
        <w:rPr>
          <w:rFonts w:ascii="Times New Roman" w:eastAsia="Times New Roman" w:hAnsi="Times New Roman" w:cs="Times New Roman"/>
          <w:color w:val="000000" w:themeColor="text1"/>
        </w:rPr>
        <w:t xml:space="preserve"> </w:t>
      </w:r>
      <w:r w:rsidRPr="5843BA35">
        <w:rPr>
          <w:rFonts w:ascii="Times New Roman" w:eastAsia="Times New Roman" w:hAnsi="Times New Roman" w:cs="Times New Roman"/>
          <w:color w:val="000000" w:themeColor="text1"/>
        </w:rPr>
        <w:t xml:space="preserve">When the amount cannot be calculated, </w:t>
      </w:r>
      <w:r>
        <w:rPr>
          <w:rFonts w:ascii="Times New Roman" w:eastAsia="Times New Roman" w:hAnsi="Times New Roman" w:cs="Times New Roman"/>
          <w:color w:val="000000" w:themeColor="text1"/>
        </w:rPr>
        <w:t>the asset’s income must be imputed</w:t>
      </w:r>
      <w:r w:rsidRPr="5843BA35">
        <w:rPr>
          <w:rFonts w:ascii="Times New Roman" w:eastAsia="Times New Roman" w:hAnsi="Times New Roman" w:cs="Times New Roman"/>
          <w:color w:val="000000" w:themeColor="text1"/>
        </w:rPr>
        <w:t xml:space="preserve">. Imputed asset income is calculated by multiplying the net cash value of the asset, after deducting reasonable costs that would be incurred in disposing of the asset, by the HUD-published passbook rate. The </w:t>
      </w:r>
      <w:r>
        <w:rPr>
          <w:rFonts w:ascii="Times New Roman" w:eastAsia="Times New Roman" w:hAnsi="Times New Roman" w:cs="Times New Roman"/>
          <w:color w:val="000000" w:themeColor="text1"/>
        </w:rPr>
        <w:t>passbook</w:t>
      </w:r>
      <w:r w:rsidRPr="5843BA35">
        <w:rPr>
          <w:rFonts w:ascii="Times New Roman" w:eastAsia="Times New Roman" w:hAnsi="Times New Roman" w:cs="Times New Roman"/>
          <w:color w:val="000000" w:themeColor="text1"/>
        </w:rPr>
        <w:t xml:space="preserve"> rate will be adjusted annually.</w:t>
      </w:r>
    </w:p>
    <w:p w:rsidR="00D1274D" w:rsidP="00AE0B56" w14:paraId="01F81285" w14:textId="5C19B935">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Annual Income Includes</w:t>
      </w:r>
      <w:r w:rsidRPr="00B139AA">
        <w:rPr>
          <w:rFonts w:ascii="Arial" w:eastAsia="Arial" w:hAnsi="Arial" w:cs="Arial"/>
          <w:b/>
          <w:bCs/>
          <w:color w:val="000000" w:themeColor="text1"/>
        </w:rPr>
        <w:t>:</w:t>
      </w:r>
    </w:p>
    <w:p w:rsidR="00AD0B86" w:rsidRPr="00134BDB" w:rsidP="00AD0B86" w14:paraId="0C863C90" w14:textId="77777777">
      <w:pPr>
        <w:pStyle w:val="ListParagraph"/>
        <w:numPr>
          <w:ilvl w:val="0"/>
          <w:numId w:val="23"/>
        </w:numPr>
        <w:spacing w:before="60" w:after="60" w:line="240" w:lineRule="auto"/>
        <w:contextualSpacing w:val="0"/>
        <w:rPr>
          <w:rFonts w:ascii="Times New Roman" w:eastAsia="Arial" w:hAnsi="Times New Roman" w:cs="Times New Roman"/>
          <w:color w:val="000000" w:themeColor="text1"/>
        </w:rPr>
      </w:pPr>
      <w:r w:rsidRPr="00D46AA5">
        <w:rPr>
          <w:rFonts w:ascii="Times New Roman" w:eastAsia="Arial" w:hAnsi="Times New Roman" w:cs="Times New Roman"/>
          <w:color w:val="000000" w:themeColor="text1"/>
        </w:rPr>
        <w:t>All amounts, not specifically excluded, received from all sources by each member of the family who is 18 years of age or older or is the head of household or spouse of the head of household, plus unearned income by or on behalf of each dependent who is under 18 years of age, and</w:t>
      </w:r>
    </w:p>
    <w:p w:rsidR="00AD0B86" w:rsidRPr="00134BDB" w:rsidP="00AD0B86" w14:paraId="14CE197C" w14:textId="77777777">
      <w:pPr>
        <w:pStyle w:val="ListParagraph"/>
        <w:numPr>
          <w:ilvl w:val="0"/>
          <w:numId w:val="23"/>
        </w:numPr>
        <w:spacing w:before="60" w:after="60" w:line="240" w:lineRule="auto"/>
        <w:contextualSpacing w:val="0"/>
        <w:rPr>
          <w:rFonts w:ascii="Times New Roman" w:eastAsia="Arial" w:hAnsi="Times New Roman" w:cs="Times New Roman"/>
          <w:color w:val="000000" w:themeColor="text1"/>
        </w:rPr>
      </w:pPr>
      <w:r w:rsidRPr="00134BDB">
        <w:rPr>
          <w:rFonts w:ascii="Times New Roman" w:eastAsia="Arial" w:hAnsi="Times New Roman" w:cs="Times New Roman"/>
          <w:color w:val="000000" w:themeColor="text1"/>
        </w:rPr>
        <w:t xml:space="preserve">When the value of net family assets exceeds $50,000 (which amount HUD will adjust annually in accordance with the Consumer Price Index for Urban Wage Earners and Clerical Workers) and the actual returns from a given asset cannot be calculated, imputed returns on the asset based on the current passbook savings rate, as determined by HUD. </w:t>
      </w:r>
    </w:p>
    <w:p w:rsidR="00AD0B86" w:rsidP="00AD0B86" w14:paraId="41B4743A" w14:textId="77777777">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Exclusions from Annual Income:</w:t>
      </w:r>
    </w:p>
    <w:p w:rsidR="00AD0B86" w:rsidP="00AD0B86" w14:paraId="42DBA82A"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FF18AE">
        <w:rPr>
          <w:rFonts w:ascii="Times New Roman" w:eastAsia="Times New Roman" w:hAnsi="Times New Roman" w:cs="Times New Roman"/>
          <w:color w:val="000000" w:themeColor="text1"/>
        </w:rPr>
        <w:t xml:space="preserve">Any imputed return on an asset when net family assets total $50,000 or </w:t>
      </w:r>
      <w:r>
        <w:rPr>
          <w:rFonts w:ascii="Times New Roman" w:eastAsia="Times New Roman" w:hAnsi="Times New Roman" w:cs="Times New Roman"/>
          <w:color w:val="000000" w:themeColor="text1"/>
        </w:rPr>
        <w:t>less (adjusted annually)</w:t>
      </w:r>
      <w:r w:rsidRPr="00FF18AE">
        <w:rPr>
          <w:rFonts w:ascii="Times New Roman" w:eastAsia="Times New Roman" w:hAnsi="Times New Roman" w:cs="Times New Roman"/>
          <w:color w:val="000000" w:themeColor="text1"/>
        </w:rPr>
        <w:t xml:space="preserve"> and no actual income from the net family assets can be determined.</w:t>
      </w:r>
    </w:p>
    <w:p w:rsidR="00AD0B86" w:rsidP="00AD0B86" w14:paraId="7FCF3DF4"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002FAD">
        <w:rPr>
          <w:rFonts w:ascii="Times New Roman" w:eastAsia="Times New Roman" w:hAnsi="Times New Roman" w:cs="Times New Roman"/>
          <w:color w:val="000000" w:themeColor="text1"/>
        </w:rPr>
        <w:t>For an irrevocable trust or a revocable trust outside the control of the family or household excluded from the definition of net family assets under</w:t>
      </w:r>
      <w:r w:rsidRPr="00002FAD">
        <w:rPr>
          <w:rFonts w:ascii="Times New Roman" w:eastAsia="Times New Roman" w:hAnsi="Times New Roman" w:cs="Times New Roman"/>
        </w:rPr>
        <w:t xml:space="preserve"> 24</w:t>
      </w:r>
      <w:r w:rsidRPr="00002FAD">
        <w:rPr>
          <w:rFonts w:ascii="Times New Roman" w:eastAsia="Times New Roman" w:hAnsi="Times New Roman" w:cs="Times New Roman"/>
          <w:color w:val="000000" w:themeColor="text1"/>
        </w:rPr>
        <w:t xml:space="preserve"> CFR 5.603(b)</w:t>
      </w:r>
      <w:r>
        <w:rPr>
          <w:rFonts w:ascii="Times New Roman" w:eastAsia="Times New Roman" w:hAnsi="Times New Roman" w:cs="Times New Roman"/>
          <w:color w:val="000000" w:themeColor="text1"/>
        </w:rPr>
        <w:t>, the following trust distributions:</w:t>
      </w:r>
    </w:p>
    <w:p w:rsidR="00AD0B86" w:rsidP="00AD0B86" w14:paraId="4C88ACA8" w14:textId="77777777">
      <w:pPr>
        <w:pStyle w:val="ListParagraph"/>
        <w:numPr>
          <w:ilvl w:val="1"/>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Distributions of the principal or corpus of the trust; and</w:t>
      </w:r>
    </w:p>
    <w:p w:rsidR="00AD0B86" w:rsidP="00AD0B86" w14:paraId="32547BFA" w14:textId="77777777">
      <w:pPr>
        <w:pStyle w:val="ListParagraph"/>
        <w:numPr>
          <w:ilvl w:val="1"/>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Distributions of income from the trust when the distributions are used to pay the costs of health and medical care expenses for a minor</w:t>
      </w:r>
    </w:p>
    <w:p w:rsidR="00AD0B86" w:rsidRPr="00002FAD" w:rsidP="00AD0B86" w14:paraId="6E250294"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4B15F9">
        <w:rPr>
          <w:rFonts w:ascii="Times New Roman" w:eastAsia="Times New Roman" w:hAnsi="Times New Roman" w:cs="Times New Roman"/>
          <w:color w:val="000000" w:themeColor="text1"/>
        </w:rPr>
        <w:t>For a revocable trust under the control of the family or household, any distributions from the trust; except that any actual income earned by the trust, regardless of whether it is distributed, shall be considered income to the family at the time it is received by the trust</w:t>
      </w:r>
    </w:p>
    <w:p w:rsidR="00AD0B86" w:rsidP="00AD0B86" w14:paraId="1CE0E306"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Earned income of children under 18 years of age</w:t>
      </w:r>
    </w:p>
    <w:p w:rsidR="00AD0B86" w:rsidP="00AD0B86" w14:paraId="7A722F5F"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w:t>
      </w:r>
      <w:r>
        <w:rPr>
          <w:rFonts w:ascii="Times New Roman" w:eastAsia="Times New Roman" w:hAnsi="Times New Roman" w:cs="Times New Roman"/>
          <w:color w:val="000000" w:themeColor="text1"/>
        </w:rPr>
        <w:t>s</w:t>
      </w:r>
      <w:r w:rsidRPr="5843BA35">
        <w:rPr>
          <w:rFonts w:ascii="Times New Roman" w:eastAsia="Times New Roman" w:hAnsi="Times New Roman" w:cs="Times New Roman"/>
          <w:color w:val="000000" w:themeColor="text1"/>
        </w:rPr>
        <w:t xml:space="preserve"> received for the care of foster children</w:t>
      </w:r>
      <w:r>
        <w:rPr>
          <w:rFonts w:ascii="Times New Roman" w:eastAsia="Times New Roman" w:hAnsi="Times New Roman" w:cs="Times New Roman"/>
          <w:color w:val="000000" w:themeColor="text1"/>
        </w:rPr>
        <w:t xml:space="preserve"> or foster adults</w:t>
      </w:r>
      <w:r w:rsidRPr="5843BA3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 </w:t>
      </w:r>
      <w:r w:rsidRPr="5843BA35">
        <w:rPr>
          <w:rFonts w:ascii="Times New Roman" w:eastAsia="Times New Roman" w:hAnsi="Times New Roman" w:cs="Times New Roman"/>
          <w:color w:val="000000" w:themeColor="text1"/>
        </w:rPr>
        <w:t>State or Tribal Kinship</w:t>
      </w:r>
      <w:r>
        <w:rPr>
          <w:rFonts w:ascii="Times New Roman" w:eastAsia="Times New Roman" w:hAnsi="Times New Roman" w:cs="Times New Roman"/>
          <w:color w:val="000000" w:themeColor="text1"/>
        </w:rPr>
        <w:t xml:space="preserve"> or </w:t>
      </w:r>
      <w:r w:rsidRPr="5843BA35">
        <w:rPr>
          <w:rFonts w:ascii="Times New Roman" w:eastAsia="Times New Roman" w:hAnsi="Times New Roman" w:cs="Times New Roman"/>
          <w:color w:val="000000" w:themeColor="text1"/>
        </w:rPr>
        <w:t xml:space="preserve">Guardianship </w:t>
      </w:r>
      <w:r>
        <w:rPr>
          <w:rFonts w:ascii="Times New Roman" w:eastAsia="Times New Roman" w:hAnsi="Times New Roman" w:cs="Times New Roman"/>
          <w:color w:val="000000" w:themeColor="text1"/>
        </w:rPr>
        <w:t>care payments</w:t>
      </w:r>
    </w:p>
    <w:p w:rsidR="00AD0B86" w:rsidP="00AD0B86" w14:paraId="099059AF"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Insurance payments and settlements for personal or property losses, including but not limited to payments through health insurance, motor vehicle insurance, and workers’ compensation</w:t>
      </w:r>
    </w:p>
    <w:p w:rsidR="00AD0B86" w:rsidP="00AD0B86" w14:paraId="01CD3FF5"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Amounts received by the family that are specifically for, or in reimbursement of, the cost of </w:t>
      </w:r>
      <w:r>
        <w:rPr>
          <w:rFonts w:ascii="Times New Roman" w:eastAsia="Times New Roman" w:hAnsi="Times New Roman" w:cs="Times New Roman"/>
          <w:color w:val="000000" w:themeColor="text1"/>
        </w:rPr>
        <w:t xml:space="preserve">health and </w:t>
      </w:r>
      <w:r w:rsidRPr="5843BA35">
        <w:rPr>
          <w:rFonts w:ascii="Times New Roman" w:eastAsia="Times New Roman" w:hAnsi="Times New Roman" w:cs="Times New Roman"/>
          <w:color w:val="000000" w:themeColor="text1"/>
        </w:rPr>
        <w:t>medical expenses for any family member</w:t>
      </w:r>
    </w:p>
    <w:p w:rsidR="00D1274D" w:rsidP="00AD0B86" w14:paraId="3A1B4204"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Income of a live-in aide, foster child, or foster adult</w:t>
      </w:r>
    </w:p>
    <w:p w:rsidR="00AD0B86" w:rsidP="00AD0B86" w14:paraId="42C06D25"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assistance that section 479B of the Higher Education Act of 1965 requires to be excluded from a family’s income</w:t>
      </w:r>
    </w:p>
    <w:p w:rsidR="00AD0B86" w:rsidP="00AD0B86" w14:paraId="6B27FF2D"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5D1BF3">
        <w:rPr>
          <w:rFonts w:ascii="Times New Roman" w:eastAsia="Times New Roman" w:hAnsi="Times New Roman" w:cs="Times New Roman"/>
          <w:color w:val="000000" w:themeColor="text1"/>
        </w:rPr>
        <w:t>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(20 U.S.C. 1002)) and, for a student who is not the head of household or spouse, the reasonable and actual costs of housing while attending the institution of higher education and not residing in an assisted unit</w:t>
      </w:r>
    </w:p>
    <w:p w:rsidR="00AD0B86" w:rsidP="00AD0B86" w14:paraId="78756046"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597D38">
        <w:rPr>
          <w:rFonts w:ascii="Times New Roman" w:eastAsia="Times New Roman" w:hAnsi="Times New Roman" w:cs="Times New Roman"/>
          <w:color w:val="000000" w:themeColor="text1"/>
        </w:rPr>
        <w:t>Income and distributions from any Coverdell education savings account under section 530 of the Internal Revenue Code of 1986 or any qualified tuition program under section 529 of such Code</w:t>
      </w:r>
    </w:p>
    <w:p w:rsidR="00AD0B86" w:rsidP="00AD0B86" w14:paraId="49FB523E"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597D38">
        <w:rPr>
          <w:rFonts w:ascii="Times New Roman" w:eastAsia="Times New Roman" w:hAnsi="Times New Roman" w:cs="Times New Roman"/>
          <w:color w:val="000000" w:themeColor="text1"/>
        </w:rPr>
        <w:t>ncome earned by government contributions to, and distributions from, “baby bond” accounts created, authorized, or funded by Federal, State, or local government</w:t>
      </w:r>
    </w:p>
    <w:p w:rsidR="00D1274D" w:rsidP="00AD0B86" w14:paraId="498EF541"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The special pay to a family member serving in the Armed Forces who is exposed to hostile fire</w:t>
      </w:r>
    </w:p>
    <w:p w:rsidR="00D1274D" w:rsidP="00AD0B86" w14:paraId="0C63AB90"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Amounts received by a person with a disability that are disregarded for a limited time for purposes of Supplemental Security Income eligibility and benefits because they are set aside for use under a Plan to Attain Self-Sufficiency (PASS)</w:t>
      </w:r>
    </w:p>
    <w:p w:rsidR="00D1274D" w:rsidP="00AD0B86" w14:paraId="66B96AD5"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Amounts received by a participant in other publicly assisted programs which are specifically for or in reimbursement of out-of-pocket expenses incurred (special equipment, clothing, transportation, child care, etc.) and which are made solely to allow participation in a specific program</w:t>
      </w:r>
    </w:p>
    <w:p w:rsidR="00D1274D" w:rsidP="00AD0B86" w14:paraId="72445E11"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Resident service stipend (not to exceed $200 per month)</w:t>
      </w:r>
    </w:p>
    <w:p w:rsidR="00AD0B86" w:rsidP="00AD0B86" w14:paraId="43D9B992"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7479F6">
        <w:rPr>
          <w:rFonts w:ascii="Times New Roman" w:eastAsia="Times New Roman" w:hAnsi="Times New Roman" w:cs="Times New Roman"/>
          <w:color w:val="000000" w:themeColor="text1"/>
        </w:rPr>
        <w:t xml:space="preserve">Incremental earnings and benefits resulting to any family member from participation in training programs funded by HUD or in qualifying Federal, State, Tribal, or local employment training programs (including training programs not affiliated with a local government) and training of a family member as resident management staff. </w:t>
      </w:r>
    </w:p>
    <w:p w:rsidR="00D1274D" w:rsidP="00AD0B86" w14:paraId="12B0F893"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Reparation payments paid by a foreign government pursuant to claims filed under the laws of that government by persons who were persecuted during the Nazi era</w:t>
      </w:r>
    </w:p>
    <w:p w:rsidR="00AD0B86" w:rsidP="00AD0B86" w14:paraId="2A3CCD69"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A304A0">
        <w:rPr>
          <w:rFonts w:ascii="Times New Roman" w:eastAsia="Times New Roman" w:hAnsi="Times New Roman" w:cs="Times New Roman"/>
          <w:color w:val="000000" w:themeColor="text1"/>
        </w:rPr>
        <w:t>Earned income of dependent full-time students in excess of the amount of the deduction for a dependent</w:t>
      </w:r>
    </w:p>
    <w:p w:rsidR="00AD0B86" w:rsidP="00AD0B86" w14:paraId="79A0FCD9"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Adoption assistance payments </w:t>
      </w:r>
      <w:r>
        <w:rPr>
          <w:rFonts w:ascii="Times New Roman" w:eastAsia="Times New Roman" w:hAnsi="Times New Roman" w:cs="Times New Roman"/>
          <w:color w:val="000000" w:themeColor="text1"/>
        </w:rPr>
        <w:t>for a child in excess of the amount of the deduction for a dependent</w:t>
      </w:r>
    </w:p>
    <w:p w:rsidR="00AD0B86" w:rsidP="00AD0B86" w14:paraId="30110A84"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3643E8">
        <w:rPr>
          <w:rFonts w:ascii="Times New Roman" w:eastAsia="Times New Roman" w:hAnsi="Times New Roman" w:cs="Times New Roman"/>
          <w:color w:val="000000" w:themeColor="text1"/>
        </w:rPr>
        <w:t>Deferred periodic amounts from Supplemental Security Income and Social Security benefits that are received in a lump sum amount or in prospective monthly amounts, or any deferred Department of Veterans Affairs disability benefits that are received in a lump sum amount or in prospective monthly amounts</w:t>
      </w:r>
      <w:r>
        <w:rPr>
          <w:rFonts w:ascii="Times New Roman" w:eastAsia="Times New Roman" w:hAnsi="Times New Roman" w:cs="Times New Roman"/>
          <w:color w:val="000000" w:themeColor="text1"/>
        </w:rPr>
        <w:t xml:space="preserve"> </w:t>
      </w:r>
    </w:p>
    <w:p w:rsidR="00AD0B86" w:rsidP="00AD0B86" w14:paraId="18CD4332"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Payments related to aid an attendance under 38 U.S.C. 1521 to veterans in need of regular aid and attendance</w:t>
      </w:r>
    </w:p>
    <w:p w:rsidR="00D1274D" w:rsidP="00AD0B86" w14:paraId="15979575"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Amounts received by the family in the form of refunds or rebates under State of local law for property taxes paid on the dwelling unit</w:t>
      </w:r>
    </w:p>
    <w:p w:rsidR="00AD0B86" w:rsidP="00AD0B86" w14:paraId="734D5722"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9A290F">
        <w:rPr>
          <w:rFonts w:ascii="Times New Roman" w:eastAsia="Times New Roman" w:hAnsi="Times New Roman" w:cs="Times New Roman"/>
          <w:color w:val="000000" w:themeColor="text1"/>
        </w:rPr>
        <w:t>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w:t>
      </w:r>
    </w:p>
    <w:p w:rsidR="00AD0B86" w:rsidP="00AD0B86" w14:paraId="7914A4F1"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6019CA">
        <w:rPr>
          <w:rFonts w:ascii="Times New Roman" w:eastAsia="Times New Roman" w:hAnsi="Times New Roman" w:cs="Times New Roman"/>
          <w:color w:val="000000" w:themeColor="text1"/>
        </w:rPr>
        <w:t>Loan proceeds (the net amount disbursed by a lender to or on behalf of a borrower, under the terms of a loan agreement) received by the family or a third party (</w:t>
      </w:r>
      <w:r w:rsidRPr="006019CA">
        <w:rPr>
          <w:rFonts w:ascii="Times New Roman" w:eastAsia="Times New Roman" w:hAnsi="Times New Roman" w:cs="Times New Roman"/>
          <w:i/>
          <w:iCs/>
          <w:color w:val="000000" w:themeColor="text1"/>
        </w:rPr>
        <w:t>e.g.,</w:t>
      </w:r>
      <w:r w:rsidRPr="006019CA">
        <w:rPr>
          <w:rFonts w:ascii="Times New Roman" w:eastAsia="Times New Roman" w:hAnsi="Times New Roman" w:cs="Times New Roman"/>
          <w:color w:val="000000" w:themeColor="text1"/>
        </w:rPr>
        <w:t xml:space="preserve"> proceeds received by the family from a private loan to enable attendance at an educational institution or to finance the purchase of a car)</w:t>
      </w:r>
      <w:r w:rsidRPr="5843BA35">
        <w:rPr>
          <w:rFonts w:ascii="Times New Roman" w:eastAsia="Times New Roman" w:hAnsi="Times New Roman" w:cs="Times New Roman"/>
          <w:color w:val="000000" w:themeColor="text1"/>
        </w:rPr>
        <w:t>Amounts from federal or state refundable tax credits and federal or state tax refunds</w:t>
      </w:r>
    </w:p>
    <w:p w:rsidR="00AD0B86" w:rsidP="00AD0B86" w14:paraId="2808997A"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6019CA">
        <w:rPr>
          <w:rFonts w:ascii="Times New Roman" w:eastAsia="Times New Roman" w:hAnsi="Times New Roman" w:cs="Times New Roman"/>
          <w:color w:val="000000" w:themeColor="text1"/>
        </w:rPr>
        <w:t>Payments received by Tribal members as a result of claims relating to the mismanagement of assets held in trust by the United States, to the extent such payments are also excluded from gross income under the Internal Revenue Code or other Federal law</w:t>
      </w:r>
    </w:p>
    <w:p w:rsidR="00AD0B86" w:rsidP="00AD0B86" w14:paraId="6CF4B4C2"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063556">
        <w:rPr>
          <w:rFonts w:ascii="Times New Roman" w:eastAsia="Times New Roman" w:hAnsi="Times New Roman" w:cs="Times New Roman"/>
          <w:color w:val="000000" w:themeColor="text1"/>
        </w:rPr>
        <w:t>Replacement housing “gap” payments made in accordance with 49 CFR part 24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w:t>
      </w:r>
    </w:p>
    <w:p w:rsidR="00AD0B86" w:rsidRPr="00CA4E76" w:rsidP="00AD0B86" w14:paraId="02C775B5"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AD7488">
        <w:rPr>
          <w:rFonts w:ascii="Times New Roman" w:eastAsia="Times New Roman" w:hAnsi="Times New Roman" w:cs="Times New Roman"/>
          <w:color w:val="000000" w:themeColor="text1"/>
        </w:rPr>
        <w:t>Nonrecurring income,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w:t>
      </w:r>
    </w:p>
    <w:p w:rsidR="00AD0B86" w:rsidP="00AD0B86" w14:paraId="38FB64B7" w14:textId="77777777">
      <w:pPr>
        <w:pStyle w:val="ListParagraph"/>
        <w:numPr>
          <w:ilvl w:val="1"/>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A719C2">
        <w:rPr>
          <w:rFonts w:ascii="Times New Roman" w:eastAsia="Times New Roman" w:hAnsi="Times New Roman" w:cs="Times New Roman"/>
          <w:color w:val="000000" w:themeColor="text1"/>
        </w:rPr>
        <w:t>Payments from the U.S. Census Bureau for employment (relating to decennial census or the American Community Survey) lasting no longer than 180 days and not culminating in permanent employment</w:t>
      </w:r>
    </w:p>
    <w:p w:rsidR="00AD0B86" w:rsidP="00AD0B86" w14:paraId="1F5390A9" w14:textId="77777777">
      <w:pPr>
        <w:pStyle w:val="ListParagraph"/>
        <w:numPr>
          <w:ilvl w:val="1"/>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620194">
        <w:rPr>
          <w:rFonts w:ascii="Times New Roman" w:eastAsia="Times New Roman" w:hAnsi="Times New Roman" w:cs="Times New Roman"/>
          <w:color w:val="000000" w:themeColor="text1"/>
        </w:rPr>
        <w:t>Direct Federal or State payments intended for economic stimulus or recovery</w:t>
      </w:r>
    </w:p>
    <w:p w:rsidR="00AD0B86" w:rsidP="00AD0B86" w14:paraId="63E15525" w14:textId="77777777">
      <w:pPr>
        <w:pStyle w:val="ListParagraph"/>
        <w:numPr>
          <w:ilvl w:val="1"/>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A719C2">
        <w:rPr>
          <w:rFonts w:ascii="Times New Roman" w:eastAsia="Times New Roman" w:hAnsi="Times New Roman" w:cs="Times New Roman"/>
          <w:color w:val="000000" w:themeColor="text1"/>
        </w:rPr>
        <w:t>Amounts directly received by the family as a result of State refundable tax credits or State tax refunds at the time they are received</w:t>
      </w:r>
    </w:p>
    <w:p w:rsidR="00AD0B86" w:rsidP="00AD0B86" w14:paraId="568C5DA8" w14:textId="77777777">
      <w:pPr>
        <w:pStyle w:val="ListParagraph"/>
        <w:numPr>
          <w:ilvl w:val="1"/>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D202C0">
        <w:rPr>
          <w:rFonts w:ascii="Times New Roman" w:eastAsia="Times New Roman" w:hAnsi="Times New Roman" w:cs="Times New Roman"/>
          <w:color w:val="000000" w:themeColor="text1"/>
        </w:rPr>
        <w:t>Amounts directly received by the family as a result of Federal refundable tax credits and Federal tax refunds at the time they are received</w:t>
      </w:r>
    </w:p>
    <w:p w:rsidR="00AD0B86" w:rsidP="00AD0B86" w14:paraId="61F1E17A" w14:textId="77777777">
      <w:pPr>
        <w:pStyle w:val="ListParagraph"/>
        <w:numPr>
          <w:ilvl w:val="1"/>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D202C0">
        <w:rPr>
          <w:rFonts w:ascii="Times New Roman" w:eastAsia="Times New Roman" w:hAnsi="Times New Roman" w:cs="Times New Roman"/>
          <w:color w:val="000000" w:themeColor="text1"/>
        </w:rPr>
        <w:t>Gifts for holidays, birthdays, or other significant life events or milestones (</w:t>
      </w:r>
      <w:r w:rsidRPr="00D202C0">
        <w:rPr>
          <w:rFonts w:ascii="Times New Roman" w:eastAsia="Times New Roman" w:hAnsi="Times New Roman" w:cs="Times New Roman"/>
          <w:i/>
          <w:iCs/>
          <w:color w:val="000000" w:themeColor="text1"/>
        </w:rPr>
        <w:t>e.g.,</w:t>
      </w:r>
      <w:r w:rsidRPr="00D202C0">
        <w:rPr>
          <w:rFonts w:ascii="Times New Roman" w:eastAsia="Times New Roman" w:hAnsi="Times New Roman" w:cs="Times New Roman"/>
          <w:color w:val="000000" w:themeColor="text1"/>
        </w:rPr>
        <w:t xml:space="preserve"> wedding gifts, baby showers, anniversaries)</w:t>
      </w:r>
    </w:p>
    <w:p w:rsidR="00AD0B86" w:rsidP="00AD0B86" w14:paraId="1763F14B" w14:textId="77777777">
      <w:pPr>
        <w:pStyle w:val="ListParagraph"/>
        <w:numPr>
          <w:ilvl w:val="1"/>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D202C0">
        <w:rPr>
          <w:rFonts w:ascii="Times New Roman" w:eastAsia="Times New Roman" w:hAnsi="Times New Roman" w:cs="Times New Roman"/>
          <w:color w:val="000000" w:themeColor="text1"/>
        </w:rPr>
        <w:t>Non-monetary, in-kind donations, such as food, clothing, or toiletries, received from a food bank or similar organization</w:t>
      </w:r>
    </w:p>
    <w:p w:rsidR="00D1274D" w:rsidP="00AD0B86" w14:paraId="702C9A44" w14:textId="77777777">
      <w:pPr>
        <w:pStyle w:val="ListParagraph"/>
        <w:numPr>
          <w:ilvl w:val="1"/>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Lump-sum additions to net family assets, including but not limited to lottery or other contest winnings</w:t>
      </w:r>
    </w:p>
    <w:p w:rsidR="00D1274D" w:rsidP="00AD0B86" w14:paraId="7A27229A"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Civil rights settlements or judgments, including settlements or judgments for back pay</w:t>
      </w:r>
    </w:p>
    <w:p w:rsidR="00AD0B86" w:rsidP="00AD0B86" w14:paraId="4A67708C"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C31060">
        <w:rPr>
          <w:rFonts w:ascii="Times New Roman" w:eastAsia="Times New Roman" w:hAnsi="Times New Roman" w:cs="Times New Roman"/>
          <w:color w:val="000000" w:themeColor="text1"/>
        </w:rPr>
        <w:t>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p w:rsidR="00AD0B86" w:rsidP="00AD0B86" w14:paraId="7D557569"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C31060">
        <w:rPr>
          <w:rFonts w:ascii="Times New Roman" w:eastAsia="Times New Roman" w:hAnsi="Times New Roman" w:cs="Times New Roman"/>
          <w:color w:val="000000" w:themeColor="text1"/>
        </w:rPr>
        <w:t>Income earned on amounts placed in a family's Family Self Sufficiency Accoun</w:t>
      </w:r>
      <w:r>
        <w:rPr>
          <w:rFonts w:ascii="Times New Roman" w:eastAsia="Times New Roman" w:hAnsi="Times New Roman" w:cs="Times New Roman"/>
          <w:color w:val="000000" w:themeColor="text1"/>
        </w:rPr>
        <w:t>t</w:t>
      </w:r>
    </w:p>
    <w:p w:rsidR="00AD0B86" w:rsidP="00AD0B86" w14:paraId="52863315"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Gross income from self-employment or the operation of a business</w:t>
      </w:r>
      <w:r>
        <w:rPr>
          <w:rFonts w:ascii="Times New Roman" w:eastAsia="Times New Roman" w:hAnsi="Times New Roman" w:cs="Times New Roman"/>
          <w:color w:val="000000" w:themeColor="text1"/>
        </w:rPr>
        <w:t>, except the following:</w:t>
      </w:r>
    </w:p>
    <w:p w:rsidR="00AD0B86" w:rsidP="00AD0B86" w14:paraId="016282E0" w14:textId="77777777">
      <w:pPr>
        <w:pStyle w:val="ListParagraph"/>
        <w:numPr>
          <w:ilvl w:val="1"/>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A623CC">
        <w:rPr>
          <w:rFonts w:ascii="Times New Roman" w:eastAsia="Times New Roman" w:hAnsi="Times New Roman" w:cs="Times New Roman"/>
          <w:color w:val="000000" w:themeColor="text1"/>
        </w:rPr>
        <w:t>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and</w:t>
      </w:r>
    </w:p>
    <w:p w:rsidR="00AD0B86" w:rsidP="00AD0B86" w14:paraId="3B438179" w14:textId="77777777">
      <w:pPr>
        <w:pStyle w:val="ListParagraph"/>
        <w:numPr>
          <w:ilvl w:val="1"/>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sidRPr="00A623CC">
        <w:rPr>
          <w:rFonts w:ascii="Times New Roman" w:eastAsia="Times New Roman" w:hAnsi="Times New Roman" w:cs="Times New Roman"/>
          <w:color w:val="000000" w:themeColor="text1"/>
        </w:rPr>
        <w:t>Any withdrawal of cash or assets from the operation of a business or profession will be included in income, except to the extent the withdrawal is reimbursement of cash or assets invested in the operation by the family</w:t>
      </w:r>
    </w:p>
    <w:p w:rsidR="00AD0B86" w:rsidRPr="005517AF" w:rsidP="00AD0B86" w14:paraId="27CADE58" w14:textId="5E2E1D8A">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value of supplemental benefits received by individuals enrolled in a Medicare Advantage plan, except for those benefits used by tenants to pay for rent and utilities</w:t>
      </w:r>
      <w:r w:rsidR="00EB26CA">
        <w:rPr>
          <w:rFonts w:ascii="Times New Roman" w:eastAsia="Times New Roman" w:hAnsi="Times New Roman" w:cs="Times New Roman"/>
          <w:color w:val="000000" w:themeColor="text1"/>
        </w:rPr>
        <w:t>.</w:t>
      </w:r>
    </w:p>
    <w:p w:rsidR="00D1274D" w:rsidP="00AE0B56" w14:paraId="2CC09DAD" w14:textId="77777777">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Federally Mandated Exclusions:</w:t>
      </w:r>
    </w:p>
    <w:p w:rsidR="00AD0B86" w:rsidP="00AD0B86" w14:paraId="746DC92A"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w:t>
      </w:r>
      <w:r w:rsidRPr="5843BA35">
        <w:rPr>
          <w:rFonts w:ascii="Times New Roman" w:eastAsia="Times New Roman" w:hAnsi="Times New Roman" w:cs="Times New Roman"/>
          <w:color w:val="000000" w:themeColor="text1"/>
        </w:rPr>
        <w:t>alue of the allotment provided to an eligible household under the Food Stamp Act of 1977</w:t>
      </w:r>
      <w:r w:rsidRPr="00990BB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t>
      </w:r>
    </w:p>
    <w:p w:rsidR="00AD0B86" w:rsidP="00AD0B86" w14:paraId="32CB4FDD"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w:t>
      </w:r>
      <w:r>
        <w:rPr>
          <w:rFonts w:ascii="Times New Roman" w:eastAsia="Times New Roman" w:hAnsi="Times New Roman" w:cs="Times New Roman"/>
          <w:color w:val="000000" w:themeColor="text1"/>
        </w:rPr>
        <w:t xml:space="preserve">, including for supportive services and reimbursement of out-of-pocket expenses, for </w:t>
      </w:r>
      <w:r w:rsidRPr="5843BA3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v</w:t>
      </w:r>
      <w:r w:rsidRPr="5843BA35">
        <w:rPr>
          <w:rFonts w:ascii="Times New Roman" w:eastAsia="Times New Roman" w:hAnsi="Times New Roman" w:cs="Times New Roman"/>
          <w:color w:val="000000" w:themeColor="text1"/>
        </w:rPr>
        <w:t>olunteers under the Domestic Volunteer Services Act of 1973</w:t>
      </w:r>
      <w:r>
        <w:rPr>
          <w:rFonts w:ascii="Times New Roman" w:eastAsia="Times New Roman" w:hAnsi="Times New Roman" w:cs="Times New Roman"/>
          <w:color w:val="000000" w:themeColor="text1"/>
        </w:rPr>
        <w:t xml:space="preserve"> </w:t>
      </w:r>
      <w:r w:rsidRPr="00D53939">
        <w:rPr>
          <w:rFonts w:ascii="Times New Roman" w:eastAsia="Times New Roman" w:hAnsi="Times New Roman" w:cs="Times New Roman"/>
          <w:color w:val="000000" w:themeColor="text1"/>
        </w:rPr>
        <w:t>except that the exclusion shall not apply in the case of such payments when the Chief Executive Officer of the Corporation for National and Community Service determines that the value of all such payments, adjusted to reflect the number of hours such volunteers are serving, is equivalent to or greater than the minimum wage then in effect under the Fair Labor Standards Act of 1938 or the minimum wage, under the laws of the State where such volunteers are serving, whichever is the greater</w:t>
      </w:r>
      <w:r>
        <w:rPr>
          <w:rFonts w:ascii="Times New Roman" w:eastAsia="Times New Roman" w:hAnsi="Times New Roman" w:cs="Times New Roman"/>
          <w:color w:val="000000" w:themeColor="text1"/>
        </w:rPr>
        <w:t>**</w:t>
      </w:r>
    </w:p>
    <w:p w:rsidR="00AD0B86" w:rsidP="00AD0B86" w14:paraId="3CC391A6"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Certain p</w:t>
      </w:r>
      <w:r w:rsidRPr="5843BA35">
        <w:rPr>
          <w:rFonts w:ascii="Times New Roman" w:eastAsia="Times New Roman" w:hAnsi="Times New Roman" w:cs="Times New Roman"/>
          <w:color w:val="000000" w:themeColor="text1"/>
        </w:rPr>
        <w:t>ayments received under the Alaska Native Claims Settlement Act</w:t>
      </w:r>
      <w:r>
        <w:rPr>
          <w:rFonts w:ascii="Times New Roman" w:eastAsia="Times New Roman" w:hAnsi="Times New Roman" w:cs="Times New Roman"/>
          <w:color w:val="000000" w:themeColor="text1"/>
        </w:rPr>
        <w:t>**</w:t>
      </w:r>
    </w:p>
    <w:p w:rsidR="00AD0B86" w:rsidP="00AD0B86" w14:paraId="35B76845"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derived from certain submarginal land of the U</w:t>
      </w:r>
      <w:r>
        <w:rPr>
          <w:rFonts w:ascii="Times New Roman" w:eastAsia="Times New Roman" w:hAnsi="Times New Roman" w:cs="Times New Roman"/>
          <w:color w:val="000000" w:themeColor="text1"/>
        </w:rPr>
        <w:t>nited States</w:t>
      </w:r>
      <w:r w:rsidRPr="5843BA35">
        <w:rPr>
          <w:rFonts w:ascii="Times New Roman" w:eastAsia="Times New Roman" w:hAnsi="Times New Roman" w:cs="Times New Roman"/>
          <w:color w:val="000000" w:themeColor="text1"/>
        </w:rPr>
        <w:t xml:space="preserve"> that is held in trust for certain Indian Tribes</w:t>
      </w:r>
      <w:r>
        <w:rPr>
          <w:rFonts w:ascii="Times New Roman" w:eastAsia="Times New Roman" w:hAnsi="Times New Roman" w:cs="Times New Roman"/>
          <w:color w:val="000000" w:themeColor="text1"/>
        </w:rPr>
        <w:t>**</w:t>
      </w:r>
    </w:p>
    <w:p w:rsidR="00AD0B86" w:rsidP="00AD0B86" w14:paraId="5827E62C"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or allowances made under the Department of Health and Human Services’ Low-Income Home Energy Assistance Program</w:t>
      </w:r>
      <w:r>
        <w:rPr>
          <w:rFonts w:ascii="Times New Roman" w:eastAsia="Times New Roman" w:hAnsi="Times New Roman" w:cs="Times New Roman"/>
          <w:color w:val="000000" w:themeColor="text1"/>
        </w:rPr>
        <w:t>**</w:t>
      </w:r>
    </w:p>
    <w:p w:rsidR="00AD0B86" w:rsidRPr="000B656C" w:rsidP="00AD0B86" w14:paraId="0DB60E4A"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derived from the disposition of funds to the Grand River Band of Ottawa Indians</w:t>
      </w:r>
      <w:r>
        <w:rPr>
          <w:rFonts w:ascii="Times New Roman" w:eastAsia="Times New Roman" w:hAnsi="Times New Roman" w:cs="Times New Roman"/>
          <w:color w:val="000000" w:themeColor="text1"/>
        </w:rPr>
        <w:t>**</w:t>
      </w:r>
    </w:p>
    <w:p w:rsidR="00AD0B86" w:rsidP="00AD0B86" w14:paraId="1C4EDA5E"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The first $2000 of per capita shares received from judgment funds awarded by the National Indian Gaming Commission or the U.S. Claims Court, the interests of individual Indians in trust or restricted lands, </w:t>
      </w:r>
      <w:r>
        <w:rPr>
          <w:rFonts w:ascii="Times New Roman" w:eastAsia="Times New Roman" w:hAnsi="Times New Roman" w:cs="Times New Roman"/>
          <w:color w:val="000000" w:themeColor="text1"/>
        </w:rPr>
        <w:t xml:space="preserve">and </w:t>
      </w:r>
      <w:r w:rsidRPr="5843BA35">
        <w:rPr>
          <w:rFonts w:ascii="Times New Roman" w:eastAsia="Times New Roman" w:hAnsi="Times New Roman" w:cs="Times New Roman"/>
          <w:color w:val="000000" w:themeColor="text1"/>
        </w:rPr>
        <w:t>the first $2000 per year of income received by individual Indians from funds derived from interests held in such trust or restricted lands</w:t>
      </w:r>
      <w:r>
        <w:rPr>
          <w:rFonts w:ascii="Times New Roman" w:eastAsia="Times New Roman" w:hAnsi="Times New Roman" w:cs="Times New Roman"/>
          <w:color w:val="000000" w:themeColor="text1"/>
        </w:rPr>
        <w:t>.</w:t>
      </w:r>
      <w:r w:rsidRPr="00C94CD2">
        <w:t xml:space="preserve"> </w:t>
      </w:r>
      <w:r w:rsidRPr="00C94CD2">
        <w:rPr>
          <w:rFonts w:ascii="Times New Roman" w:eastAsia="Times New Roman" w:hAnsi="Times New Roman" w:cs="Times New Roman"/>
          <w:color w:val="000000" w:themeColor="text1"/>
        </w:rPr>
        <w:t>This exclusion does not include proceeds of gaming operations regulated by the Commission</w:t>
      </w:r>
      <w:r>
        <w:rPr>
          <w:rFonts w:ascii="Times New Roman" w:eastAsia="Times New Roman" w:hAnsi="Times New Roman" w:cs="Times New Roman"/>
          <w:color w:val="000000" w:themeColor="text1"/>
        </w:rPr>
        <w:t>**</w:t>
      </w:r>
    </w:p>
    <w:p w:rsidR="00AD0B86" w:rsidP="00AD0B86" w14:paraId="181C0571"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000501B8">
        <w:rPr>
          <w:rFonts w:ascii="Times New Roman" w:eastAsia="Times New Roman" w:hAnsi="Times New Roman" w:cs="Times New Roman"/>
          <w:color w:val="000000" w:themeColor="text1"/>
        </w:rPr>
        <w:t>Amounts of student financial assistance funded under title IV of the Higher Education Act of 1965</w:t>
      </w:r>
      <w:r>
        <w:rPr>
          <w:rFonts w:ascii="Times New Roman" w:eastAsia="Times New Roman" w:hAnsi="Times New Roman" w:cs="Times New Roman"/>
          <w:color w:val="000000" w:themeColor="text1"/>
        </w:rPr>
        <w:t xml:space="preserve">, </w:t>
      </w:r>
      <w:r w:rsidRPr="000501B8">
        <w:rPr>
          <w:rFonts w:ascii="Times New Roman" w:eastAsia="Times New Roman" w:hAnsi="Times New Roman" w:cs="Times New Roman"/>
          <w:color w:val="000000" w:themeColor="text1"/>
        </w:rPr>
        <w:t>including awards under Federal work-study programs or under the Bureau of Indian Affairs student assistance programs</w:t>
      </w:r>
      <w:r>
        <w:rPr>
          <w:rFonts w:ascii="Times New Roman" w:eastAsia="Times New Roman" w:hAnsi="Times New Roman" w:cs="Times New Roman"/>
          <w:color w:val="000000" w:themeColor="text1"/>
        </w:rPr>
        <w:t xml:space="preserve">. </w:t>
      </w:r>
      <w:r w:rsidRPr="000501B8">
        <w:rPr>
          <w:rFonts w:ascii="Times New Roman" w:eastAsia="Times New Roman" w:hAnsi="Times New Roman" w:cs="Times New Roman"/>
          <w:color w:val="000000" w:themeColor="text1"/>
        </w:rPr>
        <w:t>For section 8 programs only</w:t>
      </w:r>
      <w:r>
        <w:rPr>
          <w:rFonts w:ascii="Times New Roman" w:eastAsia="Times New Roman" w:hAnsi="Times New Roman" w:cs="Times New Roman"/>
          <w:color w:val="000000" w:themeColor="text1"/>
        </w:rPr>
        <w:t>,</w:t>
      </w:r>
      <w:r w:rsidRPr="000501B8">
        <w:rPr>
          <w:rFonts w:ascii="Times New Roman" w:eastAsia="Times New Roman" w:hAnsi="Times New Roman" w:cs="Times New Roman"/>
          <w:color w:val="000000" w:themeColor="text1"/>
        </w:rPr>
        <w:t xml:space="preserve"> any financial assistance in excess of amounts received by an individual for tuition and any other required fees and charges under the Higher Education Act of 1965 from private sources, or an institution of higher </w:t>
      </w:r>
      <w:r>
        <w:rPr>
          <w:rFonts w:ascii="Times New Roman" w:eastAsia="Times New Roman" w:hAnsi="Times New Roman" w:cs="Times New Roman"/>
          <w:color w:val="000000" w:themeColor="text1"/>
        </w:rPr>
        <w:t xml:space="preserve">education </w:t>
      </w:r>
      <w:r w:rsidRPr="000501B8">
        <w:rPr>
          <w:rFonts w:ascii="Times New Roman" w:eastAsia="Times New Roman" w:hAnsi="Times New Roman" w:cs="Times New Roman"/>
          <w:color w:val="000000" w:themeColor="text1"/>
        </w:rPr>
        <w:t>if the individual is over the age of 23 with dependent children</w:t>
      </w:r>
    </w:p>
    <w:p w:rsidR="00AD0B86" w:rsidP="00AD0B86" w14:paraId="060989DC"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received from programs funded under Title V of the Older Americans Act of 19</w:t>
      </w:r>
      <w:r>
        <w:rPr>
          <w:rFonts w:ascii="Times New Roman" w:eastAsia="Times New Roman" w:hAnsi="Times New Roman" w:cs="Times New Roman"/>
          <w:color w:val="000000" w:themeColor="text1"/>
        </w:rPr>
        <w:t>6</w:t>
      </w:r>
      <w:r w:rsidRPr="5843BA35">
        <w:rPr>
          <w:rFonts w:ascii="Times New Roman" w:eastAsia="Times New Roman" w:hAnsi="Times New Roman" w:cs="Times New Roman"/>
          <w:color w:val="000000" w:themeColor="text1"/>
        </w:rPr>
        <w:t>5</w:t>
      </w:r>
    </w:p>
    <w:p w:rsidR="00AD0B86" w:rsidP="00AD0B86" w14:paraId="36FA6D2D"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Payments received on or after January 1, 1989, from the Agent Orange Settlement Fund or any other fund established pursuant to the settlement in </w:t>
      </w:r>
      <w:r w:rsidRPr="5843BA35">
        <w:rPr>
          <w:rFonts w:ascii="Times New Roman" w:eastAsia="Times New Roman" w:hAnsi="Times New Roman" w:cs="Times New Roman"/>
          <w:i/>
          <w:iCs/>
          <w:color w:val="000000" w:themeColor="text1"/>
        </w:rPr>
        <w:t>In Re Agent</w:t>
      </w:r>
      <w:r>
        <w:rPr>
          <w:rFonts w:ascii="Times New Roman" w:eastAsia="Times New Roman" w:hAnsi="Times New Roman" w:cs="Times New Roman"/>
          <w:i/>
          <w:iCs/>
          <w:color w:val="000000" w:themeColor="text1"/>
        </w:rPr>
        <w:t xml:space="preserve"> </w:t>
      </w:r>
      <w:r w:rsidRPr="00521EE6">
        <w:rPr>
          <w:rFonts w:ascii="Times New Roman" w:eastAsia="Times New Roman" w:hAnsi="Times New Roman" w:cs="Times New Roman"/>
          <w:i/>
          <w:iCs/>
          <w:color w:val="000000" w:themeColor="text1"/>
        </w:rPr>
        <w:t>Product Liability Litigation</w:t>
      </w:r>
      <w:r>
        <w:rPr>
          <w:rFonts w:ascii="Times New Roman" w:eastAsia="Times New Roman" w:hAnsi="Times New Roman" w:cs="Times New Roman"/>
          <w:color w:val="000000" w:themeColor="text1"/>
        </w:rPr>
        <w:t>, M.D.L. No. 381 (E.D.N.Y.)**</w:t>
      </w:r>
    </w:p>
    <w:p w:rsidR="00AD0B86" w:rsidP="00AD0B86" w14:paraId="403B304A"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received under the Maine Indian Claims Settlement Act of 1980</w:t>
      </w:r>
      <w:r>
        <w:rPr>
          <w:rFonts w:ascii="Times New Roman" w:eastAsia="Times New Roman" w:hAnsi="Times New Roman" w:cs="Times New Roman"/>
          <w:color w:val="000000" w:themeColor="text1"/>
        </w:rPr>
        <w:t>**</w:t>
      </w:r>
    </w:p>
    <w:p w:rsidR="00D1274D" w:rsidP="00AD0B86" w14:paraId="39B851A9"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The value of any child care provided or arranged (or any amount received as payment for such care or reimbursement for costs incurred for such care) under the Child Care and Development Block Grant Act of 1990</w:t>
      </w:r>
    </w:p>
    <w:p w:rsidR="00AD0B86" w:rsidP="00AD0B86" w14:paraId="6F21A4DF"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Earned income tax credit (EITC) refund payments</w:t>
      </w:r>
      <w:r>
        <w:rPr>
          <w:rFonts w:ascii="Times New Roman" w:eastAsia="Times New Roman" w:hAnsi="Times New Roman" w:cs="Times New Roman"/>
          <w:color w:val="000000" w:themeColor="text1"/>
        </w:rPr>
        <w:t xml:space="preserve"> received</w:t>
      </w:r>
      <w:r w:rsidRPr="5843BA35">
        <w:rPr>
          <w:rFonts w:ascii="Times New Roman" w:eastAsia="Times New Roman" w:hAnsi="Times New Roman" w:cs="Times New Roman"/>
          <w:color w:val="000000" w:themeColor="text1"/>
        </w:rPr>
        <w:t xml:space="preserve"> on or after January 1, 199</w:t>
      </w:r>
      <w:r>
        <w:rPr>
          <w:rFonts w:ascii="Times New Roman" w:eastAsia="Times New Roman" w:hAnsi="Times New Roman" w:cs="Times New Roman"/>
          <w:color w:val="000000" w:themeColor="text1"/>
        </w:rPr>
        <w:t xml:space="preserve"> (</w:t>
      </w:r>
      <w:r w:rsidRPr="003D5C81">
        <w:rPr>
          <w:rFonts w:ascii="Times New Roman" w:eastAsia="Times New Roman" w:hAnsi="Times New Roman" w:cs="Times New Roman"/>
          <w:b/>
          <w:bCs/>
          <w:color w:val="000000" w:themeColor="text1"/>
        </w:rPr>
        <w:t>applies to Section 8 and Section 236 only</w:t>
      </w:r>
      <w:r>
        <w:rPr>
          <w:rFonts w:ascii="Times New Roman" w:eastAsia="Times New Roman" w:hAnsi="Times New Roman" w:cs="Times New Roman"/>
          <w:color w:val="000000" w:themeColor="text1"/>
        </w:rPr>
        <w:t>)**</w:t>
      </w:r>
    </w:p>
    <w:p w:rsidR="00AD0B86" w:rsidP="00AD0B86" w14:paraId="78BEEF1A"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0051544D">
        <w:rPr>
          <w:rFonts w:ascii="Times New Roman" w:eastAsia="Times New Roman" w:hAnsi="Times New Roman" w:cs="Times New Roman"/>
          <w:color w:val="000000" w:themeColor="text1"/>
        </w:rPr>
        <w:t>The amount of any refund (or advance payment with respect to a refundable credit) issued under the Internal Revenue Code is excluded from income and assets for a period of 12 months from receipt</w:t>
      </w:r>
    </w:p>
    <w:p w:rsidR="00AD0B86" w:rsidP="00AD0B86" w14:paraId="4FE7AE75"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Payments by the Indian Claims Commission to the Confederated Tribes and Bands of Yakima Indian Nation or the Apache Tribe of </w:t>
      </w:r>
      <w:r>
        <w:rPr>
          <w:rFonts w:ascii="Times New Roman" w:eastAsia="Times New Roman" w:hAnsi="Times New Roman" w:cs="Times New Roman"/>
          <w:color w:val="000000" w:themeColor="text1"/>
        </w:rPr>
        <w:t xml:space="preserve">the </w:t>
      </w:r>
      <w:r w:rsidRPr="5843BA35">
        <w:rPr>
          <w:rFonts w:ascii="Times New Roman" w:eastAsia="Times New Roman" w:hAnsi="Times New Roman" w:cs="Times New Roman"/>
          <w:color w:val="000000" w:themeColor="text1"/>
        </w:rPr>
        <w:t>Mescalero Reservation</w:t>
      </w:r>
      <w:r>
        <w:rPr>
          <w:rFonts w:ascii="Times New Roman" w:eastAsia="Times New Roman" w:hAnsi="Times New Roman" w:cs="Times New Roman"/>
          <w:color w:val="000000" w:themeColor="text1"/>
        </w:rPr>
        <w:t>**</w:t>
      </w:r>
    </w:p>
    <w:p w:rsidR="00D1274D" w:rsidP="00AD0B86" w14:paraId="061C9BA5"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Allowance, earnings and payments to AmeriCorps participants under the National and Community Service Act of 1990</w:t>
      </w:r>
    </w:p>
    <w:p w:rsidR="00AD0B86" w:rsidP="00AD0B86" w14:paraId="128BB3F4"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005F05FE">
        <w:rPr>
          <w:rFonts w:ascii="Times New Roman" w:eastAsia="Times New Roman" w:hAnsi="Times New Roman" w:cs="Times New Roman"/>
          <w:color w:val="000000" w:themeColor="text1"/>
        </w:rPr>
        <w:t>Any allowance paid to children of Vietnam veterans born with spina bifida</w:t>
      </w:r>
      <w:r>
        <w:rPr>
          <w:rFonts w:ascii="Times New Roman" w:eastAsia="Times New Roman" w:hAnsi="Times New Roman" w:cs="Times New Roman"/>
          <w:color w:val="000000" w:themeColor="text1"/>
        </w:rPr>
        <w:t xml:space="preserve">, </w:t>
      </w:r>
      <w:r w:rsidRPr="005F05FE">
        <w:rPr>
          <w:rFonts w:ascii="Times New Roman" w:eastAsia="Times New Roman" w:hAnsi="Times New Roman" w:cs="Times New Roman"/>
          <w:color w:val="000000" w:themeColor="text1"/>
        </w:rPr>
        <w:t>children of women Vietnam veterans born with certain birth defects, and children of certain Korean and Thailand service veterans born with spina bifida</w:t>
      </w:r>
      <w:r>
        <w:rPr>
          <w:rFonts w:ascii="Times New Roman" w:eastAsia="Times New Roman" w:hAnsi="Times New Roman" w:cs="Times New Roman"/>
          <w:color w:val="000000" w:themeColor="text1"/>
        </w:rPr>
        <w:t>**</w:t>
      </w:r>
      <w:r w:rsidRPr="005F05FE">
        <w:rPr>
          <w:rFonts w:ascii="Times New Roman" w:eastAsia="Times New Roman" w:hAnsi="Times New Roman" w:cs="Times New Roman"/>
          <w:color w:val="000000" w:themeColor="text1"/>
        </w:rPr>
        <w:t xml:space="preserve"> </w:t>
      </w:r>
    </w:p>
    <w:p w:rsidR="00AD0B86" w:rsidP="00AD0B86" w14:paraId="14835529"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00AF02C8">
        <w:rPr>
          <w:rFonts w:ascii="Times New Roman" w:eastAsia="Times New Roman" w:hAnsi="Times New Roman" w:cs="Times New Roman"/>
          <w:color w:val="000000" w:themeColor="text1"/>
        </w:rPr>
        <w:t>Any amount of crime victim compensation that provides medical or other assistance (or payment or reimbursement of the cost of such assistance) under the Victims of Crime Act of 1984 received through a crime victim assistance program, unless the total amount of assistance that the applicant receives from all such programs is sufficient to fully compensate the applicant for losses suffered as a result of the crime</w:t>
      </w:r>
      <w:r>
        <w:rPr>
          <w:rFonts w:ascii="Times New Roman" w:eastAsia="Times New Roman" w:hAnsi="Times New Roman" w:cs="Times New Roman"/>
          <w:color w:val="000000" w:themeColor="text1"/>
        </w:rPr>
        <w:t>**</w:t>
      </w:r>
      <w:r w:rsidRPr="00AF02C8">
        <w:rPr>
          <w:rFonts w:ascii="Times New Roman" w:eastAsia="Times New Roman" w:hAnsi="Times New Roman" w:cs="Times New Roman"/>
          <w:color w:val="000000" w:themeColor="text1"/>
        </w:rPr>
        <w:t xml:space="preserve"> </w:t>
      </w:r>
    </w:p>
    <w:p w:rsidR="00AD0B86" w:rsidP="00AD0B86" w14:paraId="0D66BE3E"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Allowances, earnings and payments to individuals participating under the Workforce Investment Act of 1998</w:t>
      </w:r>
      <w:r>
        <w:rPr>
          <w:rFonts w:ascii="Times New Roman" w:eastAsia="Times New Roman" w:hAnsi="Times New Roman" w:cs="Times New Roman"/>
          <w:color w:val="000000" w:themeColor="text1"/>
        </w:rPr>
        <w:t xml:space="preserve"> </w:t>
      </w:r>
      <w:r w:rsidRPr="004435D8">
        <w:rPr>
          <w:rFonts w:ascii="Times New Roman" w:eastAsia="Times New Roman" w:hAnsi="Times New Roman" w:cs="Times New Roman"/>
          <w:color w:val="000000" w:themeColor="text1"/>
        </w:rPr>
        <w:t>reauthorized as the Workforce Innovation and Opportunity Act of 2014</w:t>
      </w:r>
    </w:p>
    <w:p w:rsidR="00AD0B86" w:rsidP="00AD0B86" w14:paraId="399D1AC7"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 received under the Richard B. Russell School Lunch Act and the Child Nutrition Act of 1966</w:t>
      </w:r>
      <w:r>
        <w:rPr>
          <w:rFonts w:ascii="Times New Roman" w:eastAsia="Times New Roman" w:hAnsi="Times New Roman" w:cs="Times New Roman"/>
          <w:color w:val="000000" w:themeColor="text1"/>
        </w:rPr>
        <w:t>, including reduced-price lunches and food under the Special Supplemental Food Program for Women, Infants, and Children (WIC)**</w:t>
      </w:r>
    </w:p>
    <w:p w:rsidR="00AD0B86" w:rsidP="00AD0B86" w14:paraId="5B191E5B"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funds, or distributions authorized, established, or directed by the Seneca Nation Settlement Act of 1990</w:t>
      </w:r>
      <w:r>
        <w:rPr>
          <w:rFonts w:ascii="Times New Roman" w:eastAsia="Times New Roman" w:hAnsi="Times New Roman" w:cs="Times New Roman"/>
          <w:color w:val="000000" w:themeColor="text1"/>
        </w:rPr>
        <w:t>**</w:t>
      </w:r>
    </w:p>
    <w:p w:rsidR="00D1274D" w:rsidP="00AD0B86" w14:paraId="6DAE6FA2"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from any deferred U.S. Department of Veterans Affairs disability benefits that are received in a lump sum amount or in prospective monthly amounts</w:t>
      </w:r>
    </w:p>
    <w:p w:rsidR="00AD0B86" w:rsidP="00AD0B86" w14:paraId="57FD8D3D"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00883FD4">
        <w:rPr>
          <w:rFonts w:ascii="Times New Roman" w:eastAsia="Times New Roman" w:hAnsi="Times New Roman" w:cs="Times New Roman"/>
          <w:color w:val="000000" w:themeColor="text1"/>
        </w:rPr>
        <w:t xml:space="preserve">Any amounts (i) not actually received by the family, (ii) that would be eligible for exclusion under </w:t>
      </w:r>
      <w:r w:rsidRPr="007D2761">
        <w:rPr>
          <w:rFonts w:ascii="Times New Roman" w:eastAsia="Times New Roman" w:hAnsi="Times New Roman" w:cs="Times New Roman"/>
          <w:color w:val="000000" w:themeColor="text1"/>
        </w:rPr>
        <w:t>42 U.S.C. 1382b(a)(7)</w:t>
      </w:r>
      <w:r w:rsidRPr="00883FD4">
        <w:rPr>
          <w:rFonts w:ascii="Times New Roman" w:eastAsia="Times New Roman" w:hAnsi="Times New Roman" w:cs="Times New Roman"/>
          <w:color w:val="000000" w:themeColor="text1"/>
        </w:rPr>
        <w:t>, and</w:t>
      </w:r>
      <w:r w:rsidRPr="007D2761">
        <w:rPr>
          <w:rFonts w:ascii="Times New Roman" w:eastAsia="Times New Roman" w:hAnsi="Times New Roman" w:cs="Times New Roman"/>
        </w:rPr>
        <w:t xml:space="preserve"> </w:t>
      </w:r>
      <w:hyperlink r:id="rId8" w:tgtFrame="_blank" w:history="1">
        <w:r w:rsidRPr="007D2761">
          <w:rPr>
            <w:rStyle w:val="Hyperlink"/>
            <w:rFonts w:ascii="Times New Roman" w:eastAsia="Times New Roman" w:hAnsi="Times New Roman" w:cs="Times New Roman"/>
            <w:color w:val="auto"/>
            <w:u w:val="none"/>
          </w:rPr>
          <w:t>(iii)</w:t>
        </w:r>
      </w:hyperlink>
      <w:r w:rsidRPr="00883FD4">
        <w:rPr>
          <w:rFonts w:ascii="Times New Roman" w:eastAsia="Times New Roman" w:hAnsi="Times New Roman" w:cs="Times New Roman"/>
          <w:color w:val="000000" w:themeColor="text1"/>
        </w:rPr>
        <w:t xml:space="preserve"> received for service-connected disability under </w:t>
      </w:r>
      <w:r w:rsidRPr="007D2761">
        <w:rPr>
          <w:rFonts w:ascii="Times New Roman" w:eastAsia="Times New Roman" w:hAnsi="Times New Roman" w:cs="Times New Roman"/>
          <w:color w:val="000000" w:themeColor="text1"/>
        </w:rPr>
        <w:t>38 U.S.C. chapter 11</w:t>
      </w:r>
      <w:r w:rsidRPr="00883FD4">
        <w:rPr>
          <w:rFonts w:ascii="Times New Roman" w:eastAsia="Times New Roman" w:hAnsi="Times New Roman" w:cs="Times New Roman"/>
          <w:color w:val="000000" w:themeColor="text1"/>
        </w:rPr>
        <w:t xml:space="preserve"> or dependency and indemnity compensation under </w:t>
      </w:r>
      <w:r w:rsidRPr="007D2761">
        <w:rPr>
          <w:rFonts w:ascii="Times New Roman" w:eastAsia="Times New Roman" w:hAnsi="Times New Roman" w:cs="Times New Roman"/>
          <w:color w:val="000000" w:themeColor="text1"/>
        </w:rPr>
        <w:t>38 U.S.C. chapter 13</w:t>
      </w:r>
      <w:r w:rsidRPr="00883FD4">
        <w:rPr>
          <w:rFonts w:ascii="Times New Roman" w:eastAsia="Times New Roman" w:hAnsi="Times New Roman" w:cs="Times New Roman"/>
          <w:color w:val="000000" w:themeColor="text1"/>
        </w:rPr>
        <w:t xml:space="preserve"> as provided by an amendment by the Indian Veterans Housing Opportunity Act of 2010 to the definition of income applicable to programs under the Native American Housing Assistance and Self-Determination Act (NAHASDA)</w:t>
      </w:r>
    </w:p>
    <w:p w:rsidR="00AD0B86" w:rsidP="00AD0B86" w14:paraId="352052E0"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00B24FE9">
        <w:rPr>
          <w:rFonts w:ascii="Times New Roman" w:eastAsia="Times New Roman" w:hAnsi="Times New Roman" w:cs="Times New Roman"/>
          <w:color w:val="000000" w:themeColor="text1"/>
        </w:rPr>
        <w:t xml:space="preserve">A lump sum or a periodic payment received by an individual Indian pursuant to the Class Action Settlement Agreement in the case entitled </w:t>
      </w:r>
      <w:r w:rsidRPr="00B24FE9">
        <w:rPr>
          <w:rFonts w:ascii="Times New Roman" w:eastAsia="Times New Roman" w:hAnsi="Times New Roman" w:cs="Times New Roman"/>
          <w:i/>
          <w:iCs/>
          <w:color w:val="000000" w:themeColor="text1"/>
        </w:rPr>
        <w:t>Elouise Cobell et al.</w:t>
      </w:r>
      <w:r w:rsidRPr="00B24FE9">
        <w:rPr>
          <w:rFonts w:ascii="Times New Roman" w:eastAsia="Times New Roman" w:hAnsi="Times New Roman" w:cs="Times New Roman"/>
          <w:color w:val="000000" w:themeColor="text1"/>
        </w:rPr>
        <w:t xml:space="preserve"> v. </w:t>
      </w:r>
      <w:r w:rsidRPr="00B24FE9">
        <w:rPr>
          <w:rFonts w:ascii="Times New Roman" w:eastAsia="Times New Roman" w:hAnsi="Times New Roman" w:cs="Times New Roman"/>
          <w:i/>
          <w:iCs/>
          <w:color w:val="000000" w:themeColor="text1"/>
        </w:rPr>
        <w:t>Ken Salazar et al.,</w:t>
      </w:r>
      <w:r w:rsidRPr="00B24FE9">
        <w:rPr>
          <w:rFonts w:ascii="Times New Roman" w:eastAsia="Times New Roman" w:hAnsi="Times New Roman" w:cs="Times New Roman"/>
          <w:color w:val="000000" w:themeColor="text1"/>
        </w:rPr>
        <w:t xml:space="preserve"> 816 F.Supp.2d 10 (Oct. 5, 2011 D.D.C.), for a period of one year from the time of receipt of that payment as provided in the Claims Resolution Act of 2010 section 101(f)(2))</w:t>
      </w:r>
      <w:r>
        <w:rPr>
          <w:rFonts w:ascii="Times New Roman" w:eastAsia="Times New Roman" w:hAnsi="Times New Roman" w:cs="Times New Roman"/>
          <w:color w:val="000000" w:themeColor="text1"/>
        </w:rPr>
        <w:t>**</w:t>
      </w:r>
    </w:p>
    <w:p w:rsidR="00AD0B86" w:rsidP="00AD0B86" w14:paraId="34181C90"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AA62E8">
        <w:rPr>
          <w:rFonts w:ascii="Times New Roman" w:eastAsia="Times New Roman" w:hAnsi="Times New Roman" w:cs="Times New Roman"/>
          <w:color w:val="000000" w:themeColor="text1"/>
        </w:rPr>
        <w:t xml:space="preserve">ny assistance, benefit, or amounts earned by or provided to </w:t>
      </w:r>
      <w:r>
        <w:rPr>
          <w:rFonts w:ascii="Times New Roman" w:eastAsia="Times New Roman" w:hAnsi="Times New Roman" w:cs="Times New Roman"/>
          <w:color w:val="000000" w:themeColor="text1"/>
        </w:rPr>
        <w:t>an</w:t>
      </w:r>
      <w:r w:rsidRPr="00AA62E8">
        <w:rPr>
          <w:rFonts w:ascii="Times New Roman" w:eastAsia="Times New Roman" w:hAnsi="Times New Roman" w:cs="Times New Roman"/>
          <w:color w:val="000000" w:themeColor="text1"/>
        </w:rPr>
        <w:t xml:space="preserve"> individual development account, as provided by the Assets for Independence Act, as amended </w:t>
      </w:r>
    </w:p>
    <w:p w:rsidR="00AD0B86" w:rsidP="00AD0B86" w14:paraId="1C0C9B34"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00175F13">
        <w:rPr>
          <w:rFonts w:ascii="Times New Roman" w:eastAsia="Times New Roman" w:hAnsi="Times New Roman" w:cs="Times New Roman"/>
          <w:color w:val="000000" w:themeColor="text1"/>
        </w:rPr>
        <w:t>Per capita payments made from the proceeds of Indian Tribal Trust Settlements listed in IRS Notice 2013-1 and 2013-55</w:t>
      </w:r>
      <w:r>
        <w:rPr>
          <w:rFonts w:ascii="Times New Roman" w:eastAsia="Times New Roman" w:hAnsi="Times New Roman" w:cs="Times New Roman"/>
          <w:color w:val="000000" w:themeColor="text1"/>
        </w:rPr>
        <w:t xml:space="preserve">, </w:t>
      </w:r>
      <w:r w:rsidRPr="00175F13">
        <w:rPr>
          <w:rFonts w:ascii="Times New Roman" w:eastAsia="Times New Roman" w:hAnsi="Times New Roman" w:cs="Times New Roman"/>
          <w:color w:val="000000" w:themeColor="text1"/>
        </w:rPr>
        <w:t>unless the per capita payments exceed the amount of the original Tribal Trust Settlement proceeds and are made from a Tribe's private bank account in which the Tribe has deposited the settlement proceeds. Such amounts received in excess of the Tribal Trust Settlement are included in the gross income of the members of the Tribe receiving the per capita payments as described in IRS Notice 2013-1</w:t>
      </w:r>
    </w:p>
    <w:p w:rsidR="00AD0B86" w:rsidP="00AD0B86" w14:paraId="2AAADA08"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006644E1">
        <w:rPr>
          <w:rFonts w:ascii="Times New Roman" w:eastAsia="Times New Roman" w:hAnsi="Times New Roman" w:cs="Times New Roman"/>
          <w:color w:val="000000" w:themeColor="text1"/>
        </w:rPr>
        <w:t>Federal assistance for a major disaster or emergency received by individuals and families under the Robert T. Stafford Disaster Relief and Emergency Assistance Act</w:t>
      </w:r>
      <w:r>
        <w:rPr>
          <w:rFonts w:ascii="Times New Roman" w:eastAsia="Times New Roman" w:hAnsi="Times New Roman" w:cs="Times New Roman"/>
          <w:color w:val="000000" w:themeColor="text1"/>
        </w:rPr>
        <w:t xml:space="preserve"> </w:t>
      </w:r>
      <w:r w:rsidRPr="006644E1">
        <w:rPr>
          <w:rFonts w:ascii="Times New Roman" w:eastAsia="Times New Roman" w:hAnsi="Times New Roman" w:cs="Times New Roman"/>
          <w:color w:val="000000" w:themeColor="text1"/>
        </w:rPr>
        <w:t>and comparable disaster assistance provided by States, local governments, and disaster assistance organizations</w:t>
      </w:r>
      <w:r>
        <w:rPr>
          <w:rFonts w:ascii="Times New Roman" w:eastAsia="Times New Roman" w:hAnsi="Times New Roman" w:cs="Times New Roman"/>
          <w:color w:val="000000" w:themeColor="text1"/>
        </w:rPr>
        <w:t>**</w:t>
      </w:r>
    </w:p>
    <w:p w:rsidR="00AD0B86" w:rsidP="00AD0B86" w14:paraId="777B2AF6"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w:t>
      </w:r>
      <w:r w:rsidRPr="5843BA35">
        <w:rPr>
          <w:rFonts w:ascii="Times New Roman" w:eastAsia="Times New Roman" w:hAnsi="Times New Roman" w:cs="Times New Roman"/>
          <w:color w:val="000000" w:themeColor="text1"/>
        </w:rPr>
        <w:t xml:space="preserve">istributions from and certain contributions to an </w:t>
      </w:r>
      <w:r>
        <w:rPr>
          <w:rFonts w:ascii="Times New Roman" w:eastAsia="Times New Roman" w:hAnsi="Times New Roman" w:cs="Times New Roman"/>
          <w:color w:val="000000" w:themeColor="text1"/>
        </w:rPr>
        <w:t>Achieving Better Life Experience (ABLE)</w:t>
      </w:r>
      <w:r w:rsidRPr="5843BA35">
        <w:rPr>
          <w:rFonts w:ascii="Times New Roman" w:eastAsia="Times New Roman" w:hAnsi="Times New Roman" w:cs="Times New Roman"/>
          <w:color w:val="000000" w:themeColor="text1"/>
        </w:rPr>
        <w:t xml:space="preserve"> account established under the ABLE Act of 2014</w:t>
      </w:r>
    </w:p>
    <w:p w:rsidR="00AD0B86" w:rsidRPr="005F02A2" w:rsidP="00AD0B86" w14:paraId="4B2C1933" w14:textId="77777777">
      <w:pPr>
        <w:pStyle w:val="ListParagraph"/>
        <w:numPr>
          <w:ilvl w:val="0"/>
          <w:numId w:val="20"/>
        </w:numPr>
        <w:tabs>
          <w:tab w:val="left" w:pos="360"/>
        </w:tabs>
        <w:spacing w:before="60" w:after="12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Assistance received by a household under the Emergency Rental Assistance Program pursuant to the Consolidated Appropriations Act, 2021, section 501(j)), and the American Rescue Plan Act of 2021</w:t>
      </w:r>
      <w:r>
        <w:rPr>
          <w:rFonts w:ascii="Times New Roman" w:eastAsia="Times New Roman" w:hAnsi="Times New Roman" w:cs="Times New Roman"/>
          <w:color w:val="000000" w:themeColor="text1"/>
        </w:rPr>
        <w:t>**</w:t>
      </w:r>
    </w:p>
    <w:p w:rsidR="00AD0B86" w:rsidRPr="00C466DE" w:rsidP="00AD0B86" w14:paraId="75CFA0DA" w14:textId="4837FE73">
      <w:pPr>
        <w:pStyle w:val="ListParagraph"/>
        <w:tabs>
          <w:tab w:val="left" w:pos="360"/>
        </w:tabs>
        <w:spacing w:before="60" w:after="60" w:line="240" w:lineRule="auto"/>
        <w:ind w:left="0"/>
        <w:contextualSpacing w:val="0"/>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w:t>
      </w:r>
      <w:r>
        <w:rPr>
          <w:rFonts w:ascii="Times New Roman" w:eastAsia="Times New Roman" w:hAnsi="Times New Roman" w:cs="Times New Roman"/>
          <w:i/>
          <w:iCs/>
          <w:color w:val="000000" w:themeColor="text1"/>
        </w:rPr>
        <w:t>These amounts should</w:t>
      </w:r>
      <w:r w:rsidR="00500702">
        <w:rPr>
          <w:rFonts w:ascii="Times New Roman" w:eastAsia="Times New Roman" w:hAnsi="Times New Roman" w:cs="Times New Roman"/>
          <w:i/>
          <w:iCs/>
          <w:color w:val="000000" w:themeColor="text1"/>
        </w:rPr>
        <w:t xml:space="preserve"> also</w:t>
      </w:r>
      <w:r>
        <w:rPr>
          <w:rFonts w:ascii="Times New Roman" w:eastAsia="Times New Roman" w:hAnsi="Times New Roman" w:cs="Times New Roman"/>
          <w:i/>
          <w:iCs/>
          <w:color w:val="000000" w:themeColor="text1"/>
        </w:rPr>
        <w:t xml:space="preserve"> be disregarded for the purpose of determining Net Family Assets</w:t>
      </w:r>
    </w:p>
    <w:p w:rsidR="00AD0B86" w:rsidP="00AD0B86" w14:paraId="395AB78B" w14:textId="77777777">
      <w:pPr>
        <w:spacing w:before="120" w:after="120" w:line="240" w:lineRule="auto"/>
        <w:rPr>
          <w:rFonts w:ascii="Arial" w:eastAsia="Arial" w:hAnsi="Arial" w:cs="Arial"/>
          <w:b/>
          <w:bCs/>
          <w:color w:val="000000" w:themeColor="text1"/>
        </w:rPr>
      </w:pPr>
      <w:r>
        <w:rPr>
          <w:rFonts w:ascii="Arial" w:eastAsia="Arial" w:hAnsi="Arial" w:cs="Arial"/>
          <w:b/>
          <w:bCs/>
          <w:color w:val="000000" w:themeColor="text1"/>
        </w:rPr>
        <w:t xml:space="preserve">Net Family </w:t>
      </w:r>
      <w:r w:rsidRPr="5843BA35">
        <w:rPr>
          <w:rFonts w:ascii="Arial" w:eastAsia="Arial" w:hAnsi="Arial" w:cs="Arial"/>
          <w:b/>
          <w:bCs/>
          <w:color w:val="000000" w:themeColor="text1"/>
        </w:rPr>
        <w:t>Assets</w:t>
      </w:r>
      <w:r>
        <w:rPr>
          <w:rFonts w:ascii="Arial" w:eastAsia="Arial" w:hAnsi="Arial" w:cs="Arial"/>
          <w:b/>
          <w:bCs/>
          <w:color w:val="000000" w:themeColor="text1"/>
        </w:rPr>
        <w:t xml:space="preserve"> Is</w:t>
      </w:r>
      <w:r w:rsidRPr="5843BA35">
        <w:rPr>
          <w:rFonts w:ascii="Arial" w:eastAsia="Arial" w:hAnsi="Arial" w:cs="Arial"/>
          <w:b/>
          <w:bCs/>
          <w:color w:val="000000" w:themeColor="text1"/>
        </w:rPr>
        <w:t>:</w:t>
      </w:r>
    </w:p>
    <w:p w:rsidR="00AD0B86" w:rsidP="00AD0B86" w14:paraId="68401C25" w14:textId="77777777">
      <w:pPr>
        <w:pStyle w:val="ListParagraph"/>
        <w:numPr>
          <w:ilvl w:val="0"/>
          <w:numId w:val="24"/>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Pr="005A31F9">
        <w:rPr>
          <w:rFonts w:ascii="Times New Roman" w:eastAsia="Times New Roman" w:hAnsi="Times New Roman" w:cs="Times New Roman"/>
          <w:color w:val="000000" w:themeColor="text1"/>
        </w:rPr>
        <w:t>he net cash value of all assets owned by the family, after deducting reasonable costs that would be incurred in disposing real property, savings, stocks, bonds, and other forms of capital investment.</w:t>
      </w:r>
    </w:p>
    <w:p w:rsidR="00AD0B86" w:rsidRPr="005A31F9" w:rsidP="00AD0B86" w14:paraId="7E84B0AC" w14:textId="77777777">
      <w:pPr>
        <w:pStyle w:val="ListParagraph"/>
        <w:numPr>
          <w:ilvl w:val="0"/>
          <w:numId w:val="24"/>
        </w:numPr>
        <w:tabs>
          <w:tab w:val="left" w:pos="360"/>
        </w:tabs>
        <w:spacing w:before="60" w:after="60" w:line="240" w:lineRule="auto"/>
        <w:contextualSpacing w:val="0"/>
        <w:rPr>
          <w:rFonts w:ascii="Times New Roman" w:eastAsia="Times New Roman" w:hAnsi="Times New Roman" w:cs="Times New Roman"/>
          <w:color w:val="000000" w:themeColor="text1"/>
        </w:rPr>
      </w:pPr>
      <w:r w:rsidRPr="00E02CF9">
        <w:rPr>
          <w:rFonts w:ascii="Times New Roman" w:eastAsia="Times New Roman" w:hAnsi="Times New Roman" w:cs="Times New Roman"/>
          <w:color w:val="000000" w:themeColor="text1"/>
        </w:rPr>
        <w:t>In determining net family assets,</w:t>
      </w:r>
      <w:r>
        <w:rPr>
          <w:rFonts w:ascii="Times New Roman" w:eastAsia="Times New Roman" w:hAnsi="Times New Roman" w:cs="Times New Roman"/>
          <w:color w:val="000000" w:themeColor="text1"/>
        </w:rPr>
        <w:t xml:space="preserve"> OAs </w:t>
      </w:r>
      <w:r w:rsidRPr="00E02CF9">
        <w:rPr>
          <w:rFonts w:ascii="Times New Roman" w:eastAsia="Times New Roman" w:hAnsi="Times New Roman" w:cs="Times New Roman"/>
          <w:color w:val="000000" w:themeColor="text1"/>
        </w:rPr>
        <w:t>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 In the case of a disposition as part of a separation or divorce settlement, the disposition will not be considered to be for less than fair market value if the applicant or tenant receives consideration not measurable in dollar terms. Negative equity in real property or other investments does not prohibit the owner from selling the property or other investments, so negative equity alone would not justify excluding the property or other investments from family assets</w:t>
      </w:r>
    </w:p>
    <w:p w:rsidR="00AD0B86" w:rsidP="00AD0B86" w14:paraId="437AB2A4" w14:textId="77777777">
      <w:pPr>
        <w:spacing w:before="120" w:after="120" w:line="240" w:lineRule="auto"/>
        <w:rPr>
          <w:rFonts w:ascii="Arial" w:eastAsia="Arial" w:hAnsi="Arial" w:cs="Arial"/>
          <w:color w:val="000000" w:themeColor="text1"/>
        </w:rPr>
      </w:pPr>
      <w:r>
        <w:rPr>
          <w:rFonts w:ascii="Arial" w:eastAsia="Arial" w:hAnsi="Arial" w:cs="Arial"/>
          <w:b/>
          <w:bCs/>
          <w:color w:val="000000" w:themeColor="text1"/>
        </w:rPr>
        <w:t xml:space="preserve">Net Family </w:t>
      </w:r>
      <w:r w:rsidRPr="5843BA35">
        <w:rPr>
          <w:rFonts w:ascii="Arial" w:eastAsia="Arial" w:hAnsi="Arial" w:cs="Arial"/>
          <w:b/>
          <w:bCs/>
          <w:color w:val="000000" w:themeColor="text1"/>
        </w:rPr>
        <w:t>Assets Do</w:t>
      </w:r>
      <w:r>
        <w:rPr>
          <w:rFonts w:ascii="Arial" w:eastAsia="Arial" w:hAnsi="Arial" w:cs="Arial"/>
          <w:b/>
          <w:bCs/>
          <w:color w:val="000000" w:themeColor="text1"/>
        </w:rPr>
        <w:t>es</w:t>
      </w:r>
      <w:r w:rsidRPr="5843BA35">
        <w:rPr>
          <w:rFonts w:ascii="Arial" w:eastAsia="Arial" w:hAnsi="Arial" w:cs="Arial"/>
          <w:b/>
          <w:bCs/>
          <w:color w:val="000000" w:themeColor="text1"/>
        </w:rPr>
        <w:t xml:space="preserve"> Not Include:</w:t>
      </w:r>
    </w:p>
    <w:p w:rsidR="00AD0B86" w:rsidP="00AD0B86" w14:paraId="552416AB"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value of n</w:t>
      </w:r>
      <w:r w:rsidRPr="5843BA35">
        <w:rPr>
          <w:rFonts w:ascii="Times New Roman" w:eastAsia="Times New Roman" w:hAnsi="Times New Roman" w:cs="Times New Roman"/>
          <w:color w:val="000000" w:themeColor="text1"/>
        </w:rPr>
        <w:t xml:space="preserve">ecessary </w:t>
      </w:r>
      <w:r>
        <w:rPr>
          <w:rFonts w:ascii="Times New Roman" w:eastAsia="Times New Roman" w:hAnsi="Times New Roman" w:cs="Times New Roman"/>
          <w:color w:val="000000" w:themeColor="text1"/>
        </w:rPr>
        <w:t xml:space="preserve">items of </w:t>
      </w:r>
      <w:r w:rsidRPr="5843BA35">
        <w:rPr>
          <w:rFonts w:ascii="Times New Roman" w:eastAsia="Times New Roman" w:hAnsi="Times New Roman" w:cs="Times New Roman"/>
          <w:color w:val="000000" w:themeColor="text1"/>
        </w:rPr>
        <w:t>personal property (clothing, furniture, cars, wedding ring, vehicles specially equipped for persons with disabilities)</w:t>
      </w:r>
    </w:p>
    <w:p w:rsidR="00AD0B86" w:rsidP="00AD0B86" w14:paraId="648676D6"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combined value of all non-necessary items of personal property if the combined value does not exceed $50,000</w:t>
      </w:r>
      <w:r>
        <w:rPr>
          <w:rFonts w:ascii="Times New Roman" w:eastAsia="Times New Roman" w:hAnsi="Times New Roman" w:cs="Times New Roman"/>
          <w:color w:val="000000" w:themeColor="text1"/>
        </w:rPr>
        <w:t xml:space="preserve"> (adjusted annually)</w:t>
      </w:r>
    </w:p>
    <w:p w:rsidR="00AD0B86" w:rsidP="00AD0B86" w14:paraId="1589CBFB"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sidRPr="004213B6">
        <w:rPr>
          <w:rFonts w:ascii="Times New Roman" w:eastAsia="Times New Roman" w:hAnsi="Times New Roman" w:cs="Times New Roman"/>
          <w:color w:val="000000" w:themeColor="text1"/>
        </w:rPr>
        <w:t>The value of any account under a retirement plan recognized as such by the Internal Revenue Service, including individual retirement arrangements (IRAs), employer retirement plans, and retirement plans for self-employed individuals</w:t>
      </w:r>
    </w:p>
    <w:p w:rsidR="00D1274D" w:rsidP="00AD0B86" w14:paraId="626326A9"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The value of real property that the family does not have the effective legal authority to sell in the jurisdiction in which the property is located</w:t>
      </w:r>
    </w:p>
    <w:p w:rsidR="00AD0B86" w:rsidP="00AD0B86" w14:paraId="10CF105E"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w:t>
      </w:r>
      <w:r>
        <w:rPr>
          <w:rFonts w:ascii="Times New Roman" w:eastAsia="Times New Roman" w:hAnsi="Times New Roman" w:cs="Times New Roman"/>
          <w:color w:val="000000" w:themeColor="text1"/>
        </w:rPr>
        <w:t>s</w:t>
      </w:r>
      <w:r w:rsidRPr="5843BA35">
        <w:rPr>
          <w:rFonts w:ascii="Times New Roman" w:eastAsia="Times New Roman" w:hAnsi="Times New Roman" w:cs="Times New Roman"/>
          <w:color w:val="000000" w:themeColor="text1"/>
        </w:rPr>
        <w:t xml:space="preserve"> recovered in any civil action or settlement based on a claim of malpractice, negligence, or other breach of duty that resulted in a member of the family being a person with </w:t>
      </w:r>
      <w:r>
        <w:rPr>
          <w:rFonts w:ascii="Times New Roman" w:eastAsia="Times New Roman" w:hAnsi="Times New Roman" w:cs="Times New Roman"/>
          <w:color w:val="000000" w:themeColor="text1"/>
        </w:rPr>
        <w:t>a disability</w:t>
      </w:r>
    </w:p>
    <w:p w:rsidR="00AD0B86" w:rsidP="00AD0B86" w14:paraId="72B399FF"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w:t>
      </w:r>
      <w:r w:rsidRPr="5843BA35">
        <w:rPr>
          <w:rFonts w:ascii="Times New Roman" w:eastAsia="Times New Roman" w:hAnsi="Times New Roman" w:cs="Times New Roman"/>
          <w:color w:val="000000" w:themeColor="text1"/>
        </w:rPr>
        <w:t xml:space="preserve">alue of any Coverdell education savings account covered under section 530 of the Internal Revenue Code of 1986, </w:t>
      </w:r>
      <w:r>
        <w:rPr>
          <w:rFonts w:ascii="Times New Roman" w:eastAsia="Times New Roman" w:hAnsi="Times New Roman" w:cs="Times New Roman"/>
          <w:color w:val="000000" w:themeColor="text1"/>
        </w:rPr>
        <w:t xml:space="preserve">the value of </w:t>
      </w:r>
      <w:r w:rsidRPr="5843BA35">
        <w:rPr>
          <w:rFonts w:ascii="Times New Roman" w:eastAsia="Times New Roman" w:hAnsi="Times New Roman" w:cs="Times New Roman"/>
          <w:color w:val="000000" w:themeColor="text1"/>
        </w:rPr>
        <w:t>any qualified tuition program under section 529 of such Code</w:t>
      </w:r>
      <w:r>
        <w:rPr>
          <w:rFonts w:ascii="Times New Roman" w:eastAsia="Times New Roman" w:hAnsi="Times New Roman" w:cs="Times New Roman"/>
          <w:color w:val="000000" w:themeColor="text1"/>
        </w:rPr>
        <w:t xml:space="preserve">, the value of any ABLE account </w:t>
      </w:r>
    </w:p>
    <w:p w:rsidR="00AD0B86" w:rsidP="00AD0B86" w14:paraId="6F27C026"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The value of any “baby bond” account created, authorized, or funded by </w:t>
      </w:r>
      <w:r>
        <w:rPr>
          <w:rFonts w:ascii="Times New Roman" w:eastAsia="Times New Roman" w:hAnsi="Times New Roman" w:cs="Times New Roman"/>
          <w:color w:val="000000" w:themeColor="text1"/>
        </w:rPr>
        <w:t>Federal</w:t>
      </w:r>
      <w:r w:rsidRPr="5843BA3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State,</w:t>
      </w:r>
      <w:r w:rsidRPr="5843BA35">
        <w:rPr>
          <w:rFonts w:ascii="Times New Roman" w:eastAsia="Times New Roman" w:hAnsi="Times New Roman" w:cs="Times New Roman"/>
          <w:color w:val="000000" w:themeColor="text1"/>
        </w:rPr>
        <w:t xml:space="preserve"> or local government</w:t>
      </w:r>
    </w:p>
    <w:p w:rsidR="00AD0B86" w:rsidP="00AD0B86" w14:paraId="63035D06"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Interests in Indian trust land</w:t>
      </w:r>
    </w:p>
    <w:p w:rsidR="45B26544" w:rsidRPr="00BE2C1E" w:rsidP="00AD0B86" w14:paraId="1314ACB0"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sidRPr="00BE2C1E">
        <w:rPr>
          <w:rFonts w:ascii="Times New Roman" w:eastAsia="Times New Roman" w:hAnsi="Times New Roman" w:cs="Times New Roman"/>
          <w:color w:val="000000" w:themeColor="text1"/>
        </w:rPr>
        <w:t>Equity in a manufactured home where the family receives assistance under 24 CFR Part 982</w:t>
      </w:r>
    </w:p>
    <w:p w:rsidR="45B26544" w:rsidRPr="00BE2C1E" w:rsidP="00AD0B86" w14:paraId="1B3198EF"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sidRPr="00BE2C1E">
        <w:rPr>
          <w:rFonts w:ascii="Times New Roman" w:eastAsia="Times New Roman" w:hAnsi="Times New Roman" w:cs="Times New Roman"/>
          <w:color w:val="000000" w:themeColor="text1"/>
        </w:rPr>
        <w:t>Equity in property under the Homeownership Option for which a family receives assistance under 24 CFR Part 982</w:t>
      </w:r>
    </w:p>
    <w:p w:rsidR="00D1274D" w:rsidP="00AD0B86" w14:paraId="58C4B6C1"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Family Self-Sufficiency accounts</w:t>
      </w:r>
    </w:p>
    <w:p w:rsidR="00D1274D" w:rsidP="00AD0B86" w14:paraId="0DA3F138"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Federal tax refunds or refundable tax credits for a period of 12 months after receipt</w:t>
      </w:r>
    </w:p>
    <w:p w:rsidR="00D1274D" w:rsidP="00AD0B86" w14:paraId="6569A26B"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p>
    <w:p w:rsidR="00AD0B86" w:rsidP="00AD0B86" w14:paraId="2088E21A"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amounts in an “individual development account”  as provided by the Assets for Independence Act, as amended</w:t>
      </w:r>
    </w:p>
    <w:p w:rsidR="00AD0B86" w:rsidP="00AD0B86" w14:paraId="3E56C341" w14:textId="77777777">
      <w:pPr>
        <w:pStyle w:val="ListParagraph"/>
        <w:numPr>
          <w:ilvl w:val="0"/>
          <w:numId w:val="22"/>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first $2,000 of per capita payments made from the proceeds of Indian Tribal Trust Settlements listed in IRS Notice 2013-1 and 2013-5 unless the per capita payments exceed the amount of the original Tribal Trust Settlement proceeds and are made from a Tribe’s private bank account in which the Tribe has deposited the settlement proceeds</w:t>
      </w:r>
    </w:p>
    <w:p w:rsidR="001355D4" w:rsidP="001355D4" w14:paraId="4E7B9386" w14:textId="77777777">
      <w:pPr>
        <w:spacing w:before="120" w:after="120" w:line="240" w:lineRule="auto"/>
        <w:rPr>
          <w:rFonts w:ascii="Arial" w:eastAsia="Arial" w:hAnsi="Arial" w:cs="Arial"/>
          <w:color w:val="000000" w:themeColor="text1"/>
          <w:sz w:val="29"/>
          <w:szCs w:val="29"/>
        </w:rPr>
      </w:pPr>
      <w:r>
        <w:rPr>
          <w:rFonts w:ascii="Arial" w:eastAsia="Arial" w:hAnsi="Arial" w:cs="Arial"/>
          <w:b/>
          <w:bCs/>
          <w:color w:val="000000" w:themeColor="text1"/>
          <w:sz w:val="29"/>
          <w:szCs w:val="29"/>
        </w:rPr>
        <w:t xml:space="preserve">Mandatory </w:t>
      </w:r>
      <w:r w:rsidRPr="5843BA35">
        <w:rPr>
          <w:rFonts w:ascii="Arial" w:eastAsia="Arial" w:hAnsi="Arial" w:cs="Arial"/>
          <w:b/>
          <w:bCs/>
          <w:color w:val="000000" w:themeColor="text1"/>
          <w:sz w:val="29"/>
          <w:szCs w:val="29"/>
        </w:rPr>
        <w:t>Deductions:</w:t>
      </w:r>
    </w:p>
    <w:p w:rsidR="00D1274D" w:rsidP="001355D4" w14:paraId="75D765C6" w14:textId="77777777">
      <w:pPr>
        <w:pStyle w:val="ListParagraph"/>
        <w:numPr>
          <w:ilvl w:val="0"/>
          <w:numId w:val="25"/>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$480 (adjusted annually) for each dependent including full time students or persons with a disability</w:t>
      </w:r>
    </w:p>
    <w:p w:rsidR="00D1274D" w:rsidP="001355D4" w14:paraId="636864EC" w14:textId="77777777">
      <w:pPr>
        <w:pStyle w:val="ListParagraph"/>
        <w:numPr>
          <w:ilvl w:val="0"/>
          <w:numId w:val="25"/>
        </w:numPr>
        <w:tabs>
          <w:tab w:val="left" w:pos="360"/>
        </w:tabs>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$525 (adjusted annually) for any elderly family or disabled family</w:t>
      </w:r>
    </w:p>
    <w:p w:rsidR="001355D4" w:rsidP="001355D4" w14:paraId="36F4A5A6" w14:textId="77777777">
      <w:pPr>
        <w:pStyle w:val="ListParagraph"/>
        <w:numPr>
          <w:ilvl w:val="0"/>
          <w:numId w:val="25"/>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sum of the following, to the extent the sum exceeds 10% of annual income:</w:t>
      </w:r>
    </w:p>
    <w:p w:rsidR="001355D4" w:rsidP="001355D4" w14:paraId="6283AB11" w14:textId="77777777">
      <w:pPr>
        <w:pStyle w:val="ListParagraph"/>
        <w:numPr>
          <w:ilvl w:val="1"/>
          <w:numId w:val="25"/>
        </w:numPr>
        <w:tabs>
          <w:tab w:val="left" w:pos="360"/>
        </w:tabs>
        <w:spacing w:before="60" w:after="60" w:line="240" w:lineRule="auto"/>
        <w:contextualSpacing w:val="0"/>
        <w:rPr>
          <w:rFonts w:ascii="Times New Roman" w:eastAsia="Times New Roman" w:hAnsi="Times New Roman" w:cs="Times New Roman"/>
          <w:color w:val="000000" w:themeColor="text1"/>
        </w:rPr>
      </w:pPr>
      <w:r w:rsidRPr="00BC046B">
        <w:rPr>
          <w:rFonts w:ascii="Times New Roman" w:eastAsia="Times New Roman" w:hAnsi="Times New Roman" w:cs="Times New Roman"/>
          <w:color w:val="000000" w:themeColor="text1"/>
        </w:rPr>
        <w:t>Unreimbursed health and medical care expenses of any elderly family or disabled family</w:t>
      </w:r>
      <w:r>
        <w:rPr>
          <w:rFonts w:ascii="Times New Roman" w:eastAsia="Times New Roman" w:hAnsi="Times New Roman" w:cs="Times New Roman"/>
          <w:color w:val="000000" w:themeColor="text1"/>
        </w:rPr>
        <w:t>; and</w:t>
      </w:r>
    </w:p>
    <w:p w:rsidR="001355D4" w:rsidP="001355D4" w14:paraId="70469C3D" w14:textId="77777777">
      <w:pPr>
        <w:pStyle w:val="ListParagraph"/>
        <w:numPr>
          <w:ilvl w:val="1"/>
          <w:numId w:val="25"/>
        </w:numPr>
        <w:tabs>
          <w:tab w:val="left" w:pos="360"/>
        </w:tabs>
        <w:spacing w:before="60" w:after="60" w:line="240" w:lineRule="auto"/>
        <w:contextualSpacing w:val="0"/>
        <w:rPr>
          <w:rFonts w:ascii="Times New Roman" w:eastAsia="Times New Roman" w:hAnsi="Times New Roman" w:cs="Times New Roman"/>
          <w:color w:val="000000" w:themeColor="text1"/>
        </w:rPr>
      </w:pPr>
      <w:r w:rsidRPr="00705198">
        <w:rPr>
          <w:rFonts w:ascii="Times New Roman" w:eastAsia="Times New Roman" w:hAnsi="Times New Roman" w:cs="Times New Roman"/>
          <w:color w:val="000000" w:themeColor="text1"/>
        </w:rPr>
        <w:t>Unreimbursed reasonable attendant care and auxiliary apparatus expenses for each member of the family who is a person with a disability, to the extent necessary to enable any member of the family (including the member who is a person with a disability) to be employed. This deduction may not exceed the combined earned income received by family members who are 18 years of age or older and who are able to work because of such attendant care or auxiliary apparatus</w:t>
      </w:r>
    </w:p>
    <w:p w:rsidR="001355D4" w:rsidP="001355D4" w14:paraId="5FE4D408" w14:textId="77777777">
      <w:pPr>
        <w:pStyle w:val="ListParagraph"/>
        <w:numPr>
          <w:ilvl w:val="0"/>
          <w:numId w:val="2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reasonable child care expenses necessary to enable a member of the family to be employed or to further his or her education.</w:t>
      </w:r>
    </w:p>
    <w:p w:rsidR="00D1274D" w:rsidP="00AE0B56" w14:paraId="5E0D7516" w14:textId="0BC3E512">
      <w:pPr>
        <w:spacing w:before="240" w:after="240" w:line="240" w:lineRule="auto"/>
        <w:rPr>
          <w:rFonts w:ascii="Arial" w:eastAsia="Arial" w:hAnsi="Arial" w:cs="Arial"/>
          <w:color w:val="000000" w:themeColor="text1"/>
          <w:sz w:val="28"/>
          <w:szCs w:val="28"/>
        </w:rPr>
      </w:pPr>
      <w:r w:rsidRPr="2D765239">
        <w:rPr>
          <w:rFonts w:ascii="Arial" w:eastAsia="Arial" w:hAnsi="Arial" w:cs="Arial"/>
          <w:b/>
          <w:bCs/>
          <w:color w:val="000000" w:themeColor="text1"/>
          <w:sz w:val="28"/>
          <w:szCs w:val="28"/>
        </w:rPr>
        <w:t>Reference Materials</w:t>
      </w:r>
    </w:p>
    <w:p w:rsidR="00D1274D" w:rsidP="00AE0B56" w14:paraId="57E3ECC0" w14:textId="5CD9F8B0">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Legislation:</w:t>
      </w:r>
    </w:p>
    <w:p w:rsidR="00D1274D" w:rsidRPr="00EB4080" w:rsidP="00EB4080" w14:paraId="02AFDBB8" w14:textId="098A72C0">
      <w:pPr>
        <w:spacing w:before="60" w:after="60" w:line="240" w:lineRule="auto"/>
        <w:rPr>
          <w:rFonts w:ascii="Times New Roman" w:eastAsia="Times New Roman" w:hAnsi="Times New Roman" w:cs="Times New Roman"/>
          <w:color w:val="000000" w:themeColor="text1"/>
        </w:rPr>
      </w:pPr>
      <w:r w:rsidRPr="00EB4080">
        <w:rPr>
          <w:rFonts w:ascii="Times New Roman" w:eastAsia="Times New Roman" w:hAnsi="Times New Roman" w:cs="Times New Roman"/>
          <w:color w:val="000000" w:themeColor="text1"/>
        </w:rPr>
        <w:t>Housing Opportunity Through Modernization Act of 2016, Public Law 114–201, 130 Stat. 782</w:t>
      </w:r>
    </w:p>
    <w:p w:rsidR="00D1274D" w:rsidP="00AE0B56" w14:paraId="7C72E7BF" w14:textId="3C6E56E7">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Regulations:</w:t>
      </w:r>
    </w:p>
    <w:p w:rsidR="00D1274D" w:rsidRPr="00EB4080" w:rsidP="00EB4080" w14:paraId="20D6F8D1" w14:textId="676E882E">
      <w:pPr>
        <w:spacing w:before="60" w:after="60" w:line="240" w:lineRule="auto"/>
        <w:rPr>
          <w:rFonts w:ascii="Times New Roman" w:eastAsia="Times New Roman" w:hAnsi="Times New Roman" w:cs="Times New Roman"/>
          <w:color w:val="000000" w:themeColor="text1"/>
        </w:rPr>
      </w:pPr>
      <w:r w:rsidRPr="00EB4080">
        <w:rPr>
          <w:rFonts w:ascii="Times New Roman" w:eastAsia="Times New Roman" w:hAnsi="Times New Roman" w:cs="Times New Roman"/>
          <w:color w:val="000000" w:themeColor="text1"/>
        </w:rPr>
        <w:t>General HUD Program Requirements; 24 CFR Part 5</w:t>
      </w:r>
    </w:p>
    <w:p w:rsidR="003D3DFB" w14:paraId="28FE28A1" w14:textId="77777777">
      <w:pPr>
        <w:rPr>
          <w:rFonts w:ascii="Arial" w:eastAsia="Arial" w:hAnsi="Arial" w:cs="Arial"/>
          <w:b/>
          <w:bCs/>
          <w:color w:val="000000" w:themeColor="text1"/>
        </w:rPr>
      </w:pPr>
      <w:r>
        <w:rPr>
          <w:rFonts w:ascii="Arial" w:eastAsia="Arial" w:hAnsi="Arial" w:cs="Arial"/>
          <w:b/>
          <w:bCs/>
          <w:color w:val="000000" w:themeColor="text1"/>
        </w:rPr>
        <w:br w:type="page"/>
      </w:r>
    </w:p>
    <w:p w:rsidR="00D1274D" w:rsidP="00AE0B56" w14:paraId="558A6BBF" w14:textId="47C3436B">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Handbook:</w:t>
      </w:r>
    </w:p>
    <w:p w:rsidR="00BE5BFD" w:rsidRPr="001355D4" w:rsidP="001355D4" w14:paraId="7CD368AF" w14:textId="1EC0FDC3">
      <w:pPr>
        <w:spacing w:before="60" w:after="60" w:line="240" w:lineRule="auto"/>
        <w:rPr>
          <w:rFonts w:ascii="Times New Roman" w:eastAsia="Times New Roman" w:hAnsi="Times New Roman" w:cs="Times New Roman"/>
          <w:color w:val="000000" w:themeColor="text1"/>
        </w:rPr>
      </w:pPr>
      <w:r w:rsidRPr="00EB4080">
        <w:rPr>
          <w:rFonts w:ascii="Times New Roman" w:eastAsia="Times New Roman" w:hAnsi="Times New Roman" w:cs="Times New Roman"/>
          <w:color w:val="000000" w:themeColor="text1"/>
        </w:rPr>
        <w:t>4350.3, Occupancy Requirements of Subsidized Multifamily Housing Programs</w:t>
      </w:r>
    </w:p>
    <w:p w:rsidR="00D1274D" w:rsidP="00AE0B56" w14:paraId="60C085F4" w14:textId="4115CFD8">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Notices:</w:t>
      </w:r>
    </w:p>
    <w:p w:rsidR="00D1274D" w:rsidRPr="00045BF3" w:rsidP="00EB4080" w14:paraId="2F5A5345" w14:textId="6FABAA7A">
      <w:pPr>
        <w:pStyle w:val="ListParagraph"/>
        <w:numPr>
          <w:ilvl w:val="0"/>
          <w:numId w:val="17"/>
        </w:numPr>
        <w:spacing w:before="60" w:after="60" w:line="240" w:lineRule="auto"/>
        <w:contextualSpacing w:val="0"/>
        <w:rPr>
          <w:rFonts w:ascii="Times New Roman" w:eastAsia="Times New Roman" w:hAnsi="Times New Roman" w:cs="Times New Roman"/>
          <w:color w:val="000000" w:themeColor="text1"/>
        </w:rPr>
      </w:pPr>
      <w:r w:rsidRPr="00045BF3">
        <w:rPr>
          <w:rFonts w:ascii="Times New Roman" w:eastAsia="Times New Roman" w:hAnsi="Times New Roman" w:cs="Times New Roman"/>
          <w:color w:val="000000" w:themeColor="text1"/>
        </w:rPr>
        <w:t>“Federally Mandated From Income-Updated Listing” Notice 89 FR 6126, January 31, 2024</w:t>
      </w:r>
    </w:p>
    <w:p w:rsidR="00D1274D" w:rsidRPr="00045BF3" w:rsidP="00EB4080" w14:paraId="3783A326" w14:textId="3007E356">
      <w:pPr>
        <w:pStyle w:val="ListParagraph"/>
        <w:numPr>
          <w:ilvl w:val="0"/>
          <w:numId w:val="17"/>
        </w:numPr>
        <w:spacing w:before="60" w:after="60" w:line="240" w:lineRule="auto"/>
        <w:contextualSpacing w:val="0"/>
        <w:rPr>
          <w:rFonts w:ascii="Times New Roman" w:eastAsia="Times New Roman" w:hAnsi="Times New Roman" w:cs="Times New Roman"/>
          <w:color w:val="000000" w:themeColor="text1"/>
        </w:rPr>
      </w:pPr>
      <w:r w:rsidRPr="00045BF3">
        <w:rPr>
          <w:rFonts w:ascii="Times New Roman" w:eastAsia="Times New Roman" w:hAnsi="Times New Roman" w:cs="Times New Roman"/>
          <w:color w:val="000000" w:themeColor="text1"/>
        </w:rPr>
        <w:t>“Implementation Guidance: Sections 102 and 104 of the Housing Opportunity Through Modernization Act of 2016 (HOTMA)” Notice 88 FR 9600, February 12, 2023</w:t>
      </w:r>
    </w:p>
    <w:p w:rsidR="00D1274D" w:rsidP="00045BF3" w14:paraId="7111DDA0" w14:textId="230E300D">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For More Information:</w:t>
      </w:r>
    </w:p>
    <w:p w:rsidR="00D1274D" w:rsidRPr="008E0376" w:rsidP="001C6FC6" w14:paraId="2C078E63" w14:textId="5AC79A83">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Find out more about HUD’s programs at </w:t>
      </w:r>
      <w:hyperlink r:id="rId9">
        <w:r w:rsidRPr="2D765239">
          <w:rPr>
            <w:rStyle w:val="Hyperlink"/>
            <w:rFonts w:ascii="Times New Roman" w:eastAsia="Times New Roman" w:hAnsi="Times New Roman" w:cs="Times New Roman"/>
            <w:color w:val="0000FF"/>
          </w:rPr>
          <w:t>http://www.hud.gov</w:t>
        </w:r>
      </w:hyperlink>
    </w:p>
    <w:sectPr>
      <w:pgSz w:w="12240" w:h="15840"/>
      <w:pgMar w:top="1325" w:right="734" w:bottom="1267" w:left="677"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D2939"/>
    <w:multiLevelType w:val="multilevel"/>
    <w:tmpl w:val="8BE2F00E"/>
    <w:lvl w:ilvl="0">
      <w:start w:val="1"/>
      <w:numFmt w:val="decimal"/>
      <w:lvlText w:val="%1."/>
      <w:lvlJc w:val="left"/>
      <w:pPr>
        <w:ind w:left="360" w:hanging="360"/>
      </w:pPr>
      <w:rPr>
        <w:rFonts w:hint="default"/>
      </w:rPr>
    </w:lvl>
    <w:lvl w:ilvl="1">
      <w:start w:val="1"/>
      <w:numFmt w:val="lowerRoman"/>
      <w:lvlText w:val="%2."/>
      <w:lvlJc w:val="righ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15284D81"/>
    <w:multiLevelType w:val="multilevel"/>
    <w:tmpl w:val="95542C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7B3A74"/>
    <w:multiLevelType w:val="hybridMultilevel"/>
    <w:tmpl w:val="F3B29D9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6BB49F0"/>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2B61F2C"/>
    <w:multiLevelType w:val="hybridMultilevel"/>
    <w:tmpl w:val="08FE6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9331FC5"/>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B2A1DA3"/>
    <w:multiLevelType w:val="multilevel"/>
    <w:tmpl w:val="AC1EA7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B7D0FEC"/>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30416BED"/>
    <w:multiLevelType w:val="multilevel"/>
    <w:tmpl w:val="F72258DE"/>
    <w:lvl w:ilvl="0">
      <w:start w:val="1"/>
      <w:numFmt w:val="decimal"/>
      <w:lvlText w:val="%1."/>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34E21BA2"/>
    <w:multiLevelType w:val="hybridMultilevel"/>
    <w:tmpl w:val="03B2068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91DD300"/>
    <w:multiLevelType w:val="multilevel"/>
    <w:tmpl w:val="8ED85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B3D523D"/>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3D702C4A"/>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3F847667"/>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3FAA0B06"/>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4F70347C"/>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53EC4402"/>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nsid w:val="55CB96FB"/>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57C1821A"/>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59597638"/>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5D641D9F"/>
    <w:multiLevelType w:val="multilevel"/>
    <w:tmpl w:val="C5D2B870"/>
    <w:lvl w:ilvl="0">
      <w:start w:val="1"/>
      <w:numFmt w:val="decimal"/>
      <w:lvlText w:val="%1."/>
      <w:lvlJc w:val="left"/>
      <w:pPr>
        <w:ind w:left="360" w:hanging="360"/>
      </w:pPr>
      <w:rPr>
        <w:rFonts w:hint="default"/>
      </w:rPr>
    </w:lvl>
    <w:lvl w:ilvl="1">
      <w:start w:val="1"/>
      <w:numFmt w:val="lowerRoman"/>
      <w:lvlText w:val="%2."/>
      <w:lvlJc w:val="righ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5E0D73B5"/>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nsid w:val="62A3655A"/>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nsid w:val="6446243E"/>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67AC0389"/>
    <w:multiLevelType w:val="multilevel"/>
    <w:tmpl w:val="F078C50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554852885">
    <w:abstractNumId w:val="9"/>
  </w:num>
  <w:num w:numId="2" w16cid:durableId="425347460">
    <w:abstractNumId w:val="4"/>
  </w:num>
  <w:num w:numId="3" w16cid:durableId="309602532">
    <w:abstractNumId w:val="10"/>
  </w:num>
  <w:num w:numId="4" w16cid:durableId="1795174527">
    <w:abstractNumId w:val="17"/>
  </w:num>
  <w:num w:numId="5" w16cid:durableId="592907208">
    <w:abstractNumId w:val="18"/>
  </w:num>
  <w:num w:numId="6" w16cid:durableId="99615312">
    <w:abstractNumId w:val="14"/>
  </w:num>
  <w:num w:numId="7" w16cid:durableId="1385130985">
    <w:abstractNumId w:val="3"/>
  </w:num>
  <w:num w:numId="8" w16cid:durableId="1346905022">
    <w:abstractNumId w:val="24"/>
  </w:num>
  <w:num w:numId="9" w16cid:durableId="2080665619">
    <w:abstractNumId w:val="7"/>
  </w:num>
  <w:num w:numId="10" w16cid:durableId="685063537">
    <w:abstractNumId w:val="15"/>
  </w:num>
  <w:num w:numId="11" w16cid:durableId="673530867">
    <w:abstractNumId w:val="23"/>
  </w:num>
  <w:num w:numId="12" w16cid:durableId="409695633">
    <w:abstractNumId w:val="19"/>
  </w:num>
  <w:num w:numId="13" w16cid:durableId="1387415968">
    <w:abstractNumId w:val="13"/>
  </w:num>
  <w:num w:numId="14" w16cid:durableId="1215852721">
    <w:abstractNumId w:val="12"/>
  </w:num>
  <w:num w:numId="15" w16cid:durableId="652953433">
    <w:abstractNumId w:val="6"/>
  </w:num>
  <w:num w:numId="16" w16cid:durableId="515467539">
    <w:abstractNumId w:val="1"/>
  </w:num>
  <w:num w:numId="17" w16cid:durableId="974065760">
    <w:abstractNumId w:val="11"/>
  </w:num>
  <w:num w:numId="18" w16cid:durableId="593705376">
    <w:abstractNumId w:val="8"/>
  </w:num>
  <w:num w:numId="19" w16cid:durableId="768820045">
    <w:abstractNumId w:val="21"/>
  </w:num>
  <w:num w:numId="20" w16cid:durableId="993995071">
    <w:abstractNumId w:val="5"/>
  </w:num>
  <w:num w:numId="21" w16cid:durableId="128323529">
    <w:abstractNumId w:val="20"/>
  </w:num>
  <w:num w:numId="22" w16cid:durableId="1925410055">
    <w:abstractNumId w:val="22"/>
  </w:num>
  <w:num w:numId="23" w16cid:durableId="1325427405">
    <w:abstractNumId w:val="2"/>
  </w:num>
  <w:num w:numId="24" w16cid:durableId="1098519556">
    <w:abstractNumId w:val="16"/>
  </w:num>
  <w:num w:numId="25" w16cid:durableId="5271366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0DC38F"/>
    <w:rsid w:val="00002FAD"/>
    <w:rsid w:val="00045BF3"/>
    <w:rsid w:val="000501B8"/>
    <w:rsid w:val="00063556"/>
    <w:rsid w:val="000B656C"/>
    <w:rsid w:val="00134BDB"/>
    <w:rsid w:val="001355D4"/>
    <w:rsid w:val="00175F13"/>
    <w:rsid w:val="001C6FC6"/>
    <w:rsid w:val="001D098D"/>
    <w:rsid w:val="00265D0C"/>
    <w:rsid w:val="00266C7E"/>
    <w:rsid w:val="003377B0"/>
    <w:rsid w:val="00353B11"/>
    <w:rsid w:val="00362C03"/>
    <w:rsid w:val="003643E8"/>
    <w:rsid w:val="003A2241"/>
    <w:rsid w:val="003D3DFB"/>
    <w:rsid w:val="003D5C81"/>
    <w:rsid w:val="004213B6"/>
    <w:rsid w:val="004363B3"/>
    <w:rsid w:val="004435D8"/>
    <w:rsid w:val="0046020C"/>
    <w:rsid w:val="004B15F9"/>
    <w:rsid w:val="00500702"/>
    <w:rsid w:val="0051544D"/>
    <w:rsid w:val="00521EE6"/>
    <w:rsid w:val="005517AF"/>
    <w:rsid w:val="00582774"/>
    <w:rsid w:val="00597D38"/>
    <w:rsid w:val="005A31F9"/>
    <w:rsid w:val="005D1BF3"/>
    <w:rsid w:val="005E081E"/>
    <w:rsid w:val="005F02A2"/>
    <w:rsid w:val="005F05FE"/>
    <w:rsid w:val="006019CA"/>
    <w:rsid w:val="00620194"/>
    <w:rsid w:val="006644E1"/>
    <w:rsid w:val="00705198"/>
    <w:rsid w:val="007479F6"/>
    <w:rsid w:val="0078550C"/>
    <w:rsid w:val="007D2761"/>
    <w:rsid w:val="007E404D"/>
    <w:rsid w:val="00821BD5"/>
    <w:rsid w:val="00830A47"/>
    <w:rsid w:val="00853D30"/>
    <w:rsid w:val="00883FD4"/>
    <w:rsid w:val="00896805"/>
    <w:rsid w:val="00897BCB"/>
    <w:rsid w:val="008E0376"/>
    <w:rsid w:val="008E20B4"/>
    <w:rsid w:val="00922164"/>
    <w:rsid w:val="00941812"/>
    <w:rsid w:val="00983371"/>
    <w:rsid w:val="00990BB3"/>
    <w:rsid w:val="009A290F"/>
    <w:rsid w:val="009A4FAD"/>
    <w:rsid w:val="00A304A0"/>
    <w:rsid w:val="00A60EA6"/>
    <w:rsid w:val="00A623CC"/>
    <w:rsid w:val="00A719C2"/>
    <w:rsid w:val="00A91D67"/>
    <w:rsid w:val="00A954EB"/>
    <w:rsid w:val="00AA007F"/>
    <w:rsid w:val="00AA342E"/>
    <w:rsid w:val="00AA62E8"/>
    <w:rsid w:val="00AB064C"/>
    <w:rsid w:val="00AB3E96"/>
    <w:rsid w:val="00AD0B86"/>
    <w:rsid w:val="00AD239E"/>
    <w:rsid w:val="00AD2E49"/>
    <w:rsid w:val="00AD4CAD"/>
    <w:rsid w:val="00AD7488"/>
    <w:rsid w:val="00AE0B56"/>
    <w:rsid w:val="00AF02C8"/>
    <w:rsid w:val="00B0347A"/>
    <w:rsid w:val="00B03C17"/>
    <w:rsid w:val="00B139AA"/>
    <w:rsid w:val="00B24FE9"/>
    <w:rsid w:val="00B31585"/>
    <w:rsid w:val="00BC046B"/>
    <w:rsid w:val="00BE18D1"/>
    <w:rsid w:val="00BE2C1E"/>
    <w:rsid w:val="00BE5BFD"/>
    <w:rsid w:val="00C31060"/>
    <w:rsid w:val="00C466DE"/>
    <w:rsid w:val="00C67FF9"/>
    <w:rsid w:val="00C94CD2"/>
    <w:rsid w:val="00CA4E76"/>
    <w:rsid w:val="00CA63DC"/>
    <w:rsid w:val="00D1274D"/>
    <w:rsid w:val="00D202C0"/>
    <w:rsid w:val="00D46AA5"/>
    <w:rsid w:val="00D53939"/>
    <w:rsid w:val="00E02CF9"/>
    <w:rsid w:val="00EB26CA"/>
    <w:rsid w:val="00EB4080"/>
    <w:rsid w:val="00F87E80"/>
    <w:rsid w:val="00FB4FD0"/>
    <w:rsid w:val="00FD650F"/>
    <w:rsid w:val="00FF18AE"/>
    <w:rsid w:val="0676F44D"/>
    <w:rsid w:val="0F331129"/>
    <w:rsid w:val="214E3B16"/>
    <w:rsid w:val="2D765239"/>
    <w:rsid w:val="340E6F18"/>
    <w:rsid w:val="3A2645DC"/>
    <w:rsid w:val="3B7A1950"/>
    <w:rsid w:val="45B26544"/>
    <w:rsid w:val="520D0A89"/>
    <w:rsid w:val="56D30E38"/>
    <w:rsid w:val="5843BA35"/>
    <w:rsid w:val="605F1A30"/>
    <w:rsid w:val="67AF284E"/>
    <w:rsid w:val="6863AF34"/>
    <w:rsid w:val="690DC38F"/>
    <w:rsid w:val="69E07291"/>
    <w:rsid w:val="78273F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0DC38F"/>
  <w15:chartTrackingRefBased/>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B0347A"/>
    <w:pPr>
      <w:spacing w:after="0" w:line="240" w:lineRule="auto"/>
    </w:pPr>
  </w:style>
  <w:style w:type="character" w:styleId="CommentReference">
    <w:name w:val="annotation reference"/>
    <w:basedOn w:val="DefaultParagraphFont"/>
    <w:uiPriority w:val="99"/>
    <w:semiHidden/>
    <w:unhideWhenUsed/>
    <w:rsid w:val="00896805"/>
    <w:rPr>
      <w:sz w:val="16"/>
      <w:szCs w:val="16"/>
    </w:rPr>
  </w:style>
  <w:style w:type="paragraph" w:styleId="CommentText">
    <w:name w:val="annotation text"/>
    <w:basedOn w:val="Normal"/>
    <w:link w:val="CommentTextChar"/>
    <w:uiPriority w:val="99"/>
    <w:unhideWhenUsed/>
    <w:rsid w:val="00896805"/>
    <w:pPr>
      <w:spacing w:line="240" w:lineRule="auto"/>
    </w:pPr>
    <w:rPr>
      <w:sz w:val="20"/>
      <w:szCs w:val="20"/>
    </w:rPr>
  </w:style>
  <w:style w:type="character" w:customStyle="1" w:styleId="CommentTextChar">
    <w:name w:val="Comment Text Char"/>
    <w:basedOn w:val="DefaultParagraphFont"/>
    <w:link w:val="CommentText"/>
    <w:uiPriority w:val="99"/>
    <w:rsid w:val="00896805"/>
    <w:rPr>
      <w:sz w:val="20"/>
      <w:szCs w:val="20"/>
    </w:rPr>
  </w:style>
  <w:style w:type="paragraph" w:styleId="CommentSubject">
    <w:name w:val="annotation subject"/>
    <w:basedOn w:val="CommentText"/>
    <w:next w:val="CommentText"/>
    <w:link w:val="CommentSubjectChar"/>
    <w:uiPriority w:val="99"/>
    <w:semiHidden/>
    <w:unhideWhenUsed/>
    <w:rsid w:val="00896805"/>
    <w:rPr>
      <w:b/>
      <w:bCs/>
    </w:rPr>
  </w:style>
  <w:style w:type="character" w:customStyle="1" w:styleId="CommentSubjectChar">
    <w:name w:val="Comment Subject Char"/>
    <w:basedOn w:val="CommentTextChar"/>
    <w:link w:val="CommentSubject"/>
    <w:uiPriority w:val="99"/>
    <w:semiHidden/>
    <w:rsid w:val="00896805"/>
    <w:rPr>
      <w:b/>
      <w:bCs/>
      <w:sz w:val="20"/>
      <w:szCs w:val="20"/>
    </w:rPr>
  </w:style>
  <w:style w:type="paragraph" w:styleId="Header">
    <w:name w:val="header"/>
    <w:basedOn w:val="Normal"/>
    <w:link w:val="HeaderChar"/>
    <w:uiPriority w:val="99"/>
    <w:unhideWhenUsed/>
    <w:rsid w:val="00785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50C"/>
  </w:style>
  <w:style w:type="paragraph" w:styleId="Footer">
    <w:name w:val="footer"/>
    <w:basedOn w:val="Normal"/>
    <w:link w:val="FooterChar"/>
    <w:uiPriority w:val="99"/>
    <w:unhideWhenUsed/>
    <w:rsid w:val="00785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50C"/>
  </w:style>
  <w:style w:type="character" w:styleId="Mention">
    <w:name w:val="Mention"/>
    <w:basedOn w:val="DefaultParagraphFont"/>
    <w:uiPriority w:val="99"/>
    <w:unhideWhenUsed/>
    <w:rsid w:val="003377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link/uscode/42/1382b" TargetMode="External" /><Relationship Id="rId9" Type="http://schemas.openxmlformats.org/officeDocument/2006/relationships/hyperlink" Target="http://www.hu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57BAE-CE8A-4BF7-9DC1-A8E16AB43955}">
  <ds:schemaRefs>
    <ds:schemaRef ds:uri="http://schemas.openxmlformats.org/officeDocument/2006/bibliography"/>
  </ds:schemaRefs>
</ds:datastoreItem>
</file>

<file path=customXml/itemProps2.xml><?xml version="1.0" encoding="utf-8"?>
<ds:datastoreItem xmlns:ds="http://schemas.openxmlformats.org/officeDocument/2006/customXml" ds:itemID="{0D268778-972F-4F87-A97C-7035F58722ED}">
  <ds:schemaRefs>
    <ds:schemaRef ds:uri="http://schemas.microsoft.com/sharepoint/v3/contenttype/forms"/>
  </ds:schemaRefs>
</ds:datastoreItem>
</file>

<file path=customXml/itemProps3.xml><?xml version="1.0" encoding="utf-8"?>
<ds:datastoreItem xmlns:ds="http://schemas.openxmlformats.org/officeDocument/2006/customXml" ds:itemID="{0A45982F-F0F3-45D4-8004-8B4C1CA8B3DA}">
  <ds:schemaRefs>
    <ds:schemaRef ds:uri="http://schemas.microsoft.com/office/2006/metadata/properties"/>
    <ds:schemaRef ds:uri="http://purl.org/dc/elements/1.1/"/>
    <ds:schemaRef ds:uri="http://purl.org/dc/terms/"/>
    <ds:schemaRef ds:uri="http://purl.org/dc/dcmitype/"/>
    <ds:schemaRef ds:uri="63e89d99-af07-464c-9e54-50629787706c"/>
    <ds:schemaRef ds:uri="http://schemas.microsoft.com/office/infopath/2007/PartnerControls"/>
    <ds:schemaRef ds:uri="http://schemas.microsoft.com/office/2006/documentManagement/types"/>
    <ds:schemaRef ds:uri="http://schemas.openxmlformats.org/package/2006/metadata/core-properties"/>
    <ds:schemaRef ds:uri="3d74413c-f335-4219-9f7a-311bf97f069a"/>
    <ds:schemaRef ds:uri="http://www.w3.org/XML/1998/namespace"/>
  </ds:schemaRefs>
</ds:datastoreItem>
</file>

<file path=customXml/itemProps4.xml><?xml version="1.0" encoding="utf-8"?>
<ds:datastoreItem xmlns:ds="http://schemas.openxmlformats.org/officeDocument/2006/customXml" ds:itemID="{3F244455-9B4C-42E8-B2C8-944AED6D4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3752</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Disabatino, Amber J</dc:creator>
  <cp:lastModifiedBy>Guido, Anna P</cp:lastModifiedBy>
  <cp:revision>2</cp:revision>
  <dcterms:created xsi:type="dcterms:W3CDTF">2025-09-08T20:47:00Z</dcterms:created>
  <dcterms:modified xsi:type="dcterms:W3CDTF">2025-09-08T20:47:00Z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2aea9c8c-9156-46a6-8533-78c486f6dee5</vt:lpwstr>
  </property>
</Properties>
</file>