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0FDB" w:rsidRPr="0077509A" w:rsidP="009B0FDB" w14:paraId="5BA4DA37" w14:textId="77777777">
      <w:pPr>
        <w:jc w:val="center"/>
        <w:rPr>
          <w:b/>
          <w:bCs/>
        </w:rPr>
      </w:pPr>
      <w:r w:rsidRPr="0077509A">
        <w:rPr>
          <w:b/>
          <w:bCs/>
        </w:rPr>
        <w:t>Supporting Statement</w:t>
      </w:r>
      <w:r>
        <w:rPr>
          <w:b/>
          <w:bCs/>
        </w:rPr>
        <w:t xml:space="preserve"> for Paperwork Reduction Act Submission</w:t>
      </w:r>
    </w:p>
    <w:p w:rsidR="009B0FDB" w:rsidRPr="0077509A" w:rsidP="009B0FDB" w14:paraId="5E5447B8" w14:textId="77777777">
      <w:pPr>
        <w:jc w:val="center"/>
        <w:rPr>
          <w:b/>
        </w:rPr>
      </w:pPr>
      <w:r w:rsidRPr="0077509A">
        <w:rPr>
          <w:b/>
        </w:rPr>
        <w:t>American Housing Survey</w:t>
      </w:r>
    </w:p>
    <w:p w:rsidR="009B0FDB" w:rsidP="009B0FDB" w14:paraId="62505295" w14:textId="77777777">
      <w:pPr>
        <w:jc w:val="center"/>
        <w:rPr>
          <w:b/>
        </w:rPr>
      </w:pPr>
      <w:r w:rsidRPr="0077509A">
        <w:rPr>
          <w:b/>
        </w:rPr>
        <w:t xml:space="preserve">OMB Number </w:t>
      </w:r>
      <w:r w:rsidRPr="00E704A5">
        <w:rPr>
          <w:b/>
        </w:rPr>
        <w:t>2528-0017</w:t>
      </w:r>
    </w:p>
    <w:p w:rsidR="009B0FDB" w:rsidRPr="007115B8" w:rsidP="009B0FDB" w14:paraId="5B3BF706" w14:textId="77777777">
      <w:pPr>
        <w:rPr>
          <w:b/>
          <w:bCs/>
        </w:rPr>
      </w:pPr>
    </w:p>
    <w:p w:rsidR="009B0FDB" w:rsidRPr="00BF26D4" w:rsidP="009B0FDB" w14:paraId="268082D0" w14:textId="77777777">
      <w:pPr>
        <w:ind w:left="333"/>
        <w:rPr>
          <w:b/>
        </w:rPr>
      </w:pPr>
      <w:r w:rsidRPr="00840DA1">
        <w:rPr>
          <w:b/>
          <w:bCs/>
        </w:rPr>
        <w:t>B</w:t>
      </w:r>
      <w:r w:rsidRPr="00BF26D4">
        <w:rPr>
          <w:b/>
          <w:bCs/>
        </w:rPr>
        <w:t xml:space="preserve">.  </w:t>
      </w:r>
      <w:r w:rsidRPr="00BF26D4">
        <w:rPr>
          <w:b/>
          <w:bCs/>
          <w:u w:val="single"/>
        </w:rPr>
        <w:t>Collection of Information Employing Statistical Methods</w:t>
      </w:r>
    </w:p>
    <w:p w:rsidR="009B0FDB" w:rsidRPr="00BF26D4" w:rsidP="009B0FDB" w14:paraId="2B27330A"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9B0FDB" w:rsidRPr="00BF26D4" w:rsidP="00BF26D4" w14:paraId="19DDD96E"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r w:rsidRPr="00BF26D4">
        <w:rPr>
          <w:rFonts w:ascii="Times New Roman" w:hAnsi="Times New Roman"/>
          <w:b/>
          <w:bCs/>
        </w:rPr>
        <w:tab/>
      </w:r>
      <w:r w:rsidRPr="00BF26D4">
        <w:rPr>
          <w:rFonts w:ascii="Times New Roman" w:hAnsi="Times New Roman"/>
          <w:b/>
          <w:bCs/>
        </w:rPr>
        <w:tab/>
        <w:t>1.</w:t>
      </w:r>
      <w:r w:rsidRPr="00BF26D4">
        <w:rPr>
          <w:rFonts w:ascii="Times New Roman" w:hAnsi="Times New Roman"/>
          <w:b/>
          <w:bCs/>
        </w:rPr>
        <w:tab/>
        <w:t>Universe and Respondent Selection</w:t>
      </w:r>
    </w:p>
    <w:p w:rsidR="00C35091" w:rsidRPr="00BF26D4" w:rsidP="00BF26D4" w14:paraId="1CA43CB9" w14:textId="610BD6F2">
      <w:pPr>
        <w:spacing w:before="100" w:beforeAutospacing="1" w:after="100" w:afterAutospacing="1"/>
        <w:ind w:left="720"/>
      </w:pPr>
      <w:r w:rsidRPr="00BF26D4">
        <w:t>The 202</w:t>
      </w:r>
      <w:r w:rsidRPr="00BF26D4" w:rsidR="00935EE9">
        <w:t>5</w:t>
      </w:r>
      <w:r w:rsidRPr="00BF26D4">
        <w:t xml:space="preserve"> AHS sample will consist of 1</w:t>
      </w:r>
      <w:r w:rsidRPr="00BF26D4" w:rsidR="00935EE9">
        <w:t>83</w:t>
      </w:r>
      <w:r w:rsidRPr="00BF26D4">
        <w:t>,</w:t>
      </w:r>
      <w:r w:rsidRPr="00BF26D4" w:rsidR="00935EE9">
        <w:t>500</w:t>
      </w:r>
      <w:r w:rsidRPr="00BF26D4">
        <w:t xml:space="preserve"> sample housing units</w:t>
      </w:r>
      <w:r w:rsidRPr="00BF26D4" w:rsidR="00AE09A6">
        <w:t xml:space="preserve"> (HUs)</w:t>
      </w:r>
      <w:r w:rsidRPr="00BF26D4">
        <w:t>. </w:t>
      </w:r>
      <w:r w:rsidRPr="00BF26D4" w:rsidR="00935EE9">
        <w:t xml:space="preserve">Of the total, 175,000 units in the sample will be used to produce National estimates as well as selected Metropolitan Area and State estimates.  Unlike prior survey years, the 2025 sample does not include separate samples for specific Metropolitan Areas.  A one-time “bridge sample” of 8,500 housing units will be fielded to allow for an analysis of sample-related impacts on the resulting estimates as compared to 2023.  </w:t>
      </w:r>
    </w:p>
    <w:p w:rsidR="00C35091" w:rsidRPr="00BF26D4" w:rsidP="00BF26D4" w14:paraId="52397D34" w14:textId="73CB6090">
      <w:pPr>
        <w:spacing w:before="100" w:beforeAutospacing="1" w:after="100" w:afterAutospacing="1"/>
        <w:ind w:left="720"/>
      </w:pPr>
      <w:r w:rsidRPr="00BF26D4">
        <w:t>The 2025 AHS has a built-in oversample of 8,</w:t>
      </w:r>
      <w:r w:rsidRPr="00BF26D4" w:rsidR="00BF26D4">
        <w:t>469</w:t>
      </w:r>
      <w:r w:rsidRPr="00BF26D4">
        <w:t xml:space="preserve"> HUD HUs that will be used to make reliable estimates of both public housing and private-project based HUs. This sample size was determined based off of projected attrition and response rates and a desired goal of 2,000 responding HUs in each of public housing and private-project based HUs by the year 2035. Vouchers were excluded in the 2025 design from this oversample</w:t>
      </w:r>
      <w:r w:rsidRPr="00BF26D4" w:rsidR="00B079BB">
        <w:t xml:space="preserve"> due to their high rates of attrition in the 2015 panel</w:t>
      </w:r>
      <w:r w:rsidRPr="00BF26D4">
        <w:t>.</w:t>
      </w:r>
    </w:p>
    <w:p w:rsidR="009B0FDB" w:rsidRPr="00BF26D4" w:rsidP="00BF26D4" w14:paraId="40B9DE4C" w14:textId="77777777">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9B0FDB" w:rsidRPr="00BF26D4" w:rsidP="00BF26D4" w14:paraId="3591E3C0"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sidRPr="00BF26D4">
        <w:rPr>
          <w:rFonts w:ascii="Times New Roman" w:hAnsi="Times New Roman"/>
          <w:b/>
          <w:bCs/>
        </w:rPr>
        <w:tab/>
      </w:r>
      <w:r w:rsidRPr="00BF26D4">
        <w:rPr>
          <w:rFonts w:ascii="Times New Roman" w:hAnsi="Times New Roman"/>
          <w:b/>
          <w:bCs/>
        </w:rPr>
        <w:tab/>
        <w:t>2.</w:t>
      </w:r>
      <w:r w:rsidRPr="00BF26D4">
        <w:rPr>
          <w:rFonts w:ascii="Times New Roman" w:hAnsi="Times New Roman"/>
          <w:b/>
          <w:bCs/>
        </w:rPr>
        <w:tab/>
        <w:t>Procedures for Collecting Information</w:t>
      </w:r>
    </w:p>
    <w:p w:rsidR="009B0FDB" w:rsidRPr="00BF26D4" w:rsidP="00BF26D4" w14:paraId="38DB03EF"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9B0FDB" w:rsidRPr="00BF26D4" w:rsidP="00BF26D4" w14:paraId="4532B0BB" w14:textId="77777777">
      <w:pPr>
        <w:ind w:left="720"/>
        <w:rPr>
          <w:rFonts w:eastAsiaTheme="minorHAnsi"/>
          <w:color w:val="000000"/>
        </w:rPr>
      </w:pPr>
      <w:r w:rsidRPr="00BF26D4">
        <w:rPr>
          <w:rFonts w:eastAsiaTheme="minorHAnsi"/>
          <w:color w:val="000000"/>
        </w:rPr>
        <w:t xml:space="preserve">We expect that a majority of regular AHS interviews will be conducted through personal visit.  However, we will conduct a phone match to retrieve phone numbers that match the sample addresses and attempt to collect the data by telephone interview, when possible. </w:t>
      </w:r>
    </w:p>
    <w:p w:rsidR="009B0FDB" w:rsidRPr="00BF26D4" w:rsidP="00BF26D4" w14:paraId="14D70689"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9B0FDB" w:rsidRPr="00BF26D4" w:rsidP="00BF26D4" w14:paraId="18226EF1"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sidRPr="00BF26D4">
        <w:rPr>
          <w:rFonts w:ascii="Times New Roman" w:hAnsi="Times New Roman"/>
          <w:b/>
          <w:bCs/>
        </w:rPr>
        <w:tab/>
      </w:r>
      <w:r w:rsidRPr="00BF26D4">
        <w:rPr>
          <w:rFonts w:ascii="Times New Roman" w:hAnsi="Times New Roman"/>
          <w:b/>
          <w:bCs/>
        </w:rPr>
        <w:tab/>
        <w:t>3.</w:t>
      </w:r>
      <w:r w:rsidRPr="00BF26D4">
        <w:rPr>
          <w:rFonts w:ascii="Times New Roman" w:hAnsi="Times New Roman"/>
          <w:b/>
          <w:bCs/>
        </w:rPr>
        <w:tab/>
        <w:t>Methods to Maximize Response</w:t>
      </w:r>
    </w:p>
    <w:p w:rsidR="009B0FDB" w:rsidRPr="00BF26D4" w:rsidP="00BF26D4" w14:paraId="7C06DDBA" w14:textId="7777777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9B0FDB" w:rsidRPr="00BF26D4" w:rsidP="00BF26D4" w14:paraId="2E752208" w14:textId="2F2FFE38">
      <w:pPr>
        <w:pStyle w:val="Level1"/>
        <w:numPr>
          <w:ilvl w:val="12"/>
          <w:numId w:val="0"/>
        </w:numPr>
        <w:tabs>
          <w:tab w:val="left" w:pos="1053"/>
        </w:tabs>
        <w:autoSpaceDE/>
        <w:autoSpaceDN/>
        <w:adjustRightInd/>
        <w:ind w:left="720"/>
        <w:rPr>
          <w:rFonts w:ascii="Times New Roman" w:hAnsi="Times New Roman"/>
        </w:rPr>
      </w:pPr>
      <w:r w:rsidRPr="00BF26D4">
        <w:rPr>
          <w:rFonts w:ascii="Times New Roman" w:hAnsi="Times New Roman"/>
        </w:rPr>
        <w:t xml:space="preserve">Based on the </w:t>
      </w:r>
      <w:r w:rsidRPr="00BF26D4" w:rsidR="0010511C">
        <w:rPr>
          <w:rFonts w:ascii="Times New Roman" w:hAnsi="Times New Roman"/>
        </w:rPr>
        <w:t>59.2</w:t>
      </w:r>
      <w:r w:rsidRPr="00BF26D4">
        <w:rPr>
          <w:rFonts w:ascii="Times New Roman" w:hAnsi="Times New Roman"/>
        </w:rPr>
        <w:t xml:space="preserve"> percent weighted response rate of the </w:t>
      </w:r>
      <w:r w:rsidRPr="00BF26D4" w:rsidR="00723672">
        <w:rPr>
          <w:rFonts w:ascii="Times New Roman" w:hAnsi="Times New Roman"/>
        </w:rPr>
        <w:t>20</w:t>
      </w:r>
      <w:r w:rsidRPr="00BF26D4" w:rsidR="00CC76FD">
        <w:rPr>
          <w:rFonts w:ascii="Times New Roman" w:hAnsi="Times New Roman"/>
        </w:rPr>
        <w:t>2</w:t>
      </w:r>
      <w:r w:rsidRPr="00BF26D4" w:rsidR="00935EE9">
        <w:rPr>
          <w:rFonts w:ascii="Times New Roman" w:hAnsi="Times New Roman"/>
        </w:rPr>
        <w:t>3</w:t>
      </w:r>
      <w:r w:rsidRPr="00BF26D4">
        <w:rPr>
          <w:rFonts w:ascii="Times New Roman" w:hAnsi="Times New Roman"/>
        </w:rPr>
        <w:t xml:space="preserve"> AHS (</w:t>
      </w:r>
      <w:r w:rsidRPr="00BF26D4" w:rsidR="0010511C">
        <w:rPr>
          <w:rFonts w:ascii="Times New Roman" w:hAnsi="Times New Roman"/>
        </w:rPr>
        <w:t>59.0</w:t>
      </w:r>
      <w:r w:rsidRPr="00BF26D4">
        <w:rPr>
          <w:rFonts w:ascii="Times New Roman" w:hAnsi="Times New Roman"/>
        </w:rPr>
        <w:t xml:space="preserve"> percent unweighted),</w:t>
      </w:r>
      <w:r w:rsidRPr="00BF26D4">
        <w:rPr>
          <w:rFonts w:ascii="Times New Roman" w:hAnsi="Times New Roman"/>
          <w:b/>
        </w:rPr>
        <w:t xml:space="preserve"> </w:t>
      </w:r>
      <w:r w:rsidRPr="00BF26D4">
        <w:rPr>
          <w:rFonts w:ascii="Times New Roman" w:hAnsi="Times New Roman"/>
        </w:rPr>
        <w:t xml:space="preserve">the Census Bureau expects the </w:t>
      </w:r>
      <w:r w:rsidRPr="00BF26D4" w:rsidR="00723672">
        <w:rPr>
          <w:rFonts w:ascii="Times New Roman" w:hAnsi="Times New Roman"/>
        </w:rPr>
        <w:t>202</w:t>
      </w:r>
      <w:r w:rsidRPr="00BF26D4" w:rsidR="00935EE9">
        <w:rPr>
          <w:rFonts w:ascii="Times New Roman" w:hAnsi="Times New Roman"/>
        </w:rPr>
        <w:t>5</w:t>
      </w:r>
      <w:r w:rsidRPr="00BF26D4">
        <w:rPr>
          <w:rFonts w:ascii="Times New Roman" w:hAnsi="Times New Roman"/>
        </w:rPr>
        <w:t xml:space="preserve"> AHS response rate to be </w:t>
      </w:r>
      <w:r w:rsidRPr="00BF26D4" w:rsidR="0010511C">
        <w:rPr>
          <w:rFonts w:ascii="Times New Roman" w:hAnsi="Times New Roman"/>
        </w:rPr>
        <w:t xml:space="preserve">60 </w:t>
      </w:r>
      <w:r w:rsidRPr="00BF26D4">
        <w:rPr>
          <w:rFonts w:ascii="Times New Roman" w:hAnsi="Times New Roman"/>
        </w:rPr>
        <w:t>percent.  If an occupant is reluctant to participate, the F</w:t>
      </w:r>
      <w:r w:rsidRPr="00BF26D4" w:rsidR="002618F1">
        <w:rPr>
          <w:rFonts w:ascii="Times New Roman" w:hAnsi="Times New Roman"/>
        </w:rPr>
        <w:t>ield Representative (F</w:t>
      </w:r>
      <w:r w:rsidRPr="00BF26D4">
        <w:rPr>
          <w:rFonts w:ascii="Times New Roman" w:hAnsi="Times New Roman"/>
        </w:rPr>
        <w:t>R</w:t>
      </w:r>
      <w:r w:rsidRPr="00BF26D4" w:rsidR="002618F1">
        <w:rPr>
          <w:rFonts w:ascii="Times New Roman" w:hAnsi="Times New Roman"/>
        </w:rPr>
        <w:t>)</w:t>
      </w:r>
      <w:r w:rsidRPr="00BF26D4">
        <w:rPr>
          <w:rFonts w:ascii="Times New Roman" w:hAnsi="Times New Roman"/>
        </w:rPr>
        <w:t xml:space="preserve"> informs the regional office staff, who sends a follow-up letter explaining the survey in detail and urging the occupant's cooperation. A Census Bureau FR or his/her supervisor will contact the occupant again.</w:t>
      </w:r>
    </w:p>
    <w:p w:rsidR="009B0FDB" w:rsidRPr="00BF26D4" w:rsidP="00BF26D4" w14:paraId="79056E3F" w14:textId="77777777">
      <w:pPr>
        <w:pStyle w:val="Level1"/>
        <w:numPr>
          <w:ilvl w:val="12"/>
          <w:numId w:val="0"/>
        </w:numPr>
        <w:tabs>
          <w:tab w:val="left" w:pos="1053"/>
        </w:tabs>
        <w:autoSpaceDE/>
        <w:autoSpaceDN/>
        <w:adjustRightInd/>
        <w:rPr>
          <w:rFonts w:ascii="Times New Roman" w:hAnsi="Times New Roman"/>
        </w:rPr>
      </w:pPr>
    </w:p>
    <w:p w:rsidR="009B0FDB" w:rsidRPr="00BF26D4" w:rsidP="00BF26D4" w14:paraId="60635867" w14:textId="77777777">
      <w:pPr>
        <w:pStyle w:val="Level1"/>
        <w:keepNext/>
        <w:keepLines/>
        <w:tabs>
          <w:tab w:val="left" w:pos="432"/>
          <w:tab w:val="left" w:pos="720"/>
          <w:tab w:val="left" w:pos="864"/>
          <w:tab w:val="left" w:pos="1022"/>
          <w:tab w:val="left" w:pos="1296"/>
          <w:tab w:val="left" w:pos="1728"/>
          <w:tab w:val="left" w:pos="2160"/>
        </w:tabs>
        <w:ind w:left="0"/>
        <w:rPr>
          <w:rFonts w:ascii="Times New Roman" w:hAnsi="Times New Roman"/>
          <w:b/>
          <w:bCs/>
        </w:rPr>
      </w:pPr>
      <w:r w:rsidRPr="00BF26D4">
        <w:rPr>
          <w:rFonts w:ascii="Times New Roman" w:hAnsi="Times New Roman"/>
          <w:b/>
          <w:bCs/>
        </w:rPr>
        <w:tab/>
      </w:r>
      <w:r w:rsidRPr="00BF26D4">
        <w:rPr>
          <w:rFonts w:ascii="Times New Roman" w:hAnsi="Times New Roman"/>
          <w:b/>
          <w:bCs/>
        </w:rPr>
        <w:tab/>
        <w:t>4.</w:t>
      </w:r>
      <w:r w:rsidRPr="00BF26D4">
        <w:rPr>
          <w:rFonts w:ascii="Times New Roman" w:hAnsi="Times New Roman"/>
          <w:b/>
          <w:bCs/>
        </w:rPr>
        <w:tab/>
        <w:t>Testing Procedures</w:t>
      </w:r>
    </w:p>
    <w:p w:rsidR="009B0FDB" w:rsidRPr="00BF26D4" w:rsidP="00BF26D4" w14:paraId="5E434873" w14:textId="77777777">
      <w:pPr>
        <w:keepNext/>
        <w:keepLines/>
        <w:numPr>
          <w:ilvl w:val="12"/>
          <w:numId w:val="0"/>
        </w:numPr>
        <w:tabs>
          <w:tab w:val="left" w:pos="432"/>
          <w:tab w:val="left" w:pos="720"/>
          <w:tab w:val="left" w:pos="1296"/>
          <w:tab w:val="left" w:pos="1728"/>
          <w:tab w:val="left" w:pos="2160"/>
        </w:tabs>
      </w:pPr>
    </w:p>
    <w:p w:rsidR="009B0FDB" w:rsidRPr="00BF26D4" w:rsidP="00BF26D4" w14:paraId="563F463B" w14:textId="77777777">
      <w:pPr>
        <w:pStyle w:val="BodyTextIndent3"/>
        <w:keepNext/>
        <w:keepLines/>
        <w:tabs>
          <w:tab w:val="left" w:pos="432"/>
          <w:tab w:val="left" w:pos="864"/>
          <w:tab w:val="left" w:pos="1296"/>
          <w:tab w:val="left" w:pos="1728"/>
          <w:tab w:val="left" w:pos="2160"/>
        </w:tabs>
        <w:ind w:left="720"/>
      </w:pPr>
      <w:r w:rsidRPr="00BF26D4">
        <w:t>The Census Bureau conducted a test of the interview forms and procedures in September 1983 and again in 1994 and 1995.  Based on the results of the tests, HUD made modifications and changes.</w:t>
      </w:r>
    </w:p>
    <w:p w:rsidR="009B0FDB" w:rsidRPr="00BF26D4" w:rsidP="00BF26D4" w14:paraId="54763932" w14:textId="77777777">
      <w:pPr>
        <w:pStyle w:val="BodyTextIndent3"/>
        <w:tabs>
          <w:tab w:val="left" w:pos="432"/>
          <w:tab w:val="left" w:pos="864"/>
          <w:tab w:val="left" w:pos="1296"/>
          <w:tab w:val="left" w:pos="1728"/>
          <w:tab w:val="left" w:pos="2160"/>
        </w:tabs>
        <w:ind w:left="720"/>
      </w:pPr>
    </w:p>
    <w:p w:rsidR="009B0FDB" w:rsidRPr="00BF26D4" w:rsidP="00BF26D4" w14:paraId="567D255B" w14:textId="77777777">
      <w:pPr>
        <w:pStyle w:val="BodyTextIndent3"/>
        <w:tabs>
          <w:tab w:val="left" w:pos="432"/>
          <w:tab w:val="left" w:pos="864"/>
          <w:tab w:val="left" w:pos="1296"/>
          <w:tab w:val="left" w:pos="1728"/>
          <w:tab w:val="left" w:pos="2160"/>
        </w:tabs>
        <w:ind w:left="720"/>
      </w:pPr>
      <w:r w:rsidRPr="00BF26D4">
        <w:t>In 2004, HUD and the Census Bureau conducted a major review of the survey questions for neighborhood quality, income, utility costs, and renter subsidies, making changes to each to improve the quality of this information.  In October 2004, we tested these changes in a live hothouse test held in Pittsburgh, Pennsylvania.</w:t>
      </w:r>
    </w:p>
    <w:p w:rsidR="009B0FDB" w:rsidRPr="00BF26D4" w:rsidP="00BF26D4" w14:paraId="1A0EE702" w14:textId="77777777">
      <w:pPr>
        <w:pStyle w:val="BodyTextIndent3"/>
        <w:tabs>
          <w:tab w:val="left" w:pos="432"/>
          <w:tab w:val="left" w:pos="864"/>
          <w:tab w:val="left" w:pos="1296"/>
          <w:tab w:val="left" w:pos="1728"/>
          <w:tab w:val="left" w:pos="2160"/>
        </w:tabs>
        <w:ind w:left="720"/>
      </w:pPr>
    </w:p>
    <w:p w:rsidR="00FE6D59" w:rsidRPr="00BF26D4" w:rsidP="00BF26D4" w14:paraId="32C1083A" w14:textId="62AEBDF2">
      <w:pPr>
        <w:pStyle w:val="BodyTextIndent3"/>
        <w:tabs>
          <w:tab w:val="left" w:pos="432"/>
          <w:tab w:val="left" w:pos="864"/>
          <w:tab w:val="left" w:pos="1296"/>
          <w:tab w:val="left" w:pos="1728"/>
          <w:tab w:val="left" w:pos="2160"/>
        </w:tabs>
        <w:ind w:left="720"/>
      </w:pPr>
      <w:r w:rsidRPr="00BF26D4">
        <w:t xml:space="preserve">In 2010, questions in the updated Mortgage module were cognitively tested by the </w:t>
      </w:r>
      <w:r w:rsidRPr="00BF26D4" w:rsidR="00747D78">
        <w:t>Center for Behavioral Science Methods (CBSM)</w:t>
      </w:r>
      <w:r w:rsidRPr="00BF26D4">
        <w:t xml:space="preserve"> at the Census Bureau.  We determined that more work needed to be done on the module, so we reverted to the 2009 AHS version and flow of questions where the 2011 version fell short.</w:t>
      </w:r>
      <w:r w:rsidRPr="00BF26D4" w:rsidR="00747D78">
        <w:t xml:space="preserve">  In 2020, HUD and the Census Bureau redesigned the Mortgage module</w:t>
      </w:r>
      <w:r w:rsidRPr="00BF26D4">
        <w:t xml:space="preserve">.  </w:t>
      </w:r>
      <w:r w:rsidRPr="00BF26D4" w:rsidR="00747D78">
        <w:t>CBSM again cognitively</w:t>
      </w:r>
      <w:r w:rsidRPr="00BF26D4">
        <w:t xml:space="preserve"> reviewed and </w:t>
      </w:r>
      <w:r w:rsidRPr="00BF26D4" w:rsidR="00747D78">
        <w:t>tested it.</w:t>
      </w:r>
      <w:r w:rsidRPr="00BF26D4">
        <w:t xml:space="preserve">  The Census Bureau and HUD reviewed and discussed all of CBSM’s recommendations.  </w:t>
      </w:r>
    </w:p>
    <w:p w:rsidR="009B0FDB" w:rsidRPr="00BF26D4" w:rsidP="00BF26D4" w14:paraId="2C7C1685" w14:textId="77777777">
      <w:pPr>
        <w:pStyle w:val="BodyTextIndent3"/>
        <w:tabs>
          <w:tab w:val="left" w:pos="432"/>
          <w:tab w:val="left" w:pos="864"/>
          <w:tab w:val="left" w:pos="1296"/>
          <w:tab w:val="left" w:pos="1728"/>
          <w:tab w:val="left" w:pos="2160"/>
        </w:tabs>
        <w:ind w:left="720"/>
      </w:pPr>
    </w:p>
    <w:p w:rsidR="00747D78" w:rsidRPr="00BF26D4" w:rsidP="00BF26D4" w14:paraId="6CD0D1D9" w14:textId="66AF9A68">
      <w:pPr>
        <w:pStyle w:val="BodyTextIndent3"/>
        <w:tabs>
          <w:tab w:val="left" w:pos="432"/>
          <w:tab w:val="left" w:pos="864"/>
          <w:tab w:val="left" w:pos="1296"/>
          <w:tab w:val="left" w:pos="1728"/>
          <w:tab w:val="left" w:pos="2160"/>
        </w:tabs>
        <w:ind w:left="720"/>
      </w:pPr>
      <w:r w:rsidRPr="00BF26D4">
        <w:t>In 2012, the Delinquent Payment</w:t>
      </w:r>
      <w:r w:rsidRPr="00BF26D4" w:rsidR="00FE6D59">
        <w:t>s</w:t>
      </w:r>
      <w:r w:rsidRPr="00BF26D4">
        <w:t xml:space="preserve"> and Notices </w:t>
      </w:r>
      <w:r w:rsidRPr="00BF26D4" w:rsidR="00FE6D59">
        <w:t xml:space="preserve">supplemental </w:t>
      </w:r>
      <w:r w:rsidRPr="00BF26D4">
        <w:t xml:space="preserve">module </w:t>
      </w:r>
      <w:r w:rsidRPr="00BF26D4" w:rsidR="00FE6D59">
        <w:t xml:space="preserve">questions were </w:t>
      </w:r>
      <w:r w:rsidRPr="00BF26D4">
        <w:t>cognitively test</w:t>
      </w:r>
      <w:r w:rsidRPr="00BF26D4" w:rsidR="00FE6D59">
        <w:t>ed by CBSM as par</w:t>
      </w:r>
      <w:r w:rsidRPr="00BF26D4">
        <w:t>t</w:t>
      </w:r>
      <w:r w:rsidRPr="00BF26D4" w:rsidR="00FE6D59">
        <w:t xml:space="preserve"> </w:t>
      </w:r>
      <w:r w:rsidRPr="00BF26D4">
        <w:t xml:space="preserve">of the </w:t>
      </w:r>
      <w:r w:rsidRPr="00BF26D4" w:rsidR="00FE6D59">
        <w:t xml:space="preserve">2013 AHS </w:t>
      </w:r>
      <w:r w:rsidRPr="00BF26D4">
        <w:t xml:space="preserve">Doubling Up </w:t>
      </w:r>
      <w:r w:rsidRPr="00BF26D4" w:rsidR="00FE6D59">
        <w:t xml:space="preserve">supplemental </w:t>
      </w:r>
      <w:r w:rsidRPr="00BF26D4">
        <w:t>module</w:t>
      </w:r>
      <w:r w:rsidRPr="00BF26D4" w:rsidR="00FE6D59">
        <w:t xml:space="preserve">. </w:t>
      </w:r>
    </w:p>
    <w:p w:rsidR="00747D78" w:rsidRPr="00BF26D4" w:rsidP="00BF26D4" w14:paraId="501FA1DA" w14:textId="77777777">
      <w:pPr>
        <w:pStyle w:val="BodyTextIndent3"/>
        <w:tabs>
          <w:tab w:val="left" w:pos="432"/>
          <w:tab w:val="left" w:pos="864"/>
          <w:tab w:val="left" w:pos="1296"/>
          <w:tab w:val="left" w:pos="1728"/>
          <w:tab w:val="left" w:pos="2160"/>
        </w:tabs>
        <w:ind w:left="720"/>
      </w:pPr>
    </w:p>
    <w:p w:rsidR="009B0FDB" w:rsidRPr="00BF26D4" w:rsidP="00BF26D4" w14:paraId="2F78BE70" w14:textId="45446B2F">
      <w:pPr>
        <w:pStyle w:val="BodyTextIndent3"/>
        <w:tabs>
          <w:tab w:val="left" w:pos="432"/>
          <w:tab w:val="left" w:pos="864"/>
          <w:tab w:val="left" w:pos="1296"/>
          <w:tab w:val="left" w:pos="1728"/>
          <w:tab w:val="left" w:pos="2160"/>
        </w:tabs>
        <w:ind w:left="720"/>
      </w:pPr>
      <w:r w:rsidRPr="00BF26D4">
        <w:t xml:space="preserve">In 2014, HUD and the Census Bureau conducted an exhaustive review of the core questionnaire content.  We revised questions, changed the order, and eliminated some questions based on nonresponse rates and respondent burden.  Because of these changes, questions in some of the core modules, e.g., Breakdown, Neighborhood Quality, Equipment, Home Improvement, Recent Movers, Income, and Mortgage, needed to be tested for implementation in the </w:t>
      </w:r>
      <w:r w:rsidRPr="00BF26D4" w:rsidR="00723672">
        <w:t>2019</w:t>
      </w:r>
      <w:r w:rsidRPr="00BF26D4">
        <w:t xml:space="preserve"> questionnaire. </w:t>
      </w:r>
    </w:p>
    <w:p w:rsidR="000B5737" w:rsidRPr="00BF26D4" w:rsidP="00BF26D4" w14:paraId="13A89A4C" w14:textId="75A676A3">
      <w:pPr>
        <w:pStyle w:val="BodyTextIndent3"/>
        <w:tabs>
          <w:tab w:val="left" w:pos="432"/>
          <w:tab w:val="left" w:pos="864"/>
          <w:tab w:val="left" w:pos="1296"/>
          <w:tab w:val="left" w:pos="1728"/>
          <w:tab w:val="left" w:pos="2160"/>
        </w:tabs>
        <w:ind w:left="720"/>
      </w:pPr>
    </w:p>
    <w:p w:rsidR="009B0FDB" w:rsidRPr="00BF26D4" w:rsidP="00BF26D4" w14:paraId="07770F8C" w14:textId="0C41B852">
      <w:pPr>
        <w:pStyle w:val="BodyTextIndent3"/>
        <w:tabs>
          <w:tab w:val="left" w:pos="432"/>
          <w:tab w:val="left" w:pos="864"/>
          <w:tab w:val="left" w:pos="1296"/>
          <w:tab w:val="left" w:pos="1728"/>
          <w:tab w:val="left" w:pos="2160"/>
        </w:tabs>
        <w:ind w:left="720"/>
      </w:pPr>
      <w:r w:rsidRPr="00BF26D4">
        <w:t>In 202</w:t>
      </w:r>
      <w:r w:rsidRPr="00BF26D4" w:rsidR="00935EE9">
        <w:t>4</w:t>
      </w:r>
      <w:r w:rsidRPr="00BF26D4">
        <w:t xml:space="preserve">, </w:t>
      </w:r>
      <w:r w:rsidRPr="00BF26D4" w:rsidR="00A655ED">
        <w:t xml:space="preserve">the </w:t>
      </w:r>
      <w:r w:rsidRPr="00BF26D4">
        <w:t>questions in the new supplemental modules</w:t>
      </w:r>
      <w:r w:rsidRPr="00BF26D4" w:rsidR="00352758">
        <w:t xml:space="preserve"> </w:t>
      </w:r>
      <w:r w:rsidRPr="00BF26D4">
        <w:t>were cognitively reviewed and</w:t>
      </w:r>
      <w:r w:rsidRPr="00BF26D4" w:rsidR="00A655ED">
        <w:t xml:space="preserve"> some additionally </w:t>
      </w:r>
      <w:r w:rsidRPr="00BF26D4">
        <w:t xml:space="preserve">tested by </w:t>
      </w:r>
      <w:r w:rsidRPr="00BF26D4" w:rsidR="00A655ED">
        <w:t>CBSM</w:t>
      </w:r>
      <w:r w:rsidRPr="00BF26D4">
        <w:t>.  The Census Bureau and HUD reviewed and discussed all of C</w:t>
      </w:r>
      <w:r w:rsidRPr="00BF26D4">
        <w:t>B</w:t>
      </w:r>
      <w:r w:rsidRPr="00BF26D4">
        <w:t>SM’s recommendations.</w:t>
      </w:r>
      <w:r w:rsidRPr="00BF26D4">
        <w:t xml:space="preserve">  </w:t>
      </w:r>
    </w:p>
    <w:p w:rsidR="009B0FDB" w:rsidRPr="00BF26D4" w:rsidP="00BF26D4" w14:paraId="7D9C157E" w14:textId="77777777">
      <w:pPr>
        <w:pStyle w:val="BodyTextIndent3"/>
        <w:tabs>
          <w:tab w:val="left" w:pos="432"/>
          <w:tab w:val="left" w:pos="864"/>
          <w:tab w:val="left" w:pos="1296"/>
          <w:tab w:val="left" w:pos="1728"/>
          <w:tab w:val="left" w:pos="2160"/>
        </w:tabs>
        <w:ind w:left="720"/>
      </w:pPr>
    </w:p>
    <w:p w:rsidR="009B0FDB" w:rsidRPr="00BF26D4" w:rsidP="00BF26D4" w14:paraId="37BBDCAC" w14:textId="211D4944">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r w:rsidRPr="00BF26D4">
        <w:rPr>
          <w:rFonts w:ascii="Times New Roman" w:hAnsi="Times New Roman"/>
          <w:b/>
          <w:bCs/>
        </w:rPr>
        <w:tab/>
      </w:r>
      <w:r w:rsidRPr="00BF26D4">
        <w:rPr>
          <w:rFonts w:ascii="Times New Roman" w:hAnsi="Times New Roman"/>
          <w:b/>
          <w:bCs/>
        </w:rPr>
        <w:tab/>
        <w:t>5.</w:t>
      </w:r>
      <w:r w:rsidRPr="00BF26D4">
        <w:rPr>
          <w:rFonts w:ascii="Times New Roman" w:hAnsi="Times New Roman"/>
          <w:b/>
          <w:bCs/>
        </w:rPr>
        <w:tab/>
        <w:t>Contacts for Statistical Aspects and Data Collection</w:t>
      </w:r>
    </w:p>
    <w:p w:rsidR="009B0FDB" w:rsidRPr="00BF26D4" w:rsidP="00BF26D4" w14:paraId="3D0D923E" w14:textId="77777777">
      <w:pPr>
        <w:pStyle w:val="BodyTextIndent3"/>
        <w:tabs>
          <w:tab w:val="left" w:pos="432"/>
          <w:tab w:val="left" w:pos="720"/>
          <w:tab w:val="left" w:pos="1080"/>
          <w:tab w:val="left" w:pos="1296"/>
          <w:tab w:val="left" w:pos="1728"/>
          <w:tab w:val="left" w:pos="2160"/>
        </w:tabs>
        <w:spacing w:before="240"/>
        <w:ind w:left="720"/>
      </w:pPr>
      <w:r w:rsidRPr="00BF26D4">
        <w:t>HUD consulted the following individuals on the statistical data collection and analysis operation:</w:t>
      </w:r>
    </w:p>
    <w:p w:rsidR="009B0FDB" w:rsidRPr="00BF26D4" w:rsidP="00BF26D4" w14:paraId="4CB0339B" w14:textId="77777777">
      <w:pPr>
        <w:pStyle w:val="BodyTextIndent3"/>
        <w:tabs>
          <w:tab w:val="left" w:pos="432"/>
          <w:tab w:val="left" w:pos="720"/>
          <w:tab w:val="left" w:pos="1080"/>
          <w:tab w:val="left" w:pos="1296"/>
          <w:tab w:val="left" w:pos="1728"/>
          <w:tab w:val="left" w:pos="2160"/>
        </w:tabs>
        <w:ind w:left="720"/>
      </w:pPr>
    </w:p>
    <w:p w:rsidR="009B0FDB" w:rsidRPr="00BF26D4" w:rsidP="00BF26D4" w14:paraId="1EB8AE68" w14:textId="77777777">
      <w:pPr>
        <w:pStyle w:val="BodyTextIndent3"/>
        <w:tabs>
          <w:tab w:val="left" w:pos="432"/>
          <w:tab w:val="left" w:pos="720"/>
          <w:tab w:val="left" w:pos="1080"/>
          <w:tab w:val="left" w:pos="1296"/>
          <w:tab w:val="left" w:pos="1728"/>
          <w:tab w:val="left" w:pos="2160"/>
        </w:tabs>
        <w:ind w:left="720"/>
      </w:pPr>
      <w:r w:rsidRPr="00BF26D4">
        <w:t>Tamara Cole</w:t>
      </w:r>
    </w:p>
    <w:p w:rsidR="009B0FDB" w:rsidRPr="00BF26D4" w:rsidP="00BF26D4" w14:paraId="2E07913E" w14:textId="11772866">
      <w:pPr>
        <w:pStyle w:val="BodyTextIndent3"/>
        <w:tabs>
          <w:tab w:val="left" w:pos="432"/>
          <w:tab w:val="left" w:pos="720"/>
          <w:tab w:val="left" w:pos="1080"/>
          <w:tab w:val="left" w:pos="1296"/>
          <w:tab w:val="left" w:pos="1728"/>
          <w:tab w:val="left" w:pos="2160"/>
        </w:tabs>
        <w:ind w:left="720"/>
      </w:pPr>
      <w:r w:rsidRPr="00BF26D4">
        <w:t>Associate Directorate for Demographic Programs</w:t>
      </w:r>
      <w:r w:rsidR="00BF26D4">
        <w:t xml:space="preserve"> - Survey Operations</w:t>
      </w:r>
    </w:p>
    <w:p w:rsidR="009B0FDB" w:rsidRPr="00BF26D4" w:rsidP="00BF26D4" w14:paraId="735BB99B" w14:textId="77777777">
      <w:pPr>
        <w:pStyle w:val="BodyTextIndent3"/>
        <w:tabs>
          <w:tab w:val="left" w:pos="432"/>
          <w:tab w:val="left" w:pos="720"/>
          <w:tab w:val="left" w:pos="1080"/>
          <w:tab w:val="left" w:pos="1296"/>
          <w:tab w:val="left" w:pos="1728"/>
          <w:tab w:val="left" w:pos="2160"/>
        </w:tabs>
        <w:ind w:left="720"/>
      </w:pPr>
      <w:r w:rsidRPr="00BF26D4">
        <w:t>U.S. Census Bureau</w:t>
      </w:r>
    </w:p>
    <w:p w:rsidR="009B0FDB" w:rsidRPr="00BF26D4" w:rsidP="00BF26D4" w14:paraId="20EC7775" w14:textId="77777777">
      <w:pPr>
        <w:pStyle w:val="BodyTextIndent3"/>
        <w:tabs>
          <w:tab w:val="left" w:pos="432"/>
          <w:tab w:val="left" w:pos="720"/>
          <w:tab w:val="left" w:pos="1080"/>
          <w:tab w:val="left" w:pos="1296"/>
          <w:tab w:val="left" w:pos="1728"/>
          <w:tab w:val="left" w:pos="2160"/>
        </w:tabs>
        <w:ind w:left="720"/>
      </w:pPr>
      <w:r w:rsidRPr="00BF26D4">
        <w:t>(301) 763-4665</w:t>
      </w:r>
    </w:p>
    <w:p w:rsidR="009B0FDB" w:rsidRPr="00BF26D4" w:rsidP="00BF26D4" w14:paraId="2AAF78A1" w14:textId="77777777">
      <w:pPr>
        <w:pStyle w:val="BodyTextIndent3"/>
        <w:tabs>
          <w:tab w:val="left" w:pos="432"/>
          <w:tab w:val="left" w:pos="720"/>
          <w:tab w:val="left" w:pos="1080"/>
          <w:tab w:val="left" w:pos="1296"/>
          <w:tab w:val="left" w:pos="1728"/>
          <w:tab w:val="left" w:pos="2160"/>
        </w:tabs>
        <w:ind w:left="720"/>
      </w:pPr>
      <w:r w:rsidRPr="00BF26D4">
        <w:t>Statistical Design, Analysis, and Collection</w:t>
      </w:r>
    </w:p>
    <w:p w:rsidR="009B0FDB" w:rsidRPr="00BF26D4" w:rsidP="00BF26D4" w14:paraId="28B38A03" w14:textId="77777777">
      <w:pPr>
        <w:pStyle w:val="BodyTextIndent3"/>
        <w:tabs>
          <w:tab w:val="left" w:pos="432"/>
          <w:tab w:val="left" w:pos="720"/>
          <w:tab w:val="left" w:pos="1080"/>
          <w:tab w:val="left" w:pos="1296"/>
          <w:tab w:val="left" w:pos="1728"/>
          <w:tab w:val="left" w:pos="2160"/>
        </w:tabs>
        <w:ind w:left="720"/>
      </w:pPr>
    </w:p>
    <w:p w:rsidR="009B0FDB" w:rsidRPr="00BF26D4" w:rsidP="00BF26D4" w14:paraId="0AC2608C" w14:textId="538F8ED7">
      <w:pPr>
        <w:pStyle w:val="BodyTextIndent3"/>
        <w:tabs>
          <w:tab w:val="left" w:pos="432"/>
          <w:tab w:val="left" w:pos="720"/>
          <w:tab w:val="left" w:pos="1080"/>
          <w:tab w:val="left" w:pos="1296"/>
          <w:tab w:val="left" w:pos="1728"/>
          <w:tab w:val="left" w:pos="2160"/>
        </w:tabs>
        <w:ind w:left="720"/>
      </w:pPr>
      <w:r w:rsidRPr="00BF26D4">
        <w:t>James Farber</w:t>
      </w:r>
    </w:p>
    <w:p w:rsidR="009B0FDB" w:rsidRPr="00BF26D4" w:rsidP="00BF26D4" w14:paraId="5DFE8AF6" w14:textId="77777777">
      <w:pPr>
        <w:pStyle w:val="BodyTextIndent3"/>
        <w:tabs>
          <w:tab w:val="left" w:pos="432"/>
          <w:tab w:val="left" w:pos="720"/>
          <w:tab w:val="left" w:pos="1080"/>
          <w:tab w:val="left" w:pos="1296"/>
          <w:tab w:val="left" w:pos="1728"/>
          <w:tab w:val="left" w:pos="2160"/>
        </w:tabs>
        <w:ind w:left="720"/>
      </w:pPr>
      <w:r w:rsidRPr="00BF26D4">
        <w:t>Demographic Statistical Methods Division</w:t>
      </w:r>
    </w:p>
    <w:p w:rsidR="009B0FDB" w:rsidRPr="00BF26D4" w:rsidP="00BF26D4" w14:paraId="0925F0BD" w14:textId="77777777">
      <w:pPr>
        <w:pStyle w:val="BodyTextIndent3"/>
        <w:tabs>
          <w:tab w:val="left" w:pos="432"/>
          <w:tab w:val="left" w:pos="720"/>
          <w:tab w:val="left" w:pos="1080"/>
          <w:tab w:val="left" w:pos="1296"/>
          <w:tab w:val="left" w:pos="1728"/>
          <w:tab w:val="left" w:pos="2160"/>
        </w:tabs>
        <w:ind w:left="720"/>
      </w:pPr>
      <w:r w:rsidRPr="00BF26D4">
        <w:t>U.S. Census Bureau</w:t>
      </w:r>
    </w:p>
    <w:p w:rsidR="009B0FDB" w:rsidRPr="00BF26D4" w:rsidP="00BF26D4" w14:paraId="0F912F52" w14:textId="605C6FFD">
      <w:pPr>
        <w:pStyle w:val="BodyTextIndent3"/>
        <w:tabs>
          <w:tab w:val="left" w:pos="432"/>
          <w:tab w:val="left" w:pos="720"/>
          <w:tab w:val="left" w:pos="1080"/>
          <w:tab w:val="left" w:pos="1296"/>
          <w:tab w:val="left" w:pos="1728"/>
          <w:tab w:val="left" w:pos="2160"/>
        </w:tabs>
        <w:ind w:left="720"/>
      </w:pPr>
      <w:r w:rsidRPr="00BF26D4">
        <w:t>(301) 763-</w:t>
      </w:r>
      <w:r w:rsidRPr="00BF26D4" w:rsidR="00707115">
        <w:t>184</w:t>
      </w:r>
      <w:r w:rsidRPr="00BF26D4">
        <w:t>4</w:t>
      </w:r>
    </w:p>
    <w:p w:rsidR="009B0FDB" w:rsidRPr="00BF26D4" w:rsidP="00BF26D4" w14:paraId="4FD11A28" w14:textId="63141A28">
      <w:pPr>
        <w:pStyle w:val="BodyTextIndent3"/>
        <w:tabs>
          <w:tab w:val="left" w:pos="432"/>
          <w:tab w:val="left" w:pos="720"/>
          <w:tab w:val="left" w:pos="1080"/>
          <w:tab w:val="left" w:pos="1296"/>
          <w:tab w:val="left" w:pos="1728"/>
          <w:tab w:val="left" w:pos="2160"/>
        </w:tabs>
        <w:ind w:left="720"/>
      </w:pPr>
      <w:r w:rsidRPr="00BF26D4">
        <w:t>Statistical Design</w:t>
      </w:r>
    </w:p>
    <w:p w:rsidR="009B0FDB" w:rsidRPr="00BF26D4" w:rsidP="00BF26D4" w14:paraId="23E5414E" w14:textId="77777777">
      <w:pPr>
        <w:pStyle w:val="BodyTextIndent3"/>
        <w:tabs>
          <w:tab w:val="left" w:pos="432"/>
          <w:tab w:val="left" w:pos="720"/>
          <w:tab w:val="left" w:pos="1080"/>
          <w:tab w:val="left" w:pos="1296"/>
          <w:tab w:val="left" w:pos="1728"/>
          <w:tab w:val="left" w:pos="2160"/>
        </w:tabs>
        <w:ind w:left="0"/>
      </w:pPr>
    </w:p>
    <w:p w:rsidR="009B0FDB" w:rsidP="00BF26D4" w14:paraId="2D071FD5" w14:textId="77777777">
      <w:pPr>
        <w:numPr>
          <w:ilvl w:val="12"/>
          <w:numId w:val="0"/>
        </w:numPr>
        <w:ind w:left="720"/>
        <w:rPr>
          <w:b/>
          <w:bCs/>
          <w:color w:val="FF0000"/>
        </w:rPr>
      </w:pPr>
      <w:r w:rsidRPr="00BF26D4">
        <w:t>Attachments</w:t>
      </w:r>
    </w:p>
    <w:p w:rsidR="004629D9" w:rsidP="00BF26D4" w14:paraId="7A9F5A9C" w14:textId="77777777"/>
    <w:sectPr w:rsidSect="009B0FDB">
      <w:headerReference w:type="even" r:id="rId4"/>
      <w:headerReference w:type="default" r:id="rId5"/>
      <w:pgSz w:w="12240" w:h="15840"/>
      <w:pgMar w:top="1440" w:right="1440" w:bottom="1440" w:left="1440" w:header="1440" w:footer="144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9BB" w14:paraId="70CC739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79BB" w14:paraId="6E7BF34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9BB" w14:paraId="79CCBC72" w14:textId="540619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DC9">
      <w:rPr>
        <w:rStyle w:val="PageNumber"/>
        <w:noProof/>
      </w:rPr>
      <w:t>3</w:t>
    </w:r>
    <w:r>
      <w:rPr>
        <w:rStyle w:val="PageNumber"/>
      </w:rPr>
      <w:fldChar w:fldCharType="end"/>
    </w:r>
  </w:p>
  <w:p w:rsidR="00B079BB" w14:paraId="3E665E65" w14:textId="77777777">
    <w:pPr>
      <w:framePr w:wrap="notBeside" w:hAnchor="text" w:xAlign="right"/>
      <w:ind w:right="360"/>
    </w:pPr>
  </w:p>
  <w:p w:rsidR="00B079BB" w14:paraId="784021A1"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DB"/>
    <w:rsid w:val="000B5737"/>
    <w:rsid w:val="0010511C"/>
    <w:rsid w:val="001653F5"/>
    <w:rsid w:val="0025433B"/>
    <w:rsid w:val="002618F1"/>
    <w:rsid w:val="00352758"/>
    <w:rsid w:val="003C09F0"/>
    <w:rsid w:val="004061DC"/>
    <w:rsid w:val="00411175"/>
    <w:rsid w:val="004629D9"/>
    <w:rsid w:val="004E5CD3"/>
    <w:rsid w:val="0059398A"/>
    <w:rsid w:val="005C42BD"/>
    <w:rsid w:val="00640B9D"/>
    <w:rsid w:val="00677CA1"/>
    <w:rsid w:val="006C1EB7"/>
    <w:rsid w:val="006E014B"/>
    <w:rsid w:val="006F4EC7"/>
    <w:rsid w:val="00707115"/>
    <w:rsid w:val="007115B8"/>
    <w:rsid w:val="00723672"/>
    <w:rsid w:val="00747D78"/>
    <w:rsid w:val="0077509A"/>
    <w:rsid w:val="007C4EEF"/>
    <w:rsid w:val="007D2DC9"/>
    <w:rsid w:val="00840DA1"/>
    <w:rsid w:val="008A45B4"/>
    <w:rsid w:val="00935EE9"/>
    <w:rsid w:val="00993432"/>
    <w:rsid w:val="009B0FDB"/>
    <w:rsid w:val="009C1973"/>
    <w:rsid w:val="00A655ED"/>
    <w:rsid w:val="00AD3A1B"/>
    <w:rsid w:val="00AE09A6"/>
    <w:rsid w:val="00B079BB"/>
    <w:rsid w:val="00B61699"/>
    <w:rsid w:val="00B85635"/>
    <w:rsid w:val="00B90318"/>
    <w:rsid w:val="00BF26D4"/>
    <w:rsid w:val="00C12419"/>
    <w:rsid w:val="00C35091"/>
    <w:rsid w:val="00C561C5"/>
    <w:rsid w:val="00C839F1"/>
    <w:rsid w:val="00CC4D52"/>
    <w:rsid w:val="00CC76FD"/>
    <w:rsid w:val="00D9696F"/>
    <w:rsid w:val="00DB0248"/>
    <w:rsid w:val="00E13504"/>
    <w:rsid w:val="00E2624B"/>
    <w:rsid w:val="00E65716"/>
    <w:rsid w:val="00E704A5"/>
    <w:rsid w:val="00E72E12"/>
    <w:rsid w:val="00F22BAE"/>
    <w:rsid w:val="00F52091"/>
    <w:rsid w:val="00F829AA"/>
    <w:rsid w:val="00FE6D59"/>
    <w:rsid w:val="00FF2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29F017"/>
  <w15:docId w15:val="{C0567E12-873B-4AA1-B8EA-66E7AFB0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B0FDB"/>
    <w:pPr>
      <w:autoSpaceDE w:val="0"/>
      <w:autoSpaceDN w:val="0"/>
      <w:adjustRightInd w:val="0"/>
      <w:spacing w:after="0" w:line="240" w:lineRule="auto"/>
      <w:ind w:left="720"/>
    </w:pPr>
    <w:rPr>
      <w:rFonts w:ascii="Courier" w:eastAsia="Times New Roman" w:hAnsi="Courier" w:cs="Times New Roman"/>
      <w:sz w:val="24"/>
      <w:szCs w:val="24"/>
    </w:rPr>
  </w:style>
  <w:style w:type="paragraph" w:styleId="BodyTextIndent3">
    <w:name w:val="Body Text Indent 3"/>
    <w:basedOn w:val="Normal"/>
    <w:link w:val="BodyTextIndent3Char"/>
    <w:semiHidden/>
    <w:rsid w:val="009B0FDB"/>
    <w:pPr>
      <w:numPr>
        <w:ilvl w:val="12"/>
      </w:numPr>
      <w:ind w:left="1080"/>
    </w:pPr>
  </w:style>
  <w:style w:type="character" w:customStyle="1" w:styleId="BodyTextIndent3Char">
    <w:name w:val="Body Text Indent 3 Char"/>
    <w:basedOn w:val="DefaultParagraphFont"/>
    <w:link w:val="BodyTextIndent3"/>
    <w:semiHidden/>
    <w:rsid w:val="009B0FDB"/>
    <w:rPr>
      <w:rFonts w:ascii="Times New Roman" w:eastAsia="Times New Roman" w:hAnsi="Times New Roman" w:cs="Times New Roman"/>
      <w:sz w:val="24"/>
      <w:szCs w:val="24"/>
    </w:rPr>
  </w:style>
  <w:style w:type="paragraph" w:styleId="Header">
    <w:name w:val="header"/>
    <w:basedOn w:val="Normal"/>
    <w:link w:val="HeaderChar"/>
    <w:semiHidden/>
    <w:rsid w:val="009B0FDB"/>
    <w:pPr>
      <w:tabs>
        <w:tab w:val="center" w:pos="4320"/>
        <w:tab w:val="right" w:pos="8640"/>
      </w:tabs>
    </w:pPr>
  </w:style>
  <w:style w:type="character" w:customStyle="1" w:styleId="HeaderChar">
    <w:name w:val="Header Char"/>
    <w:basedOn w:val="DefaultParagraphFont"/>
    <w:link w:val="Header"/>
    <w:semiHidden/>
    <w:rsid w:val="009B0FDB"/>
    <w:rPr>
      <w:rFonts w:ascii="Times New Roman" w:eastAsia="Times New Roman" w:hAnsi="Times New Roman" w:cs="Times New Roman"/>
      <w:sz w:val="24"/>
      <w:szCs w:val="24"/>
    </w:rPr>
  </w:style>
  <w:style w:type="character" w:styleId="PageNumber">
    <w:name w:val="page number"/>
    <w:basedOn w:val="DefaultParagraphFont"/>
    <w:semiHidden/>
    <w:rsid w:val="009B0FDB"/>
  </w:style>
  <w:style w:type="character" w:styleId="CommentReference">
    <w:name w:val="annotation reference"/>
    <w:basedOn w:val="DefaultParagraphFont"/>
    <w:uiPriority w:val="99"/>
    <w:semiHidden/>
    <w:unhideWhenUsed/>
    <w:rsid w:val="009B0FDB"/>
    <w:rPr>
      <w:sz w:val="16"/>
      <w:szCs w:val="16"/>
    </w:rPr>
  </w:style>
  <w:style w:type="paragraph" w:styleId="CommentText">
    <w:name w:val="annotation text"/>
    <w:basedOn w:val="Normal"/>
    <w:link w:val="CommentTextChar"/>
    <w:uiPriority w:val="99"/>
    <w:unhideWhenUsed/>
    <w:rsid w:val="009B0FDB"/>
    <w:rPr>
      <w:sz w:val="20"/>
      <w:szCs w:val="20"/>
    </w:rPr>
  </w:style>
  <w:style w:type="character" w:customStyle="1" w:styleId="CommentTextChar">
    <w:name w:val="Comment Text Char"/>
    <w:basedOn w:val="DefaultParagraphFont"/>
    <w:link w:val="CommentText"/>
    <w:uiPriority w:val="99"/>
    <w:rsid w:val="009B0FDB"/>
    <w:rPr>
      <w:rFonts w:ascii="Times New Roman" w:eastAsia="Times New Roman" w:hAnsi="Times New Roman" w:cs="Times New Roman"/>
      <w:sz w:val="20"/>
      <w:szCs w:val="20"/>
    </w:rPr>
  </w:style>
  <w:style w:type="table" w:styleId="TableGrid">
    <w:name w:val="Table Grid"/>
    <w:basedOn w:val="TableNormal"/>
    <w:uiPriority w:val="59"/>
    <w:rsid w:val="009B0FD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B0FDB"/>
    <w:pPr>
      <w:spacing w:before="100" w:beforeAutospacing="1" w:after="100" w:afterAutospacing="1"/>
    </w:pPr>
  </w:style>
  <w:style w:type="paragraph" w:styleId="BalloonText">
    <w:name w:val="Balloon Text"/>
    <w:basedOn w:val="Normal"/>
    <w:link w:val="BalloonTextChar"/>
    <w:uiPriority w:val="99"/>
    <w:semiHidden/>
    <w:unhideWhenUsed/>
    <w:rsid w:val="009B0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D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0FDB"/>
    <w:rPr>
      <w:b/>
      <w:bCs/>
    </w:rPr>
  </w:style>
  <w:style w:type="character" w:customStyle="1" w:styleId="CommentSubjectChar">
    <w:name w:val="Comment Subject Char"/>
    <w:basedOn w:val="CommentTextChar"/>
    <w:link w:val="CommentSubject"/>
    <w:uiPriority w:val="99"/>
    <w:semiHidden/>
    <w:rsid w:val="009B0FDB"/>
    <w:rPr>
      <w:rFonts w:ascii="Times New Roman" w:eastAsia="Times New Roman" w:hAnsi="Times New Roman" w:cs="Times New Roman"/>
      <w:b/>
      <w:bCs/>
      <w:sz w:val="20"/>
      <w:szCs w:val="20"/>
    </w:rPr>
  </w:style>
  <w:style w:type="paragraph" w:styleId="Revision">
    <w:name w:val="Revision"/>
    <w:hidden/>
    <w:uiPriority w:val="99"/>
    <w:semiHidden/>
    <w:rsid w:val="00F829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George R</dc:creator>
  <cp:lastModifiedBy>Tamara A Cole (CENSUS/ADDP FED)</cp:lastModifiedBy>
  <cp:revision>4</cp:revision>
  <dcterms:created xsi:type="dcterms:W3CDTF">2024-09-17T18:24:00Z</dcterms:created>
  <dcterms:modified xsi:type="dcterms:W3CDTF">2024-09-19T23:01:00Z</dcterms:modified>
</cp:coreProperties>
</file>