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F7E" w:rsidP="00CA2F7E" w14:paraId="65B850D9" w14:textId="77777777">
      <w:pPr>
        <w:pStyle w:val="Title"/>
        <w:tabs>
          <w:tab w:val="center" w:pos="5148"/>
        </w:tabs>
        <w:rPr>
          <w:rFonts w:ascii="Times New Roman" w:hAnsi="Times New Roman"/>
        </w:rPr>
      </w:pPr>
      <w:r>
        <w:rPr>
          <w:rFonts w:ascii="Times New Roman" w:hAnsi="Times New Roman"/>
        </w:rPr>
        <w:t>Supporting Statement for Paperwork Reduction Act Submissions</w:t>
      </w:r>
    </w:p>
    <w:p w:rsidR="00CA2F7E" w:rsidP="00CA2F7E" w14:paraId="6B0292DC" w14:textId="77777777">
      <w:pPr>
        <w:tabs>
          <w:tab w:val="center" w:pos="5148"/>
        </w:tabs>
        <w:suppressAutoHyphens/>
        <w:jc w:val="center"/>
        <w:rPr>
          <w:b/>
        </w:rPr>
      </w:pPr>
      <w:r>
        <w:rPr>
          <w:b/>
        </w:rPr>
        <w:t>Information Collection:</w:t>
      </w:r>
    </w:p>
    <w:p w:rsidR="00CA2F7E" w:rsidP="00CA2F7E" w14:paraId="5CC8EFB1" w14:textId="77777777">
      <w:pPr>
        <w:tabs>
          <w:tab w:val="center" w:pos="5148"/>
        </w:tabs>
        <w:suppressAutoHyphens/>
        <w:jc w:val="center"/>
        <w:rPr>
          <w:b/>
        </w:rPr>
      </w:pPr>
      <w:r>
        <w:rPr>
          <w:b/>
        </w:rPr>
        <w:fldChar w:fldCharType="begin"/>
      </w:r>
      <w:r>
        <w:rPr>
          <w:b/>
        </w:rPr>
        <w:instrText xml:space="preserve"> </w:instrText>
      </w:r>
      <w:r>
        <w:rPr>
          <w:b/>
        </w:rPr>
        <w:fldChar w:fldCharType="end"/>
      </w:r>
    </w:p>
    <w:p w:rsidR="00CA2F7E" w:rsidP="00CA2F7E" w14:paraId="23A03730" w14:textId="77777777">
      <w:pPr>
        <w:pStyle w:val="BodyTextIndent2"/>
        <w:tabs>
          <w:tab w:val="clear" w:pos="0"/>
          <w:tab w:val="left" w:pos="360"/>
        </w:tabs>
        <w:spacing w:line="240" w:lineRule="auto"/>
        <w:ind w:hanging="360"/>
        <w:rPr>
          <w:b/>
        </w:rPr>
      </w:pPr>
      <w:r>
        <w:rPr>
          <w:b/>
        </w:rPr>
        <w:t>A.</w:t>
      </w:r>
      <w:r>
        <w:rPr>
          <w:b/>
        </w:rPr>
        <w:tab/>
        <w:t>Justification</w:t>
      </w:r>
    </w:p>
    <w:p w:rsidR="00CA2F7E" w:rsidP="00CA2F7E" w14:paraId="5471F6C4" w14:textId="77777777">
      <w:pPr>
        <w:pStyle w:val="BodyTextIndent2"/>
        <w:tabs>
          <w:tab w:val="clear" w:pos="0"/>
          <w:tab w:val="left" w:pos="360"/>
        </w:tabs>
        <w:spacing w:line="240" w:lineRule="auto"/>
        <w:ind w:hanging="360"/>
        <w:rPr>
          <w:b/>
        </w:rPr>
      </w:pPr>
    </w:p>
    <w:p w:rsidR="00CA2F7E" w:rsidP="00CA2F7E" w14:paraId="33149E3D" w14:textId="77777777">
      <w:pPr>
        <w:pStyle w:val="BodyTextIndent2"/>
        <w:numPr>
          <w:ilvl w:val="0"/>
          <w:numId w:val="13"/>
        </w:numPr>
        <w:tabs>
          <w:tab w:val="clear" w:pos="0"/>
          <w:tab w:val="left" w:pos="360"/>
        </w:tabs>
        <w:spacing w:line="240" w:lineRule="auto"/>
        <w:ind w:left="360"/>
      </w:pPr>
      <w:r>
        <w:t>The following information collections are required to administer the MTW program.</w:t>
      </w:r>
    </w:p>
    <w:p w:rsidR="00CA2F7E" w:rsidP="00CA2F7E" w14:paraId="39074641" w14:textId="77777777">
      <w:pPr>
        <w:pStyle w:val="BodyTextIndent2"/>
        <w:tabs>
          <w:tab w:val="clear" w:pos="0"/>
          <w:tab w:val="left" w:pos="360"/>
        </w:tabs>
        <w:spacing w:line="240" w:lineRule="auto"/>
        <w:ind w:left="720" w:hanging="720"/>
      </w:pPr>
      <w:r>
        <w:t xml:space="preserve"> </w:t>
      </w:r>
    </w:p>
    <w:p w:rsidR="00CA2F7E" w:rsidP="00CA2F7E" w14:paraId="671EF903" w14:textId="77777777">
      <w:pPr>
        <w:pStyle w:val="BodyTextIndent2"/>
        <w:tabs>
          <w:tab w:val="clear" w:pos="0"/>
          <w:tab w:val="left" w:pos="360"/>
        </w:tabs>
        <w:spacing w:line="240" w:lineRule="auto"/>
      </w:pPr>
      <w:r>
        <w:t xml:space="preserve">All public housing authorities (PHA) are required to submit a five (5) year plan and annual plans as stated in Section 5A of the 1937 Act, as </w:t>
      </w:r>
      <w:r>
        <w:t>amended..</w:t>
      </w:r>
      <w:r>
        <w:t xml:space="preserve"> </w:t>
      </w:r>
      <w:r w:rsidRPr="000521B5">
        <w:t xml:space="preserve">Moving to Work (MTW) PHAs that are subject to the Standard MTW Agreement submit an Annual MTW Plan and Annual MTW Report (also known as the HUD Form 50900) in lieu of the standard annual and </w:t>
      </w:r>
      <w:r w:rsidRPr="000521B5">
        <w:t>5 year</w:t>
      </w:r>
      <w:r w:rsidRPr="000521B5">
        <w:t xml:space="preserve"> PHA plans</w:t>
      </w:r>
      <w:r>
        <w:t>.</w:t>
      </w:r>
    </w:p>
    <w:p w:rsidR="00CA2F7E" w:rsidP="00CA2F7E" w14:paraId="2A43DA48" w14:textId="77777777">
      <w:pPr>
        <w:pStyle w:val="BodyTextIndent2"/>
        <w:tabs>
          <w:tab w:val="clear" w:pos="0"/>
          <w:tab w:val="left" w:pos="360"/>
        </w:tabs>
        <w:spacing w:line="240" w:lineRule="auto"/>
      </w:pPr>
    </w:p>
    <w:p w:rsidR="00CA2F7E" w:rsidP="00CA2F7E" w14:paraId="0819CF1B" w14:textId="77777777">
      <w:pPr>
        <w:pStyle w:val="BodyTextIndent2"/>
        <w:tabs>
          <w:tab w:val="clear" w:pos="0"/>
          <w:tab w:val="left" w:pos="360"/>
        </w:tabs>
        <w:spacing w:line="240" w:lineRule="auto"/>
      </w:pPr>
      <w:r>
        <w:t xml:space="preserve">The </w:t>
      </w:r>
      <w:r w:rsidRPr="00C025DB">
        <w:t xml:space="preserve">Standard MTW Agreement was developed in </w:t>
      </w:r>
      <w:r w:rsidRPr="00C025DB">
        <w:t>2007, and</w:t>
      </w:r>
      <w:r w:rsidRPr="00C025DB">
        <w:t xml:space="preserve"> was transmitted to the existing MTW agencies in January</w:t>
      </w:r>
      <w:r>
        <w:t xml:space="preserve"> </w:t>
      </w:r>
      <w:r w:rsidRPr="00C025DB">
        <w:t xml:space="preserve">2008.  As additional MTW PHAs were selected they too were provided with the Standard </w:t>
      </w:r>
      <w:r>
        <w:t xml:space="preserve">MTW </w:t>
      </w:r>
      <w:r w:rsidRPr="00C025DB">
        <w:t>Agreement.  39 MTW</w:t>
      </w:r>
      <w:r>
        <w:t xml:space="preserve"> PHAs (known as the “Initial” MTW PHAs)</w:t>
      </w:r>
      <w:r w:rsidRPr="00C025DB">
        <w:t xml:space="preserve"> currently operate under this agreement. In 2016, HUD extended the term of the Standard Agreement to the end of each agency’s 2028 </w:t>
      </w:r>
      <w:r>
        <w:t>F</w:t>
      </w:r>
      <w:r w:rsidRPr="00C025DB">
        <w:t xml:space="preserve">iscal </w:t>
      </w:r>
      <w:r>
        <w:t>Y</w:t>
      </w:r>
      <w:r w:rsidRPr="00C025DB">
        <w:t>ear</w:t>
      </w:r>
      <w:r>
        <w:t xml:space="preserve"> (FY).</w:t>
      </w:r>
    </w:p>
    <w:p w:rsidR="00CA2F7E" w:rsidP="00CA2F7E" w14:paraId="612AF534" w14:textId="77777777">
      <w:pPr>
        <w:pStyle w:val="BodyTextIndent2"/>
        <w:tabs>
          <w:tab w:val="clear" w:pos="0"/>
          <w:tab w:val="left" w:pos="360"/>
        </w:tabs>
        <w:spacing w:line="240" w:lineRule="auto"/>
      </w:pPr>
    </w:p>
    <w:p w:rsidR="00CA2F7E" w:rsidP="00CA2F7E" w14:paraId="480DC726" w14:textId="77777777">
      <w:pPr>
        <w:pStyle w:val="BodyTextIndent2"/>
        <w:tabs>
          <w:tab w:val="clear" w:pos="0"/>
          <w:tab w:val="left" w:pos="360"/>
        </w:tabs>
        <w:spacing w:line="240" w:lineRule="auto"/>
      </w:pPr>
      <w:r>
        <w:t xml:space="preserve">The HUD Form 50900 is a required element as part of the Standard MTW Agreement and contains important information regarding the MTW PHA’s upcoming FY activities and a retrospective look back at the MTW PHA’s preceding FY. HUD collects the information in this form in order to evaluate the impacts of MTW activities, accurately and timely respond to congressional and other inquiries regarding outcome measures, and identify promising practices learned through the MTW demonstration. </w:t>
      </w:r>
    </w:p>
    <w:p w:rsidR="00CA2F7E" w:rsidP="00CA2F7E" w14:paraId="539DCEED" w14:textId="77777777">
      <w:pPr>
        <w:pStyle w:val="BodyTextIndent2"/>
        <w:tabs>
          <w:tab w:val="clear" w:pos="0"/>
          <w:tab w:val="left" w:pos="360"/>
        </w:tabs>
        <w:spacing w:line="240" w:lineRule="auto"/>
      </w:pPr>
    </w:p>
    <w:p w:rsidR="00CA2F7E" w:rsidP="00CA2F7E" w14:paraId="681836EF" w14:textId="77777777">
      <w:pPr>
        <w:pStyle w:val="BodyTextIndent2"/>
        <w:tabs>
          <w:tab w:val="clear" w:pos="0"/>
          <w:tab w:val="left" w:pos="360"/>
        </w:tabs>
        <w:spacing w:line="240" w:lineRule="auto"/>
      </w:pPr>
      <w:r>
        <w:t xml:space="preserve">Revisions are being made to the HUD Form 50900 to reduce the reporting and administrative burden on MTW PHAs. All standard metrics within the HUD Form 50900 that were previously required for MTW activities will be eliminated, though they will remain optional for MTW PHAs to report. In addition to eliminating previously required standard metrics, MTW PHAs will now have the option to share an annual narrative, self-reported PHA data, and participant success stories. In lieu of the agency-reported standard metrics, HUD will pull data already reported by the agencies through required HUD systems. This will reduce burden on the agencies. </w:t>
      </w:r>
    </w:p>
    <w:p w:rsidR="00CA2F7E" w:rsidP="00CA2F7E" w14:paraId="04004AB1" w14:textId="77777777">
      <w:pPr>
        <w:pStyle w:val="BodyTextIndent2"/>
        <w:tabs>
          <w:tab w:val="clear" w:pos="0"/>
          <w:tab w:val="left" w:pos="360"/>
        </w:tabs>
        <w:spacing w:line="240" w:lineRule="auto"/>
      </w:pPr>
    </w:p>
    <w:p w:rsidR="00CA2F7E" w:rsidP="00CA2F7E" w14:paraId="1A3E0FF1" w14:textId="77777777">
      <w:pPr>
        <w:pStyle w:val="BodyTextIndent2"/>
        <w:tabs>
          <w:tab w:val="left" w:pos="360"/>
        </w:tabs>
        <w:spacing w:line="240" w:lineRule="auto"/>
        <w:contextualSpacing/>
      </w:pPr>
      <w:r w:rsidRPr="00BC472C">
        <w:t xml:space="preserve">Additional updates </w:t>
      </w:r>
      <w:r>
        <w:t>were</w:t>
      </w:r>
      <w:r w:rsidRPr="00BC472C">
        <w:t xml:space="preserve"> made</w:t>
      </w:r>
      <w:r>
        <w:t xml:space="preserve"> as part of the 30-Day Notice</w:t>
      </w:r>
      <w:r w:rsidRPr="00BC472C">
        <w:t>, including several based on public comments received</w:t>
      </w:r>
      <w:r>
        <w:t xml:space="preserve"> from the previous 60-Day Notice.</w:t>
      </w:r>
      <w:r w:rsidRPr="00BC472C">
        <w:t xml:space="preserve"> </w:t>
      </w:r>
      <w:r>
        <w:t>Updates have been made to specify if MTW PHAs are seeking to apply MTW Activities to any of its Special Purpose Voucher (SPV) types. This will reduce burden on MTW PHAs by streamlining and replacing the current SPV MTW waiver separate approval process for Emergency Housing Vouchers (EHVs), HUD-Veterans Affairs Supportive Housing (HUD-VASH) vouchers and Stability Vouchers (SVs). Also, SPVs are included in an MTW PHA’s planned leasing forecast for the upcoming Fiscal Year in order to provide a more comprehensive estimate of planned households served within the MTW PHA’s portfolio.</w:t>
      </w:r>
      <w:r w:rsidRPr="00E331C1">
        <w:t xml:space="preserve"> </w:t>
      </w:r>
      <w:r>
        <w:t>O</w:t>
      </w:r>
      <w:r w:rsidRPr="00E331C1">
        <w:t>ther changes include aligning planned new public housing bedroom size categories with HUD systems</w:t>
      </w:r>
      <w:r>
        <w:t>,</w:t>
      </w:r>
      <w:r w:rsidRPr="00E331C1">
        <w:t xml:space="preserve"> an optional narrative to report on unique households served through local, non-traditional rental services program</w:t>
      </w:r>
      <w:r>
        <w:t>s</w:t>
      </w:r>
      <w:r w:rsidRPr="00E331C1">
        <w:t xml:space="preserve"> such as short-term rental assistance, rapid rehousing, emergency housing, etc.</w:t>
      </w:r>
      <w:r>
        <w:t>, ,a description section update to indicate whether waiting lists are site-based or agency-wide for public housing, and removing the PHA self-c</w:t>
      </w:r>
      <w:r w:rsidRPr="00CC5E7C">
        <w:t xml:space="preserve">ertification of </w:t>
      </w:r>
      <w:r>
        <w:t>m</w:t>
      </w:r>
      <w:r w:rsidRPr="00CC5E7C">
        <w:t>eeting MTW Statutory Requirements</w:t>
      </w:r>
      <w:r>
        <w:t>.</w:t>
      </w:r>
    </w:p>
    <w:p w:rsidR="00CA2F7E" w:rsidP="00CA2F7E" w14:paraId="59F64766" w14:textId="77777777">
      <w:pPr>
        <w:pStyle w:val="BodyTextIndent2"/>
        <w:tabs>
          <w:tab w:val="clear" w:pos="0"/>
          <w:tab w:val="left" w:pos="360"/>
        </w:tabs>
        <w:spacing w:line="240" w:lineRule="auto"/>
      </w:pPr>
    </w:p>
    <w:p w:rsidR="00CA2F7E" w:rsidP="00CA2F7E" w14:paraId="581DEC65" w14:textId="77777777">
      <w:pPr>
        <w:pStyle w:val="BodyTextIndent2"/>
        <w:tabs>
          <w:tab w:val="clear" w:pos="0"/>
          <w:tab w:val="left" w:pos="360"/>
        </w:tabs>
        <w:spacing w:line="240" w:lineRule="auto"/>
      </w:pPr>
      <w:r w:rsidRPr="00DC0EDB">
        <w:t xml:space="preserve">Through the Annual MTW Plan and Report, each MTW </w:t>
      </w:r>
      <w:r>
        <w:t>PHA</w:t>
      </w:r>
      <w:r w:rsidRPr="00DC0EDB">
        <w:t xml:space="preserve"> will </w:t>
      </w:r>
      <w:r>
        <w:t xml:space="preserve">continue to </w:t>
      </w:r>
      <w:r w:rsidRPr="00DC0EDB">
        <w:t>inform HUD, its residents and the public of the PHA’s mission for serving the needs of low-income and very low-</w:t>
      </w:r>
      <w:r w:rsidRPr="00DC0EDB">
        <w:t>income families, and the PHA’s strategy for addressing those needs.  The Annual MTW Plan, like the Annual PHA Plan, provides an easily identifiable source by which residents, participants in tenant-based programs, and other members of the public may locate policies, rules, and requirements concerning the PHA’s operations, programs, and services</w:t>
      </w:r>
      <w:r>
        <w:t>.</w:t>
      </w:r>
    </w:p>
    <w:p w:rsidR="00CA2F7E" w:rsidP="00CA2F7E" w14:paraId="0F02BE74" w14:textId="77777777">
      <w:pPr>
        <w:pStyle w:val="BodyTextIndent2"/>
        <w:tabs>
          <w:tab w:val="clear" w:pos="0"/>
          <w:tab w:val="left" w:pos="360"/>
        </w:tabs>
        <w:spacing w:line="240" w:lineRule="auto"/>
        <w:ind w:hanging="360"/>
      </w:pPr>
    </w:p>
    <w:p w:rsidR="00CA2F7E" w:rsidP="00CA2F7E" w14:paraId="775120DC" w14:textId="77777777">
      <w:pPr>
        <w:pStyle w:val="BodyTextIndent2"/>
        <w:tabs>
          <w:tab w:val="left" w:pos="360"/>
        </w:tabs>
        <w:spacing w:line="240" w:lineRule="auto"/>
        <w:ind w:hanging="360"/>
      </w:pPr>
      <w:r>
        <w:tab/>
        <w:t>The appropriations act in 2016 authorized an additional 100 MTW slots and additional slots may be added through future appropriations acts. Eligible applicants interested in obtaining MTW designation are required to submit applications to HUD, as explained in the applicable HUD Notice.  The information collection covers the information needed from applicants to determine which applicants should be selected.  The information provided demonstrates the applicants’ plans to implement a local MTW program and includes related applicant history.  The application includes such information as narrative exhibits, certifications, data forms, and supporting documentation.  The information will be used by HUD staff to evaluate threshold requirements and review applications.</w:t>
      </w:r>
    </w:p>
    <w:p w:rsidR="00CA2F7E" w:rsidP="00CA2F7E" w14:paraId="7E668504" w14:textId="77777777">
      <w:pPr>
        <w:pStyle w:val="BodyTextIndent2"/>
        <w:tabs>
          <w:tab w:val="left" w:pos="360"/>
        </w:tabs>
        <w:spacing w:line="240" w:lineRule="auto"/>
        <w:ind w:hanging="360"/>
      </w:pPr>
    </w:p>
    <w:p w:rsidR="00CA2F7E" w:rsidP="00CA2F7E" w14:paraId="3E09D646" w14:textId="77777777">
      <w:pPr>
        <w:pStyle w:val="BodyTextIndent2"/>
        <w:tabs>
          <w:tab w:val="clear" w:pos="0"/>
          <w:tab w:val="left" w:pos="360"/>
        </w:tabs>
        <w:spacing w:line="240" w:lineRule="auto"/>
        <w:ind w:hanging="360"/>
        <w:rPr>
          <w:b/>
          <w:bCs/>
        </w:rPr>
      </w:pPr>
      <w:r>
        <w:rPr>
          <w:b/>
          <w:bCs/>
        </w:rPr>
        <w:t>2.</w:t>
      </w:r>
      <w:r>
        <w:rPr>
          <w:b/>
          <w:bCs/>
        </w:rPr>
        <w:tab/>
        <w:t>How, by whom, and for what purpose the information collection is to be used</w:t>
      </w:r>
      <w:r>
        <w:rPr>
          <w:rStyle w:val="CommentReference"/>
          <w:vanish/>
          <w:sz w:val="22"/>
        </w:rPr>
        <w:t xml:space="preserve"> </w:t>
      </w:r>
    </w:p>
    <w:p w:rsidR="00CA2F7E" w:rsidP="00CA2F7E" w14:paraId="1A6E23F5" w14:textId="77777777">
      <w:pPr>
        <w:pStyle w:val="BodyTextIndent2"/>
        <w:tabs>
          <w:tab w:val="clear" w:pos="0"/>
          <w:tab w:val="left" w:pos="360"/>
        </w:tabs>
        <w:spacing w:line="240" w:lineRule="auto"/>
        <w:rPr>
          <w:b/>
          <w:bCs/>
        </w:rPr>
      </w:pPr>
    </w:p>
    <w:p w:rsidR="00CA2F7E" w:rsidP="00CA2F7E" w14:paraId="0E663065" w14:textId="77777777">
      <w:pPr>
        <w:pStyle w:val="BodyTextIndent2"/>
        <w:tabs>
          <w:tab w:val="clear" w:pos="0"/>
          <w:tab w:val="left" w:pos="360"/>
        </w:tabs>
        <w:spacing w:line="240" w:lineRule="auto"/>
      </w:pPr>
      <w:r>
        <w:t xml:space="preserve">A current listing of the 39 Initial MTW PHAs can be found on the Public and Indian Housing website at: </w:t>
      </w:r>
      <w:r w:rsidRPr="004454C1">
        <w:t>https://www.hud.gov/program_offices/public_indian_housing/programs/ph/mtw/mtwagencies</w:t>
      </w:r>
      <w:r>
        <w:t xml:space="preserve">.  Participating MTW PHAs will submit an electronic version.  After submission, copies of the documents are distributed to headquarters and field staff who participate in the monitoring and evaluation of the MTW demonstration. As indicated above, the information collection is used to provide a framework for local accountability and to the extent possible, an easily identifiable source by which public housing residents, housing choice voucher participants, and other members of the public may locate basic PHA policies, rules and requirements concerning its operations, programs and services, as well as planned changes to policies, procedures and activities for the coming year.   </w:t>
      </w:r>
    </w:p>
    <w:p w:rsidR="00CA2F7E" w:rsidP="00CA2F7E" w14:paraId="015B43A0" w14:textId="77777777">
      <w:pPr>
        <w:pStyle w:val="BodyTextIndent2"/>
        <w:tabs>
          <w:tab w:val="clear" w:pos="0"/>
          <w:tab w:val="left" w:pos="360"/>
        </w:tabs>
        <w:spacing w:line="240" w:lineRule="auto"/>
      </w:pPr>
    </w:p>
    <w:p w:rsidR="00CA2F7E" w:rsidP="00CA2F7E" w14:paraId="253DF5B1" w14:textId="77777777">
      <w:pPr>
        <w:pStyle w:val="BodyTextIndent2"/>
        <w:tabs>
          <w:tab w:val="clear" w:pos="0"/>
          <w:tab w:val="left" w:pos="360"/>
        </w:tabs>
        <w:spacing w:line="240" w:lineRule="auto"/>
        <w:ind w:hanging="360"/>
      </w:pPr>
      <w:r>
        <w:rPr>
          <w:b/>
          <w:bCs/>
        </w:rPr>
        <w:t>3</w:t>
      </w:r>
      <w:r>
        <w:t>.</w:t>
      </w:r>
      <w:r>
        <w:tab/>
      </w:r>
      <w:r>
        <w:rPr>
          <w:b/>
          <w:bCs/>
        </w:rPr>
        <w:t xml:space="preserve">Technology applied to the collection: </w:t>
      </w:r>
      <w:r>
        <w:t xml:space="preserve"> </w:t>
      </w:r>
    </w:p>
    <w:p w:rsidR="00CA2F7E" w:rsidP="00CA2F7E" w14:paraId="5507535A" w14:textId="77777777">
      <w:pPr>
        <w:pStyle w:val="BodyTextIndent2"/>
        <w:tabs>
          <w:tab w:val="clear" w:pos="0"/>
          <w:tab w:val="left" w:pos="360"/>
        </w:tabs>
        <w:spacing w:line="240" w:lineRule="auto"/>
        <w:ind w:hanging="360"/>
      </w:pPr>
    </w:p>
    <w:p w:rsidR="00CA2F7E" w:rsidP="00CA2F7E" w14:paraId="1515970D" w14:textId="77777777">
      <w:pPr>
        <w:pStyle w:val="BodyTextIndent2"/>
        <w:tabs>
          <w:tab w:val="clear" w:pos="0"/>
          <w:tab w:val="left" w:pos="360"/>
        </w:tabs>
        <w:spacing w:line="240" w:lineRule="auto"/>
      </w:pPr>
      <w:r>
        <w:t>Under the Standard MTW Agreement, the MTW agencies will submit electronic copies (one to headquarters, one to the field office) of the Annual MTW Plan and Report to HUD annually.  After receipt, MTW Plans and Reports are posted to the MTW Website within the PIH HUD Website.</w:t>
      </w:r>
    </w:p>
    <w:p w:rsidR="00CA2F7E" w:rsidP="00CA2F7E" w14:paraId="7850865E" w14:textId="77777777">
      <w:pPr>
        <w:pStyle w:val="BodyTextIndent2"/>
        <w:tabs>
          <w:tab w:val="clear" w:pos="0"/>
          <w:tab w:val="left" w:pos="360"/>
        </w:tabs>
        <w:spacing w:line="240" w:lineRule="auto"/>
      </w:pPr>
    </w:p>
    <w:p w:rsidR="00CA2F7E" w:rsidP="00CA2F7E" w14:paraId="443FAA47" w14:textId="77777777">
      <w:pPr>
        <w:pStyle w:val="BodyTextIndent2"/>
        <w:tabs>
          <w:tab w:val="clear" w:pos="0"/>
          <w:tab w:val="left" w:pos="360"/>
        </w:tabs>
        <w:spacing w:line="240" w:lineRule="auto"/>
        <w:ind w:hanging="360"/>
        <w:rPr>
          <w:b/>
        </w:rPr>
      </w:pPr>
      <w:r>
        <w:rPr>
          <w:b/>
        </w:rPr>
        <w:t>4.</w:t>
      </w:r>
      <w:r>
        <w:rPr>
          <w:b/>
        </w:rPr>
        <w:tab/>
        <w:t xml:space="preserve">Duplication of Effort: </w:t>
      </w:r>
    </w:p>
    <w:p w:rsidR="00CA2F7E" w:rsidP="00CA2F7E" w14:paraId="59742F72" w14:textId="77777777">
      <w:pPr>
        <w:pStyle w:val="BodyTextIndent2"/>
        <w:tabs>
          <w:tab w:val="clear" w:pos="0"/>
          <w:tab w:val="left" w:pos="360"/>
        </w:tabs>
        <w:spacing w:line="240" w:lineRule="auto"/>
        <w:ind w:hanging="360"/>
        <w:rPr>
          <w:b/>
        </w:rPr>
      </w:pPr>
    </w:p>
    <w:p w:rsidR="00CA2F7E" w:rsidP="00CA2F7E" w14:paraId="594D1775" w14:textId="77777777">
      <w:pPr>
        <w:pStyle w:val="BodyTextIndent2"/>
        <w:tabs>
          <w:tab w:val="clear" w:pos="0"/>
          <w:tab w:val="left" w:pos="360"/>
        </w:tabs>
        <w:spacing w:line="240" w:lineRule="auto"/>
        <w:ind w:hanging="360"/>
      </w:pPr>
      <w:r>
        <w:tab/>
        <w:t xml:space="preserve">There is no duplication of effort.  Information collected is unique to this collection and to each PHA and does not duplicate any similar information or method. </w:t>
      </w:r>
    </w:p>
    <w:p w:rsidR="00CA2F7E" w:rsidP="00CA2F7E" w14:paraId="7D89C4AF" w14:textId="77777777">
      <w:pPr>
        <w:pStyle w:val="BodyTextIndent2"/>
        <w:tabs>
          <w:tab w:val="clear" w:pos="0"/>
          <w:tab w:val="left" w:pos="360"/>
        </w:tabs>
        <w:spacing w:line="240" w:lineRule="auto"/>
        <w:ind w:hanging="360"/>
      </w:pPr>
    </w:p>
    <w:p w:rsidR="00CA2F7E" w:rsidP="00CA2F7E" w14:paraId="294B5DF8" w14:textId="77777777">
      <w:pPr>
        <w:pStyle w:val="BodyTextIndent2"/>
        <w:tabs>
          <w:tab w:val="clear" w:pos="0"/>
          <w:tab w:val="left" w:pos="360"/>
        </w:tabs>
        <w:spacing w:line="240" w:lineRule="auto"/>
        <w:ind w:hanging="360"/>
        <w:rPr>
          <w:b/>
        </w:rPr>
      </w:pPr>
      <w:r>
        <w:rPr>
          <w:b/>
        </w:rPr>
        <w:t>5.</w:t>
      </w:r>
      <w:r>
        <w:rPr>
          <w:b/>
        </w:rPr>
        <w:tab/>
        <w:t xml:space="preserve">Impact on Small Business and Small Entities:  </w:t>
      </w:r>
    </w:p>
    <w:p w:rsidR="00CA2F7E" w:rsidP="00CA2F7E" w14:paraId="4B60B841" w14:textId="77777777">
      <w:pPr>
        <w:pStyle w:val="BodyTextIndent2"/>
        <w:tabs>
          <w:tab w:val="clear" w:pos="0"/>
          <w:tab w:val="left" w:pos="360"/>
        </w:tabs>
        <w:spacing w:line="240" w:lineRule="auto"/>
        <w:ind w:hanging="360"/>
        <w:rPr>
          <w:b/>
        </w:rPr>
      </w:pPr>
    </w:p>
    <w:p w:rsidR="00CA2F7E" w:rsidP="00CA2F7E" w14:paraId="58896230" w14:textId="77777777">
      <w:pPr>
        <w:pStyle w:val="BodyTextIndent2"/>
        <w:tabs>
          <w:tab w:val="clear" w:pos="0"/>
          <w:tab w:val="left" w:pos="360"/>
        </w:tabs>
        <w:spacing w:line="240" w:lineRule="auto"/>
        <w:ind w:hanging="360"/>
      </w:pPr>
      <w:r>
        <w:tab/>
        <w:t>This information collection has no impact on small businesses or other entities.</w:t>
      </w:r>
    </w:p>
    <w:p w:rsidR="00CA2F7E" w:rsidP="00CA2F7E" w14:paraId="2988BDB4" w14:textId="77777777">
      <w:pPr>
        <w:pStyle w:val="BodyTextIndent2"/>
        <w:tabs>
          <w:tab w:val="clear" w:pos="0"/>
          <w:tab w:val="left" w:pos="360"/>
        </w:tabs>
        <w:spacing w:line="240" w:lineRule="auto"/>
        <w:ind w:hanging="360"/>
      </w:pPr>
    </w:p>
    <w:p w:rsidR="00CA2F7E" w:rsidP="00CA2F7E" w14:paraId="7DE27C4D" w14:textId="77777777">
      <w:pPr>
        <w:pStyle w:val="BodyTextIndent2"/>
        <w:tabs>
          <w:tab w:val="clear" w:pos="0"/>
          <w:tab w:val="left" w:pos="360"/>
        </w:tabs>
        <w:spacing w:line="240" w:lineRule="auto"/>
        <w:ind w:hanging="360"/>
        <w:rPr>
          <w:b/>
        </w:rPr>
      </w:pPr>
      <w:r>
        <w:rPr>
          <w:b/>
        </w:rPr>
        <w:t>6.</w:t>
      </w:r>
      <w:r>
        <w:rPr>
          <w:b/>
        </w:rPr>
        <w:tab/>
        <w:t xml:space="preserve">Consequence of Less Frequent Collection:  </w:t>
      </w:r>
    </w:p>
    <w:p w:rsidR="00CA2F7E" w:rsidP="00CA2F7E" w14:paraId="74C794F9" w14:textId="77777777">
      <w:pPr>
        <w:pStyle w:val="BodyTextIndent2"/>
        <w:tabs>
          <w:tab w:val="clear" w:pos="0"/>
          <w:tab w:val="left" w:pos="360"/>
        </w:tabs>
        <w:spacing w:line="240" w:lineRule="auto"/>
        <w:ind w:hanging="360"/>
        <w:rPr>
          <w:b/>
        </w:rPr>
      </w:pPr>
    </w:p>
    <w:p w:rsidR="00CA2F7E" w:rsidP="00CA2F7E" w14:paraId="27AB102A" w14:textId="77777777">
      <w:pPr>
        <w:pStyle w:val="BodyTextIndent2"/>
        <w:tabs>
          <w:tab w:val="clear" w:pos="0"/>
          <w:tab w:val="left" w:pos="360"/>
        </w:tabs>
        <w:spacing w:line="240" w:lineRule="auto"/>
        <w:ind w:hanging="360"/>
      </w:pPr>
      <w:r>
        <w:tab/>
        <w:t xml:space="preserve">The 1996 Appropriations Act requires each PHA participating in MTW to keep records and submit reports to HUD that document the PHA’s use of program funds, provide data to assist </w:t>
      </w:r>
      <w:r>
        <w:t>HUD in assessing the MTW demonstration, and describe and analyze the effect of the PHA’s activities in addressing the objectives of the PHA’s MTW plan.  This information collection permits HUD to track the use of Federal funds spent by MTW Demonstration sites and to monitor this complex demonstration.</w:t>
      </w:r>
    </w:p>
    <w:p w:rsidR="00CA2F7E" w:rsidP="00CA2F7E" w14:paraId="6897F0E6" w14:textId="77777777">
      <w:pPr>
        <w:pStyle w:val="BodyTextIndent2"/>
        <w:tabs>
          <w:tab w:val="clear" w:pos="0"/>
          <w:tab w:val="left" w:pos="360"/>
        </w:tabs>
        <w:spacing w:line="240" w:lineRule="auto"/>
        <w:ind w:hanging="360"/>
      </w:pPr>
    </w:p>
    <w:p w:rsidR="00CA2F7E" w:rsidP="00CA2F7E" w14:paraId="280198FF" w14:textId="77777777">
      <w:pPr>
        <w:pStyle w:val="BodyTextIndent2"/>
        <w:tabs>
          <w:tab w:val="clear" w:pos="0"/>
          <w:tab w:val="left" w:pos="360"/>
        </w:tabs>
        <w:spacing w:line="240" w:lineRule="auto"/>
        <w:ind w:hanging="360"/>
      </w:pPr>
      <w:r>
        <w:tab/>
        <w:t xml:space="preserve">The Federal statutory mandate contained in Section 204 of the Omnibus Consolidated Rescissions and Appropriations Act of 1996 (Public Law 104-134, 110 Stat 1321), dated April 26, </w:t>
      </w:r>
      <w:r>
        <w:t>1996</w:t>
      </w:r>
      <w:r>
        <w:t xml:space="preserve"> would not be met if the collection were not conducted.  The information collection is necessary to the continuation of the MTW program and so that the available funds are used to meet the stated purpose of the MTW Demonstration. </w:t>
      </w:r>
    </w:p>
    <w:p w:rsidR="00CA2F7E" w:rsidP="00CA2F7E" w14:paraId="605748A0" w14:textId="77777777">
      <w:pPr>
        <w:pStyle w:val="BodyTextIndent2"/>
        <w:tabs>
          <w:tab w:val="clear" w:pos="0"/>
          <w:tab w:val="left" w:pos="360"/>
        </w:tabs>
        <w:spacing w:line="240" w:lineRule="auto"/>
        <w:ind w:hanging="360"/>
      </w:pPr>
      <w:r>
        <w:t xml:space="preserve"> </w:t>
      </w:r>
    </w:p>
    <w:p w:rsidR="00CA2F7E" w:rsidP="00CA2F7E" w14:paraId="0F8A01BD" w14:textId="77777777">
      <w:pPr>
        <w:pStyle w:val="BodyTextIndent2"/>
        <w:tabs>
          <w:tab w:val="clear" w:pos="0"/>
          <w:tab w:val="left" w:pos="360"/>
        </w:tabs>
        <w:spacing w:line="240" w:lineRule="auto"/>
        <w:ind w:hanging="360"/>
        <w:rPr>
          <w:b/>
        </w:rPr>
      </w:pPr>
      <w:r>
        <w:rPr>
          <w:b/>
        </w:rPr>
        <w:t xml:space="preserve">7. </w:t>
      </w:r>
      <w:r>
        <w:rPr>
          <w:b/>
        </w:rPr>
        <w:tab/>
        <w:t>Special Circumstances for Information Collection:</w:t>
      </w:r>
    </w:p>
    <w:p w:rsidR="00CA2F7E" w:rsidP="00CA2F7E" w14:paraId="3C715A72" w14:textId="77777777">
      <w:pPr>
        <w:pStyle w:val="BodyTextIndent2"/>
        <w:tabs>
          <w:tab w:val="clear" w:pos="0"/>
          <w:tab w:val="left" w:pos="360"/>
        </w:tabs>
        <w:spacing w:line="240" w:lineRule="auto"/>
        <w:ind w:hanging="360"/>
        <w:rPr>
          <w:b/>
        </w:rPr>
      </w:pPr>
      <w:r>
        <w:rPr>
          <w:b/>
        </w:rPr>
        <w:t xml:space="preserve"> </w:t>
      </w:r>
    </w:p>
    <w:p w:rsidR="00CA2F7E" w:rsidP="00CA2F7E" w14:paraId="63A79663" w14:textId="77777777">
      <w:pPr>
        <w:pStyle w:val="BodyTextIndent2"/>
        <w:tabs>
          <w:tab w:val="clear" w:pos="0"/>
          <w:tab w:val="left" w:pos="360"/>
        </w:tabs>
        <w:spacing w:line="240" w:lineRule="auto"/>
        <w:ind w:hanging="360"/>
      </w:pPr>
      <w:r>
        <w:tab/>
        <w:t>There are no special circumstances that would cause this information collection to be conducted more often than quarterly, in fewer than 30 days, or more than one hard-copy original and two electronic copies.</w:t>
      </w:r>
    </w:p>
    <w:p w:rsidR="00CA2F7E" w:rsidP="00CA2F7E" w14:paraId="2F413F0A" w14:textId="77777777">
      <w:pPr>
        <w:pStyle w:val="BodyTextIndent2"/>
        <w:tabs>
          <w:tab w:val="clear" w:pos="0"/>
          <w:tab w:val="left" w:pos="360"/>
        </w:tabs>
        <w:spacing w:line="240" w:lineRule="auto"/>
        <w:ind w:hanging="360"/>
      </w:pPr>
    </w:p>
    <w:p w:rsidR="00CA2F7E" w:rsidRPr="00165EE7" w:rsidP="00CA2F7E" w14:paraId="751C2BC3"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 xml:space="preserve">requiring respondents to report information to the agency more than </w:t>
      </w:r>
      <w:r w:rsidRPr="00165EE7">
        <w:rPr>
          <w:rFonts w:eastAsia="Calibri"/>
          <w:sz w:val="24"/>
          <w:szCs w:val="24"/>
        </w:rPr>
        <w:t>quarterly;</w:t>
      </w:r>
      <w:r w:rsidRPr="00165EE7">
        <w:rPr>
          <w:rFonts w:eastAsia="Calibri"/>
          <w:sz w:val="24"/>
          <w:szCs w:val="24"/>
        </w:rPr>
        <w:t xml:space="preserve"> </w:t>
      </w:r>
    </w:p>
    <w:p w:rsidR="00CA2F7E" w:rsidP="00CA2F7E" w14:paraId="54C7BC78" w14:textId="77777777">
      <w:pPr>
        <w:overflowPunct/>
        <w:autoSpaceDE/>
        <w:autoSpaceDN/>
        <w:adjustRightInd/>
        <w:ind w:left="1485"/>
        <w:contextualSpacing/>
        <w:textAlignment w:val="auto"/>
        <w:rPr>
          <w:rFonts w:eastAsia="Calibri"/>
          <w:b/>
          <w:sz w:val="24"/>
          <w:szCs w:val="24"/>
        </w:rPr>
      </w:pPr>
      <w:r w:rsidRPr="00165EE7">
        <w:rPr>
          <w:rFonts w:eastAsia="Calibri"/>
          <w:b/>
          <w:sz w:val="24"/>
          <w:szCs w:val="24"/>
        </w:rPr>
        <w:t>Not Applicable</w:t>
      </w:r>
    </w:p>
    <w:p w:rsidR="00CA2F7E" w:rsidRPr="00165EE7" w:rsidP="00CA2F7E" w14:paraId="0D961F57" w14:textId="77777777">
      <w:pPr>
        <w:overflowPunct/>
        <w:autoSpaceDE/>
        <w:autoSpaceDN/>
        <w:adjustRightInd/>
        <w:ind w:left="1485"/>
        <w:contextualSpacing/>
        <w:textAlignment w:val="auto"/>
        <w:rPr>
          <w:rFonts w:eastAsia="Calibri"/>
          <w:sz w:val="24"/>
          <w:szCs w:val="24"/>
        </w:rPr>
      </w:pPr>
    </w:p>
    <w:p w:rsidR="00CA2F7E" w:rsidRPr="00165EE7" w:rsidP="00CA2F7E" w14:paraId="533CF49E"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 xml:space="preserve">requiring respondents to prepare a written response to a collection of information in fewer than 30 days after receipt of </w:t>
      </w:r>
      <w:r w:rsidRPr="00165EE7">
        <w:rPr>
          <w:rFonts w:eastAsia="Calibri"/>
          <w:sz w:val="24"/>
          <w:szCs w:val="24"/>
        </w:rPr>
        <w:t>it;</w:t>
      </w:r>
    </w:p>
    <w:p w:rsidR="00CA2F7E" w:rsidRPr="00165EE7" w:rsidP="00CA2F7E" w14:paraId="64812B16" w14:textId="77777777">
      <w:pPr>
        <w:overflowPunct/>
        <w:autoSpaceDE/>
        <w:autoSpaceDN/>
        <w:adjustRightInd/>
        <w:ind w:left="1485"/>
        <w:contextualSpacing/>
        <w:textAlignment w:val="auto"/>
        <w:rPr>
          <w:rFonts w:eastAsia="Calibri"/>
          <w:sz w:val="24"/>
          <w:szCs w:val="24"/>
        </w:rPr>
      </w:pPr>
      <w:r w:rsidRPr="00165EE7">
        <w:rPr>
          <w:rFonts w:eastAsia="Calibri"/>
          <w:b/>
          <w:sz w:val="24"/>
          <w:szCs w:val="24"/>
        </w:rPr>
        <w:t>Not Applicable</w:t>
      </w:r>
    </w:p>
    <w:p w:rsidR="00CA2F7E" w:rsidRPr="00165EE7" w:rsidP="00CA2F7E" w14:paraId="4A5ED517"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 xml:space="preserve">requiring respondents to submit more than an original and two copies of any </w:t>
      </w:r>
      <w:r w:rsidRPr="00165EE7">
        <w:rPr>
          <w:rFonts w:eastAsia="Calibri"/>
          <w:sz w:val="24"/>
          <w:szCs w:val="24"/>
        </w:rPr>
        <w:t>document;</w:t>
      </w:r>
    </w:p>
    <w:p w:rsidR="00CA2F7E" w:rsidRPr="00165EE7" w:rsidP="00CA2F7E" w14:paraId="3321B4FD" w14:textId="77777777">
      <w:pPr>
        <w:overflowPunct/>
        <w:autoSpaceDE/>
        <w:autoSpaceDN/>
        <w:adjustRightInd/>
        <w:ind w:left="1485"/>
        <w:contextualSpacing/>
        <w:textAlignment w:val="auto"/>
        <w:rPr>
          <w:rFonts w:eastAsia="Calibri"/>
          <w:sz w:val="24"/>
          <w:szCs w:val="24"/>
        </w:rPr>
      </w:pPr>
      <w:r w:rsidRPr="00165EE7">
        <w:rPr>
          <w:rFonts w:eastAsia="Calibri"/>
          <w:b/>
          <w:sz w:val="24"/>
          <w:szCs w:val="24"/>
        </w:rPr>
        <w:t>Not Applicable</w:t>
      </w:r>
      <w:r>
        <w:rPr>
          <w:rFonts w:eastAsia="Calibri"/>
          <w:b/>
          <w:sz w:val="24"/>
          <w:szCs w:val="24"/>
        </w:rPr>
        <w:br/>
      </w:r>
    </w:p>
    <w:p w:rsidR="00CA2F7E" w:rsidRPr="00165EE7" w:rsidP="00CA2F7E" w14:paraId="2F291B63"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 xml:space="preserve">requiring respondents to retain records other than health, medical, government contract, grant-in-aid, or tax records for more than three </w:t>
      </w:r>
      <w:r w:rsidRPr="00165EE7">
        <w:rPr>
          <w:rFonts w:eastAsia="Calibri"/>
          <w:sz w:val="24"/>
          <w:szCs w:val="24"/>
        </w:rPr>
        <w:t>years;</w:t>
      </w:r>
    </w:p>
    <w:p w:rsidR="00CA2F7E" w:rsidP="00CA2F7E" w14:paraId="570C77C2" w14:textId="77777777">
      <w:pPr>
        <w:overflowPunct/>
        <w:autoSpaceDE/>
        <w:autoSpaceDN/>
        <w:adjustRightInd/>
        <w:ind w:left="1485"/>
        <w:contextualSpacing/>
        <w:textAlignment w:val="auto"/>
        <w:rPr>
          <w:rFonts w:eastAsia="Calibri"/>
          <w:b/>
          <w:sz w:val="24"/>
          <w:szCs w:val="24"/>
        </w:rPr>
      </w:pPr>
      <w:r w:rsidRPr="00165EE7">
        <w:rPr>
          <w:rFonts w:eastAsia="Calibri"/>
          <w:b/>
          <w:sz w:val="24"/>
          <w:szCs w:val="24"/>
        </w:rPr>
        <w:t>Not Applicable</w:t>
      </w:r>
    </w:p>
    <w:p w:rsidR="00CA2F7E" w:rsidRPr="00165EE7" w:rsidP="00CA2F7E" w14:paraId="145B42AB" w14:textId="77777777">
      <w:pPr>
        <w:overflowPunct/>
        <w:autoSpaceDE/>
        <w:autoSpaceDN/>
        <w:adjustRightInd/>
        <w:ind w:left="1485"/>
        <w:contextualSpacing/>
        <w:textAlignment w:val="auto"/>
        <w:rPr>
          <w:rFonts w:eastAsia="Calibri"/>
          <w:sz w:val="24"/>
          <w:szCs w:val="24"/>
        </w:rPr>
      </w:pPr>
    </w:p>
    <w:p w:rsidR="00CA2F7E" w:rsidRPr="00165EE7" w:rsidP="00CA2F7E" w14:paraId="0C1950E6"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 xml:space="preserve">in connection with a statistical survey, that is not designed to produce valid and reliable results than can be generalized to the universe of the </w:t>
      </w:r>
      <w:r w:rsidRPr="00165EE7">
        <w:rPr>
          <w:rFonts w:eastAsia="Calibri"/>
          <w:sz w:val="24"/>
          <w:szCs w:val="24"/>
        </w:rPr>
        <w:t>study;</w:t>
      </w:r>
    </w:p>
    <w:p w:rsidR="00CA2F7E" w:rsidP="00CA2F7E" w14:paraId="42413290" w14:textId="77777777">
      <w:pPr>
        <w:overflowPunct/>
        <w:autoSpaceDE/>
        <w:autoSpaceDN/>
        <w:adjustRightInd/>
        <w:ind w:left="1485"/>
        <w:contextualSpacing/>
        <w:textAlignment w:val="auto"/>
        <w:rPr>
          <w:rFonts w:eastAsia="Calibri"/>
          <w:b/>
          <w:sz w:val="24"/>
          <w:szCs w:val="24"/>
        </w:rPr>
      </w:pPr>
      <w:r w:rsidRPr="00165EE7">
        <w:rPr>
          <w:rFonts w:eastAsia="Calibri"/>
          <w:b/>
          <w:sz w:val="24"/>
          <w:szCs w:val="24"/>
        </w:rPr>
        <w:t>Not Applicable</w:t>
      </w:r>
    </w:p>
    <w:p w:rsidR="00CA2F7E" w:rsidRPr="00165EE7" w:rsidP="00CA2F7E" w14:paraId="5A3DA231" w14:textId="77777777">
      <w:pPr>
        <w:overflowPunct/>
        <w:autoSpaceDE/>
        <w:autoSpaceDN/>
        <w:adjustRightInd/>
        <w:ind w:left="1485"/>
        <w:contextualSpacing/>
        <w:textAlignment w:val="auto"/>
        <w:rPr>
          <w:rFonts w:eastAsia="Calibri"/>
          <w:sz w:val="24"/>
          <w:szCs w:val="24"/>
        </w:rPr>
      </w:pPr>
    </w:p>
    <w:p w:rsidR="00CA2F7E" w:rsidRPr="00165EE7" w:rsidP="00CA2F7E" w14:paraId="09841084"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 xml:space="preserve">requiring the use of statistical data classification that has not been reviewed and approved by </w:t>
      </w:r>
      <w:r w:rsidRPr="00165EE7">
        <w:rPr>
          <w:rFonts w:eastAsia="Calibri"/>
          <w:sz w:val="24"/>
          <w:szCs w:val="24"/>
        </w:rPr>
        <w:t>OMB;</w:t>
      </w:r>
    </w:p>
    <w:p w:rsidR="00CA2F7E" w:rsidP="00CA2F7E" w14:paraId="2A7A3BD8" w14:textId="77777777">
      <w:pPr>
        <w:overflowPunct/>
        <w:autoSpaceDE/>
        <w:autoSpaceDN/>
        <w:adjustRightInd/>
        <w:ind w:left="1485"/>
        <w:contextualSpacing/>
        <w:textAlignment w:val="auto"/>
        <w:rPr>
          <w:rFonts w:eastAsia="Calibri"/>
          <w:b/>
          <w:sz w:val="24"/>
          <w:szCs w:val="24"/>
        </w:rPr>
      </w:pPr>
      <w:r w:rsidRPr="00165EE7">
        <w:rPr>
          <w:rFonts w:eastAsia="Calibri"/>
          <w:b/>
          <w:sz w:val="24"/>
          <w:szCs w:val="24"/>
        </w:rPr>
        <w:t>Not Applicable</w:t>
      </w:r>
    </w:p>
    <w:p w:rsidR="00CA2F7E" w:rsidRPr="00165EE7" w:rsidP="00CA2F7E" w14:paraId="2E56A789" w14:textId="77777777">
      <w:pPr>
        <w:overflowPunct/>
        <w:autoSpaceDE/>
        <w:autoSpaceDN/>
        <w:adjustRightInd/>
        <w:ind w:left="1485"/>
        <w:contextualSpacing/>
        <w:textAlignment w:val="auto"/>
        <w:rPr>
          <w:rFonts w:eastAsia="Calibri"/>
          <w:sz w:val="24"/>
          <w:szCs w:val="24"/>
        </w:rPr>
      </w:pPr>
    </w:p>
    <w:p w:rsidR="00CA2F7E" w:rsidRPr="00165EE7" w:rsidP="00CA2F7E" w14:paraId="4D65F2FC"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A2F7E" w:rsidP="00CA2F7E" w14:paraId="5B277A92" w14:textId="77777777">
      <w:pPr>
        <w:overflowPunct/>
        <w:autoSpaceDE/>
        <w:autoSpaceDN/>
        <w:adjustRightInd/>
        <w:ind w:left="1485"/>
        <w:contextualSpacing/>
        <w:textAlignment w:val="auto"/>
        <w:rPr>
          <w:rFonts w:eastAsia="Calibri"/>
          <w:b/>
          <w:sz w:val="24"/>
          <w:szCs w:val="24"/>
        </w:rPr>
      </w:pPr>
      <w:r w:rsidRPr="00165EE7">
        <w:rPr>
          <w:rFonts w:eastAsia="Calibri"/>
          <w:b/>
          <w:sz w:val="24"/>
          <w:szCs w:val="24"/>
        </w:rPr>
        <w:t>Not Applicable</w:t>
      </w:r>
    </w:p>
    <w:p w:rsidR="00CA2F7E" w:rsidRPr="00165EE7" w:rsidP="00CA2F7E" w14:paraId="149628C1" w14:textId="77777777">
      <w:pPr>
        <w:overflowPunct/>
        <w:autoSpaceDE/>
        <w:autoSpaceDN/>
        <w:adjustRightInd/>
        <w:ind w:left="1485"/>
        <w:contextualSpacing/>
        <w:textAlignment w:val="auto"/>
        <w:rPr>
          <w:rFonts w:eastAsia="Calibri"/>
          <w:sz w:val="24"/>
          <w:szCs w:val="24"/>
        </w:rPr>
      </w:pPr>
    </w:p>
    <w:p w:rsidR="00CA2F7E" w:rsidP="00CA2F7E" w14:paraId="5FA6354D" w14:textId="77777777">
      <w:pPr>
        <w:numPr>
          <w:ilvl w:val="0"/>
          <w:numId w:val="12"/>
        </w:numPr>
        <w:overflowPunct/>
        <w:autoSpaceDE/>
        <w:autoSpaceDN/>
        <w:adjustRightInd/>
        <w:contextualSpacing/>
        <w:textAlignment w:val="auto"/>
        <w:rPr>
          <w:rFonts w:eastAsia="Calibri"/>
          <w:sz w:val="24"/>
          <w:szCs w:val="24"/>
        </w:rPr>
      </w:pPr>
      <w:r w:rsidRPr="00165EE7">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A2F7E" w:rsidRPr="006B6C26" w:rsidP="00CA2F7E" w14:paraId="0657A5DD" w14:textId="77777777">
      <w:pPr>
        <w:overflowPunct/>
        <w:autoSpaceDE/>
        <w:autoSpaceDN/>
        <w:adjustRightInd/>
        <w:ind w:left="1485"/>
        <w:contextualSpacing/>
        <w:textAlignment w:val="auto"/>
        <w:rPr>
          <w:rFonts w:eastAsia="Calibri"/>
          <w:sz w:val="24"/>
          <w:szCs w:val="24"/>
        </w:rPr>
      </w:pPr>
      <w:r>
        <w:rPr>
          <w:rFonts w:eastAsia="Calibri"/>
          <w:b/>
          <w:sz w:val="24"/>
          <w:szCs w:val="24"/>
        </w:rPr>
        <w:t>Not Applicable</w:t>
      </w:r>
    </w:p>
    <w:p w:rsidR="00CA2F7E" w:rsidRPr="00165EE7" w:rsidP="00CA2F7E" w14:paraId="6B82CF6C" w14:textId="77777777">
      <w:pPr>
        <w:overflowPunct/>
        <w:autoSpaceDE/>
        <w:autoSpaceDN/>
        <w:adjustRightInd/>
        <w:ind w:left="1485"/>
        <w:contextualSpacing/>
        <w:textAlignment w:val="auto"/>
        <w:rPr>
          <w:rFonts w:eastAsia="Calibri"/>
          <w:sz w:val="24"/>
          <w:szCs w:val="24"/>
        </w:rPr>
      </w:pPr>
    </w:p>
    <w:p w:rsidR="00CA2F7E" w:rsidP="00CA2F7E" w14:paraId="145C4EA9" w14:textId="77777777">
      <w:pPr>
        <w:pStyle w:val="BodyTextIndent2"/>
        <w:tabs>
          <w:tab w:val="clear" w:pos="0"/>
          <w:tab w:val="left" w:pos="360"/>
        </w:tabs>
        <w:spacing w:line="240" w:lineRule="auto"/>
        <w:ind w:hanging="360"/>
        <w:rPr>
          <w:b/>
        </w:rPr>
      </w:pPr>
      <w:r>
        <w:rPr>
          <w:b/>
        </w:rPr>
        <w:t>8.</w:t>
      </w:r>
      <w:r>
        <w:rPr>
          <w:b/>
        </w:rPr>
        <w:tab/>
        <w:t>Federal Register Notice and Public Comments:</w:t>
      </w:r>
    </w:p>
    <w:p w:rsidR="00CA2F7E" w:rsidP="00CA2F7E" w14:paraId="34425694" w14:textId="77777777">
      <w:pPr>
        <w:pStyle w:val="BodyTextIndent2"/>
        <w:tabs>
          <w:tab w:val="clear" w:pos="0"/>
          <w:tab w:val="left" w:pos="360"/>
        </w:tabs>
        <w:spacing w:line="240" w:lineRule="auto"/>
        <w:ind w:hanging="360"/>
      </w:pPr>
    </w:p>
    <w:p w:rsidR="00CA2F7E" w:rsidRPr="004D53E6" w:rsidP="00CA2F7E" w14:paraId="7000338B" w14:textId="77777777">
      <w:pPr>
        <w:pStyle w:val="BodyTextIndent2"/>
        <w:spacing w:line="240" w:lineRule="auto"/>
      </w:pPr>
      <w:r>
        <w:t xml:space="preserve">This information collection was announced in the </w:t>
      </w:r>
      <w:r w:rsidRPr="743A4209">
        <w:rPr>
          <w:i/>
          <w:iCs/>
        </w:rPr>
        <w:t>Federal Register</w:t>
      </w:r>
      <w:r>
        <w:t xml:space="preserve">, </w:t>
      </w:r>
      <w:r w:rsidRPr="006E2A73">
        <w:t>Volume 88, Page 86923, on12/15/2023 .  The public was given until 02/13/2024,</w:t>
      </w:r>
      <w:r>
        <w:t xml:space="preserve"> to submit comments on the proposed information collection.  HUD received various comments on this proposed collection. All public comments and responses were uploaded as a supplemental document.”</w:t>
      </w:r>
    </w:p>
    <w:p w:rsidR="00CA2F7E" w:rsidP="00CA2F7E" w14:paraId="52C65C26" w14:textId="77777777">
      <w:pPr>
        <w:pStyle w:val="NoSpacing"/>
      </w:pPr>
    </w:p>
    <w:p w:rsidR="00CA2F7E" w:rsidP="00CA2F7E" w14:paraId="1EC9F300" w14:textId="77777777">
      <w:pPr>
        <w:pStyle w:val="BodyTextIndent2"/>
        <w:tabs>
          <w:tab w:val="clear" w:pos="0"/>
          <w:tab w:val="left" w:pos="360"/>
        </w:tabs>
        <w:spacing w:line="240" w:lineRule="auto"/>
        <w:ind w:hanging="360"/>
        <w:rPr>
          <w:b/>
        </w:rPr>
      </w:pPr>
      <w:r>
        <w:rPr>
          <w:b/>
        </w:rPr>
        <w:t>9.</w:t>
      </w:r>
      <w:r>
        <w:rPr>
          <w:b/>
        </w:rPr>
        <w:tab/>
        <w:t xml:space="preserve">Payment/Gifts to Respondents:  </w:t>
      </w:r>
    </w:p>
    <w:p w:rsidR="00CA2F7E" w:rsidP="00CA2F7E" w14:paraId="447C0EA2" w14:textId="77777777">
      <w:pPr>
        <w:pStyle w:val="BodyTextIndent2"/>
        <w:tabs>
          <w:tab w:val="clear" w:pos="0"/>
          <w:tab w:val="left" w:pos="360"/>
        </w:tabs>
        <w:spacing w:line="240" w:lineRule="auto"/>
        <w:ind w:hanging="360"/>
        <w:rPr>
          <w:b/>
        </w:rPr>
      </w:pPr>
    </w:p>
    <w:p w:rsidR="00CA2F7E" w:rsidP="00CA2F7E" w14:paraId="664A2934" w14:textId="77777777">
      <w:pPr>
        <w:pStyle w:val="BodyTextIndent2"/>
        <w:tabs>
          <w:tab w:val="clear" w:pos="0"/>
          <w:tab w:val="left" w:pos="360"/>
        </w:tabs>
        <w:spacing w:line="240" w:lineRule="auto"/>
        <w:ind w:hanging="360"/>
      </w:pPr>
      <w:r>
        <w:tab/>
        <w:t>No payments or gifts are provided to respondents for any of this information collection.</w:t>
      </w:r>
    </w:p>
    <w:p w:rsidR="00CA2F7E" w:rsidP="00CA2F7E" w14:paraId="461B8D40" w14:textId="77777777">
      <w:pPr>
        <w:pStyle w:val="NoSpacing"/>
      </w:pPr>
    </w:p>
    <w:p w:rsidR="00CA2F7E" w:rsidP="00CA2F7E" w14:paraId="2A06B687" w14:textId="77777777">
      <w:pPr>
        <w:pStyle w:val="BodyTextIndent2"/>
        <w:tabs>
          <w:tab w:val="clear" w:pos="0"/>
          <w:tab w:val="left" w:pos="360"/>
        </w:tabs>
        <w:spacing w:line="240" w:lineRule="auto"/>
        <w:ind w:hanging="360"/>
        <w:rPr>
          <w:b/>
        </w:rPr>
      </w:pPr>
      <w:r>
        <w:rPr>
          <w:b/>
        </w:rPr>
        <w:t>10.</w:t>
      </w:r>
      <w:r>
        <w:rPr>
          <w:b/>
        </w:rPr>
        <w:tab/>
        <w:t xml:space="preserve">Assurances of Confidentiality:  </w:t>
      </w:r>
    </w:p>
    <w:p w:rsidR="00CA2F7E" w:rsidP="00CA2F7E" w14:paraId="5E95308F" w14:textId="77777777">
      <w:pPr>
        <w:pStyle w:val="BodyTextIndent2"/>
        <w:tabs>
          <w:tab w:val="clear" w:pos="0"/>
          <w:tab w:val="left" w:pos="360"/>
        </w:tabs>
        <w:spacing w:line="240" w:lineRule="auto"/>
        <w:ind w:hanging="360"/>
        <w:rPr>
          <w:b/>
        </w:rPr>
      </w:pPr>
    </w:p>
    <w:p w:rsidR="00CA2F7E" w:rsidP="00CA2F7E" w14:paraId="1C74BDC9" w14:textId="77777777">
      <w:pPr>
        <w:pStyle w:val="BodyTextIndent"/>
        <w:rPr>
          <w:sz w:val="24"/>
        </w:rPr>
      </w:pPr>
      <w:r>
        <w:rPr>
          <w:sz w:val="24"/>
        </w:rPr>
        <w:t>The Annual MTW Plan and Report and application submitted to HUD are public information and do not lend themselves to confidentiality.</w:t>
      </w:r>
    </w:p>
    <w:p w:rsidR="00CA2F7E" w:rsidP="00CA2F7E" w14:paraId="45A187B5" w14:textId="77777777">
      <w:pPr>
        <w:pStyle w:val="BodyTextIndent"/>
        <w:ind w:left="0"/>
      </w:pPr>
    </w:p>
    <w:p w:rsidR="00CA2F7E" w:rsidP="00CA2F7E" w14:paraId="60E013BA" w14:textId="77777777">
      <w:pPr>
        <w:pStyle w:val="BodyTextIndent2"/>
        <w:tabs>
          <w:tab w:val="clear" w:pos="0"/>
          <w:tab w:val="left" w:pos="360"/>
        </w:tabs>
        <w:spacing w:line="240" w:lineRule="auto"/>
        <w:ind w:hanging="360"/>
        <w:rPr>
          <w:b/>
        </w:rPr>
      </w:pPr>
      <w:r>
        <w:rPr>
          <w:b/>
        </w:rPr>
        <w:t>11.</w:t>
      </w:r>
      <w:r>
        <w:rPr>
          <w:b/>
        </w:rPr>
        <w:tab/>
        <w:t xml:space="preserve">Questions of a Sensitive Nature:  </w:t>
      </w:r>
    </w:p>
    <w:p w:rsidR="00CA2F7E" w:rsidP="00CA2F7E" w14:paraId="0F61B2C5" w14:textId="77777777">
      <w:pPr>
        <w:pStyle w:val="BodyTextIndent2"/>
        <w:tabs>
          <w:tab w:val="clear" w:pos="0"/>
          <w:tab w:val="left" w:pos="360"/>
        </w:tabs>
        <w:spacing w:line="240" w:lineRule="auto"/>
        <w:ind w:hanging="360"/>
        <w:rPr>
          <w:b/>
        </w:rPr>
      </w:pPr>
    </w:p>
    <w:p w:rsidR="00CA2F7E" w:rsidP="00CA2F7E" w14:paraId="3213EE22" w14:textId="77777777">
      <w:pPr>
        <w:pStyle w:val="BodyTextIndent2"/>
        <w:tabs>
          <w:tab w:val="clear" w:pos="0"/>
          <w:tab w:val="left" w:pos="360"/>
        </w:tabs>
        <w:spacing w:line="240" w:lineRule="auto"/>
        <w:ind w:hanging="360"/>
      </w:pPr>
      <w:r>
        <w:tab/>
        <w:t>No sensitive questions are being asked for in the MTW plans and reports.</w:t>
      </w:r>
    </w:p>
    <w:p w:rsidR="00CA2F7E" w:rsidP="00CA2F7E" w14:paraId="41A35B87" w14:textId="77777777">
      <w:pPr>
        <w:pStyle w:val="BodyTextIndent2"/>
        <w:tabs>
          <w:tab w:val="clear" w:pos="0"/>
          <w:tab w:val="left" w:pos="360"/>
        </w:tabs>
        <w:spacing w:line="240" w:lineRule="auto"/>
        <w:ind w:hanging="360"/>
      </w:pPr>
    </w:p>
    <w:p w:rsidR="00CA2F7E" w:rsidP="00CA2F7E" w14:paraId="32FB2754" w14:textId="77777777">
      <w:pPr>
        <w:pStyle w:val="BodyTextIndent2"/>
        <w:keepNext/>
        <w:keepLines/>
        <w:tabs>
          <w:tab w:val="clear" w:pos="0"/>
          <w:tab w:val="left" w:pos="360"/>
        </w:tabs>
        <w:spacing w:line="240" w:lineRule="auto"/>
        <w:ind w:hanging="360"/>
        <w:rPr>
          <w:b/>
        </w:rPr>
      </w:pPr>
      <w:r>
        <w:rPr>
          <w:b/>
        </w:rPr>
        <w:t>12.</w:t>
      </w:r>
      <w:r>
        <w:rPr>
          <w:b/>
        </w:rPr>
        <w:tab/>
        <w:t xml:space="preserve">Estimate of Annual Burden Hours for Information Collection: </w:t>
      </w:r>
    </w:p>
    <w:p w:rsidR="00CA2F7E" w:rsidP="00CA2F7E" w14:paraId="6820A0D3" w14:textId="77777777">
      <w:pPr>
        <w:pStyle w:val="BodyTextIndent2"/>
        <w:keepNext/>
        <w:keepLines/>
        <w:tabs>
          <w:tab w:val="clear" w:pos="0"/>
          <w:tab w:val="left" w:pos="360"/>
        </w:tabs>
        <w:spacing w:line="240" w:lineRule="auto"/>
        <w:ind w:hanging="360"/>
        <w:rPr>
          <w:b/>
        </w:rPr>
      </w:pPr>
    </w:p>
    <w:p w:rsidR="00CA2F7E" w:rsidP="00CA2F7E" w14:paraId="46C69A4A" w14:textId="77777777">
      <w:pPr>
        <w:pStyle w:val="BodyTextIndent2"/>
        <w:tabs>
          <w:tab w:val="clear" w:pos="0"/>
          <w:tab w:val="left" w:pos="360"/>
        </w:tabs>
        <w:spacing w:line="240" w:lineRule="auto"/>
      </w:pPr>
      <w:r>
        <w:t xml:space="preserve">We estimate that costs to the respondents to complete this information collection will not exceed those incurred by regular grant administration, planning and management and are expected to bring a cost savings to the respondents. </w:t>
      </w:r>
    </w:p>
    <w:p w:rsidR="00CA2F7E" w:rsidP="00CA2F7E" w14:paraId="4C19E857" w14:textId="77777777">
      <w:pPr>
        <w:pStyle w:val="BodyTextIndent2"/>
        <w:tabs>
          <w:tab w:val="clear" w:pos="0"/>
          <w:tab w:val="left" w:pos="360"/>
        </w:tabs>
        <w:spacing w:line="240" w:lineRule="auto"/>
      </w:pPr>
    </w:p>
    <w:p w:rsidR="00CA2F7E" w:rsidP="00CA2F7E" w14:paraId="18F33B2F" w14:textId="77777777">
      <w:pPr>
        <w:pStyle w:val="BodyTextIndent2"/>
        <w:tabs>
          <w:tab w:val="clear" w:pos="0"/>
          <w:tab w:val="left" w:pos="360"/>
        </w:tabs>
        <w:spacing w:line="240" w:lineRule="auto"/>
        <w:rPr>
          <w:bCs/>
        </w:rPr>
      </w:pPr>
      <w:r>
        <w:rPr>
          <w:bCs/>
        </w:rPr>
        <w:t xml:space="preserve">The chart below outlines the burden associated with the various aspects of the MTW application, plan and reports.  Each of the items listed is a category within the list of items that must be submitted for the MTW plans and reports. All elements are included in the plan and the report.  In the plan the PHA outlines the approaches that they will be utilizing during the new fiscal year and include any data or information appropriate to explain their plans, then the report draws directly from the plan when the PHA outlines their actual experiences and accomplishments during the year and explains any </w:t>
      </w:r>
      <w:r w:rsidRPr="00706DA8">
        <w:rPr>
          <w:bCs/>
        </w:rPr>
        <w:t>differences between the plan submission and the reported accomplishments.</w:t>
      </w:r>
    </w:p>
    <w:p w:rsidR="00CA2F7E" w:rsidRPr="00706DA8" w:rsidP="00CA2F7E" w14:paraId="46322AED" w14:textId="77777777">
      <w:pPr>
        <w:pStyle w:val="BodyTextIndent2"/>
        <w:tabs>
          <w:tab w:val="clear" w:pos="0"/>
          <w:tab w:val="left" w:pos="360"/>
        </w:tabs>
        <w:spacing w:line="240" w:lineRule="auto"/>
        <w:rPr>
          <w:bCs/>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1350"/>
        <w:gridCol w:w="1320"/>
        <w:gridCol w:w="1200"/>
        <w:gridCol w:w="1320"/>
        <w:gridCol w:w="840"/>
        <w:gridCol w:w="1255"/>
      </w:tblGrid>
      <w:tr w14:paraId="5C6F35C1" w14:textId="77777777" w:rsidTr="00E3086E">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3690" w:type="dxa"/>
          </w:tcPr>
          <w:p w:rsidR="00CA2F7E" w:rsidRPr="00706DA8" w:rsidP="00E3086E" w14:paraId="0DA5B06D" w14:textId="77777777">
            <w:pPr>
              <w:pStyle w:val="BodyTextIndent2"/>
              <w:keepNext/>
              <w:keepLines/>
              <w:tabs>
                <w:tab w:val="clear" w:pos="0"/>
                <w:tab w:val="left" w:pos="360"/>
              </w:tabs>
              <w:spacing w:line="240" w:lineRule="auto"/>
              <w:ind w:left="0"/>
              <w:rPr>
                <w:rFonts w:ascii="Helvetica" w:hAnsi="Helvetica"/>
                <w:sz w:val="18"/>
              </w:rPr>
            </w:pPr>
          </w:p>
        </w:tc>
        <w:tc>
          <w:tcPr>
            <w:tcW w:w="1350" w:type="dxa"/>
            <w:vAlign w:val="center"/>
          </w:tcPr>
          <w:p w:rsidR="00CA2F7E" w:rsidRPr="00706DA8" w:rsidP="00E3086E" w14:paraId="286DEF69"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Respondents</w:t>
            </w:r>
          </w:p>
        </w:tc>
        <w:tc>
          <w:tcPr>
            <w:tcW w:w="1320" w:type="dxa"/>
          </w:tcPr>
          <w:p w:rsidR="00CA2F7E" w:rsidRPr="00706DA8" w:rsidP="00E3086E" w14:paraId="1C865042"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Annual responses/</w:t>
            </w:r>
          </w:p>
        </w:tc>
        <w:tc>
          <w:tcPr>
            <w:tcW w:w="1200" w:type="dxa"/>
            <w:vAlign w:val="center"/>
          </w:tcPr>
          <w:p w:rsidR="00CA2F7E" w:rsidRPr="00706DA8" w:rsidP="00E3086E" w14:paraId="67C1C7E5"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Total responses</w:t>
            </w:r>
          </w:p>
        </w:tc>
        <w:tc>
          <w:tcPr>
            <w:tcW w:w="1320" w:type="dxa"/>
            <w:vAlign w:val="center"/>
          </w:tcPr>
          <w:p w:rsidR="00CA2F7E" w:rsidRPr="00706DA8" w:rsidP="00E3086E" w14:paraId="101E86D1"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 xml:space="preserve">Burden per year per </w:t>
            </w:r>
          </w:p>
        </w:tc>
        <w:tc>
          <w:tcPr>
            <w:tcW w:w="840" w:type="dxa"/>
            <w:vAlign w:val="center"/>
          </w:tcPr>
          <w:p w:rsidR="00CA2F7E" w:rsidRPr="00706DA8" w:rsidP="00E3086E" w14:paraId="7E26C59B" w14:textId="77777777">
            <w:pPr>
              <w:pStyle w:val="BodyTextIndent2"/>
              <w:keepNext/>
              <w:keepLines/>
              <w:tabs>
                <w:tab w:val="clear" w:pos="0"/>
                <w:tab w:val="left" w:pos="360"/>
              </w:tabs>
              <w:spacing w:line="240" w:lineRule="auto"/>
              <w:ind w:left="-108"/>
              <w:jc w:val="center"/>
              <w:rPr>
                <w:rFonts w:ascii="Helvetica" w:hAnsi="Helvetica"/>
                <w:sz w:val="18"/>
              </w:rPr>
            </w:pPr>
            <w:r w:rsidRPr="00706DA8">
              <w:rPr>
                <w:rFonts w:ascii="Helvetica" w:hAnsi="Helvetica"/>
                <w:sz w:val="18"/>
              </w:rPr>
              <w:t xml:space="preserve">Total burden </w:t>
            </w:r>
          </w:p>
        </w:tc>
        <w:tc>
          <w:tcPr>
            <w:tcW w:w="1255" w:type="dxa"/>
          </w:tcPr>
          <w:p w:rsidR="00CA2F7E" w:rsidRPr="00706DA8" w:rsidP="00E3086E" w14:paraId="3077C8AA" w14:textId="77777777">
            <w:pPr>
              <w:pStyle w:val="BodyTextIndent2"/>
              <w:keepNext/>
              <w:keepLines/>
              <w:tabs>
                <w:tab w:val="clear" w:pos="0"/>
                <w:tab w:val="left" w:pos="360"/>
              </w:tabs>
              <w:spacing w:line="240" w:lineRule="auto"/>
              <w:ind w:left="-108"/>
              <w:jc w:val="center"/>
              <w:rPr>
                <w:rFonts w:ascii="Helvetica" w:hAnsi="Helvetica"/>
                <w:sz w:val="18"/>
              </w:rPr>
            </w:pPr>
            <w:r w:rsidRPr="00706DA8">
              <w:rPr>
                <w:rFonts w:ascii="Helvetica" w:hAnsi="Helvetica"/>
                <w:sz w:val="18"/>
              </w:rPr>
              <w:t>Cost</w:t>
            </w:r>
          </w:p>
          <w:p w:rsidR="00CA2F7E" w:rsidRPr="00706DA8" w:rsidP="00E3086E" w14:paraId="7E59F73F" w14:textId="77777777">
            <w:pPr>
              <w:pStyle w:val="BodyTextIndent2"/>
              <w:keepNext/>
              <w:keepLines/>
              <w:tabs>
                <w:tab w:val="clear" w:pos="0"/>
                <w:tab w:val="left" w:pos="360"/>
              </w:tabs>
              <w:spacing w:line="240" w:lineRule="auto"/>
              <w:ind w:left="-108"/>
              <w:jc w:val="center"/>
              <w:rPr>
                <w:rFonts w:ascii="Helvetica" w:hAnsi="Helvetica"/>
                <w:sz w:val="18"/>
              </w:rPr>
            </w:pPr>
            <w:r w:rsidRPr="00706DA8">
              <w:rPr>
                <w:rFonts w:ascii="Helvetica" w:hAnsi="Helvetica"/>
                <w:sz w:val="18"/>
              </w:rPr>
              <w:t>Burden</w:t>
            </w:r>
            <w:r>
              <w:rPr>
                <w:rStyle w:val="FootnoteReference"/>
                <w:rFonts w:ascii="Helvetica" w:hAnsi="Helvetica"/>
                <w:sz w:val="18"/>
              </w:rPr>
              <w:footnoteReference w:id="3"/>
            </w:r>
          </w:p>
        </w:tc>
      </w:tr>
      <w:tr w14:paraId="40F7B2CF" w14:textId="77777777" w:rsidTr="00E3086E">
        <w:tblPrEx>
          <w:tblW w:w="10975" w:type="dxa"/>
          <w:jc w:val="center"/>
          <w:tblLayout w:type="fixed"/>
          <w:tblLook w:val="0000"/>
        </w:tblPrEx>
        <w:trPr>
          <w:jc w:val="center"/>
        </w:trPr>
        <w:tc>
          <w:tcPr>
            <w:tcW w:w="3690" w:type="dxa"/>
            <w:vAlign w:val="center"/>
          </w:tcPr>
          <w:p w:rsidR="00CA2F7E" w:rsidRPr="00706DA8" w:rsidP="00E3086E" w14:paraId="316E0F58" w14:textId="77777777">
            <w:pPr>
              <w:pStyle w:val="BodyTextIndent2"/>
              <w:keepNext/>
              <w:keepLines/>
              <w:tabs>
                <w:tab w:val="clear" w:pos="0"/>
                <w:tab w:val="left" w:pos="732"/>
              </w:tabs>
              <w:spacing w:line="240" w:lineRule="auto"/>
              <w:ind w:left="-108"/>
              <w:rPr>
                <w:rFonts w:ascii="Helvetica" w:hAnsi="Helvetica"/>
                <w:sz w:val="18"/>
              </w:rPr>
            </w:pPr>
          </w:p>
        </w:tc>
        <w:tc>
          <w:tcPr>
            <w:tcW w:w="1350" w:type="dxa"/>
            <w:vAlign w:val="center"/>
          </w:tcPr>
          <w:p w:rsidR="00CA2F7E" w:rsidRPr="00706DA8" w:rsidP="00E3086E" w14:paraId="664F81D3" w14:textId="77777777">
            <w:pPr>
              <w:pStyle w:val="BodyTextIndent2"/>
              <w:keepNext/>
              <w:keepLines/>
              <w:tabs>
                <w:tab w:val="clear" w:pos="0"/>
                <w:tab w:val="left" w:pos="360"/>
              </w:tabs>
              <w:spacing w:line="240" w:lineRule="auto"/>
              <w:ind w:left="0"/>
              <w:jc w:val="center"/>
              <w:rPr>
                <w:rFonts w:ascii="Helvetica" w:hAnsi="Helvetica"/>
                <w:sz w:val="18"/>
              </w:rPr>
            </w:pPr>
          </w:p>
        </w:tc>
        <w:tc>
          <w:tcPr>
            <w:tcW w:w="1320" w:type="dxa"/>
            <w:vAlign w:val="center"/>
          </w:tcPr>
          <w:p w:rsidR="00CA2F7E" w:rsidRPr="00706DA8" w:rsidP="00E3086E" w14:paraId="13347A36"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w:t>
            </w:r>
          </w:p>
        </w:tc>
        <w:tc>
          <w:tcPr>
            <w:tcW w:w="1200" w:type="dxa"/>
            <w:vAlign w:val="center"/>
          </w:tcPr>
          <w:p w:rsidR="00CA2F7E" w:rsidRPr="00706DA8" w:rsidP="00E3086E" w14:paraId="5F411513"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per year</w:t>
            </w:r>
          </w:p>
        </w:tc>
        <w:tc>
          <w:tcPr>
            <w:tcW w:w="1320" w:type="dxa"/>
            <w:vAlign w:val="center"/>
          </w:tcPr>
          <w:p w:rsidR="00CA2F7E" w:rsidRPr="00706DA8" w:rsidP="00E3086E" w14:paraId="5ED2613A" w14:textId="77777777">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w:t>
            </w:r>
          </w:p>
        </w:tc>
        <w:tc>
          <w:tcPr>
            <w:tcW w:w="840" w:type="dxa"/>
            <w:vAlign w:val="center"/>
          </w:tcPr>
          <w:p w:rsidR="00CA2F7E" w:rsidRPr="00706DA8" w:rsidP="00E3086E" w14:paraId="47E8DA6B" w14:textId="77777777">
            <w:pPr>
              <w:pStyle w:val="BodyTextIndent2"/>
              <w:keepNext/>
              <w:keepLines/>
              <w:tabs>
                <w:tab w:val="clear" w:pos="0"/>
                <w:tab w:val="left" w:pos="360"/>
              </w:tabs>
              <w:spacing w:line="240" w:lineRule="auto"/>
              <w:ind w:left="-108"/>
              <w:jc w:val="center"/>
              <w:rPr>
                <w:rFonts w:ascii="Helvetica" w:hAnsi="Helvetica"/>
                <w:sz w:val="18"/>
              </w:rPr>
            </w:pPr>
            <w:r w:rsidRPr="00706DA8">
              <w:rPr>
                <w:rFonts w:ascii="Helvetica" w:hAnsi="Helvetica"/>
                <w:sz w:val="18"/>
              </w:rPr>
              <w:t>hours</w:t>
            </w:r>
          </w:p>
        </w:tc>
        <w:tc>
          <w:tcPr>
            <w:tcW w:w="1255" w:type="dxa"/>
          </w:tcPr>
          <w:p w:rsidR="00CA2F7E" w:rsidRPr="00706DA8" w:rsidP="00E3086E" w14:paraId="4B10075F" w14:textId="77777777">
            <w:pPr>
              <w:pStyle w:val="BodyTextIndent2"/>
              <w:keepNext/>
              <w:keepLines/>
              <w:tabs>
                <w:tab w:val="clear" w:pos="0"/>
                <w:tab w:val="left" w:pos="360"/>
              </w:tabs>
              <w:spacing w:line="240" w:lineRule="auto"/>
              <w:ind w:left="-108"/>
              <w:jc w:val="center"/>
              <w:rPr>
                <w:rFonts w:ascii="Helvetica" w:hAnsi="Helvetica"/>
                <w:sz w:val="18"/>
              </w:rPr>
            </w:pPr>
          </w:p>
        </w:tc>
      </w:tr>
      <w:tr w14:paraId="758EDABB" w14:textId="77777777" w:rsidTr="00E3086E">
        <w:tblPrEx>
          <w:tblW w:w="10975" w:type="dxa"/>
          <w:jc w:val="center"/>
          <w:tblLayout w:type="fixed"/>
          <w:tblLook w:val="0000"/>
        </w:tblPrEx>
        <w:trPr>
          <w:jc w:val="center"/>
        </w:trPr>
        <w:tc>
          <w:tcPr>
            <w:tcW w:w="3690" w:type="dxa"/>
            <w:vAlign w:val="center"/>
          </w:tcPr>
          <w:p w:rsidR="00CA2F7E" w:rsidRPr="00706DA8" w:rsidP="00E3086E" w14:paraId="79938D3B" w14:textId="77777777">
            <w:pPr>
              <w:pStyle w:val="BodyTextIndent2"/>
              <w:keepNext/>
              <w:keepLines/>
              <w:tabs>
                <w:tab w:val="clear" w:pos="0"/>
                <w:tab w:val="left" w:pos="732"/>
              </w:tabs>
              <w:spacing w:line="240" w:lineRule="auto"/>
              <w:ind w:left="-108"/>
              <w:rPr>
                <w:rFonts w:ascii="Helvetica" w:hAnsi="Helvetica"/>
                <w:b/>
                <w:bCs/>
                <w:sz w:val="18"/>
              </w:rPr>
            </w:pPr>
            <w:r w:rsidRPr="00706DA8">
              <w:rPr>
                <w:rFonts w:ascii="Helvetica" w:hAnsi="Helvetica"/>
                <w:b/>
                <w:bCs/>
                <w:sz w:val="18"/>
              </w:rPr>
              <w:t>Program Information</w:t>
            </w:r>
          </w:p>
        </w:tc>
        <w:tc>
          <w:tcPr>
            <w:tcW w:w="1350" w:type="dxa"/>
            <w:vAlign w:val="center"/>
          </w:tcPr>
          <w:p w:rsidR="00CA2F7E" w:rsidRPr="00706DA8" w:rsidP="00E3086E" w14:paraId="2C9E0F10" w14:textId="77777777">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CA2F7E" w:rsidRPr="00706DA8" w:rsidP="00E3086E" w14:paraId="46B4B1C1" w14:textId="77777777">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CA2F7E" w:rsidRPr="00706DA8" w:rsidP="00E3086E" w14:paraId="1D1403E5" w14:textId="77777777">
            <w:pPr>
              <w:pStyle w:val="BodyTextIndent2"/>
              <w:keepNext/>
              <w:keepLines/>
              <w:tabs>
                <w:tab w:val="clear" w:pos="0"/>
                <w:tab w:val="left" w:pos="360"/>
              </w:tabs>
              <w:spacing w:line="240" w:lineRule="auto"/>
              <w:ind w:left="-108" w:right="252"/>
              <w:jc w:val="right"/>
              <w:rPr>
                <w:rFonts w:ascii="Helvetica" w:hAnsi="Helvetica"/>
                <w:sz w:val="18"/>
              </w:rPr>
            </w:pPr>
          </w:p>
        </w:tc>
        <w:tc>
          <w:tcPr>
            <w:tcW w:w="1320" w:type="dxa"/>
            <w:vAlign w:val="center"/>
          </w:tcPr>
          <w:p w:rsidR="00CA2F7E" w:rsidRPr="00706DA8" w:rsidP="00E3086E" w14:paraId="23E6264F" w14:textId="77777777">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CA2F7E" w:rsidRPr="00706DA8" w:rsidP="00E3086E" w14:paraId="4F586E6E" w14:textId="77777777">
            <w:pPr>
              <w:pStyle w:val="BodyTextIndent2"/>
              <w:keepNext/>
              <w:keepLines/>
              <w:tabs>
                <w:tab w:val="clear" w:pos="0"/>
                <w:tab w:val="left" w:pos="360"/>
              </w:tabs>
              <w:spacing w:line="240" w:lineRule="auto"/>
              <w:ind w:left="-108" w:right="240"/>
              <w:jc w:val="right"/>
              <w:rPr>
                <w:rFonts w:ascii="Helvetica" w:hAnsi="Helvetica"/>
                <w:b/>
                <w:bCs/>
                <w:sz w:val="18"/>
              </w:rPr>
            </w:pPr>
          </w:p>
        </w:tc>
        <w:tc>
          <w:tcPr>
            <w:tcW w:w="1255" w:type="dxa"/>
          </w:tcPr>
          <w:p w:rsidR="00CA2F7E" w:rsidRPr="00706DA8" w:rsidP="00E3086E" w14:paraId="0E91419D" w14:textId="77777777">
            <w:pPr>
              <w:pStyle w:val="BodyTextIndent2"/>
              <w:keepNext/>
              <w:keepLines/>
              <w:tabs>
                <w:tab w:val="clear" w:pos="0"/>
                <w:tab w:val="left" w:pos="360"/>
              </w:tabs>
              <w:spacing w:line="240" w:lineRule="auto"/>
              <w:ind w:left="-108" w:right="240"/>
              <w:jc w:val="right"/>
              <w:rPr>
                <w:rFonts w:ascii="Helvetica" w:hAnsi="Helvetica"/>
                <w:b/>
                <w:bCs/>
                <w:sz w:val="18"/>
              </w:rPr>
            </w:pPr>
          </w:p>
        </w:tc>
      </w:tr>
      <w:tr w14:paraId="3EF12F46" w14:textId="77777777" w:rsidTr="00E3086E">
        <w:tblPrEx>
          <w:tblW w:w="10975" w:type="dxa"/>
          <w:jc w:val="center"/>
          <w:tblLayout w:type="fixed"/>
          <w:tblLook w:val="0000"/>
        </w:tblPrEx>
        <w:trPr>
          <w:jc w:val="center"/>
        </w:trPr>
        <w:tc>
          <w:tcPr>
            <w:tcW w:w="3690" w:type="dxa"/>
            <w:vAlign w:val="center"/>
          </w:tcPr>
          <w:p w:rsidR="00CA2F7E" w:rsidRPr="00706DA8" w:rsidP="00E3086E" w14:paraId="046A28B4" w14:textId="77777777">
            <w:pPr>
              <w:pStyle w:val="BodyTextIndent2"/>
              <w:keepNext/>
              <w:keepLines/>
              <w:tabs>
                <w:tab w:val="clear" w:pos="0"/>
                <w:tab w:val="left" w:pos="732"/>
              </w:tabs>
              <w:spacing w:line="240" w:lineRule="auto"/>
              <w:ind w:left="-108"/>
              <w:rPr>
                <w:rFonts w:ascii="Helvetica" w:hAnsi="Helvetica"/>
                <w:sz w:val="18"/>
              </w:rPr>
            </w:pPr>
            <w:r>
              <w:rPr>
                <w:rFonts w:ascii="Helvetica" w:hAnsi="Helvetica"/>
                <w:sz w:val="18"/>
              </w:rPr>
              <w:t>Application</w:t>
            </w:r>
          </w:p>
        </w:tc>
        <w:tc>
          <w:tcPr>
            <w:tcW w:w="1350" w:type="dxa"/>
            <w:vAlign w:val="center"/>
          </w:tcPr>
          <w:p w:rsidR="00CA2F7E" w:rsidRPr="00706DA8" w:rsidP="00E3086E" w14:paraId="77A8431A" w14:textId="77777777">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0</w:t>
            </w:r>
          </w:p>
        </w:tc>
        <w:tc>
          <w:tcPr>
            <w:tcW w:w="1320" w:type="dxa"/>
            <w:vAlign w:val="center"/>
          </w:tcPr>
          <w:p w:rsidR="00CA2F7E" w:rsidRPr="00706DA8" w:rsidP="00E3086E" w14:paraId="0D2321C0" w14:textId="77777777">
            <w:pPr>
              <w:pStyle w:val="BodyTextIndent2"/>
              <w:keepNext/>
              <w:keepLines/>
              <w:tabs>
                <w:tab w:val="clear" w:pos="0"/>
                <w:tab w:val="left" w:pos="360"/>
              </w:tabs>
              <w:spacing w:line="240" w:lineRule="auto"/>
              <w:ind w:left="0"/>
              <w:jc w:val="center"/>
              <w:rPr>
                <w:rFonts w:ascii="Helvetica" w:hAnsi="Helvetica"/>
                <w:sz w:val="18"/>
              </w:rPr>
            </w:pPr>
            <w:r>
              <w:rPr>
                <w:rFonts w:ascii="Helvetica" w:hAnsi="Helvetica"/>
                <w:sz w:val="18"/>
              </w:rPr>
              <w:t>0</w:t>
            </w:r>
          </w:p>
        </w:tc>
        <w:tc>
          <w:tcPr>
            <w:tcW w:w="1200" w:type="dxa"/>
            <w:vAlign w:val="center"/>
          </w:tcPr>
          <w:p w:rsidR="00CA2F7E" w:rsidRPr="00706DA8" w:rsidP="00E3086E" w14:paraId="17D28C68" w14:textId="77777777">
            <w:pPr>
              <w:pStyle w:val="BodyTextIndent2"/>
              <w:keepNext/>
              <w:keepLines/>
              <w:tabs>
                <w:tab w:val="clear" w:pos="0"/>
                <w:tab w:val="left" w:pos="181"/>
              </w:tabs>
              <w:spacing w:line="240" w:lineRule="auto"/>
              <w:ind w:left="-108" w:right="255"/>
              <w:jc w:val="center"/>
              <w:rPr>
                <w:rFonts w:ascii="Helvetica" w:hAnsi="Helvetica"/>
                <w:sz w:val="18"/>
              </w:rPr>
            </w:pPr>
            <w:r>
              <w:rPr>
                <w:rFonts w:ascii="Helvetica" w:hAnsi="Helvetica"/>
                <w:sz w:val="18"/>
              </w:rPr>
              <w:t>0</w:t>
            </w:r>
          </w:p>
        </w:tc>
        <w:tc>
          <w:tcPr>
            <w:tcW w:w="1320" w:type="dxa"/>
            <w:vAlign w:val="center"/>
          </w:tcPr>
          <w:p w:rsidR="00CA2F7E" w:rsidRPr="00706DA8" w:rsidP="00E3086E" w14:paraId="03613A77" w14:textId="77777777">
            <w:pPr>
              <w:pStyle w:val="BodyTextIndent2"/>
              <w:keepNext/>
              <w:keepLines/>
              <w:tabs>
                <w:tab w:val="clear" w:pos="0"/>
                <w:tab w:val="left" w:pos="360"/>
              </w:tabs>
              <w:spacing w:line="240" w:lineRule="auto"/>
              <w:ind w:left="0"/>
              <w:jc w:val="center"/>
              <w:rPr>
                <w:rFonts w:ascii="Helvetica" w:hAnsi="Helvetica"/>
                <w:sz w:val="18"/>
              </w:rPr>
            </w:pPr>
            <w:r>
              <w:rPr>
                <w:rFonts w:ascii="Helvetica" w:hAnsi="Helvetica"/>
                <w:sz w:val="18"/>
              </w:rPr>
              <w:t>0</w:t>
            </w:r>
          </w:p>
        </w:tc>
        <w:tc>
          <w:tcPr>
            <w:tcW w:w="840" w:type="dxa"/>
            <w:vAlign w:val="center"/>
          </w:tcPr>
          <w:p w:rsidR="00CA2F7E" w:rsidRPr="00706DA8" w:rsidP="00E3086E" w14:paraId="440CA20D" w14:textId="77777777">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0</w:t>
            </w:r>
          </w:p>
        </w:tc>
        <w:tc>
          <w:tcPr>
            <w:tcW w:w="1255" w:type="dxa"/>
          </w:tcPr>
          <w:p w:rsidR="00CA2F7E" w:rsidRPr="00706DA8" w:rsidP="00E3086E" w14:paraId="33B196C1" w14:textId="77777777">
            <w:pPr>
              <w:pStyle w:val="BodyTextIndent2"/>
              <w:keepNext/>
              <w:keepLines/>
              <w:tabs>
                <w:tab w:val="clear" w:pos="0"/>
                <w:tab w:val="left" w:pos="360"/>
              </w:tabs>
              <w:spacing w:line="240" w:lineRule="auto"/>
              <w:ind w:left="-108" w:right="240"/>
              <w:jc w:val="center"/>
              <w:rPr>
                <w:rFonts w:ascii="Helvetica" w:hAnsi="Helvetica"/>
                <w:sz w:val="18"/>
              </w:rPr>
            </w:pPr>
            <w:r>
              <w:rPr>
                <w:rFonts w:ascii="Helvetica" w:hAnsi="Helvetica"/>
                <w:sz w:val="18"/>
              </w:rPr>
              <w:t>$0</w:t>
            </w:r>
          </w:p>
        </w:tc>
      </w:tr>
      <w:tr w14:paraId="3E69C6F9" w14:textId="77777777" w:rsidTr="00E3086E">
        <w:tblPrEx>
          <w:tblW w:w="10975" w:type="dxa"/>
          <w:jc w:val="center"/>
          <w:tblLayout w:type="fixed"/>
          <w:tblLook w:val="0000"/>
        </w:tblPrEx>
        <w:trPr>
          <w:jc w:val="center"/>
        </w:trPr>
        <w:tc>
          <w:tcPr>
            <w:tcW w:w="3690" w:type="dxa"/>
            <w:vAlign w:val="center"/>
          </w:tcPr>
          <w:p w:rsidR="00CA2F7E" w:rsidRPr="00706DA8" w:rsidP="00E3086E" w14:paraId="45AF5D02"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50900</w:t>
            </w:r>
            <w:r w:rsidRPr="00706DA8">
              <w:rPr>
                <w:rFonts w:ascii="Helvetica" w:hAnsi="Helvetica"/>
                <w:sz w:val="18"/>
              </w:rPr>
              <w:tab/>
              <w:t>“Annual MTW Plan</w:t>
            </w:r>
          </w:p>
          <w:p w:rsidR="00CA2F7E" w:rsidRPr="00706DA8" w:rsidP="00E3086E" w14:paraId="738FE1A0"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and Report Elements”</w:t>
            </w:r>
          </w:p>
        </w:tc>
        <w:tc>
          <w:tcPr>
            <w:tcW w:w="1350" w:type="dxa"/>
            <w:vAlign w:val="center"/>
          </w:tcPr>
          <w:p w:rsidR="00CA2F7E" w:rsidRPr="00706DA8" w:rsidP="00E3086E" w14:paraId="71CFB766" w14:textId="77777777">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CA2F7E" w:rsidRPr="00706DA8" w:rsidP="00E3086E" w14:paraId="48BBC30F" w14:textId="77777777">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CA2F7E" w:rsidRPr="00706DA8" w:rsidP="00E3086E" w14:paraId="6636EBCA" w14:textId="77777777">
            <w:pPr>
              <w:pStyle w:val="BodyTextIndent2"/>
              <w:keepNext/>
              <w:keepLines/>
              <w:tabs>
                <w:tab w:val="clear" w:pos="0"/>
                <w:tab w:val="left" w:pos="360"/>
              </w:tabs>
              <w:spacing w:line="240" w:lineRule="auto"/>
              <w:ind w:left="-108" w:right="252"/>
              <w:jc w:val="right"/>
              <w:rPr>
                <w:rFonts w:ascii="Helvetica" w:hAnsi="Helvetica"/>
                <w:sz w:val="18"/>
              </w:rPr>
            </w:pPr>
          </w:p>
        </w:tc>
        <w:tc>
          <w:tcPr>
            <w:tcW w:w="1320" w:type="dxa"/>
            <w:vAlign w:val="center"/>
          </w:tcPr>
          <w:p w:rsidR="00CA2F7E" w:rsidRPr="00706DA8" w:rsidP="00E3086E" w14:paraId="6400A050" w14:textId="77777777">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CA2F7E" w:rsidRPr="00706DA8" w:rsidP="00E3086E" w14:paraId="0713078A" w14:textId="77777777">
            <w:pPr>
              <w:pStyle w:val="BodyTextIndent2"/>
              <w:keepNext/>
              <w:keepLines/>
              <w:tabs>
                <w:tab w:val="clear" w:pos="0"/>
                <w:tab w:val="left" w:pos="360"/>
              </w:tabs>
              <w:spacing w:line="240" w:lineRule="auto"/>
              <w:ind w:left="-108" w:right="240"/>
              <w:jc w:val="right"/>
              <w:rPr>
                <w:rFonts w:ascii="Helvetica" w:hAnsi="Helvetica"/>
                <w:sz w:val="18"/>
              </w:rPr>
            </w:pPr>
          </w:p>
        </w:tc>
        <w:tc>
          <w:tcPr>
            <w:tcW w:w="1255" w:type="dxa"/>
          </w:tcPr>
          <w:p w:rsidR="00CA2F7E" w:rsidRPr="00706DA8" w:rsidP="00E3086E" w14:paraId="0014F0E2" w14:textId="77777777">
            <w:pPr>
              <w:pStyle w:val="BodyTextIndent2"/>
              <w:keepNext/>
              <w:keepLines/>
              <w:tabs>
                <w:tab w:val="clear" w:pos="0"/>
                <w:tab w:val="left" w:pos="360"/>
              </w:tabs>
              <w:spacing w:line="240" w:lineRule="auto"/>
              <w:ind w:left="-108" w:right="240"/>
              <w:jc w:val="right"/>
              <w:rPr>
                <w:rFonts w:ascii="Helvetica" w:hAnsi="Helvetica"/>
                <w:sz w:val="18"/>
              </w:rPr>
            </w:pPr>
          </w:p>
        </w:tc>
      </w:tr>
      <w:tr w14:paraId="459DE2F7" w14:textId="77777777" w:rsidTr="00E3086E">
        <w:tblPrEx>
          <w:tblW w:w="10975" w:type="dxa"/>
          <w:jc w:val="center"/>
          <w:tblLayout w:type="fixed"/>
          <w:tblLook w:val="0000"/>
        </w:tblPrEx>
        <w:trPr>
          <w:jc w:val="center"/>
        </w:trPr>
        <w:tc>
          <w:tcPr>
            <w:tcW w:w="3690" w:type="dxa"/>
            <w:vAlign w:val="center"/>
          </w:tcPr>
          <w:p w:rsidR="00CA2F7E" w:rsidRPr="00706DA8" w:rsidP="00E3086E" w14:paraId="7B031320" w14:textId="77777777">
            <w:pPr>
              <w:pStyle w:val="BodyTextIndent2"/>
              <w:keepNext/>
              <w:keepLines/>
              <w:tabs>
                <w:tab w:val="clear" w:pos="0"/>
                <w:tab w:val="left" w:pos="1152"/>
              </w:tabs>
              <w:spacing w:line="240" w:lineRule="auto"/>
              <w:ind w:left="-108"/>
              <w:rPr>
                <w:rFonts w:ascii="Helvetica" w:hAnsi="Helvetica"/>
                <w:sz w:val="18"/>
              </w:rPr>
            </w:pPr>
            <w:r w:rsidRPr="00706DA8">
              <w:rPr>
                <w:rFonts w:ascii="Helvetica" w:hAnsi="Helvetica"/>
                <w:sz w:val="18"/>
              </w:rPr>
              <w:t xml:space="preserve">  Introduction</w:t>
            </w:r>
          </w:p>
        </w:tc>
        <w:tc>
          <w:tcPr>
            <w:tcW w:w="1350" w:type="dxa"/>
          </w:tcPr>
          <w:p w:rsidR="00CA2F7E" w:rsidRPr="00302BC3" w:rsidP="00E3086E" w14:paraId="4001A3D8"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19F75AA1"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2[2]</w:t>
            </w:r>
          </w:p>
        </w:tc>
        <w:tc>
          <w:tcPr>
            <w:tcW w:w="1200" w:type="dxa"/>
          </w:tcPr>
          <w:p w:rsidR="00CA2F7E" w:rsidRPr="00302BC3" w:rsidP="00E3086E" w14:paraId="415C9F11"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78</w:t>
            </w:r>
          </w:p>
        </w:tc>
        <w:tc>
          <w:tcPr>
            <w:tcW w:w="1320" w:type="dxa"/>
          </w:tcPr>
          <w:p w:rsidR="00CA2F7E" w:rsidRPr="00302BC3" w:rsidP="00E3086E" w14:paraId="194F1B15"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3</w:t>
            </w:r>
          </w:p>
        </w:tc>
        <w:tc>
          <w:tcPr>
            <w:tcW w:w="840" w:type="dxa"/>
          </w:tcPr>
          <w:p w:rsidR="00CA2F7E" w:rsidRPr="00302BC3" w:rsidP="00E3086E" w14:paraId="0ACEA82F"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234</w:t>
            </w:r>
          </w:p>
        </w:tc>
        <w:tc>
          <w:tcPr>
            <w:tcW w:w="1255" w:type="dxa"/>
            <w:shd w:val="clear" w:color="auto" w:fill="auto"/>
          </w:tcPr>
          <w:p w:rsidR="00CA2F7E" w:rsidRPr="00302BC3" w:rsidP="00E3086E" w14:paraId="3516C55A"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 xml:space="preserve">$13,090 </w:t>
            </w:r>
          </w:p>
        </w:tc>
      </w:tr>
      <w:tr w14:paraId="2779A1CF" w14:textId="77777777" w:rsidTr="00E3086E">
        <w:tblPrEx>
          <w:tblW w:w="10975" w:type="dxa"/>
          <w:jc w:val="center"/>
          <w:tblLayout w:type="fixed"/>
          <w:tblLook w:val="0000"/>
        </w:tblPrEx>
        <w:trPr>
          <w:jc w:val="center"/>
        </w:trPr>
        <w:tc>
          <w:tcPr>
            <w:tcW w:w="3690" w:type="dxa"/>
            <w:vAlign w:val="center"/>
          </w:tcPr>
          <w:p w:rsidR="00CA2F7E" w:rsidRPr="00706DA8" w:rsidP="00E3086E" w14:paraId="5518EC54"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General Housing Authority Information</w:t>
            </w:r>
          </w:p>
        </w:tc>
        <w:tc>
          <w:tcPr>
            <w:tcW w:w="1350" w:type="dxa"/>
          </w:tcPr>
          <w:p w:rsidR="00CA2F7E" w:rsidRPr="00302BC3" w:rsidP="00E3086E" w14:paraId="382F411C"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07E1ACE9" w14:textId="77777777">
            <w:pPr>
              <w:pStyle w:val="BodyTextIndent2"/>
              <w:keepNext/>
              <w:keepLines/>
              <w:tabs>
                <w:tab w:val="clear" w:pos="0"/>
                <w:tab w:val="left" w:pos="360"/>
              </w:tabs>
              <w:spacing w:line="240" w:lineRule="auto"/>
              <w:ind w:left="0"/>
              <w:rPr>
                <w:rFonts w:ascii="Helvetica" w:hAnsi="Helvetica" w:cs="Helvetica"/>
                <w:sz w:val="18"/>
                <w:szCs w:val="18"/>
              </w:rPr>
            </w:pPr>
            <w:r w:rsidRPr="00302BC3">
              <w:rPr>
                <w:rFonts w:ascii="Helvetica" w:hAnsi="Helvetica" w:cs="Helvetica"/>
                <w:sz w:val="18"/>
                <w:szCs w:val="18"/>
              </w:rPr>
              <w:t>2</w:t>
            </w:r>
          </w:p>
        </w:tc>
        <w:tc>
          <w:tcPr>
            <w:tcW w:w="1200" w:type="dxa"/>
          </w:tcPr>
          <w:p w:rsidR="00CA2F7E" w:rsidRPr="00302BC3" w:rsidP="00E3086E" w14:paraId="77B32309"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78</w:t>
            </w:r>
          </w:p>
        </w:tc>
        <w:tc>
          <w:tcPr>
            <w:tcW w:w="1320" w:type="dxa"/>
          </w:tcPr>
          <w:p w:rsidR="00CA2F7E" w:rsidRPr="00302BC3" w:rsidP="00E3086E" w14:paraId="2E53F98C"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15</w:t>
            </w:r>
          </w:p>
        </w:tc>
        <w:tc>
          <w:tcPr>
            <w:tcW w:w="840" w:type="dxa"/>
          </w:tcPr>
          <w:p w:rsidR="00CA2F7E" w:rsidRPr="00302BC3" w:rsidP="00E3086E" w14:paraId="66992B47"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1170</w:t>
            </w:r>
          </w:p>
        </w:tc>
        <w:tc>
          <w:tcPr>
            <w:tcW w:w="1255" w:type="dxa"/>
            <w:shd w:val="clear" w:color="auto" w:fill="auto"/>
          </w:tcPr>
          <w:p w:rsidR="00CA2F7E" w:rsidRPr="00302BC3" w:rsidP="00E3086E" w14:paraId="1D1E1E35"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 xml:space="preserve">$65,450 </w:t>
            </w:r>
          </w:p>
        </w:tc>
      </w:tr>
      <w:tr w14:paraId="537EA063" w14:textId="77777777" w:rsidTr="00E3086E">
        <w:tblPrEx>
          <w:tblW w:w="10975" w:type="dxa"/>
          <w:jc w:val="center"/>
          <w:tblLayout w:type="fixed"/>
          <w:tblLook w:val="0000"/>
        </w:tblPrEx>
        <w:trPr>
          <w:jc w:val="center"/>
        </w:trPr>
        <w:tc>
          <w:tcPr>
            <w:tcW w:w="3690" w:type="dxa"/>
            <w:vAlign w:val="center"/>
          </w:tcPr>
          <w:p w:rsidR="00CA2F7E" w:rsidRPr="00706DA8" w:rsidP="00E3086E" w14:paraId="004151C7"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Proposed MTW Activities</w:t>
            </w:r>
          </w:p>
        </w:tc>
        <w:tc>
          <w:tcPr>
            <w:tcW w:w="1350" w:type="dxa"/>
          </w:tcPr>
          <w:p w:rsidR="00CA2F7E" w:rsidRPr="00302BC3" w:rsidP="00E3086E" w14:paraId="64EAEF05"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23E087B5"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1[3]</w:t>
            </w:r>
          </w:p>
        </w:tc>
        <w:tc>
          <w:tcPr>
            <w:tcW w:w="1200" w:type="dxa"/>
          </w:tcPr>
          <w:p w:rsidR="00CA2F7E" w:rsidRPr="00302BC3" w:rsidP="00E3086E" w14:paraId="77C2FA66"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0E0D1E7B" w14:textId="77777777">
            <w:pPr>
              <w:pStyle w:val="BodyTextIndent2"/>
              <w:keepNext/>
              <w:keepLines/>
              <w:tabs>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50</w:t>
            </w:r>
          </w:p>
        </w:tc>
        <w:tc>
          <w:tcPr>
            <w:tcW w:w="840" w:type="dxa"/>
          </w:tcPr>
          <w:p w:rsidR="00CA2F7E" w:rsidRPr="00302BC3" w:rsidP="00E3086E" w14:paraId="28571F3D" w14:textId="77777777">
            <w:pPr>
              <w:pStyle w:val="BodyTextIndent2"/>
              <w:keepNext/>
              <w:keepLines/>
              <w:tabs>
                <w:tab w:val="clear" w:pos="0"/>
                <w:tab w:val="left" w:pos="360"/>
              </w:tabs>
              <w:spacing w:line="240" w:lineRule="auto"/>
              <w:ind w:left="-108" w:right="240"/>
              <w:jc w:val="right"/>
              <w:rPr>
                <w:rFonts w:ascii="Helvetica" w:hAnsi="Helvetica" w:cs="Helvetica"/>
                <w:bCs/>
                <w:sz w:val="18"/>
                <w:szCs w:val="18"/>
              </w:rPr>
            </w:pPr>
            <w:r w:rsidRPr="00302BC3">
              <w:rPr>
                <w:rFonts w:ascii="Helvetica" w:hAnsi="Helvetica" w:cs="Helvetica"/>
                <w:sz w:val="18"/>
                <w:szCs w:val="18"/>
              </w:rPr>
              <w:t>1950</w:t>
            </w:r>
          </w:p>
        </w:tc>
        <w:tc>
          <w:tcPr>
            <w:tcW w:w="1255" w:type="dxa"/>
            <w:shd w:val="clear" w:color="auto" w:fill="auto"/>
          </w:tcPr>
          <w:p w:rsidR="00CA2F7E" w:rsidRPr="00302BC3" w:rsidP="00E3086E" w14:paraId="315636BC" w14:textId="77777777">
            <w:pPr>
              <w:pStyle w:val="BodyTextIndent2"/>
              <w:keepNext/>
              <w:keepLines/>
              <w:tabs>
                <w:tab w:val="clear" w:pos="0"/>
                <w:tab w:val="left" w:pos="360"/>
              </w:tabs>
              <w:spacing w:line="240" w:lineRule="auto"/>
              <w:ind w:left="-108" w:right="240"/>
              <w:jc w:val="right"/>
              <w:rPr>
                <w:rFonts w:ascii="Helvetica" w:hAnsi="Helvetica" w:cs="Helvetica"/>
                <w:bCs/>
                <w:sz w:val="18"/>
                <w:szCs w:val="18"/>
              </w:rPr>
            </w:pPr>
            <w:r w:rsidRPr="00302BC3">
              <w:rPr>
                <w:rFonts w:ascii="Helvetica" w:hAnsi="Helvetica" w:cs="Helvetica"/>
                <w:sz w:val="18"/>
                <w:szCs w:val="18"/>
              </w:rPr>
              <w:t xml:space="preserve">$109,083 </w:t>
            </w:r>
          </w:p>
        </w:tc>
      </w:tr>
      <w:tr w14:paraId="63783327" w14:textId="77777777" w:rsidTr="00E3086E">
        <w:tblPrEx>
          <w:tblW w:w="10975" w:type="dxa"/>
          <w:jc w:val="center"/>
          <w:tblLayout w:type="fixed"/>
          <w:tblLook w:val="0000"/>
        </w:tblPrEx>
        <w:trPr>
          <w:jc w:val="center"/>
        </w:trPr>
        <w:tc>
          <w:tcPr>
            <w:tcW w:w="3690" w:type="dxa"/>
            <w:vAlign w:val="center"/>
          </w:tcPr>
          <w:p w:rsidR="00CA2F7E" w:rsidRPr="00706DA8" w:rsidP="00E3086E" w14:paraId="3BDBEADB"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Ongoing MTW Activities</w:t>
            </w:r>
          </w:p>
        </w:tc>
        <w:tc>
          <w:tcPr>
            <w:tcW w:w="1350" w:type="dxa"/>
          </w:tcPr>
          <w:p w:rsidR="00CA2F7E" w:rsidRPr="00302BC3" w:rsidP="00E3086E" w14:paraId="7ECD94D1"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2FD31E26" w14:textId="77777777">
            <w:pPr>
              <w:pStyle w:val="BodyTextIndent2"/>
              <w:keepNext/>
              <w:keepLines/>
              <w:tabs>
                <w:tab w:val="clear" w:pos="0"/>
                <w:tab w:val="left" w:pos="360"/>
              </w:tabs>
              <w:spacing w:line="240" w:lineRule="auto"/>
              <w:ind w:left="0"/>
              <w:rPr>
                <w:rFonts w:ascii="Helvetica" w:hAnsi="Helvetica" w:cs="Helvetica"/>
                <w:sz w:val="18"/>
                <w:szCs w:val="18"/>
              </w:rPr>
            </w:pPr>
            <w:r w:rsidRPr="00302BC3">
              <w:rPr>
                <w:rFonts w:ascii="Helvetica" w:hAnsi="Helvetica" w:cs="Helvetica"/>
                <w:sz w:val="18"/>
                <w:szCs w:val="18"/>
              </w:rPr>
              <w:t>2</w:t>
            </w:r>
          </w:p>
        </w:tc>
        <w:tc>
          <w:tcPr>
            <w:tcW w:w="1200" w:type="dxa"/>
          </w:tcPr>
          <w:p w:rsidR="00CA2F7E" w:rsidRPr="00302BC3" w:rsidP="00E3086E" w14:paraId="513853F9"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78</w:t>
            </w:r>
          </w:p>
        </w:tc>
        <w:tc>
          <w:tcPr>
            <w:tcW w:w="1320" w:type="dxa"/>
          </w:tcPr>
          <w:p w:rsidR="00CA2F7E" w:rsidRPr="00302BC3" w:rsidP="00E3086E" w14:paraId="78FA4BD3" w14:textId="77777777">
            <w:pPr>
              <w:pStyle w:val="BodyTextIndent2"/>
              <w:keepNext/>
              <w:keepLines/>
              <w:tabs>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20</w:t>
            </w:r>
          </w:p>
        </w:tc>
        <w:tc>
          <w:tcPr>
            <w:tcW w:w="840" w:type="dxa"/>
          </w:tcPr>
          <w:p w:rsidR="00CA2F7E" w:rsidRPr="00302BC3" w:rsidP="00E3086E" w14:paraId="353BCBB9"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1560</w:t>
            </w:r>
          </w:p>
        </w:tc>
        <w:tc>
          <w:tcPr>
            <w:tcW w:w="1255" w:type="dxa"/>
            <w:shd w:val="clear" w:color="auto" w:fill="auto"/>
          </w:tcPr>
          <w:p w:rsidR="00CA2F7E" w:rsidRPr="00302BC3" w:rsidP="00E3086E" w14:paraId="52034B9A"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 xml:space="preserve">$87,266 </w:t>
            </w:r>
          </w:p>
        </w:tc>
      </w:tr>
      <w:tr w14:paraId="6221D3A6" w14:textId="77777777" w:rsidTr="00E3086E">
        <w:tblPrEx>
          <w:tblW w:w="10975" w:type="dxa"/>
          <w:jc w:val="center"/>
          <w:tblLayout w:type="fixed"/>
          <w:tblLook w:val="0000"/>
        </w:tblPrEx>
        <w:trPr>
          <w:jc w:val="center"/>
        </w:trPr>
        <w:tc>
          <w:tcPr>
            <w:tcW w:w="3690" w:type="dxa"/>
            <w:vAlign w:val="center"/>
          </w:tcPr>
          <w:p w:rsidR="00CA2F7E" w:rsidRPr="00706DA8" w:rsidP="00E3086E" w14:paraId="154F41B4"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Sources and Uses of Funding</w:t>
            </w:r>
          </w:p>
        </w:tc>
        <w:tc>
          <w:tcPr>
            <w:tcW w:w="1350" w:type="dxa"/>
          </w:tcPr>
          <w:p w:rsidR="00CA2F7E" w:rsidRPr="00302BC3" w:rsidP="00E3086E" w14:paraId="1C984466"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1884C4C4" w14:textId="77777777">
            <w:pPr>
              <w:pStyle w:val="BodyTextIndent2"/>
              <w:keepNext/>
              <w:keepLines/>
              <w:tabs>
                <w:tab w:val="clear" w:pos="0"/>
                <w:tab w:val="left" w:pos="360"/>
              </w:tabs>
              <w:spacing w:line="240" w:lineRule="auto"/>
              <w:ind w:left="0"/>
              <w:rPr>
                <w:rFonts w:ascii="Helvetica" w:hAnsi="Helvetica" w:cs="Helvetica"/>
                <w:sz w:val="18"/>
                <w:szCs w:val="18"/>
              </w:rPr>
            </w:pPr>
            <w:r w:rsidRPr="00302BC3">
              <w:rPr>
                <w:rFonts w:ascii="Helvetica" w:hAnsi="Helvetica" w:cs="Helvetica"/>
                <w:sz w:val="18"/>
                <w:szCs w:val="18"/>
              </w:rPr>
              <w:t>2</w:t>
            </w:r>
          </w:p>
        </w:tc>
        <w:tc>
          <w:tcPr>
            <w:tcW w:w="1200" w:type="dxa"/>
          </w:tcPr>
          <w:p w:rsidR="00CA2F7E" w:rsidRPr="00302BC3" w:rsidP="00E3086E" w14:paraId="387D4029"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78</w:t>
            </w:r>
          </w:p>
        </w:tc>
        <w:tc>
          <w:tcPr>
            <w:tcW w:w="1320" w:type="dxa"/>
          </w:tcPr>
          <w:p w:rsidR="00CA2F7E" w:rsidRPr="00302BC3" w:rsidP="00E3086E" w14:paraId="38133E23"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15</w:t>
            </w:r>
          </w:p>
        </w:tc>
        <w:tc>
          <w:tcPr>
            <w:tcW w:w="840" w:type="dxa"/>
          </w:tcPr>
          <w:p w:rsidR="00CA2F7E" w:rsidRPr="00302BC3" w:rsidP="00E3086E" w14:paraId="55438501"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1170</w:t>
            </w:r>
          </w:p>
        </w:tc>
        <w:tc>
          <w:tcPr>
            <w:tcW w:w="1255" w:type="dxa"/>
            <w:shd w:val="clear" w:color="auto" w:fill="auto"/>
          </w:tcPr>
          <w:p w:rsidR="00CA2F7E" w:rsidRPr="00302BC3" w:rsidP="00E3086E" w14:paraId="1A524B5C"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 xml:space="preserve">$65,450 </w:t>
            </w:r>
          </w:p>
        </w:tc>
      </w:tr>
      <w:tr w14:paraId="73CA8E0E" w14:textId="77777777" w:rsidTr="00E3086E">
        <w:tblPrEx>
          <w:tblW w:w="10975" w:type="dxa"/>
          <w:jc w:val="center"/>
          <w:tblLayout w:type="fixed"/>
          <w:tblLook w:val="0000"/>
        </w:tblPrEx>
        <w:trPr>
          <w:jc w:val="center"/>
        </w:trPr>
        <w:tc>
          <w:tcPr>
            <w:tcW w:w="3690" w:type="dxa"/>
            <w:vAlign w:val="center"/>
          </w:tcPr>
          <w:p w:rsidR="00CA2F7E" w:rsidRPr="00706DA8" w:rsidP="00E3086E" w14:paraId="46C16F3B"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Administrative</w:t>
            </w:r>
          </w:p>
        </w:tc>
        <w:tc>
          <w:tcPr>
            <w:tcW w:w="1350" w:type="dxa"/>
          </w:tcPr>
          <w:p w:rsidR="00CA2F7E" w:rsidRPr="00302BC3" w:rsidP="00E3086E" w14:paraId="05D501CE"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57B2E75E" w14:textId="77777777">
            <w:pPr>
              <w:pStyle w:val="BodyTextIndent2"/>
              <w:keepNext/>
              <w:keepLines/>
              <w:tabs>
                <w:tab w:val="clear" w:pos="0"/>
                <w:tab w:val="left" w:pos="360"/>
              </w:tabs>
              <w:spacing w:line="240" w:lineRule="auto"/>
              <w:ind w:left="0"/>
              <w:rPr>
                <w:rFonts w:ascii="Helvetica" w:hAnsi="Helvetica" w:cs="Helvetica"/>
                <w:sz w:val="18"/>
                <w:szCs w:val="18"/>
              </w:rPr>
            </w:pPr>
            <w:r w:rsidRPr="00302BC3">
              <w:rPr>
                <w:rFonts w:ascii="Helvetica" w:hAnsi="Helvetica" w:cs="Helvetica"/>
                <w:sz w:val="18"/>
                <w:szCs w:val="18"/>
              </w:rPr>
              <w:t>2</w:t>
            </w:r>
          </w:p>
        </w:tc>
        <w:tc>
          <w:tcPr>
            <w:tcW w:w="1200" w:type="dxa"/>
          </w:tcPr>
          <w:p w:rsidR="00CA2F7E" w:rsidRPr="00302BC3" w:rsidP="00E3086E" w14:paraId="0562EF72"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78</w:t>
            </w:r>
          </w:p>
        </w:tc>
        <w:tc>
          <w:tcPr>
            <w:tcW w:w="1320" w:type="dxa"/>
          </w:tcPr>
          <w:p w:rsidR="00CA2F7E" w:rsidRPr="00302BC3" w:rsidP="00E3086E" w14:paraId="3F88AA47"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7</w:t>
            </w:r>
          </w:p>
        </w:tc>
        <w:tc>
          <w:tcPr>
            <w:tcW w:w="840" w:type="dxa"/>
          </w:tcPr>
          <w:p w:rsidR="00CA2F7E" w:rsidRPr="00302BC3" w:rsidP="00E3086E" w14:paraId="78F932AB"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546</w:t>
            </w:r>
          </w:p>
        </w:tc>
        <w:tc>
          <w:tcPr>
            <w:tcW w:w="1255" w:type="dxa"/>
            <w:shd w:val="clear" w:color="auto" w:fill="auto"/>
          </w:tcPr>
          <w:p w:rsidR="00CA2F7E" w:rsidRPr="00302BC3" w:rsidP="00E3086E" w14:paraId="0B19B1E6"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 xml:space="preserve">$30,543 </w:t>
            </w:r>
          </w:p>
        </w:tc>
      </w:tr>
      <w:tr w14:paraId="44D80F2A" w14:textId="77777777" w:rsidTr="00E3086E">
        <w:tblPrEx>
          <w:tblW w:w="10975" w:type="dxa"/>
          <w:jc w:val="center"/>
          <w:tblLayout w:type="fixed"/>
          <w:tblLook w:val="0000"/>
        </w:tblPrEx>
        <w:trPr>
          <w:jc w:val="center"/>
        </w:trPr>
        <w:tc>
          <w:tcPr>
            <w:tcW w:w="3690" w:type="dxa"/>
            <w:vAlign w:val="center"/>
          </w:tcPr>
          <w:p w:rsidR="00CA2F7E" w:rsidRPr="00706DA8" w:rsidP="00E3086E" w14:paraId="3CB8B68F"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Certifications of Compliance</w:t>
            </w:r>
          </w:p>
        </w:tc>
        <w:tc>
          <w:tcPr>
            <w:tcW w:w="1350" w:type="dxa"/>
          </w:tcPr>
          <w:p w:rsidR="00CA2F7E" w:rsidRPr="00302BC3" w:rsidP="00E3086E" w14:paraId="15404F03" w14:textId="77777777">
            <w:pPr>
              <w:pStyle w:val="BodyTextIndent2"/>
              <w:keepNext/>
              <w:keepLines/>
              <w:tabs>
                <w:tab w:val="clear" w:pos="0"/>
                <w:tab w:val="left" w:pos="360"/>
              </w:tabs>
              <w:spacing w:line="240" w:lineRule="auto"/>
              <w:ind w:left="-108" w:right="372"/>
              <w:jc w:val="right"/>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5F23EF5E"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1[5]</w:t>
            </w:r>
          </w:p>
        </w:tc>
        <w:tc>
          <w:tcPr>
            <w:tcW w:w="1200" w:type="dxa"/>
          </w:tcPr>
          <w:p w:rsidR="00CA2F7E" w:rsidRPr="00302BC3" w:rsidP="00E3086E" w14:paraId="00A2DBB8" w14:textId="77777777">
            <w:pPr>
              <w:pStyle w:val="BodyTextIndent2"/>
              <w:keepNext/>
              <w:keepLines/>
              <w:tabs>
                <w:tab w:val="clear" w:pos="0"/>
                <w:tab w:val="left" w:pos="360"/>
              </w:tabs>
              <w:spacing w:line="240" w:lineRule="auto"/>
              <w:ind w:left="-108" w:right="252"/>
              <w:jc w:val="center"/>
              <w:rPr>
                <w:rFonts w:ascii="Helvetica" w:hAnsi="Helvetica" w:cs="Helvetica"/>
                <w:sz w:val="18"/>
                <w:szCs w:val="18"/>
              </w:rPr>
            </w:pPr>
            <w:r w:rsidRPr="00302BC3">
              <w:rPr>
                <w:rFonts w:ascii="Helvetica" w:hAnsi="Helvetica" w:cs="Helvetica"/>
                <w:sz w:val="18"/>
                <w:szCs w:val="18"/>
              </w:rPr>
              <w:t>39</w:t>
            </w:r>
          </w:p>
        </w:tc>
        <w:tc>
          <w:tcPr>
            <w:tcW w:w="1320" w:type="dxa"/>
          </w:tcPr>
          <w:p w:rsidR="00CA2F7E" w:rsidRPr="00302BC3" w:rsidP="00E3086E" w14:paraId="02D3CAE9" w14:textId="77777777">
            <w:pPr>
              <w:pStyle w:val="BodyTextIndent2"/>
              <w:keepNext/>
              <w:keepLines/>
              <w:tabs>
                <w:tab w:val="clear" w:pos="0"/>
                <w:tab w:val="left" w:pos="360"/>
              </w:tabs>
              <w:spacing w:line="240" w:lineRule="auto"/>
              <w:ind w:left="0"/>
              <w:jc w:val="center"/>
              <w:rPr>
                <w:rFonts w:ascii="Helvetica" w:hAnsi="Helvetica" w:cs="Helvetica"/>
                <w:sz w:val="18"/>
                <w:szCs w:val="18"/>
              </w:rPr>
            </w:pPr>
            <w:r w:rsidRPr="00302BC3">
              <w:rPr>
                <w:rFonts w:ascii="Helvetica" w:hAnsi="Helvetica" w:cs="Helvetica"/>
                <w:sz w:val="18"/>
                <w:szCs w:val="18"/>
              </w:rPr>
              <w:t>5</w:t>
            </w:r>
          </w:p>
        </w:tc>
        <w:tc>
          <w:tcPr>
            <w:tcW w:w="840" w:type="dxa"/>
          </w:tcPr>
          <w:p w:rsidR="00CA2F7E" w:rsidRPr="00302BC3" w:rsidP="00E3086E" w14:paraId="121BEE71"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195</w:t>
            </w:r>
          </w:p>
        </w:tc>
        <w:tc>
          <w:tcPr>
            <w:tcW w:w="1255" w:type="dxa"/>
            <w:shd w:val="clear" w:color="auto" w:fill="auto"/>
          </w:tcPr>
          <w:p w:rsidR="00CA2F7E" w:rsidRPr="00302BC3" w:rsidP="00E3086E" w14:paraId="549720F4" w14:textId="77777777">
            <w:pPr>
              <w:pStyle w:val="BodyTextIndent2"/>
              <w:keepNext/>
              <w:keepLines/>
              <w:tabs>
                <w:tab w:val="clear" w:pos="0"/>
                <w:tab w:val="left" w:pos="360"/>
              </w:tabs>
              <w:spacing w:line="240" w:lineRule="auto"/>
              <w:ind w:left="-108" w:right="240"/>
              <w:jc w:val="right"/>
              <w:rPr>
                <w:rFonts w:ascii="Helvetica" w:hAnsi="Helvetica" w:cs="Helvetica"/>
                <w:sz w:val="18"/>
                <w:szCs w:val="18"/>
              </w:rPr>
            </w:pPr>
            <w:r w:rsidRPr="00302BC3">
              <w:rPr>
                <w:rFonts w:ascii="Helvetica" w:hAnsi="Helvetica" w:cs="Helvetica"/>
                <w:sz w:val="18"/>
                <w:szCs w:val="18"/>
              </w:rPr>
              <w:t xml:space="preserve">$10,908 </w:t>
            </w:r>
          </w:p>
        </w:tc>
      </w:tr>
      <w:tr w14:paraId="19AA67AF" w14:textId="77777777" w:rsidTr="00E3086E">
        <w:tblPrEx>
          <w:tblW w:w="10975" w:type="dxa"/>
          <w:jc w:val="center"/>
          <w:tblLayout w:type="fixed"/>
          <w:tblLook w:val="0000"/>
        </w:tblPrEx>
        <w:trPr>
          <w:jc w:val="center"/>
        </w:trPr>
        <w:tc>
          <w:tcPr>
            <w:tcW w:w="3690" w:type="dxa"/>
            <w:vAlign w:val="center"/>
          </w:tcPr>
          <w:p w:rsidR="00CA2F7E" w:rsidRPr="00706DA8" w:rsidP="00E3086E" w14:paraId="2FCA8A3D" w14:textId="77777777">
            <w:pPr>
              <w:pStyle w:val="BodyTextIndent2"/>
              <w:keepNext/>
              <w:keepLines/>
              <w:tabs>
                <w:tab w:val="clear" w:pos="0"/>
                <w:tab w:val="left" w:pos="732"/>
              </w:tabs>
              <w:spacing w:line="240" w:lineRule="auto"/>
              <w:ind w:left="-108"/>
              <w:rPr>
                <w:rFonts w:ascii="Helvetica" w:hAnsi="Helvetica"/>
                <w:sz w:val="18"/>
              </w:rPr>
            </w:pPr>
          </w:p>
        </w:tc>
        <w:tc>
          <w:tcPr>
            <w:tcW w:w="1350" w:type="dxa"/>
            <w:vAlign w:val="center"/>
          </w:tcPr>
          <w:p w:rsidR="00CA2F7E" w:rsidRPr="00706DA8" w:rsidP="00E3086E" w14:paraId="082600AF" w14:textId="77777777">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CA2F7E" w:rsidRPr="00706DA8" w:rsidP="00E3086E" w14:paraId="34F4E7BB" w14:textId="77777777">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CA2F7E" w:rsidRPr="00706DA8" w:rsidP="00E3086E" w14:paraId="326AC694" w14:textId="77777777">
            <w:pPr>
              <w:pStyle w:val="BodyTextIndent2"/>
              <w:keepNext/>
              <w:keepLines/>
              <w:tabs>
                <w:tab w:val="clear" w:pos="0"/>
                <w:tab w:val="left" w:pos="360"/>
              </w:tabs>
              <w:spacing w:line="240" w:lineRule="auto"/>
              <w:ind w:left="-108" w:right="252"/>
              <w:jc w:val="center"/>
              <w:rPr>
                <w:rFonts w:ascii="Helvetica" w:hAnsi="Helvetica"/>
                <w:sz w:val="18"/>
              </w:rPr>
            </w:pPr>
          </w:p>
        </w:tc>
        <w:tc>
          <w:tcPr>
            <w:tcW w:w="1320" w:type="dxa"/>
            <w:vAlign w:val="center"/>
          </w:tcPr>
          <w:p w:rsidR="00CA2F7E" w:rsidRPr="00706DA8" w:rsidP="00E3086E" w14:paraId="4550E6D8" w14:textId="77777777">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CA2F7E" w:rsidRPr="00706DA8" w:rsidP="00E3086E" w14:paraId="4BB4C675" w14:textId="77777777">
            <w:pPr>
              <w:pStyle w:val="BodyTextIndent2"/>
              <w:keepNext/>
              <w:keepLines/>
              <w:tabs>
                <w:tab w:val="clear" w:pos="0"/>
                <w:tab w:val="left" w:pos="360"/>
              </w:tabs>
              <w:spacing w:line="240" w:lineRule="auto"/>
              <w:ind w:left="-108" w:right="240"/>
              <w:jc w:val="right"/>
              <w:rPr>
                <w:rFonts w:ascii="Helvetica" w:hAnsi="Helvetica"/>
                <w:sz w:val="18"/>
              </w:rPr>
            </w:pPr>
          </w:p>
        </w:tc>
        <w:tc>
          <w:tcPr>
            <w:tcW w:w="1255" w:type="dxa"/>
            <w:shd w:val="clear" w:color="auto" w:fill="auto"/>
            <w:vAlign w:val="center"/>
          </w:tcPr>
          <w:p w:rsidR="00CA2F7E" w:rsidRPr="00706DA8" w:rsidP="00E3086E" w14:paraId="712E561C" w14:textId="77777777">
            <w:pPr>
              <w:pStyle w:val="BodyTextIndent2"/>
              <w:keepNext/>
              <w:keepLines/>
              <w:tabs>
                <w:tab w:val="clear" w:pos="0"/>
                <w:tab w:val="left" w:pos="360"/>
              </w:tabs>
              <w:spacing w:line="240" w:lineRule="auto"/>
              <w:ind w:left="-108" w:right="240"/>
              <w:jc w:val="right"/>
              <w:rPr>
                <w:rFonts w:ascii="Helvetica" w:hAnsi="Helvetica"/>
                <w:sz w:val="18"/>
              </w:rPr>
            </w:pPr>
            <w:r>
              <w:rPr>
                <w:rFonts w:ascii="Arial" w:hAnsi="Arial" w:cs="Arial"/>
                <w:color w:val="000000"/>
                <w:sz w:val="18"/>
                <w:szCs w:val="18"/>
              </w:rPr>
              <w:t> </w:t>
            </w:r>
          </w:p>
        </w:tc>
      </w:tr>
      <w:tr w14:paraId="5363FD2C" w14:textId="77777777" w:rsidTr="00E3086E">
        <w:tblPrEx>
          <w:tblW w:w="10975" w:type="dxa"/>
          <w:jc w:val="center"/>
          <w:tblLayout w:type="fixed"/>
          <w:tblLook w:val="0000"/>
        </w:tblPrEx>
        <w:trPr>
          <w:jc w:val="center"/>
        </w:trPr>
        <w:tc>
          <w:tcPr>
            <w:tcW w:w="3690" w:type="dxa"/>
            <w:vAlign w:val="center"/>
          </w:tcPr>
          <w:p w:rsidR="00CA2F7E" w:rsidRPr="00706DA8" w:rsidP="00E3086E" w14:paraId="395873A0" w14:textId="77777777">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Total Burden</w:t>
            </w:r>
          </w:p>
        </w:tc>
        <w:tc>
          <w:tcPr>
            <w:tcW w:w="1350" w:type="dxa"/>
            <w:vAlign w:val="center"/>
          </w:tcPr>
          <w:p w:rsidR="00CA2F7E" w:rsidRPr="00706DA8" w:rsidP="00E3086E" w14:paraId="11588CCE" w14:textId="77777777">
            <w:pPr>
              <w:pStyle w:val="BodyTextIndent2"/>
              <w:keepNext/>
              <w:keepLines/>
              <w:tabs>
                <w:tab w:val="clear" w:pos="0"/>
                <w:tab w:val="left" w:pos="360"/>
              </w:tabs>
              <w:spacing w:line="240" w:lineRule="auto"/>
              <w:ind w:left="-108" w:right="372"/>
              <w:jc w:val="right"/>
              <w:rPr>
                <w:rFonts w:ascii="Helvetica" w:hAnsi="Helvetica"/>
                <w:b/>
                <w:bCs/>
                <w:sz w:val="18"/>
              </w:rPr>
            </w:pPr>
            <w:r>
              <w:rPr>
                <w:rFonts w:ascii="Helvetica" w:hAnsi="Helvetica"/>
                <w:b/>
                <w:bCs/>
                <w:sz w:val="18"/>
              </w:rPr>
              <w:t>39 total</w:t>
            </w:r>
          </w:p>
        </w:tc>
        <w:tc>
          <w:tcPr>
            <w:tcW w:w="1320" w:type="dxa"/>
            <w:vAlign w:val="center"/>
          </w:tcPr>
          <w:p w:rsidR="00CA2F7E" w:rsidRPr="00706DA8" w:rsidP="00E3086E" w14:paraId="0D1E7FD9" w14:textId="77777777">
            <w:pPr>
              <w:pStyle w:val="BodyTextIndent2"/>
              <w:keepNext/>
              <w:keepLines/>
              <w:tabs>
                <w:tab w:val="clear" w:pos="0"/>
                <w:tab w:val="left" w:pos="360"/>
              </w:tabs>
              <w:spacing w:line="240" w:lineRule="auto"/>
              <w:ind w:left="-108" w:right="240"/>
              <w:jc w:val="center"/>
              <w:rPr>
                <w:rFonts w:ascii="Helvetica" w:hAnsi="Helvetica"/>
                <w:b/>
                <w:bCs/>
                <w:sz w:val="18"/>
              </w:rPr>
            </w:pPr>
            <w:r>
              <w:rPr>
                <w:rFonts w:ascii="Helvetica" w:hAnsi="Helvetica"/>
                <w:b/>
                <w:bCs/>
                <w:sz w:val="18"/>
              </w:rPr>
              <w:t>varies</w:t>
            </w:r>
          </w:p>
        </w:tc>
        <w:tc>
          <w:tcPr>
            <w:tcW w:w="1200" w:type="dxa"/>
            <w:vAlign w:val="center"/>
          </w:tcPr>
          <w:p w:rsidR="00CA2F7E" w:rsidRPr="00706DA8" w:rsidP="00E3086E" w14:paraId="661B6678" w14:textId="77777777">
            <w:pPr>
              <w:pStyle w:val="BodyTextIndent2"/>
              <w:keepNext/>
              <w:keepLines/>
              <w:tabs>
                <w:tab w:val="clear" w:pos="0"/>
                <w:tab w:val="left" w:pos="360"/>
              </w:tabs>
              <w:spacing w:line="240" w:lineRule="auto"/>
              <w:ind w:left="-108" w:right="240"/>
              <w:jc w:val="center"/>
              <w:rPr>
                <w:rFonts w:ascii="Helvetica" w:hAnsi="Helvetica"/>
                <w:b/>
                <w:bCs/>
                <w:sz w:val="18"/>
              </w:rPr>
            </w:pPr>
            <w:r w:rsidRPr="00706DA8">
              <w:rPr>
                <w:rFonts w:ascii="Helvetica" w:hAnsi="Helvetica"/>
                <w:b/>
                <w:bCs/>
                <w:sz w:val="18"/>
              </w:rPr>
              <w:t xml:space="preserve">     </w:t>
            </w:r>
            <w:r>
              <w:rPr>
                <w:rFonts w:ascii="Helvetica" w:hAnsi="Helvetica"/>
                <w:b/>
                <w:bCs/>
                <w:sz w:val="18"/>
              </w:rPr>
              <w:t>468</w:t>
            </w:r>
          </w:p>
        </w:tc>
        <w:tc>
          <w:tcPr>
            <w:tcW w:w="1320" w:type="dxa"/>
            <w:vAlign w:val="center"/>
          </w:tcPr>
          <w:p w:rsidR="00CA2F7E" w:rsidRPr="00706DA8" w:rsidP="00E3086E" w14:paraId="4437041A" w14:textId="77777777">
            <w:pPr>
              <w:pStyle w:val="BodyTextIndent2"/>
              <w:keepNext/>
              <w:keepLines/>
              <w:tabs>
                <w:tab w:val="left" w:pos="360"/>
              </w:tabs>
              <w:spacing w:line="240" w:lineRule="auto"/>
              <w:ind w:left="0"/>
              <w:jc w:val="center"/>
              <w:rPr>
                <w:rFonts w:ascii="Helvetica" w:hAnsi="Helvetica"/>
                <w:b/>
                <w:bCs/>
                <w:sz w:val="18"/>
                <w:szCs w:val="18"/>
              </w:rPr>
            </w:pPr>
            <w:r>
              <w:rPr>
                <w:rFonts w:ascii="Helvetica" w:hAnsi="Helvetica"/>
                <w:b/>
                <w:bCs/>
                <w:sz w:val="18"/>
                <w:szCs w:val="18"/>
              </w:rPr>
              <w:t>115</w:t>
            </w:r>
          </w:p>
        </w:tc>
        <w:tc>
          <w:tcPr>
            <w:tcW w:w="840" w:type="dxa"/>
            <w:vAlign w:val="center"/>
          </w:tcPr>
          <w:p w:rsidR="00CA2F7E" w:rsidRPr="00706DA8" w:rsidP="00E3086E" w14:paraId="0DA5329D" w14:textId="77777777">
            <w:pPr>
              <w:pStyle w:val="BodyTextIndent2"/>
              <w:keepNext/>
              <w:keepLines/>
              <w:tabs>
                <w:tab w:val="clear" w:pos="0"/>
                <w:tab w:val="left" w:pos="360"/>
              </w:tabs>
              <w:spacing w:line="240" w:lineRule="auto"/>
              <w:ind w:left="-108" w:right="240"/>
              <w:jc w:val="right"/>
              <w:rPr>
                <w:rFonts w:ascii="Helvetica" w:hAnsi="Helvetica"/>
                <w:b/>
                <w:bCs/>
                <w:sz w:val="18"/>
              </w:rPr>
            </w:pPr>
            <w:r>
              <w:rPr>
                <w:rFonts w:ascii="Helvetica" w:hAnsi="Helvetica"/>
                <w:b/>
                <w:bCs/>
                <w:sz w:val="18"/>
              </w:rPr>
              <w:t>6,825</w:t>
            </w:r>
          </w:p>
        </w:tc>
        <w:tc>
          <w:tcPr>
            <w:tcW w:w="1255" w:type="dxa"/>
            <w:shd w:val="clear" w:color="auto" w:fill="auto"/>
            <w:vAlign w:val="center"/>
          </w:tcPr>
          <w:p w:rsidR="00CA2F7E" w:rsidRPr="00706DA8" w:rsidP="00E3086E" w14:paraId="15936A5C" w14:textId="77777777">
            <w:pPr>
              <w:pStyle w:val="BodyTextIndent2"/>
              <w:keepNext/>
              <w:keepLines/>
              <w:tabs>
                <w:tab w:val="clear" w:pos="0"/>
                <w:tab w:val="left" w:pos="360"/>
              </w:tabs>
              <w:spacing w:line="240" w:lineRule="auto"/>
              <w:ind w:left="-108" w:right="240"/>
              <w:jc w:val="right"/>
              <w:rPr>
                <w:rFonts w:ascii="Helvetica" w:hAnsi="Helvetica"/>
                <w:b/>
                <w:bCs/>
                <w:sz w:val="18"/>
              </w:rPr>
            </w:pPr>
            <w:r>
              <w:rPr>
                <w:rFonts w:ascii="Arial" w:hAnsi="Arial" w:cs="Arial"/>
                <w:b/>
                <w:bCs/>
                <w:color w:val="000000"/>
                <w:sz w:val="18"/>
                <w:szCs w:val="18"/>
              </w:rPr>
              <w:t xml:space="preserve">$381,791 </w:t>
            </w:r>
          </w:p>
        </w:tc>
      </w:tr>
    </w:tbl>
    <w:p w:rsidR="00CA2F7E" w:rsidRPr="00706DA8" w:rsidP="00CA2F7E" w14:paraId="3DF47234" w14:textId="77777777">
      <w:pPr>
        <w:pStyle w:val="BodyTextIndent2"/>
        <w:tabs>
          <w:tab w:val="clear" w:pos="0"/>
          <w:tab w:val="left" w:pos="360"/>
        </w:tabs>
        <w:spacing w:line="240" w:lineRule="auto"/>
        <w:rPr>
          <w:rFonts w:ascii="Helvetica" w:hAnsi="Helvetica"/>
          <w:sz w:val="18"/>
        </w:rPr>
      </w:pPr>
    </w:p>
    <w:p w:rsidR="00CA2F7E" w:rsidP="00CA2F7E" w14:paraId="65CDF9F9" w14:textId="77777777">
      <w:pPr>
        <w:pStyle w:val="BodyTextIndent2"/>
        <w:tabs>
          <w:tab w:val="left" w:pos="360"/>
        </w:tabs>
        <w:spacing w:line="240" w:lineRule="auto"/>
        <w:ind w:hanging="336"/>
        <w:rPr>
          <w:b/>
        </w:rPr>
      </w:pPr>
      <w:r w:rsidRPr="00706DA8">
        <w:rPr>
          <w:b/>
        </w:rPr>
        <w:t>13.</w:t>
      </w:r>
      <w:r w:rsidRPr="00706DA8">
        <w:rPr>
          <w:b/>
        </w:rPr>
        <w:tab/>
        <w:t xml:space="preserve">Cost Burden of Information Collection: </w:t>
      </w:r>
    </w:p>
    <w:p w:rsidR="00CA2F7E" w:rsidRPr="004A73F5" w:rsidP="00CA2F7E" w14:paraId="29FBB16E" w14:textId="77777777">
      <w:pPr>
        <w:pStyle w:val="BodyTextIndent2"/>
        <w:tabs>
          <w:tab w:val="left" w:pos="360"/>
        </w:tabs>
        <w:spacing w:line="240" w:lineRule="auto"/>
        <w:ind w:hanging="336"/>
        <w:rPr>
          <w:b/>
        </w:rPr>
      </w:pPr>
    </w:p>
    <w:p w:rsidR="00CA2F7E" w:rsidP="00CA2F7E" w14:paraId="37D298FC" w14:textId="77777777">
      <w:pPr>
        <w:pStyle w:val="BodyTextIndent2"/>
        <w:tabs>
          <w:tab w:val="left" w:pos="360"/>
        </w:tabs>
        <w:spacing w:line="240" w:lineRule="auto"/>
        <w:ind w:hanging="336"/>
      </w:pPr>
      <w:r w:rsidRPr="00706DA8">
        <w:tab/>
      </w:r>
      <w:r>
        <w:t>T</w:t>
      </w:r>
      <w:r w:rsidRPr="00A45D7D">
        <w:t>here is no cost burden to respondents aside from the time burden</w:t>
      </w:r>
      <w:r>
        <w:t xml:space="preserve"> referenced in 12 above</w:t>
      </w:r>
      <w:r w:rsidRPr="00A45D7D">
        <w:t>.</w:t>
      </w:r>
    </w:p>
    <w:p w:rsidR="00CA2F7E" w:rsidRPr="00706DA8" w:rsidP="00CA2F7E" w14:paraId="2543D517" w14:textId="77777777">
      <w:pPr>
        <w:pStyle w:val="BodyTextIndent2"/>
        <w:tabs>
          <w:tab w:val="left" w:pos="360"/>
        </w:tabs>
        <w:spacing w:line="240" w:lineRule="auto"/>
        <w:ind w:hanging="336"/>
        <w:rPr>
          <w:b/>
        </w:rPr>
      </w:pPr>
    </w:p>
    <w:p w:rsidR="00CA2F7E" w:rsidP="00CA2F7E" w14:paraId="36528928" w14:textId="77777777">
      <w:pPr>
        <w:pStyle w:val="BodyTextIndent2"/>
        <w:tabs>
          <w:tab w:val="left" w:pos="360"/>
        </w:tabs>
        <w:spacing w:line="240" w:lineRule="auto"/>
        <w:ind w:hanging="336"/>
        <w:rPr>
          <w:b/>
        </w:rPr>
      </w:pPr>
      <w:r w:rsidRPr="00706DA8">
        <w:rPr>
          <w:b/>
        </w:rPr>
        <w:t>14.</w:t>
      </w:r>
      <w:r w:rsidRPr="00706DA8">
        <w:rPr>
          <w:b/>
        </w:rPr>
        <w:tab/>
        <w:t xml:space="preserve">Annualized Cost to Federal Government: </w:t>
      </w:r>
    </w:p>
    <w:p w:rsidR="00CA2F7E" w:rsidRPr="00706DA8" w:rsidP="00CA2F7E" w14:paraId="1764870B" w14:textId="77777777">
      <w:pPr>
        <w:pStyle w:val="BodyTextIndent2"/>
        <w:tabs>
          <w:tab w:val="left" w:pos="360"/>
        </w:tabs>
        <w:spacing w:line="240" w:lineRule="auto"/>
        <w:ind w:hanging="336"/>
        <w:rPr>
          <w:b/>
        </w:rPr>
      </w:pPr>
      <w:r w:rsidRPr="00706DA8">
        <w:rPr>
          <w:b/>
        </w:rPr>
        <w:t xml:space="preserve"> </w:t>
      </w:r>
    </w:p>
    <w:p w:rsidR="00CA2F7E" w:rsidP="00CA2F7E" w14:paraId="069D7DBA" w14:textId="77777777">
      <w:pPr>
        <w:pStyle w:val="BodyTextIndent2"/>
        <w:tabs>
          <w:tab w:val="left" w:pos="360"/>
        </w:tabs>
        <w:spacing w:line="240" w:lineRule="auto"/>
        <w:ind w:hanging="336"/>
      </w:pPr>
      <w:r w:rsidRPr="00706DA8">
        <w:tab/>
        <w:t>We do not estimate that there will be any additional costs to the Federal government for any of this information collection.  Staff assigned to review the MTW plan and report would have previously been reviewing the five (5) year plan and standard PHA plan for each of these sites.  The average grade for the staff working on MTW is GS-13, and</w:t>
      </w:r>
      <w:r>
        <w:t xml:space="preserve"> they spend approximately 10 hours reviewing and exchanging information with the sites for each plan and report.  This translates to </w:t>
      </w:r>
      <w:r w:rsidRPr="00A45D7D">
        <w:t>10 hours for 3</w:t>
      </w:r>
      <w:r>
        <w:t>9</w:t>
      </w:r>
      <w:r w:rsidRPr="00A45D7D">
        <w:t xml:space="preserve"> reports and 3</w:t>
      </w:r>
      <w:r>
        <w:t>9</w:t>
      </w:r>
      <w:r w:rsidRPr="00A45D7D">
        <w:t xml:space="preserve"> plans (7</w:t>
      </w:r>
      <w:r>
        <w:t>8</w:t>
      </w:r>
      <w:r w:rsidRPr="00A45D7D">
        <w:t xml:space="preserve">0 hours) at the average wage of a GS-13 - $61.03 per hour (step 5).  Total </w:t>
      </w:r>
      <w:r>
        <w:t>cost =</w:t>
      </w:r>
      <w:r w:rsidRPr="00A45D7D">
        <w:t xml:space="preserve"> $</w:t>
      </w:r>
      <w:r>
        <w:t>47,606</w:t>
      </w:r>
      <w:r w:rsidRPr="00A45D7D">
        <w:t xml:space="preserve">.  </w:t>
      </w:r>
    </w:p>
    <w:p w:rsidR="00CA2F7E" w:rsidP="00CA2F7E" w14:paraId="62ECFC0B" w14:textId="77777777">
      <w:pPr>
        <w:pStyle w:val="BodyTextIndent2"/>
        <w:tabs>
          <w:tab w:val="left" w:pos="360"/>
        </w:tabs>
        <w:spacing w:line="240" w:lineRule="auto"/>
        <w:ind w:hanging="336"/>
      </w:pPr>
    </w:p>
    <w:p w:rsidR="00CA2F7E" w:rsidP="00CA2F7E" w14:paraId="388E2A08" w14:textId="77777777">
      <w:pPr>
        <w:pStyle w:val="BodyTextIndent2"/>
        <w:tabs>
          <w:tab w:val="left" w:pos="360"/>
        </w:tabs>
        <w:spacing w:line="240" w:lineRule="auto"/>
        <w:ind w:hanging="336"/>
        <w:rPr>
          <w:b/>
        </w:rPr>
      </w:pPr>
      <w:r>
        <w:rPr>
          <w:b/>
        </w:rPr>
        <w:t>15.</w:t>
      </w:r>
      <w:r>
        <w:rPr>
          <w:b/>
        </w:rPr>
        <w:tab/>
        <w:t xml:space="preserve">Changes or Adjustments to OMB Form 83-I: </w:t>
      </w:r>
    </w:p>
    <w:p w:rsidR="00CA2F7E" w:rsidP="00CA2F7E" w14:paraId="40EF4E4C" w14:textId="77777777">
      <w:pPr>
        <w:pStyle w:val="BodyTextIndent2"/>
        <w:tabs>
          <w:tab w:val="left" w:pos="360"/>
        </w:tabs>
        <w:spacing w:line="240" w:lineRule="auto"/>
        <w:ind w:hanging="336"/>
        <w:rPr>
          <w:b/>
        </w:rPr>
      </w:pPr>
    </w:p>
    <w:p w:rsidR="00CA2F7E" w:rsidP="00CA2F7E" w14:paraId="379B87D6" w14:textId="77777777">
      <w:pPr>
        <w:pStyle w:val="BodyTextIndent2"/>
        <w:tabs>
          <w:tab w:val="left" w:pos="360"/>
        </w:tabs>
        <w:spacing w:line="240" w:lineRule="auto"/>
        <w:ind w:hanging="336"/>
        <w:rPr>
          <w:szCs w:val="24"/>
        </w:rPr>
      </w:pPr>
      <w:r>
        <w:tab/>
        <w:t xml:space="preserve">This is a </w:t>
      </w:r>
      <w:r w:rsidRPr="00530AE6">
        <w:t>revision of a currently approved collection.</w:t>
      </w:r>
      <w:r>
        <w:t xml:space="preserve">  Through this revision, HUD is adjusting the total burden hours estimate to account for the removal of the “Standard HUD Metrics” section and the addition of two optional sections. </w:t>
      </w:r>
      <w:r>
        <w:rPr>
          <w:szCs w:val="24"/>
        </w:rPr>
        <w:t xml:space="preserve">  </w:t>
      </w:r>
    </w:p>
    <w:p w:rsidR="00CA2F7E" w:rsidP="00CA2F7E" w14:paraId="64B6E87E" w14:textId="77777777">
      <w:pPr>
        <w:pStyle w:val="BodyTextIndent2"/>
        <w:tabs>
          <w:tab w:val="left" w:pos="360"/>
        </w:tabs>
        <w:spacing w:line="240" w:lineRule="auto"/>
        <w:ind w:hanging="336"/>
      </w:pPr>
    </w:p>
    <w:p w:rsidR="00CA2F7E" w:rsidP="00CA2F7E" w14:paraId="58021C1D" w14:textId="77777777">
      <w:pPr>
        <w:pStyle w:val="BodyTextIndent2"/>
        <w:tabs>
          <w:tab w:val="left" w:pos="360"/>
        </w:tabs>
        <w:spacing w:line="240" w:lineRule="auto"/>
        <w:ind w:hanging="336"/>
        <w:rPr>
          <w:szCs w:val="24"/>
        </w:rPr>
      </w:pPr>
      <w:r>
        <w:tab/>
        <w:t xml:space="preserve">As stated above, all PHAs are required to submit a five (5) year plan and annual plans as required by Section 5A of the 1937 Act, as amended, however, MTW PHAs submit the MTW annual plan and annual report in lieu of the standard annual and </w:t>
      </w:r>
      <w:r>
        <w:t>5 year</w:t>
      </w:r>
      <w:r>
        <w:t xml:space="preserve"> PHA plans. OMB approval for an alternate submission was sought and approved and the current 50900 form expires on March 31, 2024. However, at this time in the demonstration it is necessary to update the form to provide more uniform data collection across agencies.  This will assist in gathering the most accurate, comparable data so the Department is able to better respond to Congressional and other inquiries regarding outcome measures obtained and promising practices learned throughout the duration of the demonstration.  Through the revised form, respondents will </w:t>
      </w:r>
      <w:r w:rsidRPr="00E32B5F">
        <w:rPr>
          <w:szCs w:val="24"/>
        </w:rPr>
        <w:t>report outcome information to accurately evaluate the effects of MTW policy changes on residents, the agency’s operations and the local community.</w:t>
      </w:r>
    </w:p>
    <w:p w:rsidR="00CA2F7E" w:rsidRPr="0048429C" w:rsidP="00CA2F7E" w14:paraId="63FD656A" w14:textId="77777777">
      <w:pPr>
        <w:pStyle w:val="BodyTextIndent2"/>
        <w:tabs>
          <w:tab w:val="left" w:pos="360"/>
        </w:tabs>
        <w:spacing w:line="240" w:lineRule="auto"/>
        <w:ind w:hanging="336"/>
      </w:pPr>
    </w:p>
    <w:p w:rsidR="00CA2F7E" w:rsidP="00CA2F7E" w14:paraId="0B288E65" w14:textId="77777777">
      <w:pPr>
        <w:pStyle w:val="BodyTextIndent2"/>
        <w:tabs>
          <w:tab w:val="clear" w:pos="0"/>
          <w:tab w:val="left" w:pos="360"/>
        </w:tabs>
        <w:spacing w:line="240" w:lineRule="auto"/>
        <w:ind w:hanging="360"/>
        <w:rPr>
          <w:b/>
        </w:rPr>
      </w:pPr>
      <w:r>
        <w:rPr>
          <w:b/>
        </w:rPr>
        <w:t>16.</w:t>
      </w:r>
      <w:r>
        <w:rPr>
          <w:b/>
        </w:rPr>
        <w:tab/>
        <w:t xml:space="preserve">Publication of Information Collection Results: </w:t>
      </w:r>
    </w:p>
    <w:p w:rsidR="00CA2F7E" w:rsidP="00CA2F7E" w14:paraId="2DEB67F9" w14:textId="77777777">
      <w:pPr>
        <w:pStyle w:val="BodyTextIndent2"/>
        <w:tabs>
          <w:tab w:val="clear" w:pos="0"/>
          <w:tab w:val="left" w:pos="360"/>
        </w:tabs>
        <w:spacing w:line="240" w:lineRule="auto"/>
        <w:ind w:hanging="360"/>
        <w:rPr>
          <w:b/>
        </w:rPr>
      </w:pPr>
    </w:p>
    <w:p w:rsidR="00CA2F7E" w:rsidP="00CA2F7E" w14:paraId="3B008689" w14:textId="77777777">
      <w:pPr>
        <w:pStyle w:val="BodyTextIndent2"/>
        <w:tabs>
          <w:tab w:val="clear" w:pos="0"/>
          <w:tab w:val="left" w:pos="360"/>
        </w:tabs>
        <w:spacing w:line="240" w:lineRule="auto"/>
        <w:ind w:hanging="360"/>
      </w:pPr>
      <w:r>
        <w:tab/>
        <w:t xml:space="preserve">Information collection results are not tabulated and published in the traditional sense, however, plans and reports are converted to Adobe Acrobat files and posted to the Moving to Work web site on an ongoing basis, as they are submitted. </w:t>
      </w:r>
    </w:p>
    <w:p w:rsidR="00CA2F7E" w:rsidP="00CA2F7E" w14:paraId="1E360FC3" w14:textId="77777777">
      <w:pPr>
        <w:pStyle w:val="BodyTextIndent2"/>
        <w:tabs>
          <w:tab w:val="clear" w:pos="0"/>
          <w:tab w:val="left" w:pos="360"/>
        </w:tabs>
        <w:spacing w:line="240" w:lineRule="auto"/>
        <w:ind w:hanging="360"/>
      </w:pPr>
    </w:p>
    <w:p w:rsidR="00CA2F7E" w:rsidP="00CA2F7E" w14:paraId="1B076516" w14:textId="77777777">
      <w:pPr>
        <w:pStyle w:val="BodyTextIndent2"/>
        <w:tabs>
          <w:tab w:val="clear" w:pos="0"/>
          <w:tab w:val="left" w:pos="360"/>
        </w:tabs>
        <w:spacing w:line="240" w:lineRule="auto"/>
        <w:ind w:hanging="360"/>
        <w:rPr>
          <w:b/>
        </w:rPr>
      </w:pPr>
      <w:r>
        <w:rPr>
          <w:b/>
        </w:rPr>
        <w:t>17.</w:t>
      </w:r>
      <w:r>
        <w:rPr>
          <w:b/>
        </w:rPr>
        <w:tab/>
        <w:t xml:space="preserve">Expiration Date:  </w:t>
      </w:r>
    </w:p>
    <w:p w:rsidR="00CA2F7E" w:rsidP="00CA2F7E" w14:paraId="05BDCE25" w14:textId="77777777">
      <w:pPr>
        <w:pStyle w:val="BodyTextIndent2"/>
        <w:tabs>
          <w:tab w:val="clear" w:pos="0"/>
          <w:tab w:val="left" w:pos="360"/>
        </w:tabs>
        <w:spacing w:line="240" w:lineRule="auto"/>
        <w:ind w:hanging="360"/>
        <w:rPr>
          <w:b/>
        </w:rPr>
      </w:pPr>
    </w:p>
    <w:p w:rsidR="00CA2F7E" w:rsidP="00CA2F7E" w14:paraId="5D9A0A0D" w14:textId="77777777">
      <w:pPr>
        <w:pStyle w:val="BodyTextIndent2"/>
        <w:tabs>
          <w:tab w:val="clear" w:pos="0"/>
          <w:tab w:val="left" w:pos="360"/>
        </w:tabs>
        <w:spacing w:line="240" w:lineRule="auto"/>
        <w:ind w:hanging="360"/>
      </w:pPr>
      <w:r>
        <w:tab/>
        <w:t>The OMB approval number and date will appear on the HUD-prescribed forms.</w:t>
      </w:r>
    </w:p>
    <w:p w:rsidR="00CA2F7E" w:rsidP="00CA2F7E" w14:paraId="79807FCB" w14:textId="77777777">
      <w:pPr>
        <w:pStyle w:val="BodyTextIndent2"/>
        <w:tabs>
          <w:tab w:val="clear" w:pos="0"/>
          <w:tab w:val="left" w:pos="360"/>
        </w:tabs>
        <w:spacing w:line="240" w:lineRule="auto"/>
        <w:ind w:hanging="360"/>
      </w:pPr>
    </w:p>
    <w:p w:rsidR="00CA2F7E" w:rsidP="00CA2F7E" w14:paraId="51B37E3D" w14:textId="77777777">
      <w:pPr>
        <w:pStyle w:val="BodyTextIndent2"/>
        <w:tabs>
          <w:tab w:val="clear" w:pos="0"/>
          <w:tab w:val="left" w:pos="360"/>
        </w:tabs>
        <w:spacing w:line="240" w:lineRule="auto"/>
        <w:ind w:hanging="360"/>
        <w:rPr>
          <w:b/>
        </w:rPr>
      </w:pPr>
      <w:r>
        <w:rPr>
          <w:b/>
        </w:rPr>
        <w:t>18.</w:t>
      </w:r>
      <w:r>
        <w:rPr>
          <w:b/>
        </w:rPr>
        <w:tab/>
        <w:t xml:space="preserve">Exceptions to Certification Statement:  </w:t>
      </w:r>
    </w:p>
    <w:p w:rsidR="00CA2F7E" w:rsidP="00CA2F7E" w14:paraId="6DFECEC9" w14:textId="77777777">
      <w:pPr>
        <w:pStyle w:val="BodyTextIndent2"/>
        <w:tabs>
          <w:tab w:val="clear" w:pos="0"/>
          <w:tab w:val="left" w:pos="360"/>
        </w:tabs>
        <w:spacing w:line="240" w:lineRule="auto"/>
        <w:ind w:hanging="360"/>
        <w:rPr>
          <w:b/>
        </w:rPr>
      </w:pPr>
    </w:p>
    <w:p w:rsidR="00CA2F7E" w:rsidP="00CA2F7E" w14:paraId="634FF30C" w14:textId="77777777">
      <w:pPr>
        <w:pStyle w:val="BodyTextIndent2"/>
        <w:tabs>
          <w:tab w:val="clear" w:pos="0"/>
          <w:tab w:val="left" w:pos="360"/>
        </w:tabs>
        <w:spacing w:line="240" w:lineRule="auto"/>
        <w:ind w:hanging="360"/>
      </w:pPr>
      <w:r>
        <w:tab/>
        <w:t>There are no exceptions to the certification statement identified in item 19.</w:t>
      </w:r>
    </w:p>
    <w:p w:rsidR="00CA2F7E" w:rsidP="00CA2F7E" w14:paraId="0D2C0148" w14:textId="77777777">
      <w:pPr>
        <w:pStyle w:val="BodyTextIndent2"/>
        <w:tabs>
          <w:tab w:val="clear" w:pos="0"/>
          <w:tab w:val="left" w:pos="360"/>
        </w:tabs>
        <w:spacing w:line="240" w:lineRule="auto"/>
        <w:ind w:hanging="360"/>
      </w:pPr>
    </w:p>
    <w:p w:rsidR="00CA2F7E" w:rsidP="00CA2F7E" w14:paraId="6C39EC8A" w14:textId="77777777">
      <w:pPr>
        <w:pStyle w:val="BodyTextIndent2"/>
        <w:tabs>
          <w:tab w:val="clear" w:pos="0"/>
          <w:tab w:val="left" w:pos="360"/>
        </w:tabs>
        <w:spacing w:line="240" w:lineRule="auto"/>
        <w:ind w:hanging="360"/>
        <w:rPr>
          <w:b/>
        </w:rPr>
      </w:pPr>
      <w:r>
        <w:rPr>
          <w:b/>
        </w:rPr>
        <w:t xml:space="preserve">B. </w:t>
      </w:r>
      <w:r>
        <w:rPr>
          <w:b/>
        </w:rPr>
        <w:tab/>
        <w:t>Collections of Information Employing Statistical Methods</w:t>
      </w:r>
    </w:p>
    <w:p w:rsidR="00CA2F7E" w:rsidP="00CA2F7E" w14:paraId="05344B9E" w14:textId="77777777">
      <w:pPr>
        <w:pStyle w:val="BodyTextIndent2"/>
        <w:tabs>
          <w:tab w:val="clear" w:pos="0"/>
          <w:tab w:val="left" w:pos="360"/>
        </w:tabs>
        <w:spacing w:line="240" w:lineRule="auto"/>
        <w:ind w:hanging="360"/>
      </w:pPr>
    </w:p>
    <w:p w:rsidR="00CA2F7E" w:rsidP="00CA2F7E" w14:paraId="4245AC03" w14:textId="77777777">
      <w:pPr>
        <w:pStyle w:val="BodyTextIndent2"/>
        <w:tabs>
          <w:tab w:val="clear" w:pos="0"/>
          <w:tab w:val="left" w:pos="360"/>
        </w:tabs>
        <w:spacing w:line="240" w:lineRule="auto"/>
        <w:ind w:hanging="360"/>
      </w:pPr>
      <w:r>
        <w:tab/>
        <w:t>There are no collections of information that employ statistical methods.</w:t>
      </w:r>
    </w:p>
    <w:p w:rsidR="00CA2F7E" w:rsidP="00CA2F7E" w14:paraId="05E4D11A" w14:textId="77777777">
      <w:pPr>
        <w:pStyle w:val="BodyTextIndent2"/>
        <w:tabs>
          <w:tab w:val="clear" w:pos="0"/>
          <w:tab w:val="left" w:pos="360"/>
        </w:tabs>
        <w:spacing w:line="240" w:lineRule="auto"/>
        <w:ind w:left="0"/>
      </w:pPr>
    </w:p>
    <w:p w:rsidR="00CF278C" w:rsidP="003866DA" w14:paraId="059E59B7" w14:textId="0623F7C4">
      <w:pPr>
        <w:pStyle w:val="Title"/>
        <w:tabs>
          <w:tab w:val="center" w:pos="5148"/>
        </w:tabs>
        <w:jc w:val="left"/>
      </w:pPr>
    </w:p>
    <w:p w:rsidR="00A935BC" w:rsidP="00C16D38" w14:paraId="26E46F1D" w14:textId="77777777">
      <w:pPr>
        <w:pStyle w:val="BodyTextIndent2"/>
        <w:tabs>
          <w:tab w:val="clear" w:pos="0"/>
          <w:tab w:val="left" w:pos="360"/>
        </w:tabs>
        <w:spacing w:line="240" w:lineRule="auto"/>
        <w:ind w:left="0"/>
      </w:pPr>
    </w:p>
    <w:sectPr w:rsidSect="00684EA9">
      <w:headerReference w:type="default" r:id="rId10"/>
      <w:footerReference w:type="default" r:id="rId11"/>
      <w:pgSz w:w="12240" w:h="15840"/>
      <w:pgMar w:top="960" w:right="1440" w:bottom="1080" w:left="96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817" w14:paraId="2005D966" w14:textId="77777777">
    <w:pPr>
      <w:pStyle w:val="Footer"/>
      <w:tabs>
        <w:tab w:val="clear" w:pos="4320"/>
        <w:tab w:val="clear" w:pos="8640"/>
        <w:tab w:val="right" w:pos="10920"/>
      </w:tabs>
      <w:spacing w:line="120" w:lineRule="exact"/>
      <w:ind w:left="-120" w:right="-120"/>
      <w:rPr>
        <w:rFonts w:ascii="Helvetica" w:hAnsi="Helvetica"/>
        <w:b/>
        <w:sz w:val="18"/>
      </w:rPr>
    </w:pPr>
  </w:p>
  <w:p w:rsidR="00DE1817" w14:paraId="1B71DF8B" w14:textId="7777777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2542" w14:paraId="7D4CB5DF" w14:textId="77777777">
      <w:r>
        <w:separator/>
      </w:r>
    </w:p>
  </w:footnote>
  <w:footnote w:type="continuationSeparator" w:id="1">
    <w:p w:rsidR="005D2542" w14:paraId="6CFCA84F" w14:textId="77777777">
      <w:r>
        <w:continuationSeparator/>
      </w:r>
    </w:p>
  </w:footnote>
  <w:footnote w:type="continuationNotice" w:id="2">
    <w:p w:rsidR="005D2542" w14:paraId="12397103" w14:textId="77777777"/>
  </w:footnote>
  <w:footnote w:id="3">
    <w:p w:rsidR="00CA2F7E" w:rsidP="00CA2F7E" w14:paraId="29073E25" w14:textId="77777777">
      <w:pPr>
        <w:pStyle w:val="FootnoteText"/>
      </w:pPr>
      <w:r>
        <w:rPr>
          <w:rStyle w:val="FootnoteReference"/>
        </w:rPr>
        <w:footnoteRef/>
      </w:r>
      <w:r>
        <w:t xml:space="preserve"> Based on an average hourly cost of $55.94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817" w14:paraId="46DBD846" w14:textId="77777777">
    <w:pPr>
      <w:suppressAutoHyphens/>
    </w:pPr>
    <w:r>
      <w:rPr>
        <w:noProof/>
      </w:rPr>
      <mc:AlternateContent>
        <mc:Choice Requires="wps">
          <w:drawing>
            <wp:anchor distT="0" distB="0" distL="114300" distR="114300" simplePos="0" relativeHeight="251658240"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3796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E1817" w14:textId="77777777">
                          <w:pPr>
                            <w:tabs>
                              <w:tab w:val="center" w:pos="5148"/>
                              <w:tab w:val="right" w:pos="10296"/>
                            </w:tabs>
                          </w:pPr>
                          <w:r>
                            <w:tab/>
                          </w:r>
                          <w:r>
                            <w:tab/>
                          </w:r>
                          <w:r>
                            <w:fldChar w:fldCharType="begin"/>
                          </w:r>
                          <w:r>
                            <w:instrText>page \* arabic</w:instrText>
                          </w:r>
                          <w:r>
                            <w:fldChar w:fldCharType="separate"/>
                          </w:r>
                          <w:r w:rsidR="00F35610">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514.8pt;height:12pt;margin-top:0;margin-left:43.2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DE1817" w14:paraId="4DDB8742" w14:textId="77777777">
                    <w:pPr>
                      <w:tabs>
                        <w:tab w:val="center" w:pos="5148"/>
                        <w:tab w:val="right" w:pos="10296"/>
                      </w:tabs>
                    </w:pPr>
                    <w:r>
                      <w:tab/>
                    </w:r>
                    <w:r>
                      <w:tab/>
                    </w:r>
                    <w:r>
                      <w:fldChar w:fldCharType="begin"/>
                    </w:r>
                    <w:r>
                      <w:instrText>page \* arabic</w:instrText>
                    </w:r>
                    <w:r>
                      <w:fldChar w:fldCharType="separate"/>
                    </w:r>
                    <w:r w:rsidR="00F35610">
                      <w:rPr>
                        <w:noProof/>
                      </w:rPr>
                      <w:t>2</w:t>
                    </w:r>
                    <w:r>
                      <w:fldChar w:fldCharType="end"/>
                    </w:r>
                  </w:p>
                </w:txbxContent>
              </v:textbox>
            </v:rect>
          </w:pict>
        </mc:Fallback>
      </mc:AlternateContent>
    </w:r>
  </w:p>
  <w:p w:rsidR="00DE1817" w14:paraId="7B04E0F3"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30EACE2"/>
    <w:lvl w:ilvl="0">
      <w:start w:val="0"/>
      <w:numFmt w:val="decimal"/>
      <w:lvlText w:val="*"/>
      <w:lvlJc w:val="left"/>
    </w:lvl>
  </w:abstractNum>
  <w:abstractNum w:abstractNumId="1">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2">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3">
    <w:nsid w:val="30D22190"/>
    <w:multiLevelType w:val="hybridMultilevel"/>
    <w:tmpl w:val="820EEB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8EC7FE0"/>
    <w:multiLevelType w:val="hybridMultilevel"/>
    <w:tmpl w:val="820EEB8E"/>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32D56A4"/>
    <w:multiLevelType w:val="hybridMultilevel"/>
    <w:tmpl w:val="CB562B10"/>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6">
    <w:nsid w:val="4D5B594A"/>
    <w:multiLevelType w:val="hybridMultilevel"/>
    <w:tmpl w:val="EDDA7C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9">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0">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abstractNum w:abstractNumId="11">
    <w:nsid w:val="70581D73"/>
    <w:multiLevelType w:val="hybridMultilevel"/>
    <w:tmpl w:val="96F0FB9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sz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26507392">
    <w:abstractNumId w:val="8"/>
  </w:num>
  <w:num w:numId="2" w16cid:durableId="1822115863">
    <w:abstractNumId w:val="2"/>
  </w:num>
  <w:num w:numId="3" w16cid:durableId="1723208670">
    <w:abstractNumId w:val="7"/>
  </w:num>
  <w:num w:numId="4" w16cid:durableId="1724600955">
    <w:abstractNumId w:val="1"/>
  </w:num>
  <w:num w:numId="5" w16cid:durableId="1892033362">
    <w:abstractNumId w:val="10"/>
  </w:num>
  <w:num w:numId="6" w16cid:durableId="1928998193">
    <w:abstractNumId w:val="10"/>
    <w:lvlOverride w:ilvl="0">
      <w:lvl w:ilvl="0">
        <w:start w:val="1"/>
        <w:numFmt w:val="lowerLetter"/>
        <w:lvlText w:val="(%1) "/>
        <w:legacy w:legacy="1" w:legacySpace="0" w:legacyIndent="360"/>
        <w:lvlJc w:val="left"/>
        <w:pPr>
          <w:ind w:left="720" w:hanging="360"/>
        </w:pPr>
        <w:rPr>
          <w:b w:val="0"/>
          <w:i w:val="0"/>
          <w:sz w:val="20"/>
        </w:rPr>
      </w:lvl>
    </w:lvlOverride>
  </w:num>
  <w:num w:numId="7" w16cid:durableId="1974871376">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16cid:durableId="1051687336">
    <w:abstractNumId w:val="9"/>
  </w:num>
  <w:num w:numId="9" w16cid:durableId="1780298736">
    <w:abstractNumId w:val="3"/>
  </w:num>
  <w:num w:numId="10" w16cid:durableId="614211222">
    <w:abstractNumId w:val="4"/>
  </w:num>
  <w:num w:numId="11" w16cid:durableId="2056274970">
    <w:abstractNumId w:val="11"/>
  </w:num>
  <w:num w:numId="12" w16cid:durableId="1542476869">
    <w:abstractNumId w:val="5"/>
  </w:num>
  <w:num w:numId="13" w16cid:durableId="1449273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B8"/>
    <w:rsid w:val="00005B47"/>
    <w:rsid w:val="000116DE"/>
    <w:rsid w:val="00014D96"/>
    <w:rsid w:val="00021BB6"/>
    <w:rsid w:val="00023626"/>
    <w:rsid w:val="000258A9"/>
    <w:rsid w:val="00026E4E"/>
    <w:rsid w:val="000435A3"/>
    <w:rsid w:val="000437F3"/>
    <w:rsid w:val="00044D0C"/>
    <w:rsid w:val="0004548A"/>
    <w:rsid w:val="00051902"/>
    <w:rsid w:val="000521B5"/>
    <w:rsid w:val="00052CE0"/>
    <w:rsid w:val="000530D5"/>
    <w:rsid w:val="00053305"/>
    <w:rsid w:val="000749CB"/>
    <w:rsid w:val="0007544C"/>
    <w:rsid w:val="00076C5F"/>
    <w:rsid w:val="00082BBE"/>
    <w:rsid w:val="00085017"/>
    <w:rsid w:val="000A1D5F"/>
    <w:rsid w:val="000A22A2"/>
    <w:rsid w:val="000A5B4B"/>
    <w:rsid w:val="000B6A4C"/>
    <w:rsid w:val="000B7F4D"/>
    <w:rsid w:val="000C19CA"/>
    <w:rsid w:val="000C1AF0"/>
    <w:rsid w:val="000C1E4F"/>
    <w:rsid w:val="000C7345"/>
    <w:rsid w:val="000C73F5"/>
    <w:rsid w:val="000D3299"/>
    <w:rsid w:val="000D4FEA"/>
    <w:rsid w:val="000E63CF"/>
    <w:rsid w:val="001110CC"/>
    <w:rsid w:val="001117F8"/>
    <w:rsid w:val="001134DC"/>
    <w:rsid w:val="00126397"/>
    <w:rsid w:val="00126613"/>
    <w:rsid w:val="001311D6"/>
    <w:rsid w:val="00136E9C"/>
    <w:rsid w:val="00150B6D"/>
    <w:rsid w:val="001514CC"/>
    <w:rsid w:val="0015405D"/>
    <w:rsid w:val="001565FC"/>
    <w:rsid w:val="00157BF2"/>
    <w:rsid w:val="001604F5"/>
    <w:rsid w:val="00161353"/>
    <w:rsid w:val="00165496"/>
    <w:rsid w:val="00165EE7"/>
    <w:rsid w:val="001662C2"/>
    <w:rsid w:val="001670ED"/>
    <w:rsid w:val="00170A3B"/>
    <w:rsid w:val="00191DC2"/>
    <w:rsid w:val="00194498"/>
    <w:rsid w:val="00195580"/>
    <w:rsid w:val="001971A0"/>
    <w:rsid w:val="001971B8"/>
    <w:rsid w:val="001A5B7B"/>
    <w:rsid w:val="001A7086"/>
    <w:rsid w:val="001C3BDA"/>
    <w:rsid w:val="001C5E32"/>
    <w:rsid w:val="001D30DC"/>
    <w:rsid w:val="001E54AE"/>
    <w:rsid w:val="001F47D6"/>
    <w:rsid w:val="001F6084"/>
    <w:rsid w:val="001F6142"/>
    <w:rsid w:val="001F6734"/>
    <w:rsid w:val="00203A49"/>
    <w:rsid w:val="00212C6E"/>
    <w:rsid w:val="0022003A"/>
    <w:rsid w:val="00222FC0"/>
    <w:rsid w:val="00230EF3"/>
    <w:rsid w:val="002416A1"/>
    <w:rsid w:val="0024228F"/>
    <w:rsid w:val="00246D21"/>
    <w:rsid w:val="00250F01"/>
    <w:rsid w:val="002611B8"/>
    <w:rsid w:val="0027103C"/>
    <w:rsid w:val="00271962"/>
    <w:rsid w:val="002B2464"/>
    <w:rsid w:val="002C44E1"/>
    <w:rsid w:val="002C5FBD"/>
    <w:rsid w:val="002D6BF5"/>
    <w:rsid w:val="003020FA"/>
    <w:rsid w:val="003027A7"/>
    <w:rsid w:val="00302BC3"/>
    <w:rsid w:val="00302DB1"/>
    <w:rsid w:val="00312103"/>
    <w:rsid w:val="00320347"/>
    <w:rsid w:val="00322AE5"/>
    <w:rsid w:val="00330EBD"/>
    <w:rsid w:val="00331456"/>
    <w:rsid w:val="0033382D"/>
    <w:rsid w:val="0033558A"/>
    <w:rsid w:val="00340766"/>
    <w:rsid w:val="00355135"/>
    <w:rsid w:val="0035589B"/>
    <w:rsid w:val="003575F2"/>
    <w:rsid w:val="00360560"/>
    <w:rsid w:val="0037270F"/>
    <w:rsid w:val="0037674F"/>
    <w:rsid w:val="003866DA"/>
    <w:rsid w:val="003914E0"/>
    <w:rsid w:val="00392205"/>
    <w:rsid w:val="00395157"/>
    <w:rsid w:val="003975F9"/>
    <w:rsid w:val="003A246F"/>
    <w:rsid w:val="003A62B8"/>
    <w:rsid w:val="003B39E0"/>
    <w:rsid w:val="003B3D17"/>
    <w:rsid w:val="003B3F44"/>
    <w:rsid w:val="003B471F"/>
    <w:rsid w:val="003C5780"/>
    <w:rsid w:val="003C5D86"/>
    <w:rsid w:val="003D1558"/>
    <w:rsid w:val="003D15E8"/>
    <w:rsid w:val="003E2E84"/>
    <w:rsid w:val="003F13E3"/>
    <w:rsid w:val="003F7FCC"/>
    <w:rsid w:val="0040204F"/>
    <w:rsid w:val="00405DB5"/>
    <w:rsid w:val="00406252"/>
    <w:rsid w:val="00407BD6"/>
    <w:rsid w:val="00412C09"/>
    <w:rsid w:val="004131CA"/>
    <w:rsid w:val="00417E42"/>
    <w:rsid w:val="00421678"/>
    <w:rsid w:val="00435F23"/>
    <w:rsid w:val="00436D94"/>
    <w:rsid w:val="004454C1"/>
    <w:rsid w:val="004500AD"/>
    <w:rsid w:val="00460305"/>
    <w:rsid w:val="0047035C"/>
    <w:rsid w:val="004766F6"/>
    <w:rsid w:val="00477049"/>
    <w:rsid w:val="00480F69"/>
    <w:rsid w:val="0048429C"/>
    <w:rsid w:val="00486326"/>
    <w:rsid w:val="004962A2"/>
    <w:rsid w:val="004A1DCD"/>
    <w:rsid w:val="004A73F5"/>
    <w:rsid w:val="004B353D"/>
    <w:rsid w:val="004B4727"/>
    <w:rsid w:val="004B6AAE"/>
    <w:rsid w:val="004C687D"/>
    <w:rsid w:val="004C70ED"/>
    <w:rsid w:val="004D09C4"/>
    <w:rsid w:val="004D32E9"/>
    <w:rsid w:val="004D53E6"/>
    <w:rsid w:val="004F072D"/>
    <w:rsid w:val="004F1691"/>
    <w:rsid w:val="004F28EF"/>
    <w:rsid w:val="004F55E7"/>
    <w:rsid w:val="004F7B04"/>
    <w:rsid w:val="005024E0"/>
    <w:rsid w:val="00505376"/>
    <w:rsid w:val="00507789"/>
    <w:rsid w:val="005143DB"/>
    <w:rsid w:val="005230B7"/>
    <w:rsid w:val="00530AE6"/>
    <w:rsid w:val="005430AC"/>
    <w:rsid w:val="005462B0"/>
    <w:rsid w:val="00557369"/>
    <w:rsid w:val="005612E9"/>
    <w:rsid w:val="0057211B"/>
    <w:rsid w:val="00572D73"/>
    <w:rsid w:val="005915E4"/>
    <w:rsid w:val="005924FB"/>
    <w:rsid w:val="005A147C"/>
    <w:rsid w:val="005A5388"/>
    <w:rsid w:val="005A5B19"/>
    <w:rsid w:val="005A5B9C"/>
    <w:rsid w:val="005A5BD4"/>
    <w:rsid w:val="005A7BF1"/>
    <w:rsid w:val="005B512D"/>
    <w:rsid w:val="005C5F12"/>
    <w:rsid w:val="005C7E01"/>
    <w:rsid w:val="005D2542"/>
    <w:rsid w:val="005D40CD"/>
    <w:rsid w:val="005D6B56"/>
    <w:rsid w:val="005F470F"/>
    <w:rsid w:val="005F4B50"/>
    <w:rsid w:val="00615534"/>
    <w:rsid w:val="0061596C"/>
    <w:rsid w:val="00615E69"/>
    <w:rsid w:val="00615FBB"/>
    <w:rsid w:val="00620EA2"/>
    <w:rsid w:val="00634563"/>
    <w:rsid w:val="00636F0B"/>
    <w:rsid w:val="00637EFE"/>
    <w:rsid w:val="00641EB7"/>
    <w:rsid w:val="00643BBA"/>
    <w:rsid w:val="00645DD4"/>
    <w:rsid w:val="00646257"/>
    <w:rsid w:val="00650B0F"/>
    <w:rsid w:val="00655AD8"/>
    <w:rsid w:val="00664D4B"/>
    <w:rsid w:val="006656B1"/>
    <w:rsid w:val="00682D6B"/>
    <w:rsid w:val="00684EA9"/>
    <w:rsid w:val="00685603"/>
    <w:rsid w:val="006859F9"/>
    <w:rsid w:val="00697FCA"/>
    <w:rsid w:val="006A2FBB"/>
    <w:rsid w:val="006A45AF"/>
    <w:rsid w:val="006A5E3F"/>
    <w:rsid w:val="006B6C26"/>
    <w:rsid w:val="006B7BE6"/>
    <w:rsid w:val="006C0683"/>
    <w:rsid w:val="006E2A73"/>
    <w:rsid w:val="006F438F"/>
    <w:rsid w:val="00700404"/>
    <w:rsid w:val="007013C3"/>
    <w:rsid w:val="00706DA8"/>
    <w:rsid w:val="00711CE1"/>
    <w:rsid w:val="007121B8"/>
    <w:rsid w:val="00725B86"/>
    <w:rsid w:val="00732CFB"/>
    <w:rsid w:val="00735058"/>
    <w:rsid w:val="00737549"/>
    <w:rsid w:val="00737B93"/>
    <w:rsid w:val="00737CB8"/>
    <w:rsid w:val="0074517B"/>
    <w:rsid w:val="00763C31"/>
    <w:rsid w:val="0076739B"/>
    <w:rsid w:val="00771DD0"/>
    <w:rsid w:val="00782432"/>
    <w:rsid w:val="00783436"/>
    <w:rsid w:val="00785C48"/>
    <w:rsid w:val="007922D2"/>
    <w:rsid w:val="0079726B"/>
    <w:rsid w:val="007B0014"/>
    <w:rsid w:val="007B769D"/>
    <w:rsid w:val="007C5056"/>
    <w:rsid w:val="007C50CD"/>
    <w:rsid w:val="007C5932"/>
    <w:rsid w:val="007D4BD0"/>
    <w:rsid w:val="007E1636"/>
    <w:rsid w:val="007E2789"/>
    <w:rsid w:val="007F25A7"/>
    <w:rsid w:val="007F4B35"/>
    <w:rsid w:val="007F5BA7"/>
    <w:rsid w:val="00803D6C"/>
    <w:rsid w:val="00804429"/>
    <w:rsid w:val="0080525F"/>
    <w:rsid w:val="00831833"/>
    <w:rsid w:val="0084456A"/>
    <w:rsid w:val="00846FA0"/>
    <w:rsid w:val="008500BA"/>
    <w:rsid w:val="00852207"/>
    <w:rsid w:val="008538CE"/>
    <w:rsid w:val="00860543"/>
    <w:rsid w:val="008612CB"/>
    <w:rsid w:val="008634C2"/>
    <w:rsid w:val="00872ECA"/>
    <w:rsid w:val="00881C13"/>
    <w:rsid w:val="00887FF2"/>
    <w:rsid w:val="008964F0"/>
    <w:rsid w:val="008A58DA"/>
    <w:rsid w:val="008B0FF7"/>
    <w:rsid w:val="008B2075"/>
    <w:rsid w:val="008B4D86"/>
    <w:rsid w:val="008D6E77"/>
    <w:rsid w:val="008E1147"/>
    <w:rsid w:val="008E39BE"/>
    <w:rsid w:val="008F616C"/>
    <w:rsid w:val="0091285E"/>
    <w:rsid w:val="00912ED7"/>
    <w:rsid w:val="00915E93"/>
    <w:rsid w:val="00924693"/>
    <w:rsid w:val="00930294"/>
    <w:rsid w:val="00931344"/>
    <w:rsid w:val="0093180B"/>
    <w:rsid w:val="00933ECC"/>
    <w:rsid w:val="0095327E"/>
    <w:rsid w:val="009611EB"/>
    <w:rsid w:val="009633A1"/>
    <w:rsid w:val="00964E8C"/>
    <w:rsid w:val="009653ED"/>
    <w:rsid w:val="0096607B"/>
    <w:rsid w:val="00975B17"/>
    <w:rsid w:val="00984BCA"/>
    <w:rsid w:val="00984F22"/>
    <w:rsid w:val="00992047"/>
    <w:rsid w:val="0099287A"/>
    <w:rsid w:val="009A7E24"/>
    <w:rsid w:val="009C050D"/>
    <w:rsid w:val="009D14D7"/>
    <w:rsid w:val="009E6B9E"/>
    <w:rsid w:val="00A02ACE"/>
    <w:rsid w:val="00A228AA"/>
    <w:rsid w:val="00A22AF5"/>
    <w:rsid w:val="00A31CE2"/>
    <w:rsid w:val="00A4407A"/>
    <w:rsid w:val="00A45D7D"/>
    <w:rsid w:val="00A50062"/>
    <w:rsid w:val="00A5054E"/>
    <w:rsid w:val="00A631AF"/>
    <w:rsid w:val="00A664BE"/>
    <w:rsid w:val="00A67C94"/>
    <w:rsid w:val="00A80D02"/>
    <w:rsid w:val="00A8535B"/>
    <w:rsid w:val="00A935BC"/>
    <w:rsid w:val="00A95288"/>
    <w:rsid w:val="00AA3EF9"/>
    <w:rsid w:val="00AA714E"/>
    <w:rsid w:val="00AB2990"/>
    <w:rsid w:val="00AB4F5E"/>
    <w:rsid w:val="00AE0DA9"/>
    <w:rsid w:val="00AE2E6C"/>
    <w:rsid w:val="00AE3572"/>
    <w:rsid w:val="00AE5DB4"/>
    <w:rsid w:val="00AE5EFE"/>
    <w:rsid w:val="00AF01A8"/>
    <w:rsid w:val="00B07294"/>
    <w:rsid w:val="00B16192"/>
    <w:rsid w:val="00B17C89"/>
    <w:rsid w:val="00B21196"/>
    <w:rsid w:val="00B37CA2"/>
    <w:rsid w:val="00B406BA"/>
    <w:rsid w:val="00B460E7"/>
    <w:rsid w:val="00B46E53"/>
    <w:rsid w:val="00B47B22"/>
    <w:rsid w:val="00B567A2"/>
    <w:rsid w:val="00B7249A"/>
    <w:rsid w:val="00B75345"/>
    <w:rsid w:val="00B80385"/>
    <w:rsid w:val="00B831A5"/>
    <w:rsid w:val="00B863DA"/>
    <w:rsid w:val="00B930DA"/>
    <w:rsid w:val="00B94A34"/>
    <w:rsid w:val="00BA50B0"/>
    <w:rsid w:val="00BB03B8"/>
    <w:rsid w:val="00BB17CE"/>
    <w:rsid w:val="00BC1DB0"/>
    <w:rsid w:val="00BC472C"/>
    <w:rsid w:val="00BD14F6"/>
    <w:rsid w:val="00BD2E5C"/>
    <w:rsid w:val="00BD4868"/>
    <w:rsid w:val="00BE0337"/>
    <w:rsid w:val="00BE136C"/>
    <w:rsid w:val="00BE26B4"/>
    <w:rsid w:val="00BE26DC"/>
    <w:rsid w:val="00BE3013"/>
    <w:rsid w:val="00BF2C8D"/>
    <w:rsid w:val="00C01136"/>
    <w:rsid w:val="00C025DB"/>
    <w:rsid w:val="00C03268"/>
    <w:rsid w:val="00C032DC"/>
    <w:rsid w:val="00C03DF2"/>
    <w:rsid w:val="00C03E7D"/>
    <w:rsid w:val="00C0504B"/>
    <w:rsid w:val="00C071F2"/>
    <w:rsid w:val="00C07277"/>
    <w:rsid w:val="00C15DDF"/>
    <w:rsid w:val="00C16D38"/>
    <w:rsid w:val="00C206F5"/>
    <w:rsid w:val="00C20FAC"/>
    <w:rsid w:val="00C241EC"/>
    <w:rsid w:val="00C308FA"/>
    <w:rsid w:val="00C33667"/>
    <w:rsid w:val="00C35E0C"/>
    <w:rsid w:val="00C43743"/>
    <w:rsid w:val="00C60AB5"/>
    <w:rsid w:val="00C72728"/>
    <w:rsid w:val="00C7363A"/>
    <w:rsid w:val="00C80483"/>
    <w:rsid w:val="00C85637"/>
    <w:rsid w:val="00C9265F"/>
    <w:rsid w:val="00C95A7E"/>
    <w:rsid w:val="00CA2F7E"/>
    <w:rsid w:val="00CB6762"/>
    <w:rsid w:val="00CB70F9"/>
    <w:rsid w:val="00CC43F9"/>
    <w:rsid w:val="00CC5BB0"/>
    <w:rsid w:val="00CC5E7C"/>
    <w:rsid w:val="00CC7F34"/>
    <w:rsid w:val="00CE2E97"/>
    <w:rsid w:val="00CE7F8E"/>
    <w:rsid w:val="00CF278C"/>
    <w:rsid w:val="00D054A1"/>
    <w:rsid w:val="00D05540"/>
    <w:rsid w:val="00D1612D"/>
    <w:rsid w:val="00D30858"/>
    <w:rsid w:val="00D36DBD"/>
    <w:rsid w:val="00D373AD"/>
    <w:rsid w:val="00D37E17"/>
    <w:rsid w:val="00D4681C"/>
    <w:rsid w:val="00D55BA1"/>
    <w:rsid w:val="00D579E4"/>
    <w:rsid w:val="00D921D6"/>
    <w:rsid w:val="00D93B0D"/>
    <w:rsid w:val="00D941DD"/>
    <w:rsid w:val="00DA10F0"/>
    <w:rsid w:val="00DA1FF5"/>
    <w:rsid w:val="00DB32A0"/>
    <w:rsid w:val="00DB44BA"/>
    <w:rsid w:val="00DB54ED"/>
    <w:rsid w:val="00DB63A0"/>
    <w:rsid w:val="00DC0D95"/>
    <w:rsid w:val="00DC0EDB"/>
    <w:rsid w:val="00DC1911"/>
    <w:rsid w:val="00DC2A48"/>
    <w:rsid w:val="00DC45D2"/>
    <w:rsid w:val="00DC46C0"/>
    <w:rsid w:val="00DC6B11"/>
    <w:rsid w:val="00DE0195"/>
    <w:rsid w:val="00DE1817"/>
    <w:rsid w:val="00DE4E51"/>
    <w:rsid w:val="00DE68D3"/>
    <w:rsid w:val="00DE796B"/>
    <w:rsid w:val="00DF15EC"/>
    <w:rsid w:val="00DF2E84"/>
    <w:rsid w:val="00DF4E45"/>
    <w:rsid w:val="00E038A0"/>
    <w:rsid w:val="00E07EC1"/>
    <w:rsid w:val="00E12174"/>
    <w:rsid w:val="00E1378A"/>
    <w:rsid w:val="00E15324"/>
    <w:rsid w:val="00E3086E"/>
    <w:rsid w:val="00E32B5F"/>
    <w:rsid w:val="00E32BE2"/>
    <w:rsid w:val="00E331C1"/>
    <w:rsid w:val="00E46111"/>
    <w:rsid w:val="00E503F6"/>
    <w:rsid w:val="00E63E13"/>
    <w:rsid w:val="00E76F0E"/>
    <w:rsid w:val="00E81C44"/>
    <w:rsid w:val="00E873E7"/>
    <w:rsid w:val="00EC060E"/>
    <w:rsid w:val="00EC1320"/>
    <w:rsid w:val="00EC6413"/>
    <w:rsid w:val="00ED1AF7"/>
    <w:rsid w:val="00EE1602"/>
    <w:rsid w:val="00EE26AA"/>
    <w:rsid w:val="00EF5DD3"/>
    <w:rsid w:val="00F00B90"/>
    <w:rsid w:val="00F01F52"/>
    <w:rsid w:val="00F03CC7"/>
    <w:rsid w:val="00F05B68"/>
    <w:rsid w:val="00F114FA"/>
    <w:rsid w:val="00F11E84"/>
    <w:rsid w:val="00F140AA"/>
    <w:rsid w:val="00F16461"/>
    <w:rsid w:val="00F22C76"/>
    <w:rsid w:val="00F32A3E"/>
    <w:rsid w:val="00F35610"/>
    <w:rsid w:val="00F37400"/>
    <w:rsid w:val="00F46D5B"/>
    <w:rsid w:val="00F47B40"/>
    <w:rsid w:val="00F501C7"/>
    <w:rsid w:val="00F56165"/>
    <w:rsid w:val="00F60FE1"/>
    <w:rsid w:val="00F770AB"/>
    <w:rsid w:val="00F81EE7"/>
    <w:rsid w:val="00F855E3"/>
    <w:rsid w:val="00F85E76"/>
    <w:rsid w:val="00F97B28"/>
    <w:rsid w:val="00FC765E"/>
    <w:rsid w:val="00FD04CC"/>
    <w:rsid w:val="00FD2116"/>
    <w:rsid w:val="00FD3B94"/>
    <w:rsid w:val="00FD6EA4"/>
    <w:rsid w:val="00FE3783"/>
    <w:rsid w:val="00FE5079"/>
    <w:rsid w:val="00FF09FD"/>
    <w:rsid w:val="00FF1B1F"/>
    <w:rsid w:val="00FF3CE8"/>
    <w:rsid w:val="01107FE8"/>
    <w:rsid w:val="02D25535"/>
    <w:rsid w:val="10C2AA2C"/>
    <w:rsid w:val="116714FC"/>
    <w:rsid w:val="1890158A"/>
    <w:rsid w:val="2C037DBB"/>
    <w:rsid w:val="2CF398DE"/>
    <w:rsid w:val="338D34D5"/>
    <w:rsid w:val="511AD579"/>
    <w:rsid w:val="565EEFDC"/>
    <w:rsid w:val="56AF3B73"/>
    <w:rsid w:val="58CAD331"/>
    <w:rsid w:val="71DA9E11"/>
    <w:rsid w:val="73BE7165"/>
    <w:rsid w:val="743A4209"/>
    <w:rsid w:val="760209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96D4BD"/>
  <w15:docId w15:val="{41B3DD33-A1E6-464B-AA95-BF296C48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lockText">
    <w:name w:val="Block Text"/>
    <w:basedOn w:val="Normal"/>
    <w:pPr>
      <w:tabs>
        <w:tab w:val="left" w:pos="240"/>
      </w:tabs>
      <w:spacing w:after="60"/>
      <w:ind w:left="120" w:right="-120"/>
    </w:pPr>
    <w:rPr>
      <w:sz w:val="22"/>
    </w:rPr>
  </w:style>
  <w:style w:type="paragraph" w:styleId="BodyTextIndent2">
    <w:name w:val="Body Text Indent 2"/>
    <w:basedOn w:val="Normal"/>
    <w:pPr>
      <w:widowControl w:val="0"/>
      <w:tabs>
        <w:tab w:val="left" w:pos="-720"/>
        <w:tab w:val="left" w:pos="0"/>
      </w:tabs>
      <w:suppressAutoHyphens/>
      <w:spacing w:line="480" w:lineRule="auto"/>
      <w:ind w:left="360"/>
    </w:pPr>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Univers" w:hAnsi="Univers"/>
    </w:rPr>
  </w:style>
  <w:style w:type="paragraph" w:styleId="BodyTextIndent">
    <w:name w:val="Body Text Indent"/>
    <w:basedOn w:val="Normal"/>
    <w:pPr>
      <w:overflowPunct/>
      <w:autoSpaceDE/>
      <w:autoSpaceDN/>
      <w:adjustRightInd/>
      <w:ind w:left="360"/>
      <w:textAlignment w:val="auto"/>
    </w:pPr>
    <w:rPr>
      <w:sz w:val="22"/>
      <w:szCs w:val="24"/>
    </w:rPr>
  </w:style>
  <w:style w:type="paragraph" w:styleId="BodyTextIndent3">
    <w:name w:val="Body Text Indent 3"/>
    <w:basedOn w:val="Normal"/>
    <w:pPr>
      <w:overflowPunct/>
      <w:ind w:left="360"/>
      <w:textAlignment w:val="auto"/>
    </w:pPr>
    <w:rPr>
      <w:rFonts w:ascii="Courier New" w:hAnsi="Courier New" w:cs="Courier New"/>
    </w:rPr>
  </w:style>
  <w:style w:type="character" w:styleId="FootnoteReference">
    <w:name w:val="footnote reference"/>
    <w:semiHidden/>
    <w:rPr>
      <w:vertAlign w:val="superscript"/>
    </w:rPr>
  </w:style>
  <w:style w:type="paragraph" w:styleId="FootnoteText">
    <w:name w:val="footnote text"/>
    <w:basedOn w:val="Normal"/>
    <w:semiHidden/>
    <w:rsid w:val="00CF278C"/>
  </w:style>
  <w:style w:type="paragraph" w:styleId="BalloonText">
    <w:name w:val="Balloon Text"/>
    <w:basedOn w:val="Normal"/>
    <w:link w:val="BalloonTextChar"/>
    <w:rsid w:val="0048429C"/>
    <w:rPr>
      <w:rFonts w:ascii="Tahoma" w:hAnsi="Tahoma" w:cs="Tahoma"/>
      <w:sz w:val="16"/>
      <w:szCs w:val="16"/>
    </w:rPr>
  </w:style>
  <w:style w:type="character" w:customStyle="1" w:styleId="BalloonTextChar">
    <w:name w:val="Balloon Text Char"/>
    <w:link w:val="BalloonText"/>
    <w:rsid w:val="0048429C"/>
    <w:rPr>
      <w:rFonts w:ascii="Tahoma" w:hAnsi="Tahoma" w:cs="Tahoma"/>
      <w:sz w:val="16"/>
      <w:szCs w:val="16"/>
    </w:rPr>
  </w:style>
  <w:style w:type="paragraph" w:styleId="CommentSubject">
    <w:name w:val="annotation subject"/>
    <w:basedOn w:val="CommentText"/>
    <w:next w:val="CommentText"/>
    <w:link w:val="CommentSubjectChar"/>
    <w:rsid w:val="001134DC"/>
    <w:pPr>
      <w:widowControl/>
    </w:pPr>
    <w:rPr>
      <w:rFonts w:ascii="Times New Roman" w:hAnsi="Times New Roman"/>
      <w:b/>
      <w:bCs/>
    </w:rPr>
  </w:style>
  <w:style w:type="character" w:customStyle="1" w:styleId="CommentTextChar">
    <w:name w:val="Comment Text Char"/>
    <w:link w:val="CommentText"/>
    <w:semiHidden/>
    <w:rsid w:val="001134DC"/>
    <w:rPr>
      <w:rFonts w:ascii="Univers" w:hAnsi="Univers"/>
    </w:rPr>
  </w:style>
  <w:style w:type="character" w:customStyle="1" w:styleId="CommentSubjectChar">
    <w:name w:val="Comment Subject Char"/>
    <w:link w:val="CommentSubject"/>
    <w:rsid w:val="001134DC"/>
    <w:rPr>
      <w:rFonts w:ascii="Univers" w:hAnsi="Univers"/>
      <w:b/>
      <w:bCs/>
    </w:rPr>
  </w:style>
  <w:style w:type="paragraph" w:styleId="Revision">
    <w:name w:val="Revision"/>
    <w:hidden/>
    <w:uiPriority w:val="99"/>
    <w:semiHidden/>
    <w:rsid w:val="005915E4"/>
  </w:style>
  <w:style w:type="paragraph" w:styleId="NoSpacing">
    <w:name w:val="No Spacing"/>
    <w:uiPriority w:val="1"/>
    <w:qFormat/>
    <w:rsid w:val="005915E4"/>
    <w:pPr>
      <w:overflowPunct w:val="0"/>
      <w:autoSpaceDE w:val="0"/>
      <w:autoSpaceDN w:val="0"/>
      <w:adjustRightInd w:val="0"/>
      <w:textAlignment w:val="baseline"/>
    </w:pPr>
  </w:style>
  <w:style w:type="paragraph" w:styleId="BodyText">
    <w:name w:val="Body Text"/>
    <w:basedOn w:val="Normal"/>
    <w:link w:val="BodyTextChar"/>
    <w:rsid w:val="00165EE7"/>
    <w:pPr>
      <w:spacing w:after="120"/>
    </w:pPr>
  </w:style>
  <w:style w:type="character" w:customStyle="1" w:styleId="BodyTextChar">
    <w:name w:val="Body Text Char"/>
    <w:basedOn w:val="DefaultParagraphFont"/>
    <w:link w:val="BodyText"/>
    <w:rsid w:val="00165EE7"/>
  </w:style>
  <w:style w:type="character" w:styleId="Mention">
    <w:name w:val="Mention"/>
    <w:basedOn w:val="DefaultParagraphFont"/>
    <w:uiPriority w:val="99"/>
    <w:unhideWhenUsed/>
    <w:rsid w:val="00FC765E"/>
    <w:rPr>
      <w:color w:val="2B579A"/>
      <w:shd w:val="clear" w:color="auto" w:fill="E1DFDD"/>
    </w:rPr>
  </w:style>
  <w:style w:type="character" w:styleId="Hyperlink">
    <w:name w:val="Hyperlink"/>
    <w:basedOn w:val="DefaultParagraphFont"/>
    <w:uiPriority w:val="99"/>
    <w:unhideWhenUsed/>
    <w:rsid w:val="00302B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P_x0020_Prog_x0020_Response xmlns="744778b2-6df0-4336-b4f8-0694ece10dd0">Concur</CAP_x0020_Prog_x0020_Response>
    <PH_x0020_FMD_x0020_Director xmlns="9a7b6219-2989-4b68-9875-fdae115ba319">
      <UserInfo>
        <DisplayName>i:0#.f|membership|kevin.j.gallagher@hud.gov,#i:0#.f|membership|kevin.j.gallagher@hud.gov,#Kevin.J.Gallagher@hud.gov,#Kevin.J.Gallagher@hud.gov,#Gallagher, Kevin J,#,#,#</DisplayName>
        <AccountId>67</AccountId>
        <AccountType/>
      </UserInfo>
      <UserInfo>
        <DisplayName>i:0#.f|membership|mustafa.x.gurbuz@hud.gov,#i:0#.f|membership|mustafa.x.gurbuz@hud.gov,#Mustafa.X.Gurbuz@hud.gov,#Mustafa.X.Gurbuz@hud.gov,#Gurbuz, Mustafa X,#,#,#</DisplayName>
        <AccountId>1399</AccountId>
        <AccountType/>
      </UserInfo>
    </PH_x0020_FMD_x0020_Director>
    <PH_x0020_Director xmlns="9a7b6219-2989-4b68-9875-fdae115ba319">
      <UserInfo>
        <DisplayName>i:0#.f|membership|todd.c.thomas@hud.gov,#i:0#.f|membership|todd.c.thomas@hud.gov,#Todd.C.Thomas@hud.gov,#Todd.C.Thomas@hud.gov,#Thomas, Todd C,#,#,#</DisplayName>
        <AccountId>63</AccountId>
        <AccountType/>
      </UserInfo>
      <UserInfo>
        <DisplayName>i:0#.f|membership|casandra.d.martinez@hud.gov,#i:0#.f|membership|casandra.d.martinez@hud.gov,#Casandra.D.Martinez@hud.gov,#casandra.d.martinez@hud.gov,#Martinez, Casandra D,#,#,#</DisplayName>
        <AccountId>8205</AccountId>
        <AccountType/>
      </UserInfo>
    </PH_x0020_Director>
    <Review_x0020_Completion_x0020_Status_x0020_Comment xmlns="744778b2-6df0-4336-b4f8-0694ece10dd0" xsi:nil="true"/>
    <Choice_x0020_Neighborhoods_x0020_Response xmlns="744778b2-6df0-4336-b4f8-0694ece10dd0">No position/need to review</Choice_x0020_Neighborhoods_x0020_Response>
    <Program_x0020_Office_x0020_Internal_x0020_Due_x0020_Date xmlns="744778b2-6df0-4336-b4f8-0694ece10dd0">2023-12-11T17:00:00+00:00</Program_x0020_Office_x0020_Internal_x0020_Due_x0020_Date>
    <Link_x0020_to_x0020_Clearance_x0020_Item xmlns="744778b2-6df0-4336-b4f8-0694ece10dd0">1052</Link_x0020_to_x0020_Clearance_x0020_Item>
    <SAC_x0020_Response xmlns="744778b2-6df0-4336-b4f8-0694ece10dd0">No position/need to review</SAC_x0020_Response>
    <Send_x0020_Notification_x003f_ xmlns="9a7b6219-2989-4b68-9875-fdae115ba319">No</Send_x0020_Notification_x003f_>
    <PH_x0020_MOD_x0020_Director xmlns="9a7b6219-2989-4b68-9875-fdae115ba319">
      <UserInfo>
        <DisplayName>i:0#.f|membership|kymian.d.ray@hud.gov,#i:0#.f|membership|kymian.d.ray@hud.gov,#Kymian.D.Ray@hud.gov,#Kymian.D.Ray@hud.gov,#Ray, Kymian D,#,#,#</DisplayName>
        <AccountId>791</AccountId>
        <AccountType/>
      </UserInfo>
      <UserInfo>
        <DisplayName>i:0#.f|membership|bernita.c.james@hud.gov,#i:0#.f|membership|bernita.c.james@hud.gov,#Bernita.C.James@hud.gov,#Bernita.C.James@hud.gov,#James, Bernita C,#,#,#</DisplayName>
        <AccountId>837</AccountId>
        <AccountType/>
      </UserInfo>
    </PH_x0020_MOD_x0020_Director>
    <HCV_x002d_QAD_x0020_Response xmlns="9a7b6219-2989-4b68-9875-fdae115ba319">No position/need to review</HCV_x002d_QAD_x0020_Response>
    <HCV_x0020_FMC_x0020__x0026__x0020_FMD xmlns="9a7b6219-2989-4b68-9875-fdae115ba319">
      <UserInfo>
        <DisplayName>i:0#.f|membership|robert.h.boepple@hud.gov,#i:0#.f|membership|robert.h.boepple@hud.gov,#Robert.H.Boepple@hud.gov,#Robert.H.Boepple@hud.gov,#Boepple, Robert H,#,#,#</DisplayName>
        <AccountId>885</AccountId>
        <AccountType/>
      </UserInfo>
      <UserInfo>
        <DisplayName>i:0#.f|membership|miguel.a.fontanezsanchez@hud.gov,#i:0#.f|membership|miguel.a.fontanezsanchez@hud.gov,#Miguel.A.FontanezSanchez@hud.gov,#Miguel.A.FontanezSanchez@hud.gov,#Fontanez Sanchez, Miguel A,#,#,#</DisplayName>
        <AccountId>47</AccountId>
        <AccountType/>
      </UserInfo>
    </HCV_x0020_FMC_x0020__x0026__x0020_FMD>
    <HCV_x0020_PSD_x0020_Response xmlns="9a7b6219-2989-4b68-9875-fdae115ba319">No position/need to review</HCV_x0020_PSD_x0020_Response>
    <HCV_x0020_Director_x0020_Response xmlns="9a7b6219-2989-4b68-9875-fdae115ba319">Concur w/Comment</HCV_x0020_Director_x0020_Response>
    <All_x0020_Comments_x0020_Submitted xmlns="744778b2-6df0-4336-b4f8-0694ece10dd0">true</All_x0020_Comments_x0020_Submitted>
    <HCV_x0020_PSD_x0020__x0026__x0020_QAD_x0020_Directors xmlns="9a7b6219-2989-4b68-9875-fdae115ba319">
      <UserInfo>
        <DisplayName/>
        <AccountId xsi:nil="true"/>
        <AccountType/>
      </UserInfo>
    </HCV_x0020_PSD_x0020__x0026__x0020_QAD_x0020_Directors>
    <PH_x0020_Director_x0020_Response xmlns="9a7b6219-2989-4b68-9875-fdae115ba319">Concur w/Comment</PH_x0020_Director_x0020_Response>
    <HCV_x0020_MOD_x0020_Director xmlns="9a7b6219-2989-4b68-9875-fdae115ba319">
      <UserInfo>
        <DisplayName>i:0#.f|membership|ryan.e.jones@hud.gov,#i:0#.f|membership|ryan.e.jones@hud.gov,#Ryan.E.Jones@hud.gov,#Ryan.E.Jones@hud.gov,#Jones, Ryan E,#,#,#</DisplayName>
        <AccountId>50</AccountId>
        <AccountType/>
      </UserInfo>
      <UserInfo>
        <DisplayName>i:0#.f|membership|maren.trochmann@hud.gov,#i:0#.f|membership|maren.trochmann@hud.gov,#Maren.Trochmann@hud.gov,#maren.trochmann@hud.gov,#Trochmann, Maren B,#,#,#</DisplayName>
        <AccountId>6272</AccountId>
        <AccountType/>
      </UserInfo>
      <UserInfo>
        <DisplayName>i:0#.f|membership|ashley.e.matthews@hud.gov,#i:0#.f|membership|ashley.e.matthews@hud.gov,#Ashley.E.Matthews@hud.gov,#Ashley.E.Matthews@hud.gov,#Matthews, Ashley E,#,#,#</DisplayName>
        <AccountId>871</AccountId>
        <AccountType/>
      </UserInfo>
      <UserInfo>
        <DisplayName>i:0#.f|membership|mandy.v.griego@hud.gov,#i:0#.f|membership|mandy.v.griego@hud.gov,#Mandy.V.Griego@hud.gov,#Mandy.V.Griego@hud.gov,#Griego, Mandy V,#,#,#</DisplayName>
        <AccountId>316</AccountId>
        <AccountType/>
      </UserInfo>
    </HCV_x0020_MOD_x0020_Director>
    <MTW_x0020_Re xmlns="744778b2-6df0-4336-b4f8-0694ece10dd0">Concur w/Comment</MTW_x0020_Re>
    <CSS_x0020_Response xmlns="744778b2-6df0-4336-b4f8-0694ece10dd0">No position/need to review</CSS_x0020_Response>
    <HCV_x0020_Director xmlns="9a7b6219-2989-4b68-9875-fdae115ba319">
      <UserInfo>
        <DisplayName>i:0#.f|membership|steven.r.durham@hud.gov,#i:0#.f|membership|steven.r.durham@hud.gov,#Steven.R.Durham@hud.gov,#Steven.R.Durham@hud.gov,#Durham, Steven R,#,#,#</DisplayName>
        <AccountId>61</AccountId>
        <AccountType/>
      </UserInfo>
    </HCV_x0020_Director>
    <_dlc_DocId xmlns="d4a638c4-874f-49c0-bb2b-5cb8563c2b18">HUDPIH-1471437294-1805</_dlc_DocId>
    <_dlc_DocIdUrl xmlns="d4a638c4-874f-49c0-bb2b-5cb8563c2b18">
      <Url>https://hudgov.sharepoint.com/sites/PIH/DASPPLI/InternalClearances2020/_layouts/15/DocIdRedir.aspx?ID=HUDPIH-1471437294-1805</Url>
      <Description>HUDPIH-1471437294-1805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9AA6E45BC28443B6BC68F6FE36563F" ma:contentTypeVersion="73" ma:contentTypeDescription="Create a new document." ma:contentTypeScope="" ma:versionID="9c0d73bf925c5e46280ff9f26c0bf026">
  <xsd:schema xmlns:xsd="http://www.w3.org/2001/XMLSchema" xmlns:xs="http://www.w3.org/2001/XMLSchema" xmlns:p="http://schemas.microsoft.com/office/2006/metadata/properties" xmlns:ns1="9a7b6219-2989-4b68-9875-fdae115ba319" xmlns:ns2="744778b2-6df0-4336-b4f8-0694ece10dd0" xmlns:ns4="45de4052-d8f2-4a4d-b630-3e1c5120ee26" xmlns:ns5="d4a638c4-874f-49c0-bb2b-5cb8563c2b18" targetNamespace="http://schemas.microsoft.com/office/2006/metadata/properties" ma:root="true" ma:fieldsID="6860a4538beb87281b05870ae68c9ec3" ns1:_="" ns2:_="" ns4:_="" ns5:_="">
    <xsd:import namespace="9a7b6219-2989-4b68-9875-fdae115ba319"/>
    <xsd:import namespace="744778b2-6df0-4336-b4f8-0694ece10dd0"/>
    <xsd:import namespace="45de4052-d8f2-4a4d-b630-3e1c5120ee26"/>
    <xsd:import namespace="d4a638c4-874f-49c0-bb2b-5cb8563c2b18"/>
    <xsd:element name="properties">
      <xsd:complexType>
        <xsd:sequence>
          <xsd:element name="documentManagement">
            <xsd:complexType>
              <xsd:all>
                <xsd:element ref="ns1:HCV_x0020_Director" minOccurs="0"/>
                <xsd:element ref="ns1:HCV_x0020_Director_x0020_Response" minOccurs="0"/>
                <xsd:element ref="ns1:PH_x0020_Director" minOccurs="0"/>
                <xsd:element ref="ns1:PH_x0020_Director_x0020_Response" minOccurs="0"/>
                <xsd:element ref="ns1:HCV_x0020_MOD_x0020_Director" minOccurs="0"/>
                <xsd:element ref="ns2:CAP_x0020_Prog_x0020_Response" minOccurs="0"/>
                <xsd:element ref="ns1:HCV_x0020_FMC_x0020__x0026__x0020_FMD" minOccurs="0"/>
                <xsd:element ref="ns2:CSS_x0020_Response" minOccurs="0"/>
                <xsd:element ref="ns2:Choice_x0020_Neighborhoods_x0020_Response" minOccurs="0"/>
                <xsd:element ref="ns1:HCV_x0020_PSD_x0020__x0026__x0020_QAD_x0020_Directors" minOccurs="0"/>
                <xsd:element ref="ns1:HCV_x0020_PSD_x0020_Response" minOccurs="0"/>
                <xsd:element ref="ns1:HCV_x002d_QAD_x0020_Response" minOccurs="0"/>
                <xsd:element ref="ns1:PH_x0020_FMD_x0020_Director" minOccurs="0"/>
                <xsd:element ref="ns2:SAC_x0020_Response" minOccurs="0"/>
                <xsd:element ref="ns1:PH_x0020_MOD_x0020_Director" minOccurs="0"/>
                <xsd:element ref="ns2:MTW_x0020_Re" minOccurs="0"/>
                <xsd:element ref="ns2:Review_x0020_Completion_x0020_Status_x0020_Comment" minOccurs="0"/>
                <xsd:element ref="ns2:All_x0020_Comments_x0020_Submitted" minOccurs="0"/>
                <xsd:element ref="ns2:Program_x0020_Office_x0020_Internal_x0020_Due_x0020_Date"/>
                <xsd:element ref="ns2:Link_x0020_to_x0020_Clearance_x0020_Item" minOccurs="0"/>
                <xsd:element ref="ns1:Send_x0020_Notification_x003f_"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KeyPoints" minOccurs="0"/>
                <xsd:element ref="ns1:Link_x0020_to_x0020_Clearance_x0020_Record_x003a_Clearance_x0020_Number" minOccurs="0"/>
                <xsd:element ref="ns1:Link_x0020_to_x0020_Clearance_x0020_Record_x003a_Status_x0020_of_x0020_Clearance" minOccurs="0"/>
                <xsd:element ref="ns1:Link_x0020_to_x0020_Clearance_x0020_Record_x003a_OPHVP_x0020_Signature_x0020_Date" minOccurs="0"/>
                <xsd:element ref="ns1:Link_x0020_to_x0020_Clearance_x0020_Record_x003a_Program_x0020_Office_x0020_Comments_x0020_Due_x0020_Date" minOccurs="0"/>
                <xsd:element ref="ns5:_dlc_DocId" minOccurs="0"/>
                <xsd:element ref="ns5:_dlc_DocIdUrl" minOccurs="0"/>
                <xsd:element ref="ns5:_dlc_DocIdPersistId"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b6219-2989-4b68-9875-fdae115ba319" elementFormDefault="qualified">
    <xsd:import namespace="http://schemas.microsoft.com/office/2006/documentManagement/types"/>
    <xsd:import namespace="http://schemas.microsoft.com/office/infopath/2007/PartnerControls"/>
    <xsd:element name="HCV_x0020_Director" ma:index="0" nillable="true" ma:displayName="HCV Director" ma:list="UserInfo" ma:SharePointGroup="0" ma:internalName="HCV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Director_x0020_Response" ma:index="1" nillable="true" ma:displayName="HCV Director Response" ma:default="Pending" ma:format="Dropdown" ma:internalName="HCV_x0020_Director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PH_x0020_Director" ma:index="2" nillable="true" ma:displayName="PH Director" ma:list="UserInfo" ma:SharePointGroup="0" ma:internalName="PH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H_x0020_Director_x0020_Response" ma:index="3" nillable="true" ma:displayName="PH Director Response" ma:default="Pending" ma:format="Dropdown" ma:internalName="PH_x0020_Director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HCV_x0020_MOD_x0020_Director" ma:index="4" nillable="true" ma:displayName="HCV MOD Director" ma:list="UserInfo" ma:SharePointGroup="0" ma:internalName="HCV_x0020_MOD_x0020_Direc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FMC_x0020__x0026__x0020_FMD" ma:index="6" nillable="true" ma:displayName="HCV FMC &amp; FMD Directors" ma:list="UserInfo" ma:SharePointGroup="0" ma:internalName="HCV_x0020_FMC_x0020__x0026__x0020_FM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PSD_x0020__x0026__x0020_QAD_x0020_Directors" ma:index="9" nillable="true" ma:displayName="HCV PSD &amp; QAD Directors" ma:list="UserInfo" ma:SharePointGroup="0" ma:internalName="HCV_x0020_PSD_x0020__x0026__x0020_QAD_x0020_Direc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V_x0020_PSD_x0020_Response" ma:index="10" nillable="true" ma:displayName="HCV PSD Response" ma:default="Pending" ma:format="Dropdown" ma:internalName="HCV_x0020_PSD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HCV_x002d_QAD_x0020_Response" ma:index="11" nillable="true" ma:displayName="HCV-QAD Response" ma:default="Pending" ma:format="Dropdown" ma:internalName="HCV_x002d_QAD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PH_x0020_FMD_x0020_Director" ma:index="12" nillable="true" ma:displayName="PH FMD Director" ma:list="UserInfo" ma:SharePointGroup="0" ma:internalName="PH_x0020_FMD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H_x0020_MOD_x0020_Director" ma:index="14" nillable="true" ma:displayName="PH MOD Director" ma:list="UserInfo" ma:SharePointGroup="0" ma:internalName="PH_x0020_MOD_x0020_Direc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Notification_x003f_" ma:index="22" nillable="true" ma:displayName="Send Notification?" ma:default="No" ma:format="Dropdown" ma:internalName="Send_x0020_Notification_x003f_">
      <xsd:simpleType>
        <xsd:restriction base="dms:Choice">
          <xsd:enumeration value="Yes"/>
          <xsd:enumeration value="No"/>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ink_x0020_to_x0020_Clearance_x0020_Record_x003a_Clearance_x0020_Number" ma:index="38" nillable="true" ma:displayName="Link to Clearance Record:Clearance Number" ma:list="{edcb7c9f-a64b-44d1-a028-73b71c18b301}" ma:internalName="Link_x0020_to_x0020_Clearance_x0020_Record_x003a_Clearance_x0020_Number" ma:readOnly="true" ma:showField="field1" ma:web="45de4052-d8f2-4a4d-b630-3e1c5120ee26">
      <xsd:simpleType>
        <xsd:restriction base="dms:Lookup"/>
      </xsd:simpleType>
    </xsd:element>
    <xsd:element name="Link_x0020_to_x0020_Clearance_x0020_Record_x003a_Status_x0020_of_x0020_Clearance" ma:index="39" nillable="true" ma:displayName="Status of Clearance" ma:list="{edcb7c9f-a64b-44d1-a028-73b71c18b301}" ma:internalName="Link_x0020_to_x0020_Clearance_x0020_Record_x003a_Status_x0020_of_x0020_Clearance" ma:readOnly="true" ma:showField="Location" ma:web="45de4052-d8f2-4a4d-b630-3e1c5120ee26">
      <xsd:simpleType>
        <xsd:restriction base="dms:Lookup"/>
      </xsd:simpleType>
    </xsd:element>
    <xsd:element name="Link_x0020_to_x0020_Clearance_x0020_Record_x003a_OPHVP_x0020_Signature_x0020_Date" ma:index="40" nillable="true" ma:displayName="Link to Clearance Record:OPHVP Signature Date" ma:list="{edcb7c9f-a64b-44d1-a028-73b71c18b301}" ma:internalName="Link_x0020_to_x0020_Clearance_x0020_Record_x003a_OPHVP_x0020_Signature_x0020_Date" ma:readOnly="true" ma:showField="OPHVPSigDate" ma:web="45de4052-d8f2-4a4d-b630-3e1c5120ee26">
      <xsd:simpleType>
        <xsd:restriction base="dms:Lookup"/>
      </xsd:simpleType>
    </xsd:element>
    <xsd:element name="Link_x0020_to_x0020_Clearance_x0020_Record_x003a_Program_x0020_Office_x0020_Comments_x0020_Due_x0020_Date" ma:index="41" nillable="true" ma:displayName="Link to Clearance Record:Program Office Comments Due Date" ma:list="{edcb7c9f-a64b-44d1-a028-73b71c18b301}" ma:internalName="Link_x0020_to_x0020_Clearance_x0020_Record_x003a_Program_x0020_Office_x0020_Comments_x0020_Due_x0020_Date" ma:readOnly="true" ma:showField="ProgramOfcComDueDate" ma:web="45de4052-d8f2-4a4d-b630-3e1c5120ee26">
      <xsd:simpleType>
        <xsd:restriction base="dms:Lookup"/>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778b2-6df0-4336-b4f8-0694ece10dd0" elementFormDefault="qualified">
    <xsd:import namespace="http://schemas.microsoft.com/office/2006/documentManagement/types"/>
    <xsd:import namespace="http://schemas.microsoft.com/office/infopath/2007/PartnerControls"/>
    <xsd:element name="CAP_x0020_Prog_x0020_Response" ma:index="5" nillable="true" ma:displayName="HCV-MOD Response" ma:default="Pending" ma:format="Dropdown" ma:internalName="CAP_x0020_Prog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CSS_x0020_Response" ma:index="7" nillable="true" ma:displayName="HCV-FMC Response" ma:default="Pending" ma:format="Dropdown" ma:internalName="CSS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Choice_x0020_Neighborhoods_x0020_Response" ma:index="8" nillable="true" ma:displayName="HCV-FMD Response" ma:default="Pending" ma:format="Dropdown" ma:internalName="Choice_x0020_Neighborhoods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SAC_x0020_Response" ma:index="13" nillable="true" ma:displayName="PH-FMD Response" ma:default="Pending" ma:format="Dropdown" ma:internalName="SAC_x0020_Response">
      <xsd:simpleType>
        <xsd:restriction base="dms:Choice">
          <xsd:enumeration value="Pending"/>
          <xsd:enumeration value="Concur"/>
          <xsd:enumeration value="Concur w/Comment"/>
          <xsd:enumeration value="Non-concur"/>
          <xsd:enumeration value="No position/need to review"/>
        </xsd:restriction>
      </xsd:simpleType>
    </xsd:element>
    <xsd:element name="MTW_x0020_Re" ma:index="15" nillable="true" ma:displayName="PH-MOD Response" ma:default="Pending" ma:format="Dropdown" ma:internalName="MTW_x0020_Re">
      <xsd:simpleType>
        <xsd:restriction base="dms:Choice">
          <xsd:enumeration value="Pending"/>
          <xsd:enumeration value="Concur"/>
          <xsd:enumeration value="Concur w/Comment"/>
          <xsd:enumeration value="Non-concur"/>
          <xsd:enumeration value="No position/need to review"/>
        </xsd:restriction>
      </xsd:simpleType>
    </xsd:element>
    <xsd:element name="Review_x0020_Completion_x0020_Status_x0020_Comment" ma:index="16" nillable="true" ma:displayName="Review Comments" ma:internalName="Review_x0020_Completion_x0020_Status_x0020_Comment" ma:readOnly="false">
      <xsd:simpleType>
        <xsd:restriction base="dms:Note"/>
      </xsd:simpleType>
    </xsd:element>
    <xsd:element name="All_x0020_Comments_x0020_Submitted" ma:index="17" nillable="true" ma:displayName="All Comments Submitted" ma:default="0" ma:internalName="All_x0020_Comments_x0020_Submitted" ma:readOnly="false">
      <xsd:simpleType>
        <xsd:restriction base="dms:Boolean"/>
      </xsd:simpleType>
    </xsd:element>
    <xsd:element name="Program_x0020_Office_x0020_Internal_x0020_Due_x0020_Date" ma:index="18" ma:displayName="OPHVP Internal Due Date" ma:description="Enter the due date for OPHVP's document review &amp; comment completion. This should be at least 1 day in advance of OPPLI's due date." ma:format="DateTime" ma:internalName="Program_x0020_Office_x0020_Internal_x0020_Due_x0020_Date" ma:readOnly="false">
      <xsd:simpleType>
        <xsd:restriction base="dms:DateTime"/>
      </xsd:simpleType>
    </xsd:element>
    <xsd:element name="Link_x0020_to_x0020_Clearance_x0020_Item" ma:index="19" nillable="true" ma:displayName="Link to Clearance Record" ma:list="{edcb7c9f-a64b-44d1-a028-73b71c18b301}" ma:internalName="Link_x0020_to_x0020_Clearance_x0020_Item"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5de4052-d8f2-4a4d-b630-3e1c5120ee26" elementFormDefault="qualified">
    <xsd:import namespace="http://schemas.microsoft.com/office/2006/documentManagement/types"/>
    <xsd:import namespace="http://schemas.microsoft.com/office/infopath/2007/PartnerControls"/>
    <xsd:element name="SharedWithUsers" ma:index="2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2" nillable="true" ma:displayName="Document ID Value" ma:description="The value of the document ID assigned to this item." ma:internalName="_dlc_DocId" ma:readOnly="true">
      <xsd:simpleType>
        <xsd:restriction base="dms:Text"/>
      </xsd:simpleType>
    </xsd:element>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110490-C5E7-49B5-AF05-AE5B0970620C}">
  <ds:schemaRefs>
    <ds:schemaRef ds:uri="http://schemas.microsoft.com/sharepoint/v3/contenttype/forms"/>
  </ds:schemaRefs>
</ds:datastoreItem>
</file>

<file path=customXml/itemProps2.xml><?xml version="1.0" encoding="utf-8"?>
<ds:datastoreItem xmlns:ds="http://schemas.openxmlformats.org/officeDocument/2006/customXml" ds:itemID="{2E59AC7E-FA1E-4C53-925F-A47D3CBF78A1}">
  <ds:schemaRefs>
    <ds:schemaRef ds:uri="http://schemas.openxmlformats.org/officeDocument/2006/bibliography"/>
  </ds:schemaRefs>
</ds:datastoreItem>
</file>

<file path=customXml/itemProps3.xml><?xml version="1.0" encoding="utf-8"?>
<ds:datastoreItem xmlns:ds="http://schemas.openxmlformats.org/officeDocument/2006/customXml" ds:itemID="{084FCAEF-9C6B-4B81-84A2-2DB2A940CA07}">
  <ds:schemaRefs>
    <ds:schemaRef ds:uri="http://schemas.microsoft.com/office/2006/metadata/properties"/>
    <ds:schemaRef ds:uri="http://schemas.microsoft.com/office/infopath/2007/PartnerControls"/>
    <ds:schemaRef ds:uri="744778b2-6df0-4336-b4f8-0694ece10dd0"/>
    <ds:schemaRef ds:uri="9a7b6219-2989-4b68-9875-fdae115ba319"/>
    <ds:schemaRef ds:uri="d4a638c4-874f-49c0-bb2b-5cb8563c2b18"/>
  </ds:schemaRefs>
</ds:datastoreItem>
</file>

<file path=customXml/itemProps4.xml><?xml version="1.0" encoding="utf-8"?>
<ds:datastoreItem xmlns:ds="http://schemas.openxmlformats.org/officeDocument/2006/customXml" ds:itemID="{681CB038-8B74-44D8-8469-61101A1A7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6219-2989-4b68-9875-fdae115ba319"/>
    <ds:schemaRef ds:uri="744778b2-6df0-4336-b4f8-0694ece10dd0"/>
    <ds:schemaRef ds:uri="45de4052-d8f2-4a4d-b630-3e1c5120ee26"/>
    <ds:schemaRef ds:uri="d4a638c4-874f-49c0-bb2b-5cb8563c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6DFD27-6F04-4569-87F0-F27A988AC1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2141</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Pollard, Colette</cp:lastModifiedBy>
  <cp:revision>2</cp:revision>
  <cp:lastPrinted>2016-11-22T21:13:00Z</cp:lastPrinted>
  <dcterms:created xsi:type="dcterms:W3CDTF">2024-07-25T13:08:00Z</dcterms:created>
  <dcterms:modified xsi:type="dcterms:W3CDTF">2024-07-25T13:08:00Z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0x0101003E9AA6E45BC28443B6BC68F6FE36563F</vt:lpwstr>
  </property>
  <property fmtid="{D5CDD505-2E9C-101B-9397-08002B2CF9AE}" pid="3" name="_dlc_DocIdItemGuid">
    <vt:lpwstr>368b4d7e-f97e-492d-9071-7057f66708b1</vt:lpwstr>
  </property>
  <property fmtid="{D5CDD505-2E9C-101B-9397-08002B2CF9AE}" pid="4" name="_NewReviewCycle">
    <vt:lpwstr/>
  </property>
</Properties>
</file>