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D9B" w:rsidRPr="007C5E17" w:rsidP="006E563D" w14:paraId="5C5495F6" w14:textId="77777777">
      <w:pPr>
        <w:spacing w:after="0" w:line="240" w:lineRule="auto"/>
        <w:rPr>
          <w:rFonts w:asciiTheme="majorHAnsi" w:hAnsiTheme="majorHAnsi"/>
          <w:i/>
          <w:iCs/>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363720" w:rsidRPr="00CB0492" w:rsidP="00363720" w14:paraId="6D2CE40F" w14:textId="7BB7C643">
            <w:pPr>
              <w:rPr>
                <w:rFonts w:ascii="Times New Roman" w:hAnsi="Times New Roman" w:cs="Times New Roman"/>
                <w:sz w:val="24"/>
              </w:rPr>
            </w:pPr>
            <w:r w:rsidRPr="00CB0492">
              <w:rPr>
                <w:rFonts w:ascii="Times New Roman" w:hAnsi="Times New Roman" w:cs="Times New Roman"/>
                <w:sz w:val="24"/>
              </w:rPr>
              <w:t xml:space="preserve">Summary of Changes from Previously Approved Collection </w:t>
            </w:r>
          </w:p>
          <w:p w:rsidR="00594B6B" w:rsidRPr="005F720F" w:rsidP="00CB0492" w14:paraId="5B07897B" w14:textId="77777777">
            <w:pPr>
              <w:pStyle w:val="ListParagraph"/>
              <w:numPr>
                <w:ilvl w:val="0"/>
                <w:numId w:val="23"/>
              </w:numPr>
              <w:rPr>
                <w:rFonts w:ascii="Times New Roman" w:hAnsi="Times New Roman" w:cs="Times New Roman"/>
                <w:i/>
                <w:iCs/>
                <w:sz w:val="24"/>
              </w:rPr>
            </w:pPr>
            <w:r>
              <w:rPr>
                <w:rFonts w:ascii="Times New Roman" w:hAnsi="Times New Roman" w:cs="Times New Roman"/>
                <w:sz w:val="24"/>
                <w:szCs w:val="24"/>
              </w:rPr>
              <w:t>Revision of a previously approved collection</w:t>
            </w:r>
          </w:p>
          <w:p w:rsidR="005F720F" w:rsidRPr="00D03514" w:rsidP="00CB0492" w14:paraId="091F7C9D" w14:textId="17FC51D4">
            <w:pPr>
              <w:pStyle w:val="ListParagraph"/>
              <w:numPr>
                <w:ilvl w:val="0"/>
                <w:numId w:val="23"/>
              </w:numPr>
              <w:rPr>
                <w:rFonts w:ascii="Times New Roman" w:hAnsi="Times New Roman" w:cs="Times New Roman"/>
                <w:i/>
                <w:iCs/>
                <w:sz w:val="24"/>
              </w:rPr>
            </w:pPr>
            <w:r>
              <w:rPr>
                <w:rFonts w:ascii="Times New Roman" w:hAnsi="Times New Roman" w:cs="Times New Roman"/>
                <w:sz w:val="24"/>
              </w:rPr>
              <w:t>The 21P-534EZ (</w:t>
            </w:r>
            <w:r w:rsidRPr="002D231B">
              <w:rPr>
                <w:rFonts w:ascii="Times New Roman" w:hAnsi="Times New Roman" w:cs="Times New Roman"/>
                <w:i/>
                <w:iCs/>
                <w:sz w:val="24"/>
              </w:rPr>
              <w:t>Application for DIC, Survivors Pension, and/or Accrued Benefits</w:t>
            </w:r>
            <w:r>
              <w:rPr>
                <w:rFonts w:ascii="Times New Roman" w:hAnsi="Times New Roman" w:cs="Times New Roman"/>
                <w:sz w:val="24"/>
              </w:rPr>
              <w:t>)</w:t>
            </w:r>
            <w:r w:rsidRPr="002D231B">
              <w:rPr>
                <w:rFonts w:ascii="Times New Roman" w:hAnsi="Times New Roman" w:cs="Times New Roman"/>
                <w:sz w:val="24"/>
              </w:rPr>
              <w:t xml:space="preserve"> </w:t>
            </w:r>
            <w:r>
              <w:rPr>
                <w:rFonts w:ascii="Times New Roman" w:hAnsi="Times New Roman" w:cs="Times New Roman"/>
                <w:sz w:val="24"/>
              </w:rPr>
              <w:t>within this collection is a revision</w:t>
            </w:r>
          </w:p>
          <w:p w:rsidR="00621D86" w:rsidRPr="0026145B" w:rsidP="005F720F" w14:paraId="5A96B591" w14:textId="76E3D848">
            <w:pPr>
              <w:pStyle w:val="ListParagraph"/>
              <w:numPr>
                <w:ilvl w:val="0"/>
                <w:numId w:val="23"/>
              </w:numPr>
              <w:rPr>
                <w:rFonts w:ascii="Times New Roman" w:hAnsi="Times New Roman" w:cs="Times New Roman"/>
                <w:i/>
                <w:iCs/>
                <w:sz w:val="24"/>
              </w:rPr>
            </w:pPr>
            <w:r>
              <w:rPr>
                <w:rFonts w:ascii="Times New Roman" w:hAnsi="Times New Roman" w:cs="Times New Roman"/>
                <w:sz w:val="24"/>
              </w:rPr>
              <w:t>The 21P-534 (</w:t>
            </w:r>
            <w:r w:rsidRPr="00DF48BB" w:rsidR="00DF48BB">
              <w:rPr>
                <w:rFonts w:ascii="Times New Roman" w:hAnsi="Times New Roman" w:cs="Times New Roman"/>
                <w:i/>
                <w:iCs/>
                <w:sz w:val="24"/>
              </w:rPr>
              <w:t>Application for Dependency and Indemnity Compensation, Survivors Pension and Accrued Benefits by a Surviving Spouse or Child (Including Death Compensation if Applicable</w:t>
            </w:r>
            <w:r w:rsidRPr="00DF48BB" w:rsidR="00DF48BB">
              <w:rPr>
                <w:rFonts w:ascii="Times New Roman" w:hAnsi="Times New Roman" w:cs="Times New Roman"/>
                <w:sz w:val="24"/>
              </w:rPr>
              <w:t>)</w:t>
            </w:r>
            <w:r>
              <w:rPr>
                <w:rFonts w:ascii="Times New Roman" w:hAnsi="Times New Roman" w:cs="Times New Roman"/>
                <w:sz w:val="24"/>
              </w:rPr>
              <w:t xml:space="preserve">) </w:t>
            </w:r>
            <w:r w:rsidR="00DF48BB">
              <w:rPr>
                <w:rFonts w:ascii="Times New Roman" w:hAnsi="Times New Roman" w:cs="Times New Roman"/>
                <w:sz w:val="24"/>
              </w:rPr>
              <w:t xml:space="preserve">within this collection </w:t>
            </w:r>
            <w:r>
              <w:rPr>
                <w:rFonts w:ascii="Times New Roman" w:hAnsi="Times New Roman" w:cs="Times New Roman"/>
                <w:sz w:val="24"/>
              </w:rPr>
              <w:t>is being discontinued</w:t>
            </w:r>
            <w:r w:rsidR="009E1CCB">
              <w:rPr>
                <w:rFonts w:ascii="Times New Roman" w:hAnsi="Times New Roman" w:cs="Times New Roman"/>
                <w:sz w:val="24"/>
              </w:rPr>
              <w:t>;</w:t>
            </w:r>
            <w:r w:rsidR="0026145B">
              <w:rPr>
                <w:rFonts w:ascii="Times New Roman" w:hAnsi="Times New Roman" w:cs="Times New Roman"/>
                <w:sz w:val="24"/>
              </w:rPr>
              <w:t xml:space="preserve"> the discontinuance will have no negative impact on the collection</w:t>
            </w:r>
          </w:p>
          <w:p w:rsidR="0026145B" w:rsidRPr="000E4186" w:rsidP="005F720F" w14:paraId="7CC13158" w14:textId="77777777">
            <w:pPr>
              <w:pStyle w:val="ListParagraph"/>
              <w:numPr>
                <w:ilvl w:val="0"/>
                <w:numId w:val="23"/>
              </w:numPr>
              <w:rPr>
                <w:rFonts w:ascii="Times New Roman" w:hAnsi="Times New Roman" w:cs="Times New Roman"/>
                <w:i/>
                <w:iCs/>
                <w:sz w:val="24"/>
              </w:rPr>
            </w:pPr>
            <w:r>
              <w:rPr>
                <w:rFonts w:ascii="Times New Roman" w:eastAsia="Times New Roman" w:hAnsi="Times New Roman" w:cs="Times New Roman"/>
                <w:sz w:val="24"/>
                <w:szCs w:val="24"/>
              </w:rPr>
              <w:t xml:space="preserve">The </w:t>
            </w:r>
            <w:r w:rsidRPr="00F6177B">
              <w:rPr>
                <w:rFonts w:ascii="Times New Roman" w:eastAsia="Times New Roman" w:hAnsi="Times New Roman" w:cs="Times New Roman"/>
                <w:sz w:val="24"/>
                <w:szCs w:val="24"/>
              </w:rPr>
              <w:t xml:space="preserve">21P-534a, </w:t>
            </w:r>
            <w:r w:rsidRPr="00F6177B">
              <w:rPr>
                <w:rFonts w:ascii="Times New Roman" w:eastAsia="Times New Roman" w:hAnsi="Times New Roman" w:cs="Times New Roman"/>
                <w:i/>
                <w:iCs/>
                <w:sz w:val="24"/>
                <w:szCs w:val="24"/>
              </w:rPr>
              <w:t>Application for Dependency and Indemnity Compensation by a Surviving Spouse or Child – In-Service Death Only</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within this collection will remain the same</w:t>
            </w:r>
          </w:p>
          <w:p w:rsidR="000E4186" w:rsidRPr="005F720F" w:rsidP="005F720F" w14:paraId="4A54E5CD" w14:textId="6495D8F0">
            <w:pPr>
              <w:pStyle w:val="ListParagraph"/>
              <w:numPr>
                <w:ilvl w:val="0"/>
                <w:numId w:val="23"/>
              </w:numPr>
              <w:rPr>
                <w:rFonts w:ascii="Times New Roman" w:hAnsi="Times New Roman" w:cs="Times New Roman"/>
                <w:i/>
                <w:iCs/>
                <w:sz w:val="24"/>
              </w:rPr>
            </w:pPr>
            <w:r>
              <w:rPr>
                <w:rFonts w:ascii="Times New Roman" w:hAnsi="Times New Roman" w:cs="Times New Roman"/>
                <w:sz w:val="24"/>
              </w:rPr>
              <w:t>No comments received during the 60-day comment period</w:t>
            </w:r>
          </w:p>
        </w:tc>
      </w:tr>
    </w:tbl>
    <w:p w:rsidR="00340D9B" w:rsidRPr="00CB0492" w:rsidP="006E563D" w14:paraId="22AF5580" w14:textId="77777777">
      <w:pPr>
        <w:spacing w:after="0" w:line="240" w:lineRule="auto"/>
        <w:rPr>
          <w:rFonts w:ascii="Times New Roman" w:hAnsi="Times New Roman" w:cs="Times New Roman"/>
          <w:sz w:val="24"/>
        </w:rPr>
      </w:pPr>
    </w:p>
    <w:p w:rsidR="005C7428" w:rsidRPr="00CB0492" w:rsidP="00CB0492" w14:paraId="3B6FC6DF" w14:textId="4D3EFACE">
      <w:pPr>
        <w:spacing w:after="120" w:line="240" w:lineRule="auto"/>
        <w:rPr>
          <w:rFonts w:ascii="Times New Roman" w:hAnsi="Times New Roman" w:cs="Times New Roman"/>
          <w:sz w:val="24"/>
        </w:rPr>
      </w:pPr>
      <w:r w:rsidRPr="00CB0492">
        <w:rPr>
          <w:rFonts w:ascii="Times New Roman" w:hAnsi="Times New Roman" w:cs="Times New Roman"/>
          <w:b/>
          <w:bCs/>
          <w:sz w:val="24"/>
        </w:rPr>
        <w:t>1</w:t>
      </w:r>
      <w:r w:rsidRPr="00CB0492">
        <w:rPr>
          <w:rFonts w:ascii="Times New Roman" w:hAnsi="Times New Roman" w:cs="Times New Roman"/>
          <w:sz w:val="24"/>
        </w:rPr>
        <w:t>.</w:t>
      </w:r>
      <w:r w:rsidRPr="00CB0492" w:rsidR="00211832">
        <w:rPr>
          <w:rFonts w:ascii="Times New Roman" w:hAnsi="Times New Roman" w:cs="Times New Roman"/>
          <w:sz w:val="24"/>
        </w:rPr>
        <w:t xml:space="preserve"> </w:t>
      </w:r>
      <w:r w:rsidR="00F6177B">
        <w:rPr>
          <w:rFonts w:ascii="Times New Roman" w:hAnsi="Times New Roman" w:cs="Times New Roman"/>
          <w:sz w:val="24"/>
        </w:rPr>
        <w:t xml:space="preserve">  </w:t>
      </w:r>
      <w:r w:rsidRPr="00CB0492">
        <w:rPr>
          <w:rFonts w:ascii="Times New Roman" w:hAnsi="Times New Roman" w:cs="Times New Roman"/>
          <w:b/>
          <w:bCs/>
          <w:sz w:val="24"/>
          <w:u w:val="single"/>
        </w:rPr>
        <w:t xml:space="preserve">Need for the Information </w:t>
      </w:r>
      <w:r w:rsidRPr="00CB0492" w:rsidR="0085688C">
        <w:rPr>
          <w:rFonts w:ascii="Times New Roman" w:hAnsi="Times New Roman" w:cs="Times New Roman"/>
          <w:b/>
          <w:bCs/>
          <w:sz w:val="24"/>
          <w:u w:val="single"/>
        </w:rPr>
        <w:t>Collection</w:t>
      </w:r>
    </w:p>
    <w:p w:rsidR="00F6177B" w:rsidRPr="00F6177B" w:rsidP="00F6177B" w14:paraId="08F324FD" w14:textId="77777777">
      <w:pPr>
        <w:spacing w:after="0" w:line="240" w:lineRule="auto"/>
        <w:ind w:left="360"/>
        <w:rPr>
          <w:rFonts w:ascii="Times New Roman" w:eastAsia="Times New Roman" w:hAnsi="Times New Roman" w:cs="Times New Roman"/>
          <w:sz w:val="24"/>
          <w:szCs w:val="24"/>
        </w:rPr>
      </w:pPr>
      <w:bookmarkStart w:id="0" w:name="_Hlk189652704"/>
      <w:r w:rsidRPr="00F6177B">
        <w:rPr>
          <w:rFonts w:ascii="Times New Roman" w:eastAsia="Times New Roman" w:hAnsi="Times New Roman" w:cs="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Title 38 U.S.C. 1151; 1310; 1541; 1542; 5101(a); and 5121 provides that a specific claim in the form provided by the Secretary must be filed for benefits to be paid to any individual under the laws administered by the Secretary.  </w:t>
      </w:r>
    </w:p>
    <w:p w:rsidR="00F6177B" w:rsidRPr="00F6177B" w:rsidP="00F6177B" w14:paraId="72DEB847" w14:textId="77777777">
      <w:pPr>
        <w:spacing w:after="0" w:line="240" w:lineRule="auto"/>
        <w:ind w:left="360" w:right="540"/>
        <w:rPr>
          <w:rFonts w:ascii="Times New Roman" w:eastAsia="Times New Roman" w:hAnsi="Times New Roman" w:cs="Times New Roman"/>
          <w:sz w:val="24"/>
          <w:szCs w:val="24"/>
          <w:highlight w:val="yellow"/>
        </w:rPr>
      </w:pPr>
    </w:p>
    <w:p w:rsidR="00F6177B" w:rsidRPr="00F6177B" w:rsidP="00F6177B" w14:paraId="655068BD" w14:textId="77777777">
      <w:pPr>
        <w:spacing w:after="0" w:line="240" w:lineRule="auto"/>
        <w:ind w:left="360" w:right="540"/>
        <w:rPr>
          <w:rFonts w:ascii="Times New Roman" w:eastAsia="Times New Roman" w:hAnsi="Times New Roman" w:cs="Times New Roman"/>
          <w:sz w:val="24"/>
          <w:szCs w:val="24"/>
        </w:rPr>
      </w:pPr>
      <w:r w:rsidRPr="00F6177B">
        <w:rPr>
          <w:rFonts w:ascii="Times New Roman" w:eastAsia="Times New Roman" w:hAnsi="Times New Roman" w:cs="Times New Roman"/>
          <w:sz w:val="24"/>
          <w:szCs w:val="24"/>
        </w:rPr>
        <w:t>This control number includes 3 prescribed forms which are used to by survivors of deceased Veterans to apply for benefits:</w:t>
      </w:r>
    </w:p>
    <w:p w:rsidR="00F6177B" w:rsidRPr="00F6177B" w:rsidP="00F6177B" w14:paraId="58CEF8B2" w14:textId="77777777">
      <w:pPr>
        <w:spacing w:after="0" w:line="240" w:lineRule="auto"/>
        <w:ind w:right="540"/>
        <w:rPr>
          <w:rFonts w:ascii="Times New Roman" w:eastAsia="Times New Roman" w:hAnsi="Times New Roman" w:cs="Times New Roman"/>
          <w:sz w:val="24"/>
          <w:szCs w:val="24"/>
          <w:highlight w:val="yellow"/>
        </w:rPr>
      </w:pPr>
    </w:p>
    <w:p w:rsidR="00F6177B" w:rsidRPr="00F6177B" w:rsidP="00F6177B" w14:paraId="17279CEF" w14:textId="77777777">
      <w:pPr>
        <w:numPr>
          <w:ilvl w:val="0"/>
          <w:numId w:val="27"/>
        </w:numPr>
        <w:spacing w:after="0" w:line="240" w:lineRule="auto"/>
        <w:ind w:right="540"/>
        <w:contextualSpacing/>
        <w:rPr>
          <w:rFonts w:ascii="Times New Roman" w:eastAsia="Times New Roman" w:hAnsi="Times New Roman" w:cs="Times New Roman"/>
          <w:sz w:val="24"/>
          <w:szCs w:val="24"/>
        </w:rPr>
      </w:pPr>
      <w:r w:rsidRPr="00F6177B">
        <w:rPr>
          <w:rFonts w:ascii="Times New Roman" w:eastAsia="Times New Roman" w:hAnsi="Times New Roman" w:cs="Times New Roman"/>
          <w:sz w:val="24"/>
          <w:szCs w:val="24"/>
        </w:rPr>
        <w:t xml:space="preserve">VA Form 21P-534EZ, </w:t>
      </w:r>
      <w:r w:rsidRPr="00F6177B">
        <w:rPr>
          <w:rFonts w:ascii="Times New Roman" w:eastAsia="Times New Roman" w:hAnsi="Times New Roman" w:cs="Times New Roman"/>
          <w:i/>
          <w:iCs/>
          <w:sz w:val="24"/>
          <w:szCs w:val="24"/>
        </w:rPr>
        <w:t>Application for DIC, Survivors Pension, and/or Accrued Benefits</w:t>
      </w:r>
    </w:p>
    <w:p w:rsidR="00F6177B" w:rsidRPr="00F6177B" w:rsidP="00F6177B" w14:paraId="65BC2F40" w14:textId="09953EF0">
      <w:pPr>
        <w:numPr>
          <w:ilvl w:val="0"/>
          <w:numId w:val="27"/>
        </w:numPr>
        <w:spacing w:after="0" w:line="240" w:lineRule="auto"/>
        <w:ind w:right="540"/>
        <w:contextualSpacing/>
        <w:rPr>
          <w:rFonts w:ascii="Times New Roman" w:eastAsia="Times New Roman" w:hAnsi="Times New Roman" w:cs="Times New Roman"/>
          <w:sz w:val="24"/>
          <w:szCs w:val="24"/>
        </w:rPr>
      </w:pPr>
      <w:r w:rsidRPr="00F6177B">
        <w:rPr>
          <w:rFonts w:ascii="Times New Roman" w:eastAsia="Times New Roman" w:hAnsi="Times New Roman" w:cs="Times New Roman"/>
          <w:sz w:val="24"/>
          <w:szCs w:val="24"/>
        </w:rPr>
        <w:t xml:space="preserve">VA Form 21P-534, </w:t>
      </w:r>
      <w:r w:rsidRPr="00F6177B">
        <w:rPr>
          <w:rFonts w:ascii="Times New Roman" w:eastAsia="Times New Roman" w:hAnsi="Times New Roman" w:cs="Times New Roman"/>
          <w:i/>
          <w:iCs/>
          <w:sz w:val="24"/>
          <w:szCs w:val="24"/>
        </w:rPr>
        <w:t>Application for Dependency and Indemnity Compensation, Survivors Pension and Accrued Benefits by a Surviving Spouse or Child (Including Death Compensation if A</w:t>
      </w:r>
      <w:r>
        <w:rPr>
          <w:rFonts w:ascii="Times New Roman" w:eastAsia="Times New Roman" w:hAnsi="Times New Roman" w:cs="Times New Roman"/>
          <w:i/>
          <w:iCs/>
          <w:sz w:val="24"/>
          <w:szCs w:val="24"/>
        </w:rPr>
        <w:t>pplicable</w:t>
      </w:r>
      <w:r w:rsidRPr="00F6177B">
        <w:rPr>
          <w:rFonts w:ascii="Times New Roman" w:eastAsia="Times New Roman" w:hAnsi="Times New Roman" w:cs="Times New Roman"/>
          <w:i/>
          <w:iCs/>
          <w:sz w:val="24"/>
          <w:szCs w:val="24"/>
        </w:rPr>
        <w:t>)</w:t>
      </w:r>
      <w:r w:rsidRPr="00F6177B">
        <w:rPr>
          <w:rFonts w:ascii="Times New Roman" w:eastAsia="Times New Roman" w:hAnsi="Times New Roman" w:cs="Times New Roman"/>
          <w:sz w:val="24"/>
          <w:szCs w:val="24"/>
        </w:rPr>
        <w:t xml:space="preserve"> </w:t>
      </w:r>
    </w:p>
    <w:p w:rsidR="00F6177B" w:rsidRPr="00F6177B" w:rsidP="00F6177B" w14:paraId="7F6D8D74" w14:textId="77777777">
      <w:pPr>
        <w:numPr>
          <w:ilvl w:val="0"/>
          <w:numId w:val="27"/>
        </w:numPr>
        <w:spacing w:after="0" w:line="240" w:lineRule="auto"/>
        <w:ind w:right="540"/>
        <w:contextualSpacing/>
        <w:rPr>
          <w:rFonts w:ascii="Times New Roman" w:eastAsia="Times New Roman" w:hAnsi="Times New Roman" w:cs="Times New Roman"/>
          <w:sz w:val="24"/>
          <w:szCs w:val="24"/>
        </w:rPr>
      </w:pPr>
      <w:r w:rsidRPr="00F6177B">
        <w:rPr>
          <w:rFonts w:ascii="Times New Roman" w:eastAsia="Times New Roman" w:hAnsi="Times New Roman" w:cs="Times New Roman"/>
          <w:sz w:val="24"/>
          <w:szCs w:val="24"/>
        </w:rPr>
        <w:t xml:space="preserve">VA Form 21P-534a, </w:t>
      </w:r>
      <w:r w:rsidRPr="00F6177B">
        <w:rPr>
          <w:rFonts w:ascii="Times New Roman" w:eastAsia="Times New Roman" w:hAnsi="Times New Roman" w:cs="Times New Roman"/>
          <w:i/>
          <w:iCs/>
          <w:sz w:val="24"/>
          <w:szCs w:val="24"/>
        </w:rPr>
        <w:t>Application for Dependency and Indemnity Compensation by a Surviving Spouse or Child – In-Service Death Only</w:t>
      </w:r>
      <w:r w:rsidRPr="00F6177B">
        <w:rPr>
          <w:rFonts w:ascii="Times New Roman" w:eastAsia="Times New Roman" w:hAnsi="Times New Roman" w:cs="Times New Roman"/>
          <w:sz w:val="24"/>
          <w:szCs w:val="24"/>
        </w:rPr>
        <w:t xml:space="preserve">. </w:t>
      </w:r>
    </w:p>
    <w:p w:rsidR="00F6177B" w:rsidRPr="00F6177B" w:rsidP="00F6177B" w14:paraId="28D887DD" w14:textId="77777777">
      <w:pPr>
        <w:spacing w:after="0" w:line="240" w:lineRule="auto"/>
        <w:ind w:right="540" w:firstLine="360"/>
        <w:rPr>
          <w:rFonts w:ascii="Times New Roman" w:eastAsia="Times New Roman" w:hAnsi="Times New Roman" w:cs="Times New Roman"/>
          <w:sz w:val="24"/>
          <w:szCs w:val="24"/>
        </w:rPr>
      </w:pPr>
    </w:p>
    <w:p w:rsidR="00F6177B" w:rsidRPr="00F6177B" w:rsidP="00F6177B" w14:paraId="15E0F258" w14:textId="307F1F77">
      <w:pPr>
        <w:spacing w:after="0" w:line="240" w:lineRule="auto"/>
        <w:ind w:right="540" w:firstLine="360"/>
        <w:rPr>
          <w:rFonts w:ascii="Times New Roman" w:eastAsia="Times New Roman" w:hAnsi="Times New Roman" w:cs="Times New Roman"/>
          <w:sz w:val="24"/>
          <w:szCs w:val="24"/>
        </w:rPr>
      </w:pPr>
      <w:r w:rsidRPr="00F6177B">
        <w:rPr>
          <w:rFonts w:ascii="Times New Roman" w:eastAsia="Times New Roman" w:hAnsi="Times New Roman" w:cs="Times New Roman"/>
          <w:sz w:val="24"/>
          <w:szCs w:val="24"/>
        </w:rPr>
        <w:t>The VA Form 21</w:t>
      </w:r>
      <w:r w:rsidR="007F1FCF">
        <w:rPr>
          <w:rFonts w:ascii="Times New Roman" w:eastAsia="Times New Roman" w:hAnsi="Times New Roman" w:cs="Times New Roman"/>
          <w:sz w:val="24"/>
          <w:szCs w:val="24"/>
        </w:rPr>
        <w:t>P</w:t>
      </w:r>
      <w:r w:rsidRPr="00F6177B">
        <w:rPr>
          <w:rFonts w:ascii="Times New Roman" w:eastAsia="Times New Roman" w:hAnsi="Times New Roman" w:cs="Times New Roman"/>
          <w:sz w:val="24"/>
          <w:szCs w:val="24"/>
        </w:rPr>
        <w:t xml:space="preserve">-534EZ is a revision.  </w:t>
      </w:r>
    </w:p>
    <w:p w:rsidR="00F6177B" w:rsidRPr="00F6177B" w:rsidP="00F6177B" w14:paraId="71BDD143" w14:textId="77777777">
      <w:pPr>
        <w:spacing w:after="0" w:line="240" w:lineRule="auto"/>
        <w:ind w:right="540" w:firstLine="360"/>
        <w:rPr>
          <w:rFonts w:ascii="Times New Roman" w:eastAsia="Times New Roman" w:hAnsi="Times New Roman" w:cs="Times New Roman"/>
          <w:sz w:val="24"/>
          <w:szCs w:val="24"/>
        </w:rPr>
      </w:pPr>
    </w:p>
    <w:p w:rsidR="00F6177B" w:rsidRPr="00F6177B" w:rsidP="00F6177B" w14:paraId="1A11F97E" w14:textId="0A0D5DBF">
      <w:pPr>
        <w:spacing w:after="0" w:line="240" w:lineRule="auto"/>
        <w:ind w:left="360" w:right="540"/>
        <w:rPr>
          <w:rFonts w:ascii="Times New Roman" w:eastAsia="Times New Roman" w:hAnsi="Times New Roman" w:cs="Times New Roman"/>
          <w:sz w:val="24"/>
          <w:szCs w:val="24"/>
        </w:rPr>
      </w:pPr>
      <w:bookmarkStart w:id="1" w:name="_Hlk98497156"/>
      <w:r w:rsidRPr="00F6177B">
        <w:rPr>
          <w:rFonts w:ascii="Times New Roman" w:eastAsia="Times New Roman" w:hAnsi="Times New Roman" w:cs="Times New Roman"/>
          <w:sz w:val="24"/>
          <w:szCs w:val="24"/>
        </w:rPr>
        <w:t>VA Form 21P-534EZ has been updated to include:</w:t>
      </w:r>
    </w:p>
    <w:p w:rsidR="00885E47" w:rsidP="00F6177B" w14:paraId="16B7AA0A" w14:textId="16816B4A">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Updated instructions.</w:t>
      </w:r>
    </w:p>
    <w:p w:rsidR="00885E47" w:rsidP="00F6177B" w14:paraId="3EB9A3DA" w14:textId="43A0B3FB">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Removed “Fully Developed Claim” (FDC) information</w:t>
      </w:r>
      <w:r w:rsidR="00FD7DAF">
        <w:rPr>
          <w:rFonts w:ascii="Times New Roman" w:eastAsia="Times New Roman" w:hAnsi="Times New Roman" w:cs="Times New Roman"/>
          <w:sz w:val="24"/>
          <w:szCs w:val="24"/>
        </w:rPr>
        <w:t xml:space="preserve"> from the instructions.</w:t>
      </w:r>
    </w:p>
    <w:p w:rsidR="00885E47" w:rsidP="00F6177B" w14:paraId="15C4612C" w14:textId="6F78CF9C">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Removed the parenthesis from Question 1D.</w:t>
      </w:r>
    </w:p>
    <w:p w:rsidR="00885E47" w:rsidP="00F6177B" w14:paraId="6202B047" w14:textId="1DD5433E">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3H into two separate questions.</w:t>
      </w:r>
    </w:p>
    <w:p w:rsidR="00885E47" w:rsidP="00F6177B" w14:paraId="1216CDA2" w14:textId="44D95EAE">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3K (start and end dates) into two separate questions.</w:t>
      </w:r>
    </w:p>
    <w:p w:rsidR="00885E47" w:rsidP="00F6177B" w14:paraId="67CB49EA" w14:textId="3FEFEA53">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 a note to Section IV.</w:t>
      </w:r>
    </w:p>
    <w:p w:rsidR="00885E47" w:rsidP="00885E47" w14:paraId="197C6A98" w14:textId="4742A0E1">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4D (start and end dates) into two separate questions.</w:t>
      </w:r>
    </w:p>
    <w:p w:rsidR="00885E47" w:rsidP="00885E47" w14:paraId="42311433" w14:textId="221C6856">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4M (start and end dates) into two separate questions.</w:t>
      </w:r>
    </w:p>
    <w:p w:rsidR="00885E47" w:rsidP="00885E47" w14:paraId="676253AD" w14:textId="17C20F52">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Replace the note under Section V with a </w:t>
      </w:r>
      <w:r w:rsidR="00FD7DAF">
        <w:rPr>
          <w:rFonts w:ascii="Times New Roman" w:eastAsia="Times New Roman" w:hAnsi="Times New Roman" w:cs="Times New Roman"/>
          <w:sz w:val="24"/>
          <w:szCs w:val="24"/>
        </w:rPr>
        <w:t xml:space="preserve">question, to include a </w:t>
      </w:r>
      <w:r>
        <w:rPr>
          <w:rFonts w:ascii="Times New Roman" w:eastAsia="Times New Roman" w:hAnsi="Times New Roman" w:cs="Times New Roman"/>
          <w:sz w:val="24"/>
          <w:szCs w:val="24"/>
        </w:rPr>
        <w:t>check-box.</w:t>
      </w:r>
    </w:p>
    <w:p w:rsidR="00FD7DAF" w:rsidP="00FD7DAF" w14:paraId="75767672" w14:textId="6E0F29AF">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5C (start and end dates) into two separate questions.</w:t>
      </w:r>
    </w:p>
    <w:p w:rsidR="00FD7DAF" w:rsidP="00FD7DAF" w14:paraId="56BF1556" w14:textId="58B03DD4">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5H (start and end dates) into two separate questions.</w:t>
      </w:r>
    </w:p>
    <w:p w:rsidR="00FD7DAF" w:rsidP="00FD7DAF" w14:paraId="7C40CFDE" w14:textId="3DFDA072">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5N (start and end dates) into two separate questions.</w:t>
      </w:r>
    </w:p>
    <w:p w:rsidR="00FD7DAF" w:rsidP="00FD7DAF" w14:paraId="460103DD" w14:textId="3160B10D">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5S (start and end dates) into two separate questions.</w:t>
      </w:r>
    </w:p>
    <w:p w:rsidR="00FD7DAF" w:rsidP="00FD7DAF" w14:paraId="56011667" w14:textId="0F04C30A">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 a note to Section VI.</w:t>
      </w:r>
    </w:p>
    <w:p w:rsidR="00FD7DAF" w:rsidP="00FD7DAF" w14:paraId="571ADEDC" w14:textId="613A4D52">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6R into two separate questions.</w:t>
      </w:r>
    </w:p>
    <w:p w:rsidR="00FD7DAF" w:rsidP="00FD7DAF" w14:paraId="0388391F" w14:textId="56B40DFB">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7B into four separate questions.</w:t>
      </w:r>
    </w:p>
    <w:p w:rsidR="00FD7DAF" w:rsidP="00885E47" w14:paraId="0FA2D949" w14:textId="4D3214C7">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dollar amount in 9A to $75,000 from $25,000.</w:t>
      </w:r>
    </w:p>
    <w:p w:rsidR="00FD7DAF" w:rsidP="00FD7DAF" w14:paraId="3A9771C7" w14:textId="4EFD3DB8">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Realign the checkboxes in 9A vertically.</w:t>
      </w:r>
    </w:p>
    <w:p w:rsidR="00FD7DAF" w:rsidP="00885E47" w14:paraId="1145B758" w14:textId="152CBA45">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the wording of </w:t>
      </w:r>
      <w:r w:rsidR="00AB37AD">
        <w:rPr>
          <w:rFonts w:ascii="Times New Roman" w:eastAsia="Times New Roman" w:hAnsi="Times New Roman" w:cs="Times New Roman"/>
          <w:sz w:val="24"/>
          <w:szCs w:val="24"/>
        </w:rPr>
        <w:t>Q</w:t>
      </w:r>
      <w:r>
        <w:rPr>
          <w:rFonts w:ascii="Times New Roman" w:eastAsia="Times New Roman" w:hAnsi="Times New Roman" w:cs="Times New Roman"/>
          <w:sz w:val="24"/>
          <w:szCs w:val="24"/>
        </w:rPr>
        <w:t>uestion 9G.</w:t>
      </w:r>
    </w:p>
    <w:p w:rsidR="00FD7DAF" w:rsidP="00885E47" w14:paraId="4CAEB914" w14:textId="29E9272E">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 checkboxes for “custodian” and “custodian’s spouse” to 9I(1) – 9L(1).</w:t>
      </w:r>
    </w:p>
    <w:p w:rsidR="00FD7DAF" w:rsidP="00FD7DAF" w14:paraId="5CD6B66B" w14:textId="08D7C1E1">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10B(2) into two separate questions.</w:t>
      </w:r>
    </w:p>
    <w:p w:rsidR="00FD7DAF" w:rsidRPr="00FD7DAF" w:rsidP="00FD7DAF" w14:paraId="259F4AA7" w14:textId="223DABBC">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10B(3) into two separate questions.</w:t>
      </w:r>
    </w:p>
    <w:p w:rsidR="00FD7DAF" w:rsidP="00FD7DAF" w14:paraId="1B079D04" w14:textId="62616671">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10B(4) into two separate questions.</w:t>
      </w:r>
    </w:p>
    <w:p w:rsidR="00FD7DAF" w:rsidP="00FD7DAF" w14:paraId="5DE8E8B6" w14:textId="7F63FC6A">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10C(2) into two separate questions.</w:t>
      </w:r>
    </w:p>
    <w:p w:rsidR="00FD7DAF" w:rsidRPr="00FD7DAF" w:rsidP="00FD7DAF" w14:paraId="4B346E40" w14:textId="184C130A">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10C(3) into two separate questions.</w:t>
      </w:r>
    </w:p>
    <w:p w:rsidR="00FD7DAF" w:rsidP="00FD7DAF" w14:paraId="357668D0" w14:textId="783C76EF">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10C(4) into two separate questions.</w:t>
      </w:r>
    </w:p>
    <w:p w:rsidR="00FD7DAF" w:rsidP="00FD7DAF" w14:paraId="42AB94BA" w14:textId="17C2B9F9">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10D(2) into two separate questions.</w:t>
      </w:r>
    </w:p>
    <w:p w:rsidR="00FD7DAF" w:rsidRPr="00FD7DAF" w:rsidP="00FD7DAF" w14:paraId="4B757E9C" w14:textId="5C42C39B">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10D(3) into two separate questions.</w:t>
      </w:r>
    </w:p>
    <w:p w:rsidR="00FD7DAF" w:rsidP="00FD7DAF" w14:paraId="7586F4BF" w14:textId="09628429">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10D(4) into two separate questions.</w:t>
      </w:r>
    </w:p>
    <w:p w:rsidR="00FD7DAF" w:rsidP="00FD7DAF" w14:paraId="182EB8C3" w14:textId="792677F3">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10E(2) into two separate questions.</w:t>
      </w:r>
    </w:p>
    <w:p w:rsidR="00FD7DAF" w:rsidP="00FD7DAF" w14:paraId="20D46650" w14:textId="4CE6EA55">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10F(2) into two separate questions.</w:t>
      </w:r>
    </w:p>
    <w:p w:rsidR="00FD7DAF" w:rsidP="00FD7DAF" w14:paraId="51B88F0D" w14:textId="4050F173">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10G(2) into two separate questions.</w:t>
      </w:r>
    </w:p>
    <w:p w:rsidR="00FD7DAF" w:rsidP="00FD7DAF" w14:paraId="7C4B8D09" w14:textId="1EF0C092">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10H(2) into two separate questions.</w:t>
      </w:r>
    </w:p>
    <w:p w:rsidR="00FD7DAF" w:rsidP="00FD7DAF" w14:paraId="15185E1C" w14:textId="22054E86">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10I(2) into two separate questions.</w:t>
      </w:r>
    </w:p>
    <w:p w:rsidR="00FD7DAF" w:rsidP="00FD7DAF" w14:paraId="45325469" w14:textId="21E45D7A">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Removed “Fully Developed Claim” (FDC) information from Section XII.</w:t>
      </w:r>
    </w:p>
    <w:p w:rsidR="00FD7DAF" w:rsidP="00FD7DAF" w14:paraId="280907BF" w14:textId="68025E56">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13B into two separate questions.</w:t>
      </w:r>
    </w:p>
    <w:p w:rsidR="00FD7DAF" w:rsidP="00FD7DAF" w14:paraId="3DE9F331" w14:textId="6CCECC54">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13D into two separate questions.</w:t>
      </w:r>
    </w:p>
    <w:p w:rsidR="00FD7DAF" w:rsidP="00885E47" w14:paraId="45DA2553" w14:textId="750F3578">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 “of the facility or” to Question 6 of the Worksheet (page 19).</w:t>
      </w:r>
    </w:p>
    <w:p w:rsidR="00FD7DAF" w:rsidP="00FD7DAF" w14:paraId="731726D6" w14:textId="5A1E9F60">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 two columns and a checkbox of “yes” and “no” to Question 9</w:t>
      </w:r>
      <w:r w:rsidR="00AB37AD">
        <w:rPr>
          <w:rFonts w:ascii="Times New Roman" w:eastAsia="Times New Roman" w:hAnsi="Times New Roman" w:cs="Times New Roman"/>
          <w:sz w:val="24"/>
          <w:szCs w:val="24"/>
        </w:rPr>
        <w:t xml:space="preserve"> of the Worksheet</w:t>
      </w:r>
      <w:r>
        <w:rPr>
          <w:rFonts w:ascii="Times New Roman" w:eastAsia="Times New Roman" w:hAnsi="Times New Roman" w:cs="Times New Roman"/>
          <w:sz w:val="24"/>
          <w:szCs w:val="24"/>
        </w:rPr>
        <w:t xml:space="preserve"> (page 19).</w:t>
      </w:r>
    </w:p>
    <w:p w:rsidR="00FD7DAF" w:rsidP="00885E47" w14:paraId="20B5A211" w14:textId="0A6510F7">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the </w:t>
      </w:r>
      <w:r w:rsidR="00AB37AD">
        <w:rPr>
          <w:rFonts w:ascii="Times New Roman" w:eastAsia="Times New Roman" w:hAnsi="Times New Roman" w:cs="Times New Roman"/>
          <w:sz w:val="24"/>
          <w:szCs w:val="24"/>
        </w:rPr>
        <w:t>wording of Question 11 of the Worksheet (page 19).</w:t>
      </w:r>
    </w:p>
    <w:p w:rsidR="00AB37AD" w:rsidP="00AB37AD" w14:paraId="7589C6D9" w14:textId="74710BE1">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of Question 12 of the Worksheet (page 19).</w:t>
      </w:r>
    </w:p>
    <w:p w:rsidR="00AB37AD" w:rsidP="00AB37AD" w14:paraId="7F374442" w14:textId="45EE7659">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of Question 13 of the Worksheet (page 19).</w:t>
      </w:r>
    </w:p>
    <w:p w:rsidR="00AB37AD" w:rsidP="00AB37AD" w14:paraId="52C300A9" w14:textId="29F9AC1C">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of Question 12 of the Worksheet (page 20).</w:t>
      </w:r>
    </w:p>
    <w:p w:rsidR="00396644" w:rsidP="00396644" w14:paraId="03647B5A" w14:textId="77777777">
      <w:pPr>
        <w:spacing w:after="0" w:line="240" w:lineRule="auto"/>
        <w:ind w:right="540"/>
        <w:contextualSpacing/>
        <w:rPr>
          <w:rFonts w:ascii="Times New Roman" w:eastAsia="Times New Roman" w:hAnsi="Times New Roman" w:cs="Times New Roman"/>
          <w:sz w:val="24"/>
          <w:szCs w:val="24"/>
        </w:rPr>
      </w:pPr>
    </w:p>
    <w:p w:rsidR="00396644" w:rsidRPr="00F6177B" w:rsidP="0026145B" w14:paraId="41D260DD" w14:textId="16474E1D">
      <w:pPr>
        <w:spacing w:after="0" w:line="240" w:lineRule="auto"/>
        <w:ind w:left="360" w:right="540"/>
        <w:contextualSpacing/>
        <w:rPr>
          <w:rFonts w:ascii="Times New Roman" w:eastAsia="Times New Roman" w:hAnsi="Times New Roman" w:cs="Times New Roman"/>
          <w:sz w:val="24"/>
          <w:szCs w:val="24"/>
        </w:rPr>
      </w:pPr>
      <w:r>
        <w:rPr>
          <w:rFonts w:ascii="Times New Roman" w:hAnsi="Times New Roman" w:cs="Times New Roman"/>
          <w:sz w:val="24"/>
        </w:rPr>
        <w:t xml:space="preserve">The 21P-534 </w:t>
      </w:r>
      <w:r w:rsidRPr="00F6177B">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being discontinued</w:t>
      </w:r>
      <w:r w:rsidR="0026145B">
        <w:rPr>
          <w:rFonts w:ascii="Times New Roman" w:hAnsi="Times New Roman" w:cs="Times New Roman"/>
          <w:sz w:val="24"/>
        </w:rPr>
        <w:t>; the discontinuance will have no negative impact on the collection.</w:t>
      </w:r>
    </w:p>
    <w:bookmarkEnd w:id="1"/>
    <w:p w:rsidR="00F6177B" w:rsidRPr="00F6177B" w:rsidP="00F6177B" w14:paraId="152F9F19" w14:textId="77777777">
      <w:pPr>
        <w:spacing w:after="0" w:line="240" w:lineRule="auto"/>
        <w:ind w:right="540" w:firstLine="360"/>
        <w:rPr>
          <w:rFonts w:ascii="Times New Roman" w:eastAsia="Times New Roman" w:hAnsi="Times New Roman" w:cs="Times New Roman"/>
          <w:sz w:val="24"/>
          <w:szCs w:val="24"/>
          <w:highlight w:val="yellow"/>
        </w:rPr>
      </w:pPr>
    </w:p>
    <w:p w:rsidR="00F6177B" w:rsidRPr="00F6177B" w:rsidP="00F6177B" w14:paraId="5EF74361" w14:textId="282010E8">
      <w:pPr>
        <w:spacing w:after="0" w:line="240" w:lineRule="auto"/>
        <w:ind w:left="360" w:right="540"/>
        <w:rPr>
          <w:rFonts w:ascii="Times New Roman" w:eastAsia="Times New Roman" w:hAnsi="Times New Roman" w:cs="Times New Roman"/>
          <w:sz w:val="24"/>
          <w:szCs w:val="24"/>
        </w:rPr>
      </w:pPr>
      <w:r w:rsidRPr="00F6177B">
        <w:rPr>
          <w:rFonts w:ascii="Times New Roman" w:eastAsia="Times New Roman" w:hAnsi="Times New Roman" w:cs="Times New Roman"/>
          <w:sz w:val="24"/>
          <w:szCs w:val="24"/>
        </w:rPr>
        <w:t xml:space="preserve">No changes have been made to the VA Form 21P-534a. </w:t>
      </w:r>
    </w:p>
    <w:p w:rsidR="00F6177B" w:rsidRPr="00F6177B" w:rsidP="00F6177B" w14:paraId="4EE0D8C3" w14:textId="77777777">
      <w:pPr>
        <w:spacing w:after="0" w:line="240" w:lineRule="auto"/>
        <w:ind w:left="360" w:right="540"/>
        <w:rPr>
          <w:rFonts w:ascii="Times New Roman" w:eastAsia="Times New Roman" w:hAnsi="Times New Roman" w:cs="Times New Roman"/>
          <w:sz w:val="24"/>
          <w:szCs w:val="24"/>
        </w:rPr>
      </w:pPr>
    </w:p>
    <w:p w:rsidR="006E563D" w:rsidRPr="00F6177B" w:rsidP="00F6177B" w14:paraId="673DA506" w14:textId="04DA51F4">
      <w:pPr>
        <w:spacing w:after="0" w:line="240" w:lineRule="auto"/>
        <w:ind w:left="360" w:right="540"/>
        <w:rPr>
          <w:rFonts w:ascii="Times New Roman" w:eastAsia="Times New Roman" w:hAnsi="Times New Roman" w:cs="Times New Roman"/>
          <w:sz w:val="24"/>
          <w:szCs w:val="24"/>
        </w:rPr>
      </w:pPr>
      <w:r w:rsidRPr="00F6177B">
        <w:rPr>
          <w:rFonts w:ascii="Times New Roman" w:eastAsia="Times New Roman" w:hAnsi="Times New Roman" w:cs="Times New Roman"/>
          <w:sz w:val="24"/>
          <w:szCs w:val="24"/>
        </w:rPr>
        <w:t xml:space="preserve">The respondent burden has </w:t>
      </w:r>
      <w:r w:rsidR="00AC7B52">
        <w:rPr>
          <w:rFonts w:ascii="Times New Roman" w:eastAsia="Times New Roman" w:hAnsi="Times New Roman" w:cs="Times New Roman"/>
          <w:sz w:val="24"/>
          <w:szCs w:val="24"/>
        </w:rPr>
        <w:t>decreased due to the discontinuance of the 21P-534 from this collection</w:t>
      </w:r>
      <w:r w:rsidRPr="00F6177B">
        <w:rPr>
          <w:rFonts w:ascii="Times New Roman" w:eastAsia="Times New Roman" w:hAnsi="Times New Roman" w:cs="Times New Roman"/>
          <w:sz w:val="24"/>
          <w:szCs w:val="24"/>
        </w:rPr>
        <w:t>.</w:t>
      </w:r>
      <w:bookmarkEnd w:id="0"/>
      <w:r w:rsidRPr="00CB0492">
        <w:rPr>
          <w:rFonts w:ascii="Times New Roman" w:hAnsi="Times New Roman" w:cs="Times New Roman"/>
          <w:i/>
          <w:sz w:val="24"/>
        </w:rPr>
        <w:t xml:space="preserve"> </w:t>
      </w:r>
    </w:p>
    <w:p w:rsidR="00510F0C" w:rsidRPr="00CB0492" w:rsidP="006E563D" w14:paraId="42F0D1FD" w14:textId="77777777">
      <w:pPr>
        <w:spacing w:after="0" w:line="240" w:lineRule="auto"/>
        <w:rPr>
          <w:rFonts w:ascii="Times New Roman" w:hAnsi="Times New Roman" w:cs="Times New Roman"/>
          <w:sz w:val="24"/>
        </w:rPr>
      </w:pPr>
    </w:p>
    <w:p w:rsidR="005C7428" w:rsidRPr="00CB0492" w:rsidP="00CB0492" w14:paraId="2BB4A596" w14:textId="77328E01">
      <w:pPr>
        <w:spacing w:after="120" w:line="240" w:lineRule="auto"/>
        <w:rPr>
          <w:rFonts w:ascii="Times New Roman" w:hAnsi="Times New Roman" w:cs="Times New Roman"/>
          <w:sz w:val="24"/>
        </w:rPr>
      </w:pPr>
      <w:r w:rsidRPr="00CB0492">
        <w:rPr>
          <w:rFonts w:ascii="Times New Roman" w:hAnsi="Times New Roman" w:cs="Times New Roman"/>
          <w:b/>
          <w:bCs/>
          <w:sz w:val="24"/>
        </w:rPr>
        <w:t>2</w:t>
      </w:r>
      <w:r w:rsidRPr="00CB0492">
        <w:rPr>
          <w:rFonts w:ascii="Times New Roman" w:hAnsi="Times New Roman" w:cs="Times New Roman"/>
          <w:sz w:val="24"/>
        </w:rPr>
        <w:t>.</w:t>
      </w:r>
      <w:r w:rsidRPr="00CB0492">
        <w:rPr>
          <w:rFonts w:ascii="Times New Roman" w:hAnsi="Times New Roman" w:cs="Times New Roman"/>
          <w:sz w:val="24"/>
        </w:rPr>
        <w:tab/>
      </w:r>
      <w:r w:rsidRPr="00CB0492">
        <w:rPr>
          <w:rFonts w:ascii="Times New Roman" w:hAnsi="Times New Roman" w:cs="Times New Roman"/>
          <w:b/>
          <w:bCs/>
          <w:sz w:val="24"/>
          <w:u w:val="single"/>
        </w:rPr>
        <w:t xml:space="preserve">Use of the </w:t>
      </w:r>
      <w:r w:rsidRPr="00CB0492" w:rsidR="0085688C">
        <w:rPr>
          <w:rFonts w:ascii="Times New Roman" w:hAnsi="Times New Roman" w:cs="Times New Roman"/>
          <w:b/>
          <w:bCs/>
          <w:sz w:val="24"/>
          <w:u w:val="single"/>
        </w:rPr>
        <w:t>Information</w:t>
      </w:r>
    </w:p>
    <w:p w:rsidR="005C7428" w:rsidRPr="007049E3" w:rsidP="006E563D" w14:paraId="124A777F" w14:textId="703CA97A">
      <w:pPr>
        <w:spacing w:after="0" w:line="240" w:lineRule="auto"/>
        <w:rPr>
          <w:rFonts w:ascii="Times New Roman" w:hAnsi="Times New Roman" w:cs="Times New Roman"/>
          <w:iCs/>
          <w:sz w:val="24"/>
        </w:rPr>
      </w:pPr>
      <w:r>
        <w:rPr>
          <w:rFonts w:ascii="Times New Roman" w:hAnsi="Times New Roman" w:cs="Times New Roman"/>
          <w:iCs/>
          <w:sz w:val="24"/>
        </w:rPr>
        <w:t xml:space="preserve">The </w:t>
      </w:r>
      <w:r w:rsidRPr="007049E3">
        <w:rPr>
          <w:rFonts w:ascii="Times New Roman" w:hAnsi="Times New Roman" w:cs="Times New Roman"/>
          <w:iCs/>
          <w:sz w:val="24"/>
        </w:rPr>
        <w:t xml:space="preserve">VA Form 21P-534 is used to gather the necessary information to determine the eligibility of surviving spouses and children for dependency and indemnity compensation (DIC), death pension, accrued benefits, and death compensation. </w:t>
      </w:r>
      <w:r>
        <w:rPr>
          <w:rFonts w:ascii="Times New Roman" w:hAnsi="Times New Roman" w:cs="Times New Roman"/>
          <w:iCs/>
          <w:sz w:val="24"/>
        </w:rPr>
        <w:t xml:space="preserve">The </w:t>
      </w:r>
      <w:r w:rsidRPr="007049E3">
        <w:rPr>
          <w:rFonts w:ascii="Times New Roman" w:hAnsi="Times New Roman" w:cs="Times New Roman"/>
          <w:iCs/>
          <w:sz w:val="24"/>
        </w:rPr>
        <w:t>VA Form 21P-534a is an abbreviated application for DIC that is used only by surviving spouses and children of veterans who died while on active-duty service. The VA Form 21P-534EZ is used for the Fully Developed Claims (FDC) program for pension, DIC</w:t>
      </w:r>
      <w:r>
        <w:rPr>
          <w:rFonts w:ascii="Times New Roman" w:hAnsi="Times New Roman" w:cs="Times New Roman"/>
          <w:iCs/>
          <w:sz w:val="24"/>
        </w:rPr>
        <w:t>,</w:t>
      </w:r>
      <w:r w:rsidRPr="007049E3">
        <w:rPr>
          <w:rFonts w:ascii="Times New Roman" w:hAnsi="Times New Roman" w:cs="Times New Roman"/>
          <w:iCs/>
          <w:sz w:val="24"/>
        </w:rPr>
        <w:t xml:space="preserve"> and accrued claims. Without this information, determination of entitlement would not be possible.</w:t>
      </w:r>
    </w:p>
    <w:p w:rsidR="007049E3" w:rsidRPr="00CB0492" w:rsidP="006E563D" w14:paraId="3347F4E3" w14:textId="77777777">
      <w:pPr>
        <w:spacing w:after="0" w:line="240" w:lineRule="auto"/>
        <w:rPr>
          <w:rFonts w:ascii="Times New Roman" w:hAnsi="Times New Roman" w:cs="Times New Roman"/>
          <w:i/>
          <w:sz w:val="24"/>
        </w:rPr>
      </w:pPr>
    </w:p>
    <w:p w:rsidR="005C7428" w:rsidRPr="00CB0492" w:rsidP="00CB0492" w14:paraId="4DD6F62A" w14:textId="608CD3A1">
      <w:pPr>
        <w:spacing w:after="120" w:line="240" w:lineRule="auto"/>
        <w:rPr>
          <w:rFonts w:ascii="Times New Roman" w:hAnsi="Times New Roman" w:cs="Times New Roman"/>
          <w:sz w:val="24"/>
        </w:rPr>
      </w:pPr>
      <w:r w:rsidRPr="00CB0492">
        <w:rPr>
          <w:rFonts w:ascii="Times New Roman" w:hAnsi="Times New Roman" w:cs="Times New Roman"/>
          <w:b/>
          <w:bCs/>
          <w:sz w:val="24"/>
        </w:rPr>
        <w:t>3</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Use of Information Technology</w:t>
      </w:r>
    </w:p>
    <w:p w:rsidR="003A6FA6" w:rsidRPr="003A6FA6" w:rsidP="006E563D" w14:paraId="33CDE384" w14:textId="4C0812F3">
      <w:pPr>
        <w:spacing w:after="0" w:line="240" w:lineRule="auto"/>
        <w:rPr>
          <w:rFonts w:ascii="Times New Roman" w:hAnsi="Times New Roman" w:cs="Times New Roman"/>
          <w:iCs/>
          <w:sz w:val="24"/>
        </w:rPr>
      </w:pPr>
      <w:r>
        <w:rPr>
          <w:rFonts w:ascii="Times New Roman" w:hAnsi="Times New Roman" w:cs="Times New Roman"/>
          <w:iCs/>
          <w:sz w:val="24"/>
        </w:rPr>
        <w:t>This collection</w:t>
      </w:r>
      <w:r w:rsidRPr="003A6FA6">
        <w:rPr>
          <w:rFonts w:ascii="Times New Roman" w:hAnsi="Times New Roman" w:cs="Times New Roman"/>
          <w:iCs/>
          <w:sz w:val="24"/>
        </w:rPr>
        <w:t xml:space="preserve"> is available in a fillable electronic format on the external, public-facing VA.gov website. VBA is </w:t>
      </w:r>
      <w:r>
        <w:rPr>
          <w:rFonts w:ascii="Times New Roman" w:hAnsi="Times New Roman" w:cs="Times New Roman"/>
          <w:iCs/>
          <w:sz w:val="24"/>
        </w:rPr>
        <w:t xml:space="preserve">hosting this form on a secure server and does not currently have the technology in place to allow for its complete submission. Validation edits are performed to assure data integrity. </w:t>
      </w:r>
      <w:r w:rsidRPr="003A6FA6">
        <w:rPr>
          <w:rFonts w:ascii="Times New Roman" w:hAnsi="Times New Roman" w:cs="Times New Roman"/>
          <w:iCs/>
          <w:sz w:val="24"/>
        </w:rPr>
        <w:t>There currently is no utility process that will allow the data submitted on the form to be incorporated with an existing centralized legacy database.</w:t>
      </w:r>
    </w:p>
    <w:p w:rsidR="008635C4" w:rsidRPr="00CB0492" w:rsidP="006E563D" w14:paraId="47452CA7" w14:textId="57D22478">
      <w:pPr>
        <w:spacing w:after="0" w:line="240" w:lineRule="auto"/>
        <w:rPr>
          <w:rFonts w:ascii="Times New Roman" w:hAnsi="Times New Roman" w:cs="Times New Roman"/>
          <w:i/>
          <w:sz w:val="24"/>
        </w:rPr>
      </w:pPr>
      <w:r w:rsidRPr="00CB0492">
        <w:rPr>
          <w:rFonts w:ascii="Times New Roman" w:hAnsi="Times New Roman" w:cs="Times New Roman"/>
          <w:i/>
          <w:sz w:val="24"/>
        </w:rPr>
        <w:t xml:space="preserve"> </w:t>
      </w:r>
    </w:p>
    <w:p w:rsidR="00B55E9F" w:rsidRPr="007C5E17" w:rsidP="007C5E17" w14:paraId="12E96233" w14:textId="0908E2E2">
      <w:pPr>
        <w:spacing w:after="120" w:line="240" w:lineRule="auto"/>
        <w:rPr>
          <w:rFonts w:ascii="Times New Roman" w:hAnsi="Times New Roman" w:cs="Times New Roman"/>
          <w:sz w:val="24"/>
        </w:rPr>
      </w:pPr>
      <w:r w:rsidRPr="00CB0492">
        <w:rPr>
          <w:rFonts w:ascii="Times New Roman" w:hAnsi="Times New Roman" w:cs="Times New Roman"/>
          <w:b/>
          <w:bCs/>
          <w:sz w:val="24"/>
        </w:rPr>
        <w:t>4</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Non-</w:t>
      </w:r>
      <w:r w:rsidRPr="00CB0492" w:rsidR="00CB0492">
        <w:rPr>
          <w:rFonts w:ascii="Times New Roman" w:hAnsi="Times New Roman" w:cs="Times New Roman"/>
          <w:b/>
          <w:bCs/>
          <w:sz w:val="24"/>
          <w:u w:val="single"/>
        </w:rPr>
        <w:t>D</w:t>
      </w:r>
      <w:r w:rsidRPr="00CB0492">
        <w:rPr>
          <w:rFonts w:ascii="Times New Roman" w:hAnsi="Times New Roman" w:cs="Times New Roman"/>
          <w:b/>
          <w:bCs/>
          <w:sz w:val="24"/>
          <w:u w:val="single"/>
        </w:rPr>
        <w:t>uplication</w:t>
      </w:r>
    </w:p>
    <w:p w:rsidR="00CA15B1" w:rsidRPr="00CB0492" w:rsidP="006E563D" w14:paraId="1E68E737" w14:textId="542D2CE0">
      <w:pPr>
        <w:spacing w:after="0" w:line="240" w:lineRule="auto"/>
        <w:rPr>
          <w:rFonts w:ascii="Times New Roman" w:hAnsi="Times New Roman" w:cs="Times New Roman"/>
          <w:i/>
          <w:sz w:val="24"/>
        </w:rPr>
      </w:pPr>
      <w:r w:rsidRPr="003A6FA6">
        <w:rPr>
          <w:rFonts w:ascii="Times New Roman" w:hAnsi="Times New Roman" w:cs="Times New Roman"/>
          <w:sz w:val="24"/>
        </w:rPr>
        <w:t>The information obtained through this collection is unique and is not already available for use or adaptation from another cleared source.</w:t>
      </w:r>
    </w:p>
    <w:p w:rsidR="00CA15B1" w:rsidRPr="00CB0492" w:rsidP="006E563D" w14:paraId="397AF4A9" w14:textId="77777777">
      <w:pPr>
        <w:spacing w:after="0" w:line="240" w:lineRule="auto"/>
        <w:rPr>
          <w:rFonts w:ascii="Times New Roman" w:hAnsi="Times New Roman" w:cs="Times New Roman"/>
          <w:i/>
          <w:sz w:val="24"/>
        </w:rPr>
      </w:pPr>
    </w:p>
    <w:p w:rsidR="00CA15B1" w:rsidRPr="00CB0492" w:rsidP="00CB0492" w14:paraId="3D08BC67" w14:textId="5782ED5C">
      <w:pPr>
        <w:spacing w:after="120" w:line="240" w:lineRule="auto"/>
        <w:rPr>
          <w:rFonts w:ascii="Times New Roman" w:hAnsi="Times New Roman" w:cs="Times New Roman"/>
          <w:sz w:val="24"/>
        </w:rPr>
      </w:pPr>
      <w:r w:rsidRPr="00CB0492">
        <w:rPr>
          <w:rFonts w:ascii="Times New Roman" w:hAnsi="Times New Roman" w:cs="Times New Roman"/>
          <w:b/>
          <w:bCs/>
          <w:sz w:val="24"/>
        </w:rPr>
        <w:t>5</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Burden on Small Businesses</w:t>
      </w:r>
    </w:p>
    <w:p w:rsidR="002567F9" w:rsidRPr="003A6FA6" w:rsidP="006E563D" w14:paraId="1A651968" w14:textId="2C0C6F3E">
      <w:pPr>
        <w:spacing w:after="0" w:line="240" w:lineRule="auto"/>
        <w:rPr>
          <w:rFonts w:ascii="Times New Roman" w:hAnsi="Times New Roman" w:cs="Times New Roman"/>
          <w:iCs/>
          <w:sz w:val="24"/>
        </w:rPr>
      </w:pPr>
      <w:r w:rsidRPr="003A6FA6">
        <w:rPr>
          <w:rFonts w:ascii="Times New Roman" w:hAnsi="Times New Roman" w:cs="Times New Roman"/>
          <w:sz w:val="24"/>
        </w:rPr>
        <w:t>This information collection does not impose a significant economic impact on a substantial number of small businesses or entities.</w:t>
      </w:r>
    </w:p>
    <w:p w:rsidR="002567F9" w:rsidRPr="00CB0492" w:rsidP="006E563D" w14:paraId="338C641A" w14:textId="77777777">
      <w:pPr>
        <w:spacing w:after="0" w:line="240" w:lineRule="auto"/>
        <w:rPr>
          <w:rFonts w:ascii="Times New Roman" w:hAnsi="Times New Roman" w:cs="Times New Roman"/>
          <w:i/>
          <w:sz w:val="24"/>
        </w:rPr>
      </w:pPr>
    </w:p>
    <w:p w:rsidR="002567F9" w:rsidRPr="00CB0492" w:rsidP="00CB0492" w14:paraId="2BE91190" w14:textId="5E6C6D14">
      <w:pPr>
        <w:spacing w:after="120" w:line="240" w:lineRule="auto"/>
        <w:rPr>
          <w:rFonts w:ascii="Times New Roman" w:hAnsi="Times New Roman" w:cs="Times New Roman"/>
          <w:sz w:val="24"/>
        </w:rPr>
      </w:pPr>
      <w:r w:rsidRPr="00CB0492">
        <w:rPr>
          <w:rFonts w:ascii="Times New Roman" w:hAnsi="Times New Roman" w:cs="Times New Roman"/>
          <w:b/>
          <w:bCs/>
          <w:sz w:val="24"/>
        </w:rPr>
        <w:t>6</w:t>
      </w:r>
      <w:r w:rsidRPr="00CB0492">
        <w:rPr>
          <w:rFonts w:ascii="Times New Roman" w:hAnsi="Times New Roman" w:cs="Times New Roman"/>
          <w:sz w:val="24"/>
        </w:rPr>
        <w:t>.</w:t>
      </w:r>
      <w:r w:rsidRPr="00CB0492">
        <w:rPr>
          <w:rFonts w:ascii="Times New Roman" w:hAnsi="Times New Roman" w:cs="Times New Roman"/>
          <w:sz w:val="24"/>
        </w:rPr>
        <w:tab/>
        <w:t xml:space="preserve"> </w:t>
      </w:r>
      <w:r w:rsidRPr="00CB0492">
        <w:rPr>
          <w:rFonts w:ascii="Times New Roman" w:hAnsi="Times New Roman" w:cs="Times New Roman"/>
          <w:b/>
          <w:bCs/>
          <w:sz w:val="24"/>
          <w:u w:val="single"/>
        </w:rPr>
        <w:t xml:space="preserve">Less Frequent </w:t>
      </w:r>
      <w:r w:rsidRPr="00CB0492" w:rsidR="0085688C">
        <w:rPr>
          <w:rFonts w:ascii="Times New Roman" w:hAnsi="Times New Roman" w:cs="Times New Roman"/>
          <w:b/>
          <w:bCs/>
          <w:sz w:val="24"/>
          <w:u w:val="single"/>
        </w:rPr>
        <w:t>Collection</w:t>
      </w:r>
    </w:p>
    <w:p w:rsidR="00F86C35" w:rsidP="006E563D" w14:paraId="4B3512B4" w14:textId="0B1243C4">
      <w:pPr>
        <w:spacing w:after="0" w:line="240" w:lineRule="auto"/>
        <w:rPr>
          <w:rFonts w:ascii="Times New Roman" w:hAnsi="Times New Roman" w:cs="Times New Roman"/>
          <w:iCs/>
          <w:sz w:val="24"/>
        </w:rPr>
      </w:pPr>
      <w:r>
        <w:rPr>
          <w:rFonts w:ascii="Times New Roman" w:hAnsi="Times New Roman" w:cs="Times New Roman"/>
          <w:iCs/>
          <w:sz w:val="24"/>
        </w:rPr>
        <w:t xml:space="preserve">The </w:t>
      </w:r>
      <w:r w:rsidRPr="003A6FA6">
        <w:rPr>
          <w:rFonts w:ascii="Times New Roman" w:hAnsi="Times New Roman" w:cs="Times New Roman"/>
          <w:iCs/>
          <w:sz w:val="24"/>
        </w:rPr>
        <w:t xml:space="preserve">VA Form 21P-534 is used to gather the necessary information to determine the eligibility of surviving spouses and children for dependency and indemnity compensation (DIC), death pension, accrued benefits, and death compensation. </w:t>
      </w:r>
      <w:r>
        <w:rPr>
          <w:rFonts w:ascii="Times New Roman" w:hAnsi="Times New Roman" w:cs="Times New Roman"/>
          <w:iCs/>
          <w:sz w:val="24"/>
        </w:rPr>
        <w:t xml:space="preserve">The </w:t>
      </w:r>
      <w:r w:rsidRPr="003A6FA6">
        <w:rPr>
          <w:rFonts w:ascii="Times New Roman" w:hAnsi="Times New Roman" w:cs="Times New Roman"/>
          <w:iCs/>
          <w:sz w:val="24"/>
        </w:rPr>
        <w:t>VA Form 21P-534a is an abbreviated application for DIC that is used only by surviving spouses and children of veterans who died while on active-duty service. The VA Form 21P-534EZ is used for the Fully Developed Claims (FDC) program for pension claims, DIC and accrued claims. Without this information, determination of entitlement would not be possible.</w:t>
      </w:r>
    </w:p>
    <w:p w:rsidR="003A6FA6" w:rsidRPr="00DA4CB9" w:rsidP="006E563D" w14:paraId="3D51FC86" w14:textId="77777777">
      <w:pPr>
        <w:spacing w:after="0" w:line="240" w:lineRule="auto"/>
        <w:rPr>
          <w:rFonts w:ascii="Times New Roman" w:hAnsi="Times New Roman" w:cs="Times New Roman"/>
          <w:iCs/>
          <w:sz w:val="24"/>
        </w:rPr>
      </w:pPr>
    </w:p>
    <w:p w:rsidR="00F86C35" w:rsidRPr="00CB0492" w:rsidP="00CB0492" w14:paraId="4E1B6F5D" w14:textId="5DFA0222">
      <w:pPr>
        <w:spacing w:after="120" w:line="240" w:lineRule="auto"/>
        <w:rPr>
          <w:rFonts w:ascii="Times New Roman" w:hAnsi="Times New Roman" w:cs="Times New Roman"/>
          <w:sz w:val="24"/>
          <w:u w:val="single"/>
        </w:rPr>
      </w:pPr>
      <w:r w:rsidRPr="00CB0492">
        <w:rPr>
          <w:rFonts w:ascii="Times New Roman" w:hAnsi="Times New Roman" w:cs="Times New Roman"/>
          <w:b/>
          <w:bCs/>
          <w:iCs/>
          <w:sz w:val="24"/>
        </w:rPr>
        <w:t>7</w:t>
      </w:r>
      <w:r w:rsidRPr="00CB0492">
        <w:rPr>
          <w:rFonts w:ascii="Times New Roman" w:hAnsi="Times New Roman" w:cs="Times New Roman"/>
          <w:i/>
          <w:sz w:val="24"/>
        </w:rPr>
        <w:t xml:space="preserve">. </w:t>
      </w:r>
      <w:r w:rsidRPr="00CB0492">
        <w:rPr>
          <w:rFonts w:ascii="Times New Roman" w:hAnsi="Times New Roman" w:cs="Times New Roman"/>
          <w:i/>
          <w:sz w:val="24"/>
        </w:rPr>
        <w:tab/>
      </w:r>
      <w:r w:rsidRPr="00CB0492">
        <w:rPr>
          <w:rFonts w:ascii="Times New Roman" w:hAnsi="Times New Roman" w:cs="Times New Roman"/>
          <w:b/>
          <w:bCs/>
          <w:sz w:val="24"/>
          <w:u w:val="single"/>
        </w:rPr>
        <w:t>Paperwork Reduction Act Guidelines</w:t>
      </w:r>
    </w:p>
    <w:p w:rsidR="00200261" w:rsidRPr="00CB0492" w:rsidP="00200261" w14:paraId="7256108C" w14:textId="5B30A885">
      <w:pPr>
        <w:pStyle w:val="NormalWeb"/>
        <w:spacing w:line="288" w:lineRule="atLeast"/>
        <w:rPr>
          <w:rFonts w:eastAsiaTheme="minorHAnsi"/>
          <w:i/>
          <w:szCs w:val="22"/>
        </w:rPr>
      </w:pPr>
      <w:r w:rsidRPr="006E5E7A">
        <w:rPr>
          <w:rFonts w:eastAsiaTheme="minorHAnsi"/>
          <w:szCs w:val="22"/>
        </w:rPr>
        <w:t>This collection of information does not require collection to be conducted in a manner inconsistent with the guidelines delineated in 5 CFR 1320.5(d)(2).</w:t>
      </w:r>
    </w:p>
    <w:p w:rsidR="00200261" w:rsidRPr="00CB0492" w:rsidP="00DA4CB9" w14:paraId="6AC5CBA9" w14:textId="77777777">
      <w:pPr>
        <w:pStyle w:val="NormalWeb"/>
        <w:spacing w:before="0" w:beforeAutospacing="0" w:after="120" w:afterAutospacing="0"/>
        <w:rPr>
          <w:rFonts w:eastAsiaTheme="minorHAnsi"/>
          <w:szCs w:val="22"/>
          <w:u w:val="single"/>
        </w:rPr>
      </w:pPr>
      <w:r w:rsidRPr="00DA4CB9">
        <w:rPr>
          <w:rFonts w:eastAsiaTheme="minorHAnsi"/>
          <w:b/>
          <w:bCs/>
          <w:szCs w:val="22"/>
        </w:rPr>
        <w:t>8</w:t>
      </w:r>
      <w:r w:rsidRPr="00CB0492">
        <w:rPr>
          <w:rFonts w:eastAsiaTheme="minorHAnsi"/>
          <w:szCs w:val="22"/>
        </w:rPr>
        <w:t xml:space="preserve">. </w:t>
      </w:r>
      <w:r w:rsidRPr="00CB0492">
        <w:rPr>
          <w:rFonts w:eastAsiaTheme="minorHAnsi"/>
          <w:szCs w:val="22"/>
        </w:rPr>
        <w:tab/>
      </w:r>
      <w:r w:rsidRPr="00DA4CB9">
        <w:rPr>
          <w:rFonts w:eastAsiaTheme="minorHAnsi"/>
          <w:b/>
          <w:bCs/>
          <w:szCs w:val="22"/>
          <w:u w:val="single"/>
        </w:rPr>
        <w:t>Consultation and Public Comments</w:t>
      </w:r>
    </w:p>
    <w:p w:rsidR="00200261" w:rsidRPr="00CB0492" w:rsidP="00200261" w14:paraId="4122F586" w14:textId="77777777">
      <w:pPr>
        <w:pStyle w:val="NormalWeb"/>
        <w:spacing w:line="288" w:lineRule="atLeast"/>
        <w:rPr>
          <w:rFonts w:eastAsiaTheme="minorHAnsi"/>
          <w:szCs w:val="22"/>
        </w:rPr>
      </w:pPr>
      <w:r w:rsidRPr="00CB0492">
        <w:rPr>
          <w:rFonts w:eastAsiaTheme="minorHAnsi"/>
          <w:szCs w:val="22"/>
        </w:rPr>
        <w:t>Part A: PUBLIC NOTICE</w:t>
      </w:r>
    </w:p>
    <w:p w:rsidR="00200261" w:rsidRPr="00CB0492" w:rsidP="00200261" w14:paraId="7531FB81" w14:textId="135FE4CB">
      <w:pPr>
        <w:pStyle w:val="NormalWeb"/>
        <w:spacing w:line="288" w:lineRule="atLeast"/>
        <w:rPr>
          <w:rFonts w:eastAsiaTheme="minorHAnsi"/>
          <w:szCs w:val="22"/>
        </w:rPr>
      </w:pPr>
      <w:r w:rsidRPr="00CB0492">
        <w:rPr>
          <w:rFonts w:eastAsiaTheme="minorHAnsi"/>
          <w:szCs w:val="22"/>
        </w:rPr>
        <w:t xml:space="preserve">A 60-Day Federal Register Notice </w:t>
      </w:r>
      <w:r w:rsidRPr="00CB0492" w:rsidR="00502FF3">
        <w:rPr>
          <w:rFonts w:eastAsiaTheme="minorHAnsi"/>
          <w:szCs w:val="22"/>
        </w:rPr>
        <w:t xml:space="preserve">(FRN) </w:t>
      </w:r>
      <w:r w:rsidRPr="00CB0492">
        <w:rPr>
          <w:rFonts w:eastAsiaTheme="minorHAnsi"/>
          <w:szCs w:val="22"/>
        </w:rPr>
        <w:t>for the collection published on</w:t>
      </w:r>
      <w:r w:rsidR="000E4186">
        <w:rPr>
          <w:rFonts w:eastAsiaTheme="minorHAnsi"/>
          <w:szCs w:val="22"/>
        </w:rPr>
        <w:t xml:space="preserve"> Tuesday, May 20, 2025</w:t>
      </w:r>
      <w:r w:rsidRPr="00CB0492">
        <w:rPr>
          <w:rFonts w:eastAsiaTheme="minorHAnsi"/>
          <w:szCs w:val="22"/>
        </w:rPr>
        <w:t xml:space="preserve">.  The 60-Day FRN citation is </w:t>
      </w:r>
      <w:r w:rsidR="000E4186">
        <w:rPr>
          <w:rFonts w:eastAsiaTheme="minorHAnsi"/>
          <w:szCs w:val="22"/>
        </w:rPr>
        <w:t>90</w:t>
      </w:r>
      <w:r w:rsidRPr="00CB0492">
        <w:rPr>
          <w:rFonts w:eastAsiaTheme="minorHAnsi"/>
          <w:szCs w:val="22"/>
        </w:rPr>
        <w:t xml:space="preserve"> FRN </w:t>
      </w:r>
      <w:r w:rsidR="000E4186">
        <w:rPr>
          <w:rFonts w:eastAsiaTheme="minorHAnsi"/>
          <w:szCs w:val="22"/>
        </w:rPr>
        <w:t>21549</w:t>
      </w:r>
      <w:r w:rsidRPr="00CB0492">
        <w:rPr>
          <w:rFonts w:eastAsiaTheme="minorHAnsi"/>
          <w:szCs w:val="22"/>
        </w:rPr>
        <w:t xml:space="preserve">. </w:t>
      </w:r>
    </w:p>
    <w:p w:rsidR="00200261" w:rsidRPr="00CB0492" w:rsidP="00200261" w14:paraId="198A7E4C" w14:textId="34B0C8E3">
      <w:pPr>
        <w:pStyle w:val="NormalWeb"/>
        <w:spacing w:line="288" w:lineRule="atLeast"/>
        <w:rPr>
          <w:rFonts w:eastAsiaTheme="minorHAnsi"/>
          <w:szCs w:val="22"/>
        </w:rPr>
      </w:pPr>
      <w:r w:rsidRPr="00DA4CB9">
        <w:rPr>
          <w:rFonts w:eastAsiaTheme="minorHAnsi"/>
          <w:szCs w:val="22"/>
        </w:rPr>
        <w:t>No comments were received during the 60-Day Comment Period.</w:t>
      </w:r>
      <w:r w:rsidRPr="00CB0492">
        <w:rPr>
          <w:rFonts w:eastAsiaTheme="minorHAnsi"/>
          <w:szCs w:val="22"/>
        </w:rPr>
        <w:t xml:space="preserve"> </w:t>
      </w:r>
    </w:p>
    <w:p w:rsidR="00502FF3" w:rsidRPr="00CB0492" w:rsidP="00DA4CB9" w14:paraId="599DB161" w14:textId="1D9E05FE">
      <w:pPr>
        <w:pStyle w:val="NormalWeb"/>
        <w:spacing w:line="288" w:lineRule="atLeast"/>
        <w:rPr>
          <w:rFonts w:eastAsiaTheme="minorHAnsi"/>
          <w:szCs w:val="22"/>
        </w:rPr>
      </w:pPr>
      <w:r w:rsidRPr="00462BF9">
        <w:rPr>
          <w:rFonts w:eastAsiaTheme="minorHAnsi"/>
        </w:rPr>
        <w:t xml:space="preserve">A 30-Day Federal Register Notice for the collection published on </w:t>
      </w:r>
      <w:r w:rsidR="00462BF9">
        <w:rPr>
          <w:rFonts w:eastAsiaTheme="minorHAnsi"/>
        </w:rPr>
        <w:t>Thursday, July 24, 2025</w:t>
      </w:r>
      <w:r w:rsidRPr="00462BF9">
        <w:rPr>
          <w:rFonts w:eastAsiaTheme="minorHAnsi"/>
        </w:rPr>
        <w:t xml:space="preserve">.  The 30-Day FRN citation is </w:t>
      </w:r>
      <w:r w:rsidR="00462BF9">
        <w:rPr>
          <w:rFonts w:eastAsiaTheme="minorHAnsi"/>
        </w:rPr>
        <w:t>90</w:t>
      </w:r>
      <w:r w:rsidRPr="00462BF9">
        <w:rPr>
          <w:rFonts w:eastAsiaTheme="minorHAnsi"/>
        </w:rPr>
        <w:t xml:space="preserve"> FRN </w:t>
      </w:r>
      <w:r w:rsidR="00462BF9">
        <w:rPr>
          <w:rFonts w:eastAsiaTheme="minorHAnsi"/>
        </w:rPr>
        <w:t>34971</w:t>
      </w:r>
      <w:r w:rsidRPr="00462BF9">
        <w:rPr>
          <w:rFonts w:eastAsiaTheme="minorHAnsi"/>
        </w:rPr>
        <w:t>.</w:t>
      </w:r>
    </w:p>
    <w:p w:rsidR="00200261" w:rsidRPr="00CB0492" w:rsidP="00200261" w14:paraId="11AACC41" w14:textId="1C77D227">
      <w:pPr>
        <w:pStyle w:val="NormalWeb"/>
        <w:spacing w:line="288" w:lineRule="atLeast"/>
        <w:rPr>
          <w:rFonts w:eastAsiaTheme="minorHAnsi"/>
          <w:szCs w:val="22"/>
        </w:rPr>
      </w:pPr>
      <w:r w:rsidRPr="00CB0492">
        <w:rPr>
          <w:rFonts w:eastAsiaTheme="minorHAnsi"/>
          <w:szCs w:val="22"/>
        </w:rPr>
        <w:t>Part B: CONSULTATION</w:t>
      </w:r>
    </w:p>
    <w:p w:rsidR="00571698" w:rsidP="00B55E9F" w14:paraId="70A4183A" w14:textId="4DA0A187">
      <w:pPr>
        <w:pStyle w:val="NormalWeb"/>
        <w:spacing w:line="288" w:lineRule="atLeast"/>
        <w:rPr>
          <w:rFonts w:eastAsiaTheme="minorHAnsi"/>
          <w:szCs w:val="22"/>
        </w:rPr>
      </w:pPr>
      <w:r w:rsidRPr="00DA4CB9">
        <w:rPr>
          <w:rFonts w:eastAsiaTheme="minorHAnsi"/>
          <w:szCs w:val="22"/>
        </w:rPr>
        <w:t>No additional consultation apart from soliciting public comments through the Federal Register was conducted for this submission</w:t>
      </w:r>
      <w:r w:rsidR="006C1A0A">
        <w:rPr>
          <w:rFonts w:eastAsiaTheme="minorHAnsi"/>
          <w:szCs w:val="22"/>
        </w:rPr>
        <w:t>.</w:t>
      </w:r>
    </w:p>
    <w:p w:rsidR="006C1A0A" w:rsidP="00B55E9F" w14:paraId="0917D1EA" w14:textId="77777777">
      <w:pPr>
        <w:pStyle w:val="NormalWeb"/>
        <w:spacing w:line="288" w:lineRule="atLeast"/>
        <w:rPr>
          <w:rFonts w:eastAsiaTheme="minorHAnsi"/>
          <w:szCs w:val="22"/>
        </w:rPr>
      </w:pPr>
    </w:p>
    <w:p w:rsidR="006C1A0A" w:rsidRPr="00CB0492" w:rsidP="00B55E9F" w14:paraId="3A5DF60C" w14:textId="77777777">
      <w:pPr>
        <w:pStyle w:val="NormalWeb"/>
        <w:spacing w:line="288" w:lineRule="atLeast"/>
        <w:rPr>
          <w:i/>
        </w:rPr>
      </w:pPr>
    </w:p>
    <w:p w:rsidR="00571698" w:rsidRPr="00CB0492" w:rsidP="00DA4CB9" w14:paraId="62426DC4" w14:textId="59B70E60">
      <w:pPr>
        <w:spacing w:after="120" w:line="240" w:lineRule="auto"/>
        <w:rPr>
          <w:rFonts w:ascii="Times New Roman" w:hAnsi="Times New Roman" w:cs="Times New Roman"/>
          <w:sz w:val="24"/>
        </w:rPr>
      </w:pPr>
      <w:r w:rsidRPr="00DA4CB9">
        <w:rPr>
          <w:rFonts w:ascii="Times New Roman" w:hAnsi="Times New Roman" w:cs="Times New Roman"/>
          <w:b/>
          <w:bCs/>
          <w:sz w:val="24"/>
        </w:rPr>
        <w:t>9</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Gifts or Payment</w:t>
      </w:r>
    </w:p>
    <w:p w:rsidR="00AB06BB" w:rsidRPr="00AB06BB" w:rsidP="006A13FA" w14:paraId="41252100" w14:textId="41B50134">
      <w:pPr>
        <w:spacing w:after="0" w:line="240" w:lineRule="auto"/>
        <w:rPr>
          <w:rFonts w:ascii="Times New Roman" w:hAnsi="Times New Roman" w:cs="Times New Roman"/>
          <w:iCs/>
          <w:sz w:val="24"/>
        </w:rPr>
      </w:pPr>
      <w:r w:rsidRPr="00AB06BB">
        <w:rPr>
          <w:rFonts w:ascii="Times New Roman" w:hAnsi="Times New Roman" w:cs="Times New Roman"/>
          <w:sz w:val="24"/>
        </w:rPr>
        <w:t>No payments or gifts are being offered to respondents as an incentive to participate in the collection.</w:t>
      </w:r>
    </w:p>
    <w:p w:rsidR="006A13FA" w:rsidRPr="00CB0492" w:rsidP="006A13FA" w14:paraId="4516DC00" w14:textId="77777777">
      <w:pPr>
        <w:spacing w:after="0" w:line="240" w:lineRule="auto"/>
        <w:rPr>
          <w:rFonts w:ascii="Times New Roman" w:hAnsi="Times New Roman" w:cs="Times New Roman"/>
          <w:i/>
          <w:sz w:val="24"/>
        </w:rPr>
      </w:pPr>
    </w:p>
    <w:p w:rsidR="00F97482" w:rsidRPr="00CB0492" w:rsidP="00DA4CB9" w14:paraId="1902D846" w14:textId="5BC7110F">
      <w:pPr>
        <w:spacing w:after="120" w:line="240" w:lineRule="auto"/>
        <w:rPr>
          <w:rFonts w:ascii="Times New Roman" w:hAnsi="Times New Roman" w:cs="Times New Roman"/>
          <w:sz w:val="24"/>
          <w:u w:val="single"/>
        </w:rPr>
      </w:pPr>
      <w:r w:rsidRPr="00AB06BB">
        <w:rPr>
          <w:rFonts w:ascii="Times New Roman" w:hAnsi="Times New Roman" w:cs="Times New Roman"/>
          <w:b/>
          <w:bCs/>
          <w:sz w:val="24"/>
        </w:rPr>
        <w:t>10.</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Confidentiality</w:t>
      </w:r>
    </w:p>
    <w:p w:rsidR="00996894" w:rsidRPr="00AB06BB" w:rsidP="00AB06BB" w14:paraId="399AE8B8" w14:textId="6AFADEE6">
      <w:pPr>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996894" w:rsidRPr="00CB0492" w:rsidP="00DA4CB9" w14:paraId="06DEAD58" w14:textId="5E63680C">
      <w:pPr>
        <w:spacing w:after="120" w:line="240" w:lineRule="auto"/>
        <w:rPr>
          <w:rFonts w:ascii="Times New Roman" w:hAnsi="Times New Roman" w:cs="Times New Roman"/>
          <w:sz w:val="24"/>
        </w:rPr>
      </w:pPr>
      <w:r w:rsidRPr="00DA4CB9">
        <w:rPr>
          <w:rFonts w:ascii="Times New Roman" w:hAnsi="Times New Roman" w:cs="Times New Roman"/>
          <w:b/>
          <w:bCs/>
          <w:sz w:val="24"/>
        </w:rPr>
        <w:t>11</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Sensitive Questions</w:t>
      </w:r>
    </w:p>
    <w:p w:rsidR="00DA4CB9" w:rsidRPr="00DA4CB9" w:rsidP="00DA4CB9" w14:paraId="126A3A8D" w14:textId="77777777">
      <w:pPr>
        <w:tabs>
          <w:tab w:val="left" w:pos="360"/>
          <w:tab w:val="right" w:pos="8640"/>
        </w:tabs>
        <w:spacing w:after="0" w:line="240" w:lineRule="auto"/>
        <w:ind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No questions considered sensitive are being asked in this collection.</w:t>
      </w:r>
    </w:p>
    <w:p w:rsidR="00D21AA6" w:rsidRPr="00CB0492" w:rsidP="00337EF1" w14:paraId="07A4B1CF" w14:textId="77777777">
      <w:pPr>
        <w:spacing w:after="0" w:line="240" w:lineRule="auto"/>
        <w:rPr>
          <w:rFonts w:ascii="Times New Roman" w:hAnsi="Times New Roman" w:cs="Times New Roman"/>
          <w:sz w:val="24"/>
        </w:rPr>
      </w:pPr>
    </w:p>
    <w:p w:rsidR="00D21AA6" w:rsidRPr="00CB0492" w:rsidP="00DA4CB9" w14:paraId="5445FF9B" w14:textId="77777777">
      <w:pPr>
        <w:spacing w:after="120" w:line="240" w:lineRule="auto"/>
        <w:rPr>
          <w:rFonts w:ascii="Times New Roman" w:hAnsi="Times New Roman" w:cs="Times New Roman"/>
          <w:sz w:val="24"/>
        </w:rPr>
      </w:pPr>
      <w:r w:rsidRPr="00DA4CB9">
        <w:rPr>
          <w:rFonts w:ascii="Times New Roman" w:hAnsi="Times New Roman" w:cs="Times New Roman"/>
          <w:b/>
          <w:bCs/>
          <w:sz w:val="24"/>
        </w:rPr>
        <w:t>12</w:t>
      </w:r>
      <w:r w:rsidRPr="00CB0492">
        <w:rPr>
          <w:rFonts w:ascii="Times New Roman" w:hAnsi="Times New Roman" w:cs="Times New Roman"/>
          <w:sz w:val="24"/>
        </w:rPr>
        <w:t xml:space="preserve">. </w:t>
      </w:r>
      <w:r w:rsidRPr="00CB0492" w:rsidR="00A76F7E">
        <w:rPr>
          <w:rFonts w:ascii="Times New Roman" w:hAnsi="Times New Roman" w:cs="Times New Roman"/>
          <w:sz w:val="24"/>
        </w:rPr>
        <w:tab/>
      </w:r>
      <w:r w:rsidRPr="00DA4CB9" w:rsidR="00A76F7E">
        <w:rPr>
          <w:rFonts w:ascii="Times New Roman" w:hAnsi="Times New Roman" w:cs="Times New Roman"/>
          <w:b/>
          <w:bCs/>
          <w:sz w:val="24"/>
          <w:u w:val="single"/>
        </w:rPr>
        <w:t>Respondent Burden and its Labor Costs</w:t>
      </w:r>
    </w:p>
    <w:p w:rsidR="00DA4CB9" w:rsidRPr="000F1C42" w:rsidP="00DA4CB9" w14:paraId="6D783D1D" w14:textId="384F5A2A">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0F1C42">
        <w:rPr>
          <w:rFonts w:ascii="Times New Roman" w:eastAsia="Times New Roman" w:hAnsi="Times New Roman" w:cs="Times New Roman"/>
          <w:sz w:val="24"/>
          <w:szCs w:val="24"/>
        </w:rPr>
        <w:t xml:space="preserve">Number of Respondents is estimated at </w:t>
      </w:r>
      <w:r w:rsidRPr="000F1C42" w:rsidR="000F1C42">
        <w:rPr>
          <w:rFonts w:ascii="Times New Roman" w:eastAsia="Times New Roman" w:hAnsi="Times New Roman" w:cs="Times New Roman"/>
          <w:sz w:val="24"/>
          <w:szCs w:val="24"/>
        </w:rPr>
        <w:t>1</w:t>
      </w:r>
      <w:r w:rsidR="0031520F">
        <w:rPr>
          <w:rFonts w:ascii="Times New Roman" w:eastAsia="Times New Roman" w:hAnsi="Times New Roman" w:cs="Times New Roman"/>
          <w:sz w:val="24"/>
          <w:szCs w:val="24"/>
        </w:rPr>
        <w:t>11</w:t>
      </w:r>
      <w:r w:rsidRPr="000F1C42" w:rsidR="000F1C42">
        <w:rPr>
          <w:rFonts w:ascii="Times New Roman" w:eastAsia="Times New Roman" w:hAnsi="Times New Roman" w:cs="Times New Roman"/>
          <w:sz w:val="24"/>
          <w:szCs w:val="24"/>
        </w:rPr>
        <w:t>,</w:t>
      </w:r>
      <w:r w:rsidR="0031520F">
        <w:rPr>
          <w:rFonts w:ascii="Times New Roman" w:eastAsia="Times New Roman" w:hAnsi="Times New Roman" w:cs="Times New Roman"/>
          <w:sz w:val="24"/>
          <w:szCs w:val="24"/>
        </w:rPr>
        <w:t>000</w:t>
      </w:r>
      <w:r w:rsidRPr="000F1C42">
        <w:rPr>
          <w:rFonts w:ascii="Times New Roman" w:eastAsia="Times New Roman" w:hAnsi="Times New Roman" w:cs="Times New Roman"/>
          <w:sz w:val="24"/>
          <w:szCs w:val="24"/>
        </w:rPr>
        <w:t xml:space="preserve"> per year.</w:t>
      </w:r>
    </w:p>
    <w:p w:rsidR="000F1C42" w:rsidRPr="000F1C42" w:rsidP="000F1C42" w14:paraId="2E5373E4" w14:textId="7DC233A0">
      <w:pPr>
        <w:pStyle w:val="ListParagraph"/>
        <w:numPr>
          <w:ilvl w:val="1"/>
          <w:numId w:val="25"/>
        </w:numPr>
        <w:tabs>
          <w:tab w:val="left" w:pos="480"/>
          <w:tab w:val="right" w:pos="8640"/>
        </w:tabs>
        <w:spacing w:after="0" w:line="240" w:lineRule="auto"/>
        <w:ind w:right="684"/>
        <w:rPr>
          <w:rFonts w:ascii="Times New Roman" w:hAnsi="Times New Roman" w:cs="Times New Roman"/>
          <w:sz w:val="24"/>
          <w:szCs w:val="24"/>
        </w:rPr>
      </w:pPr>
      <w:r w:rsidRPr="000F1C42">
        <w:rPr>
          <w:rFonts w:ascii="Times New Roman" w:hAnsi="Times New Roman" w:cs="Times New Roman"/>
          <w:sz w:val="24"/>
          <w:szCs w:val="24"/>
        </w:rPr>
        <w:t>VA Form 21P-534EZ total is 1</w:t>
      </w:r>
      <w:r w:rsidR="0031520F">
        <w:rPr>
          <w:rFonts w:ascii="Times New Roman" w:hAnsi="Times New Roman" w:cs="Times New Roman"/>
          <w:sz w:val="24"/>
          <w:szCs w:val="24"/>
        </w:rPr>
        <w:t>10</w:t>
      </w:r>
      <w:r w:rsidRPr="000F1C42">
        <w:rPr>
          <w:rFonts w:ascii="Times New Roman" w:hAnsi="Times New Roman" w:cs="Times New Roman"/>
          <w:sz w:val="24"/>
          <w:szCs w:val="24"/>
        </w:rPr>
        <w:t>,</w:t>
      </w:r>
      <w:r w:rsidR="0031520F">
        <w:rPr>
          <w:rFonts w:ascii="Times New Roman" w:hAnsi="Times New Roman" w:cs="Times New Roman"/>
          <w:sz w:val="24"/>
          <w:szCs w:val="24"/>
        </w:rPr>
        <w:t>000</w:t>
      </w:r>
    </w:p>
    <w:p w:rsidR="000F1C42" w:rsidRPr="000F1C42" w:rsidP="000F1C42" w14:paraId="29654D4E" w14:textId="5B7C5E46">
      <w:pPr>
        <w:pStyle w:val="ListParagraph"/>
        <w:numPr>
          <w:ilvl w:val="1"/>
          <w:numId w:val="25"/>
        </w:numPr>
        <w:tabs>
          <w:tab w:val="left" w:pos="480"/>
          <w:tab w:val="right" w:pos="8640"/>
        </w:tabs>
        <w:spacing w:after="0" w:line="240" w:lineRule="auto"/>
        <w:ind w:right="684"/>
        <w:rPr>
          <w:rFonts w:ascii="Times New Roman" w:hAnsi="Times New Roman" w:cs="Times New Roman"/>
          <w:sz w:val="24"/>
          <w:szCs w:val="24"/>
        </w:rPr>
      </w:pPr>
      <w:r w:rsidRPr="000F1C42">
        <w:rPr>
          <w:rFonts w:ascii="Times New Roman" w:hAnsi="Times New Roman" w:cs="Times New Roman"/>
          <w:sz w:val="24"/>
          <w:szCs w:val="24"/>
        </w:rPr>
        <w:t>VA Form 21-534a total is 1</w:t>
      </w:r>
      <w:r w:rsidR="0031520F">
        <w:rPr>
          <w:rFonts w:ascii="Times New Roman" w:hAnsi="Times New Roman" w:cs="Times New Roman"/>
          <w:sz w:val="24"/>
          <w:szCs w:val="24"/>
        </w:rPr>
        <w:t>,000</w:t>
      </w:r>
    </w:p>
    <w:p w:rsidR="00DA4CB9" w:rsidRPr="000F1C42" w:rsidP="00DA4CB9" w14:paraId="38CD6D0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A4CB9" w:rsidRPr="000F1C42" w:rsidP="00DA4CB9" w14:paraId="3BDDA51A" w14:textId="12A46545">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0F1C42">
        <w:rPr>
          <w:rFonts w:ascii="Times New Roman" w:eastAsia="Times New Roman" w:hAnsi="Times New Roman" w:cs="Times New Roman"/>
          <w:sz w:val="24"/>
          <w:szCs w:val="24"/>
        </w:rPr>
        <w:t>Frequency of Response is one time.</w:t>
      </w:r>
    </w:p>
    <w:p w:rsidR="00DA4CB9" w:rsidRPr="00DA4CB9" w:rsidP="00DA4CB9" w14:paraId="4113A951" w14:textId="77777777">
      <w:pPr>
        <w:spacing w:after="0" w:line="240" w:lineRule="auto"/>
        <w:ind w:left="720"/>
        <w:contextualSpacing/>
        <w:rPr>
          <w:rFonts w:ascii="Times New Roman" w:eastAsia="Times New Roman" w:hAnsi="Times New Roman" w:cs="Times New Roman"/>
          <w:sz w:val="24"/>
          <w:szCs w:val="24"/>
        </w:rPr>
      </w:pPr>
    </w:p>
    <w:p w:rsidR="00DA4CB9" w:rsidP="00DA4CB9" w14:paraId="2A535E38" w14:textId="3D02DCAD">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Annual burden hours are </w:t>
      </w:r>
      <w:r w:rsidR="00DF3E9B">
        <w:rPr>
          <w:rFonts w:ascii="Times New Roman" w:eastAsia="Times New Roman" w:hAnsi="Times New Roman" w:cs="Times New Roman"/>
          <w:sz w:val="24"/>
          <w:szCs w:val="24"/>
        </w:rPr>
        <w:t>51,800</w:t>
      </w:r>
      <w:r w:rsidRPr="00DA4CB9">
        <w:rPr>
          <w:rFonts w:ascii="Times New Roman" w:eastAsia="Times New Roman" w:hAnsi="Times New Roman" w:cs="Times New Roman"/>
          <w:sz w:val="24"/>
          <w:szCs w:val="24"/>
        </w:rPr>
        <w:t xml:space="preserve"> hours.</w:t>
      </w:r>
    </w:p>
    <w:p w:rsidR="00DA4CB9" w:rsidRPr="00DA4CB9" w:rsidP="00DA4CB9" w14:paraId="5B52635B"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DA4CB9" w:rsidP="00DA4CB9" w14:paraId="02BA922C" w14:textId="65C1AA7C">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estimated completion time for this </w:t>
      </w:r>
      <w:r w:rsidR="00581DE4">
        <w:rPr>
          <w:rFonts w:ascii="Times New Roman" w:eastAsia="Times New Roman" w:hAnsi="Times New Roman" w:cs="Times New Roman"/>
          <w:sz w:val="24"/>
          <w:szCs w:val="24"/>
        </w:rPr>
        <w:t>collection</w:t>
      </w:r>
      <w:r w:rsidRPr="00DA4CB9">
        <w:rPr>
          <w:rFonts w:ascii="Times New Roman" w:eastAsia="Times New Roman" w:hAnsi="Times New Roman" w:cs="Times New Roman"/>
          <w:sz w:val="24"/>
          <w:szCs w:val="24"/>
        </w:rPr>
        <w:t xml:space="preserve"> is </w:t>
      </w:r>
      <w:r w:rsidR="0031520F">
        <w:rPr>
          <w:rFonts w:ascii="Times New Roman" w:eastAsia="Times New Roman" w:hAnsi="Times New Roman" w:cs="Times New Roman"/>
          <w:sz w:val="24"/>
          <w:szCs w:val="24"/>
        </w:rPr>
        <w:t>2</w:t>
      </w:r>
      <w:r w:rsidR="00581DE4">
        <w:rPr>
          <w:rFonts w:ascii="Times New Roman" w:eastAsia="Times New Roman" w:hAnsi="Times New Roman" w:cs="Times New Roman"/>
          <w:sz w:val="24"/>
          <w:szCs w:val="24"/>
        </w:rPr>
        <w:t>8</w:t>
      </w:r>
      <w:r w:rsidRPr="00DA4CB9">
        <w:rPr>
          <w:rFonts w:ascii="Times New Roman" w:eastAsia="Times New Roman" w:hAnsi="Times New Roman" w:cs="Times New Roman"/>
          <w:sz w:val="24"/>
          <w:szCs w:val="24"/>
        </w:rPr>
        <w:t xml:space="preserve"> minutes.</w:t>
      </w:r>
    </w:p>
    <w:p w:rsidR="006D0216" w:rsidRPr="006D0216" w:rsidP="006D0216" w14:paraId="5B2B249C" w14:textId="77777777">
      <w:pPr>
        <w:pStyle w:val="ListParagraph"/>
        <w:numPr>
          <w:ilvl w:val="1"/>
          <w:numId w:val="25"/>
        </w:numPr>
        <w:tabs>
          <w:tab w:val="left" w:pos="480"/>
          <w:tab w:val="right" w:pos="8640"/>
        </w:tabs>
        <w:spacing w:after="0" w:line="240" w:lineRule="auto"/>
        <w:ind w:right="684"/>
        <w:rPr>
          <w:rFonts w:ascii="Times New Roman" w:hAnsi="Times New Roman" w:cs="Times New Roman"/>
          <w:sz w:val="24"/>
          <w:szCs w:val="24"/>
        </w:rPr>
      </w:pPr>
      <w:r w:rsidRPr="006D0216">
        <w:rPr>
          <w:rFonts w:ascii="Times New Roman" w:hAnsi="Times New Roman" w:cs="Times New Roman"/>
          <w:sz w:val="24"/>
          <w:szCs w:val="24"/>
        </w:rPr>
        <w:t>VA Form 21P-534EZ completion time is 40 minutes</w:t>
      </w:r>
    </w:p>
    <w:p w:rsidR="006D0216" w:rsidRPr="006D0216" w:rsidP="006D0216" w14:paraId="4F5D3AAC" w14:textId="409808CB">
      <w:pPr>
        <w:pStyle w:val="ListParagraph"/>
        <w:numPr>
          <w:ilvl w:val="1"/>
          <w:numId w:val="25"/>
        </w:numPr>
        <w:tabs>
          <w:tab w:val="left" w:pos="480"/>
          <w:tab w:val="right" w:pos="8640"/>
        </w:tabs>
        <w:spacing w:after="0" w:line="240" w:lineRule="auto"/>
        <w:ind w:right="684"/>
        <w:rPr>
          <w:rFonts w:ascii="Times New Roman" w:hAnsi="Times New Roman" w:cs="Times New Roman"/>
          <w:sz w:val="24"/>
          <w:szCs w:val="24"/>
        </w:rPr>
      </w:pPr>
      <w:r w:rsidRPr="006D0216">
        <w:rPr>
          <w:rFonts w:ascii="Times New Roman" w:hAnsi="Times New Roman" w:cs="Times New Roman"/>
          <w:sz w:val="24"/>
          <w:szCs w:val="24"/>
        </w:rPr>
        <w:t>VA Form 21-534a completion time is 15 minutes</w:t>
      </w:r>
    </w:p>
    <w:p w:rsidR="00DA4CB9" w:rsidRPr="00DA4CB9" w:rsidP="00DA4CB9" w14:paraId="4A865BFB"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1F83764B" w14:textId="77777777">
      <w:pPr>
        <w:numPr>
          <w:ilvl w:val="0"/>
          <w:numId w:val="25"/>
        </w:numPr>
        <w:tabs>
          <w:tab w:val="left" w:pos="480"/>
          <w:tab w:val="right" w:pos="720"/>
        </w:tabs>
        <w:spacing w:after="0" w:line="240" w:lineRule="auto"/>
        <w:ind w:right="684"/>
        <w:contextualSpacing/>
        <w:rPr>
          <w:rFonts w:ascii="Times New Roman" w:eastAsia="Times New Roman" w:hAnsi="Times New Roman" w:cs="Times New Roman"/>
          <w:sz w:val="24"/>
          <w:szCs w:val="24"/>
        </w:rPr>
      </w:pPr>
      <w:bookmarkStart w:id="2" w:name="_Hlk100146777"/>
      <w:r w:rsidRPr="00DA4CB9">
        <w:rPr>
          <w:rFonts w:ascii="Times New Roman" w:eastAsia="Times New Roman" w:hAnsi="Times New Roman" w:cs="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DA4CB9" w:rsidRPr="00DA4CB9" w:rsidP="00DA4CB9" w14:paraId="115DD804" w14:textId="77777777">
      <w:pPr>
        <w:tabs>
          <w:tab w:val="right" w:pos="720"/>
        </w:tabs>
        <w:spacing w:after="0" w:line="240" w:lineRule="auto"/>
        <w:ind w:left="720"/>
        <w:rPr>
          <w:rFonts w:ascii="Times New Roman" w:eastAsia="Times New Roman" w:hAnsi="Times New Roman" w:cs="Times New Roman"/>
          <w:sz w:val="24"/>
          <w:szCs w:val="24"/>
        </w:rPr>
      </w:pPr>
    </w:p>
    <w:p w:rsidR="00DA4CB9" w:rsidRPr="00DA4CB9" w:rsidP="00DA4CB9" w14:paraId="5834D0D7" w14:textId="01DB8B68">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bookmarkStart w:id="3" w:name="_Hlk2954761"/>
      <w:r w:rsidRPr="00DA4CB9">
        <w:rPr>
          <w:rFonts w:ascii="Times New Roman" w:eastAsia="Times New Roman" w:hAnsi="Times New Roman" w:cs="Times New Roman"/>
          <w:sz w:val="24"/>
          <w:szCs w:val="24"/>
        </w:rPr>
        <w:t xml:space="preserve">The Bureau of Labor Statistics (BLS) gathers information on full-time wage and salary workers.  According to the latest available BLS data, the mean hourly wage is </w:t>
      </w:r>
      <w:r w:rsidRPr="00776A01" w:rsidR="00776A01">
        <w:rPr>
          <w:rFonts w:ascii="Times New Roman" w:hAnsi="Times New Roman" w:cs="Times New Roman"/>
          <w:sz w:val="24"/>
          <w:szCs w:val="24"/>
        </w:rPr>
        <w:t>$3</w:t>
      </w:r>
      <w:r w:rsidR="00D8656C">
        <w:rPr>
          <w:rFonts w:ascii="Times New Roman" w:hAnsi="Times New Roman" w:cs="Times New Roman"/>
          <w:sz w:val="24"/>
          <w:szCs w:val="24"/>
        </w:rPr>
        <w:t>2</w:t>
      </w:r>
      <w:r w:rsidRPr="00776A01" w:rsidR="00776A01">
        <w:rPr>
          <w:rFonts w:ascii="Times New Roman" w:hAnsi="Times New Roman" w:cs="Times New Roman"/>
          <w:sz w:val="24"/>
          <w:szCs w:val="24"/>
        </w:rPr>
        <w:t>.</w:t>
      </w:r>
      <w:r w:rsidR="00D8656C">
        <w:rPr>
          <w:rFonts w:ascii="Times New Roman" w:hAnsi="Times New Roman" w:cs="Times New Roman"/>
          <w:sz w:val="24"/>
          <w:szCs w:val="24"/>
        </w:rPr>
        <w:t>66</w:t>
      </w:r>
      <w:r w:rsidRPr="00DA4CB9">
        <w:rPr>
          <w:rFonts w:ascii="Times New Roman" w:eastAsia="Times New Roman" w:hAnsi="Times New Roman" w:cs="Times New Roman"/>
          <w:sz w:val="24"/>
          <w:szCs w:val="24"/>
        </w:rPr>
        <w:t xml:space="preserve"> based on the BLS wage code – “00-0000 All Occupations.”  This information was taken from the following website: </w:t>
      </w:r>
      <w:bookmarkStart w:id="4" w:name="_Hlk194585855"/>
      <w:hyperlink r:id="rId5" w:history="1">
        <w:r w:rsidRPr="00354EBC" w:rsidR="00D8656C">
          <w:rPr>
            <w:rFonts w:ascii="Times New Roman" w:eastAsia="Aptos" w:hAnsi="Times New Roman" w:cs="Times New Roman"/>
            <w:color w:val="0000FF"/>
            <w:sz w:val="24"/>
            <w:szCs w:val="24"/>
            <w:u w:val="single"/>
          </w:rPr>
          <w:t>https://data.bls.gov/oes/#/industry/000000</w:t>
        </w:r>
        <w:bookmarkEnd w:id="4"/>
      </w:hyperlink>
      <w:r w:rsidRPr="00DA4CB9">
        <w:rPr>
          <w:rFonts w:ascii="Times New Roman" w:eastAsia="Times New Roman" w:hAnsi="Times New Roman" w:cs="Times New Roman"/>
          <w:sz w:val="24"/>
          <w:szCs w:val="24"/>
        </w:rPr>
        <w:t xml:space="preserve">.   </w:t>
      </w:r>
    </w:p>
    <w:p w:rsidR="00DA4CB9" w:rsidRPr="00DA4CB9" w:rsidP="00DA4CB9" w14:paraId="7D3CBB91" w14:textId="77777777">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p>
    <w:p w:rsidR="00DA4CB9" w:rsidP="00DA4CB9" w14:paraId="1DF4A65C" w14:textId="11A8BDF0">
      <w:pPr>
        <w:spacing w:after="0" w:line="240" w:lineRule="auto"/>
        <w:ind w:left="720"/>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Legally, respondents may not pay a person or business for assistance in completing the information collection. Therefore, there are no expected overhead costs for completing </w:t>
      </w:r>
      <w:r w:rsidRPr="00DA4CB9">
        <w:rPr>
          <w:rFonts w:ascii="Times New Roman" w:eastAsia="Times New Roman" w:hAnsi="Times New Roman" w:cs="Times New Roman"/>
          <w:sz w:val="24"/>
          <w:szCs w:val="24"/>
        </w:rPr>
        <w:t>the information collection. VBA estimates the total cost to all respondents to be $</w:t>
      </w:r>
      <w:r w:rsidR="00E45DE6">
        <w:rPr>
          <w:rFonts w:ascii="Times New Roman" w:eastAsia="Times New Roman" w:hAnsi="Times New Roman" w:cs="Times New Roman"/>
          <w:sz w:val="24"/>
          <w:szCs w:val="24"/>
        </w:rPr>
        <w:t>1</w:t>
      </w:r>
      <w:r w:rsidR="006D0216">
        <w:rPr>
          <w:rFonts w:ascii="Times New Roman" w:eastAsia="Times New Roman" w:hAnsi="Times New Roman" w:cs="Times New Roman"/>
          <w:sz w:val="24"/>
          <w:szCs w:val="24"/>
        </w:rPr>
        <w:t>,</w:t>
      </w:r>
      <w:r w:rsidR="00E45DE6">
        <w:rPr>
          <w:rFonts w:ascii="Times New Roman" w:eastAsia="Times New Roman" w:hAnsi="Times New Roman" w:cs="Times New Roman"/>
          <w:sz w:val="24"/>
          <w:szCs w:val="24"/>
        </w:rPr>
        <w:t>691</w:t>
      </w:r>
      <w:r w:rsidR="006D0216">
        <w:rPr>
          <w:rFonts w:ascii="Times New Roman" w:eastAsia="Times New Roman" w:hAnsi="Times New Roman" w:cs="Times New Roman"/>
          <w:sz w:val="24"/>
          <w:szCs w:val="24"/>
        </w:rPr>
        <w:t>,</w:t>
      </w:r>
      <w:r w:rsidR="00E45DE6">
        <w:rPr>
          <w:rFonts w:ascii="Times New Roman" w:eastAsia="Times New Roman" w:hAnsi="Times New Roman" w:cs="Times New Roman"/>
          <w:sz w:val="24"/>
          <w:szCs w:val="24"/>
        </w:rPr>
        <w:t>788</w:t>
      </w:r>
      <w:r w:rsidRPr="00DA4CB9">
        <w:rPr>
          <w:rFonts w:ascii="Times New Roman" w:eastAsia="Times New Roman" w:hAnsi="Times New Roman" w:cs="Times New Roman"/>
          <w:sz w:val="24"/>
          <w:szCs w:val="24"/>
        </w:rPr>
        <w:t xml:space="preserve"> (</w:t>
      </w:r>
      <w:r w:rsidR="00E45DE6">
        <w:rPr>
          <w:rFonts w:ascii="Times New Roman" w:eastAsia="Times New Roman" w:hAnsi="Times New Roman" w:cs="Times New Roman"/>
          <w:sz w:val="24"/>
          <w:szCs w:val="24"/>
        </w:rPr>
        <w:t>51,800</w:t>
      </w:r>
      <w:r w:rsidRPr="00DA4CB9">
        <w:rPr>
          <w:rFonts w:ascii="Times New Roman" w:eastAsia="Times New Roman" w:hAnsi="Times New Roman" w:cs="Times New Roman"/>
          <w:sz w:val="24"/>
          <w:szCs w:val="24"/>
        </w:rPr>
        <w:t xml:space="preserve"> burden hours x </w:t>
      </w:r>
      <w:r w:rsidRPr="00776A01" w:rsidR="00776A01">
        <w:rPr>
          <w:rFonts w:ascii="Times New Roman" w:hAnsi="Times New Roman" w:cs="Times New Roman"/>
          <w:sz w:val="24"/>
          <w:szCs w:val="24"/>
        </w:rPr>
        <w:t>$3</w:t>
      </w:r>
      <w:r w:rsidR="00D8656C">
        <w:rPr>
          <w:rFonts w:ascii="Times New Roman" w:hAnsi="Times New Roman" w:cs="Times New Roman"/>
          <w:sz w:val="24"/>
          <w:szCs w:val="24"/>
        </w:rPr>
        <w:t>2</w:t>
      </w:r>
      <w:r w:rsidRPr="00776A01" w:rsidR="00776A01">
        <w:rPr>
          <w:rFonts w:ascii="Times New Roman" w:hAnsi="Times New Roman" w:cs="Times New Roman"/>
          <w:sz w:val="24"/>
          <w:szCs w:val="24"/>
        </w:rPr>
        <w:t>.</w:t>
      </w:r>
      <w:r w:rsidR="00D8656C">
        <w:rPr>
          <w:rFonts w:ascii="Times New Roman" w:hAnsi="Times New Roman" w:cs="Times New Roman"/>
          <w:sz w:val="24"/>
          <w:szCs w:val="24"/>
        </w:rPr>
        <w:t>66</w:t>
      </w:r>
      <w:r w:rsidRPr="00DA4CB9">
        <w:rPr>
          <w:rFonts w:ascii="Times New Roman" w:eastAsia="Times New Roman" w:hAnsi="Times New Roman" w:cs="Times New Roman"/>
          <w:sz w:val="24"/>
          <w:szCs w:val="24"/>
        </w:rPr>
        <w:t xml:space="preserve"> per hour).</w:t>
      </w:r>
      <w:bookmarkEnd w:id="2"/>
      <w:bookmarkEnd w:id="3"/>
    </w:p>
    <w:p w:rsidR="006F2DF8" w:rsidRPr="00CB0492" w:rsidP="00337EF1" w14:paraId="49ECAE60" w14:textId="77777777">
      <w:pPr>
        <w:spacing w:after="0" w:line="240" w:lineRule="auto"/>
        <w:rPr>
          <w:rFonts w:ascii="Times New Roman" w:hAnsi="Times New Roman" w:cs="Times New Roman"/>
          <w:sz w:val="24"/>
        </w:rPr>
      </w:pPr>
    </w:p>
    <w:p w:rsidR="0019309D" w:rsidRPr="00CB0492" w:rsidP="00DA4CB9" w14:paraId="17EA69A7" w14:textId="0445E074">
      <w:pPr>
        <w:spacing w:after="120" w:line="240" w:lineRule="auto"/>
        <w:rPr>
          <w:rFonts w:ascii="Times New Roman" w:hAnsi="Times New Roman" w:cs="Times New Roman"/>
          <w:sz w:val="24"/>
        </w:rPr>
      </w:pPr>
      <w:r w:rsidRPr="00DA4CB9">
        <w:rPr>
          <w:rFonts w:ascii="Times New Roman" w:hAnsi="Times New Roman" w:cs="Times New Roman"/>
          <w:b/>
          <w:bCs/>
          <w:sz w:val="24"/>
        </w:rPr>
        <w:t>13</w:t>
      </w:r>
      <w:r w:rsidRPr="00CB0492">
        <w:rPr>
          <w:rFonts w:ascii="Times New Roman" w:hAnsi="Times New Roman" w:cs="Times New Roman"/>
          <w:sz w:val="24"/>
        </w:rPr>
        <w:t>.</w:t>
      </w:r>
      <w:r w:rsidRPr="00CB0492">
        <w:rPr>
          <w:rFonts w:ascii="Times New Roman" w:hAnsi="Times New Roman" w:cs="Times New Roman"/>
          <w:sz w:val="24"/>
        </w:rPr>
        <w:tab/>
      </w:r>
      <w:r w:rsidRPr="00DA4CB9">
        <w:rPr>
          <w:rFonts w:ascii="Times New Roman" w:hAnsi="Times New Roman" w:cs="Times New Roman"/>
          <w:b/>
          <w:bCs/>
          <w:sz w:val="24"/>
          <w:u w:val="single"/>
        </w:rPr>
        <w:t>Respondent Costs Other Than Burden Hour Costs</w:t>
      </w:r>
    </w:p>
    <w:p w:rsidR="0019309D" w:rsidRPr="00CB0492" w:rsidP="0019309D" w14:paraId="64B2ECBE" w14:textId="07C07937">
      <w:pPr>
        <w:spacing w:after="0" w:line="240" w:lineRule="auto"/>
        <w:rPr>
          <w:rFonts w:ascii="Times New Roman" w:hAnsi="Times New Roman" w:cs="Times New Roman"/>
          <w:sz w:val="24"/>
        </w:rPr>
      </w:pPr>
      <w:r w:rsidRPr="007A7107">
        <w:rPr>
          <w:rFonts w:ascii="Times New Roman" w:hAnsi="Times New Roman" w:cs="Times New Roman"/>
          <w:sz w:val="24"/>
        </w:rPr>
        <w:t>There are no annualized costs to respondents other than the labor burden costs addressed in Section 12 of this document to complete this collection.</w:t>
      </w:r>
    </w:p>
    <w:p w:rsidR="0019309D" w:rsidRPr="00CB0492" w:rsidP="0019309D" w14:paraId="3F31196D" w14:textId="77777777">
      <w:pPr>
        <w:spacing w:after="0" w:line="240" w:lineRule="auto"/>
        <w:rPr>
          <w:rFonts w:ascii="Times New Roman" w:hAnsi="Times New Roman" w:cs="Times New Roman"/>
          <w:sz w:val="24"/>
        </w:rPr>
      </w:pPr>
    </w:p>
    <w:p w:rsidR="00235D71" w:rsidRPr="00CB0492" w:rsidP="00DA4CB9" w14:paraId="4FFDB3FA" w14:textId="606FE5F1">
      <w:pPr>
        <w:spacing w:after="120" w:line="240" w:lineRule="auto"/>
        <w:rPr>
          <w:rFonts w:ascii="Times New Roman" w:hAnsi="Times New Roman" w:cs="Times New Roman"/>
          <w:sz w:val="24"/>
        </w:rPr>
      </w:pPr>
      <w:r w:rsidRPr="00DA4CB9">
        <w:rPr>
          <w:rFonts w:ascii="Times New Roman" w:hAnsi="Times New Roman" w:cs="Times New Roman"/>
          <w:b/>
          <w:bCs/>
          <w:sz w:val="24"/>
        </w:rPr>
        <w:t>14</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Cost to the Federal Government</w:t>
      </w:r>
    </w:p>
    <w:tbl>
      <w:tblPr>
        <w:tblW w:w="8656" w:type="dxa"/>
        <w:tblInd w:w="424" w:type="dxa"/>
        <w:tblLook w:val="04A0"/>
      </w:tblPr>
      <w:tblGrid>
        <w:gridCol w:w="803"/>
        <w:gridCol w:w="643"/>
        <w:gridCol w:w="923"/>
        <w:gridCol w:w="1016"/>
        <w:gridCol w:w="896"/>
        <w:gridCol w:w="1136"/>
        <w:gridCol w:w="1230"/>
        <w:gridCol w:w="2009"/>
      </w:tblGrid>
      <w:tr w14:paraId="27C43B97" w14:textId="77777777" w:rsidTr="005B5E28">
        <w:tblPrEx>
          <w:tblW w:w="8656" w:type="dxa"/>
          <w:tblInd w:w="424" w:type="dxa"/>
          <w:tblLook w:val="04A0"/>
        </w:tblPrEx>
        <w:trPr>
          <w:trHeight w:val="570"/>
        </w:trPr>
        <w:tc>
          <w:tcPr>
            <w:tcW w:w="803"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DA4CB9" w:rsidRPr="00DA4CB9" w:rsidP="00DA4CB9" w14:paraId="461D763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Grade</w:t>
            </w:r>
          </w:p>
        </w:tc>
        <w:tc>
          <w:tcPr>
            <w:tcW w:w="64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734CA7D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Step</w:t>
            </w:r>
          </w:p>
        </w:tc>
        <w:tc>
          <w:tcPr>
            <w:tcW w:w="92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5ECEF19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41700A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Fraction of Hour</w:t>
            </w:r>
          </w:p>
        </w:tc>
        <w:tc>
          <w:tcPr>
            <w:tcW w:w="89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180D57E"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Hourly Rate</w:t>
            </w:r>
          </w:p>
        </w:tc>
        <w:tc>
          <w:tcPr>
            <w:tcW w:w="113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68B1FE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Cost Per Response</w:t>
            </w:r>
          </w:p>
        </w:tc>
        <w:tc>
          <w:tcPr>
            <w:tcW w:w="1230"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2253FF0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Responses</w:t>
            </w:r>
          </w:p>
        </w:tc>
        <w:tc>
          <w:tcPr>
            <w:tcW w:w="2009"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B6B205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w:t>
            </w:r>
          </w:p>
        </w:tc>
      </w:tr>
      <w:tr w14:paraId="1021376D" w14:textId="77777777" w:rsidTr="005B5E28">
        <w:tblPrEx>
          <w:tblW w:w="865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2E2EDA1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9</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56723E3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77CA6A5F" w14:textId="6CF1CC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2B5FB1E7" w14:textId="46E437CF">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6C1A0A">
              <w:rPr>
                <w:rFonts w:ascii="Times New Roman" w:eastAsia="Times New Roman" w:hAnsi="Times New Roman" w:cs="Times New Roman"/>
                <w:color w:val="000000"/>
                <w:sz w:val="24"/>
                <w:szCs w:val="24"/>
              </w:rPr>
              <w:t>33</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1138BA45" w14:textId="5DBF06D2">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32788">
              <w:rPr>
                <w:rFonts w:ascii="Times New Roman" w:eastAsia="Times New Roman" w:hAnsi="Times New Roman" w:cs="Times New Roman"/>
                <w:color w:val="000000"/>
                <w:sz w:val="24"/>
                <w:szCs w:val="24"/>
              </w:rPr>
              <w:t>35</w:t>
            </w:r>
            <w:r w:rsidRPr="00DA4CB9">
              <w:rPr>
                <w:rFonts w:ascii="Times New Roman" w:eastAsia="Times New Roman" w:hAnsi="Times New Roman" w:cs="Times New Roman"/>
                <w:color w:val="000000"/>
                <w:sz w:val="24"/>
                <w:szCs w:val="24"/>
              </w:rPr>
              <w:t>.</w:t>
            </w:r>
            <w:r w:rsidR="00D32788">
              <w:rPr>
                <w:rFonts w:ascii="Times New Roman" w:eastAsia="Times New Roman" w:hAnsi="Times New Roman" w:cs="Times New Roman"/>
                <w:color w:val="000000"/>
                <w:sz w:val="24"/>
                <w:szCs w:val="24"/>
              </w:rPr>
              <w:t>74</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484EAA41" w14:textId="7B5A40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11.91</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0CE65A81" w14:textId="5B3809BB">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5B5E28">
              <w:rPr>
                <w:rFonts w:ascii="Times New Roman" w:eastAsia="Times New Roman" w:hAnsi="Times New Roman" w:cs="Times New Roman"/>
                <w:color w:val="000000"/>
                <w:sz w:val="24"/>
                <w:szCs w:val="24"/>
              </w:rPr>
              <w:t>1</w:t>
            </w:r>
            <w:r w:rsidR="00904133">
              <w:rPr>
                <w:rFonts w:ascii="Times New Roman" w:eastAsia="Times New Roman" w:hAnsi="Times New Roman" w:cs="Times New Roman"/>
                <w:color w:val="000000"/>
                <w:sz w:val="24"/>
                <w:szCs w:val="24"/>
              </w:rPr>
              <w:t>11</w:t>
            </w:r>
            <w:r w:rsidR="005B5E28">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000</w:t>
            </w:r>
            <w:r w:rsidRPr="00DA4CB9">
              <w:rPr>
                <w:rFonts w:ascii="Times New Roman" w:eastAsia="Times New Roman" w:hAnsi="Times New Roman" w:cs="Times New Roman"/>
                <w:color w:val="000000"/>
                <w:sz w:val="24"/>
                <w:szCs w:val="24"/>
              </w:rPr>
              <w:t xml:space="preserve"> </w:t>
            </w:r>
          </w:p>
        </w:tc>
        <w:tc>
          <w:tcPr>
            <w:tcW w:w="2009" w:type="dxa"/>
            <w:tcBorders>
              <w:top w:val="nil"/>
              <w:left w:val="nil"/>
              <w:bottom w:val="single" w:sz="4" w:space="0" w:color="auto"/>
              <w:right w:val="single" w:sz="8" w:space="0" w:color="auto"/>
            </w:tcBorders>
            <w:shd w:val="clear" w:color="auto" w:fill="auto"/>
            <w:vAlign w:val="bottom"/>
            <w:hideMark/>
          </w:tcPr>
          <w:p w:rsidR="00DA4CB9" w:rsidRPr="00DA4CB9" w:rsidP="00DA4CB9" w14:paraId="7C2AC700" w14:textId="22E7EDC2">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904133">
              <w:rPr>
                <w:rFonts w:ascii="Times New Roman" w:eastAsia="Times New Roman" w:hAnsi="Times New Roman" w:cs="Times New Roman"/>
                <w:color w:val="000000"/>
                <w:sz w:val="24"/>
                <w:szCs w:val="24"/>
              </w:rPr>
              <w:t>1</w:t>
            </w:r>
            <w:r w:rsidR="006C1A0A">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322</w:t>
            </w:r>
            <w:r w:rsidR="006C1A0A">
              <w:rPr>
                <w:rFonts w:ascii="Times New Roman" w:eastAsia="Times New Roman" w:hAnsi="Times New Roman" w:cs="Times New Roman"/>
                <w:color w:val="000000"/>
                <w:sz w:val="24"/>
                <w:szCs w:val="24"/>
              </w:rPr>
              <w:t>,3</w:t>
            </w:r>
            <w:r w:rsidR="00904133">
              <w:rPr>
                <w:rFonts w:ascii="Times New Roman" w:eastAsia="Times New Roman" w:hAnsi="Times New Roman" w:cs="Times New Roman"/>
                <w:color w:val="000000"/>
                <w:sz w:val="24"/>
                <w:szCs w:val="24"/>
              </w:rPr>
              <w:t>80</w:t>
            </w:r>
            <w:r w:rsidR="006C1A0A">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00</w:t>
            </w:r>
            <w:r w:rsidRPr="00DA4CB9">
              <w:rPr>
                <w:rFonts w:ascii="Times New Roman" w:eastAsia="Times New Roman" w:hAnsi="Times New Roman" w:cs="Times New Roman"/>
                <w:color w:val="000000"/>
                <w:sz w:val="24"/>
                <w:szCs w:val="24"/>
              </w:rPr>
              <w:t xml:space="preserve"> </w:t>
            </w:r>
          </w:p>
        </w:tc>
      </w:tr>
      <w:tr w14:paraId="1D0407FB" w14:textId="77777777" w:rsidTr="005B5E28">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6557FDC7"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2009" w:type="dxa"/>
            <w:tcBorders>
              <w:top w:val="nil"/>
              <w:left w:val="nil"/>
              <w:bottom w:val="single" w:sz="4" w:space="0" w:color="auto"/>
              <w:right w:val="single" w:sz="8" w:space="0" w:color="auto"/>
            </w:tcBorders>
            <w:shd w:val="clear" w:color="auto" w:fill="auto"/>
            <w:vAlign w:val="bottom"/>
            <w:hideMark/>
          </w:tcPr>
          <w:p w:rsidR="00DA4CB9" w:rsidRPr="00DA4CB9" w:rsidP="00DA4CB9" w14:paraId="7BAFA96F" w14:textId="1AEDE9D8">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904133">
              <w:rPr>
                <w:rFonts w:ascii="Times New Roman" w:eastAsia="Times New Roman" w:hAnsi="Times New Roman" w:cs="Times New Roman"/>
                <w:color w:val="000000"/>
                <w:sz w:val="24"/>
                <w:szCs w:val="24"/>
              </w:rPr>
              <w:t>1</w:t>
            </w:r>
            <w:r w:rsidR="006C1A0A">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322</w:t>
            </w:r>
            <w:r w:rsidR="006C1A0A">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380</w:t>
            </w:r>
            <w:r w:rsidR="006C1A0A">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00</w:t>
            </w:r>
            <w:r w:rsidRPr="00DA4CB9" w:rsidR="006C1A0A">
              <w:rPr>
                <w:rFonts w:ascii="Times New Roman" w:eastAsia="Times New Roman" w:hAnsi="Times New Roman" w:cs="Times New Roman"/>
                <w:color w:val="000000"/>
                <w:sz w:val="24"/>
                <w:szCs w:val="24"/>
              </w:rPr>
              <w:t xml:space="preserve"> </w:t>
            </w:r>
          </w:p>
        </w:tc>
      </w:tr>
      <w:tr w14:paraId="031DBD8F" w14:textId="77777777" w:rsidTr="005B5E28">
        <w:tblPrEx>
          <w:tblW w:w="865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3EB2D704"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12</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6DEF7C1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17782459" w14:textId="51AA157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77172167" w14:textId="4E5CEAF3">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D1091A">
              <w:rPr>
                <w:rFonts w:ascii="Times New Roman" w:eastAsia="Times New Roman" w:hAnsi="Times New Roman" w:cs="Times New Roman"/>
                <w:color w:val="000000"/>
                <w:sz w:val="24"/>
                <w:szCs w:val="24"/>
              </w:rPr>
              <w:t>2</w:t>
            </w:r>
            <w:r w:rsidR="004E6353">
              <w:rPr>
                <w:rFonts w:ascii="Times New Roman" w:eastAsia="Times New Roman" w:hAnsi="Times New Roman" w:cs="Times New Roman"/>
                <w:color w:val="000000"/>
                <w:sz w:val="24"/>
                <w:szCs w:val="24"/>
              </w:rPr>
              <w:t>5</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4D6959AA" w14:textId="281E292A">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32788">
              <w:rPr>
                <w:rFonts w:ascii="Times New Roman" w:eastAsia="Times New Roman" w:hAnsi="Times New Roman" w:cs="Times New Roman"/>
                <w:color w:val="000000"/>
                <w:sz w:val="24"/>
                <w:szCs w:val="24"/>
              </w:rPr>
              <w:t>51</w:t>
            </w:r>
            <w:r w:rsidRPr="00DA4CB9">
              <w:rPr>
                <w:rFonts w:ascii="Times New Roman" w:eastAsia="Times New Roman" w:hAnsi="Times New Roman" w:cs="Times New Roman"/>
                <w:color w:val="000000"/>
                <w:sz w:val="24"/>
                <w:szCs w:val="24"/>
              </w:rPr>
              <w:t>.</w:t>
            </w:r>
            <w:r w:rsidR="00D32788">
              <w:rPr>
                <w:rFonts w:ascii="Times New Roman" w:eastAsia="Times New Roman" w:hAnsi="Times New Roman" w:cs="Times New Roman"/>
                <w:color w:val="000000"/>
                <w:sz w:val="24"/>
                <w:szCs w:val="24"/>
              </w:rPr>
              <w:t>83</w:t>
            </w:r>
            <w:r w:rsidRPr="00DA4CB9">
              <w:rPr>
                <w:rFonts w:ascii="Times New Roman" w:eastAsia="Times New Roman" w:hAnsi="Times New Roman" w:cs="Times New Roman"/>
                <w:color w:val="000000"/>
                <w:sz w:val="24"/>
                <w:szCs w:val="24"/>
              </w:rPr>
              <w:t xml:space="preserve">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5DA1A24D" w14:textId="5F75C0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r w:rsidR="00904133">
              <w:rPr>
                <w:rFonts w:ascii="Times New Roman" w:eastAsia="Times New Roman" w:hAnsi="Times New Roman" w:cs="Times New Roman"/>
                <w:color w:val="000000"/>
                <w:sz w:val="24"/>
                <w:szCs w:val="24"/>
              </w:rPr>
              <w:t>6</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1CDC521F" w14:textId="31F390E2">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5B5E28">
              <w:rPr>
                <w:rFonts w:ascii="Times New Roman" w:eastAsia="Times New Roman" w:hAnsi="Times New Roman" w:cs="Times New Roman"/>
                <w:color w:val="000000"/>
                <w:sz w:val="24"/>
                <w:szCs w:val="24"/>
              </w:rPr>
              <w:t>1</w:t>
            </w:r>
            <w:r w:rsidR="00904133">
              <w:rPr>
                <w:rFonts w:ascii="Times New Roman" w:eastAsia="Times New Roman" w:hAnsi="Times New Roman" w:cs="Times New Roman"/>
                <w:color w:val="000000"/>
                <w:sz w:val="24"/>
                <w:szCs w:val="24"/>
              </w:rPr>
              <w:t>11</w:t>
            </w:r>
            <w:r w:rsidR="005B5E28">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000</w:t>
            </w:r>
            <w:r w:rsidRPr="00DA4CB9" w:rsidR="005B5E28">
              <w:rPr>
                <w:rFonts w:ascii="Times New Roman" w:eastAsia="Times New Roman" w:hAnsi="Times New Roman" w:cs="Times New Roman"/>
                <w:color w:val="000000"/>
                <w:sz w:val="24"/>
                <w:szCs w:val="24"/>
              </w:rPr>
              <w:t xml:space="preserve"> </w:t>
            </w:r>
          </w:p>
        </w:tc>
        <w:tc>
          <w:tcPr>
            <w:tcW w:w="2009" w:type="dxa"/>
            <w:tcBorders>
              <w:top w:val="nil"/>
              <w:left w:val="nil"/>
              <w:bottom w:val="single" w:sz="4" w:space="0" w:color="auto"/>
              <w:right w:val="single" w:sz="8" w:space="0" w:color="auto"/>
            </w:tcBorders>
            <w:shd w:val="clear" w:color="auto" w:fill="auto"/>
            <w:vAlign w:val="bottom"/>
            <w:hideMark/>
          </w:tcPr>
          <w:p w:rsidR="00DA4CB9" w:rsidRPr="00DA4CB9" w:rsidP="00DA4CB9" w14:paraId="4B472330" w14:textId="58336395">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904133">
              <w:rPr>
                <w:rFonts w:ascii="Times New Roman" w:eastAsia="Times New Roman" w:hAnsi="Times New Roman" w:cs="Times New Roman"/>
                <w:color w:val="000000"/>
                <w:sz w:val="24"/>
                <w:szCs w:val="24"/>
              </w:rPr>
              <w:t>1</w:t>
            </w:r>
            <w:r w:rsidR="005B5E28">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438</w:t>
            </w:r>
            <w:r w:rsidR="005B5E28">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282</w:t>
            </w:r>
            <w:r w:rsidR="005B5E28">
              <w:rPr>
                <w:rFonts w:ascii="Times New Roman" w:eastAsia="Times New Roman" w:hAnsi="Times New Roman" w:cs="Times New Roman"/>
                <w:color w:val="000000"/>
                <w:sz w:val="24"/>
                <w:szCs w:val="24"/>
              </w:rPr>
              <w:t>.5</w:t>
            </w:r>
            <w:r w:rsidR="00904133">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 </w:t>
            </w:r>
          </w:p>
        </w:tc>
      </w:tr>
      <w:tr w14:paraId="4A46D937" w14:textId="77777777" w:rsidTr="005B5E28">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26FDD79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2009" w:type="dxa"/>
            <w:tcBorders>
              <w:top w:val="nil"/>
              <w:left w:val="nil"/>
              <w:bottom w:val="single" w:sz="4" w:space="0" w:color="auto"/>
              <w:right w:val="single" w:sz="8" w:space="0" w:color="auto"/>
            </w:tcBorders>
            <w:shd w:val="clear" w:color="auto" w:fill="auto"/>
            <w:vAlign w:val="bottom"/>
            <w:hideMark/>
          </w:tcPr>
          <w:p w:rsidR="00DA4CB9" w:rsidRPr="00DA4CB9" w:rsidP="00DA4CB9" w14:paraId="73457282" w14:textId="3FC610DB">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904133">
              <w:rPr>
                <w:rFonts w:ascii="Times New Roman" w:eastAsia="Times New Roman" w:hAnsi="Times New Roman" w:cs="Times New Roman"/>
                <w:color w:val="000000"/>
                <w:sz w:val="24"/>
                <w:szCs w:val="24"/>
              </w:rPr>
              <w:t>1</w:t>
            </w:r>
            <w:r w:rsidR="005B5E28">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438</w:t>
            </w:r>
            <w:r w:rsidR="005B5E28">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282</w:t>
            </w:r>
            <w:r w:rsidR="005B5E28">
              <w:rPr>
                <w:rFonts w:ascii="Times New Roman" w:eastAsia="Times New Roman" w:hAnsi="Times New Roman" w:cs="Times New Roman"/>
                <w:color w:val="000000"/>
                <w:sz w:val="24"/>
                <w:szCs w:val="24"/>
              </w:rPr>
              <w:t>.5</w:t>
            </w:r>
            <w:r w:rsidR="00904133">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 </w:t>
            </w:r>
          </w:p>
        </w:tc>
      </w:tr>
      <w:tr w14:paraId="54E095B2" w14:textId="77777777" w:rsidTr="005B5E28">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1B07F3B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c>
          <w:tcPr>
            <w:tcW w:w="2009" w:type="dxa"/>
            <w:tcBorders>
              <w:top w:val="nil"/>
              <w:left w:val="nil"/>
              <w:bottom w:val="single" w:sz="4" w:space="0" w:color="auto"/>
              <w:right w:val="single" w:sz="8" w:space="0" w:color="auto"/>
            </w:tcBorders>
            <w:shd w:val="clear" w:color="auto" w:fill="auto"/>
            <w:vAlign w:val="bottom"/>
            <w:hideMark/>
          </w:tcPr>
          <w:p w:rsidR="00DA4CB9" w:rsidRPr="00DA4CB9" w:rsidP="00DA4CB9" w14:paraId="1B1D7A1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r>
      <w:tr w14:paraId="031876D1" w14:textId="77777777" w:rsidTr="005B5E28">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46DBBE5B"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Processing / Analyzing Costs</w:t>
            </w:r>
          </w:p>
        </w:tc>
        <w:tc>
          <w:tcPr>
            <w:tcW w:w="2009" w:type="dxa"/>
            <w:tcBorders>
              <w:top w:val="nil"/>
              <w:left w:val="nil"/>
              <w:bottom w:val="single" w:sz="4" w:space="0" w:color="auto"/>
              <w:right w:val="single" w:sz="8" w:space="0" w:color="auto"/>
            </w:tcBorders>
            <w:shd w:val="clear" w:color="auto" w:fill="auto"/>
            <w:vAlign w:val="bottom"/>
            <w:hideMark/>
          </w:tcPr>
          <w:p w:rsidR="00DA4CB9" w:rsidRPr="00DA4CB9" w:rsidP="00DA4CB9" w14:paraId="77228A16" w14:textId="21453F96">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904133">
              <w:rPr>
                <w:rFonts w:ascii="Times New Roman" w:eastAsia="Times New Roman" w:hAnsi="Times New Roman" w:cs="Times New Roman"/>
                <w:color w:val="000000"/>
                <w:sz w:val="24"/>
                <w:szCs w:val="24"/>
              </w:rPr>
              <w:t>5</w:t>
            </w:r>
            <w:r w:rsidR="006C1A0A">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521</w:t>
            </w:r>
            <w:r w:rsidR="006C1A0A">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325</w:t>
            </w:r>
            <w:r w:rsidR="006C1A0A">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00</w:t>
            </w:r>
            <w:r w:rsidRPr="00DA4CB9">
              <w:rPr>
                <w:rFonts w:ascii="Times New Roman" w:eastAsia="Times New Roman" w:hAnsi="Times New Roman" w:cs="Times New Roman"/>
                <w:color w:val="000000"/>
                <w:sz w:val="24"/>
                <w:szCs w:val="24"/>
              </w:rPr>
              <w:t xml:space="preserve"> </w:t>
            </w:r>
          </w:p>
        </w:tc>
      </w:tr>
      <w:tr w14:paraId="7EC964AD" w14:textId="77777777" w:rsidTr="005B5E28">
        <w:tblPrEx>
          <w:tblW w:w="865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5C92D71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Printing and Production Cost</w:t>
            </w:r>
          </w:p>
        </w:tc>
        <w:tc>
          <w:tcPr>
            <w:tcW w:w="2009" w:type="dxa"/>
            <w:tcBorders>
              <w:top w:val="nil"/>
              <w:left w:val="nil"/>
              <w:bottom w:val="single" w:sz="4" w:space="0" w:color="auto"/>
              <w:right w:val="single" w:sz="8" w:space="0" w:color="auto"/>
            </w:tcBorders>
            <w:shd w:val="clear" w:color="auto" w:fill="auto"/>
            <w:vAlign w:val="bottom"/>
            <w:hideMark/>
          </w:tcPr>
          <w:p w:rsidR="00DA4CB9" w:rsidRPr="00DA4CB9" w:rsidP="00DA4CB9" w14:paraId="08534D4E" w14:textId="4E516A9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904133">
              <w:rPr>
                <w:rFonts w:ascii="Times New Roman" w:eastAsia="Times New Roman" w:hAnsi="Times New Roman" w:cs="Times New Roman"/>
                <w:color w:val="000000"/>
                <w:sz w:val="24"/>
                <w:szCs w:val="24"/>
              </w:rPr>
              <w:t>61</w:t>
            </w:r>
            <w:r w:rsidR="006C1A0A">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348</w:t>
            </w:r>
            <w:r w:rsidR="006C1A0A">
              <w:rPr>
                <w:rFonts w:ascii="Times New Roman" w:eastAsia="Times New Roman" w:hAnsi="Times New Roman" w:cs="Times New Roman"/>
                <w:color w:val="000000"/>
                <w:sz w:val="24"/>
                <w:szCs w:val="24"/>
              </w:rPr>
              <w:t>.0</w:t>
            </w:r>
            <w:r w:rsidR="00904133">
              <w:rPr>
                <w:rFonts w:ascii="Times New Roman" w:eastAsia="Times New Roman" w:hAnsi="Times New Roman" w:cs="Times New Roman"/>
                <w:color w:val="000000"/>
                <w:sz w:val="24"/>
                <w:szCs w:val="24"/>
              </w:rPr>
              <w:t>6</w:t>
            </w:r>
            <w:r w:rsidRPr="00DA4CB9">
              <w:rPr>
                <w:rFonts w:ascii="Times New Roman" w:eastAsia="Times New Roman" w:hAnsi="Times New Roman" w:cs="Times New Roman"/>
                <w:color w:val="000000"/>
                <w:sz w:val="24"/>
                <w:szCs w:val="24"/>
              </w:rPr>
              <w:t xml:space="preserve"> </w:t>
            </w:r>
          </w:p>
        </w:tc>
      </w:tr>
      <w:tr w14:paraId="3A5E50D3" w14:textId="77777777" w:rsidTr="005B5E28">
        <w:tblPrEx>
          <w:tblW w:w="8656" w:type="dxa"/>
          <w:tblInd w:w="424" w:type="dxa"/>
          <w:tblLook w:val="04A0"/>
        </w:tblPrEx>
        <w:trPr>
          <w:trHeight w:val="300"/>
        </w:trPr>
        <w:tc>
          <w:tcPr>
            <w:tcW w:w="6647"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A4CB9" w:rsidRPr="00DA4CB9" w:rsidP="00DA4CB9" w14:paraId="0F283BA9"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Cost to Government</w:t>
            </w:r>
          </w:p>
        </w:tc>
        <w:tc>
          <w:tcPr>
            <w:tcW w:w="2009" w:type="dxa"/>
            <w:tcBorders>
              <w:top w:val="nil"/>
              <w:left w:val="nil"/>
              <w:bottom w:val="single" w:sz="8" w:space="0" w:color="auto"/>
              <w:right w:val="single" w:sz="8" w:space="0" w:color="auto"/>
            </w:tcBorders>
            <w:shd w:val="clear" w:color="auto" w:fill="auto"/>
            <w:vAlign w:val="bottom"/>
            <w:hideMark/>
          </w:tcPr>
          <w:p w:rsidR="00DA4CB9" w:rsidRPr="00DA4CB9" w:rsidP="00DA4CB9" w14:paraId="15856AC9" w14:textId="1E55E1FA">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904133">
              <w:rPr>
                <w:rFonts w:ascii="Times New Roman" w:eastAsia="Times New Roman" w:hAnsi="Times New Roman" w:cs="Times New Roman"/>
                <w:color w:val="000000"/>
                <w:sz w:val="24"/>
                <w:szCs w:val="24"/>
              </w:rPr>
              <w:t>5</w:t>
            </w:r>
            <w:r w:rsidR="006C1A0A">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582</w:t>
            </w:r>
            <w:r w:rsidR="006C1A0A">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673</w:t>
            </w:r>
            <w:r w:rsidR="006C1A0A">
              <w:rPr>
                <w:rFonts w:ascii="Times New Roman" w:eastAsia="Times New Roman" w:hAnsi="Times New Roman" w:cs="Times New Roman"/>
                <w:color w:val="000000"/>
                <w:sz w:val="24"/>
                <w:szCs w:val="24"/>
              </w:rPr>
              <w:t>.</w:t>
            </w:r>
            <w:r w:rsidR="00904133">
              <w:rPr>
                <w:rFonts w:ascii="Times New Roman" w:eastAsia="Times New Roman" w:hAnsi="Times New Roman" w:cs="Times New Roman"/>
                <w:color w:val="000000"/>
                <w:sz w:val="24"/>
                <w:szCs w:val="24"/>
              </w:rPr>
              <w:t>06</w:t>
            </w:r>
            <w:r w:rsidRPr="00DA4CB9">
              <w:rPr>
                <w:rFonts w:ascii="Times New Roman" w:eastAsia="Times New Roman" w:hAnsi="Times New Roman" w:cs="Times New Roman"/>
                <w:color w:val="000000"/>
                <w:sz w:val="24"/>
                <w:szCs w:val="24"/>
              </w:rPr>
              <w:t xml:space="preserve"> </w:t>
            </w:r>
          </w:p>
        </w:tc>
      </w:tr>
    </w:tbl>
    <w:p w:rsidR="00DA4CB9" w:rsidRPr="00DA4CB9" w:rsidP="00DA4CB9" w14:paraId="4F4F8425" w14:textId="77777777">
      <w:pPr>
        <w:tabs>
          <w:tab w:val="right" w:pos="8370"/>
        </w:tabs>
        <w:spacing w:after="0" w:line="240" w:lineRule="auto"/>
        <w:ind w:left="360" w:right="576"/>
        <w:contextualSpacing/>
        <w:jc w:val="both"/>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ab/>
      </w:r>
    </w:p>
    <w:p w:rsidR="00DA4CB9" w:rsidRPr="00DA4CB9" w:rsidP="00DA4CB9" w14:paraId="388D62F2"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Overhead costs are 100% of salary and are the same as the wage listed above and the amounts are included in the total.  </w:t>
      </w:r>
    </w:p>
    <w:p w:rsidR="00DA4CB9" w:rsidRPr="00DA4CB9" w:rsidP="00DA4CB9" w14:paraId="2319C026" w14:textId="77777777">
      <w:pPr>
        <w:spacing w:after="0" w:line="240" w:lineRule="auto"/>
        <w:ind w:left="360" w:right="576"/>
        <w:contextualSpacing/>
        <w:rPr>
          <w:rFonts w:ascii="Times New Roman" w:eastAsia="Times New Roman" w:hAnsi="Times New Roman" w:cs="Times New Roman"/>
          <w:sz w:val="24"/>
          <w:szCs w:val="24"/>
        </w:rPr>
      </w:pPr>
    </w:p>
    <w:p w:rsidR="00DA4CB9" w:rsidRPr="00DA4CB9" w:rsidP="00DA4CB9" w14:paraId="2DED2A4D"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Printing and production costs approximates the cost of printing this information collection per year. (Processing/Analyzing Cost total divided by $90).</w:t>
      </w:r>
    </w:p>
    <w:p w:rsidR="00DA4CB9" w:rsidRPr="00DA4CB9" w:rsidP="00DA4CB9" w14:paraId="7E7CA429" w14:textId="77777777">
      <w:pPr>
        <w:spacing w:after="0" w:line="240" w:lineRule="auto"/>
        <w:ind w:right="576"/>
        <w:contextualSpacing/>
        <w:jc w:val="both"/>
        <w:rPr>
          <w:rFonts w:ascii="Times New Roman" w:eastAsia="Times New Roman" w:hAnsi="Times New Roman" w:cs="Times New Roman"/>
          <w:sz w:val="24"/>
          <w:szCs w:val="24"/>
        </w:rPr>
      </w:pPr>
    </w:p>
    <w:p w:rsidR="00DA4CB9" w:rsidRPr="00DA4CB9" w:rsidP="00DA4CB9" w14:paraId="0EB2B115" w14:textId="4CCD3D58">
      <w:pPr>
        <w:spacing w:after="0" w:line="240" w:lineRule="auto"/>
        <w:ind w:left="360"/>
        <w:rPr>
          <w:rFonts w:ascii="Times New Roman" w:eastAsia="Times New Roman" w:hAnsi="Times New Roman" w:cs="Times New Roman"/>
          <w:sz w:val="24"/>
          <w:szCs w:val="24"/>
        </w:rPr>
      </w:pPr>
      <w:bookmarkStart w:id="5" w:name="_Hlk29579534"/>
      <w:r w:rsidRPr="00DA4CB9">
        <w:rPr>
          <w:rFonts w:ascii="Times New Roman" w:eastAsia="Times New Roman" w:hAnsi="Times New Roman" w:cs="Times New Roman"/>
          <w:sz w:val="24"/>
          <w:szCs w:val="24"/>
        </w:rPr>
        <w:t>Note: The hourly wage information above is based on the hourly 2024 General Schedule (Base) Pay (</w:t>
      </w:r>
      <w:hyperlink r:id="rId6" w:history="1">
        <w:r w:rsidRPr="00DA4CB9">
          <w:rPr>
            <w:rFonts w:ascii="Times New Roman" w:eastAsia="Times New Roman" w:hAnsi="Times New Roman" w:cs="Times New Roman"/>
            <w:color w:val="0000FF"/>
            <w:sz w:val="24"/>
            <w:szCs w:val="24"/>
            <w:u w:val="single"/>
          </w:rPr>
          <w:t>Pay &amp; Leave : Salaries &amp; Wages - OPM.gov</w:t>
        </w:r>
      </w:hyperlink>
      <w:r w:rsidRPr="00DA4CB9">
        <w:rPr>
          <w:rFonts w:ascii="Times New Roman" w:eastAsia="Times New Roman" w:hAnsi="Times New Roman" w:cs="Times New Roman"/>
          <w:sz w:val="24"/>
          <w:szCs w:val="24"/>
        </w:rPr>
        <w:t>). This rate does not include any locality adjustment as applicable.</w:t>
      </w:r>
    </w:p>
    <w:bookmarkEnd w:id="5"/>
    <w:p w:rsidR="00DA4CB9" w:rsidRPr="00DA4CB9" w:rsidP="00DA4CB9" w14:paraId="78403397" w14:textId="77777777">
      <w:pPr>
        <w:spacing w:after="0" w:line="240" w:lineRule="auto"/>
        <w:ind w:left="360"/>
        <w:rPr>
          <w:rFonts w:ascii="Times New Roman" w:eastAsia="Times New Roman" w:hAnsi="Times New Roman" w:cs="Times New Roman"/>
          <w:sz w:val="24"/>
          <w:szCs w:val="24"/>
        </w:rPr>
      </w:pPr>
    </w:p>
    <w:p w:rsidR="00DA4CB9" w:rsidP="00DA4CB9" w14:paraId="52081433" w14:textId="77777777">
      <w:pPr>
        <w:spacing w:after="0" w:line="240" w:lineRule="auto"/>
        <w:ind w:left="360"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7F523B" w:rsidRPr="00DA4CB9" w:rsidP="00DA4CB9" w14:paraId="19129B1F" w14:textId="77777777">
      <w:pPr>
        <w:spacing w:after="0" w:line="240" w:lineRule="auto"/>
        <w:ind w:left="360" w:right="684"/>
        <w:rPr>
          <w:rFonts w:ascii="Times New Roman" w:eastAsia="Times New Roman" w:hAnsi="Times New Roman" w:cs="Times New Roman"/>
          <w:sz w:val="24"/>
          <w:szCs w:val="24"/>
        </w:rPr>
      </w:pPr>
    </w:p>
    <w:p w:rsidR="00486235" w:rsidRPr="00CB0492" w:rsidP="00486235" w14:paraId="00E8F084" w14:textId="77777777">
      <w:pPr>
        <w:spacing w:after="0" w:line="240" w:lineRule="auto"/>
        <w:rPr>
          <w:rFonts w:ascii="Times New Roman" w:hAnsi="Times New Roman" w:cs="Times New Roman"/>
          <w:sz w:val="24"/>
        </w:rPr>
      </w:pPr>
    </w:p>
    <w:p w:rsidR="00DA2B37" w:rsidRPr="00CB0492" w:rsidP="00DA4CB9" w14:paraId="035FA49D" w14:textId="2DC28351">
      <w:pPr>
        <w:spacing w:after="120" w:line="240" w:lineRule="auto"/>
        <w:rPr>
          <w:rFonts w:ascii="Times New Roman" w:hAnsi="Times New Roman" w:cs="Times New Roman"/>
          <w:sz w:val="24"/>
          <w:u w:val="single"/>
        </w:rPr>
      </w:pPr>
      <w:r w:rsidRPr="00DA4CB9">
        <w:rPr>
          <w:rFonts w:ascii="Times New Roman" w:hAnsi="Times New Roman" w:cs="Times New Roman"/>
          <w:b/>
          <w:bCs/>
          <w:sz w:val="24"/>
        </w:rPr>
        <w:t>15</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Reasons for Change in Burden</w:t>
      </w:r>
    </w:p>
    <w:p w:rsidR="008D56E2" w:rsidRPr="008D56E2" w:rsidP="008D56E2" w14:paraId="6D656A38" w14:textId="225E3E7F">
      <w:pPr>
        <w:spacing w:after="0" w:line="240" w:lineRule="auto"/>
        <w:rPr>
          <w:rFonts w:ascii="Times New Roman" w:hAnsi="Times New Roman" w:cs="Times New Roman"/>
          <w:sz w:val="24"/>
        </w:rPr>
      </w:pPr>
      <w:r w:rsidRPr="008D56E2">
        <w:rPr>
          <w:rFonts w:ascii="Times New Roman" w:hAnsi="Times New Roman" w:cs="Times New Roman"/>
          <w:sz w:val="24"/>
        </w:rPr>
        <w:t>The burden has decreased since the previous approval due to the discontinuance of the 21P-534 from this collection.</w:t>
      </w:r>
    </w:p>
    <w:p w:rsidR="00DA2B37" w:rsidRPr="00CB0492" w:rsidP="00486235" w14:paraId="4F64A43C" w14:textId="77777777">
      <w:pPr>
        <w:spacing w:after="0" w:line="240" w:lineRule="auto"/>
        <w:rPr>
          <w:rFonts w:ascii="Times New Roman" w:hAnsi="Times New Roman" w:cs="Times New Roman"/>
          <w:sz w:val="24"/>
        </w:rPr>
      </w:pPr>
    </w:p>
    <w:p w:rsidR="00DA2B37" w:rsidRPr="00CB0492" w:rsidP="00DA4CB9" w14:paraId="62FD7680" w14:textId="57FED4BA">
      <w:pPr>
        <w:spacing w:after="120" w:line="240" w:lineRule="auto"/>
        <w:rPr>
          <w:rFonts w:ascii="Times New Roman" w:hAnsi="Times New Roman" w:cs="Times New Roman"/>
          <w:sz w:val="24"/>
        </w:rPr>
      </w:pPr>
      <w:r w:rsidRPr="00DA4CB9">
        <w:rPr>
          <w:rFonts w:ascii="Times New Roman" w:hAnsi="Times New Roman" w:cs="Times New Roman"/>
          <w:b/>
          <w:bCs/>
          <w:sz w:val="24"/>
        </w:rPr>
        <w:t>16</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Publication of Results</w:t>
      </w:r>
    </w:p>
    <w:p w:rsidR="004A74C7" w:rsidP="00486235" w14:paraId="22852EAD" w14:textId="3EE679E0">
      <w:pPr>
        <w:spacing w:after="0" w:line="240" w:lineRule="auto"/>
        <w:rPr>
          <w:rFonts w:ascii="Times New Roman" w:hAnsi="Times New Roman" w:cs="Times New Roman"/>
          <w:sz w:val="24"/>
        </w:rPr>
      </w:pPr>
      <w:r w:rsidRPr="00DA4CB9">
        <w:rPr>
          <w:rFonts w:ascii="Times New Roman" w:hAnsi="Times New Roman" w:cs="Times New Roman"/>
          <w:sz w:val="24"/>
        </w:rPr>
        <w:t>The results of this information collection will not be published.</w:t>
      </w:r>
    </w:p>
    <w:p w:rsidR="004A74C7" w:rsidRPr="00CB0492" w:rsidP="00486235" w14:paraId="750C2CF1" w14:textId="77777777">
      <w:pPr>
        <w:spacing w:after="0" w:line="240" w:lineRule="auto"/>
        <w:rPr>
          <w:rFonts w:ascii="Times New Roman" w:hAnsi="Times New Roman" w:cs="Times New Roman"/>
          <w:sz w:val="24"/>
        </w:rPr>
      </w:pPr>
    </w:p>
    <w:p w:rsidR="005C3A95" w:rsidRPr="00CB0492" w:rsidP="00486235" w14:paraId="70847C33" w14:textId="52AFCA84">
      <w:pPr>
        <w:spacing w:after="0" w:line="240" w:lineRule="auto"/>
        <w:rPr>
          <w:rFonts w:ascii="Times New Roman" w:hAnsi="Times New Roman" w:cs="Times New Roman"/>
          <w:sz w:val="24"/>
        </w:rPr>
      </w:pPr>
      <w:r w:rsidRPr="00DA4CB9">
        <w:rPr>
          <w:rFonts w:ascii="Times New Roman" w:hAnsi="Times New Roman" w:cs="Times New Roman"/>
          <w:b/>
          <w:bCs/>
          <w:sz w:val="24"/>
        </w:rPr>
        <w:t>17</w:t>
      </w:r>
      <w:r w:rsidRPr="00CB0492">
        <w:rPr>
          <w:rFonts w:ascii="Times New Roman" w:hAnsi="Times New Roman" w:cs="Times New Roman"/>
          <w:sz w:val="24"/>
        </w:rPr>
        <w:t xml:space="preserve">. </w:t>
      </w:r>
      <w:r w:rsidRPr="00CB0492" w:rsidR="00C62D17">
        <w:rPr>
          <w:rFonts w:ascii="Times New Roman" w:hAnsi="Times New Roman" w:cs="Times New Roman"/>
          <w:sz w:val="24"/>
        </w:rPr>
        <w:tab/>
      </w:r>
      <w:r w:rsidRPr="00DA4CB9" w:rsidR="00C62D17">
        <w:rPr>
          <w:rFonts w:ascii="Times New Roman" w:hAnsi="Times New Roman" w:cs="Times New Roman"/>
          <w:b/>
          <w:bCs/>
          <w:sz w:val="24"/>
          <w:u w:val="single"/>
        </w:rPr>
        <w:t>Non-Display of OMB Expiration Date</w:t>
      </w:r>
    </w:p>
    <w:p w:rsidR="00C62D17" w:rsidRPr="00CB0492" w:rsidP="00486235" w14:paraId="2111A279" w14:textId="7F50C011">
      <w:pPr>
        <w:spacing w:after="0" w:line="240" w:lineRule="auto"/>
        <w:rPr>
          <w:rFonts w:ascii="Times New Roman" w:hAnsi="Times New Roman" w:cs="Times New Roman"/>
          <w:sz w:val="24"/>
        </w:rPr>
      </w:pPr>
      <w:r w:rsidRPr="00AB06BB">
        <w:rPr>
          <w:rFonts w:ascii="Times New Roman" w:hAnsi="Times New Roman" w:cs="Times New Roman"/>
          <w:sz w:val="24"/>
        </w:rPr>
        <w:t>We are not seeking approval to omit the display of the expiration date of the OMB approval on the collection instrument.</w:t>
      </w:r>
      <w:r w:rsidRPr="00CB0492">
        <w:rPr>
          <w:rFonts w:ascii="Times New Roman" w:hAnsi="Times New Roman" w:cs="Times New Roman"/>
          <w:sz w:val="24"/>
        </w:rPr>
        <w:t xml:space="preserve"> </w:t>
      </w:r>
    </w:p>
    <w:p w:rsidR="00C62D17" w:rsidRPr="00CB0492" w:rsidP="00486235" w14:paraId="3C92B966" w14:textId="77777777">
      <w:pPr>
        <w:spacing w:after="0" w:line="240" w:lineRule="auto"/>
        <w:rPr>
          <w:rFonts w:ascii="Times New Roman" w:hAnsi="Times New Roman" w:cs="Times New Roman"/>
          <w:sz w:val="24"/>
        </w:rPr>
      </w:pPr>
    </w:p>
    <w:p w:rsidR="00C62D17" w:rsidRPr="00CB0492" w:rsidP="00DA4CB9" w14:paraId="63DF55CB" w14:textId="1225265E">
      <w:pPr>
        <w:spacing w:after="120" w:line="240" w:lineRule="auto"/>
        <w:rPr>
          <w:rFonts w:ascii="Times New Roman" w:hAnsi="Times New Roman" w:cs="Times New Roman"/>
          <w:sz w:val="24"/>
        </w:rPr>
      </w:pPr>
      <w:r w:rsidRPr="00DA4CB9">
        <w:rPr>
          <w:rFonts w:ascii="Times New Roman" w:hAnsi="Times New Roman" w:cs="Times New Roman"/>
          <w:b/>
          <w:bCs/>
          <w:sz w:val="24"/>
        </w:rPr>
        <w:t>18</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Exceptions to “Certification for Paperwork Reduction Submissions”</w:t>
      </w:r>
    </w:p>
    <w:p w:rsidR="00A50A0F" w:rsidRPr="00CB0492" w:rsidP="00B55E9F" w14:paraId="4F232EA1" w14:textId="57E54E06">
      <w:pPr>
        <w:spacing w:after="0" w:line="240" w:lineRule="auto"/>
        <w:rPr>
          <w:rFonts w:ascii="Times New Roman" w:hAnsi="Times New Roman" w:cs="Times New Roman"/>
          <w:i/>
          <w:sz w:val="24"/>
        </w:rPr>
      </w:pPr>
      <w:r w:rsidRPr="00AB06BB">
        <w:rPr>
          <w:rFonts w:ascii="Times New Roman" w:hAnsi="Times New Roman" w:cs="Times New Roman"/>
          <w:sz w:val="24"/>
        </w:rPr>
        <w:t>We are not requesting an</w:t>
      </w:r>
      <w:r w:rsidRPr="00AB06BB" w:rsidR="00420AE9">
        <w:rPr>
          <w:rFonts w:ascii="Times New Roman" w:hAnsi="Times New Roman" w:cs="Times New Roman"/>
          <w:sz w:val="24"/>
        </w:rPr>
        <w:t>y</w:t>
      </w:r>
      <w:r w:rsidRPr="00AB06BB">
        <w:rPr>
          <w:rFonts w:ascii="Times New Roman" w:hAnsi="Times New Roman" w:cs="Times New Roman"/>
          <w:sz w:val="24"/>
        </w:rPr>
        <w:t xml:space="preserve"> exemption</w:t>
      </w:r>
      <w:r w:rsidRPr="00AB06BB" w:rsidR="00420AE9">
        <w:rPr>
          <w:rFonts w:ascii="Times New Roman" w:hAnsi="Times New Roman" w:cs="Times New Roman"/>
          <w:sz w:val="24"/>
        </w:rPr>
        <w:t>s</w:t>
      </w:r>
      <w:r w:rsidRPr="00AB06BB">
        <w:rPr>
          <w:rFonts w:ascii="Times New Roman" w:hAnsi="Times New Roman" w:cs="Times New Roman"/>
          <w:sz w:val="24"/>
        </w:rPr>
        <w:t xml:space="preserve"> to the provisions </w:t>
      </w:r>
      <w:r w:rsidRPr="00AB06BB" w:rsidR="00420AE9">
        <w:rPr>
          <w:rFonts w:ascii="Times New Roman" w:hAnsi="Times New Roman" w:cs="Times New Roman"/>
          <w:sz w:val="24"/>
        </w:rPr>
        <w:t>stated in 5 CFR 1320.9.</w:t>
      </w:r>
      <w:r w:rsidRPr="00CB0492" w:rsidR="00420AE9">
        <w:rPr>
          <w:rFonts w:ascii="Times New Roman" w:hAnsi="Times New Roman" w:cs="Times New Roman"/>
          <w:sz w:val="24"/>
          <w:highlight w:val="cyan"/>
        </w:rPr>
        <w:t xml:space="preserve"> </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510" w:rsidRPr="00893510" w:rsidP="00893510" w14:paraId="4829C994" w14:textId="77777777">
    <w:pPr>
      <w:spacing w:after="0" w:line="240" w:lineRule="auto"/>
      <w:jc w:val="center"/>
      <w:rPr>
        <w:rFonts w:ascii="Times New Roman" w:eastAsia="Times New Roman" w:hAnsi="Times New Roman" w:cs="Times New Roman"/>
        <w:sz w:val="24"/>
        <w:szCs w:val="24"/>
        <w:u w:val="single"/>
      </w:rPr>
    </w:pPr>
    <w:r w:rsidRPr="00893510">
      <w:rPr>
        <w:rFonts w:ascii="Times New Roman" w:eastAsia="Times New Roman" w:hAnsi="Times New Roman" w:cs="Times New Roman"/>
        <w:sz w:val="24"/>
        <w:szCs w:val="24"/>
        <w:u w:val="single"/>
      </w:rPr>
      <w:t xml:space="preserve">Supporting Statement - Part A </w:t>
    </w:r>
  </w:p>
  <w:p w:rsidR="00893510" w:rsidP="00893510" w14:paraId="062704F7" w14:textId="77777777">
    <w:pPr>
      <w:tabs>
        <w:tab w:val="left" w:pos="480"/>
        <w:tab w:val="right" w:pos="8640"/>
      </w:tabs>
      <w:spacing w:after="0" w:line="240" w:lineRule="auto"/>
      <w:ind w:right="684"/>
      <w:jc w:val="center"/>
      <w:rPr>
        <w:rFonts w:ascii="Times New Roman" w:eastAsia="Times New Roman" w:hAnsi="Times New Roman" w:cs="Times New Roman"/>
        <w:sz w:val="24"/>
        <w:szCs w:val="24"/>
        <w:u w:val="single"/>
      </w:rPr>
    </w:pPr>
  </w:p>
  <w:p w:rsidR="002D231B" w:rsidRPr="002D231B" w:rsidP="002D231B" w14:paraId="59714FFE" w14:textId="622DDE50">
    <w:pPr>
      <w:tabs>
        <w:tab w:val="left" w:pos="480"/>
        <w:tab w:val="right" w:pos="8640"/>
      </w:tabs>
      <w:spacing w:after="0" w:line="240" w:lineRule="auto"/>
      <w:ind w:right="684"/>
      <w:jc w:val="center"/>
      <w:rPr>
        <w:rFonts w:ascii="Times New Roman" w:eastAsia="Times New Roman" w:hAnsi="Times New Roman" w:cs="Times New Roman"/>
        <w:bCs/>
        <w:i/>
        <w:iCs/>
        <w:sz w:val="24"/>
        <w:szCs w:val="20"/>
      </w:rPr>
    </w:pPr>
    <w:r w:rsidRPr="00DF48BB">
      <w:rPr>
        <w:rFonts w:ascii="Times New Roman" w:eastAsia="Times New Roman" w:hAnsi="Times New Roman" w:cs="Times New Roman"/>
        <w:bCs/>
        <w:i/>
        <w:iCs/>
        <w:sz w:val="24"/>
        <w:szCs w:val="20"/>
      </w:rPr>
      <w:t>Application for DIC, Survivors Pension, and/or Accrued Benefits</w:t>
    </w:r>
  </w:p>
  <w:p w:rsidR="00893510" w:rsidP="00DF48BB" w14:paraId="21F6352D" w14:textId="16B378C3">
    <w:pPr>
      <w:tabs>
        <w:tab w:val="left" w:pos="480"/>
        <w:tab w:val="right" w:pos="8640"/>
      </w:tabs>
      <w:spacing w:after="0" w:line="240" w:lineRule="auto"/>
      <w:ind w:right="684"/>
      <w:jc w:val="center"/>
      <w:rPr>
        <w:rFonts w:ascii="Times New Roman" w:eastAsia="Times New Roman" w:hAnsi="Times New Roman" w:cs="Times New Roman"/>
        <w:bCs/>
        <w:i/>
        <w:iCs/>
        <w:sz w:val="24"/>
        <w:szCs w:val="20"/>
      </w:rPr>
    </w:pPr>
    <w:r w:rsidRPr="00DF48BB">
      <w:rPr>
        <w:rFonts w:ascii="Times New Roman" w:eastAsia="Times New Roman" w:hAnsi="Times New Roman" w:cs="Times New Roman"/>
        <w:bCs/>
        <w:i/>
        <w:iCs/>
        <w:sz w:val="24"/>
        <w:szCs w:val="20"/>
      </w:rPr>
      <w:t>Application for Dependency and Indemnity Compensation, Survivors Pension and Accrued Benefits by a Surviving Spouse or Child (Including Death Compensation if A</w:t>
    </w:r>
    <w:r>
      <w:rPr>
        <w:rFonts w:ascii="Times New Roman" w:eastAsia="Times New Roman" w:hAnsi="Times New Roman" w:cs="Times New Roman"/>
        <w:bCs/>
        <w:i/>
        <w:iCs/>
        <w:sz w:val="24"/>
        <w:szCs w:val="20"/>
      </w:rPr>
      <w:t>pplicable)</w:t>
    </w:r>
  </w:p>
  <w:p w:rsidR="00DF48BB" w:rsidP="00DF48BB" w14:paraId="245828C5" w14:textId="7EABDA54">
    <w:pPr>
      <w:tabs>
        <w:tab w:val="left" w:pos="480"/>
        <w:tab w:val="right" w:pos="8640"/>
      </w:tabs>
      <w:spacing w:after="0" w:line="240" w:lineRule="auto"/>
      <w:ind w:right="684"/>
      <w:jc w:val="center"/>
      <w:rPr>
        <w:rFonts w:ascii="Times New Roman" w:eastAsia="Times New Roman" w:hAnsi="Times New Roman" w:cs="Times New Roman"/>
        <w:bCs/>
        <w:i/>
        <w:iCs/>
        <w:sz w:val="24"/>
        <w:szCs w:val="20"/>
      </w:rPr>
    </w:pPr>
    <w:r w:rsidRPr="00DF48BB">
      <w:rPr>
        <w:rFonts w:ascii="Times New Roman" w:eastAsia="Times New Roman" w:hAnsi="Times New Roman" w:cs="Times New Roman"/>
        <w:bCs/>
        <w:i/>
        <w:iCs/>
        <w:sz w:val="24"/>
        <w:szCs w:val="20"/>
      </w:rPr>
      <w:t>Application for Dependency and Indemnity Compensation by a Surviving Spouse or Child – In-Service Death Only</w:t>
    </w:r>
  </w:p>
  <w:p w:rsidR="00DF48BB" w:rsidRPr="00893510" w:rsidP="00DF48BB" w14:paraId="2A6A6E45" w14:textId="77777777">
    <w:pPr>
      <w:tabs>
        <w:tab w:val="left" w:pos="480"/>
        <w:tab w:val="right" w:pos="8640"/>
      </w:tabs>
      <w:spacing w:after="0" w:line="240" w:lineRule="auto"/>
      <w:ind w:right="684"/>
      <w:jc w:val="center"/>
      <w:rPr>
        <w:rFonts w:ascii="Times New Roman" w:eastAsia="Times New Roman" w:hAnsi="Times New Roman" w:cs="Times New Roman"/>
        <w:bCs/>
        <w:i/>
        <w:iCs/>
        <w:sz w:val="24"/>
        <w:szCs w:val="20"/>
      </w:rPr>
    </w:pPr>
  </w:p>
  <w:p w:rsidR="00893510" w:rsidRPr="00893510" w:rsidP="00E67424" w14:paraId="786B3EC0" w14:textId="69BBF5A3">
    <w:pPr>
      <w:spacing w:after="0" w:line="240" w:lineRule="auto"/>
      <w:ind w:left="2880" w:firstLine="720"/>
      <w:rPr>
        <w:rFonts w:ascii="Times New Roman" w:eastAsia="Times New Roman" w:hAnsi="Times New Roman" w:cs="Times New Roman"/>
        <w:sz w:val="24"/>
        <w:szCs w:val="24"/>
      </w:rPr>
    </w:pPr>
    <w:r w:rsidRPr="00893510">
      <w:rPr>
        <w:rFonts w:ascii="Times New Roman" w:eastAsia="Times New Roman" w:hAnsi="Times New Roman" w:cs="Times New Roman"/>
        <w:sz w:val="24"/>
        <w:szCs w:val="24"/>
      </w:rPr>
      <w:t>Control #2900-</w:t>
    </w:r>
    <w:r w:rsidR="00D03514">
      <w:rPr>
        <w:rFonts w:ascii="Times New Roman" w:eastAsia="Times New Roman" w:hAnsi="Times New Roman" w:cs="Times New Roman"/>
        <w:sz w:val="24"/>
        <w:szCs w:val="24"/>
      </w:rPr>
      <w:t>0004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5B0317"/>
    <w:multiLevelType w:val="hybridMultilevel"/>
    <w:tmpl w:val="85B02D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793C91"/>
    <w:multiLevelType w:val="hybridMultilevel"/>
    <w:tmpl w:val="B128C70A"/>
    <w:lvl w:ilvl="0">
      <w:start w:val="1"/>
      <w:numFmt w:val="lowerLetter"/>
      <w:lvlText w:val="%1."/>
      <w:lvlJc w:val="left"/>
      <w:pPr>
        <w:ind w:left="720" w:hanging="360"/>
      </w:pPr>
      <w:rPr>
        <w:rFonts w:hint="default"/>
      </w:rPr>
    </w:lvl>
    <w:lvl w:ilvl="1">
      <w:start w:val="1"/>
      <w:numFmt w:val="upp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7"/>
  </w:num>
  <w:num w:numId="2" w16cid:durableId="1482695173">
    <w:abstractNumId w:val="0"/>
  </w:num>
  <w:num w:numId="3" w16cid:durableId="316612182">
    <w:abstractNumId w:val="13"/>
  </w:num>
  <w:num w:numId="4" w16cid:durableId="1955089295">
    <w:abstractNumId w:val="11"/>
  </w:num>
  <w:num w:numId="5" w16cid:durableId="872226322">
    <w:abstractNumId w:val="21"/>
  </w:num>
  <w:num w:numId="6" w16cid:durableId="566115916">
    <w:abstractNumId w:val="1"/>
  </w:num>
  <w:num w:numId="7" w16cid:durableId="478309871">
    <w:abstractNumId w:val="22"/>
  </w:num>
  <w:num w:numId="8" w16cid:durableId="2105303523">
    <w:abstractNumId w:val="19"/>
  </w:num>
  <w:num w:numId="9" w16cid:durableId="1635792953">
    <w:abstractNumId w:val="23"/>
  </w:num>
  <w:num w:numId="10" w16cid:durableId="373308623">
    <w:abstractNumId w:val="3"/>
  </w:num>
  <w:num w:numId="11" w16cid:durableId="21369453">
    <w:abstractNumId w:val="18"/>
  </w:num>
  <w:num w:numId="12" w16cid:durableId="1498229727">
    <w:abstractNumId w:val="20"/>
  </w:num>
  <w:num w:numId="13" w16cid:durableId="665396776">
    <w:abstractNumId w:val="25"/>
  </w:num>
  <w:num w:numId="14" w16cid:durableId="932128350">
    <w:abstractNumId w:val="26"/>
  </w:num>
  <w:num w:numId="15" w16cid:durableId="131096987">
    <w:abstractNumId w:val="9"/>
  </w:num>
  <w:num w:numId="16" w16cid:durableId="1791894794">
    <w:abstractNumId w:val="8"/>
  </w:num>
  <w:num w:numId="17" w16cid:durableId="204560230">
    <w:abstractNumId w:val="14"/>
  </w:num>
  <w:num w:numId="18" w16cid:durableId="2037191835">
    <w:abstractNumId w:val="7"/>
  </w:num>
  <w:num w:numId="19" w16cid:durableId="700475658">
    <w:abstractNumId w:val="6"/>
  </w:num>
  <w:num w:numId="20" w16cid:durableId="805969465">
    <w:abstractNumId w:val="5"/>
  </w:num>
  <w:num w:numId="21" w16cid:durableId="472255321">
    <w:abstractNumId w:val="15"/>
  </w:num>
  <w:num w:numId="22" w16cid:durableId="1141387440">
    <w:abstractNumId w:val="2"/>
  </w:num>
  <w:num w:numId="23" w16cid:durableId="817233956">
    <w:abstractNumId w:val="4"/>
  </w:num>
  <w:num w:numId="24" w16cid:durableId="639655722">
    <w:abstractNumId w:val="24"/>
  </w:num>
  <w:num w:numId="25" w16cid:durableId="1656563456">
    <w:abstractNumId w:val="16"/>
  </w:num>
  <w:num w:numId="26" w16cid:durableId="179130322">
    <w:abstractNumId w:val="12"/>
  </w:num>
  <w:num w:numId="27" w16cid:durableId="27144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D39"/>
    <w:rsid w:val="00020321"/>
    <w:rsid w:val="000B0E70"/>
    <w:rsid w:val="000E4186"/>
    <w:rsid w:val="000F1C42"/>
    <w:rsid w:val="00105F45"/>
    <w:rsid w:val="00127B46"/>
    <w:rsid w:val="001341DB"/>
    <w:rsid w:val="0019309D"/>
    <w:rsid w:val="001F526C"/>
    <w:rsid w:val="00200261"/>
    <w:rsid w:val="00203BC2"/>
    <w:rsid w:val="00211832"/>
    <w:rsid w:val="00222D1B"/>
    <w:rsid w:val="00223D88"/>
    <w:rsid w:val="00235D71"/>
    <w:rsid w:val="0024335E"/>
    <w:rsid w:val="00254DCF"/>
    <w:rsid w:val="002567F9"/>
    <w:rsid w:val="0026145B"/>
    <w:rsid w:val="0027743E"/>
    <w:rsid w:val="00294E92"/>
    <w:rsid w:val="002D231B"/>
    <w:rsid w:val="002D7713"/>
    <w:rsid w:val="003132E7"/>
    <w:rsid w:val="0031520F"/>
    <w:rsid w:val="00331D7E"/>
    <w:rsid w:val="00334DC2"/>
    <w:rsid w:val="00337EF1"/>
    <w:rsid w:val="00340D9B"/>
    <w:rsid w:val="003508AB"/>
    <w:rsid w:val="00354EBC"/>
    <w:rsid w:val="00363720"/>
    <w:rsid w:val="00394A8A"/>
    <w:rsid w:val="00396644"/>
    <w:rsid w:val="003A6FA6"/>
    <w:rsid w:val="003C0540"/>
    <w:rsid w:val="00407286"/>
    <w:rsid w:val="00420AE9"/>
    <w:rsid w:val="00462BF9"/>
    <w:rsid w:val="00480AFF"/>
    <w:rsid w:val="00486235"/>
    <w:rsid w:val="00490797"/>
    <w:rsid w:val="004942FB"/>
    <w:rsid w:val="004A74C7"/>
    <w:rsid w:val="004C0307"/>
    <w:rsid w:val="004C74D6"/>
    <w:rsid w:val="004E338A"/>
    <w:rsid w:val="004E6353"/>
    <w:rsid w:val="004F4F5D"/>
    <w:rsid w:val="00502FF3"/>
    <w:rsid w:val="005065A6"/>
    <w:rsid w:val="00510F0C"/>
    <w:rsid w:val="00520B36"/>
    <w:rsid w:val="00571698"/>
    <w:rsid w:val="00576EDB"/>
    <w:rsid w:val="00581DE4"/>
    <w:rsid w:val="0059464E"/>
    <w:rsid w:val="00594B6B"/>
    <w:rsid w:val="00596BBA"/>
    <w:rsid w:val="00597645"/>
    <w:rsid w:val="005B5E28"/>
    <w:rsid w:val="005B74B1"/>
    <w:rsid w:val="005C3A95"/>
    <w:rsid w:val="005C7428"/>
    <w:rsid w:val="005D5C81"/>
    <w:rsid w:val="005E0E46"/>
    <w:rsid w:val="005F720F"/>
    <w:rsid w:val="00607E01"/>
    <w:rsid w:val="00621D86"/>
    <w:rsid w:val="0062593C"/>
    <w:rsid w:val="00642741"/>
    <w:rsid w:val="0065530D"/>
    <w:rsid w:val="006A13FA"/>
    <w:rsid w:val="006A7B2B"/>
    <w:rsid w:val="006C1A0A"/>
    <w:rsid w:val="006D0216"/>
    <w:rsid w:val="006E563D"/>
    <w:rsid w:val="006E5E7A"/>
    <w:rsid w:val="006F2DF8"/>
    <w:rsid w:val="007049E3"/>
    <w:rsid w:val="00722FDB"/>
    <w:rsid w:val="00742E4B"/>
    <w:rsid w:val="0077261C"/>
    <w:rsid w:val="00776A01"/>
    <w:rsid w:val="007A7107"/>
    <w:rsid w:val="007C5E17"/>
    <w:rsid w:val="007F1FCF"/>
    <w:rsid w:val="007F523B"/>
    <w:rsid w:val="0085688C"/>
    <w:rsid w:val="00860B88"/>
    <w:rsid w:val="008635C4"/>
    <w:rsid w:val="00885E47"/>
    <w:rsid w:val="00893510"/>
    <w:rsid w:val="008A06EF"/>
    <w:rsid w:val="008A52E3"/>
    <w:rsid w:val="008D1294"/>
    <w:rsid w:val="008D56E2"/>
    <w:rsid w:val="008E3029"/>
    <w:rsid w:val="00904133"/>
    <w:rsid w:val="00962D98"/>
    <w:rsid w:val="00975BA0"/>
    <w:rsid w:val="00982444"/>
    <w:rsid w:val="0098628F"/>
    <w:rsid w:val="00994F2B"/>
    <w:rsid w:val="00996894"/>
    <w:rsid w:val="009A197A"/>
    <w:rsid w:val="009A6246"/>
    <w:rsid w:val="009E1CCB"/>
    <w:rsid w:val="009F2544"/>
    <w:rsid w:val="00A412B0"/>
    <w:rsid w:val="00A50A0F"/>
    <w:rsid w:val="00A671CF"/>
    <w:rsid w:val="00A76F7E"/>
    <w:rsid w:val="00A77157"/>
    <w:rsid w:val="00AB06BB"/>
    <w:rsid w:val="00AB37AD"/>
    <w:rsid w:val="00AC7B52"/>
    <w:rsid w:val="00B52F4E"/>
    <w:rsid w:val="00B55E9F"/>
    <w:rsid w:val="00B71A11"/>
    <w:rsid w:val="00B826FC"/>
    <w:rsid w:val="00B933B0"/>
    <w:rsid w:val="00BC7E62"/>
    <w:rsid w:val="00BD7755"/>
    <w:rsid w:val="00BE535D"/>
    <w:rsid w:val="00C30FF5"/>
    <w:rsid w:val="00C33684"/>
    <w:rsid w:val="00C62D17"/>
    <w:rsid w:val="00C808F4"/>
    <w:rsid w:val="00CA15B1"/>
    <w:rsid w:val="00CB0492"/>
    <w:rsid w:val="00CC24D5"/>
    <w:rsid w:val="00CC2835"/>
    <w:rsid w:val="00D03514"/>
    <w:rsid w:val="00D1091A"/>
    <w:rsid w:val="00D17EFE"/>
    <w:rsid w:val="00D21AA6"/>
    <w:rsid w:val="00D32788"/>
    <w:rsid w:val="00D462F7"/>
    <w:rsid w:val="00D70B82"/>
    <w:rsid w:val="00D734A2"/>
    <w:rsid w:val="00D8656C"/>
    <w:rsid w:val="00DA1F15"/>
    <w:rsid w:val="00DA2B37"/>
    <w:rsid w:val="00DA4CB9"/>
    <w:rsid w:val="00DF3E9B"/>
    <w:rsid w:val="00DF48BB"/>
    <w:rsid w:val="00E2489B"/>
    <w:rsid w:val="00E253EA"/>
    <w:rsid w:val="00E45DE6"/>
    <w:rsid w:val="00E5409A"/>
    <w:rsid w:val="00E65D41"/>
    <w:rsid w:val="00E67424"/>
    <w:rsid w:val="00E95FFB"/>
    <w:rsid w:val="00EA6C04"/>
    <w:rsid w:val="00F25499"/>
    <w:rsid w:val="00F367FD"/>
    <w:rsid w:val="00F6177B"/>
    <w:rsid w:val="00F65388"/>
    <w:rsid w:val="00F7136C"/>
    <w:rsid w:val="00F726B0"/>
    <w:rsid w:val="00F86C35"/>
    <w:rsid w:val="00F97482"/>
    <w:rsid w:val="00FB569C"/>
    <w:rsid w:val="00FD7D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832316"/>
  <w15:docId w15:val="{F8F51270-47D6-4234-8251-DD46CC82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chline">
    <w:name w:val="catchline"/>
    <w:basedOn w:val="Normal"/>
    <w:rsid w:val="00DA4CB9"/>
    <w:pPr>
      <w:spacing w:before="100" w:beforeAutospacing="1" w:after="100" w:afterAutospacing="1" w:line="240" w:lineRule="auto"/>
    </w:pPr>
    <w:rPr>
      <w:rFonts w:ascii="Arial Unicode MS" w:eastAsia="Arial Unicode MS" w:hAnsi="Arial Unicode MS" w:cs="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data.bls.gov%2Foes%2F%23%2Findustry%2F000000&amp;data=05%7C02%7C%7C3c1f5f5a5cb64d1aaf1208dd819a2177%7Ce95f1b23abaf45ee821db7ab251ab3bf%7C0%7C0%7C638809221185907939%7CUnknown%7CTWFpbGZsb3d8eyJFbXB0eU1hcGkiOnRydWUsIlYiOiIwLjAuMDAwMCIsIlAiOiJXaW4zMiIsIkFOIjoiTWFpbCIsIldUIjoyfQ%3D%3D%7C0%7C%7C%7C&amp;sdata=n5BzFU%2FSW7UCClWOHSGP94we54Ue4QpGeFNllPRaQow%3D&amp;reserved=0" TargetMode="External" /><Relationship Id="rId6" Type="http://schemas.openxmlformats.org/officeDocument/2006/relationships/hyperlink" Target="https://www.opm.gov/policy-data-oversight/pay-leave/salaries-wages/salary-tables/25Tables/html/DCB_h.aspx"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4B755-87BE-46C3-B0FE-97FCFC5CE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McCleave, Kendra</cp:lastModifiedBy>
  <cp:revision>2</cp:revision>
  <cp:lastPrinted>2016-09-20T19:55:00Z</cp:lastPrinted>
  <dcterms:created xsi:type="dcterms:W3CDTF">2025-07-25T14:36:00Z</dcterms:created>
  <dcterms:modified xsi:type="dcterms:W3CDTF">2025-07-25T14:36:00Z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ed2e68107abd8da0e71827caa05381a5af2cf02c06428af46d1af52d69b9b9ce</vt:lpwstr>
  </property>
</Properties>
</file>