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0D9B" w:rsidRPr="007C5E17" w:rsidP="006E563D" w14:paraId="5C5495F6" w14:textId="77777777">
      <w:pPr>
        <w:spacing w:after="0" w:line="240" w:lineRule="auto"/>
        <w:rPr>
          <w:rFonts w:asciiTheme="majorHAnsi" w:hAnsiTheme="majorHAnsi"/>
          <w:i/>
          <w:iCs/>
          <w:sz w:val="24"/>
        </w:rPr>
      </w:pPr>
    </w:p>
    <w:tbl>
      <w:tblPr>
        <w:tblStyle w:val="TableGrid"/>
        <w:tblW w:w="9515" w:type="dxa"/>
        <w:tblInd w:w="-5" w:type="dxa"/>
        <w:tblLook w:val="04A0"/>
      </w:tblPr>
      <w:tblGrid>
        <w:gridCol w:w="9515"/>
      </w:tblGrid>
      <w:tr w14:paraId="3600C9C2" w14:textId="77777777" w:rsidTr="00594B6B">
        <w:tblPrEx>
          <w:tblW w:w="9515" w:type="dxa"/>
          <w:tblInd w:w="-5" w:type="dxa"/>
          <w:tblLook w:val="04A0"/>
        </w:tblPrEx>
        <w:trPr>
          <w:trHeight w:val="595"/>
        </w:trPr>
        <w:tc>
          <w:tcPr>
            <w:tcW w:w="9515" w:type="dxa"/>
          </w:tcPr>
          <w:p w:rsidR="00363720" w:rsidRPr="00CB0492" w:rsidP="00363720" w14:paraId="6D2CE40F" w14:textId="7BB7C643">
            <w:pPr>
              <w:rPr>
                <w:rFonts w:ascii="Times New Roman" w:hAnsi="Times New Roman" w:cs="Times New Roman"/>
                <w:sz w:val="24"/>
              </w:rPr>
            </w:pPr>
            <w:r w:rsidRPr="00CB0492">
              <w:rPr>
                <w:rFonts w:ascii="Times New Roman" w:hAnsi="Times New Roman" w:cs="Times New Roman"/>
                <w:sz w:val="24"/>
              </w:rPr>
              <w:t xml:space="preserve">Summary of Changes from Previously Approved Collection </w:t>
            </w:r>
          </w:p>
          <w:p w:rsidR="00594B6B" w:rsidRPr="00871A34" w:rsidP="00CB0492" w14:paraId="7734EB97" w14:textId="77777777">
            <w:pPr>
              <w:pStyle w:val="ListParagraph"/>
              <w:numPr>
                <w:ilvl w:val="0"/>
                <w:numId w:val="23"/>
              </w:numPr>
              <w:rPr>
                <w:rFonts w:ascii="Times New Roman" w:hAnsi="Times New Roman" w:cs="Times New Roman"/>
                <w:i/>
                <w:iCs/>
                <w:sz w:val="24"/>
              </w:rPr>
            </w:pPr>
            <w:r w:rsidRPr="00CB0492">
              <w:rPr>
                <w:rFonts w:ascii="Times New Roman" w:hAnsi="Times New Roman" w:cs="Times New Roman"/>
                <w:sz w:val="24"/>
                <w:szCs w:val="24"/>
              </w:rPr>
              <w:t xml:space="preserve">No changes have been made to this form. The respondent burden has </w:t>
            </w:r>
            <w:r w:rsidR="00BF6F04">
              <w:rPr>
                <w:rFonts w:ascii="Times New Roman" w:hAnsi="Times New Roman" w:cs="Times New Roman"/>
                <w:sz w:val="24"/>
                <w:szCs w:val="24"/>
              </w:rPr>
              <w:t>remained the same</w:t>
            </w:r>
            <w:r w:rsidRPr="00CB0492">
              <w:rPr>
                <w:rFonts w:ascii="Times New Roman" w:hAnsi="Times New Roman" w:cs="Times New Roman"/>
                <w:sz w:val="24"/>
                <w:szCs w:val="24"/>
              </w:rPr>
              <w:t>.</w:t>
            </w:r>
          </w:p>
          <w:p w:rsidR="00871A34" w:rsidRPr="00871A34" w:rsidP="00CB0492" w14:paraId="4A54E5CD" w14:textId="74E8A398">
            <w:pPr>
              <w:pStyle w:val="ListParagraph"/>
              <w:numPr>
                <w:ilvl w:val="0"/>
                <w:numId w:val="23"/>
              </w:numPr>
              <w:rPr>
                <w:rFonts w:ascii="Times New Roman" w:hAnsi="Times New Roman" w:cs="Times New Roman"/>
                <w:sz w:val="24"/>
              </w:rPr>
            </w:pPr>
            <w:r>
              <w:rPr>
                <w:rFonts w:ascii="Times New Roman" w:hAnsi="Times New Roman" w:cs="Times New Roman"/>
                <w:sz w:val="24"/>
              </w:rPr>
              <w:t>1</w:t>
            </w:r>
            <w:r w:rsidRPr="00871A34" w:rsidR="00000000">
              <w:rPr>
                <w:rFonts w:ascii="Times New Roman" w:hAnsi="Times New Roman" w:cs="Times New Roman"/>
                <w:sz w:val="24"/>
              </w:rPr>
              <w:t xml:space="preserve"> comment</w:t>
            </w:r>
            <w:r>
              <w:rPr>
                <w:rFonts w:ascii="Times New Roman" w:hAnsi="Times New Roman" w:cs="Times New Roman"/>
                <w:sz w:val="24"/>
              </w:rPr>
              <w:t xml:space="preserve"> </w:t>
            </w:r>
            <w:r w:rsidRPr="00871A34" w:rsidR="00000000">
              <w:rPr>
                <w:rFonts w:ascii="Times New Roman" w:hAnsi="Times New Roman" w:cs="Times New Roman"/>
                <w:sz w:val="24"/>
              </w:rPr>
              <w:t>received during the comment period.</w:t>
            </w:r>
          </w:p>
        </w:tc>
      </w:tr>
    </w:tbl>
    <w:p w:rsidR="00340D9B" w:rsidRPr="00CB0492" w:rsidP="006E563D" w14:paraId="22AF5580" w14:textId="77777777">
      <w:pPr>
        <w:spacing w:after="0" w:line="240" w:lineRule="auto"/>
        <w:rPr>
          <w:rFonts w:ascii="Times New Roman" w:hAnsi="Times New Roman" w:cs="Times New Roman"/>
          <w:sz w:val="24"/>
        </w:rPr>
      </w:pPr>
    </w:p>
    <w:p w:rsidR="005C7428" w:rsidRPr="00CB0492" w:rsidP="00CB0492" w14:paraId="3B6FC6DF" w14:textId="502546F9">
      <w:pPr>
        <w:spacing w:after="120" w:line="240" w:lineRule="auto"/>
        <w:rPr>
          <w:rFonts w:ascii="Times New Roman" w:hAnsi="Times New Roman" w:cs="Times New Roman"/>
          <w:sz w:val="24"/>
        </w:rPr>
      </w:pPr>
      <w:r w:rsidRPr="00CB0492">
        <w:rPr>
          <w:rFonts w:ascii="Times New Roman" w:hAnsi="Times New Roman" w:cs="Times New Roman"/>
          <w:b/>
          <w:bCs/>
          <w:sz w:val="24"/>
        </w:rPr>
        <w:t>1</w:t>
      </w:r>
      <w:r w:rsidRPr="00CB0492">
        <w:rPr>
          <w:rFonts w:ascii="Times New Roman" w:hAnsi="Times New Roman" w:cs="Times New Roman"/>
          <w:sz w:val="24"/>
        </w:rPr>
        <w:t>.</w:t>
      </w:r>
      <w:r w:rsidRPr="00CB0492" w:rsidR="00211832">
        <w:rPr>
          <w:rFonts w:ascii="Times New Roman" w:hAnsi="Times New Roman" w:cs="Times New Roman"/>
          <w:sz w:val="24"/>
        </w:rPr>
        <w:t xml:space="preserve"> </w:t>
      </w:r>
      <w:r w:rsidRPr="00CB0492" w:rsidR="00510F0C">
        <w:rPr>
          <w:rFonts w:ascii="Times New Roman" w:hAnsi="Times New Roman" w:cs="Times New Roman"/>
          <w:sz w:val="24"/>
        </w:rPr>
        <w:tab/>
      </w:r>
      <w:r w:rsidRPr="00CB0492">
        <w:rPr>
          <w:rFonts w:ascii="Times New Roman" w:hAnsi="Times New Roman" w:cs="Times New Roman"/>
          <w:b/>
          <w:bCs/>
          <w:sz w:val="24"/>
          <w:u w:val="single"/>
        </w:rPr>
        <w:t xml:space="preserve">Need for the Information </w:t>
      </w:r>
      <w:r w:rsidRPr="00CB0492" w:rsidR="0085688C">
        <w:rPr>
          <w:rFonts w:ascii="Times New Roman" w:hAnsi="Times New Roman" w:cs="Times New Roman"/>
          <w:b/>
          <w:bCs/>
          <w:sz w:val="24"/>
          <w:u w:val="single"/>
        </w:rPr>
        <w:t>Collection</w:t>
      </w:r>
    </w:p>
    <w:p w:rsidR="00BF6F04" w:rsidRPr="00BF6F04" w:rsidP="00BF6F04" w14:paraId="67659061" w14:textId="77777777">
      <w:pPr>
        <w:spacing w:after="0" w:line="240" w:lineRule="auto"/>
        <w:rPr>
          <w:rFonts w:ascii="Times New Roman" w:hAnsi="Times New Roman" w:cs="Times New Roman"/>
          <w:iCs/>
          <w:sz w:val="24"/>
        </w:rPr>
      </w:pPr>
      <w:r w:rsidRPr="00BF6F04">
        <w:rPr>
          <w:rFonts w:ascii="Times New Roman" w:hAnsi="Times New Roman" w:cs="Times New Roman"/>
          <w:iCs/>
          <w:sz w:val="24"/>
        </w:rPr>
        <w:t xml:space="preserve">The Department of Veterans Affairs (VA) through its Veterans Benefits Administration (VBA) administers an integrated program of benefits and services, established by law, for Veterans, service personnel, and their dependents and/or beneficiaries. </w:t>
      </w:r>
    </w:p>
    <w:p w:rsidR="00BF6F04" w:rsidRPr="00BF6F04" w:rsidP="00BF6F04" w14:paraId="3E60BADF" w14:textId="77777777">
      <w:pPr>
        <w:spacing w:after="0" w:line="240" w:lineRule="auto"/>
        <w:rPr>
          <w:rFonts w:ascii="Times New Roman" w:hAnsi="Times New Roman" w:cs="Times New Roman"/>
          <w:iCs/>
          <w:sz w:val="24"/>
        </w:rPr>
      </w:pPr>
    </w:p>
    <w:p w:rsidR="00BF6F04" w:rsidRPr="00BF6F04" w:rsidP="00BF6F04" w14:paraId="1FEDCA7D" w14:textId="77777777">
      <w:pPr>
        <w:spacing w:after="0" w:line="240" w:lineRule="auto"/>
        <w:rPr>
          <w:rFonts w:ascii="Times New Roman" w:hAnsi="Times New Roman" w:cs="Times New Roman"/>
          <w:iCs/>
          <w:sz w:val="24"/>
        </w:rPr>
      </w:pPr>
      <w:r w:rsidRPr="00BF6F04">
        <w:rPr>
          <w:rFonts w:ascii="Times New Roman" w:hAnsi="Times New Roman" w:cs="Times New Roman"/>
          <w:iCs/>
          <w:sz w:val="24"/>
        </w:rPr>
        <w:t>Entitlement to pension benefits for Veterans and their surviving dependents is based on the family’s countable annual income under the authority of 38 U.S.C. 1503 and under the authority of 38 U.S.C. 1522.</w:t>
      </w:r>
    </w:p>
    <w:p w:rsidR="00BF6F04" w:rsidRPr="00BF6F04" w:rsidP="00BF6F04" w14:paraId="007DF036" w14:textId="77777777">
      <w:pPr>
        <w:spacing w:after="0" w:line="240" w:lineRule="auto"/>
        <w:rPr>
          <w:rFonts w:ascii="Times New Roman" w:hAnsi="Times New Roman" w:cs="Times New Roman"/>
          <w:iCs/>
          <w:sz w:val="24"/>
        </w:rPr>
      </w:pPr>
    </w:p>
    <w:p w:rsidR="00510F0C" w:rsidRPr="00BF6F04" w:rsidP="00BF6F04" w14:paraId="42F0D1FD" w14:textId="6411B8AF">
      <w:pPr>
        <w:spacing w:after="0" w:line="240" w:lineRule="auto"/>
        <w:rPr>
          <w:rFonts w:ascii="Times New Roman" w:hAnsi="Times New Roman" w:cs="Times New Roman"/>
          <w:iCs/>
          <w:sz w:val="24"/>
        </w:rPr>
      </w:pPr>
      <w:r w:rsidRPr="00BF6F04">
        <w:rPr>
          <w:rFonts w:ascii="Times New Roman" w:hAnsi="Times New Roman" w:cs="Times New Roman"/>
          <w:iCs/>
          <w:sz w:val="24"/>
        </w:rPr>
        <w:t>No other changes have been made to this form.</w:t>
      </w:r>
      <w:r w:rsidR="00A431FC">
        <w:rPr>
          <w:rFonts w:ascii="Times New Roman" w:hAnsi="Times New Roman" w:cs="Times New Roman"/>
          <w:iCs/>
          <w:sz w:val="24"/>
        </w:rPr>
        <w:t xml:space="preserve"> </w:t>
      </w:r>
      <w:r w:rsidRPr="00BF6F04" w:rsidR="00A431FC">
        <w:rPr>
          <w:rFonts w:ascii="Times New Roman" w:hAnsi="Times New Roman" w:cs="Times New Roman"/>
          <w:iCs/>
          <w:sz w:val="24"/>
        </w:rPr>
        <w:t xml:space="preserve">The respondent burden has </w:t>
      </w:r>
      <w:r w:rsidR="00A431FC">
        <w:rPr>
          <w:rFonts w:ascii="Times New Roman" w:hAnsi="Times New Roman" w:cs="Times New Roman"/>
          <w:iCs/>
          <w:sz w:val="24"/>
        </w:rPr>
        <w:t>remained the same.</w:t>
      </w:r>
    </w:p>
    <w:p w:rsidR="00BF6F04" w:rsidRPr="00CB0492" w:rsidP="00BF6F04" w14:paraId="5587A867" w14:textId="77777777">
      <w:pPr>
        <w:spacing w:after="0" w:line="240" w:lineRule="auto"/>
        <w:rPr>
          <w:rFonts w:ascii="Times New Roman" w:hAnsi="Times New Roman" w:cs="Times New Roman"/>
          <w:sz w:val="24"/>
        </w:rPr>
      </w:pPr>
    </w:p>
    <w:p w:rsidR="005C7428" w:rsidRPr="00CB0492" w:rsidP="00CB0492" w14:paraId="2BB4A596" w14:textId="0DFED524">
      <w:pPr>
        <w:spacing w:after="120" w:line="240" w:lineRule="auto"/>
        <w:rPr>
          <w:rFonts w:ascii="Times New Roman" w:hAnsi="Times New Roman" w:cs="Times New Roman"/>
          <w:sz w:val="24"/>
        </w:rPr>
      </w:pPr>
      <w:r w:rsidRPr="00CB0492">
        <w:rPr>
          <w:rFonts w:ascii="Times New Roman" w:hAnsi="Times New Roman" w:cs="Times New Roman"/>
          <w:b/>
          <w:bCs/>
          <w:sz w:val="24"/>
        </w:rPr>
        <w:t>2</w:t>
      </w:r>
      <w:r w:rsidRPr="00CB0492">
        <w:rPr>
          <w:rFonts w:ascii="Times New Roman" w:hAnsi="Times New Roman" w:cs="Times New Roman"/>
          <w:sz w:val="24"/>
        </w:rPr>
        <w:t>.</w:t>
      </w:r>
      <w:r w:rsidRPr="00CB0492">
        <w:rPr>
          <w:rFonts w:ascii="Times New Roman" w:hAnsi="Times New Roman" w:cs="Times New Roman"/>
          <w:sz w:val="24"/>
        </w:rPr>
        <w:tab/>
      </w:r>
      <w:r w:rsidRPr="00CB0492">
        <w:rPr>
          <w:rFonts w:ascii="Times New Roman" w:hAnsi="Times New Roman" w:cs="Times New Roman"/>
          <w:b/>
          <w:bCs/>
          <w:sz w:val="24"/>
          <w:u w:val="single"/>
        </w:rPr>
        <w:t xml:space="preserve">Use of the </w:t>
      </w:r>
      <w:r w:rsidRPr="00CB0492" w:rsidR="0085688C">
        <w:rPr>
          <w:rFonts w:ascii="Times New Roman" w:hAnsi="Times New Roman" w:cs="Times New Roman"/>
          <w:b/>
          <w:bCs/>
          <w:sz w:val="24"/>
          <w:u w:val="single"/>
        </w:rPr>
        <w:t>Information</w:t>
      </w:r>
    </w:p>
    <w:p w:rsidR="005C7428" w:rsidRPr="00BF6F04" w:rsidP="006E563D" w14:paraId="124A777F" w14:textId="4F595A54">
      <w:pPr>
        <w:spacing w:after="0" w:line="240" w:lineRule="auto"/>
        <w:rPr>
          <w:rFonts w:ascii="Times New Roman" w:hAnsi="Times New Roman" w:cs="Times New Roman"/>
          <w:iCs/>
          <w:sz w:val="24"/>
        </w:rPr>
      </w:pPr>
      <w:r w:rsidRPr="00BF6F04">
        <w:rPr>
          <w:rFonts w:ascii="Times New Roman" w:hAnsi="Times New Roman" w:cs="Times New Roman"/>
          <w:iCs/>
          <w:sz w:val="24"/>
        </w:rPr>
        <w:t xml:space="preserve">VA Form 21P-4165 is used to gather the necessary information to evaluate the claimant’s countable income and net worth related to the operation of a farm </w:t>
      </w:r>
      <w:r w:rsidR="0074458E">
        <w:rPr>
          <w:rFonts w:ascii="Times New Roman" w:hAnsi="Times New Roman" w:cs="Times New Roman"/>
          <w:iCs/>
          <w:sz w:val="24"/>
        </w:rPr>
        <w:t>to establish</w:t>
      </w:r>
      <w:r w:rsidRPr="00BF6F04">
        <w:rPr>
          <w:rFonts w:ascii="Times New Roman" w:hAnsi="Times New Roman" w:cs="Times New Roman"/>
          <w:iCs/>
          <w:sz w:val="24"/>
        </w:rPr>
        <w:t xml:space="preserve"> entitlement to pension benefits and to evaluate a beneficiary’s ongoing entitlement to pension benefits.</w:t>
      </w:r>
    </w:p>
    <w:p w:rsidR="00BF6F04" w:rsidRPr="00BF6F04" w:rsidP="006E563D" w14:paraId="6EA0DA63" w14:textId="77777777">
      <w:pPr>
        <w:spacing w:after="0" w:line="240" w:lineRule="auto"/>
        <w:rPr>
          <w:rFonts w:ascii="Times New Roman" w:hAnsi="Times New Roman" w:cs="Times New Roman"/>
          <w:iCs/>
          <w:sz w:val="24"/>
        </w:rPr>
      </w:pPr>
    </w:p>
    <w:p w:rsidR="005C7428" w:rsidRPr="00CB0492" w:rsidP="00CB0492" w14:paraId="4DD6F62A" w14:textId="286D39C9">
      <w:pPr>
        <w:spacing w:after="120" w:line="240" w:lineRule="auto"/>
        <w:rPr>
          <w:rFonts w:ascii="Times New Roman" w:hAnsi="Times New Roman" w:cs="Times New Roman"/>
          <w:sz w:val="24"/>
        </w:rPr>
      </w:pPr>
      <w:r w:rsidRPr="00CB0492">
        <w:rPr>
          <w:rFonts w:ascii="Times New Roman" w:hAnsi="Times New Roman" w:cs="Times New Roman"/>
          <w:b/>
          <w:bCs/>
          <w:sz w:val="24"/>
        </w:rPr>
        <w:t>3</w:t>
      </w:r>
      <w:r w:rsidRPr="00CB0492">
        <w:rPr>
          <w:rFonts w:ascii="Times New Roman" w:hAnsi="Times New Roman" w:cs="Times New Roman"/>
          <w:sz w:val="24"/>
        </w:rPr>
        <w:t xml:space="preserve">. </w:t>
      </w:r>
      <w:r w:rsidRPr="00CB0492">
        <w:rPr>
          <w:rFonts w:ascii="Times New Roman" w:hAnsi="Times New Roman" w:cs="Times New Roman"/>
          <w:sz w:val="24"/>
        </w:rPr>
        <w:tab/>
      </w:r>
      <w:r w:rsidRPr="00CB0492">
        <w:rPr>
          <w:rFonts w:ascii="Times New Roman" w:hAnsi="Times New Roman" w:cs="Times New Roman"/>
          <w:b/>
          <w:bCs/>
          <w:sz w:val="24"/>
          <w:u w:val="single"/>
        </w:rPr>
        <w:t>Use of Information Technology</w:t>
      </w:r>
    </w:p>
    <w:p w:rsidR="00B55E9F" w:rsidRPr="0074458E" w:rsidP="006E563D" w14:paraId="13C9FEEB" w14:textId="00F607B1">
      <w:pPr>
        <w:spacing w:after="0" w:line="240" w:lineRule="auto"/>
        <w:rPr>
          <w:rFonts w:ascii="Times New Roman" w:hAnsi="Times New Roman" w:cs="Times New Roman"/>
          <w:iCs/>
          <w:sz w:val="24"/>
        </w:rPr>
      </w:pPr>
      <w:r w:rsidRPr="0074458E">
        <w:rPr>
          <w:rFonts w:ascii="Times New Roman" w:hAnsi="Times New Roman" w:cs="Times New Roman"/>
          <w:iCs/>
          <w:sz w:val="24"/>
        </w:rPr>
        <w:t xml:space="preserve">VA Form 21P-4165 is available on the va.gov website in a fillable electronic format. </w:t>
      </w:r>
      <w:r>
        <w:rPr>
          <w:rFonts w:ascii="Times New Roman" w:hAnsi="Times New Roman" w:cs="Times New Roman"/>
          <w:iCs/>
          <w:sz w:val="24"/>
        </w:rPr>
        <w:t>However, the VA may develop this ability in the future. The VA does not currently have a technology solution to allow for the electronic submission of this form</w:t>
      </w:r>
      <w:r w:rsidRPr="0074458E">
        <w:rPr>
          <w:rFonts w:ascii="Times New Roman" w:hAnsi="Times New Roman" w:cs="Times New Roman"/>
          <w:iCs/>
          <w:sz w:val="24"/>
        </w:rPr>
        <w:t>.</w:t>
      </w:r>
      <w:r w:rsidRPr="0074458E" w:rsidR="005C7428">
        <w:rPr>
          <w:rFonts w:ascii="Times New Roman" w:hAnsi="Times New Roman" w:cs="Times New Roman"/>
          <w:iCs/>
          <w:sz w:val="24"/>
        </w:rPr>
        <w:t xml:space="preserve"> </w:t>
      </w:r>
    </w:p>
    <w:p w:rsidR="008635C4" w:rsidRPr="00CB0492" w:rsidP="006E563D" w14:paraId="47452CA7" w14:textId="7766BC04">
      <w:pPr>
        <w:spacing w:after="0" w:line="240" w:lineRule="auto"/>
        <w:rPr>
          <w:rFonts w:ascii="Times New Roman" w:hAnsi="Times New Roman" w:cs="Times New Roman"/>
          <w:i/>
          <w:sz w:val="24"/>
        </w:rPr>
      </w:pPr>
    </w:p>
    <w:p w:rsidR="00B55E9F" w:rsidRPr="007C5E17" w:rsidP="007C5E17" w14:paraId="12E96233" w14:textId="4BAFE561">
      <w:pPr>
        <w:spacing w:after="120" w:line="240" w:lineRule="auto"/>
        <w:rPr>
          <w:rFonts w:ascii="Times New Roman" w:hAnsi="Times New Roman" w:cs="Times New Roman"/>
          <w:sz w:val="24"/>
        </w:rPr>
      </w:pPr>
      <w:r w:rsidRPr="00CB0492">
        <w:rPr>
          <w:rFonts w:ascii="Times New Roman" w:hAnsi="Times New Roman" w:cs="Times New Roman"/>
          <w:b/>
          <w:bCs/>
          <w:sz w:val="24"/>
        </w:rPr>
        <w:t>4</w:t>
      </w:r>
      <w:r w:rsidRPr="00CB0492">
        <w:rPr>
          <w:rFonts w:ascii="Times New Roman" w:hAnsi="Times New Roman" w:cs="Times New Roman"/>
          <w:sz w:val="24"/>
        </w:rPr>
        <w:t xml:space="preserve">. </w:t>
      </w:r>
      <w:r w:rsidRPr="00CB0492">
        <w:rPr>
          <w:rFonts w:ascii="Times New Roman" w:hAnsi="Times New Roman" w:cs="Times New Roman"/>
          <w:sz w:val="24"/>
        </w:rPr>
        <w:tab/>
      </w:r>
      <w:r w:rsidRPr="00CB0492">
        <w:rPr>
          <w:rFonts w:ascii="Times New Roman" w:hAnsi="Times New Roman" w:cs="Times New Roman"/>
          <w:b/>
          <w:bCs/>
          <w:sz w:val="24"/>
          <w:u w:val="single"/>
        </w:rPr>
        <w:t>Non-</w:t>
      </w:r>
      <w:r w:rsidRPr="00CB0492" w:rsidR="00CB0492">
        <w:rPr>
          <w:rFonts w:ascii="Times New Roman" w:hAnsi="Times New Roman" w:cs="Times New Roman"/>
          <w:b/>
          <w:bCs/>
          <w:sz w:val="24"/>
          <w:u w:val="single"/>
        </w:rPr>
        <w:t>D</w:t>
      </w:r>
      <w:r w:rsidRPr="00CB0492">
        <w:rPr>
          <w:rFonts w:ascii="Times New Roman" w:hAnsi="Times New Roman" w:cs="Times New Roman"/>
          <w:b/>
          <w:bCs/>
          <w:sz w:val="24"/>
          <w:u w:val="single"/>
        </w:rPr>
        <w:t>uplication</w:t>
      </w:r>
    </w:p>
    <w:p w:rsidR="00CA15B1" w:rsidRPr="00CB0492" w:rsidP="006E563D" w14:paraId="1E68E737" w14:textId="24193D9F">
      <w:pPr>
        <w:spacing w:after="0" w:line="240" w:lineRule="auto"/>
        <w:rPr>
          <w:rFonts w:ascii="Times New Roman" w:hAnsi="Times New Roman" w:cs="Times New Roman"/>
          <w:i/>
          <w:sz w:val="24"/>
        </w:rPr>
      </w:pPr>
      <w:r w:rsidRPr="0074458E">
        <w:rPr>
          <w:rFonts w:ascii="Times New Roman" w:hAnsi="Times New Roman" w:cs="Times New Roman"/>
          <w:sz w:val="24"/>
        </w:rPr>
        <w:t>The information obtained through this collection is unique and is not already available for use or adaptation from another cleared source.</w:t>
      </w:r>
      <w:r w:rsidRPr="00CB0492">
        <w:rPr>
          <w:rFonts w:ascii="Times New Roman" w:hAnsi="Times New Roman" w:cs="Times New Roman"/>
          <w:sz w:val="24"/>
        </w:rPr>
        <w:t xml:space="preserve"> </w:t>
      </w:r>
    </w:p>
    <w:p w:rsidR="00CA15B1" w:rsidRPr="00CB0492" w:rsidP="006E563D" w14:paraId="397AF4A9" w14:textId="77777777">
      <w:pPr>
        <w:spacing w:after="0" w:line="240" w:lineRule="auto"/>
        <w:rPr>
          <w:rFonts w:ascii="Times New Roman" w:hAnsi="Times New Roman" w:cs="Times New Roman"/>
          <w:i/>
          <w:sz w:val="24"/>
        </w:rPr>
      </w:pPr>
    </w:p>
    <w:p w:rsidR="00CA15B1" w:rsidRPr="00CB0492" w:rsidP="00CB0492" w14:paraId="3D08BC67" w14:textId="500306F4">
      <w:pPr>
        <w:spacing w:after="120" w:line="240" w:lineRule="auto"/>
        <w:rPr>
          <w:rFonts w:ascii="Times New Roman" w:hAnsi="Times New Roman" w:cs="Times New Roman"/>
          <w:sz w:val="24"/>
        </w:rPr>
      </w:pPr>
      <w:r w:rsidRPr="00CB0492">
        <w:rPr>
          <w:rFonts w:ascii="Times New Roman" w:hAnsi="Times New Roman" w:cs="Times New Roman"/>
          <w:b/>
          <w:bCs/>
          <w:sz w:val="24"/>
        </w:rPr>
        <w:t>5</w:t>
      </w:r>
      <w:r w:rsidRPr="00CB0492">
        <w:rPr>
          <w:rFonts w:ascii="Times New Roman" w:hAnsi="Times New Roman" w:cs="Times New Roman"/>
          <w:sz w:val="24"/>
        </w:rPr>
        <w:t xml:space="preserve">. </w:t>
      </w:r>
      <w:r w:rsidRPr="00CB0492">
        <w:rPr>
          <w:rFonts w:ascii="Times New Roman" w:hAnsi="Times New Roman" w:cs="Times New Roman"/>
          <w:sz w:val="24"/>
        </w:rPr>
        <w:tab/>
      </w:r>
      <w:r w:rsidRPr="00CB0492">
        <w:rPr>
          <w:rFonts w:ascii="Times New Roman" w:hAnsi="Times New Roman" w:cs="Times New Roman"/>
          <w:b/>
          <w:bCs/>
          <w:sz w:val="24"/>
          <w:u w:val="single"/>
        </w:rPr>
        <w:t>Burden on Small Businesses</w:t>
      </w:r>
    </w:p>
    <w:p w:rsidR="002567F9" w:rsidRPr="009E5047" w:rsidP="006E563D" w14:paraId="1A651968" w14:textId="259C982F">
      <w:pPr>
        <w:spacing w:after="0" w:line="240" w:lineRule="auto"/>
        <w:rPr>
          <w:rFonts w:ascii="Times New Roman" w:hAnsi="Times New Roman" w:cs="Times New Roman"/>
          <w:iCs/>
          <w:sz w:val="24"/>
        </w:rPr>
      </w:pPr>
      <w:r w:rsidRPr="0074458E">
        <w:rPr>
          <w:rFonts w:ascii="Times New Roman" w:hAnsi="Times New Roman" w:cs="Times New Roman"/>
          <w:sz w:val="24"/>
        </w:rPr>
        <w:t>This information collection does not impose a significant economic impact on a substantial number of small businesses or entities.</w:t>
      </w:r>
    </w:p>
    <w:p w:rsidR="002567F9" w:rsidRPr="00CB0492" w:rsidP="006E563D" w14:paraId="338C641A" w14:textId="77777777">
      <w:pPr>
        <w:spacing w:after="0" w:line="240" w:lineRule="auto"/>
        <w:rPr>
          <w:rFonts w:ascii="Times New Roman" w:hAnsi="Times New Roman" w:cs="Times New Roman"/>
          <w:i/>
          <w:sz w:val="24"/>
        </w:rPr>
      </w:pPr>
    </w:p>
    <w:p w:rsidR="002567F9" w:rsidRPr="00CB0492" w:rsidP="00CB0492" w14:paraId="2BE91190" w14:textId="07868438">
      <w:pPr>
        <w:spacing w:after="120" w:line="240" w:lineRule="auto"/>
        <w:rPr>
          <w:rFonts w:ascii="Times New Roman" w:hAnsi="Times New Roman" w:cs="Times New Roman"/>
          <w:sz w:val="24"/>
        </w:rPr>
      </w:pPr>
      <w:r w:rsidRPr="00CB0492">
        <w:rPr>
          <w:rFonts w:ascii="Times New Roman" w:hAnsi="Times New Roman" w:cs="Times New Roman"/>
          <w:b/>
          <w:bCs/>
          <w:sz w:val="24"/>
        </w:rPr>
        <w:t>6</w:t>
      </w:r>
      <w:r w:rsidRPr="00CB0492">
        <w:rPr>
          <w:rFonts w:ascii="Times New Roman" w:hAnsi="Times New Roman" w:cs="Times New Roman"/>
          <w:sz w:val="24"/>
        </w:rPr>
        <w:t>.</w:t>
      </w:r>
      <w:r w:rsidRPr="00CB0492">
        <w:rPr>
          <w:rFonts w:ascii="Times New Roman" w:hAnsi="Times New Roman" w:cs="Times New Roman"/>
          <w:sz w:val="24"/>
        </w:rPr>
        <w:tab/>
        <w:t xml:space="preserve"> </w:t>
      </w:r>
      <w:r w:rsidRPr="00CB0492">
        <w:rPr>
          <w:rFonts w:ascii="Times New Roman" w:hAnsi="Times New Roman" w:cs="Times New Roman"/>
          <w:b/>
          <w:bCs/>
          <w:sz w:val="24"/>
          <w:u w:val="single"/>
        </w:rPr>
        <w:t xml:space="preserve">Less Frequent </w:t>
      </w:r>
      <w:r w:rsidRPr="00CB0492" w:rsidR="0085688C">
        <w:rPr>
          <w:rFonts w:ascii="Times New Roman" w:hAnsi="Times New Roman" w:cs="Times New Roman"/>
          <w:b/>
          <w:bCs/>
          <w:sz w:val="24"/>
          <w:u w:val="single"/>
        </w:rPr>
        <w:t>Collection</w:t>
      </w:r>
    </w:p>
    <w:p w:rsidR="00F86C35" w:rsidP="006E563D" w14:paraId="4B3512B4" w14:textId="1D55F843">
      <w:pPr>
        <w:spacing w:after="0" w:line="240" w:lineRule="auto"/>
        <w:rPr>
          <w:rFonts w:ascii="Times New Roman" w:hAnsi="Times New Roman" w:cs="Times New Roman"/>
          <w:iCs/>
          <w:sz w:val="24"/>
        </w:rPr>
      </w:pPr>
      <w:r w:rsidRPr="009E5047">
        <w:rPr>
          <w:rFonts w:ascii="Times New Roman" w:hAnsi="Times New Roman" w:cs="Times New Roman"/>
          <w:iCs/>
          <w:sz w:val="24"/>
        </w:rPr>
        <w:t>VA Form 21P-4165 is used to gather the necessary information to evaluate the claimant’s countable income and net worth related to the operation of a farm for the purpose of establishing entitlement to pension benefits and to evaluate a beneficiary’s ongoing entitlement to pension benefits. If this collection is not conducted, VBA will not be able to properly evaluate a claimant’s income and net worth.  Therefore, VBA would not be able to properly administer its pension benefit program as required by statute.</w:t>
      </w:r>
    </w:p>
    <w:p w:rsidR="00FD378B" w:rsidP="006E563D" w14:paraId="77D5E6BF" w14:textId="77777777">
      <w:pPr>
        <w:spacing w:after="0" w:line="240" w:lineRule="auto"/>
        <w:rPr>
          <w:rFonts w:ascii="Times New Roman" w:hAnsi="Times New Roman" w:cs="Times New Roman"/>
          <w:iCs/>
          <w:sz w:val="24"/>
        </w:rPr>
      </w:pPr>
    </w:p>
    <w:p w:rsidR="009E5047" w:rsidRPr="00DA4CB9" w:rsidP="006E563D" w14:paraId="5E088295" w14:textId="77777777">
      <w:pPr>
        <w:spacing w:after="0" w:line="240" w:lineRule="auto"/>
        <w:rPr>
          <w:rFonts w:ascii="Times New Roman" w:hAnsi="Times New Roman" w:cs="Times New Roman"/>
          <w:iCs/>
          <w:sz w:val="24"/>
        </w:rPr>
      </w:pPr>
    </w:p>
    <w:p w:rsidR="00F86C35" w:rsidRPr="00CB0492" w:rsidP="00CB0492" w14:paraId="4E1B6F5D" w14:textId="1D62303B">
      <w:pPr>
        <w:spacing w:after="120" w:line="240" w:lineRule="auto"/>
        <w:rPr>
          <w:rFonts w:ascii="Times New Roman" w:hAnsi="Times New Roman" w:cs="Times New Roman"/>
          <w:sz w:val="24"/>
          <w:u w:val="single"/>
        </w:rPr>
      </w:pPr>
      <w:r w:rsidRPr="00CB0492">
        <w:rPr>
          <w:rFonts w:ascii="Times New Roman" w:hAnsi="Times New Roman" w:cs="Times New Roman"/>
          <w:b/>
          <w:bCs/>
          <w:iCs/>
          <w:sz w:val="24"/>
        </w:rPr>
        <w:t>7</w:t>
      </w:r>
      <w:r w:rsidRPr="00CB0492">
        <w:rPr>
          <w:rFonts w:ascii="Times New Roman" w:hAnsi="Times New Roman" w:cs="Times New Roman"/>
          <w:i/>
          <w:sz w:val="24"/>
        </w:rPr>
        <w:t xml:space="preserve">. </w:t>
      </w:r>
      <w:r w:rsidRPr="00CB0492">
        <w:rPr>
          <w:rFonts w:ascii="Times New Roman" w:hAnsi="Times New Roman" w:cs="Times New Roman"/>
          <w:i/>
          <w:sz w:val="24"/>
        </w:rPr>
        <w:tab/>
      </w:r>
      <w:r w:rsidRPr="00CB0492">
        <w:rPr>
          <w:rFonts w:ascii="Times New Roman" w:hAnsi="Times New Roman" w:cs="Times New Roman"/>
          <w:b/>
          <w:bCs/>
          <w:sz w:val="24"/>
          <w:u w:val="single"/>
        </w:rPr>
        <w:t>Paperwork Reduction Act Guidelines</w:t>
      </w:r>
    </w:p>
    <w:p w:rsidR="00200261" w:rsidP="009E5047" w14:paraId="7256108C" w14:textId="34BCB944">
      <w:pPr>
        <w:pStyle w:val="NormalWeb"/>
        <w:spacing w:after="0" w:afterAutospacing="0"/>
        <w:contextualSpacing/>
        <w:rPr>
          <w:rFonts w:eastAsiaTheme="minorHAnsi"/>
          <w:szCs w:val="22"/>
        </w:rPr>
      </w:pPr>
      <w:r w:rsidRPr="009E5047">
        <w:rPr>
          <w:rFonts w:eastAsiaTheme="minorHAnsi"/>
          <w:szCs w:val="22"/>
        </w:rPr>
        <w:t xml:space="preserve">This </w:t>
      </w:r>
      <w:r w:rsidR="009E5047">
        <w:rPr>
          <w:rFonts w:eastAsiaTheme="minorHAnsi"/>
          <w:szCs w:val="22"/>
        </w:rPr>
        <w:t>information collection</w:t>
      </w:r>
      <w:r w:rsidRPr="009E5047">
        <w:rPr>
          <w:rFonts w:eastAsiaTheme="minorHAnsi"/>
          <w:szCs w:val="22"/>
        </w:rPr>
        <w:t xml:space="preserve"> does not require collection to be conducted in a manner inconsistent with the guidelines delineated in 5 CFR 1320.5(d)(2).</w:t>
      </w:r>
    </w:p>
    <w:p w:rsidR="009E5047" w:rsidRPr="009E5047" w:rsidP="009E5047" w14:paraId="4D34D419" w14:textId="77777777">
      <w:pPr>
        <w:pStyle w:val="NormalWeb"/>
        <w:spacing w:after="0" w:afterAutospacing="0"/>
        <w:contextualSpacing/>
        <w:rPr>
          <w:rFonts w:eastAsiaTheme="minorHAnsi"/>
          <w:iCs/>
          <w:szCs w:val="22"/>
        </w:rPr>
      </w:pPr>
    </w:p>
    <w:p w:rsidR="00200261" w:rsidRPr="00CB0492" w:rsidP="00DA4CB9" w14:paraId="6AC5CBA9" w14:textId="77777777">
      <w:pPr>
        <w:pStyle w:val="NormalWeb"/>
        <w:spacing w:before="0" w:beforeAutospacing="0" w:after="120" w:afterAutospacing="0"/>
        <w:rPr>
          <w:rFonts w:eastAsiaTheme="minorHAnsi"/>
          <w:szCs w:val="22"/>
          <w:u w:val="single"/>
        </w:rPr>
      </w:pPr>
      <w:r w:rsidRPr="00DA4CB9">
        <w:rPr>
          <w:rFonts w:eastAsiaTheme="minorHAnsi"/>
          <w:b/>
          <w:bCs/>
          <w:szCs w:val="22"/>
        </w:rPr>
        <w:t>8</w:t>
      </w:r>
      <w:r w:rsidRPr="00CB0492">
        <w:rPr>
          <w:rFonts w:eastAsiaTheme="minorHAnsi"/>
          <w:szCs w:val="22"/>
        </w:rPr>
        <w:t xml:space="preserve">. </w:t>
      </w:r>
      <w:r w:rsidRPr="00CB0492">
        <w:rPr>
          <w:rFonts w:eastAsiaTheme="minorHAnsi"/>
          <w:szCs w:val="22"/>
        </w:rPr>
        <w:tab/>
      </w:r>
      <w:r w:rsidRPr="00DA4CB9">
        <w:rPr>
          <w:rFonts w:eastAsiaTheme="minorHAnsi"/>
          <w:b/>
          <w:bCs/>
          <w:szCs w:val="22"/>
          <w:u w:val="single"/>
        </w:rPr>
        <w:t>Consultation and Public Comments</w:t>
      </w:r>
    </w:p>
    <w:p w:rsidR="00200261" w:rsidRPr="00CB0492" w:rsidP="00200261" w14:paraId="4122F586" w14:textId="77777777">
      <w:pPr>
        <w:pStyle w:val="NormalWeb"/>
        <w:spacing w:line="288" w:lineRule="atLeast"/>
        <w:rPr>
          <w:rFonts w:eastAsiaTheme="minorHAnsi"/>
          <w:szCs w:val="22"/>
        </w:rPr>
      </w:pPr>
      <w:r w:rsidRPr="00CB0492">
        <w:rPr>
          <w:rFonts w:eastAsiaTheme="minorHAnsi"/>
          <w:szCs w:val="22"/>
        </w:rPr>
        <w:t>Part A: PUBLIC NOTICE</w:t>
      </w:r>
    </w:p>
    <w:p w:rsidR="00200261" w:rsidRPr="00CB0492" w:rsidP="00200261" w14:paraId="7531FB81" w14:textId="28FF584D">
      <w:pPr>
        <w:pStyle w:val="NormalWeb"/>
        <w:spacing w:line="288" w:lineRule="atLeast"/>
        <w:rPr>
          <w:rFonts w:eastAsiaTheme="minorHAnsi"/>
          <w:szCs w:val="22"/>
        </w:rPr>
      </w:pPr>
      <w:r w:rsidRPr="00CB0492">
        <w:rPr>
          <w:rFonts w:eastAsiaTheme="minorHAnsi"/>
          <w:szCs w:val="22"/>
        </w:rPr>
        <w:t xml:space="preserve">A 60-Day Federal Register Notice </w:t>
      </w:r>
      <w:r w:rsidRPr="00CB0492" w:rsidR="00502FF3">
        <w:rPr>
          <w:rFonts w:eastAsiaTheme="minorHAnsi"/>
          <w:szCs w:val="22"/>
        </w:rPr>
        <w:t xml:space="preserve">(FRN) </w:t>
      </w:r>
      <w:r w:rsidRPr="00CB0492">
        <w:rPr>
          <w:rFonts w:eastAsiaTheme="minorHAnsi"/>
          <w:szCs w:val="22"/>
        </w:rPr>
        <w:t xml:space="preserve">for the collection published on </w:t>
      </w:r>
      <w:r w:rsidR="00871A34">
        <w:rPr>
          <w:rFonts w:eastAsiaTheme="minorHAnsi"/>
          <w:szCs w:val="22"/>
        </w:rPr>
        <w:t>Monday, June 23, 2025</w:t>
      </w:r>
      <w:r w:rsidRPr="00CB0492">
        <w:rPr>
          <w:rFonts w:eastAsiaTheme="minorHAnsi"/>
          <w:szCs w:val="22"/>
        </w:rPr>
        <w:t xml:space="preserve">  The 60-Day FRN citation is </w:t>
      </w:r>
      <w:r w:rsidR="00871A34">
        <w:rPr>
          <w:rFonts w:eastAsiaTheme="minorHAnsi"/>
          <w:szCs w:val="22"/>
        </w:rPr>
        <w:t>90</w:t>
      </w:r>
      <w:r w:rsidRPr="00CB0492">
        <w:rPr>
          <w:rFonts w:eastAsiaTheme="minorHAnsi"/>
          <w:szCs w:val="22"/>
        </w:rPr>
        <w:t xml:space="preserve"> FRN </w:t>
      </w:r>
      <w:r w:rsidR="00871A34">
        <w:rPr>
          <w:rFonts w:eastAsiaTheme="minorHAnsi"/>
          <w:szCs w:val="22"/>
        </w:rPr>
        <w:t>26682</w:t>
      </w:r>
      <w:r w:rsidRPr="00CB0492">
        <w:rPr>
          <w:rFonts w:eastAsiaTheme="minorHAnsi"/>
          <w:szCs w:val="22"/>
        </w:rPr>
        <w:t xml:space="preserve">. </w:t>
      </w:r>
    </w:p>
    <w:p w:rsidR="00200261" w:rsidRPr="00CB0492" w:rsidP="00200261" w14:paraId="198A7E4C" w14:textId="31784B60">
      <w:pPr>
        <w:pStyle w:val="NormalWeb"/>
        <w:spacing w:line="288" w:lineRule="atLeast"/>
        <w:rPr>
          <w:rFonts w:eastAsiaTheme="minorHAnsi"/>
          <w:szCs w:val="22"/>
        </w:rPr>
      </w:pPr>
      <w:r>
        <w:rPr>
          <w:rFonts w:eastAsiaTheme="minorHAnsi"/>
          <w:szCs w:val="22"/>
        </w:rPr>
        <w:t>1</w:t>
      </w:r>
      <w:r w:rsidRPr="00DA4CB9" w:rsidR="00000000">
        <w:rPr>
          <w:rFonts w:eastAsiaTheme="minorHAnsi"/>
          <w:szCs w:val="22"/>
        </w:rPr>
        <w:t xml:space="preserve"> comment received during the 60-Day Comment Period</w:t>
      </w:r>
      <w:r>
        <w:rPr>
          <w:rFonts w:eastAsiaTheme="minorHAnsi"/>
          <w:szCs w:val="22"/>
        </w:rPr>
        <w:t xml:space="preserve"> VA is preparing a response.</w:t>
      </w:r>
      <w:r w:rsidRPr="00CB0492" w:rsidR="00000000">
        <w:rPr>
          <w:rFonts w:eastAsiaTheme="minorHAnsi"/>
          <w:szCs w:val="22"/>
        </w:rPr>
        <w:t xml:space="preserve"> </w:t>
      </w:r>
    </w:p>
    <w:p w:rsidR="00502FF3" w:rsidRPr="00902F78" w:rsidP="00DA4CB9" w14:paraId="599DB161" w14:textId="1D631747">
      <w:pPr>
        <w:pStyle w:val="NormalWeb"/>
        <w:spacing w:line="288" w:lineRule="atLeast"/>
        <w:rPr>
          <w:rFonts w:eastAsiaTheme="minorHAnsi"/>
          <w:szCs w:val="22"/>
        </w:rPr>
      </w:pPr>
      <w:r w:rsidRPr="00902F78">
        <w:rPr>
          <w:rFonts w:eastAsiaTheme="minorHAnsi"/>
        </w:rPr>
        <w:t xml:space="preserve">A 30-Day Federal Register Notice for the collection published on </w:t>
      </w:r>
      <w:r w:rsidR="00A533A2">
        <w:rPr>
          <w:rFonts w:eastAsiaTheme="minorHAnsi"/>
        </w:rPr>
        <w:t>Tuesday, August 26, 2025</w:t>
      </w:r>
      <w:r w:rsidRPr="00902F78">
        <w:rPr>
          <w:rFonts w:eastAsiaTheme="minorHAnsi"/>
        </w:rPr>
        <w:t xml:space="preserve">.  The 30-Day FRN citation is </w:t>
      </w:r>
      <w:r w:rsidR="00A533A2">
        <w:rPr>
          <w:rFonts w:eastAsiaTheme="minorHAnsi"/>
        </w:rPr>
        <w:t>90</w:t>
      </w:r>
      <w:r w:rsidRPr="00902F78">
        <w:rPr>
          <w:rFonts w:eastAsiaTheme="minorHAnsi"/>
        </w:rPr>
        <w:t xml:space="preserve"> FRN </w:t>
      </w:r>
      <w:r w:rsidR="00A533A2">
        <w:rPr>
          <w:rFonts w:eastAsiaTheme="minorHAnsi"/>
        </w:rPr>
        <w:t>41633</w:t>
      </w:r>
      <w:r w:rsidRPr="00902F78">
        <w:rPr>
          <w:rFonts w:eastAsiaTheme="minorHAnsi"/>
        </w:rPr>
        <w:t>.</w:t>
      </w:r>
    </w:p>
    <w:p w:rsidR="00200261" w:rsidRPr="00CB0492" w:rsidP="00200261" w14:paraId="11AACC41" w14:textId="77777777">
      <w:pPr>
        <w:pStyle w:val="NormalWeb"/>
        <w:spacing w:line="288" w:lineRule="atLeast"/>
        <w:rPr>
          <w:rFonts w:eastAsiaTheme="minorHAnsi"/>
          <w:szCs w:val="22"/>
        </w:rPr>
      </w:pPr>
      <w:r w:rsidRPr="00CB0492">
        <w:rPr>
          <w:rFonts w:eastAsiaTheme="minorHAnsi"/>
          <w:szCs w:val="22"/>
        </w:rPr>
        <w:t>Part B: CONSULTATION</w:t>
      </w:r>
      <w:r w:rsidRPr="00CB0492" w:rsidR="0085688C">
        <w:rPr>
          <w:rFonts w:eastAsiaTheme="minorHAnsi"/>
          <w:szCs w:val="22"/>
        </w:rPr>
        <w:t xml:space="preserve"> (2-4 sentences)</w:t>
      </w:r>
    </w:p>
    <w:p w:rsidR="00571698" w:rsidRPr="00CB0492" w:rsidP="00B55E9F" w14:paraId="70A4183A" w14:textId="0D4DEA36">
      <w:pPr>
        <w:pStyle w:val="NormalWeb"/>
        <w:spacing w:line="288" w:lineRule="atLeast"/>
        <w:rPr>
          <w:i/>
        </w:rPr>
      </w:pPr>
      <w:r w:rsidRPr="00DA4CB9">
        <w:rPr>
          <w:rFonts w:eastAsiaTheme="minorHAnsi"/>
          <w:szCs w:val="22"/>
        </w:rPr>
        <w:t>No additional consultation apart from soliciting public comments through the Federal Register was conducted for this submission.</w:t>
      </w:r>
      <w:r w:rsidRPr="00CB0492">
        <w:rPr>
          <w:rFonts w:eastAsiaTheme="minorHAnsi"/>
          <w:szCs w:val="22"/>
        </w:rPr>
        <w:t xml:space="preserve"> </w:t>
      </w:r>
    </w:p>
    <w:p w:rsidR="00571698" w:rsidRPr="00CB0492" w:rsidP="00DA4CB9" w14:paraId="62426DC4" w14:textId="1F7DB45F">
      <w:pPr>
        <w:spacing w:after="120" w:line="240" w:lineRule="auto"/>
        <w:rPr>
          <w:rFonts w:ascii="Times New Roman" w:hAnsi="Times New Roman" w:cs="Times New Roman"/>
          <w:sz w:val="24"/>
        </w:rPr>
      </w:pPr>
      <w:r w:rsidRPr="00DA4CB9">
        <w:rPr>
          <w:rFonts w:ascii="Times New Roman" w:hAnsi="Times New Roman" w:cs="Times New Roman"/>
          <w:b/>
          <w:bCs/>
          <w:sz w:val="24"/>
        </w:rPr>
        <w:t>9</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Gifts or Payment</w:t>
      </w:r>
    </w:p>
    <w:p w:rsidR="006A13FA" w:rsidRPr="00CB0492" w:rsidP="006A13FA" w14:paraId="53A391A2" w14:textId="4818B034">
      <w:pPr>
        <w:spacing w:after="0" w:line="240" w:lineRule="auto"/>
        <w:rPr>
          <w:rFonts w:ascii="Times New Roman" w:hAnsi="Times New Roman" w:cs="Times New Roman"/>
          <w:i/>
          <w:sz w:val="24"/>
        </w:rPr>
      </w:pPr>
      <w:r w:rsidRPr="009E5047">
        <w:rPr>
          <w:rFonts w:ascii="Times New Roman" w:hAnsi="Times New Roman" w:cs="Times New Roman"/>
          <w:sz w:val="24"/>
        </w:rPr>
        <w:t>No payments or gifts are being offered to respondents as an incentive to participate in the collection.</w:t>
      </w:r>
      <w:r w:rsidRPr="00CB0492">
        <w:rPr>
          <w:rFonts w:ascii="Times New Roman" w:hAnsi="Times New Roman" w:cs="Times New Roman"/>
          <w:i/>
          <w:sz w:val="24"/>
        </w:rPr>
        <w:t xml:space="preserve"> </w:t>
      </w:r>
    </w:p>
    <w:p w:rsidR="006A13FA" w:rsidRPr="009E5047" w:rsidP="006A13FA" w14:paraId="4516DC00" w14:textId="77777777">
      <w:pPr>
        <w:spacing w:after="0" w:line="240" w:lineRule="auto"/>
        <w:rPr>
          <w:rFonts w:ascii="Times New Roman" w:hAnsi="Times New Roman" w:cs="Times New Roman"/>
          <w:iCs/>
          <w:sz w:val="24"/>
        </w:rPr>
      </w:pPr>
    </w:p>
    <w:p w:rsidR="00F97482" w:rsidRPr="00CB0492" w:rsidP="00DA4CB9" w14:paraId="1902D846" w14:textId="5BC7110F">
      <w:pPr>
        <w:spacing w:after="120" w:line="240" w:lineRule="auto"/>
        <w:rPr>
          <w:rFonts w:ascii="Times New Roman" w:hAnsi="Times New Roman" w:cs="Times New Roman"/>
          <w:sz w:val="24"/>
          <w:u w:val="single"/>
        </w:rPr>
      </w:pPr>
      <w:r w:rsidRPr="004A7E74">
        <w:rPr>
          <w:rFonts w:ascii="Times New Roman" w:hAnsi="Times New Roman" w:cs="Times New Roman"/>
          <w:b/>
          <w:bCs/>
          <w:sz w:val="24"/>
        </w:rPr>
        <w:t>10.</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Confidentiality</w:t>
      </w:r>
    </w:p>
    <w:p w:rsidR="00B52F4E" w:rsidRPr="00DA4CB9" w:rsidP="004A7E74" w14:paraId="6A5AD499" w14:textId="7EE661DC">
      <w:pPr>
        <w:spacing w:after="120" w:line="240" w:lineRule="auto"/>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The records are maintained in the appropriate Privacy Act System of Records identified as “Compensation, Pension, Education, and Veteran Readiness and Employment Records-VA (58VA21/22/28),” published at 74 FR 29275 on June 19, 2009, and last amended at 87 FR 8740 (February 16, 2022).</w:t>
      </w:r>
    </w:p>
    <w:p w:rsidR="00996894" w:rsidRPr="004A7E74" w:rsidP="00996894" w14:paraId="399AE8B8" w14:textId="77777777">
      <w:pPr>
        <w:spacing w:after="0" w:line="240" w:lineRule="auto"/>
        <w:rPr>
          <w:rFonts w:ascii="Times New Roman" w:hAnsi="Times New Roman" w:cs="Times New Roman"/>
          <w:iCs/>
          <w:sz w:val="24"/>
        </w:rPr>
      </w:pPr>
    </w:p>
    <w:p w:rsidR="00996894" w:rsidRPr="00CB0492" w:rsidP="00DA4CB9" w14:paraId="06DEAD58" w14:textId="50253811">
      <w:pPr>
        <w:spacing w:after="120" w:line="240" w:lineRule="auto"/>
        <w:rPr>
          <w:rFonts w:ascii="Times New Roman" w:hAnsi="Times New Roman" w:cs="Times New Roman"/>
          <w:sz w:val="24"/>
        </w:rPr>
      </w:pPr>
      <w:r w:rsidRPr="00DA4CB9">
        <w:rPr>
          <w:rFonts w:ascii="Times New Roman" w:hAnsi="Times New Roman" w:cs="Times New Roman"/>
          <w:b/>
          <w:bCs/>
          <w:sz w:val="24"/>
        </w:rPr>
        <w:t>11</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Sensitive Questions</w:t>
      </w:r>
    </w:p>
    <w:p w:rsidR="00DA4CB9" w:rsidP="00DA4CB9" w14:paraId="126A3A8D" w14:textId="77777777">
      <w:pPr>
        <w:tabs>
          <w:tab w:val="left" w:pos="360"/>
          <w:tab w:val="right" w:pos="8640"/>
        </w:tabs>
        <w:spacing w:after="0" w:line="240" w:lineRule="auto"/>
        <w:ind w:right="684"/>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No questions considered sensitive are being asked in this collection.</w:t>
      </w:r>
    </w:p>
    <w:p w:rsidR="00D21AA6" w:rsidRPr="00CB0492" w:rsidP="00337EF1" w14:paraId="07A4B1CF" w14:textId="77777777">
      <w:pPr>
        <w:spacing w:after="0" w:line="240" w:lineRule="auto"/>
        <w:rPr>
          <w:rFonts w:ascii="Times New Roman" w:hAnsi="Times New Roman" w:cs="Times New Roman"/>
          <w:sz w:val="24"/>
        </w:rPr>
      </w:pPr>
    </w:p>
    <w:p w:rsidR="00D21AA6" w:rsidRPr="00CB0492" w:rsidP="00DA4CB9" w14:paraId="5445FF9B" w14:textId="77777777">
      <w:pPr>
        <w:spacing w:after="120" w:line="240" w:lineRule="auto"/>
        <w:rPr>
          <w:rFonts w:ascii="Times New Roman" w:hAnsi="Times New Roman" w:cs="Times New Roman"/>
          <w:sz w:val="24"/>
        </w:rPr>
      </w:pPr>
      <w:r w:rsidRPr="00DA4CB9">
        <w:rPr>
          <w:rFonts w:ascii="Times New Roman" w:hAnsi="Times New Roman" w:cs="Times New Roman"/>
          <w:b/>
          <w:bCs/>
          <w:sz w:val="24"/>
        </w:rPr>
        <w:t>12</w:t>
      </w:r>
      <w:r w:rsidRPr="00CB0492">
        <w:rPr>
          <w:rFonts w:ascii="Times New Roman" w:hAnsi="Times New Roman" w:cs="Times New Roman"/>
          <w:sz w:val="24"/>
        </w:rPr>
        <w:t xml:space="preserve">. </w:t>
      </w:r>
      <w:r w:rsidRPr="00CB0492" w:rsidR="00A76F7E">
        <w:rPr>
          <w:rFonts w:ascii="Times New Roman" w:hAnsi="Times New Roman" w:cs="Times New Roman"/>
          <w:sz w:val="24"/>
        </w:rPr>
        <w:tab/>
      </w:r>
      <w:r w:rsidRPr="00DA4CB9" w:rsidR="00A76F7E">
        <w:rPr>
          <w:rFonts w:ascii="Times New Roman" w:hAnsi="Times New Roman" w:cs="Times New Roman"/>
          <w:b/>
          <w:bCs/>
          <w:sz w:val="24"/>
          <w:u w:val="single"/>
        </w:rPr>
        <w:t>Respondent Burden and its Labor Costs</w:t>
      </w:r>
    </w:p>
    <w:p w:rsidR="00DA4CB9" w:rsidRPr="00DA4CB9" w:rsidP="00DA4CB9" w14:paraId="6D783D1D" w14:textId="7E1D2025">
      <w:pPr>
        <w:numPr>
          <w:ilvl w:val="0"/>
          <w:numId w:val="25"/>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 xml:space="preserve">Number of Respondents is estimated at </w:t>
      </w:r>
      <w:r w:rsidR="007C49C7">
        <w:rPr>
          <w:rFonts w:ascii="Times New Roman" w:eastAsia="Times New Roman" w:hAnsi="Times New Roman" w:cs="Times New Roman"/>
          <w:sz w:val="24"/>
          <w:szCs w:val="24"/>
        </w:rPr>
        <w:t>218</w:t>
      </w:r>
      <w:r w:rsidRPr="00DA4CB9">
        <w:rPr>
          <w:rFonts w:ascii="Times New Roman" w:eastAsia="Times New Roman" w:hAnsi="Times New Roman" w:cs="Times New Roman"/>
          <w:sz w:val="24"/>
          <w:szCs w:val="24"/>
        </w:rPr>
        <w:t xml:space="preserve"> per year. </w:t>
      </w:r>
    </w:p>
    <w:p w:rsidR="00DA4CB9" w:rsidRPr="00DA4CB9" w:rsidP="00DA4CB9" w14:paraId="38CD6D0F"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DA4CB9" w:rsidRPr="00DA4CB9" w:rsidP="00DA4CB9" w14:paraId="3BDDA51A" w14:textId="77777777">
      <w:pPr>
        <w:numPr>
          <w:ilvl w:val="0"/>
          <w:numId w:val="25"/>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 xml:space="preserve">Frequency of Response is one time.  </w:t>
      </w:r>
    </w:p>
    <w:p w:rsidR="00DA4CB9" w:rsidRPr="00DA4CB9" w:rsidP="00DA4CB9" w14:paraId="4113A951" w14:textId="77777777">
      <w:pPr>
        <w:spacing w:after="0" w:line="240" w:lineRule="auto"/>
        <w:ind w:left="720"/>
        <w:contextualSpacing/>
        <w:rPr>
          <w:rFonts w:ascii="Times New Roman" w:eastAsia="Times New Roman" w:hAnsi="Times New Roman" w:cs="Times New Roman"/>
          <w:sz w:val="24"/>
          <w:szCs w:val="24"/>
        </w:rPr>
      </w:pPr>
    </w:p>
    <w:p w:rsidR="00DA4CB9" w:rsidRPr="00DA4CB9" w:rsidP="00DA4CB9" w14:paraId="2A535E38" w14:textId="5E18D91D">
      <w:pPr>
        <w:numPr>
          <w:ilvl w:val="0"/>
          <w:numId w:val="25"/>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 xml:space="preserve">Annual burden hours are </w:t>
      </w:r>
      <w:r w:rsidR="007C49C7">
        <w:rPr>
          <w:rFonts w:ascii="Times New Roman" w:eastAsia="Times New Roman" w:hAnsi="Times New Roman" w:cs="Times New Roman"/>
          <w:sz w:val="24"/>
          <w:szCs w:val="24"/>
        </w:rPr>
        <w:t>109</w:t>
      </w:r>
      <w:r w:rsidRPr="00DA4CB9">
        <w:rPr>
          <w:rFonts w:ascii="Times New Roman" w:eastAsia="Times New Roman" w:hAnsi="Times New Roman" w:cs="Times New Roman"/>
          <w:sz w:val="24"/>
          <w:szCs w:val="24"/>
        </w:rPr>
        <w:t xml:space="preserve"> hours.</w:t>
      </w:r>
    </w:p>
    <w:p w:rsidR="00DA4CB9" w:rsidRPr="00DA4CB9" w:rsidP="00DA4CB9" w14:paraId="5B52635B" w14:textId="77777777">
      <w:pPr>
        <w:tabs>
          <w:tab w:val="left" w:pos="480"/>
          <w:tab w:val="right" w:pos="8640"/>
        </w:tabs>
        <w:spacing w:after="0" w:line="240" w:lineRule="auto"/>
        <w:ind w:right="684"/>
        <w:rPr>
          <w:rFonts w:ascii="Times New Roman" w:eastAsia="Times New Roman" w:hAnsi="Times New Roman" w:cs="Times New Roman"/>
          <w:sz w:val="24"/>
          <w:szCs w:val="24"/>
        </w:rPr>
      </w:pPr>
    </w:p>
    <w:p w:rsidR="00DA4CB9" w:rsidRPr="00DA4CB9" w:rsidP="00DA4CB9" w14:paraId="02BA922C" w14:textId="6AA59338">
      <w:pPr>
        <w:numPr>
          <w:ilvl w:val="0"/>
          <w:numId w:val="25"/>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 xml:space="preserve">The estimated completion time for this form is </w:t>
      </w:r>
      <w:r w:rsidR="007C49C7">
        <w:rPr>
          <w:rFonts w:ascii="Times New Roman" w:eastAsia="Times New Roman" w:hAnsi="Times New Roman" w:cs="Times New Roman"/>
          <w:sz w:val="24"/>
          <w:szCs w:val="24"/>
        </w:rPr>
        <w:t>30</w:t>
      </w:r>
      <w:r w:rsidRPr="00DA4CB9">
        <w:rPr>
          <w:rFonts w:ascii="Times New Roman" w:eastAsia="Times New Roman" w:hAnsi="Times New Roman" w:cs="Times New Roman"/>
          <w:sz w:val="24"/>
          <w:szCs w:val="24"/>
        </w:rPr>
        <w:t xml:space="preserve"> minutes.</w:t>
      </w:r>
    </w:p>
    <w:p w:rsidR="00DA4CB9" w:rsidRPr="00DA4CB9" w:rsidP="00DA4CB9" w14:paraId="4A865BFB" w14:textId="77777777">
      <w:pPr>
        <w:spacing w:after="0" w:line="240" w:lineRule="auto"/>
        <w:ind w:left="720"/>
        <w:contextualSpacing/>
        <w:rPr>
          <w:rFonts w:ascii="Times New Roman" w:eastAsia="Times New Roman" w:hAnsi="Times New Roman" w:cs="Times New Roman"/>
          <w:sz w:val="24"/>
          <w:szCs w:val="24"/>
        </w:rPr>
      </w:pPr>
    </w:p>
    <w:p w:rsidR="00DA4CB9" w:rsidRPr="00DA4CB9" w:rsidP="00DA4CB9" w14:paraId="1F83764B" w14:textId="77777777">
      <w:pPr>
        <w:numPr>
          <w:ilvl w:val="0"/>
          <w:numId w:val="25"/>
        </w:numPr>
        <w:tabs>
          <w:tab w:val="left" w:pos="480"/>
          <w:tab w:val="right" w:pos="720"/>
        </w:tabs>
        <w:spacing w:after="0" w:line="240" w:lineRule="auto"/>
        <w:ind w:right="684"/>
        <w:contextualSpacing/>
        <w:rPr>
          <w:rFonts w:ascii="Times New Roman" w:eastAsia="Times New Roman" w:hAnsi="Times New Roman" w:cs="Times New Roman"/>
          <w:sz w:val="24"/>
          <w:szCs w:val="24"/>
        </w:rPr>
      </w:pPr>
      <w:bookmarkStart w:id="0" w:name="_Hlk100146777"/>
      <w:r w:rsidRPr="00DA4CB9">
        <w:rPr>
          <w:rFonts w:ascii="Times New Roman" w:eastAsia="Times New Roman" w:hAnsi="Times New Roman" w:cs="Times New Roman"/>
          <w:sz w:val="24"/>
          <w:szCs w:val="24"/>
        </w:rPr>
        <w:t xml:space="preserve">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DA4CB9" w:rsidRPr="00DA4CB9" w:rsidP="00DA4CB9" w14:paraId="115DD804" w14:textId="77777777">
      <w:pPr>
        <w:tabs>
          <w:tab w:val="right" w:pos="720"/>
        </w:tabs>
        <w:spacing w:after="0" w:line="240" w:lineRule="auto"/>
        <w:ind w:left="720"/>
        <w:rPr>
          <w:rFonts w:ascii="Times New Roman" w:eastAsia="Times New Roman" w:hAnsi="Times New Roman" w:cs="Times New Roman"/>
          <w:sz w:val="24"/>
          <w:szCs w:val="24"/>
        </w:rPr>
      </w:pPr>
    </w:p>
    <w:p w:rsidR="00DA4CB9" w:rsidRPr="00DA4CB9" w:rsidP="00DA4CB9" w14:paraId="5834D0D7" w14:textId="5AE6DD10">
      <w:pPr>
        <w:tabs>
          <w:tab w:val="left" w:pos="480"/>
          <w:tab w:val="right" w:pos="8640"/>
          <w:tab w:val="left" w:pos="9504"/>
        </w:tabs>
        <w:spacing w:after="0" w:line="240" w:lineRule="auto"/>
        <w:ind w:left="720" w:right="54"/>
        <w:rPr>
          <w:rFonts w:ascii="Times New Roman" w:eastAsia="Times New Roman" w:hAnsi="Times New Roman" w:cs="Times New Roman"/>
          <w:sz w:val="24"/>
          <w:szCs w:val="24"/>
        </w:rPr>
      </w:pPr>
      <w:bookmarkStart w:id="1" w:name="_Hlk2954761"/>
      <w:r w:rsidRPr="00DA4CB9">
        <w:rPr>
          <w:rFonts w:ascii="Times New Roman" w:eastAsia="Times New Roman" w:hAnsi="Times New Roman" w:cs="Times New Roman"/>
          <w:sz w:val="24"/>
          <w:szCs w:val="24"/>
        </w:rPr>
        <w:t xml:space="preserve">The Bureau of Labor Statistics (BLS) gathers information on full-time wage and salary workers.  According to the latest available BLS data, the mean hourly wage is </w:t>
      </w:r>
      <w:r w:rsidRPr="00776A01" w:rsidR="00776A01">
        <w:rPr>
          <w:rFonts w:ascii="Times New Roman" w:hAnsi="Times New Roman" w:cs="Times New Roman"/>
          <w:sz w:val="24"/>
          <w:szCs w:val="24"/>
        </w:rPr>
        <w:t>$3</w:t>
      </w:r>
      <w:r w:rsidR="00051435">
        <w:rPr>
          <w:rFonts w:ascii="Times New Roman" w:hAnsi="Times New Roman" w:cs="Times New Roman"/>
          <w:sz w:val="24"/>
          <w:szCs w:val="24"/>
        </w:rPr>
        <w:t>2</w:t>
      </w:r>
      <w:r w:rsidRPr="00776A01" w:rsidR="00776A01">
        <w:rPr>
          <w:rFonts w:ascii="Times New Roman" w:hAnsi="Times New Roman" w:cs="Times New Roman"/>
          <w:sz w:val="24"/>
          <w:szCs w:val="24"/>
        </w:rPr>
        <w:t>.</w:t>
      </w:r>
      <w:r w:rsidR="00051435">
        <w:rPr>
          <w:rFonts w:ascii="Times New Roman" w:hAnsi="Times New Roman" w:cs="Times New Roman"/>
          <w:sz w:val="24"/>
          <w:szCs w:val="24"/>
        </w:rPr>
        <w:t>66</w:t>
      </w:r>
      <w:r w:rsidRPr="00DA4CB9">
        <w:rPr>
          <w:rFonts w:ascii="Times New Roman" w:eastAsia="Times New Roman" w:hAnsi="Times New Roman" w:cs="Times New Roman"/>
          <w:sz w:val="24"/>
          <w:szCs w:val="24"/>
        </w:rPr>
        <w:t xml:space="preserve"> based on the BLS wage code – “00-0000 All Occupations.”  This information was taken from the following website: </w:t>
      </w:r>
      <w:bookmarkStart w:id="2" w:name="_Hlk194585855"/>
      <w:hyperlink r:id="rId4" w:history="1">
        <w:r w:rsidRPr="00354EBC" w:rsidR="00051435">
          <w:rPr>
            <w:rFonts w:ascii="Times New Roman" w:eastAsia="Aptos" w:hAnsi="Times New Roman" w:cs="Times New Roman"/>
            <w:color w:val="0000FF"/>
            <w:sz w:val="24"/>
            <w:szCs w:val="24"/>
            <w:u w:val="single"/>
          </w:rPr>
          <w:t>https://data.bls.gov/oes/#/industry/000000</w:t>
        </w:r>
        <w:bookmarkEnd w:id="2"/>
      </w:hyperlink>
      <w:r w:rsidRPr="00DA4CB9">
        <w:rPr>
          <w:rFonts w:ascii="Times New Roman" w:eastAsia="Times New Roman" w:hAnsi="Times New Roman" w:cs="Times New Roman"/>
          <w:sz w:val="24"/>
          <w:szCs w:val="24"/>
        </w:rPr>
        <w:t xml:space="preserve">.   </w:t>
      </w:r>
    </w:p>
    <w:p w:rsidR="00DA4CB9" w:rsidRPr="00DA4CB9" w:rsidP="00DA4CB9" w14:paraId="7D3CBB91" w14:textId="77777777">
      <w:pPr>
        <w:tabs>
          <w:tab w:val="left" w:pos="480"/>
          <w:tab w:val="right" w:pos="8640"/>
          <w:tab w:val="left" w:pos="9504"/>
        </w:tabs>
        <w:spacing w:after="0" w:line="240" w:lineRule="auto"/>
        <w:ind w:left="720" w:right="54"/>
        <w:rPr>
          <w:rFonts w:ascii="Times New Roman" w:eastAsia="Times New Roman" w:hAnsi="Times New Roman" w:cs="Times New Roman"/>
          <w:sz w:val="24"/>
          <w:szCs w:val="24"/>
        </w:rPr>
      </w:pPr>
    </w:p>
    <w:p w:rsidR="00DA4CB9" w:rsidRPr="00DA4CB9" w:rsidP="00DA4CB9" w14:paraId="1DF4A65C" w14:textId="48F3E242">
      <w:pPr>
        <w:spacing w:after="0" w:line="240" w:lineRule="auto"/>
        <w:ind w:left="720"/>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sidR="007C49C7">
        <w:rPr>
          <w:rFonts w:ascii="Times New Roman" w:eastAsia="Times New Roman" w:hAnsi="Times New Roman" w:cs="Times New Roman"/>
          <w:sz w:val="24"/>
          <w:szCs w:val="24"/>
        </w:rPr>
        <w:t>3,</w:t>
      </w:r>
      <w:r w:rsidR="00051435">
        <w:rPr>
          <w:rFonts w:ascii="Times New Roman" w:eastAsia="Times New Roman" w:hAnsi="Times New Roman" w:cs="Times New Roman"/>
          <w:sz w:val="24"/>
          <w:szCs w:val="24"/>
        </w:rPr>
        <w:t>559</w:t>
      </w:r>
      <w:r w:rsidR="007C49C7">
        <w:rPr>
          <w:rFonts w:ascii="Times New Roman" w:eastAsia="Times New Roman" w:hAnsi="Times New Roman" w:cs="Times New Roman"/>
          <w:sz w:val="24"/>
          <w:szCs w:val="24"/>
        </w:rPr>
        <w:t>.</w:t>
      </w:r>
      <w:r w:rsidR="00051435">
        <w:rPr>
          <w:rFonts w:ascii="Times New Roman" w:eastAsia="Times New Roman" w:hAnsi="Times New Roman" w:cs="Times New Roman"/>
          <w:sz w:val="24"/>
          <w:szCs w:val="24"/>
        </w:rPr>
        <w:t>94</w:t>
      </w:r>
      <w:r w:rsidRPr="00DA4CB9">
        <w:rPr>
          <w:rFonts w:ascii="Times New Roman" w:eastAsia="Times New Roman" w:hAnsi="Times New Roman" w:cs="Times New Roman"/>
          <w:sz w:val="24"/>
          <w:szCs w:val="24"/>
        </w:rPr>
        <w:t xml:space="preserve"> (</w:t>
      </w:r>
      <w:r w:rsidR="007C49C7">
        <w:rPr>
          <w:rFonts w:ascii="Times New Roman" w:eastAsia="Times New Roman" w:hAnsi="Times New Roman" w:cs="Times New Roman"/>
          <w:sz w:val="24"/>
          <w:szCs w:val="24"/>
        </w:rPr>
        <w:t>109</w:t>
      </w:r>
      <w:r w:rsidRPr="00DA4CB9">
        <w:rPr>
          <w:rFonts w:ascii="Times New Roman" w:eastAsia="Times New Roman" w:hAnsi="Times New Roman" w:cs="Times New Roman"/>
          <w:sz w:val="24"/>
          <w:szCs w:val="24"/>
        </w:rPr>
        <w:t xml:space="preserve"> burden hours x </w:t>
      </w:r>
      <w:r w:rsidRPr="00776A01" w:rsidR="00776A01">
        <w:rPr>
          <w:rFonts w:ascii="Times New Roman" w:hAnsi="Times New Roman" w:cs="Times New Roman"/>
          <w:sz w:val="24"/>
          <w:szCs w:val="24"/>
        </w:rPr>
        <w:t>$3</w:t>
      </w:r>
      <w:r w:rsidR="00051435">
        <w:rPr>
          <w:rFonts w:ascii="Times New Roman" w:hAnsi="Times New Roman" w:cs="Times New Roman"/>
          <w:sz w:val="24"/>
          <w:szCs w:val="24"/>
        </w:rPr>
        <w:t>2</w:t>
      </w:r>
      <w:r w:rsidRPr="00776A01" w:rsidR="00776A01">
        <w:rPr>
          <w:rFonts w:ascii="Times New Roman" w:hAnsi="Times New Roman" w:cs="Times New Roman"/>
          <w:sz w:val="24"/>
          <w:szCs w:val="24"/>
        </w:rPr>
        <w:t>.</w:t>
      </w:r>
      <w:r w:rsidR="00051435">
        <w:rPr>
          <w:rFonts w:ascii="Times New Roman" w:hAnsi="Times New Roman" w:cs="Times New Roman"/>
          <w:sz w:val="24"/>
          <w:szCs w:val="24"/>
        </w:rPr>
        <w:t>66</w:t>
      </w:r>
      <w:r w:rsidRPr="00DA4CB9">
        <w:rPr>
          <w:rFonts w:ascii="Times New Roman" w:eastAsia="Times New Roman" w:hAnsi="Times New Roman" w:cs="Times New Roman"/>
          <w:sz w:val="24"/>
          <w:szCs w:val="24"/>
        </w:rPr>
        <w:t xml:space="preserve"> per hour).</w:t>
      </w:r>
      <w:bookmarkEnd w:id="0"/>
      <w:bookmarkEnd w:id="1"/>
    </w:p>
    <w:p w:rsidR="006F2DF8" w:rsidRPr="00CB0492" w:rsidP="00337EF1" w14:paraId="49ECAE60" w14:textId="77777777">
      <w:pPr>
        <w:spacing w:after="0" w:line="240" w:lineRule="auto"/>
        <w:rPr>
          <w:rFonts w:ascii="Times New Roman" w:hAnsi="Times New Roman" w:cs="Times New Roman"/>
          <w:sz w:val="24"/>
        </w:rPr>
      </w:pPr>
    </w:p>
    <w:p w:rsidR="0019309D" w:rsidRPr="00CB0492" w:rsidP="00DA4CB9" w14:paraId="17EA69A7" w14:textId="113D165E">
      <w:pPr>
        <w:spacing w:after="120" w:line="240" w:lineRule="auto"/>
        <w:rPr>
          <w:rFonts w:ascii="Times New Roman" w:hAnsi="Times New Roman" w:cs="Times New Roman"/>
          <w:sz w:val="24"/>
        </w:rPr>
      </w:pPr>
      <w:r w:rsidRPr="00DA4CB9">
        <w:rPr>
          <w:rFonts w:ascii="Times New Roman" w:hAnsi="Times New Roman" w:cs="Times New Roman"/>
          <w:b/>
          <w:bCs/>
          <w:sz w:val="24"/>
        </w:rPr>
        <w:t>13</w:t>
      </w:r>
      <w:r w:rsidRPr="00CB0492">
        <w:rPr>
          <w:rFonts w:ascii="Times New Roman" w:hAnsi="Times New Roman" w:cs="Times New Roman"/>
          <w:sz w:val="24"/>
        </w:rPr>
        <w:t>.</w:t>
      </w:r>
      <w:r w:rsidRPr="00CB0492">
        <w:rPr>
          <w:rFonts w:ascii="Times New Roman" w:hAnsi="Times New Roman" w:cs="Times New Roman"/>
          <w:sz w:val="24"/>
        </w:rPr>
        <w:tab/>
      </w:r>
      <w:r w:rsidRPr="00DA4CB9">
        <w:rPr>
          <w:rFonts w:ascii="Times New Roman" w:hAnsi="Times New Roman" w:cs="Times New Roman"/>
          <w:b/>
          <w:bCs/>
          <w:sz w:val="24"/>
          <w:u w:val="single"/>
        </w:rPr>
        <w:t>Respondent Costs Other Than Burden Hour Costs</w:t>
      </w:r>
    </w:p>
    <w:p w:rsidR="0019309D" w:rsidRPr="00CB0492" w:rsidP="0019309D" w14:paraId="64B2ECBE" w14:textId="7EB357AF">
      <w:pPr>
        <w:spacing w:after="0" w:line="240" w:lineRule="auto"/>
        <w:rPr>
          <w:rFonts w:ascii="Times New Roman" w:hAnsi="Times New Roman" w:cs="Times New Roman"/>
          <w:sz w:val="24"/>
        </w:rPr>
      </w:pPr>
      <w:r w:rsidRPr="000B4A27">
        <w:rPr>
          <w:rFonts w:ascii="Times New Roman" w:hAnsi="Times New Roman" w:cs="Times New Roman"/>
          <w:sz w:val="24"/>
        </w:rPr>
        <w:t>There are no annualized costs to respondents other than the labor burden costs addressed in Section 12 of this document to complete this collection.</w:t>
      </w:r>
      <w:r w:rsidRPr="00CB0492">
        <w:rPr>
          <w:rFonts w:ascii="Times New Roman" w:hAnsi="Times New Roman" w:cs="Times New Roman"/>
          <w:sz w:val="24"/>
        </w:rPr>
        <w:t xml:space="preserve"> </w:t>
      </w:r>
    </w:p>
    <w:p w:rsidR="0019309D" w:rsidRPr="00CB0492" w:rsidP="0019309D" w14:paraId="3F31196D" w14:textId="77777777">
      <w:pPr>
        <w:spacing w:after="0" w:line="240" w:lineRule="auto"/>
        <w:rPr>
          <w:rFonts w:ascii="Times New Roman" w:hAnsi="Times New Roman" w:cs="Times New Roman"/>
          <w:sz w:val="24"/>
        </w:rPr>
      </w:pPr>
    </w:p>
    <w:p w:rsidR="00235D71" w:rsidRPr="00CB0492" w:rsidP="00DA4CB9" w14:paraId="4FFDB3FA" w14:textId="606FE5F1">
      <w:pPr>
        <w:spacing w:after="120" w:line="240" w:lineRule="auto"/>
        <w:rPr>
          <w:rFonts w:ascii="Times New Roman" w:hAnsi="Times New Roman" w:cs="Times New Roman"/>
          <w:sz w:val="24"/>
        </w:rPr>
      </w:pPr>
      <w:r w:rsidRPr="00DA4CB9">
        <w:rPr>
          <w:rFonts w:ascii="Times New Roman" w:hAnsi="Times New Roman" w:cs="Times New Roman"/>
          <w:b/>
          <w:bCs/>
          <w:sz w:val="24"/>
        </w:rPr>
        <w:t>14</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Cost to the Federal Government</w:t>
      </w:r>
    </w:p>
    <w:tbl>
      <w:tblPr>
        <w:tblW w:w="8476" w:type="dxa"/>
        <w:tblInd w:w="424" w:type="dxa"/>
        <w:tblLook w:val="04A0"/>
      </w:tblPr>
      <w:tblGrid>
        <w:gridCol w:w="803"/>
        <w:gridCol w:w="643"/>
        <w:gridCol w:w="923"/>
        <w:gridCol w:w="1016"/>
        <w:gridCol w:w="896"/>
        <w:gridCol w:w="1136"/>
        <w:gridCol w:w="1230"/>
        <w:gridCol w:w="1829"/>
      </w:tblGrid>
      <w:tr w14:paraId="27C43B97" w14:textId="77777777" w:rsidTr="00302BDD">
        <w:tblPrEx>
          <w:tblW w:w="8476" w:type="dxa"/>
          <w:tblInd w:w="424" w:type="dxa"/>
          <w:tblLook w:val="04A0"/>
        </w:tblPrEx>
        <w:trPr>
          <w:trHeight w:val="570"/>
        </w:trPr>
        <w:tc>
          <w:tcPr>
            <w:tcW w:w="803"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DA4CB9" w:rsidRPr="00DA4CB9" w:rsidP="00DA4CB9" w14:paraId="461D7635"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Grade</w:t>
            </w:r>
          </w:p>
        </w:tc>
        <w:tc>
          <w:tcPr>
            <w:tcW w:w="643"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734CA7D1"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Step</w:t>
            </w:r>
          </w:p>
        </w:tc>
        <w:tc>
          <w:tcPr>
            <w:tcW w:w="923"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5ECEF196"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Burden Time</w:t>
            </w:r>
          </w:p>
        </w:tc>
        <w:tc>
          <w:tcPr>
            <w:tcW w:w="1016"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441700A7"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Fraction of Hour</w:t>
            </w:r>
          </w:p>
        </w:tc>
        <w:tc>
          <w:tcPr>
            <w:tcW w:w="896"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4180D57E"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Hourly Rate</w:t>
            </w:r>
          </w:p>
        </w:tc>
        <w:tc>
          <w:tcPr>
            <w:tcW w:w="1136"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068B1FEA"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Cost Per Response</w:t>
            </w:r>
          </w:p>
        </w:tc>
        <w:tc>
          <w:tcPr>
            <w:tcW w:w="1230"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2253FF05"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Total Responses</w:t>
            </w:r>
          </w:p>
        </w:tc>
        <w:tc>
          <w:tcPr>
            <w:tcW w:w="1829"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0B6B2056"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Total</w:t>
            </w:r>
          </w:p>
        </w:tc>
      </w:tr>
      <w:tr w14:paraId="1021376D" w14:textId="77777777" w:rsidTr="00302BDD">
        <w:tblPrEx>
          <w:tblW w:w="8476" w:type="dxa"/>
          <w:tblInd w:w="424" w:type="dxa"/>
          <w:tblLook w:val="04A0"/>
        </w:tblPrEx>
        <w:trPr>
          <w:trHeight w:val="290"/>
        </w:trPr>
        <w:tc>
          <w:tcPr>
            <w:tcW w:w="803" w:type="dxa"/>
            <w:tcBorders>
              <w:top w:val="nil"/>
              <w:left w:val="single" w:sz="8" w:space="0" w:color="auto"/>
              <w:bottom w:val="single" w:sz="4" w:space="0" w:color="auto"/>
              <w:right w:val="single" w:sz="4" w:space="0" w:color="auto"/>
            </w:tcBorders>
            <w:shd w:val="clear" w:color="auto" w:fill="auto"/>
            <w:vAlign w:val="bottom"/>
            <w:hideMark/>
          </w:tcPr>
          <w:p w:rsidR="00DA4CB9" w:rsidRPr="00DA4CB9" w:rsidP="00DA4CB9" w14:paraId="2E2EDA1C"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9</w:t>
            </w:r>
          </w:p>
        </w:tc>
        <w:tc>
          <w:tcPr>
            <w:tcW w:w="643" w:type="dxa"/>
            <w:tcBorders>
              <w:top w:val="nil"/>
              <w:left w:val="nil"/>
              <w:bottom w:val="single" w:sz="4" w:space="0" w:color="auto"/>
              <w:right w:val="single" w:sz="4" w:space="0" w:color="auto"/>
            </w:tcBorders>
            <w:shd w:val="clear" w:color="auto" w:fill="auto"/>
            <w:vAlign w:val="bottom"/>
            <w:hideMark/>
          </w:tcPr>
          <w:p w:rsidR="00DA4CB9" w:rsidRPr="00DA4CB9" w:rsidP="00DA4CB9" w14:paraId="56723E3C"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3</w:t>
            </w:r>
          </w:p>
        </w:tc>
        <w:tc>
          <w:tcPr>
            <w:tcW w:w="923" w:type="dxa"/>
            <w:tcBorders>
              <w:top w:val="nil"/>
              <w:left w:val="nil"/>
              <w:bottom w:val="single" w:sz="4" w:space="0" w:color="auto"/>
              <w:right w:val="single" w:sz="4" w:space="0" w:color="auto"/>
            </w:tcBorders>
            <w:shd w:val="clear" w:color="auto" w:fill="auto"/>
            <w:vAlign w:val="bottom"/>
            <w:hideMark/>
          </w:tcPr>
          <w:p w:rsidR="00DA4CB9" w:rsidRPr="00DA4CB9" w:rsidP="00DA4CB9" w14:paraId="77CA6A5F" w14:textId="34860F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016" w:type="dxa"/>
            <w:tcBorders>
              <w:top w:val="nil"/>
              <w:left w:val="nil"/>
              <w:bottom w:val="single" w:sz="4" w:space="0" w:color="auto"/>
              <w:right w:val="single" w:sz="4" w:space="0" w:color="auto"/>
            </w:tcBorders>
            <w:shd w:val="clear" w:color="auto" w:fill="auto"/>
            <w:vAlign w:val="bottom"/>
            <w:hideMark/>
          </w:tcPr>
          <w:p w:rsidR="00DA4CB9" w:rsidRPr="00DA4CB9" w:rsidP="00DA4CB9" w14:paraId="2B5FB1E7" w14:textId="4B820A90">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0.</w:t>
            </w:r>
            <w:r w:rsidR="006C65BC">
              <w:rPr>
                <w:rFonts w:ascii="Times New Roman" w:eastAsia="Times New Roman" w:hAnsi="Times New Roman" w:cs="Times New Roman"/>
                <w:color w:val="000000"/>
                <w:sz w:val="24"/>
                <w:szCs w:val="24"/>
              </w:rPr>
              <w:t>33</w:t>
            </w:r>
          </w:p>
        </w:tc>
        <w:tc>
          <w:tcPr>
            <w:tcW w:w="896" w:type="dxa"/>
            <w:tcBorders>
              <w:top w:val="nil"/>
              <w:left w:val="nil"/>
              <w:bottom w:val="single" w:sz="4" w:space="0" w:color="auto"/>
              <w:right w:val="single" w:sz="4" w:space="0" w:color="auto"/>
            </w:tcBorders>
            <w:shd w:val="clear" w:color="auto" w:fill="auto"/>
            <w:vAlign w:val="bottom"/>
            <w:hideMark/>
          </w:tcPr>
          <w:p w:rsidR="00DA4CB9" w:rsidRPr="00DA4CB9" w:rsidP="00DA4CB9" w14:paraId="1138BA45" w14:textId="5DBF06D2">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w:t>
            </w:r>
            <w:r w:rsidR="00D32788">
              <w:rPr>
                <w:rFonts w:ascii="Times New Roman" w:eastAsia="Times New Roman" w:hAnsi="Times New Roman" w:cs="Times New Roman"/>
                <w:color w:val="000000"/>
                <w:sz w:val="24"/>
                <w:szCs w:val="24"/>
              </w:rPr>
              <w:t>35</w:t>
            </w:r>
            <w:r w:rsidRPr="00DA4CB9">
              <w:rPr>
                <w:rFonts w:ascii="Times New Roman" w:eastAsia="Times New Roman" w:hAnsi="Times New Roman" w:cs="Times New Roman"/>
                <w:color w:val="000000"/>
                <w:sz w:val="24"/>
                <w:szCs w:val="24"/>
              </w:rPr>
              <w:t>.</w:t>
            </w:r>
            <w:r w:rsidR="00D32788">
              <w:rPr>
                <w:rFonts w:ascii="Times New Roman" w:eastAsia="Times New Roman" w:hAnsi="Times New Roman" w:cs="Times New Roman"/>
                <w:color w:val="000000"/>
                <w:sz w:val="24"/>
                <w:szCs w:val="24"/>
              </w:rPr>
              <w:t>74</w:t>
            </w:r>
          </w:p>
        </w:tc>
        <w:tc>
          <w:tcPr>
            <w:tcW w:w="1136" w:type="dxa"/>
            <w:tcBorders>
              <w:top w:val="nil"/>
              <w:left w:val="nil"/>
              <w:bottom w:val="single" w:sz="4" w:space="0" w:color="auto"/>
              <w:right w:val="single" w:sz="4" w:space="0" w:color="auto"/>
            </w:tcBorders>
            <w:shd w:val="clear" w:color="auto" w:fill="auto"/>
            <w:vAlign w:val="bottom"/>
            <w:hideMark/>
          </w:tcPr>
          <w:p w:rsidR="00DA4CB9" w:rsidRPr="00DA4CB9" w:rsidP="00DA4CB9" w14:paraId="484EAA41" w14:textId="4A3427C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11.913</w:t>
            </w:r>
          </w:p>
        </w:tc>
        <w:tc>
          <w:tcPr>
            <w:tcW w:w="1230" w:type="dxa"/>
            <w:tcBorders>
              <w:top w:val="nil"/>
              <w:left w:val="nil"/>
              <w:bottom w:val="single" w:sz="4" w:space="0" w:color="auto"/>
              <w:right w:val="single" w:sz="4" w:space="0" w:color="auto"/>
            </w:tcBorders>
            <w:shd w:val="clear" w:color="auto" w:fill="auto"/>
            <w:vAlign w:val="bottom"/>
            <w:hideMark/>
          </w:tcPr>
          <w:p w:rsidR="00DA4CB9" w:rsidRPr="00DA4CB9" w:rsidP="00DA4CB9" w14:paraId="0CE65A81" w14:textId="53887AA1">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w:t>
            </w:r>
            <w:r w:rsidR="00240667">
              <w:rPr>
                <w:rFonts w:ascii="Times New Roman" w:eastAsia="Times New Roman" w:hAnsi="Times New Roman" w:cs="Times New Roman"/>
                <w:color w:val="000000"/>
                <w:sz w:val="24"/>
                <w:szCs w:val="24"/>
              </w:rPr>
              <w:t>218</w:t>
            </w:r>
            <w:r w:rsidRPr="00DA4CB9">
              <w:rPr>
                <w:rFonts w:ascii="Times New Roman" w:eastAsia="Times New Roman" w:hAnsi="Times New Roman" w:cs="Times New Roman"/>
                <w:color w:val="000000"/>
                <w:sz w:val="24"/>
                <w:szCs w:val="24"/>
              </w:rPr>
              <w:t xml:space="preserve"> </w:t>
            </w:r>
          </w:p>
        </w:tc>
        <w:tc>
          <w:tcPr>
            <w:tcW w:w="1829" w:type="dxa"/>
            <w:tcBorders>
              <w:top w:val="nil"/>
              <w:left w:val="nil"/>
              <w:bottom w:val="single" w:sz="4" w:space="0" w:color="auto"/>
              <w:right w:val="single" w:sz="8" w:space="0" w:color="auto"/>
            </w:tcBorders>
            <w:shd w:val="clear" w:color="auto" w:fill="auto"/>
            <w:vAlign w:val="bottom"/>
            <w:hideMark/>
          </w:tcPr>
          <w:p w:rsidR="00DA4CB9" w:rsidRPr="00DA4CB9" w:rsidP="00DA4CB9" w14:paraId="7C2AC700" w14:textId="075F34DC">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6C65BC">
              <w:rPr>
                <w:rFonts w:ascii="Times New Roman" w:eastAsia="Times New Roman" w:hAnsi="Times New Roman" w:cs="Times New Roman"/>
                <w:color w:val="000000"/>
                <w:sz w:val="24"/>
                <w:szCs w:val="24"/>
              </w:rPr>
              <w:t>2,597.11</w:t>
            </w:r>
            <w:r w:rsidRPr="00DA4CB9">
              <w:rPr>
                <w:rFonts w:ascii="Times New Roman" w:eastAsia="Times New Roman" w:hAnsi="Times New Roman" w:cs="Times New Roman"/>
                <w:color w:val="000000"/>
                <w:sz w:val="24"/>
                <w:szCs w:val="24"/>
              </w:rPr>
              <w:t xml:space="preserve"> </w:t>
            </w:r>
          </w:p>
        </w:tc>
      </w:tr>
      <w:tr w14:paraId="1D0407FB" w14:textId="77777777" w:rsidTr="00302BDD">
        <w:tblPrEx>
          <w:tblW w:w="847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A4CB9" w:rsidRPr="00DA4CB9" w:rsidP="00DA4CB9" w14:paraId="6557FDC7" w14:textId="77777777">
            <w:pPr>
              <w:spacing w:after="0" w:line="240" w:lineRule="auto"/>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Overhead at 100% Salary</w:t>
            </w:r>
          </w:p>
        </w:tc>
        <w:tc>
          <w:tcPr>
            <w:tcW w:w="1829" w:type="dxa"/>
            <w:tcBorders>
              <w:top w:val="nil"/>
              <w:left w:val="nil"/>
              <w:bottom w:val="single" w:sz="4" w:space="0" w:color="auto"/>
              <w:right w:val="single" w:sz="8" w:space="0" w:color="auto"/>
            </w:tcBorders>
            <w:shd w:val="clear" w:color="auto" w:fill="auto"/>
            <w:vAlign w:val="bottom"/>
            <w:hideMark/>
          </w:tcPr>
          <w:p w:rsidR="00DA4CB9" w:rsidRPr="00DA4CB9" w:rsidP="00DA4CB9" w14:paraId="7BAFA96F" w14:textId="487E7D84">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6C65BC">
              <w:rPr>
                <w:rFonts w:ascii="Times New Roman" w:eastAsia="Times New Roman" w:hAnsi="Times New Roman" w:cs="Times New Roman"/>
                <w:color w:val="000000"/>
                <w:sz w:val="24"/>
                <w:szCs w:val="24"/>
              </w:rPr>
              <w:t>2,597.11</w:t>
            </w:r>
            <w:r w:rsidRPr="00DA4CB9" w:rsidR="006C65BC">
              <w:rPr>
                <w:rFonts w:ascii="Times New Roman" w:eastAsia="Times New Roman" w:hAnsi="Times New Roman" w:cs="Times New Roman"/>
                <w:color w:val="000000"/>
                <w:sz w:val="24"/>
                <w:szCs w:val="24"/>
              </w:rPr>
              <w:t xml:space="preserve"> </w:t>
            </w:r>
          </w:p>
        </w:tc>
      </w:tr>
      <w:tr w14:paraId="031DBD8F" w14:textId="77777777" w:rsidTr="00302BDD">
        <w:tblPrEx>
          <w:tblW w:w="8476" w:type="dxa"/>
          <w:tblInd w:w="424" w:type="dxa"/>
          <w:tblLook w:val="04A0"/>
        </w:tblPrEx>
        <w:trPr>
          <w:trHeight w:val="290"/>
        </w:trPr>
        <w:tc>
          <w:tcPr>
            <w:tcW w:w="803" w:type="dxa"/>
            <w:tcBorders>
              <w:top w:val="nil"/>
              <w:left w:val="single" w:sz="8" w:space="0" w:color="auto"/>
              <w:bottom w:val="single" w:sz="4" w:space="0" w:color="auto"/>
              <w:right w:val="single" w:sz="4" w:space="0" w:color="auto"/>
            </w:tcBorders>
            <w:shd w:val="clear" w:color="auto" w:fill="auto"/>
            <w:vAlign w:val="bottom"/>
            <w:hideMark/>
          </w:tcPr>
          <w:p w:rsidR="00DA4CB9" w:rsidRPr="00DA4CB9" w:rsidP="00DA4CB9" w14:paraId="3EB2D704"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12</w:t>
            </w:r>
          </w:p>
        </w:tc>
        <w:tc>
          <w:tcPr>
            <w:tcW w:w="643" w:type="dxa"/>
            <w:tcBorders>
              <w:top w:val="nil"/>
              <w:left w:val="nil"/>
              <w:bottom w:val="single" w:sz="4" w:space="0" w:color="auto"/>
              <w:right w:val="single" w:sz="4" w:space="0" w:color="auto"/>
            </w:tcBorders>
            <w:shd w:val="clear" w:color="auto" w:fill="auto"/>
            <w:vAlign w:val="bottom"/>
            <w:hideMark/>
          </w:tcPr>
          <w:p w:rsidR="00DA4CB9" w:rsidRPr="00DA4CB9" w:rsidP="00DA4CB9" w14:paraId="6DEF7C15"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3</w:t>
            </w:r>
          </w:p>
        </w:tc>
        <w:tc>
          <w:tcPr>
            <w:tcW w:w="923" w:type="dxa"/>
            <w:tcBorders>
              <w:top w:val="nil"/>
              <w:left w:val="nil"/>
              <w:bottom w:val="single" w:sz="4" w:space="0" w:color="auto"/>
              <w:right w:val="single" w:sz="4" w:space="0" w:color="auto"/>
            </w:tcBorders>
            <w:shd w:val="clear" w:color="auto" w:fill="auto"/>
            <w:vAlign w:val="bottom"/>
            <w:hideMark/>
          </w:tcPr>
          <w:p w:rsidR="00DA4CB9" w:rsidRPr="00DA4CB9" w:rsidP="00DA4CB9" w14:paraId="17782459" w14:textId="2AA7289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016" w:type="dxa"/>
            <w:tcBorders>
              <w:top w:val="nil"/>
              <w:left w:val="nil"/>
              <w:bottom w:val="single" w:sz="4" w:space="0" w:color="auto"/>
              <w:right w:val="single" w:sz="4" w:space="0" w:color="auto"/>
            </w:tcBorders>
            <w:shd w:val="clear" w:color="auto" w:fill="auto"/>
            <w:vAlign w:val="bottom"/>
            <w:hideMark/>
          </w:tcPr>
          <w:p w:rsidR="00DA4CB9" w:rsidRPr="00DA4CB9" w:rsidP="00DA4CB9" w14:paraId="77172167" w14:textId="5502673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0.</w:t>
            </w:r>
            <w:r w:rsidR="006C65BC">
              <w:rPr>
                <w:rFonts w:ascii="Times New Roman" w:eastAsia="Times New Roman" w:hAnsi="Times New Roman" w:cs="Times New Roman"/>
                <w:color w:val="000000"/>
                <w:sz w:val="24"/>
                <w:szCs w:val="24"/>
              </w:rPr>
              <w:t>2</w:t>
            </w:r>
            <w:r w:rsidR="004E6353">
              <w:rPr>
                <w:rFonts w:ascii="Times New Roman" w:eastAsia="Times New Roman" w:hAnsi="Times New Roman" w:cs="Times New Roman"/>
                <w:color w:val="000000"/>
                <w:sz w:val="24"/>
                <w:szCs w:val="24"/>
              </w:rPr>
              <w:t>5</w:t>
            </w:r>
          </w:p>
        </w:tc>
        <w:tc>
          <w:tcPr>
            <w:tcW w:w="896" w:type="dxa"/>
            <w:tcBorders>
              <w:top w:val="nil"/>
              <w:left w:val="nil"/>
              <w:bottom w:val="single" w:sz="4" w:space="0" w:color="auto"/>
              <w:right w:val="single" w:sz="4" w:space="0" w:color="auto"/>
            </w:tcBorders>
            <w:shd w:val="clear" w:color="auto" w:fill="auto"/>
            <w:vAlign w:val="bottom"/>
            <w:hideMark/>
          </w:tcPr>
          <w:p w:rsidR="00DA4CB9" w:rsidRPr="00DA4CB9" w:rsidP="00DA4CB9" w14:paraId="4D6959AA" w14:textId="281E292A">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w:t>
            </w:r>
            <w:r w:rsidR="00D32788">
              <w:rPr>
                <w:rFonts w:ascii="Times New Roman" w:eastAsia="Times New Roman" w:hAnsi="Times New Roman" w:cs="Times New Roman"/>
                <w:color w:val="000000"/>
                <w:sz w:val="24"/>
                <w:szCs w:val="24"/>
              </w:rPr>
              <w:t>51</w:t>
            </w:r>
            <w:r w:rsidRPr="00DA4CB9">
              <w:rPr>
                <w:rFonts w:ascii="Times New Roman" w:eastAsia="Times New Roman" w:hAnsi="Times New Roman" w:cs="Times New Roman"/>
                <w:color w:val="000000"/>
                <w:sz w:val="24"/>
                <w:szCs w:val="24"/>
              </w:rPr>
              <w:t>.</w:t>
            </w:r>
            <w:r w:rsidR="00D32788">
              <w:rPr>
                <w:rFonts w:ascii="Times New Roman" w:eastAsia="Times New Roman" w:hAnsi="Times New Roman" w:cs="Times New Roman"/>
                <w:color w:val="000000"/>
                <w:sz w:val="24"/>
                <w:szCs w:val="24"/>
              </w:rPr>
              <w:t>83</w:t>
            </w:r>
            <w:r w:rsidRPr="00DA4CB9">
              <w:rPr>
                <w:rFonts w:ascii="Times New Roman" w:eastAsia="Times New Roman" w:hAnsi="Times New Roman" w:cs="Times New Roman"/>
                <w:color w:val="000000"/>
                <w:sz w:val="24"/>
                <w:szCs w:val="24"/>
              </w:rPr>
              <w:t xml:space="preserve"> </w:t>
            </w:r>
          </w:p>
        </w:tc>
        <w:tc>
          <w:tcPr>
            <w:tcW w:w="1136" w:type="dxa"/>
            <w:tcBorders>
              <w:top w:val="nil"/>
              <w:left w:val="nil"/>
              <w:bottom w:val="single" w:sz="4" w:space="0" w:color="auto"/>
              <w:right w:val="single" w:sz="4" w:space="0" w:color="auto"/>
            </w:tcBorders>
            <w:shd w:val="clear" w:color="auto" w:fill="auto"/>
            <w:vAlign w:val="bottom"/>
            <w:hideMark/>
          </w:tcPr>
          <w:p w:rsidR="00DA4CB9" w:rsidRPr="00DA4CB9" w:rsidP="00DA4CB9" w14:paraId="5DA1A24D" w14:textId="499E9E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12.958</w:t>
            </w:r>
          </w:p>
        </w:tc>
        <w:tc>
          <w:tcPr>
            <w:tcW w:w="1230" w:type="dxa"/>
            <w:tcBorders>
              <w:top w:val="nil"/>
              <w:left w:val="nil"/>
              <w:bottom w:val="single" w:sz="4" w:space="0" w:color="auto"/>
              <w:right w:val="single" w:sz="4" w:space="0" w:color="auto"/>
            </w:tcBorders>
            <w:shd w:val="clear" w:color="auto" w:fill="auto"/>
            <w:vAlign w:val="bottom"/>
            <w:hideMark/>
          </w:tcPr>
          <w:p w:rsidR="00DA4CB9" w:rsidRPr="00DA4CB9" w:rsidP="00DA4CB9" w14:paraId="1CDC521F" w14:textId="79A131A0">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w:t>
            </w:r>
            <w:r w:rsidR="00240667">
              <w:rPr>
                <w:rFonts w:ascii="Times New Roman" w:eastAsia="Times New Roman" w:hAnsi="Times New Roman" w:cs="Times New Roman"/>
                <w:color w:val="000000"/>
                <w:sz w:val="24"/>
                <w:szCs w:val="24"/>
              </w:rPr>
              <w:t>218</w:t>
            </w:r>
            <w:r w:rsidRPr="00DA4CB9">
              <w:rPr>
                <w:rFonts w:ascii="Times New Roman" w:eastAsia="Times New Roman" w:hAnsi="Times New Roman" w:cs="Times New Roman"/>
                <w:color w:val="000000"/>
                <w:sz w:val="24"/>
                <w:szCs w:val="24"/>
              </w:rPr>
              <w:t xml:space="preserve"> </w:t>
            </w:r>
          </w:p>
        </w:tc>
        <w:tc>
          <w:tcPr>
            <w:tcW w:w="1829" w:type="dxa"/>
            <w:tcBorders>
              <w:top w:val="nil"/>
              <w:left w:val="nil"/>
              <w:bottom w:val="single" w:sz="4" w:space="0" w:color="auto"/>
              <w:right w:val="single" w:sz="8" w:space="0" w:color="auto"/>
            </w:tcBorders>
            <w:shd w:val="clear" w:color="auto" w:fill="auto"/>
            <w:vAlign w:val="bottom"/>
            <w:hideMark/>
          </w:tcPr>
          <w:p w:rsidR="00DA4CB9" w:rsidRPr="00DA4CB9" w:rsidP="00DA4CB9" w14:paraId="4B472330" w14:textId="1507EDDC">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6C65BC">
              <w:rPr>
                <w:rFonts w:ascii="Times New Roman" w:eastAsia="Times New Roman" w:hAnsi="Times New Roman" w:cs="Times New Roman"/>
                <w:color w:val="000000"/>
                <w:sz w:val="24"/>
                <w:szCs w:val="24"/>
              </w:rPr>
              <w:t>2,824.74</w:t>
            </w:r>
            <w:r w:rsidRPr="00DA4CB9">
              <w:rPr>
                <w:rFonts w:ascii="Times New Roman" w:eastAsia="Times New Roman" w:hAnsi="Times New Roman" w:cs="Times New Roman"/>
                <w:color w:val="000000"/>
                <w:sz w:val="24"/>
                <w:szCs w:val="24"/>
              </w:rPr>
              <w:t xml:space="preserve"> </w:t>
            </w:r>
          </w:p>
        </w:tc>
      </w:tr>
      <w:tr w14:paraId="4A46D937" w14:textId="77777777" w:rsidTr="00302BDD">
        <w:tblPrEx>
          <w:tblW w:w="847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A4CB9" w:rsidRPr="00DA4CB9" w:rsidP="00DA4CB9" w14:paraId="26FDD79D" w14:textId="77777777">
            <w:pPr>
              <w:spacing w:after="0" w:line="240" w:lineRule="auto"/>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Overhead at 100% Salary</w:t>
            </w:r>
          </w:p>
        </w:tc>
        <w:tc>
          <w:tcPr>
            <w:tcW w:w="1829" w:type="dxa"/>
            <w:tcBorders>
              <w:top w:val="nil"/>
              <w:left w:val="nil"/>
              <w:bottom w:val="single" w:sz="4" w:space="0" w:color="auto"/>
              <w:right w:val="single" w:sz="8" w:space="0" w:color="auto"/>
            </w:tcBorders>
            <w:shd w:val="clear" w:color="auto" w:fill="auto"/>
            <w:vAlign w:val="bottom"/>
            <w:hideMark/>
          </w:tcPr>
          <w:p w:rsidR="00DA4CB9" w:rsidRPr="00DA4CB9" w:rsidP="00DA4CB9" w14:paraId="73457282" w14:textId="0D0B7131">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6C65BC">
              <w:rPr>
                <w:rFonts w:ascii="Times New Roman" w:eastAsia="Times New Roman" w:hAnsi="Times New Roman" w:cs="Times New Roman"/>
                <w:color w:val="000000"/>
                <w:sz w:val="24"/>
                <w:szCs w:val="24"/>
              </w:rPr>
              <w:t>2,824.74</w:t>
            </w:r>
            <w:r w:rsidRPr="00DA4CB9" w:rsidR="006C65BC">
              <w:rPr>
                <w:rFonts w:ascii="Times New Roman" w:eastAsia="Times New Roman" w:hAnsi="Times New Roman" w:cs="Times New Roman"/>
                <w:color w:val="000000"/>
                <w:sz w:val="24"/>
                <w:szCs w:val="24"/>
              </w:rPr>
              <w:t xml:space="preserve"> </w:t>
            </w:r>
          </w:p>
        </w:tc>
      </w:tr>
      <w:tr w14:paraId="54E095B2" w14:textId="77777777" w:rsidTr="00302BDD">
        <w:tblPrEx>
          <w:tblW w:w="847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A4CB9" w:rsidRPr="00DA4CB9" w:rsidP="00DA4CB9" w14:paraId="1B07F3B7"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w:t>
            </w:r>
          </w:p>
        </w:tc>
        <w:tc>
          <w:tcPr>
            <w:tcW w:w="1829" w:type="dxa"/>
            <w:tcBorders>
              <w:top w:val="nil"/>
              <w:left w:val="nil"/>
              <w:bottom w:val="single" w:sz="4" w:space="0" w:color="auto"/>
              <w:right w:val="single" w:sz="8" w:space="0" w:color="auto"/>
            </w:tcBorders>
            <w:shd w:val="clear" w:color="auto" w:fill="auto"/>
            <w:vAlign w:val="bottom"/>
            <w:hideMark/>
          </w:tcPr>
          <w:p w:rsidR="00DA4CB9" w:rsidRPr="00DA4CB9" w:rsidP="00DA4CB9" w14:paraId="1B1D7A11"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w:t>
            </w:r>
          </w:p>
        </w:tc>
      </w:tr>
      <w:tr w14:paraId="031876D1" w14:textId="77777777" w:rsidTr="00302BDD">
        <w:tblPrEx>
          <w:tblW w:w="847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A4CB9" w:rsidRPr="00DA4CB9" w:rsidP="00DA4CB9" w14:paraId="46DBBE5B" w14:textId="77777777">
            <w:pPr>
              <w:spacing w:after="0" w:line="240" w:lineRule="auto"/>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Processing / Analyzing Costs</w:t>
            </w:r>
          </w:p>
        </w:tc>
        <w:tc>
          <w:tcPr>
            <w:tcW w:w="1829" w:type="dxa"/>
            <w:tcBorders>
              <w:top w:val="nil"/>
              <w:left w:val="nil"/>
              <w:bottom w:val="single" w:sz="4" w:space="0" w:color="auto"/>
              <w:right w:val="single" w:sz="8" w:space="0" w:color="auto"/>
            </w:tcBorders>
            <w:shd w:val="clear" w:color="auto" w:fill="auto"/>
            <w:vAlign w:val="bottom"/>
            <w:hideMark/>
          </w:tcPr>
          <w:p w:rsidR="00DA4CB9" w:rsidRPr="00DA4CB9" w:rsidP="00DA4CB9" w14:paraId="77228A16" w14:textId="4BF52D8E">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6C65BC">
              <w:rPr>
                <w:rFonts w:ascii="Times New Roman" w:eastAsia="Times New Roman" w:hAnsi="Times New Roman" w:cs="Times New Roman"/>
                <w:color w:val="000000"/>
                <w:sz w:val="24"/>
                <w:szCs w:val="24"/>
              </w:rPr>
              <w:t>10,843.68</w:t>
            </w:r>
            <w:r w:rsidRPr="00DA4CB9">
              <w:rPr>
                <w:rFonts w:ascii="Times New Roman" w:eastAsia="Times New Roman" w:hAnsi="Times New Roman" w:cs="Times New Roman"/>
                <w:color w:val="000000"/>
                <w:sz w:val="24"/>
                <w:szCs w:val="24"/>
              </w:rPr>
              <w:t xml:space="preserve"> </w:t>
            </w:r>
          </w:p>
        </w:tc>
      </w:tr>
      <w:tr w14:paraId="7EC964AD" w14:textId="77777777" w:rsidTr="00302BDD">
        <w:tblPrEx>
          <w:tblW w:w="847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A4CB9" w:rsidRPr="00DA4CB9" w:rsidP="00DA4CB9" w14:paraId="5C92D71D" w14:textId="77777777">
            <w:pPr>
              <w:spacing w:after="0" w:line="240" w:lineRule="auto"/>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Printing and Production Cost</w:t>
            </w:r>
          </w:p>
        </w:tc>
        <w:tc>
          <w:tcPr>
            <w:tcW w:w="1829" w:type="dxa"/>
            <w:tcBorders>
              <w:top w:val="nil"/>
              <w:left w:val="nil"/>
              <w:bottom w:val="single" w:sz="4" w:space="0" w:color="auto"/>
              <w:right w:val="single" w:sz="8" w:space="0" w:color="auto"/>
            </w:tcBorders>
            <w:shd w:val="clear" w:color="auto" w:fill="auto"/>
            <w:vAlign w:val="bottom"/>
            <w:hideMark/>
          </w:tcPr>
          <w:p w:rsidR="00DA4CB9" w:rsidRPr="00DA4CB9" w:rsidP="00DA4CB9" w14:paraId="08534D4E" w14:textId="310B78FD">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6C65BC">
              <w:rPr>
                <w:rFonts w:ascii="Times New Roman" w:eastAsia="Times New Roman" w:hAnsi="Times New Roman" w:cs="Times New Roman"/>
                <w:color w:val="000000"/>
                <w:sz w:val="24"/>
                <w:szCs w:val="24"/>
              </w:rPr>
              <w:t>120.49</w:t>
            </w:r>
            <w:r w:rsidRPr="00DA4CB9">
              <w:rPr>
                <w:rFonts w:ascii="Times New Roman" w:eastAsia="Times New Roman" w:hAnsi="Times New Roman" w:cs="Times New Roman"/>
                <w:color w:val="000000"/>
                <w:sz w:val="24"/>
                <w:szCs w:val="24"/>
              </w:rPr>
              <w:t xml:space="preserve"> </w:t>
            </w:r>
          </w:p>
        </w:tc>
      </w:tr>
      <w:tr w14:paraId="3A5E50D3" w14:textId="77777777" w:rsidTr="00302BDD">
        <w:tblPrEx>
          <w:tblW w:w="8476" w:type="dxa"/>
          <w:tblInd w:w="424" w:type="dxa"/>
          <w:tblLook w:val="04A0"/>
        </w:tblPrEx>
        <w:trPr>
          <w:trHeight w:val="300"/>
        </w:trPr>
        <w:tc>
          <w:tcPr>
            <w:tcW w:w="6647"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DA4CB9" w:rsidRPr="00DA4CB9" w:rsidP="00DA4CB9" w14:paraId="0F283BA9" w14:textId="77777777">
            <w:pPr>
              <w:spacing w:after="0" w:line="240" w:lineRule="auto"/>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Total Cost to Government</w:t>
            </w:r>
          </w:p>
        </w:tc>
        <w:tc>
          <w:tcPr>
            <w:tcW w:w="1829" w:type="dxa"/>
            <w:tcBorders>
              <w:top w:val="nil"/>
              <w:left w:val="nil"/>
              <w:bottom w:val="single" w:sz="8" w:space="0" w:color="auto"/>
              <w:right w:val="single" w:sz="8" w:space="0" w:color="auto"/>
            </w:tcBorders>
            <w:shd w:val="clear" w:color="auto" w:fill="auto"/>
            <w:vAlign w:val="bottom"/>
            <w:hideMark/>
          </w:tcPr>
          <w:p w:rsidR="00DA4CB9" w:rsidRPr="00DA4CB9" w:rsidP="00DA4CB9" w14:paraId="15856AC9" w14:textId="476FD99B">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6C65BC">
              <w:rPr>
                <w:rFonts w:ascii="Times New Roman" w:eastAsia="Times New Roman" w:hAnsi="Times New Roman" w:cs="Times New Roman"/>
                <w:color w:val="000000"/>
                <w:sz w:val="24"/>
                <w:szCs w:val="24"/>
              </w:rPr>
              <w:t>10,964.17</w:t>
            </w:r>
          </w:p>
        </w:tc>
      </w:tr>
    </w:tbl>
    <w:p w:rsidR="00DA4CB9" w:rsidRPr="00DA4CB9" w:rsidP="00DA4CB9" w14:paraId="4F4F8425" w14:textId="77777777">
      <w:pPr>
        <w:tabs>
          <w:tab w:val="right" w:pos="8370"/>
        </w:tabs>
        <w:spacing w:after="0" w:line="240" w:lineRule="auto"/>
        <w:ind w:left="360" w:right="576"/>
        <w:contextualSpacing/>
        <w:jc w:val="both"/>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ab/>
      </w:r>
    </w:p>
    <w:p w:rsidR="00DA4CB9" w:rsidRPr="00DA4CB9" w:rsidP="00DA4CB9" w14:paraId="388D62F2" w14:textId="77777777">
      <w:pPr>
        <w:spacing w:after="0" w:line="240" w:lineRule="auto"/>
        <w:ind w:left="360" w:right="576"/>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 xml:space="preserve">Overhead costs are 100% of salary and are the same as the wage listed above and the amounts are included in the total.  </w:t>
      </w:r>
    </w:p>
    <w:p w:rsidR="00DA4CB9" w:rsidRPr="00DA4CB9" w:rsidP="00DA4CB9" w14:paraId="2319C026" w14:textId="77777777">
      <w:pPr>
        <w:spacing w:after="0" w:line="240" w:lineRule="auto"/>
        <w:ind w:left="360" w:right="576"/>
        <w:contextualSpacing/>
        <w:rPr>
          <w:rFonts w:ascii="Times New Roman" w:eastAsia="Times New Roman" w:hAnsi="Times New Roman" w:cs="Times New Roman"/>
          <w:sz w:val="24"/>
          <w:szCs w:val="24"/>
        </w:rPr>
      </w:pPr>
    </w:p>
    <w:p w:rsidR="00DA4CB9" w:rsidRPr="00DA4CB9" w:rsidP="00DA4CB9" w14:paraId="2DED2A4D" w14:textId="77777777">
      <w:pPr>
        <w:spacing w:after="0" w:line="240" w:lineRule="auto"/>
        <w:ind w:left="360" w:right="576"/>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Printing and production costs approximates the cost of printing this information collection per year. (Processing/Analyzing Cost total divided by $90).</w:t>
      </w:r>
    </w:p>
    <w:p w:rsidR="00DA4CB9" w:rsidRPr="00DA4CB9" w:rsidP="00DA4CB9" w14:paraId="7E7CA429" w14:textId="77777777">
      <w:pPr>
        <w:spacing w:after="0" w:line="240" w:lineRule="auto"/>
        <w:ind w:right="576"/>
        <w:contextualSpacing/>
        <w:jc w:val="both"/>
        <w:rPr>
          <w:rFonts w:ascii="Times New Roman" w:eastAsia="Times New Roman" w:hAnsi="Times New Roman" w:cs="Times New Roman"/>
          <w:sz w:val="24"/>
          <w:szCs w:val="24"/>
        </w:rPr>
      </w:pPr>
    </w:p>
    <w:p w:rsidR="00DA4CB9" w:rsidRPr="00DA4CB9" w:rsidP="00DA4CB9" w14:paraId="0EB2B115" w14:textId="4CCD3D58">
      <w:pPr>
        <w:spacing w:after="0" w:line="240" w:lineRule="auto"/>
        <w:ind w:left="360"/>
        <w:rPr>
          <w:rFonts w:ascii="Times New Roman" w:eastAsia="Times New Roman" w:hAnsi="Times New Roman" w:cs="Times New Roman"/>
          <w:sz w:val="24"/>
          <w:szCs w:val="24"/>
        </w:rPr>
      </w:pPr>
      <w:bookmarkStart w:id="3" w:name="_Hlk29579534"/>
      <w:r w:rsidRPr="00DA4CB9">
        <w:rPr>
          <w:rFonts w:ascii="Times New Roman" w:eastAsia="Times New Roman" w:hAnsi="Times New Roman" w:cs="Times New Roman"/>
          <w:sz w:val="24"/>
          <w:szCs w:val="24"/>
        </w:rPr>
        <w:t>Note: The hourly wage information above is based on the hourly 2024 General Schedule (Base) Pay (</w:t>
      </w:r>
      <w:hyperlink r:id="rId5" w:history="1">
        <w:r w:rsidRPr="00DA4CB9">
          <w:rPr>
            <w:rFonts w:ascii="Times New Roman" w:eastAsia="Times New Roman" w:hAnsi="Times New Roman" w:cs="Times New Roman"/>
            <w:color w:val="0000FF"/>
            <w:sz w:val="24"/>
            <w:szCs w:val="24"/>
            <w:u w:val="single"/>
          </w:rPr>
          <w:t>Pay &amp; Leave : Salaries &amp; Wages - OPM.gov</w:t>
        </w:r>
      </w:hyperlink>
      <w:r w:rsidRPr="00DA4CB9">
        <w:rPr>
          <w:rFonts w:ascii="Times New Roman" w:eastAsia="Times New Roman" w:hAnsi="Times New Roman" w:cs="Times New Roman"/>
          <w:sz w:val="24"/>
          <w:szCs w:val="24"/>
        </w:rPr>
        <w:t>). This rate does not include any locality adjustment as applicable.</w:t>
      </w:r>
    </w:p>
    <w:bookmarkEnd w:id="3"/>
    <w:p w:rsidR="00DA4CB9" w:rsidRPr="00DA4CB9" w:rsidP="00DA4CB9" w14:paraId="78403397" w14:textId="77777777">
      <w:pPr>
        <w:spacing w:after="0" w:line="240" w:lineRule="auto"/>
        <w:ind w:left="360"/>
        <w:rPr>
          <w:rFonts w:ascii="Times New Roman" w:eastAsia="Times New Roman" w:hAnsi="Times New Roman" w:cs="Times New Roman"/>
          <w:sz w:val="24"/>
          <w:szCs w:val="24"/>
        </w:rPr>
      </w:pPr>
    </w:p>
    <w:p w:rsidR="00DA4CB9" w:rsidRPr="00DA4CB9" w:rsidP="00DA4CB9" w14:paraId="52081433" w14:textId="77777777">
      <w:pPr>
        <w:spacing w:after="0" w:line="240" w:lineRule="auto"/>
        <w:ind w:left="360" w:right="684"/>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486235" w:rsidRPr="00CB0492" w:rsidP="00486235" w14:paraId="00E8F084" w14:textId="77777777">
      <w:pPr>
        <w:spacing w:after="0" w:line="240" w:lineRule="auto"/>
        <w:rPr>
          <w:rFonts w:ascii="Times New Roman" w:hAnsi="Times New Roman" w:cs="Times New Roman"/>
          <w:sz w:val="24"/>
        </w:rPr>
      </w:pPr>
    </w:p>
    <w:p w:rsidR="00DA2B37" w:rsidRPr="00CB0492" w:rsidP="00DA4CB9" w14:paraId="035FA49D" w14:textId="2837DE8B">
      <w:pPr>
        <w:spacing w:after="120" w:line="240" w:lineRule="auto"/>
        <w:rPr>
          <w:rFonts w:ascii="Times New Roman" w:hAnsi="Times New Roman" w:cs="Times New Roman"/>
          <w:sz w:val="24"/>
          <w:u w:val="single"/>
        </w:rPr>
      </w:pPr>
      <w:r w:rsidRPr="00DA4CB9">
        <w:rPr>
          <w:rFonts w:ascii="Times New Roman" w:hAnsi="Times New Roman" w:cs="Times New Roman"/>
          <w:b/>
          <w:bCs/>
          <w:sz w:val="24"/>
        </w:rPr>
        <w:t>15</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Reasons for Change in Burden</w:t>
      </w:r>
    </w:p>
    <w:p w:rsidR="00DA2B37" w:rsidRPr="00CB0492" w:rsidP="00240667" w14:paraId="11503C89" w14:textId="77777777">
      <w:pPr>
        <w:spacing w:after="0" w:line="240" w:lineRule="auto"/>
        <w:rPr>
          <w:rFonts w:ascii="Times New Roman" w:hAnsi="Times New Roman" w:cs="Times New Roman"/>
          <w:sz w:val="24"/>
        </w:rPr>
      </w:pPr>
      <w:r w:rsidRPr="00240667">
        <w:rPr>
          <w:rFonts w:ascii="Times New Roman" w:hAnsi="Times New Roman" w:cs="Times New Roman"/>
          <w:sz w:val="24"/>
        </w:rPr>
        <w:t>There has been no change in burden since the last approval.</w:t>
      </w:r>
      <w:r w:rsidRPr="00CB0492">
        <w:rPr>
          <w:rFonts w:ascii="Times New Roman" w:hAnsi="Times New Roman" w:cs="Times New Roman"/>
          <w:sz w:val="24"/>
        </w:rPr>
        <w:t xml:space="preserve"> </w:t>
      </w:r>
    </w:p>
    <w:p w:rsidR="00DA2B37" w:rsidRPr="00CB0492" w:rsidP="00486235" w14:paraId="4F64A43C" w14:textId="77777777">
      <w:pPr>
        <w:spacing w:after="0" w:line="240" w:lineRule="auto"/>
        <w:rPr>
          <w:rFonts w:ascii="Times New Roman" w:hAnsi="Times New Roman" w:cs="Times New Roman"/>
          <w:sz w:val="24"/>
        </w:rPr>
      </w:pPr>
    </w:p>
    <w:p w:rsidR="00DA2B37" w:rsidRPr="00CB0492" w:rsidP="00DA4CB9" w14:paraId="62FD7680" w14:textId="5A49B4AB">
      <w:pPr>
        <w:spacing w:after="120" w:line="240" w:lineRule="auto"/>
        <w:rPr>
          <w:rFonts w:ascii="Times New Roman" w:hAnsi="Times New Roman" w:cs="Times New Roman"/>
          <w:sz w:val="24"/>
        </w:rPr>
      </w:pPr>
      <w:r w:rsidRPr="00DA4CB9">
        <w:rPr>
          <w:rFonts w:ascii="Times New Roman" w:hAnsi="Times New Roman" w:cs="Times New Roman"/>
          <w:b/>
          <w:bCs/>
          <w:sz w:val="24"/>
        </w:rPr>
        <w:t>16</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Publication of Results</w:t>
      </w:r>
    </w:p>
    <w:p w:rsidR="00DA2B37" w:rsidRPr="00CB0492" w:rsidP="00486235" w14:paraId="1D5240A1" w14:textId="2A729E17">
      <w:pPr>
        <w:spacing w:after="0" w:line="240" w:lineRule="auto"/>
        <w:rPr>
          <w:rFonts w:ascii="Times New Roman" w:hAnsi="Times New Roman" w:cs="Times New Roman"/>
          <w:sz w:val="24"/>
        </w:rPr>
      </w:pPr>
      <w:r w:rsidRPr="00DA4CB9">
        <w:rPr>
          <w:rFonts w:ascii="Times New Roman" w:hAnsi="Times New Roman" w:cs="Times New Roman"/>
          <w:sz w:val="24"/>
        </w:rPr>
        <w:t>The results of this information collection will not be published.</w:t>
      </w:r>
      <w:r w:rsidRPr="00CB0492">
        <w:rPr>
          <w:rFonts w:ascii="Times New Roman" w:hAnsi="Times New Roman" w:cs="Times New Roman"/>
          <w:sz w:val="24"/>
        </w:rPr>
        <w:t xml:space="preserve"> </w:t>
      </w:r>
    </w:p>
    <w:p w:rsidR="005C3A95" w:rsidRPr="00CB0492" w:rsidP="00486235" w14:paraId="7786269E" w14:textId="77777777">
      <w:pPr>
        <w:spacing w:after="0" w:line="240" w:lineRule="auto"/>
        <w:rPr>
          <w:rFonts w:ascii="Times New Roman" w:hAnsi="Times New Roman" w:cs="Times New Roman"/>
          <w:sz w:val="24"/>
        </w:rPr>
      </w:pPr>
    </w:p>
    <w:p w:rsidR="005C3A95" w:rsidRPr="00CB0492" w:rsidP="00486235" w14:paraId="70847C33" w14:textId="354B8837">
      <w:pPr>
        <w:spacing w:after="0" w:line="240" w:lineRule="auto"/>
        <w:rPr>
          <w:rFonts w:ascii="Times New Roman" w:hAnsi="Times New Roman" w:cs="Times New Roman"/>
          <w:sz w:val="24"/>
        </w:rPr>
      </w:pPr>
      <w:r w:rsidRPr="00DA4CB9">
        <w:rPr>
          <w:rFonts w:ascii="Times New Roman" w:hAnsi="Times New Roman" w:cs="Times New Roman"/>
          <w:b/>
          <w:bCs/>
          <w:sz w:val="24"/>
        </w:rPr>
        <w:t>17</w:t>
      </w:r>
      <w:r w:rsidRPr="00CB0492">
        <w:rPr>
          <w:rFonts w:ascii="Times New Roman" w:hAnsi="Times New Roman" w:cs="Times New Roman"/>
          <w:sz w:val="24"/>
        </w:rPr>
        <w:t xml:space="preserve">. </w:t>
      </w:r>
      <w:r w:rsidRPr="00CB0492" w:rsidR="00C62D17">
        <w:rPr>
          <w:rFonts w:ascii="Times New Roman" w:hAnsi="Times New Roman" w:cs="Times New Roman"/>
          <w:sz w:val="24"/>
        </w:rPr>
        <w:tab/>
      </w:r>
      <w:r w:rsidRPr="00DA4CB9" w:rsidR="00C62D17">
        <w:rPr>
          <w:rFonts w:ascii="Times New Roman" w:hAnsi="Times New Roman" w:cs="Times New Roman"/>
          <w:b/>
          <w:bCs/>
          <w:sz w:val="24"/>
          <w:u w:val="single"/>
        </w:rPr>
        <w:t>Non-Display of OMB Expiration Date</w:t>
      </w:r>
    </w:p>
    <w:p w:rsidR="00C62D17" w:rsidRPr="00CB0492" w:rsidP="00486235" w14:paraId="2111A279" w14:textId="11DEEB4C">
      <w:pPr>
        <w:spacing w:after="0" w:line="240" w:lineRule="auto"/>
        <w:rPr>
          <w:rFonts w:ascii="Times New Roman" w:hAnsi="Times New Roman" w:cs="Times New Roman"/>
          <w:sz w:val="24"/>
        </w:rPr>
      </w:pPr>
      <w:r w:rsidRPr="00240667">
        <w:rPr>
          <w:rFonts w:ascii="Times New Roman" w:hAnsi="Times New Roman" w:cs="Times New Roman"/>
          <w:sz w:val="24"/>
        </w:rPr>
        <w:t>We are not seeking approval to omit the display of the expiration date of the OMB approval on the collection instrument.</w:t>
      </w:r>
    </w:p>
    <w:p w:rsidR="00C62D17" w:rsidRPr="00CB0492" w:rsidP="00486235" w14:paraId="3C92B966" w14:textId="77777777">
      <w:pPr>
        <w:spacing w:after="0" w:line="240" w:lineRule="auto"/>
        <w:rPr>
          <w:rFonts w:ascii="Times New Roman" w:hAnsi="Times New Roman" w:cs="Times New Roman"/>
          <w:sz w:val="24"/>
        </w:rPr>
      </w:pPr>
    </w:p>
    <w:p w:rsidR="00C62D17" w:rsidRPr="00CB0492" w:rsidP="00DA4CB9" w14:paraId="63DF55CB" w14:textId="13DEA690">
      <w:pPr>
        <w:spacing w:after="120" w:line="240" w:lineRule="auto"/>
        <w:rPr>
          <w:rFonts w:ascii="Times New Roman" w:hAnsi="Times New Roman" w:cs="Times New Roman"/>
          <w:sz w:val="24"/>
        </w:rPr>
      </w:pPr>
      <w:r w:rsidRPr="00DA4CB9">
        <w:rPr>
          <w:rFonts w:ascii="Times New Roman" w:hAnsi="Times New Roman" w:cs="Times New Roman"/>
          <w:b/>
          <w:bCs/>
          <w:sz w:val="24"/>
        </w:rPr>
        <w:t>18</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Exceptions to “Certification for Paperwork Reduction Submissions”</w:t>
      </w:r>
    </w:p>
    <w:p w:rsidR="00A50A0F" w:rsidRPr="00CB0492" w:rsidP="00B55E9F" w14:paraId="4F232EA1" w14:textId="57E54E06">
      <w:pPr>
        <w:spacing w:after="0" w:line="240" w:lineRule="auto"/>
        <w:rPr>
          <w:rFonts w:ascii="Times New Roman" w:hAnsi="Times New Roman" w:cs="Times New Roman"/>
          <w:i/>
          <w:sz w:val="24"/>
        </w:rPr>
      </w:pPr>
      <w:r w:rsidRPr="00240667">
        <w:rPr>
          <w:rFonts w:ascii="Times New Roman" w:hAnsi="Times New Roman" w:cs="Times New Roman"/>
          <w:sz w:val="24"/>
        </w:rPr>
        <w:t>We are not requesting an</w:t>
      </w:r>
      <w:r w:rsidRPr="00240667" w:rsidR="00420AE9">
        <w:rPr>
          <w:rFonts w:ascii="Times New Roman" w:hAnsi="Times New Roman" w:cs="Times New Roman"/>
          <w:sz w:val="24"/>
        </w:rPr>
        <w:t>y</w:t>
      </w:r>
      <w:r w:rsidRPr="00240667">
        <w:rPr>
          <w:rFonts w:ascii="Times New Roman" w:hAnsi="Times New Roman" w:cs="Times New Roman"/>
          <w:sz w:val="24"/>
        </w:rPr>
        <w:t xml:space="preserve"> exemption</w:t>
      </w:r>
      <w:r w:rsidRPr="00240667" w:rsidR="00420AE9">
        <w:rPr>
          <w:rFonts w:ascii="Times New Roman" w:hAnsi="Times New Roman" w:cs="Times New Roman"/>
          <w:sz w:val="24"/>
        </w:rPr>
        <w:t>s</w:t>
      </w:r>
      <w:r w:rsidRPr="00240667">
        <w:rPr>
          <w:rFonts w:ascii="Times New Roman" w:hAnsi="Times New Roman" w:cs="Times New Roman"/>
          <w:sz w:val="24"/>
        </w:rPr>
        <w:t xml:space="preserve"> to the provisions </w:t>
      </w:r>
      <w:r w:rsidRPr="00240667" w:rsidR="00420AE9">
        <w:rPr>
          <w:rFonts w:ascii="Times New Roman" w:hAnsi="Times New Roman" w:cs="Times New Roman"/>
          <w:sz w:val="24"/>
        </w:rPr>
        <w:t xml:space="preserve">stated in 5 CFR 1320.9. </w:t>
      </w:r>
    </w:p>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510" w:rsidRPr="00893510" w:rsidP="00893510" w14:paraId="4829C994" w14:textId="77777777">
    <w:pPr>
      <w:spacing w:after="0" w:line="240" w:lineRule="auto"/>
      <w:jc w:val="center"/>
      <w:rPr>
        <w:rFonts w:ascii="Times New Roman" w:eastAsia="Times New Roman" w:hAnsi="Times New Roman" w:cs="Times New Roman"/>
        <w:sz w:val="24"/>
        <w:szCs w:val="24"/>
        <w:u w:val="single"/>
      </w:rPr>
    </w:pPr>
    <w:r w:rsidRPr="00893510">
      <w:rPr>
        <w:rFonts w:ascii="Times New Roman" w:eastAsia="Times New Roman" w:hAnsi="Times New Roman" w:cs="Times New Roman"/>
        <w:sz w:val="24"/>
        <w:szCs w:val="24"/>
        <w:u w:val="single"/>
      </w:rPr>
      <w:t xml:space="preserve">Supporting Statement - Part A </w:t>
    </w:r>
  </w:p>
  <w:p w:rsidR="00893510" w:rsidRPr="00893510" w:rsidP="00893510" w14:paraId="062704F7" w14:textId="77777777">
    <w:pPr>
      <w:tabs>
        <w:tab w:val="left" w:pos="480"/>
        <w:tab w:val="right" w:pos="8640"/>
      </w:tabs>
      <w:spacing w:after="0" w:line="240" w:lineRule="auto"/>
      <w:ind w:right="684"/>
      <w:jc w:val="center"/>
      <w:rPr>
        <w:rFonts w:ascii="Times New Roman" w:eastAsia="Times New Roman" w:hAnsi="Times New Roman" w:cs="Times New Roman"/>
        <w:sz w:val="24"/>
        <w:szCs w:val="24"/>
        <w:u w:val="single"/>
      </w:rPr>
    </w:pPr>
  </w:p>
  <w:p w:rsidR="00893510" w:rsidRPr="00893510" w:rsidP="00E67424" w14:paraId="21F6352D" w14:textId="3EE0941F">
    <w:pPr>
      <w:tabs>
        <w:tab w:val="left" w:pos="480"/>
        <w:tab w:val="right" w:pos="8640"/>
      </w:tabs>
      <w:spacing w:after="0" w:line="240" w:lineRule="auto"/>
      <w:ind w:right="684"/>
      <w:jc w:val="center"/>
      <w:rPr>
        <w:rFonts w:ascii="Times New Roman" w:eastAsia="Times New Roman" w:hAnsi="Times New Roman" w:cs="Times New Roman"/>
        <w:bCs/>
        <w:i/>
        <w:iCs/>
        <w:sz w:val="24"/>
        <w:szCs w:val="20"/>
      </w:rPr>
    </w:pPr>
    <w:r>
      <w:rPr>
        <w:rFonts w:ascii="Times New Roman" w:eastAsia="Times New Roman" w:hAnsi="Times New Roman" w:cs="Times New Roman"/>
        <w:bCs/>
        <w:i/>
        <w:iCs/>
        <w:sz w:val="24"/>
        <w:szCs w:val="20"/>
      </w:rPr>
      <w:tab/>
    </w:r>
    <w:r w:rsidR="00BF6F04">
      <w:rPr>
        <w:rFonts w:ascii="Times New Roman" w:eastAsia="Times New Roman" w:hAnsi="Times New Roman" w:cs="Times New Roman"/>
        <w:bCs/>
        <w:i/>
        <w:iCs/>
        <w:sz w:val="24"/>
        <w:szCs w:val="20"/>
      </w:rPr>
      <w:t>Pension Claim Questionnaire for Farm Income</w:t>
    </w:r>
  </w:p>
  <w:p w:rsidR="00893510" w:rsidRPr="00893510" w:rsidP="00E67424" w14:paraId="786B3EC0" w14:textId="60496B21">
    <w:pPr>
      <w:spacing w:after="0" w:line="240" w:lineRule="auto"/>
      <w:ind w:left="2880" w:firstLine="720"/>
      <w:rPr>
        <w:rFonts w:ascii="Times New Roman" w:eastAsia="Times New Roman" w:hAnsi="Times New Roman" w:cs="Times New Roman"/>
        <w:sz w:val="24"/>
        <w:szCs w:val="24"/>
      </w:rPr>
    </w:pPr>
    <w:r w:rsidRPr="00893510">
      <w:rPr>
        <w:rFonts w:ascii="Times New Roman" w:eastAsia="Times New Roman" w:hAnsi="Times New Roman" w:cs="Times New Roman"/>
        <w:sz w:val="24"/>
        <w:szCs w:val="24"/>
      </w:rPr>
      <w:t>Control #2900-</w:t>
    </w:r>
    <w:r w:rsidR="00BF6F04">
      <w:rPr>
        <w:rFonts w:ascii="Times New Roman" w:eastAsia="Times New Roman" w:hAnsi="Times New Roman" w:cs="Times New Roman"/>
        <w:sz w:val="24"/>
        <w:szCs w:val="24"/>
      </w:rPr>
      <w:t>0095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E793C91"/>
    <w:multiLevelType w:val="hybridMultilevel"/>
    <w:tmpl w:val="E7AAE3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9">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2232075">
    <w:abstractNumId w:val="15"/>
  </w:num>
  <w:num w:numId="2" w16cid:durableId="1482695173">
    <w:abstractNumId w:val="0"/>
  </w:num>
  <w:num w:numId="3" w16cid:durableId="316612182">
    <w:abstractNumId w:val="11"/>
  </w:num>
  <w:num w:numId="4" w16cid:durableId="1955089295">
    <w:abstractNumId w:val="10"/>
  </w:num>
  <w:num w:numId="5" w16cid:durableId="872226322">
    <w:abstractNumId w:val="19"/>
  </w:num>
  <w:num w:numId="6" w16cid:durableId="566115916">
    <w:abstractNumId w:val="1"/>
  </w:num>
  <w:num w:numId="7" w16cid:durableId="478309871">
    <w:abstractNumId w:val="20"/>
  </w:num>
  <w:num w:numId="8" w16cid:durableId="2105303523">
    <w:abstractNumId w:val="17"/>
  </w:num>
  <w:num w:numId="9" w16cid:durableId="1635792953">
    <w:abstractNumId w:val="21"/>
  </w:num>
  <w:num w:numId="10" w16cid:durableId="373308623">
    <w:abstractNumId w:val="3"/>
  </w:num>
  <w:num w:numId="11" w16cid:durableId="21369453">
    <w:abstractNumId w:val="16"/>
  </w:num>
  <w:num w:numId="12" w16cid:durableId="1498229727">
    <w:abstractNumId w:val="18"/>
  </w:num>
  <w:num w:numId="13" w16cid:durableId="665396776">
    <w:abstractNumId w:val="23"/>
  </w:num>
  <w:num w:numId="14" w16cid:durableId="932128350">
    <w:abstractNumId w:val="24"/>
  </w:num>
  <w:num w:numId="15" w16cid:durableId="131096987">
    <w:abstractNumId w:val="9"/>
  </w:num>
  <w:num w:numId="16" w16cid:durableId="1791894794">
    <w:abstractNumId w:val="8"/>
  </w:num>
  <w:num w:numId="17" w16cid:durableId="204560230">
    <w:abstractNumId w:val="12"/>
  </w:num>
  <w:num w:numId="18" w16cid:durableId="2037191835">
    <w:abstractNumId w:val="7"/>
  </w:num>
  <w:num w:numId="19" w16cid:durableId="700475658">
    <w:abstractNumId w:val="6"/>
  </w:num>
  <w:num w:numId="20" w16cid:durableId="805969465">
    <w:abstractNumId w:val="5"/>
  </w:num>
  <w:num w:numId="21" w16cid:durableId="472255321">
    <w:abstractNumId w:val="13"/>
  </w:num>
  <w:num w:numId="22" w16cid:durableId="1141387440">
    <w:abstractNumId w:val="2"/>
  </w:num>
  <w:num w:numId="23" w16cid:durableId="817233956">
    <w:abstractNumId w:val="4"/>
  </w:num>
  <w:num w:numId="24" w16cid:durableId="639655722">
    <w:abstractNumId w:val="22"/>
  </w:num>
  <w:num w:numId="25" w16cid:durableId="16565634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1D39"/>
    <w:rsid w:val="00020321"/>
    <w:rsid w:val="00051435"/>
    <w:rsid w:val="000B0E70"/>
    <w:rsid w:val="000B4A27"/>
    <w:rsid w:val="00105F45"/>
    <w:rsid w:val="00127B46"/>
    <w:rsid w:val="001337D7"/>
    <w:rsid w:val="0019309D"/>
    <w:rsid w:val="001F526C"/>
    <w:rsid w:val="00200261"/>
    <w:rsid w:val="00203BC2"/>
    <w:rsid w:val="00211832"/>
    <w:rsid w:val="00222D1B"/>
    <w:rsid w:val="00235D71"/>
    <w:rsid w:val="00240667"/>
    <w:rsid w:val="0024335E"/>
    <w:rsid w:val="00254DCF"/>
    <w:rsid w:val="002567F9"/>
    <w:rsid w:val="0027743E"/>
    <w:rsid w:val="00294E92"/>
    <w:rsid w:val="002D7713"/>
    <w:rsid w:val="002F3D9A"/>
    <w:rsid w:val="003132E7"/>
    <w:rsid w:val="00331D7E"/>
    <w:rsid w:val="00334DC2"/>
    <w:rsid w:val="00337EF1"/>
    <w:rsid w:val="00340D9B"/>
    <w:rsid w:val="00354EBC"/>
    <w:rsid w:val="00363720"/>
    <w:rsid w:val="003642DC"/>
    <w:rsid w:val="00394A8A"/>
    <w:rsid w:val="003C0540"/>
    <w:rsid w:val="00407286"/>
    <w:rsid w:val="00415A61"/>
    <w:rsid w:val="00420AE9"/>
    <w:rsid w:val="00480AFF"/>
    <w:rsid w:val="00486235"/>
    <w:rsid w:val="00490797"/>
    <w:rsid w:val="004A7E74"/>
    <w:rsid w:val="004C0307"/>
    <w:rsid w:val="004C74D6"/>
    <w:rsid w:val="004E6353"/>
    <w:rsid w:val="004F4F5D"/>
    <w:rsid w:val="00502FF3"/>
    <w:rsid w:val="00510F0C"/>
    <w:rsid w:val="00520B36"/>
    <w:rsid w:val="00571698"/>
    <w:rsid w:val="00576EDB"/>
    <w:rsid w:val="00594B6B"/>
    <w:rsid w:val="00596BBA"/>
    <w:rsid w:val="005C3A95"/>
    <w:rsid w:val="005C7428"/>
    <w:rsid w:val="005D5C81"/>
    <w:rsid w:val="00607E01"/>
    <w:rsid w:val="0062593C"/>
    <w:rsid w:val="00637D0E"/>
    <w:rsid w:val="00642741"/>
    <w:rsid w:val="0065530D"/>
    <w:rsid w:val="006A13FA"/>
    <w:rsid w:val="006C65BC"/>
    <w:rsid w:val="006E563D"/>
    <w:rsid w:val="006F2DF8"/>
    <w:rsid w:val="00722FDB"/>
    <w:rsid w:val="0074458E"/>
    <w:rsid w:val="0077261C"/>
    <w:rsid w:val="00776A01"/>
    <w:rsid w:val="007C49C7"/>
    <w:rsid w:val="007C5E17"/>
    <w:rsid w:val="0085688C"/>
    <w:rsid w:val="008635C4"/>
    <w:rsid w:val="00871A34"/>
    <w:rsid w:val="00893510"/>
    <w:rsid w:val="008A06EF"/>
    <w:rsid w:val="008D1294"/>
    <w:rsid w:val="008E3029"/>
    <w:rsid w:val="00902F78"/>
    <w:rsid w:val="00962D98"/>
    <w:rsid w:val="0098628F"/>
    <w:rsid w:val="00994F2B"/>
    <w:rsid w:val="00996894"/>
    <w:rsid w:val="009A197A"/>
    <w:rsid w:val="009A6246"/>
    <w:rsid w:val="009E5047"/>
    <w:rsid w:val="009F2544"/>
    <w:rsid w:val="00A431FC"/>
    <w:rsid w:val="00A50A0F"/>
    <w:rsid w:val="00A533A2"/>
    <w:rsid w:val="00A76F7E"/>
    <w:rsid w:val="00A77157"/>
    <w:rsid w:val="00B52F4E"/>
    <w:rsid w:val="00B55E9F"/>
    <w:rsid w:val="00B71A11"/>
    <w:rsid w:val="00B933B0"/>
    <w:rsid w:val="00BC7E62"/>
    <w:rsid w:val="00BD7755"/>
    <w:rsid w:val="00BE535D"/>
    <w:rsid w:val="00BF6F04"/>
    <w:rsid w:val="00C33684"/>
    <w:rsid w:val="00C62D17"/>
    <w:rsid w:val="00C7126C"/>
    <w:rsid w:val="00C808F4"/>
    <w:rsid w:val="00CA15B1"/>
    <w:rsid w:val="00CB0492"/>
    <w:rsid w:val="00CC24D5"/>
    <w:rsid w:val="00CC2835"/>
    <w:rsid w:val="00CE46C3"/>
    <w:rsid w:val="00D21AA6"/>
    <w:rsid w:val="00D32788"/>
    <w:rsid w:val="00D462F7"/>
    <w:rsid w:val="00D734A2"/>
    <w:rsid w:val="00DA2B37"/>
    <w:rsid w:val="00DA4CB9"/>
    <w:rsid w:val="00E2489B"/>
    <w:rsid w:val="00E5409A"/>
    <w:rsid w:val="00E65D41"/>
    <w:rsid w:val="00E67424"/>
    <w:rsid w:val="00E95FFB"/>
    <w:rsid w:val="00EA6C04"/>
    <w:rsid w:val="00EC64CF"/>
    <w:rsid w:val="00F2463D"/>
    <w:rsid w:val="00F25499"/>
    <w:rsid w:val="00F65388"/>
    <w:rsid w:val="00F7136C"/>
    <w:rsid w:val="00F86C35"/>
    <w:rsid w:val="00F97482"/>
    <w:rsid w:val="00FB569C"/>
    <w:rsid w:val="00FD37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A832316"/>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tchline">
    <w:name w:val="catchline"/>
    <w:basedOn w:val="Normal"/>
    <w:rsid w:val="00DA4CB9"/>
    <w:pPr>
      <w:spacing w:before="100" w:beforeAutospacing="1" w:after="100" w:afterAutospacing="1" w:line="240" w:lineRule="auto"/>
    </w:pPr>
    <w:rPr>
      <w:rFonts w:ascii="Arial Unicode MS" w:eastAsia="Arial Unicode MS" w:hAnsi="Arial Unicode MS" w:cs="Arial Unicode MS"/>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gcc02.safelinks.protection.outlook.com/?url=https%3A%2F%2Fdata.bls.gov%2Foes%2F%23%2Findustry%2F000000&amp;data=05%7C02%7C%7C3c1f5f5a5cb64d1aaf1208dd819a2177%7Ce95f1b23abaf45ee821db7ab251ab3bf%7C0%7C0%7C638809221185907939%7CUnknown%7CTWFpbGZsb3d8eyJFbXB0eU1hcGkiOnRydWUsIlYiOiIwLjAuMDAwMCIsIlAiOiJXaW4zMiIsIkFOIjoiTWFpbCIsIldUIjoyfQ%3D%3D%7C0%7C%7C%7C&amp;sdata=n5BzFU%2FSW7UCClWOHSGP94we54Ue4QpGeFNllPRaQow%3D&amp;reserved=0" TargetMode="External" /><Relationship Id="rId5" Type="http://schemas.openxmlformats.org/officeDocument/2006/relationships/hyperlink" Target="https://www.opm.gov/policy-data-oversight/pay-leave/salaries-wages/salary-tables/25Tables/html/DCB_h.aspx"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McCleave, Kendra</cp:lastModifiedBy>
  <cp:revision>2</cp:revision>
  <cp:lastPrinted>2016-09-20T19:55:00Z</cp:lastPrinted>
  <dcterms:created xsi:type="dcterms:W3CDTF">2025-08-26T15:08:00Z</dcterms:created>
  <dcterms:modified xsi:type="dcterms:W3CDTF">2025-08-26T15:08:00Z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ed2e68107abd8da0e71827caa05381a5af2cf02c06428af46d1af52d69b9b9ce</vt:lpwstr>
  </property>
</Properties>
</file>