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61C0" w:rsidP="004601CF" w14:paraId="386A7623" w14:textId="77777777">
      <w:pPr>
        <w:spacing w:before="80"/>
        <w:jc w:val="center"/>
        <w:rPr>
          <w:b/>
          <w:sz w:val="24"/>
        </w:rPr>
      </w:pPr>
      <w:r>
        <w:rPr>
          <w:b/>
          <w:sz w:val="24"/>
        </w:rPr>
        <w:t>Supporting</w:t>
      </w:r>
      <w:r>
        <w:rPr>
          <w:b/>
          <w:spacing w:val="-7"/>
          <w:sz w:val="24"/>
        </w:rPr>
        <w:t xml:space="preserve"> </w:t>
      </w:r>
      <w:r>
        <w:rPr>
          <w:b/>
          <w:sz w:val="24"/>
        </w:rPr>
        <w:t>Statement</w:t>
      </w:r>
      <w:r>
        <w:rPr>
          <w:b/>
          <w:spacing w:val="-8"/>
          <w:sz w:val="24"/>
        </w:rPr>
        <w:t xml:space="preserve"> </w:t>
      </w:r>
      <w:r>
        <w:rPr>
          <w:b/>
          <w:sz w:val="24"/>
        </w:rPr>
        <w:t>for</w:t>
      </w:r>
      <w:r>
        <w:rPr>
          <w:b/>
          <w:spacing w:val="-7"/>
          <w:sz w:val="24"/>
        </w:rPr>
        <w:t xml:space="preserve"> </w:t>
      </w:r>
      <w:r>
        <w:rPr>
          <w:b/>
          <w:sz w:val="24"/>
        </w:rPr>
        <w:t>Collection</w:t>
      </w:r>
      <w:r>
        <w:rPr>
          <w:b/>
          <w:spacing w:val="-7"/>
          <w:sz w:val="24"/>
        </w:rPr>
        <w:t xml:space="preserve"> </w:t>
      </w:r>
      <w:r>
        <w:rPr>
          <w:b/>
          <w:sz w:val="24"/>
        </w:rPr>
        <w:t>of</w:t>
      </w:r>
      <w:r>
        <w:rPr>
          <w:b/>
          <w:spacing w:val="-7"/>
          <w:sz w:val="24"/>
        </w:rPr>
        <w:t xml:space="preserve"> </w:t>
      </w:r>
      <w:r>
        <w:rPr>
          <w:b/>
          <w:sz w:val="24"/>
        </w:rPr>
        <w:t>Information</w:t>
      </w:r>
    </w:p>
    <w:p w:rsidR="00A14206" w:rsidP="002361C0" w14:paraId="41926AAF" w14:textId="41A6D5F2">
      <w:pPr>
        <w:spacing w:before="80"/>
        <w:jc w:val="center"/>
        <w:rPr>
          <w:b/>
          <w:sz w:val="24"/>
        </w:rPr>
      </w:pPr>
      <w:r>
        <w:rPr>
          <w:b/>
          <w:sz w:val="24"/>
        </w:rPr>
        <w:t xml:space="preserve"> Follow-up Activities for Product-Related Injuries</w:t>
      </w:r>
    </w:p>
    <w:p w:rsidR="00A14206" w:rsidP="002361C0" w14:paraId="2913A0F4" w14:textId="77777777">
      <w:pPr>
        <w:spacing w:line="280" w:lineRule="exact"/>
        <w:jc w:val="center"/>
        <w:rPr>
          <w:b/>
          <w:sz w:val="24"/>
        </w:rPr>
      </w:pPr>
      <w:r>
        <w:rPr>
          <w:b/>
          <w:sz w:val="24"/>
        </w:rPr>
        <w:t xml:space="preserve">Part </w:t>
      </w:r>
      <w:r>
        <w:rPr>
          <w:b/>
          <w:spacing w:val="-10"/>
          <w:sz w:val="24"/>
        </w:rPr>
        <w:t>B</w:t>
      </w:r>
    </w:p>
    <w:p w:rsidR="00A14206" w:rsidP="004601CF" w14:paraId="71128143" w14:textId="77777777">
      <w:pPr>
        <w:pStyle w:val="BodyText"/>
        <w:jc w:val="center"/>
        <w:rPr>
          <w:b/>
        </w:rPr>
      </w:pPr>
    </w:p>
    <w:p w:rsidR="00A14206" w14:paraId="6DF5D243" w14:textId="77777777">
      <w:pPr>
        <w:pStyle w:val="BodyText"/>
        <w:rPr>
          <w:b/>
        </w:rPr>
      </w:pPr>
    </w:p>
    <w:p w:rsidR="00A14206" w:rsidP="002361C0" w14:paraId="0A9035FA" w14:textId="77777777">
      <w:pPr>
        <w:ind w:left="360"/>
        <w:rPr>
          <w:b/>
          <w:sz w:val="24"/>
        </w:rPr>
      </w:pPr>
      <w:r>
        <w:rPr>
          <w:b/>
          <w:sz w:val="24"/>
        </w:rPr>
        <w:t>B.</w:t>
      </w:r>
      <w:r>
        <w:rPr>
          <w:b/>
          <w:spacing w:val="-4"/>
          <w:sz w:val="24"/>
        </w:rPr>
        <w:t xml:space="preserve"> </w:t>
      </w:r>
      <w:r>
        <w:rPr>
          <w:b/>
          <w:sz w:val="24"/>
        </w:rPr>
        <w:t>Collection</w:t>
      </w:r>
      <w:r>
        <w:rPr>
          <w:b/>
          <w:spacing w:val="-3"/>
          <w:sz w:val="24"/>
        </w:rPr>
        <w:t xml:space="preserve"> </w:t>
      </w:r>
      <w:r>
        <w:rPr>
          <w:b/>
          <w:sz w:val="24"/>
        </w:rPr>
        <w:t>of</w:t>
      </w:r>
      <w:r>
        <w:rPr>
          <w:b/>
          <w:spacing w:val="-3"/>
          <w:sz w:val="24"/>
        </w:rPr>
        <w:t xml:space="preserve"> </w:t>
      </w:r>
      <w:r>
        <w:rPr>
          <w:b/>
          <w:sz w:val="24"/>
        </w:rPr>
        <w:t>Information</w:t>
      </w:r>
      <w:r>
        <w:rPr>
          <w:b/>
          <w:spacing w:val="-3"/>
          <w:sz w:val="24"/>
        </w:rPr>
        <w:t xml:space="preserve"> </w:t>
      </w:r>
      <w:r>
        <w:rPr>
          <w:b/>
          <w:sz w:val="24"/>
        </w:rPr>
        <w:t>Employing</w:t>
      </w:r>
      <w:r>
        <w:rPr>
          <w:b/>
          <w:spacing w:val="-4"/>
          <w:sz w:val="24"/>
        </w:rPr>
        <w:t xml:space="preserve"> </w:t>
      </w:r>
      <w:r>
        <w:rPr>
          <w:b/>
          <w:sz w:val="24"/>
        </w:rPr>
        <w:t>Statistical</w:t>
      </w:r>
      <w:r>
        <w:rPr>
          <w:b/>
          <w:spacing w:val="-2"/>
          <w:sz w:val="24"/>
        </w:rPr>
        <w:t xml:space="preserve"> Methods</w:t>
      </w:r>
    </w:p>
    <w:p w:rsidR="00A14206" w14:paraId="59735F02" w14:textId="77777777">
      <w:pPr>
        <w:pStyle w:val="BodyText"/>
        <w:spacing w:before="1"/>
        <w:rPr>
          <w:b/>
        </w:rPr>
      </w:pPr>
    </w:p>
    <w:p w:rsidR="00A14206" w:rsidP="002361C0" w14:paraId="3A10A97E" w14:textId="28F2122D">
      <w:pPr>
        <w:pStyle w:val="ListParagraph"/>
        <w:numPr>
          <w:ilvl w:val="0"/>
          <w:numId w:val="1"/>
        </w:numPr>
        <w:tabs>
          <w:tab w:val="left" w:pos="1080"/>
        </w:tabs>
        <w:ind w:left="1119" w:hanging="399"/>
        <w:rPr>
          <w:sz w:val="24"/>
        </w:rPr>
      </w:pPr>
      <w:r>
        <w:rPr>
          <w:sz w:val="24"/>
        </w:rPr>
        <w:t>The potential respondent universe includes patients treated in statistically selected</w:t>
      </w:r>
      <w:r>
        <w:rPr>
          <w:spacing w:val="-6"/>
          <w:sz w:val="24"/>
        </w:rPr>
        <w:t xml:space="preserve"> </w:t>
      </w:r>
      <w:r>
        <w:rPr>
          <w:sz w:val="24"/>
        </w:rPr>
        <w:t>hospitals</w:t>
      </w:r>
      <w:r>
        <w:rPr>
          <w:spacing w:val="-4"/>
          <w:sz w:val="24"/>
        </w:rPr>
        <w:t xml:space="preserve"> </w:t>
      </w:r>
      <w:r>
        <w:rPr>
          <w:sz w:val="24"/>
        </w:rPr>
        <w:t>participating</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NEISS</w:t>
      </w:r>
      <w:r>
        <w:rPr>
          <w:spacing w:val="-4"/>
          <w:sz w:val="24"/>
        </w:rPr>
        <w:t xml:space="preserve"> </w:t>
      </w:r>
      <w:r>
        <w:rPr>
          <w:sz w:val="24"/>
        </w:rPr>
        <w:t>to</w:t>
      </w:r>
      <w:r>
        <w:rPr>
          <w:spacing w:val="-6"/>
          <w:sz w:val="24"/>
        </w:rPr>
        <w:t xml:space="preserve"> </w:t>
      </w:r>
      <w:r>
        <w:rPr>
          <w:sz w:val="24"/>
        </w:rPr>
        <w:t>report</w:t>
      </w:r>
      <w:r>
        <w:rPr>
          <w:spacing w:val="-4"/>
          <w:sz w:val="24"/>
        </w:rPr>
        <w:t xml:space="preserve"> </w:t>
      </w:r>
      <w:r>
        <w:rPr>
          <w:sz w:val="24"/>
        </w:rPr>
        <w:t>emergency</w:t>
      </w:r>
      <w:r>
        <w:rPr>
          <w:spacing w:val="-5"/>
          <w:sz w:val="24"/>
        </w:rPr>
        <w:t xml:space="preserve"> </w:t>
      </w:r>
      <w:r>
        <w:rPr>
          <w:sz w:val="24"/>
        </w:rPr>
        <w:t>department-treated, product-related injuries and other injuries.</w:t>
      </w:r>
    </w:p>
    <w:p w:rsidR="00A14206" w14:paraId="2C43117A" w14:textId="77777777">
      <w:pPr>
        <w:pStyle w:val="BodyText"/>
      </w:pPr>
    </w:p>
    <w:p w:rsidR="00A14206" w:rsidP="002361C0" w14:paraId="240252D5" w14:textId="5AB91FBB">
      <w:pPr>
        <w:pStyle w:val="BodyText"/>
        <w:ind w:left="1119"/>
      </w:pPr>
      <w:r>
        <w:t>On an annual</w:t>
      </w:r>
      <w:r>
        <w:rPr>
          <w:spacing w:val="-1"/>
        </w:rPr>
        <w:t xml:space="preserve"> </w:t>
      </w:r>
      <w:r>
        <w:t>basis, CPSC</w:t>
      </w:r>
      <w:r>
        <w:rPr>
          <w:spacing w:val="-1"/>
        </w:rPr>
        <w:t xml:space="preserve"> </w:t>
      </w:r>
      <w:r>
        <w:t>purchases a hospital</w:t>
      </w:r>
      <w:r>
        <w:rPr>
          <w:spacing w:val="-1"/>
        </w:rPr>
        <w:t xml:space="preserve"> </w:t>
      </w:r>
      <w:r>
        <w:t>frame from</w:t>
      </w:r>
      <w:r>
        <w:rPr>
          <w:spacing w:val="-1"/>
        </w:rPr>
        <w:t xml:space="preserve"> </w:t>
      </w:r>
      <w:r>
        <w:t>the American Hospital Association’s (AHA) Annual Survey Database</w:t>
      </w:r>
      <w:r w:rsidR="004766A0">
        <w:t>.</w:t>
      </w:r>
      <w:r>
        <w:rPr>
          <w:rStyle w:val="FootnoteReference"/>
        </w:rPr>
        <w:footnoteReference w:id="3"/>
      </w:r>
      <w:r>
        <w:rPr>
          <w:spacing w:val="40"/>
        </w:rPr>
        <w:t xml:space="preserve"> </w:t>
      </w:r>
      <w:r>
        <w:t>This database is derived</w:t>
      </w:r>
      <w:r>
        <w:rPr>
          <w:spacing w:val="40"/>
        </w:rPr>
        <w:t xml:space="preserve"> </w:t>
      </w:r>
      <w:r>
        <w:t>primarily from the AHA Annual Survey of Hospitals, which has been administered</w:t>
      </w:r>
      <w:r>
        <w:rPr>
          <w:spacing w:val="-4"/>
        </w:rPr>
        <w:t xml:space="preserve"> </w:t>
      </w:r>
      <w:r>
        <w:t>by</w:t>
      </w:r>
      <w:r>
        <w:rPr>
          <w:spacing w:val="-3"/>
        </w:rPr>
        <w:t xml:space="preserve"> </w:t>
      </w:r>
      <w:r>
        <w:t>AHA</w:t>
      </w:r>
      <w:r>
        <w:rPr>
          <w:spacing w:val="-3"/>
        </w:rPr>
        <w:t xml:space="preserve"> </w:t>
      </w:r>
      <w:r>
        <w:t>since</w:t>
      </w:r>
      <w:r>
        <w:rPr>
          <w:spacing w:val="-2"/>
        </w:rPr>
        <w:t xml:space="preserve"> </w:t>
      </w:r>
      <w:r>
        <w:t>1946.</w:t>
      </w:r>
      <w:r>
        <w:rPr>
          <w:spacing w:val="40"/>
        </w:rPr>
        <w:t xml:space="preserve"> </w:t>
      </w:r>
      <w:r>
        <w:t>The</w:t>
      </w:r>
      <w:r>
        <w:rPr>
          <w:spacing w:val="-2"/>
        </w:rPr>
        <w:t xml:space="preserve"> </w:t>
      </w:r>
      <w:r>
        <w:t>2020</w:t>
      </w:r>
      <w:r>
        <w:rPr>
          <w:spacing w:val="-3"/>
        </w:rPr>
        <w:t xml:space="preserve"> </w:t>
      </w:r>
      <w:r>
        <w:t>AHA</w:t>
      </w:r>
      <w:r>
        <w:rPr>
          <w:spacing w:val="-3"/>
        </w:rPr>
        <w:t xml:space="preserve"> </w:t>
      </w:r>
      <w:r>
        <w:t>frame</w:t>
      </w:r>
      <w:r>
        <w:rPr>
          <w:spacing w:val="-2"/>
        </w:rPr>
        <w:t xml:space="preserve"> </w:t>
      </w:r>
      <w:r>
        <w:t>purchased</w:t>
      </w:r>
      <w:r>
        <w:rPr>
          <w:spacing w:val="-4"/>
        </w:rPr>
        <w:t xml:space="preserve"> </w:t>
      </w:r>
      <w:r>
        <w:t>by</w:t>
      </w:r>
      <w:r>
        <w:rPr>
          <w:spacing w:val="-3"/>
        </w:rPr>
        <w:t xml:space="preserve"> </w:t>
      </w:r>
      <w:r>
        <w:t>CPSC</w:t>
      </w:r>
      <w:r>
        <w:rPr>
          <w:spacing w:val="-3"/>
        </w:rPr>
        <w:t xml:space="preserve"> </w:t>
      </w:r>
      <w:r>
        <w:t>is</w:t>
      </w:r>
      <w:r>
        <w:rPr>
          <w:spacing w:val="-2"/>
        </w:rPr>
        <w:t xml:space="preserve"> </w:t>
      </w:r>
      <w:r>
        <w:t xml:space="preserve">the frame that </w:t>
      </w:r>
      <w:r w:rsidR="00E61402">
        <w:t>was</w:t>
      </w:r>
      <w:r>
        <w:t xml:space="preserve"> used </w:t>
      </w:r>
      <w:r w:rsidR="00E61402">
        <w:t xml:space="preserve">when selecting the current </w:t>
      </w:r>
      <w:r>
        <w:t>NEISS</w:t>
      </w:r>
      <w:r w:rsidR="00E61402">
        <w:t xml:space="preserve"> sample of </w:t>
      </w:r>
      <w:r>
        <w:t>hospitals.</w:t>
      </w:r>
      <w:r>
        <w:rPr>
          <w:spacing w:val="40"/>
        </w:rPr>
        <w:t xml:space="preserve"> </w:t>
      </w:r>
      <w:r>
        <w:t xml:space="preserve">There </w:t>
      </w:r>
      <w:r w:rsidR="00E61402">
        <w:t>were</w:t>
      </w:r>
      <w:r>
        <w:t xml:space="preserve"> 4,723 eligible hospital emergency departments on the 2020 frame representing a total of 155,707,175 visits to the emergency department</w:t>
      </w:r>
      <w:r w:rsidR="00001B6E">
        <w:t xml:space="preserve"> (emergency room visits or ERVs)</w:t>
      </w:r>
      <w:r>
        <w:t>.</w:t>
      </w:r>
    </w:p>
    <w:p w:rsidR="00A14206" w:rsidP="002361C0" w14:paraId="0830833C" w14:textId="57666DCD">
      <w:pPr>
        <w:pStyle w:val="BodyText"/>
        <w:spacing w:before="279"/>
        <w:ind w:left="1120"/>
      </w:pPr>
      <w:r>
        <w:t>The</w:t>
      </w:r>
      <w:r>
        <w:rPr>
          <w:spacing w:val="-3"/>
        </w:rPr>
        <w:t xml:space="preserve"> </w:t>
      </w:r>
      <w:r w:rsidR="00E61402">
        <w:rPr>
          <w:spacing w:val="-3"/>
        </w:rPr>
        <w:t>current</w:t>
      </w:r>
      <w:r w:rsidR="00E61402">
        <w:t xml:space="preserve"> </w:t>
      </w:r>
      <w:r>
        <w:t>NEISS</w:t>
      </w:r>
      <w:r>
        <w:rPr>
          <w:spacing w:val="-3"/>
        </w:rPr>
        <w:t xml:space="preserve"> </w:t>
      </w:r>
      <w:r>
        <w:t>sample</w:t>
      </w:r>
      <w:r>
        <w:rPr>
          <w:spacing w:val="-5"/>
        </w:rPr>
        <w:t xml:space="preserve"> </w:t>
      </w:r>
      <w:r>
        <w:t>was</w:t>
      </w:r>
      <w:r>
        <w:rPr>
          <w:spacing w:val="-3"/>
        </w:rPr>
        <w:t xml:space="preserve"> </w:t>
      </w:r>
      <w:r>
        <w:t>drawn</w:t>
      </w:r>
      <w:r>
        <w:rPr>
          <w:spacing w:val="-1"/>
        </w:rPr>
        <w:t xml:space="preserve"> </w:t>
      </w:r>
      <w:r>
        <w:t>from</w:t>
      </w:r>
      <w:r>
        <w:rPr>
          <w:spacing w:val="-4"/>
        </w:rPr>
        <w:t xml:space="preserve"> </w:t>
      </w:r>
      <w:r>
        <w:t>the</w:t>
      </w:r>
      <w:r>
        <w:rPr>
          <w:spacing w:val="-3"/>
        </w:rPr>
        <w:t xml:space="preserve"> </w:t>
      </w:r>
      <w:r>
        <w:t>2020</w:t>
      </w:r>
      <w:r>
        <w:rPr>
          <w:spacing w:val="-4"/>
        </w:rPr>
        <w:t xml:space="preserve"> </w:t>
      </w:r>
      <w:r>
        <w:t>AHA</w:t>
      </w:r>
      <w:r>
        <w:rPr>
          <w:spacing w:val="-4"/>
        </w:rPr>
        <w:t xml:space="preserve"> </w:t>
      </w:r>
      <w:r>
        <w:t>as</w:t>
      </w:r>
      <w:r>
        <w:rPr>
          <w:spacing w:val="-3"/>
        </w:rPr>
        <w:t xml:space="preserve"> </w:t>
      </w:r>
      <w:r>
        <w:t>defined</w:t>
      </w:r>
      <w:r>
        <w:rPr>
          <w:spacing w:val="-5"/>
        </w:rPr>
        <w:t xml:space="preserve"> </w:t>
      </w:r>
      <w:r>
        <w:t>in</w:t>
      </w:r>
      <w:r>
        <w:rPr>
          <w:spacing w:val="-3"/>
        </w:rPr>
        <w:t xml:space="preserve"> </w:t>
      </w:r>
      <w:r>
        <w:t>the following table:</w:t>
      </w:r>
    </w:p>
    <w:p w:rsidR="00A14206" w14:paraId="48273DB5" w14:textId="325AFD20">
      <w:pPr>
        <w:spacing w:before="277"/>
        <w:ind w:left="2148" w:right="2505"/>
        <w:jc w:val="center"/>
        <w:rPr>
          <w:b/>
          <w:sz w:val="24"/>
        </w:rPr>
      </w:pPr>
      <w:r>
        <w:rPr>
          <w:b/>
          <w:color w:val="1D2757"/>
          <w:sz w:val="24"/>
        </w:rPr>
        <w:t xml:space="preserve">Current </w:t>
      </w:r>
      <w:r w:rsidR="003F077C">
        <w:rPr>
          <w:b/>
          <w:color w:val="1D2757"/>
          <w:sz w:val="24"/>
        </w:rPr>
        <w:t>NEISS</w:t>
      </w:r>
      <w:r w:rsidR="003F077C">
        <w:rPr>
          <w:b/>
          <w:color w:val="1D2757"/>
          <w:spacing w:val="-2"/>
          <w:sz w:val="24"/>
        </w:rPr>
        <w:t xml:space="preserve"> Sample</w:t>
      </w:r>
    </w:p>
    <w:p w:rsidR="00A14206" w14:paraId="24772957" w14:textId="77777777">
      <w:pPr>
        <w:pStyle w:val="BodyText"/>
        <w:spacing w:before="70"/>
        <w:rPr>
          <w:b/>
          <w:sz w:val="20"/>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7"/>
        <w:gridCol w:w="1644"/>
        <w:gridCol w:w="2736"/>
        <w:gridCol w:w="2683"/>
      </w:tblGrid>
      <w:tr w14:paraId="2C57E11F" w14:textId="77777777">
        <w:tblPrEx>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0"/>
        </w:trPr>
        <w:tc>
          <w:tcPr>
            <w:tcW w:w="1567" w:type="dxa"/>
          </w:tcPr>
          <w:p w:rsidR="00A14206" w14:paraId="0A79A741" w14:textId="77777777">
            <w:pPr>
              <w:pStyle w:val="TableParagraph"/>
              <w:ind w:left="9" w:right="3"/>
              <w:jc w:val="center"/>
              <w:rPr>
                <w:b/>
                <w:sz w:val="20"/>
              </w:rPr>
            </w:pPr>
            <w:r>
              <w:rPr>
                <w:b/>
                <w:color w:val="1D2757"/>
                <w:spacing w:val="-2"/>
                <w:sz w:val="20"/>
              </w:rPr>
              <w:t>Stratum</w:t>
            </w:r>
          </w:p>
        </w:tc>
        <w:tc>
          <w:tcPr>
            <w:tcW w:w="1644" w:type="dxa"/>
          </w:tcPr>
          <w:p w:rsidR="00A14206" w14:paraId="78122860" w14:textId="77777777">
            <w:pPr>
              <w:pStyle w:val="TableParagraph"/>
              <w:ind w:left="7" w:right="2"/>
              <w:jc w:val="center"/>
              <w:rPr>
                <w:b/>
                <w:sz w:val="20"/>
              </w:rPr>
            </w:pPr>
            <w:r>
              <w:rPr>
                <w:b/>
                <w:color w:val="1D2757"/>
                <w:sz w:val="20"/>
              </w:rPr>
              <w:t>Annual</w:t>
            </w:r>
            <w:r>
              <w:rPr>
                <w:b/>
                <w:color w:val="1D2757"/>
                <w:spacing w:val="-10"/>
                <w:sz w:val="20"/>
              </w:rPr>
              <w:t xml:space="preserve"> </w:t>
            </w:r>
            <w:r>
              <w:rPr>
                <w:b/>
                <w:color w:val="1D2757"/>
                <w:spacing w:val="-4"/>
                <w:sz w:val="20"/>
              </w:rPr>
              <w:t>ERVs</w:t>
            </w:r>
          </w:p>
        </w:tc>
        <w:tc>
          <w:tcPr>
            <w:tcW w:w="2736" w:type="dxa"/>
          </w:tcPr>
          <w:p w:rsidR="00A14206" w14:paraId="6BA3DAD1" w14:textId="77777777">
            <w:pPr>
              <w:pStyle w:val="TableParagraph"/>
              <w:spacing w:line="236" w:lineRule="exact"/>
              <w:ind w:left="931" w:right="151" w:hanging="768"/>
              <w:jc w:val="left"/>
              <w:rPr>
                <w:b/>
                <w:sz w:val="20"/>
              </w:rPr>
            </w:pPr>
            <w:r>
              <w:rPr>
                <w:b/>
                <w:color w:val="1D2757"/>
                <w:sz w:val="20"/>
              </w:rPr>
              <w:t>Total</w:t>
            </w:r>
            <w:r>
              <w:rPr>
                <w:b/>
                <w:color w:val="1D2757"/>
                <w:spacing w:val="-12"/>
                <w:sz w:val="20"/>
              </w:rPr>
              <w:t xml:space="preserve"> </w:t>
            </w:r>
            <w:r>
              <w:rPr>
                <w:b/>
                <w:color w:val="1D2757"/>
                <w:sz w:val="20"/>
              </w:rPr>
              <w:t>Number</w:t>
            </w:r>
            <w:r>
              <w:rPr>
                <w:b/>
                <w:color w:val="1D2757"/>
                <w:spacing w:val="-11"/>
                <w:sz w:val="20"/>
              </w:rPr>
              <w:t xml:space="preserve"> </w:t>
            </w:r>
            <w:r>
              <w:rPr>
                <w:b/>
                <w:color w:val="1D2757"/>
                <w:sz w:val="20"/>
              </w:rPr>
              <w:t>of</w:t>
            </w:r>
            <w:r>
              <w:rPr>
                <w:b/>
                <w:color w:val="1D2757"/>
                <w:spacing w:val="-11"/>
                <w:sz w:val="20"/>
              </w:rPr>
              <w:t xml:space="preserve"> </w:t>
            </w:r>
            <w:r>
              <w:rPr>
                <w:b/>
                <w:color w:val="1D2757"/>
                <w:sz w:val="20"/>
              </w:rPr>
              <w:t>Hospitals on</w:t>
            </w:r>
            <w:r>
              <w:rPr>
                <w:b/>
                <w:color w:val="1D2757"/>
                <w:spacing w:val="-1"/>
                <w:sz w:val="20"/>
              </w:rPr>
              <w:t xml:space="preserve"> </w:t>
            </w:r>
            <w:r>
              <w:rPr>
                <w:b/>
                <w:color w:val="1D2757"/>
                <w:sz w:val="20"/>
              </w:rPr>
              <w:t>Frame</w:t>
            </w:r>
          </w:p>
        </w:tc>
        <w:tc>
          <w:tcPr>
            <w:tcW w:w="2683" w:type="dxa"/>
          </w:tcPr>
          <w:p w:rsidR="00A14206" w14:paraId="080E6C28" w14:textId="77777777">
            <w:pPr>
              <w:pStyle w:val="TableParagraph"/>
              <w:spacing w:line="236" w:lineRule="exact"/>
              <w:ind w:left="964" w:hanging="828"/>
              <w:jc w:val="left"/>
              <w:rPr>
                <w:b/>
                <w:sz w:val="20"/>
              </w:rPr>
            </w:pPr>
            <w:r>
              <w:rPr>
                <w:b/>
                <w:color w:val="1D2757"/>
                <w:sz w:val="20"/>
              </w:rPr>
              <w:t>Total</w:t>
            </w:r>
            <w:r>
              <w:rPr>
                <w:b/>
                <w:color w:val="1D2757"/>
                <w:spacing w:val="-12"/>
                <w:sz w:val="20"/>
              </w:rPr>
              <w:t xml:space="preserve"> </w:t>
            </w:r>
            <w:r>
              <w:rPr>
                <w:b/>
                <w:color w:val="1D2757"/>
                <w:sz w:val="20"/>
              </w:rPr>
              <w:t>Number</w:t>
            </w:r>
            <w:r>
              <w:rPr>
                <w:b/>
                <w:color w:val="1D2757"/>
                <w:spacing w:val="-11"/>
                <w:sz w:val="20"/>
              </w:rPr>
              <w:t xml:space="preserve"> </w:t>
            </w:r>
            <w:r>
              <w:rPr>
                <w:b/>
                <w:color w:val="1D2757"/>
                <w:sz w:val="20"/>
              </w:rPr>
              <w:t>of</w:t>
            </w:r>
            <w:r>
              <w:rPr>
                <w:b/>
                <w:color w:val="1D2757"/>
                <w:spacing w:val="-11"/>
                <w:sz w:val="20"/>
              </w:rPr>
              <w:t xml:space="preserve"> </w:t>
            </w:r>
            <w:r>
              <w:rPr>
                <w:b/>
                <w:color w:val="1D2757"/>
                <w:sz w:val="20"/>
              </w:rPr>
              <w:t>Hospitals in</w:t>
            </w:r>
            <w:r>
              <w:rPr>
                <w:b/>
                <w:color w:val="1D2757"/>
                <w:spacing w:val="-1"/>
                <w:sz w:val="20"/>
              </w:rPr>
              <w:t xml:space="preserve"> </w:t>
            </w:r>
            <w:r>
              <w:rPr>
                <w:b/>
                <w:color w:val="1D2757"/>
                <w:sz w:val="20"/>
              </w:rPr>
              <w:t>NEISS</w:t>
            </w:r>
          </w:p>
        </w:tc>
      </w:tr>
      <w:tr w14:paraId="2033D107" w14:textId="77777777">
        <w:tblPrEx>
          <w:tblW w:w="0" w:type="auto"/>
          <w:tblInd w:w="770" w:type="dxa"/>
          <w:tblLayout w:type="fixed"/>
          <w:tblCellMar>
            <w:left w:w="0" w:type="dxa"/>
            <w:right w:w="0" w:type="dxa"/>
          </w:tblCellMar>
          <w:tblLook w:val="01E0"/>
        </w:tblPrEx>
        <w:trPr>
          <w:trHeight w:val="309"/>
        </w:trPr>
        <w:tc>
          <w:tcPr>
            <w:tcW w:w="1567" w:type="dxa"/>
          </w:tcPr>
          <w:p w:rsidR="00A14206" w14:paraId="42642AA5" w14:textId="77777777">
            <w:pPr>
              <w:pStyle w:val="TableParagraph"/>
              <w:spacing w:line="232" w:lineRule="exact"/>
              <w:ind w:left="9" w:right="3"/>
              <w:jc w:val="center"/>
              <w:rPr>
                <w:sz w:val="20"/>
              </w:rPr>
            </w:pPr>
            <w:r>
              <w:rPr>
                <w:spacing w:val="-2"/>
                <w:sz w:val="20"/>
              </w:rPr>
              <w:t>Children’s</w:t>
            </w:r>
          </w:p>
        </w:tc>
        <w:tc>
          <w:tcPr>
            <w:tcW w:w="1644" w:type="dxa"/>
          </w:tcPr>
          <w:p w:rsidR="00A14206" w14:paraId="17C4C141" w14:textId="77777777">
            <w:pPr>
              <w:pStyle w:val="TableParagraph"/>
              <w:spacing w:line="232" w:lineRule="exact"/>
              <w:ind w:left="7"/>
              <w:jc w:val="center"/>
              <w:rPr>
                <w:sz w:val="20"/>
              </w:rPr>
            </w:pPr>
            <w:r>
              <w:rPr>
                <w:spacing w:val="-5"/>
                <w:sz w:val="20"/>
              </w:rPr>
              <w:t>N/A</w:t>
            </w:r>
          </w:p>
        </w:tc>
        <w:tc>
          <w:tcPr>
            <w:tcW w:w="2736" w:type="dxa"/>
          </w:tcPr>
          <w:p w:rsidR="00A14206" w14:paraId="72368EC3" w14:textId="77777777">
            <w:pPr>
              <w:pStyle w:val="TableParagraph"/>
              <w:spacing w:line="232" w:lineRule="exact"/>
              <w:ind w:left="9"/>
              <w:jc w:val="center"/>
              <w:rPr>
                <w:sz w:val="20"/>
              </w:rPr>
            </w:pPr>
            <w:r>
              <w:rPr>
                <w:spacing w:val="-5"/>
                <w:sz w:val="20"/>
              </w:rPr>
              <w:t>65</w:t>
            </w:r>
          </w:p>
        </w:tc>
        <w:tc>
          <w:tcPr>
            <w:tcW w:w="2683" w:type="dxa"/>
          </w:tcPr>
          <w:p w:rsidR="00A14206" w14:paraId="320FB8DD" w14:textId="77777777">
            <w:pPr>
              <w:pStyle w:val="TableParagraph"/>
              <w:spacing w:line="232" w:lineRule="exact"/>
              <w:ind w:left="10"/>
              <w:jc w:val="center"/>
              <w:rPr>
                <w:sz w:val="20"/>
              </w:rPr>
            </w:pPr>
            <w:r>
              <w:rPr>
                <w:spacing w:val="-10"/>
                <w:sz w:val="20"/>
              </w:rPr>
              <w:t>8</w:t>
            </w:r>
          </w:p>
        </w:tc>
      </w:tr>
      <w:tr w14:paraId="22FF8F45" w14:textId="77777777">
        <w:tblPrEx>
          <w:tblW w:w="0" w:type="auto"/>
          <w:tblInd w:w="770" w:type="dxa"/>
          <w:tblLayout w:type="fixed"/>
          <w:tblCellMar>
            <w:left w:w="0" w:type="dxa"/>
            <w:right w:w="0" w:type="dxa"/>
          </w:tblCellMar>
          <w:tblLook w:val="01E0"/>
        </w:tblPrEx>
        <w:trPr>
          <w:trHeight w:val="309"/>
        </w:trPr>
        <w:tc>
          <w:tcPr>
            <w:tcW w:w="1567" w:type="dxa"/>
          </w:tcPr>
          <w:p w:rsidR="00A14206" w14:paraId="7EE6ABBE" w14:textId="77777777">
            <w:pPr>
              <w:pStyle w:val="TableParagraph"/>
              <w:ind w:left="9"/>
              <w:jc w:val="center"/>
              <w:rPr>
                <w:sz w:val="20"/>
              </w:rPr>
            </w:pPr>
            <w:r>
              <w:rPr>
                <w:spacing w:val="-2"/>
                <w:sz w:val="20"/>
              </w:rPr>
              <w:t>Small</w:t>
            </w:r>
          </w:p>
        </w:tc>
        <w:tc>
          <w:tcPr>
            <w:tcW w:w="1644" w:type="dxa"/>
          </w:tcPr>
          <w:p w:rsidR="00A14206" w14:paraId="72578CAF" w14:textId="77777777">
            <w:pPr>
              <w:pStyle w:val="TableParagraph"/>
              <w:ind w:left="7" w:right="2"/>
              <w:jc w:val="center"/>
              <w:rPr>
                <w:sz w:val="20"/>
              </w:rPr>
            </w:pPr>
            <w:r>
              <w:rPr>
                <w:sz w:val="20"/>
              </w:rPr>
              <w:t>1</w:t>
            </w:r>
            <w:r>
              <w:rPr>
                <w:spacing w:val="-3"/>
                <w:sz w:val="20"/>
              </w:rPr>
              <w:t xml:space="preserve"> </w:t>
            </w:r>
            <w:r>
              <w:rPr>
                <w:sz w:val="20"/>
              </w:rPr>
              <w:t>–</w:t>
            </w:r>
            <w:r>
              <w:rPr>
                <w:spacing w:val="-1"/>
                <w:sz w:val="20"/>
              </w:rPr>
              <w:t xml:space="preserve"> </w:t>
            </w:r>
            <w:r>
              <w:rPr>
                <w:spacing w:val="-2"/>
                <w:sz w:val="20"/>
              </w:rPr>
              <w:t>33,280</w:t>
            </w:r>
          </w:p>
        </w:tc>
        <w:tc>
          <w:tcPr>
            <w:tcW w:w="2736" w:type="dxa"/>
          </w:tcPr>
          <w:p w:rsidR="00A14206" w14:paraId="23BD0EBC" w14:textId="77777777">
            <w:pPr>
              <w:pStyle w:val="TableParagraph"/>
              <w:ind w:left="9" w:right="2"/>
              <w:jc w:val="center"/>
              <w:rPr>
                <w:sz w:val="20"/>
              </w:rPr>
            </w:pPr>
            <w:r>
              <w:rPr>
                <w:spacing w:val="-4"/>
                <w:sz w:val="20"/>
              </w:rPr>
              <w:t>2,984</w:t>
            </w:r>
          </w:p>
        </w:tc>
        <w:tc>
          <w:tcPr>
            <w:tcW w:w="2683" w:type="dxa"/>
          </w:tcPr>
          <w:p w:rsidR="00A14206" w14:paraId="26EB1133" w14:textId="77777777">
            <w:pPr>
              <w:pStyle w:val="TableParagraph"/>
              <w:ind w:left="10"/>
              <w:jc w:val="center"/>
              <w:rPr>
                <w:sz w:val="20"/>
              </w:rPr>
            </w:pPr>
            <w:r>
              <w:rPr>
                <w:spacing w:val="-5"/>
                <w:sz w:val="20"/>
              </w:rPr>
              <w:t>43</w:t>
            </w:r>
          </w:p>
        </w:tc>
      </w:tr>
      <w:tr w14:paraId="4FFEA11D" w14:textId="77777777">
        <w:tblPrEx>
          <w:tblW w:w="0" w:type="auto"/>
          <w:tblInd w:w="770" w:type="dxa"/>
          <w:tblLayout w:type="fixed"/>
          <w:tblCellMar>
            <w:left w:w="0" w:type="dxa"/>
            <w:right w:w="0" w:type="dxa"/>
          </w:tblCellMar>
          <w:tblLook w:val="01E0"/>
        </w:tblPrEx>
        <w:trPr>
          <w:trHeight w:val="311"/>
        </w:trPr>
        <w:tc>
          <w:tcPr>
            <w:tcW w:w="1567" w:type="dxa"/>
          </w:tcPr>
          <w:p w:rsidR="00A14206" w14:paraId="41281751" w14:textId="77777777">
            <w:pPr>
              <w:pStyle w:val="TableParagraph"/>
              <w:ind w:left="9" w:right="2"/>
              <w:jc w:val="center"/>
              <w:rPr>
                <w:sz w:val="20"/>
              </w:rPr>
            </w:pPr>
            <w:r>
              <w:rPr>
                <w:spacing w:val="-2"/>
                <w:sz w:val="20"/>
              </w:rPr>
              <w:t>Medium</w:t>
            </w:r>
          </w:p>
        </w:tc>
        <w:tc>
          <w:tcPr>
            <w:tcW w:w="1644" w:type="dxa"/>
          </w:tcPr>
          <w:p w:rsidR="00A14206" w14:paraId="3A1362AE" w14:textId="77777777">
            <w:pPr>
              <w:pStyle w:val="TableParagraph"/>
              <w:ind w:left="7" w:right="2"/>
              <w:jc w:val="center"/>
              <w:rPr>
                <w:sz w:val="20"/>
              </w:rPr>
            </w:pPr>
            <w:r>
              <w:rPr>
                <w:sz w:val="20"/>
              </w:rPr>
              <w:t>33,281</w:t>
            </w:r>
            <w:r>
              <w:rPr>
                <w:spacing w:val="-5"/>
                <w:sz w:val="20"/>
              </w:rPr>
              <w:t xml:space="preserve"> </w:t>
            </w:r>
            <w:r>
              <w:rPr>
                <w:sz w:val="20"/>
              </w:rPr>
              <w:t>–</w:t>
            </w:r>
            <w:r>
              <w:rPr>
                <w:spacing w:val="-4"/>
                <w:sz w:val="20"/>
              </w:rPr>
              <w:t xml:space="preserve"> </w:t>
            </w:r>
            <w:r>
              <w:rPr>
                <w:spacing w:val="-2"/>
                <w:sz w:val="20"/>
              </w:rPr>
              <w:t>56,995</w:t>
            </w:r>
          </w:p>
        </w:tc>
        <w:tc>
          <w:tcPr>
            <w:tcW w:w="2736" w:type="dxa"/>
          </w:tcPr>
          <w:p w:rsidR="00A14206" w14:paraId="14BD8867" w14:textId="77777777">
            <w:pPr>
              <w:pStyle w:val="TableParagraph"/>
              <w:ind w:left="9"/>
              <w:jc w:val="center"/>
              <w:rPr>
                <w:sz w:val="20"/>
              </w:rPr>
            </w:pPr>
            <w:r>
              <w:rPr>
                <w:spacing w:val="-5"/>
                <w:sz w:val="20"/>
              </w:rPr>
              <w:t>860</w:t>
            </w:r>
          </w:p>
        </w:tc>
        <w:tc>
          <w:tcPr>
            <w:tcW w:w="2683" w:type="dxa"/>
          </w:tcPr>
          <w:p w:rsidR="00A14206" w14:paraId="46268D11" w14:textId="77777777">
            <w:pPr>
              <w:pStyle w:val="TableParagraph"/>
              <w:ind w:left="10"/>
              <w:jc w:val="center"/>
              <w:rPr>
                <w:sz w:val="20"/>
              </w:rPr>
            </w:pPr>
            <w:r>
              <w:rPr>
                <w:spacing w:val="-5"/>
                <w:sz w:val="20"/>
              </w:rPr>
              <w:t>26</w:t>
            </w:r>
          </w:p>
        </w:tc>
      </w:tr>
      <w:tr w14:paraId="5B09D6FA" w14:textId="77777777">
        <w:tblPrEx>
          <w:tblW w:w="0" w:type="auto"/>
          <w:tblInd w:w="770" w:type="dxa"/>
          <w:tblLayout w:type="fixed"/>
          <w:tblCellMar>
            <w:left w:w="0" w:type="dxa"/>
            <w:right w:w="0" w:type="dxa"/>
          </w:tblCellMar>
          <w:tblLook w:val="01E0"/>
        </w:tblPrEx>
        <w:trPr>
          <w:trHeight w:val="311"/>
        </w:trPr>
        <w:tc>
          <w:tcPr>
            <w:tcW w:w="1567" w:type="dxa"/>
          </w:tcPr>
          <w:p w:rsidR="00A14206" w14:paraId="7677AA80" w14:textId="77777777">
            <w:pPr>
              <w:pStyle w:val="TableParagraph"/>
              <w:ind w:left="9" w:right="3"/>
              <w:jc w:val="center"/>
              <w:rPr>
                <w:sz w:val="20"/>
              </w:rPr>
            </w:pPr>
            <w:r>
              <w:rPr>
                <w:spacing w:val="-2"/>
                <w:sz w:val="20"/>
              </w:rPr>
              <w:t>Large</w:t>
            </w:r>
          </w:p>
        </w:tc>
        <w:tc>
          <w:tcPr>
            <w:tcW w:w="1644" w:type="dxa"/>
          </w:tcPr>
          <w:p w:rsidR="00A14206" w14:paraId="67D4EFF3" w14:textId="77777777">
            <w:pPr>
              <w:pStyle w:val="TableParagraph"/>
              <w:ind w:left="7" w:right="2"/>
              <w:jc w:val="center"/>
              <w:rPr>
                <w:sz w:val="20"/>
              </w:rPr>
            </w:pPr>
            <w:r>
              <w:rPr>
                <w:sz w:val="20"/>
              </w:rPr>
              <w:t>56,996</w:t>
            </w:r>
            <w:r>
              <w:rPr>
                <w:spacing w:val="-5"/>
                <w:sz w:val="20"/>
              </w:rPr>
              <w:t xml:space="preserve"> </w:t>
            </w:r>
            <w:r>
              <w:rPr>
                <w:sz w:val="20"/>
              </w:rPr>
              <w:t>–</w:t>
            </w:r>
            <w:r>
              <w:rPr>
                <w:spacing w:val="-4"/>
                <w:sz w:val="20"/>
              </w:rPr>
              <w:t xml:space="preserve"> </w:t>
            </w:r>
            <w:r>
              <w:rPr>
                <w:spacing w:val="-2"/>
                <w:sz w:val="20"/>
              </w:rPr>
              <w:t>92,195</w:t>
            </w:r>
          </w:p>
        </w:tc>
        <w:tc>
          <w:tcPr>
            <w:tcW w:w="2736" w:type="dxa"/>
          </w:tcPr>
          <w:p w:rsidR="00A14206" w14:paraId="6F063C6E" w14:textId="77777777">
            <w:pPr>
              <w:pStyle w:val="TableParagraph"/>
              <w:ind w:left="9"/>
              <w:jc w:val="center"/>
              <w:rPr>
                <w:sz w:val="20"/>
              </w:rPr>
            </w:pPr>
            <w:r>
              <w:rPr>
                <w:spacing w:val="-5"/>
                <w:sz w:val="20"/>
              </w:rPr>
              <w:t>528</w:t>
            </w:r>
          </w:p>
        </w:tc>
        <w:tc>
          <w:tcPr>
            <w:tcW w:w="2683" w:type="dxa"/>
          </w:tcPr>
          <w:p w:rsidR="00A14206" w14:paraId="5D492B2A" w14:textId="77777777">
            <w:pPr>
              <w:pStyle w:val="TableParagraph"/>
              <w:ind w:left="10"/>
              <w:jc w:val="center"/>
              <w:rPr>
                <w:sz w:val="20"/>
              </w:rPr>
            </w:pPr>
            <w:r>
              <w:rPr>
                <w:spacing w:val="-5"/>
                <w:sz w:val="20"/>
              </w:rPr>
              <w:t>12</w:t>
            </w:r>
          </w:p>
        </w:tc>
      </w:tr>
      <w:tr w14:paraId="3810B893" w14:textId="77777777">
        <w:tblPrEx>
          <w:tblW w:w="0" w:type="auto"/>
          <w:tblInd w:w="770" w:type="dxa"/>
          <w:tblLayout w:type="fixed"/>
          <w:tblCellMar>
            <w:left w:w="0" w:type="dxa"/>
            <w:right w:w="0" w:type="dxa"/>
          </w:tblCellMar>
          <w:tblLook w:val="01E0"/>
        </w:tblPrEx>
        <w:trPr>
          <w:trHeight w:val="311"/>
        </w:trPr>
        <w:tc>
          <w:tcPr>
            <w:tcW w:w="1567" w:type="dxa"/>
          </w:tcPr>
          <w:p w:rsidR="00A14206" w14:paraId="2389242A" w14:textId="77777777">
            <w:pPr>
              <w:pStyle w:val="TableParagraph"/>
              <w:ind w:left="9" w:right="1"/>
              <w:jc w:val="center"/>
              <w:rPr>
                <w:sz w:val="20"/>
              </w:rPr>
            </w:pPr>
            <w:r>
              <w:rPr>
                <w:sz w:val="20"/>
              </w:rPr>
              <w:t>Very</w:t>
            </w:r>
            <w:r>
              <w:rPr>
                <w:spacing w:val="-7"/>
                <w:sz w:val="20"/>
              </w:rPr>
              <w:t xml:space="preserve"> </w:t>
            </w:r>
            <w:r>
              <w:rPr>
                <w:spacing w:val="-2"/>
                <w:sz w:val="20"/>
              </w:rPr>
              <w:t>Large</w:t>
            </w:r>
          </w:p>
        </w:tc>
        <w:tc>
          <w:tcPr>
            <w:tcW w:w="1644" w:type="dxa"/>
          </w:tcPr>
          <w:p w:rsidR="00A14206" w14:paraId="5F3D35F3" w14:textId="77777777">
            <w:pPr>
              <w:pStyle w:val="TableParagraph"/>
              <w:ind w:left="7" w:right="2"/>
              <w:jc w:val="center"/>
              <w:rPr>
                <w:sz w:val="20"/>
              </w:rPr>
            </w:pPr>
            <w:r>
              <w:rPr>
                <w:sz w:val="20"/>
              </w:rPr>
              <w:t>92,196</w:t>
            </w:r>
            <w:r>
              <w:rPr>
                <w:spacing w:val="-8"/>
                <w:sz w:val="20"/>
              </w:rPr>
              <w:t xml:space="preserve"> </w:t>
            </w:r>
            <w:r>
              <w:rPr>
                <w:spacing w:val="-10"/>
                <w:sz w:val="20"/>
              </w:rPr>
              <w:t>+</w:t>
            </w:r>
          </w:p>
        </w:tc>
        <w:tc>
          <w:tcPr>
            <w:tcW w:w="2736" w:type="dxa"/>
          </w:tcPr>
          <w:p w:rsidR="00A14206" w14:paraId="4A4B8B2F" w14:textId="77777777">
            <w:pPr>
              <w:pStyle w:val="TableParagraph"/>
              <w:ind w:left="9"/>
              <w:jc w:val="center"/>
              <w:rPr>
                <w:sz w:val="20"/>
              </w:rPr>
            </w:pPr>
            <w:r>
              <w:rPr>
                <w:spacing w:val="-5"/>
                <w:sz w:val="20"/>
              </w:rPr>
              <w:t>286</w:t>
            </w:r>
          </w:p>
        </w:tc>
        <w:tc>
          <w:tcPr>
            <w:tcW w:w="2683" w:type="dxa"/>
          </w:tcPr>
          <w:p w:rsidR="00A14206" w14:paraId="4F277718" w14:textId="77777777">
            <w:pPr>
              <w:pStyle w:val="TableParagraph"/>
              <w:ind w:left="10"/>
              <w:jc w:val="center"/>
              <w:rPr>
                <w:sz w:val="20"/>
              </w:rPr>
            </w:pPr>
            <w:r>
              <w:rPr>
                <w:spacing w:val="-5"/>
                <w:sz w:val="20"/>
              </w:rPr>
              <w:t>11</w:t>
            </w:r>
          </w:p>
        </w:tc>
      </w:tr>
      <w:tr w14:paraId="5D2C11A3" w14:textId="77777777">
        <w:tblPrEx>
          <w:tblW w:w="0" w:type="auto"/>
          <w:tblInd w:w="770" w:type="dxa"/>
          <w:tblLayout w:type="fixed"/>
          <w:tblCellMar>
            <w:left w:w="0" w:type="dxa"/>
            <w:right w:w="0" w:type="dxa"/>
          </w:tblCellMar>
          <w:tblLook w:val="01E0"/>
        </w:tblPrEx>
        <w:trPr>
          <w:trHeight w:val="311"/>
        </w:trPr>
        <w:tc>
          <w:tcPr>
            <w:tcW w:w="1567" w:type="dxa"/>
          </w:tcPr>
          <w:p w:rsidR="00A14206" w14:paraId="7485A59B" w14:textId="77777777">
            <w:pPr>
              <w:pStyle w:val="TableParagraph"/>
              <w:ind w:left="9" w:right="5"/>
              <w:jc w:val="center"/>
              <w:rPr>
                <w:sz w:val="20"/>
              </w:rPr>
            </w:pPr>
            <w:r>
              <w:rPr>
                <w:spacing w:val="-4"/>
                <w:sz w:val="20"/>
              </w:rPr>
              <w:t>TOTAL</w:t>
            </w:r>
          </w:p>
        </w:tc>
        <w:tc>
          <w:tcPr>
            <w:tcW w:w="1644" w:type="dxa"/>
          </w:tcPr>
          <w:p w:rsidR="00A14206" w14:paraId="462F3314" w14:textId="77777777">
            <w:pPr>
              <w:pStyle w:val="TableParagraph"/>
              <w:spacing w:line="240" w:lineRule="auto"/>
              <w:jc w:val="left"/>
              <w:rPr>
                <w:rFonts w:ascii="Times New Roman"/>
              </w:rPr>
            </w:pPr>
          </w:p>
        </w:tc>
        <w:tc>
          <w:tcPr>
            <w:tcW w:w="2736" w:type="dxa"/>
          </w:tcPr>
          <w:p w:rsidR="00A14206" w14:paraId="1BC76534" w14:textId="77777777">
            <w:pPr>
              <w:pStyle w:val="TableParagraph"/>
              <w:ind w:left="9" w:right="2"/>
              <w:jc w:val="center"/>
              <w:rPr>
                <w:sz w:val="20"/>
              </w:rPr>
            </w:pPr>
            <w:r>
              <w:rPr>
                <w:spacing w:val="-4"/>
                <w:sz w:val="20"/>
              </w:rPr>
              <w:t>4,723</w:t>
            </w:r>
          </w:p>
        </w:tc>
        <w:tc>
          <w:tcPr>
            <w:tcW w:w="2683" w:type="dxa"/>
          </w:tcPr>
          <w:p w:rsidR="00A14206" w14:paraId="4B8234B0" w14:textId="77777777">
            <w:pPr>
              <w:pStyle w:val="TableParagraph"/>
              <w:ind w:left="10"/>
              <w:jc w:val="center"/>
              <w:rPr>
                <w:sz w:val="20"/>
              </w:rPr>
            </w:pPr>
            <w:r>
              <w:rPr>
                <w:spacing w:val="-5"/>
                <w:sz w:val="20"/>
              </w:rPr>
              <w:t>100</w:t>
            </w:r>
          </w:p>
        </w:tc>
      </w:tr>
    </w:tbl>
    <w:p w:rsidR="00A14206" w14:paraId="7EAD81E9" w14:textId="77777777">
      <w:pPr>
        <w:pStyle w:val="BodyText"/>
        <w:spacing w:before="201"/>
        <w:rPr>
          <w:b/>
        </w:rPr>
      </w:pPr>
    </w:p>
    <w:p w:rsidR="00E61402" w14:paraId="05C3762D" w14:textId="77777777">
      <w:pPr>
        <w:rPr>
          <w:b/>
          <w:bCs/>
          <w:sz w:val="24"/>
          <w:szCs w:val="24"/>
        </w:rPr>
      </w:pPr>
      <w:bookmarkStart w:id="0" w:name="Basic_NEISS_Weights"/>
      <w:bookmarkEnd w:id="0"/>
      <w:r>
        <w:br w:type="page"/>
      </w:r>
    </w:p>
    <w:p w:rsidR="00A14206" w:rsidP="002361C0" w14:paraId="615DD6D5" w14:textId="5B8483DC">
      <w:pPr>
        <w:pStyle w:val="Heading1"/>
        <w:ind w:left="1080"/>
      </w:pPr>
      <w:r>
        <w:t>Basic</w:t>
      </w:r>
      <w:r>
        <w:rPr>
          <w:spacing w:val="-2"/>
        </w:rPr>
        <w:t xml:space="preserve"> </w:t>
      </w:r>
      <w:r>
        <w:t>NEISS</w:t>
      </w:r>
      <w:r>
        <w:rPr>
          <w:spacing w:val="-2"/>
        </w:rPr>
        <w:t xml:space="preserve"> Weights</w:t>
      </w:r>
    </w:p>
    <w:p w:rsidR="00A14206" w14:paraId="680787B6" w14:textId="77777777">
      <w:pPr>
        <w:pStyle w:val="BodyText"/>
        <w:spacing w:before="85"/>
        <w:rPr>
          <w:b/>
        </w:rPr>
      </w:pPr>
    </w:p>
    <w:p w:rsidR="00A14206" w:rsidP="002361C0" w14:paraId="03EE4543" w14:textId="77777777">
      <w:pPr>
        <w:pStyle w:val="BodyText"/>
        <w:ind w:left="1120"/>
      </w:pPr>
      <w:r>
        <w:t>The “basic” weight for each NEISS hospital reflects the sample design and is equal to the inverse of the NEISS hospital’s probability of selection from the 2020</w:t>
      </w:r>
      <w:r>
        <w:rPr>
          <w:spacing w:val="-4"/>
        </w:rPr>
        <w:t xml:space="preserve"> </w:t>
      </w:r>
      <w:r>
        <w:t>hospital</w:t>
      </w:r>
      <w:r>
        <w:rPr>
          <w:spacing w:val="-4"/>
        </w:rPr>
        <w:t xml:space="preserve"> </w:t>
      </w:r>
      <w:r>
        <w:t>frame.</w:t>
      </w:r>
      <w:r>
        <w:rPr>
          <w:spacing w:val="40"/>
        </w:rPr>
        <w:t xml:space="preserve"> </w:t>
      </w:r>
      <w:r>
        <w:t>The</w:t>
      </w:r>
      <w:r>
        <w:rPr>
          <w:spacing w:val="-3"/>
        </w:rPr>
        <w:t xml:space="preserve"> </w:t>
      </w:r>
      <w:r>
        <w:t>probability</w:t>
      </w:r>
      <w:r>
        <w:rPr>
          <w:spacing w:val="-4"/>
        </w:rPr>
        <w:t xml:space="preserve"> </w:t>
      </w:r>
      <w:r>
        <w:t>of</w:t>
      </w:r>
      <w:r>
        <w:rPr>
          <w:spacing w:val="-4"/>
        </w:rPr>
        <w:t xml:space="preserve"> </w:t>
      </w:r>
      <w:r>
        <w:t>selection</w:t>
      </w:r>
      <w:r>
        <w:rPr>
          <w:spacing w:val="-3"/>
        </w:rPr>
        <w:t xml:space="preserve"> </w:t>
      </w:r>
      <w:r>
        <w:t>for</w:t>
      </w:r>
      <w:r>
        <w:rPr>
          <w:spacing w:val="-4"/>
        </w:rPr>
        <w:t xml:space="preserve"> </w:t>
      </w:r>
      <w:r>
        <w:t>each</w:t>
      </w:r>
      <w:r>
        <w:rPr>
          <w:spacing w:val="-4"/>
        </w:rPr>
        <w:t xml:space="preserve"> </w:t>
      </w:r>
      <w:r>
        <w:t>hospital</w:t>
      </w:r>
      <w:r>
        <w:rPr>
          <w:spacing w:val="-4"/>
        </w:rPr>
        <w:t xml:space="preserve"> </w:t>
      </w:r>
      <w:r>
        <w:t>in</w:t>
      </w:r>
      <w:r>
        <w:rPr>
          <w:spacing w:val="-3"/>
        </w:rPr>
        <w:t xml:space="preserve"> </w:t>
      </w:r>
      <w:r>
        <w:t>the</w:t>
      </w:r>
      <w:r>
        <w:rPr>
          <w:spacing w:val="-3"/>
        </w:rPr>
        <w:t xml:space="preserve"> </w:t>
      </w:r>
      <w:r>
        <w:t>2020 hospital frame can be expressed as the following proportion:</w:t>
      </w:r>
    </w:p>
    <w:p w:rsidR="00E61402" w14:paraId="48AB0BAA" w14:textId="77777777">
      <w:pPr>
        <w:pStyle w:val="BodyText"/>
        <w:ind w:left="1120" w:right="1233"/>
      </w:pPr>
    </w:p>
    <w:p w:rsidR="00293F1B" w:rsidRPr="00293F1B" w:rsidP="00293F1B" w14:paraId="3E0A7F80" w14:textId="1F4E7466">
      <w:pPr>
        <w:pStyle w:val="BodyText"/>
        <w:spacing w:before="80" w:after="100" w:afterAutospacing="1" w:line="281" w:lineRule="exact"/>
        <w:ind w:left="4320"/>
      </w:pPr>
      <m:oMathPara>
        <m:oMathParaPr>
          <m:jc m:val="left"/>
        </m:oMathParaPr>
        <m:oMath>
          <m:sSub>
            <m:sSubPr>
              <m:ctrlPr>
                <w:rPr>
                  <w:rFonts w:ascii="Cambria Math" w:hAnsi="Cambria Math"/>
                  <w:i/>
                </w:rPr>
              </m:ctrlPr>
            </m:sSubPr>
            <m:e>
              <m:r>
                <w:rPr>
                  <w:rFonts w:ascii="Cambria Math" w:hAnsi="Cambria Math"/>
                </w:rPr>
                <m:t>p</m:t>
              </m:r>
            </m:e>
            <m:sub>
              <m:argPr>
                <m:argSz m:val="1"/>
              </m:argPr>
              <m:r>
                <w:rPr>
                  <w:rFonts w:ascii="Cambria Math" w:hAnsi="Cambria Math"/>
                </w:rPr>
                <m:t>hi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den>
          </m:f>
        </m:oMath>
      </m:oMathPara>
    </w:p>
    <w:p w:rsidR="00E61402" w:rsidP="00E61402" w14:paraId="6DB7A04F" w14:textId="4FC6A568">
      <w:pPr>
        <w:pStyle w:val="BodyText"/>
        <w:spacing w:before="80" w:line="281" w:lineRule="exact"/>
        <w:ind w:left="1480"/>
        <w:rPr>
          <w:spacing w:val="-2"/>
        </w:rPr>
      </w:pPr>
      <w:r>
        <w:rPr>
          <w:spacing w:val="-2"/>
        </w:rPr>
        <w:t>where:</w:t>
      </w:r>
    </w:p>
    <w:p w:rsidR="00293F1B" w:rsidP="00E61402" w14:paraId="07E04335" w14:textId="77777777">
      <w:pPr>
        <w:pStyle w:val="BodyText"/>
        <w:spacing w:before="80" w:line="281" w:lineRule="exact"/>
        <w:ind w:left="1480"/>
      </w:pPr>
    </w:p>
    <w:p w:rsidR="00E61402" w:rsidP="00E61402" w14:paraId="388DD9E8" w14:textId="77777777">
      <w:pPr>
        <w:pStyle w:val="BodyText"/>
        <w:ind w:left="1660" w:right="1482" w:hanging="629"/>
      </w:pPr>
      <w:r w:rsidRPr="00293F1B">
        <w:rPr>
          <w:rFonts w:ascii="Cambria Math" w:hAnsi="Cambria Math"/>
          <w:i/>
          <w:iCs/>
          <w:position w:val="1"/>
        </w:rPr>
        <w:t>p</w:t>
      </w:r>
      <w:r w:rsidRPr="00293F1B">
        <w:rPr>
          <w:rFonts w:ascii="Cambria Math" w:hAnsi="Cambria Math"/>
          <w:i/>
          <w:iCs/>
          <w:sz w:val="16"/>
        </w:rPr>
        <w:t>hi</w:t>
      </w:r>
      <w:r>
        <w:rPr>
          <w:spacing w:val="32"/>
          <w:sz w:val="16"/>
        </w:rPr>
        <w:t xml:space="preserve"> </w:t>
      </w:r>
      <w:r>
        <w:rPr>
          <w:position w:val="1"/>
        </w:rPr>
        <w:t>=</w:t>
      </w:r>
      <w:r>
        <w:rPr>
          <w:spacing w:val="40"/>
          <w:position w:val="1"/>
        </w:rPr>
        <w:t xml:space="preserve"> </w:t>
      </w:r>
      <w:r>
        <w:rPr>
          <w:position w:val="1"/>
        </w:rPr>
        <w:t>Probability</w:t>
      </w:r>
      <w:r>
        <w:rPr>
          <w:spacing w:val="-3"/>
          <w:position w:val="1"/>
        </w:rPr>
        <w:t xml:space="preserve"> </w:t>
      </w:r>
      <w:r>
        <w:rPr>
          <w:position w:val="1"/>
        </w:rPr>
        <w:t>that</w:t>
      </w:r>
      <w:r>
        <w:rPr>
          <w:spacing w:val="-2"/>
          <w:position w:val="1"/>
        </w:rPr>
        <w:t xml:space="preserve"> </w:t>
      </w:r>
      <w:r>
        <w:rPr>
          <w:position w:val="1"/>
        </w:rPr>
        <w:t>hospital</w:t>
      </w:r>
      <w:r>
        <w:rPr>
          <w:spacing w:val="-3"/>
          <w:position w:val="1"/>
        </w:rPr>
        <w:t xml:space="preserve"> </w:t>
      </w:r>
      <w:r>
        <w:rPr>
          <w:position w:val="1"/>
        </w:rPr>
        <w:t>i</w:t>
      </w:r>
      <w:r>
        <w:rPr>
          <w:spacing w:val="-2"/>
          <w:position w:val="1"/>
        </w:rPr>
        <w:t xml:space="preserve"> </w:t>
      </w:r>
      <w:r>
        <w:rPr>
          <w:position w:val="1"/>
        </w:rPr>
        <w:t>is</w:t>
      </w:r>
      <w:r>
        <w:rPr>
          <w:spacing w:val="-2"/>
          <w:position w:val="1"/>
        </w:rPr>
        <w:t xml:space="preserve"> </w:t>
      </w:r>
      <w:r>
        <w:rPr>
          <w:position w:val="1"/>
        </w:rPr>
        <w:t>selected</w:t>
      </w:r>
      <w:r>
        <w:rPr>
          <w:spacing w:val="-4"/>
          <w:position w:val="1"/>
        </w:rPr>
        <w:t xml:space="preserve"> </w:t>
      </w:r>
      <w:r>
        <w:rPr>
          <w:position w:val="1"/>
        </w:rPr>
        <w:t>in</w:t>
      </w:r>
      <w:r>
        <w:rPr>
          <w:spacing w:val="-2"/>
          <w:position w:val="1"/>
        </w:rPr>
        <w:t xml:space="preserve"> </w:t>
      </w:r>
      <w:r>
        <w:rPr>
          <w:position w:val="1"/>
        </w:rPr>
        <w:t>stratum</w:t>
      </w:r>
      <w:r>
        <w:rPr>
          <w:spacing w:val="-3"/>
          <w:position w:val="1"/>
        </w:rPr>
        <w:t xml:space="preserve"> </w:t>
      </w:r>
      <w:r>
        <w:rPr>
          <w:position w:val="1"/>
        </w:rPr>
        <w:t>h</w:t>
      </w:r>
      <w:r>
        <w:rPr>
          <w:spacing w:val="-3"/>
          <w:position w:val="1"/>
        </w:rPr>
        <w:t xml:space="preserve"> </w:t>
      </w:r>
      <w:r>
        <w:rPr>
          <w:position w:val="1"/>
        </w:rPr>
        <w:t>from</w:t>
      </w:r>
      <w:r>
        <w:rPr>
          <w:spacing w:val="-3"/>
          <w:position w:val="1"/>
        </w:rPr>
        <w:t xml:space="preserve"> </w:t>
      </w:r>
      <w:r>
        <w:rPr>
          <w:position w:val="1"/>
        </w:rPr>
        <w:t>the</w:t>
      </w:r>
      <w:r>
        <w:rPr>
          <w:spacing w:val="-2"/>
          <w:position w:val="1"/>
        </w:rPr>
        <w:t xml:space="preserve"> </w:t>
      </w:r>
      <w:r>
        <w:rPr>
          <w:position w:val="1"/>
        </w:rPr>
        <w:t>2020</w:t>
      </w:r>
      <w:r>
        <w:rPr>
          <w:spacing w:val="-1"/>
          <w:position w:val="1"/>
        </w:rPr>
        <w:t xml:space="preserve"> </w:t>
      </w:r>
      <w:r>
        <w:rPr>
          <w:position w:val="1"/>
        </w:rPr>
        <w:t xml:space="preserve">hospital </w:t>
      </w:r>
      <w:r>
        <w:rPr>
          <w:spacing w:val="-2"/>
        </w:rPr>
        <w:t>frame</w:t>
      </w:r>
    </w:p>
    <w:p w:rsidR="00E61402" w:rsidP="00E61402" w14:paraId="34ED5FA4" w14:textId="77777777">
      <w:pPr>
        <w:pStyle w:val="BodyText"/>
        <w:ind w:left="1660" w:right="1233" w:hanging="629"/>
      </w:pPr>
      <w:r w:rsidRPr="00293F1B">
        <w:rPr>
          <w:rFonts w:ascii="Cambria Math" w:hAnsi="Cambria Math"/>
          <w:i/>
          <w:iCs/>
          <w:position w:val="1"/>
        </w:rPr>
        <w:t>n</w:t>
      </w:r>
      <w:r w:rsidRPr="00293F1B">
        <w:rPr>
          <w:rFonts w:ascii="Cambria Math" w:hAnsi="Cambria Math"/>
          <w:i/>
          <w:iCs/>
          <w:sz w:val="16"/>
        </w:rPr>
        <w:t>h</w:t>
      </w:r>
      <w:r>
        <w:rPr>
          <w:spacing w:val="67"/>
          <w:sz w:val="16"/>
        </w:rPr>
        <w:t xml:space="preserve"> </w:t>
      </w:r>
      <w:r>
        <w:rPr>
          <w:position w:val="1"/>
        </w:rPr>
        <w:t>=</w:t>
      </w:r>
      <w:r>
        <w:rPr>
          <w:spacing w:val="40"/>
          <w:position w:val="1"/>
        </w:rPr>
        <w:t xml:space="preserve"> </w:t>
      </w:r>
      <w:r>
        <w:rPr>
          <w:position w:val="1"/>
        </w:rPr>
        <w:t>Number</w:t>
      </w:r>
      <w:r>
        <w:rPr>
          <w:spacing w:val="-3"/>
          <w:position w:val="1"/>
        </w:rPr>
        <w:t xml:space="preserve"> </w:t>
      </w:r>
      <w:r>
        <w:rPr>
          <w:position w:val="1"/>
        </w:rPr>
        <w:t>of</w:t>
      </w:r>
      <w:r>
        <w:rPr>
          <w:spacing w:val="-3"/>
          <w:position w:val="1"/>
        </w:rPr>
        <w:t xml:space="preserve"> </w:t>
      </w:r>
      <w:r>
        <w:rPr>
          <w:position w:val="1"/>
        </w:rPr>
        <w:t>hospitals</w:t>
      </w:r>
      <w:r>
        <w:rPr>
          <w:spacing w:val="-3"/>
          <w:position w:val="1"/>
        </w:rPr>
        <w:t xml:space="preserve"> </w:t>
      </w:r>
      <w:r>
        <w:rPr>
          <w:position w:val="1"/>
        </w:rPr>
        <w:t>in</w:t>
      </w:r>
      <w:r>
        <w:rPr>
          <w:spacing w:val="-3"/>
          <w:position w:val="1"/>
        </w:rPr>
        <w:t xml:space="preserve"> </w:t>
      </w:r>
      <w:r>
        <w:rPr>
          <w:position w:val="1"/>
        </w:rPr>
        <w:t>the</w:t>
      </w:r>
      <w:r>
        <w:rPr>
          <w:spacing w:val="-3"/>
          <w:position w:val="1"/>
        </w:rPr>
        <w:t xml:space="preserve"> </w:t>
      </w:r>
      <w:r>
        <w:rPr>
          <w:position w:val="1"/>
        </w:rPr>
        <w:t>2020</w:t>
      </w:r>
      <w:r>
        <w:rPr>
          <w:spacing w:val="-3"/>
          <w:position w:val="1"/>
        </w:rPr>
        <w:t xml:space="preserve"> </w:t>
      </w:r>
      <w:r>
        <w:rPr>
          <w:position w:val="1"/>
        </w:rPr>
        <w:t>hospital</w:t>
      </w:r>
      <w:r>
        <w:rPr>
          <w:spacing w:val="-3"/>
          <w:position w:val="1"/>
        </w:rPr>
        <w:t xml:space="preserve"> </w:t>
      </w:r>
      <w:r>
        <w:rPr>
          <w:position w:val="1"/>
        </w:rPr>
        <w:t>frame</w:t>
      </w:r>
      <w:r>
        <w:rPr>
          <w:spacing w:val="-3"/>
          <w:position w:val="1"/>
        </w:rPr>
        <w:t xml:space="preserve"> </w:t>
      </w:r>
      <w:r>
        <w:rPr>
          <w:position w:val="1"/>
        </w:rPr>
        <w:t>selected</w:t>
      </w:r>
      <w:r>
        <w:rPr>
          <w:spacing w:val="-4"/>
          <w:position w:val="1"/>
        </w:rPr>
        <w:t xml:space="preserve"> </w:t>
      </w:r>
      <w:r>
        <w:rPr>
          <w:position w:val="1"/>
        </w:rPr>
        <w:t>for</w:t>
      </w:r>
      <w:r>
        <w:rPr>
          <w:spacing w:val="-3"/>
          <w:position w:val="1"/>
        </w:rPr>
        <w:t xml:space="preserve"> </w:t>
      </w:r>
      <w:r>
        <w:rPr>
          <w:position w:val="1"/>
        </w:rPr>
        <w:t>the</w:t>
      </w:r>
      <w:r>
        <w:rPr>
          <w:spacing w:val="-3"/>
          <w:position w:val="1"/>
        </w:rPr>
        <w:t xml:space="preserve"> </w:t>
      </w:r>
      <w:r>
        <w:rPr>
          <w:position w:val="1"/>
        </w:rPr>
        <w:t xml:space="preserve">NEISS </w:t>
      </w:r>
      <w:r>
        <w:t>sample in stratum h</w:t>
      </w:r>
    </w:p>
    <w:p w:rsidR="00E61402" w:rsidP="00E61402" w14:paraId="117ADF90" w14:textId="77777777">
      <w:pPr>
        <w:pStyle w:val="BodyText"/>
        <w:spacing w:line="280" w:lineRule="exact"/>
        <w:ind w:left="1031"/>
      </w:pPr>
      <w:r w:rsidRPr="00293F1B">
        <w:rPr>
          <w:rFonts w:ascii="Cambria Math" w:hAnsi="Cambria Math"/>
          <w:i/>
          <w:iCs/>
          <w:position w:val="1"/>
        </w:rPr>
        <w:t>N</w:t>
      </w:r>
      <w:r w:rsidRPr="00293F1B">
        <w:rPr>
          <w:rFonts w:ascii="Cambria Math" w:hAnsi="Cambria Math"/>
          <w:i/>
          <w:iCs/>
          <w:sz w:val="16"/>
        </w:rPr>
        <w:t>h</w:t>
      </w:r>
      <w:r>
        <w:rPr>
          <w:spacing w:val="67"/>
          <w:sz w:val="16"/>
        </w:rPr>
        <w:t xml:space="preserve"> </w:t>
      </w:r>
      <w:r>
        <w:rPr>
          <w:position w:val="1"/>
        </w:rPr>
        <w:t>=</w:t>
      </w:r>
      <w:r>
        <w:rPr>
          <w:spacing w:val="49"/>
          <w:position w:val="1"/>
        </w:rPr>
        <w:t xml:space="preserve"> </w:t>
      </w:r>
      <w:r>
        <w:rPr>
          <w:position w:val="1"/>
        </w:rPr>
        <w:t>Number</w:t>
      </w:r>
      <w:r>
        <w:rPr>
          <w:spacing w:val="-2"/>
          <w:position w:val="1"/>
        </w:rPr>
        <w:t xml:space="preserve"> </w:t>
      </w:r>
      <w:r>
        <w:rPr>
          <w:position w:val="1"/>
        </w:rPr>
        <w:t>of</w:t>
      </w:r>
      <w:r>
        <w:rPr>
          <w:spacing w:val="-2"/>
          <w:position w:val="1"/>
        </w:rPr>
        <w:t xml:space="preserve"> </w:t>
      </w:r>
      <w:r>
        <w:rPr>
          <w:position w:val="1"/>
        </w:rPr>
        <w:t>hospitals</w:t>
      </w:r>
      <w:r>
        <w:rPr>
          <w:spacing w:val="-1"/>
          <w:position w:val="1"/>
        </w:rPr>
        <w:t xml:space="preserve"> </w:t>
      </w:r>
      <w:r>
        <w:rPr>
          <w:position w:val="1"/>
        </w:rPr>
        <w:t>assigned</w:t>
      </w:r>
      <w:r>
        <w:rPr>
          <w:spacing w:val="-4"/>
          <w:position w:val="1"/>
        </w:rPr>
        <w:t xml:space="preserve"> </w:t>
      </w:r>
      <w:r>
        <w:rPr>
          <w:position w:val="1"/>
        </w:rPr>
        <w:t>to</w:t>
      </w:r>
      <w:r>
        <w:rPr>
          <w:spacing w:val="-2"/>
          <w:position w:val="1"/>
        </w:rPr>
        <w:t xml:space="preserve"> </w:t>
      </w:r>
      <w:r>
        <w:rPr>
          <w:position w:val="1"/>
        </w:rPr>
        <w:t>stratum</w:t>
      </w:r>
      <w:r>
        <w:rPr>
          <w:spacing w:val="-2"/>
          <w:position w:val="1"/>
        </w:rPr>
        <w:t xml:space="preserve"> </w:t>
      </w:r>
      <w:r>
        <w:rPr>
          <w:position w:val="1"/>
        </w:rPr>
        <w:t>h</w:t>
      </w:r>
      <w:r>
        <w:rPr>
          <w:spacing w:val="-2"/>
          <w:position w:val="1"/>
        </w:rPr>
        <w:t xml:space="preserve"> </w:t>
      </w:r>
      <w:r>
        <w:rPr>
          <w:position w:val="1"/>
        </w:rPr>
        <w:t>in</w:t>
      </w:r>
      <w:r>
        <w:rPr>
          <w:spacing w:val="-1"/>
          <w:position w:val="1"/>
        </w:rPr>
        <w:t xml:space="preserve"> </w:t>
      </w:r>
      <w:r>
        <w:rPr>
          <w:position w:val="1"/>
        </w:rPr>
        <w:t>the</w:t>
      </w:r>
      <w:r>
        <w:rPr>
          <w:spacing w:val="-1"/>
          <w:position w:val="1"/>
        </w:rPr>
        <w:t xml:space="preserve"> </w:t>
      </w:r>
      <w:r>
        <w:rPr>
          <w:position w:val="1"/>
        </w:rPr>
        <w:t>2020</w:t>
      </w:r>
      <w:r>
        <w:rPr>
          <w:spacing w:val="-2"/>
          <w:position w:val="1"/>
        </w:rPr>
        <w:t xml:space="preserve"> </w:t>
      </w:r>
      <w:r>
        <w:rPr>
          <w:position w:val="1"/>
        </w:rPr>
        <w:t>hospital</w:t>
      </w:r>
      <w:r>
        <w:rPr>
          <w:spacing w:val="-2"/>
          <w:position w:val="1"/>
        </w:rPr>
        <w:t xml:space="preserve"> frame</w:t>
      </w:r>
    </w:p>
    <w:p w:rsidR="00E61402" w:rsidP="00E61402" w14:paraId="31DF47A4" w14:textId="77777777">
      <w:pPr>
        <w:pStyle w:val="BodyText"/>
        <w:spacing w:before="2"/>
      </w:pPr>
    </w:p>
    <w:p w:rsidR="00E61402" w:rsidP="00E61402" w14:paraId="5DCC3E7C" w14:textId="77777777">
      <w:pPr>
        <w:pStyle w:val="BodyText"/>
        <w:ind w:left="1120" w:right="1233"/>
      </w:pPr>
      <w:r>
        <w:t>By</w:t>
      </w:r>
      <w:r>
        <w:rPr>
          <w:spacing w:val="-4"/>
        </w:rPr>
        <w:t xml:space="preserve"> </w:t>
      </w:r>
      <w:r>
        <w:t>taking</w:t>
      </w:r>
      <w:r>
        <w:rPr>
          <w:spacing w:val="-5"/>
        </w:rPr>
        <w:t xml:space="preserve"> </w:t>
      </w:r>
      <w:r>
        <w:t>the</w:t>
      </w:r>
      <w:r>
        <w:rPr>
          <w:spacing w:val="-3"/>
        </w:rPr>
        <w:t xml:space="preserve"> </w:t>
      </w:r>
      <w:r>
        <w:t>inverse</w:t>
      </w:r>
      <w:r>
        <w:rPr>
          <w:spacing w:val="-3"/>
        </w:rPr>
        <w:t xml:space="preserve"> </w:t>
      </w:r>
      <w:r>
        <w:t>of</w:t>
      </w:r>
      <w:r>
        <w:rPr>
          <w:spacing w:val="-2"/>
        </w:rPr>
        <w:t xml:space="preserve"> </w:t>
      </w:r>
      <w:r>
        <w:t>the</w:t>
      </w:r>
      <w:r>
        <w:rPr>
          <w:spacing w:val="-3"/>
        </w:rPr>
        <w:t xml:space="preserve"> </w:t>
      </w:r>
      <w:r>
        <w:t>above</w:t>
      </w:r>
      <w:r>
        <w:rPr>
          <w:spacing w:val="-3"/>
        </w:rPr>
        <w:t xml:space="preserve"> </w:t>
      </w:r>
      <w:r>
        <w:t>proportion,</w:t>
      </w:r>
      <w:r>
        <w:rPr>
          <w:spacing w:val="-2"/>
        </w:rPr>
        <w:t xml:space="preserve"> </w:t>
      </w:r>
      <w:r>
        <w:t>the</w:t>
      </w:r>
      <w:r>
        <w:rPr>
          <w:spacing w:val="-3"/>
        </w:rPr>
        <w:t xml:space="preserve"> </w:t>
      </w:r>
      <w:r>
        <w:t>basic</w:t>
      </w:r>
      <w:r>
        <w:rPr>
          <w:spacing w:val="-4"/>
        </w:rPr>
        <w:t xml:space="preserve"> </w:t>
      </w:r>
      <w:r>
        <w:t>weight</w:t>
      </w:r>
      <w:r>
        <w:rPr>
          <w:spacing w:val="-3"/>
        </w:rPr>
        <w:t xml:space="preserve"> </w:t>
      </w:r>
      <w:r>
        <w:t>(W)</w:t>
      </w:r>
      <w:r>
        <w:rPr>
          <w:spacing w:val="-4"/>
        </w:rPr>
        <w:t xml:space="preserve"> </w:t>
      </w:r>
      <w:r>
        <w:t>of</w:t>
      </w:r>
      <w:r>
        <w:rPr>
          <w:spacing w:val="-2"/>
        </w:rPr>
        <w:t xml:space="preserve"> </w:t>
      </w:r>
      <w:r>
        <w:t xml:space="preserve">each NEISS hospital </w:t>
      </w:r>
      <w:r>
        <w:rPr>
          <w:i/>
        </w:rPr>
        <w:t xml:space="preserve">i </w:t>
      </w:r>
      <w:r>
        <w:t xml:space="preserve">in stratum </w:t>
      </w:r>
      <w:r>
        <w:rPr>
          <w:i/>
        </w:rPr>
        <w:t xml:space="preserve">h </w:t>
      </w:r>
      <w:r>
        <w:t>can be expressed as below:</w:t>
      </w:r>
    </w:p>
    <w:p w:rsidR="00293F1B" w:rsidP="00E61402" w14:paraId="5FA691D9" w14:textId="77777777">
      <w:pPr>
        <w:pStyle w:val="BodyText"/>
        <w:ind w:left="1120" w:right="1233"/>
      </w:pPr>
    </w:p>
    <w:p w:rsidR="00293F1B" w:rsidP="00293F1B" w14:paraId="378248A7" w14:textId="4F7AF22A">
      <w:pPr>
        <w:pStyle w:val="BodyText"/>
        <w:ind w:right="1233"/>
      </w:pPr>
      <m:oMathPara>
        <m:oMath>
          <m:sSub>
            <m:sSubPr>
              <m:ctrlPr>
                <w:rPr>
                  <w:rFonts w:ascii="Cambria Math" w:hAnsi="Cambria Math"/>
                  <w:i/>
                </w:rPr>
              </m:ctrlPr>
            </m:sSubPr>
            <m:e>
              <m:r>
                <w:rPr>
                  <w:rFonts w:ascii="Cambria Math" w:hAnsi="Cambria Math"/>
                </w:rPr>
                <m:t>W</m:t>
              </m:r>
            </m:e>
            <m:sub>
              <m:r>
                <w:rPr>
                  <w:rFonts w:ascii="Cambria Math" w:hAnsi="Cambria Math"/>
                </w:rPr>
                <m:t>hi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num>
            <m:den>
              <m:sSub>
                <m:sSubPr>
                  <m:ctrlPr>
                    <w:rPr>
                      <w:rFonts w:ascii="Cambria Math" w:hAnsi="Cambria Math"/>
                      <w:i/>
                    </w:rPr>
                  </m:ctrlPr>
                </m:sSubPr>
                <m:e>
                  <m:r>
                    <w:rPr>
                      <w:rFonts w:ascii="Cambria Math" w:hAnsi="Cambria Math"/>
                    </w:rPr>
                    <m:t>n</m:t>
                  </m:r>
                </m:e>
                <m:sub>
                  <m:r>
                    <w:rPr>
                      <w:rFonts w:ascii="Cambria Math" w:hAnsi="Cambria Math"/>
                    </w:rPr>
                    <m:t>h</m:t>
                  </m:r>
                </m:sub>
              </m:sSub>
            </m:den>
          </m:f>
        </m:oMath>
      </m:oMathPara>
    </w:p>
    <w:p w:rsidR="00BE41F6" w:rsidP="002361C0" w14:paraId="39386ADE" w14:textId="475893A3">
      <w:pPr>
        <w:pStyle w:val="Heading1"/>
        <w:spacing w:before="255"/>
        <w:ind w:left="1080"/>
      </w:pPr>
      <w:r>
        <w:t>Ratio</w:t>
      </w:r>
      <w:r>
        <w:rPr>
          <w:spacing w:val="-3"/>
        </w:rPr>
        <w:t xml:space="preserve"> </w:t>
      </w:r>
      <w:r>
        <w:t>Adjustment</w:t>
      </w:r>
      <w:r>
        <w:rPr>
          <w:spacing w:val="-1"/>
        </w:rPr>
        <w:t xml:space="preserve"> </w:t>
      </w:r>
      <w:r>
        <w:rPr>
          <w:spacing w:val="-2"/>
        </w:rPr>
        <w:t>Factor</w:t>
      </w:r>
    </w:p>
    <w:p w:rsidR="00BE41F6" w:rsidP="00BE41F6" w14:paraId="44688883" w14:textId="77777777">
      <w:pPr>
        <w:pStyle w:val="BodyText"/>
        <w:spacing w:before="47"/>
        <w:rPr>
          <w:b/>
        </w:rPr>
      </w:pPr>
    </w:p>
    <w:p w:rsidR="00BE41F6" w:rsidP="002361C0" w14:paraId="7949D677" w14:textId="77777777">
      <w:pPr>
        <w:pStyle w:val="BodyText"/>
        <w:ind w:left="1120"/>
      </w:pPr>
      <w:r>
        <w:t>In</w:t>
      </w:r>
      <w:r>
        <w:rPr>
          <w:spacing w:val="-3"/>
        </w:rPr>
        <w:t xml:space="preserve"> </w:t>
      </w:r>
      <w:r>
        <w:t>order</w:t>
      </w:r>
      <w:r>
        <w:rPr>
          <w:spacing w:val="-4"/>
        </w:rPr>
        <w:t xml:space="preserve"> </w:t>
      </w:r>
      <w:r>
        <w:t>to</w:t>
      </w:r>
      <w:r>
        <w:rPr>
          <w:spacing w:val="-4"/>
        </w:rPr>
        <w:t xml:space="preserve"> </w:t>
      </w:r>
      <w:r>
        <w:t>stabilize</w:t>
      </w:r>
      <w:r>
        <w:rPr>
          <w:spacing w:val="-3"/>
        </w:rPr>
        <w:t xml:space="preserve"> </w:t>
      </w:r>
      <w:r>
        <w:t>the</w:t>
      </w:r>
      <w:r>
        <w:rPr>
          <w:spacing w:val="-3"/>
        </w:rPr>
        <w:t xml:space="preserve"> </w:t>
      </w:r>
      <w:r>
        <w:t>NEISS</w:t>
      </w:r>
      <w:r>
        <w:rPr>
          <w:spacing w:val="-3"/>
        </w:rPr>
        <w:t xml:space="preserve"> </w:t>
      </w:r>
      <w:r>
        <w:t>estimates</w:t>
      </w:r>
      <w:r>
        <w:rPr>
          <w:spacing w:val="-3"/>
        </w:rPr>
        <w:t xml:space="preserve"> </w:t>
      </w:r>
      <w:r>
        <w:t>over</w:t>
      </w:r>
      <w:r>
        <w:rPr>
          <w:spacing w:val="-4"/>
        </w:rPr>
        <w:t xml:space="preserve"> </w:t>
      </w:r>
      <w:r>
        <w:t>time</w:t>
      </w:r>
      <w:r>
        <w:rPr>
          <w:spacing w:val="-3"/>
        </w:rPr>
        <w:t xml:space="preserve"> </w:t>
      </w:r>
      <w:r>
        <w:t>without</w:t>
      </w:r>
      <w:r>
        <w:rPr>
          <w:spacing w:val="-3"/>
        </w:rPr>
        <w:t xml:space="preserve"> </w:t>
      </w:r>
      <w:r>
        <w:t>taking</w:t>
      </w:r>
      <w:r>
        <w:rPr>
          <w:spacing w:val="-5"/>
        </w:rPr>
        <w:t xml:space="preserve"> </w:t>
      </w:r>
      <w:r>
        <w:t>a</w:t>
      </w:r>
      <w:r>
        <w:rPr>
          <w:spacing w:val="-3"/>
        </w:rPr>
        <w:t xml:space="preserve"> </w:t>
      </w:r>
      <w:r>
        <w:t>new</w:t>
      </w:r>
      <w:r>
        <w:rPr>
          <w:spacing w:val="-5"/>
        </w:rPr>
        <w:t xml:space="preserve"> </w:t>
      </w:r>
      <w:r>
        <w:t>NEISS sample and back-casting historical estimates, a ratio adjustment to the basic NEISS weight is calculated.</w:t>
      </w:r>
    </w:p>
    <w:p w:rsidR="00BE41F6" w:rsidP="002361C0" w14:paraId="20B57B02" w14:textId="77777777">
      <w:pPr>
        <w:pStyle w:val="BodyText"/>
      </w:pPr>
    </w:p>
    <w:p w:rsidR="00BE41F6" w:rsidP="002361C0" w14:paraId="6D3CC53B" w14:textId="77777777">
      <w:pPr>
        <w:pStyle w:val="BodyText"/>
        <w:ind w:left="1120"/>
      </w:pPr>
      <w:r>
        <w:t>The hospital population does not remain static over time.</w:t>
      </w:r>
      <w:r>
        <w:rPr>
          <w:spacing w:val="40"/>
        </w:rPr>
        <w:t xml:space="preserve"> </w:t>
      </w:r>
      <w:r>
        <w:t>Hospitals close, merge, and open as well as change in the volume of emergency department visits.</w:t>
      </w:r>
      <w:r>
        <w:rPr>
          <w:spacing w:val="40"/>
        </w:rPr>
        <w:t xml:space="preserve"> </w:t>
      </w:r>
      <w:r>
        <w:t>A ratio adjustment takes advantage of knowledge about a highly correlated auxiliary variable, which is the total number of emergency department</w:t>
      </w:r>
      <w:r>
        <w:rPr>
          <w:spacing w:val="-3"/>
        </w:rPr>
        <w:t xml:space="preserve"> </w:t>
      </w:r>
      <w:r>
        <w:t>visits.</w:t>
      </w:r>
      <w:r>
        <w:rPr>
          <w:spacing w:val="40"/>
        </w:rPr>
        <w:t xml:space="preserve"> </w:t>
      </w:r>
      <w:r>
        <w:t>The</w:t>
      </w:r>
      <w:r>
        <w:rPr>
          <w:spacing w:val="-5"/>
        </w:rPr>
        <w:t xml:space="preserve"> </w:t>
      </w:r>
      <w:r>
        <w:t>total</w:t>
      </w:r>
      <w:r>
        <w:rPr>
          <w:spacing w:val="-4"/>
        </w:rPr>
        <w:t xml:space="preserve"> </w:t>
      </w:r>
      <w:r>
        <w:t>number</w:t>
      </w:r>
      <w:r>
        <w:rPr>
          <w:spacing w:val="-4"/>
        </w:rPr>
        <w:t xml:space="preserve"> </w:t>
      </w:r>
      <w:r>
        <w:t>of</w:t>
      </w:r>
      <w:r>
        <w:rPr>
          <w:spacing w:val="-4"/>
        </w:rPr>
        <w:t xml:space="preserve"> </w:t>
      </w:r>
      <w:r>
        <w:t>emergency</w:t>
      </w:r>
      <w:r>
        <w:rPr>
          <w:spacing w:val="-5"/>
        </w:rPr>
        <w:t xml:space="preserve"> </w:t>
      </w:r>
      <w:r>
        <w:t>department</w:t>
      </w:r>
      <w:r>
        <w:rPr>
          <w:spacing w:val="-3"/>
        </w:rPr>
        <w:t xml:space="preserve"> </w:t>
      </w:r>
      <w:r>
        <w:t>visits</w:t>
      </w:r>
      <w:r>
        <w:rPr>
          <w:spacing w:val="-3"/>
        </w:rPr>
        <w:t xml:space="preserve"> </w:t>
      </w:r>
      <w:r>
        <w:t>is</w:t>
      </w:r>
      <w:r>
        <w:rPr>
          <w:spacing w:val="-6"/>
        </w:rPr>
        <w:t xml:space="preserve"> </w:t>
      </w:r>
      <w:r>
        <w:t>obtained by purchasing a complete hospital database on an annual or semiannual basis.</w:t>
      </w:r>
    </w:p>
    <w:p w:rsidR="00BE41F6" w:rsidP="002361C0" w14:paraId="4F67498A" w14:textId="77777777">
      <w:pPr>
        <w:pStyle w:val="BodyText"/>
        <w:spacing w:before="1"/>
      </w:pPr>
    </w:p>
    <w:p w:rsidR="00BE41F6" w:rsidP="002361C0" w14:paraId="487D1C8F" w14:textId="5E2A45E0">
      <w:pPr>
        <w:pStyle w:val="BodyText"/>
        <w:ind w:left="1120"/>
        <w:rPr>
          <w:sz w:val="16"/>
        </w:rPr>
      </w:pPr>
      <w:r>
        <w:t>The</w:t>
      </w:r>
      <w:r>
        <w:rPr>
          <w:spacing w:val="-6"/>
        </w:rPr>
        <w:t xml:space="preserve"> </w:t>
      </w:r>
      <w:r>
        <w:t>ratio</w:t>
      </w:r>
      <w:r>
        <w:rPr>
          <w:spacing w:val="-9"/>
        </w:rPr>
        <w:t xml:space="preserve"> </w:t>
      </w:r>
      <w:r>
        <w:t>adjustment</w:t>
      </w:r>
      <w:r>
        <w:rPr>
          <w:spacing w:val="-8"/>
        </w:rPr>
        <w:t xml:space="preserve"> </w:t>
      </w:r>
      <w:r>
        <w:t>applied</w:t>
      </w:r>
      <w:r>
        <w:rPr>
          <w:spacing w:val="-7"/>
        </w:rPr>
        <w:t xml:space="preserve"> </w:t>
      </w:r>
      <w:r>
        <w:t>to</w:t>
      </w:r>
      <w:r>
        <w:rPr>
          <w:spacing w:val="-9"/>
        </w:rPr>
        <w:t xml:space="preserve"> </w:t>
      </w:r>
      <w:r>
        <w:t>the</w:t>
      </w:r>
      <w:r>
        <w:rPr>
          <w:spacing w:val="-8"/>
        </w:rPr>
        <w:t xml:space="preserve"> </w:t>
      </w:r>
      <w:r>
        <w:t>basic</w:t>
      </w:r>
      <w:r>
        <w:rPr>
          <w:spacing w:val="-9"/>
        </w:rPr>
        <w:t xml:space="preserve"> </w:t>
      </w:r>
      <w:r>
        <w:t>NEISS</w:t>
      </w:r>
      <w:r>
        <w:rPr>
          <w:spacing w:val="-8"/>
        </w:rPr>
        <w:t xml:space="preserve"> </w:t>
      </w:r>
      <w:r>
        <w:t>weight</w:t>
      </w:r>
      <w:r>
        <w:rPr>
          <w:spacing w:val="-8"/>
        </w:rPr>
        <w:t xml:space="preserve"> </w:t>
      </w:r>
      <w:r>
        <w:t>is</w:t>
      </w:r>
      <w:r>
        <w:rPr>
          <w:spacing w:val="-9"/>
        </w:rPr>
        <w:t xml:space="preserve"> </w:t>
      </w:r>
      <w:r>
        <w:t>the</w:t>
      </w:r>
      <w:r>
        <w:rPr>
          <w:spacing w:val="-6"/>
        </w:rPr>
        <w:t xml:space="preserve"> </w:t>
      </w:r>
      <w:r>
        <w:t>ratio</w:t>
      </w:r>
      <w:r>
        <w:rPr>
          <w:spacing w:val="-7"/>
        </w:rPr>
        <w:t xml:space="preserve"> </w:t>
      </w:r>
      <w:r>
        <w:t>of</w:t>
      </w:r>
      <w:r>
        <w:rPr>
          <w:spacing w:val="-9"/>
        </w:rPr>
        <w:t xml:space="preserve"> </w:t>
      </w:r>
      <w:r>
        <w:t>the</w:t>
      </w:r>
      <w:r>
        <w:rPr>
          <w:spacing w:val="-8"/>
        </w:rPr>
        <w:t xml:space="preserve"> </w:t>
      </w:r>
      <w:r>
        <w:t xml:space="preserve">known </w:t>
      </w:r>
      <w:r>
        <w:rPr>
          <w:spacing w:val="-2"/>
        </w:rPr>
        <w:t>total</w:t>
      </w:r>
      <w:r>
        <w:rPr>
          <w:spacing w:val="-12"/>
        </w:rPr>
        <w:t xml:space="preserve"> </w:t>
      </w:r>
      <w:r>
        <w:rPr>
          <w:spacing w:val="-2"/>
        </w:rPr>
        <w:t>number</w:t>
      </w:r>
      <w:r>
        <w:rPr>
          <w:spacing w:val="-11"/>
        </w:rPr>
        <w:t xml:space="preserve"> </w:t>
      </w:r>
      <w:r>
        <w:rPr>
          <w:spacing w:val="-2"/>
        </w:rPr>
        <w:t>of</w:t>
      </w:r>
      <w:r>
        <w:rPr>
          <w:spacing w:val="-11"/>
        </w:rPr>
        <w:t xml:space="preserve"> </w:t>
      </w:r>
      <w:r>
        <w:rPr>
          <w:spacing w:val="-2"/>
        </w:rPr>
        <w:t>emergency</w:t>
      </w:r>
      <w:r>
        <w:rPr>
          <w:spacing w:val="-11"/>
        </w:rPr>
        <w:t xml:space="preserve"> </w:t>
      </w:r>
      <w:r>
        <w:rPr>
          <w:spacing w:val="-2"/>
        </w:rPr>
        <w:t>department</w:t>
      </w:r>
      <w:r>
        <w:rPr>
          <w:spacing w:val="-12"/>
        </w:rPr>
        <w:t xml:space="preserve"> </w:t>
      </w:r>
      <w:r>
        <w:rPr>
          <w:spacing w:val="-2"/>
        </w:rPr>
        <w:t>visits</w:t>
      </w:r>
      <w:r>
        <w:rPr>
          <w:spacing w:val="-11"/>
        </w:rPr>
        <w:t xml:space="preserve"> </w:t>
      </w:r>
      <w:r>
        <w:rPr>
          <w:spacing w:val="-2"/>
        </w:rPr>
        <w:t>in</w:t>
      </w:r>
      <w:r>
        <w:rPr>
          <w:spacing w:val="-11"/>
        </w:rPr>
        <w:t xml:space="preserve"> </w:t>
      </w:r>
      <w:r>
        <w:rPr>
          <w:spacing w:val="-2"/>
        </w:rPr>
        <w:t>the</w:t>
      </w:r>
      <w:r>
        <w:rPr>
          <w:spacing w:val="-11"/>
        </w:rPr>
        <w:t xml:space="preserve"> </w:t>
      </w:r>
      <w:r>
        <w:rPr>
          <w:spacing w:val="-2"/>
        </w:rPr>
        <w:t>population</w:t>
      </w:r>
      <w:r>
        <w:rPr>
          <w:spacing w:val="-11"/>
        </w:rPr>
        <w:t xml:space="preserve"> </w:t>
      </w:r>
      <w:r>
        <w:rPr>
          <w:spacing w:val="-2"/>
        </w:rPr>
        <w:t>(from</w:t>
      </w:r>
      <w:r>
        <w:rPr>
          <w:spacing w:val="-11"/>
        </w:rPr>
        <w:t xml:space="preserve"> </w:t>
      </w:r>
      <w:r>
        <w:rPr>
          <w:spacing w:val="-2"/>
        </w:rPr>
        <w:t>the</w:t>
      </w:r>
      <w:r>
        <w:rPr>
          <w:spacing w:val="-11"/>
        </w:rPr>
        <w:t xml:space="preserve"> </w:t>
      </w:r>
      <w:r>
        <w:rPr>
          <w:spacing w:val="-2"/>
        </w:rPr>
        <w:t>frame)</w:t>
      </w:r>
      <w:r>
        <w:rPr>
          <w:spacing w:val="-11"/>
        </w:rPr>
        <w:t xml:space="preserve"> </w:t>
      </w:r>
      <w:r>
        <w:rPr>
          <w:spacing w:val="-2"/>
        </w:rPr>
        <w:t xml:space="preserve">to </w:t>
      </w:r>
      <w:r>
        <w:t>the</w:t>
      </w:r>
      <w:r>
        <w:rPr>
          <w:spacing w:val="-8"/>
        </w:rPr>
        <w:t xml:space="preserve"> </w:t>
      </w:r>
      <w:r>
        <w:t>estimate</w:t>
      </w:r>
      <w:r>
        <w:rPr>
          <w:spacing w:val="-8"/>
        </w:rPr>
        <w:t xml:space="preserve"> </w:t>
      </w:r>
      <w:r>
        <w:t>of</w:t>
      </w:r>
      <w:r>
        <w:rPr>
          <w:spacing w:val="-7"/>
        </w:rPr>
        <w:t xml:space="preserve"> </w:t>
      </w:r>
      <w:r>
        <w:t>the</w:t>
      </w:r>
      <w:r>
        <w:rPr>
          <w:spacing w:val="-6"/>
        </w:rPr>
        <w:t xml:space="preserve"> </w:t>
      </w:r>
      <w:r>
        <w:t>total</w:t>
      </w:r>
      <w:r>
        <w:rPr>
          <w:spacing w:val="-11"/>
        </w:rPr>
        <w:t xml:space="preserve"> </w:t>
      </w:r>
      <w:r>
        <w:t>emergency</w:t>
      </w:r>
      <w:r>
        <w:rPr>
          <w:spacing w:val="-7"/>
        </w:rPr>
        <w:t xml:space="preserve"> </w:t>
      </w:r>
      <w:r>
        <w:t>department</w:t>
      </w:r>
      <w:r>
        <w:rPr>
          <w:spacing w:val="-8"/>
        </w:rPr>
        <w:t xml:space="preserve"> </w:t>
      </w:r>
      <w:r>
        <w:t>visits</w:t>
      </w:r>
      <w:r>
        <w:rPr>
          <w:spacing w:val="-6"/>
        </w:rPr>
        <w:t xml:space="preserve"> </w:t>
      </w:r>
      <w:r>
        <w:t>based</w:t>
      </w:r>
      <w:r>
        <w:rPr>
          <w:spacing w:val="-7"/>
        </w:rPr>
        <w:t xml:space="preserve"> </w:t>
      </w:r>
      <w:r>
        <w:t>on</w:t>
      </w:r>
      <w:r>
        <w:rPr>
          <w:spacing w:val="-8"/>
        </w:rPr>
        <w:t xml:space="preserve"> </w:t>
      </w:r>
      <w:r>
        <w:t>the</w:t>
      </w:r>
      <w:r>
        <w:rPr>
          <w:spacing w:val="-8"/>
        </w:rPr>
        <w:t xml:space="preserve"> </w:t>
      </w:r>
      <w:r>
        <w:t>sample</w:t>
      </w:r>
      <w:r>
        <w:rPr>
          <w:spacing w:val="-6"/>
        </w:rPr>
        <w:t xml:space="preserve"> </w:t>
      </w:r>
      <w:r>
        <w:t>of NEISS</w:t>
      </w:r>
      <w:r>
        <w:rPr>
          <w:spacing w:val="-8"/>
        </w:rPr>
        <w:t xml:space="preserve"> </w:t>
      </w:r>
      <w:r>
        <w:t>hospitals.</w:t>
      </w:r>
      <w:r>
        <w:rPr>
          <w:spacing w:val="36"/>
        </w:rPr>
        <w:t xml:space="preserve"> </w:t>
      </w:r>
      <w:r>
        <w:t>For</w:t>
      </w:r>
      <w:r>
        <w:rPr>
          <w:spacing w:val="-10"/>
        </w:rPr>
        <w:t xml:space="preserve"> </w:t>
      </w:r>
      <w:r>
        <w:t>computing</w:t>
      </w:r>
      <w:r>
        <w:rPr>
          <w:spacing w:val="-10"/>
        </w:rPr>
        <w:t xml:space="preserve"> </w:t>
      </w:r>
      <w:r>
        <w:t>ratio</w:t>
      </w:r>
      <w:r>
        <w:rPr>
          <w:spacing w:val="-12"/>
        </w:rPr>
        <w:t xml:space="preserve"> </w:t>
      </w:r>
      <w:r>
        <w:t>adjustments,</w:t>
      </w:r>
      <w:r>
        <w:rPr>
          <w:spacing w:val="-8"/>
        </w:rPr>
        <w:t xml:space="preserve"> </w:t>
      </w:r>
      <w:r>
        <w:t>Westat</w:t>
      </w:r>
      <w:r>
        <w:rPr>
          <w:spacing w:val="-9"/>
        </w:rPr>
        <w:t xml:space="preserve"> </w:t>
      </w:r>
      <w:r>
        <w:t>has</w:t>
      </w:r>
      <w:r>
        <w:rPr>
          <w:spacing w:val="-9"/>
        </w:rPr>
        <w:t xml:space="preserve"> </w:t>
      </w:r>
      <w:r>
        <w:t>recommended combining</w:t>
      </w:r>
      <w:r>
        <w:rPr>
          <w:spacing w:val="-7"/>
        </w:rPr>
        <w:t xml:space="preserve"> </w:t>
      </w:r>
      <w:r>
        <w:t>the</w:t>
      </w:r>
      <w:r>
        <w:rPr>
          <w:spacing w:val="-6"/>
        </w:rPr>
        <w:t xml:space="preserve"> </w:t>
      </w:r>
      <w:r>
        <w:t>small</w:t>
      </w:r>
      <w:r>
        <w:rPr>
          <w:spacing w:val="-7"/>
        </w:rPr>
        <w:t xml:space="preserve"> </w:t>
      </w:r>
      <w:r>
        <w:t>and</w:t>
      </w:r>
      <w:r>
        <w:rPr>
          <w:spacing w:val="-10"/>
        </w:rPr>
        <w:t xml:space="preserve"> </w:t>
      </w:r>
      <w:r>
        <w:t>medium</w:t>
      </w:r>
      <w:r>
        <w:rPr>
          <w:spacing w:val="-9"/>
        </w:rPr>
        <w:t xml:space="preserve"> </w:t>
      </w:r>
      <w:r>
        <w:t>strata</w:t>
      </w:r>
      <w:r>
        <w:rPr>
          <w:spacing w:val="-8"/>
        </w:rPr>
        <w:t xml:space="preserve"> </w:t>
      </w:r>
      <w:r>
        <w:t>together</w:t>
      </w:r>
      <w:r>
        <w:rPr>
          <w:spacing w:val="-10"/>
        </w:rPr>
        <w:t xml:space="preserve"> </w:t>
      </w:r>
      <w:r>
        <w:t>and</w:t>
      </w:r>
      <w:r>
        <w:rPr>
          <w:spacing w:val="-7"/>
        </w:rPr>
        <w:t xml:space="preserve"> </w:t>
      </w:r>
      <w:r>
        <w:t>the</w:t>
      </w:r>
      <w:r>
        <w:rPr>
          <w:spacing w:val="-6"/>
        </w:rPr>
        <w:t xml:space="preserve"> </w:t>
      </w:r>
      <w:r>
        <w:t>large</w:t>
      </w:r>
      <w:r>
        <w:rPr>
          <w:spacing w:val="-8"/>
        </w:rPr>
        <w:t xml:space="preserve"> </w:t>
      </w:r>
      <w:r>
        <w:t>and</w:t>
      </w:r>
      <w:r>
        <w:rPr>
          <w:spacing w:val="-7"/>
        </w:rPr>
        <w:t xml:space="preserve"> </w:t>
      </w:r>
      <w:r>
        <w:t>very</w:t>
      </w:r>
      <w:r>
        <w:rPr>
          <w:spacing w:val="-7"/>
        </w:rPr>
        <w:t xml:space="preserve"> </w:t>
      </w:r>
      <w:r>
        <w:t xml:space="preserve">large </w:t>
      </w:r>
      <w:r>
        <w:rPr>
          <w:spacing w:val="-2"/>
        </w:rPr>
        <w:t>strata</w:t>
      </w:r>
      <w:r>
        <w:rPr>
          <w:spacing w:val="-12"/>
        </w:rPr>
        <w:t xml:space="preserve"> </w:t>
      </w:r>
      <w:r>
        <w:rPr>
          <w:spacing w:val="-2"/>
        </w:rPr>
        <w:t>together</w:t>
      </w:r>
      <w:r>
        <w:rPr>
          <w:spacing w:val="-10"/>
        </w:rPr>
        <w:t xml:space="preserve"> </w:t>
      </w:r>
      <w:r>
        <w:rPr>
          <w:spacing w:val="-2"/>
        </w:rPr>
        <w:t>due</w:t>
      </w:r>
      <w:r>
        <w:rPr>
          <w:spacing w:val="-12"/>
        </w:rPr>
        <w:t xml:space="preserve"> </w:t>
      </w:r>
      <w:r>
        <w:rPr>
          <w:spacing w:val="-2"/>
        </w:rPr>
        <w:t>to</w:t>
      </w:r>
      <w:r>
        <w:rPr>
          <w:spacing w:val="-11"/>
        </w:rPr>
        <w:t xml:space="preserve"> </w:t>
      </w:r>
      <w:r>
        <w:rPr>
          <w:spacing w:val="-2"/>
        </w:rPr>
        <w:t>the</w:t>
      </w:r>
      <w:r>
        <w:rPr>
          <w:spacing w:val="-9"/>
        </w:rPr>
        <w:t xml:space="preserve"> </w:t>
      </w:r>
      <w:r>
        <w:rPr>
          <w:spacing w:val="-2"/>
        </w:rPr>
        <w:t>relatively</w:t>
      </w:r>
      <w:r>
        <w:rPr>
          <w:spacing w:val="-11"/>
        </w:rPr>
        <w:t xml:space="preserve"> </w:t>
      </w:r>
      <w:r>
        <w:rPr>
          <w:spacing w:val="-2"/>
        </w:rPr>
        <w:t>small</w:t>
      </w:r>
      <w:r>
        <w:rPr>
          <w:spacing w:val="-12"/>
        </w:rPr>
        <w:t xml:space="preserve"> </w:t>
      </w:r>
      <w:r>
        <w:rPr>
          <w:spacing w:val="-2"/>
        </w:rPr>
        <w:t>number</w:t>
      </w:r>
      <w:r>
        <w:rPr>
          <w:spacing w:val="-10"/>
        </w:rPr>
        <w:t xml:space="preserve"> </w:t>
      </w:r>
      <w:r>
        <w:rPr>
          <w:spacing w:val="-2"/>
        </w:rPr>
        <w:t>of</w:t>
      </w:r>
      <w:r>
        <w:rPr>
          <w:spacing w:val="-11"/>
        </w:rPr>
        <w:t xml:space="preserve"> </w:t>
      </w:r>
      <w:r>
        <w:rPr>
          <w:spacing w:val="-2"/>
        </w:rPr>
        <w:t>NEISS</w:t>
      </w:r>
      <w:r>
        <w:rPr>
          <w:spacing w:val="-12"/>
        </w:rPr>
        <w:t xml:space="preserve"> </w:t>
      </w:r>
      <w:r>
        <w:rPr>
          <w:spacing w:val="-2"/>
        </w:rPr>
        <w:t>hospitals</w:t>
      </w:r>
      <w:r>
        <w:rPr>
          <w:spacing w:val="-9"/>
        </w:rPr>
        <w:t xml:space="preserve"> </w:t>
      </w:r>
      <w:r>
        <w:rPr>
          <w:spacing w:val="-2"/>
        </w:rPr>
        <w:t>in</w:t>
      </w:r>
      <w:r>
        <w:rPr>
          <w:spacing w:val="-10"/>
        </w:rPr>
        <w:t xml:space="preserve"> </w:t>
      </w:r>
      <w:r>
        <w:rPr>
          <w:spacing w:val="-2"/>
        </w:rPr>
        <w:t>some</w:t>
      </w:r>
      <w:r>
        <w:rPr>
          <w:spacing w:val="-10"/>
        </w:rPr>
        <w:t xml:space="preserve"> </w:t>
      </w:r>
      <w:r>
        <w:rPr>
          <w:spacing w:val="-2"/>
        </w:rPr>
        <w:t>of</w:t>
      </w:r>
      <w:r>
        <w:rPr>
          <w:spacing w:val="-12"/>
        </w:rPr>
        <w:t xml:space="preserve"> </w:t>
      </w:r>
      <w:r>
        <w:rPr>
          <w:spacing w:val="-2"/>
        </w:rPr>
        <w:t xml:space="preserve">the </w:t>
      </w:r>
      <w:r>
        <w:t>larger strata.</w:t>
      </w:r>
      <w:r>
        <w:t xml:space="preserve"> </w:t>
      </w:r>
      <w:r>
        <w:rPr>
          <w:rStyle w:val="FootnoteReference"/>
          <w:position w:val="6"/>
          <w:sz w:val="16"/>
        </w:rPr>
        <w:footnoteReference w:id="4"/>
      </w:r>
    </w:p>
    <w:p w:rsidR="00BE41F6" w:rsidP="00BE41F6" w14:paraId="02BD633C" w14:textId="77777777">
      <w:pPr>
        <w:pStyle w:val="BodyText"/>
      </w:pPr>
    </w:p>
    <w:p w:rsidR="00BE41F6" w:rsidP="00BE41F6" w14:paraId="2D07B4F9" w14:textId="77777777">
      <w:pPr>
        <w:pStyle w:val="BodyText"/>
        <w:ind w:left="1120"/>
      </w:pPr>
      <w:r>
        <w:rPr>
          <w:spacing w:val="-4"/>
          <w:position w:val="1"/>
        </w:rPr>
        <w:t>Within</w:t>
      </w:r>
      <w:r>
        <w:rPr>
          <w:position w:val="1"/>
        </w:rPr>
        <w:t xml:space="preserve"> </w:t>
      </w:r>
      <w:r>
        <w:rPr>
          <w:spacing w:val="-4"/>
          <w:position w:val="1"/>
        </w:rPr>
        <w:t>each</w:t>
      </w:r>
      <w:r>
        <w:rPr>
          <w:position w:val="1"/>
        </w:rPr>
        <w:t xml:space="preserve"> </w:t>
      </w:r>
      <w:r>
        <w:rPr>
          <w:spacing w:val="-4"/>
          <w:position w:val="1"/>
        </w:rPr>
        <w:t>combined</w:t>
      </w:r>
      <w:r>
        <w:rPr>
          <w:spacing w:val="2"/>
          <w:position w:val="1"/>
        </w:rPr>
        <w:t xml:space="preserve"> </w:t>
      </w:r>
      <w:r>
        <w:rPr>
          <w:spacing w:val="-4"/>
          <w:position w:val="1"/>
        </w:rPr>
        <w:t>stratum,</w:t>
      </w:r>
      <w:r>
        <w:rPr>
          <w:position w:val="1"/>
        </w:rPr>
        <w:t xml:space="preserve"> </w:t>
      </w:r>
      <w:r>
        <w:rPr>
          <w:spacing w:val="-4"/>
          <w:position w:val="1"/>
        </w:rPr>
        <w:t>the</w:t>
      </w:r>
      <w:r>
        <w:rPr>
          <w:spacing w:val="3"/>
          <w:position w:val="1"/>
        </w:rPr>
        <w:t xml:space="preserve"> </w:t>
      </w:r>
      <w:r>
        <w:rPr>
          <w:spacing w:val="-4"/>
          <w:position w:val="1"/>
        </w:rPr>
        <w:t>ratio-adjusted</w:t>
      </w:r>
      <w:r>
        <w:rPr>
          <w:spacing w:val="2"/>
          <w:position w:val="1"/>
        </w:rPr>
        <w:t xml:space="preserve"> </w:t>
      </w:r>
      <w:r>
        <w:rPr>
          <w:spacing w:val="-4"/>
          <w:position w:val="1"/>
        </w:rPr>
        <w:t>weights,</w:t>
      </w:r>
      <w:r>
        <w:rPr>
          <w:spacing w:val="1"/>
          <w:position w:val="1"/>
        </w:rPr>
        <w:t xml:space="preserve"> </w:t>
      </w:r>
      <w:r>
        <w:rPr>
          <w:i/>
          <w:spacing w:val="-4"/>
          <w:position w:val="1"/>
        </w:rPr>
        <w:t>w*</w:t>
      </w:r>
      <w:r>
        <w:rPr>
          <w:i/>
          <w:spacing w:val="-4"/>
          <w:sz w:val="16"/>
        </w:rPr>
        <w:t>hi</w:t>
      </w:r>
      <w:r>
        <w:rPr>
          <w:i/>
          <w:spacing w:val="-4"/>
          <w:position w:val="1"/>
        </w:rPr>
        <w:t>,</w:t>
      </w:r>
      <w:r>
        <w:rPr>
          <w:i/>
          <w:position w:val="1"/>
        </w:rPr>
        <w:t xml:space="preserve"> </w:t>
      </w:r>
      <w:r>
        <w:rPr>
          <w:spacing w:val="-4"/>
          <w:position w:val="1"/>
        </w:rPr>
        <w:t>are</w:t>
      </w:r>
      <w:r>
        <w:rPr>
          <w:spacing w:val="3"/>
          <w:position w:val="1"/>
        </w:rPr>
        <w:t xml:space="preserve"> </w:t>
      </w:r>
      <w:r>
        <w:rPr>
          <w:spacing w:val="-4"/>
          <w:position w:val="1"/>
        </w:rPr>
        <w:t>computed</w:t>
      </w:r>
      <w:r>
        <w:rPr>
          <w:spacing w:val="2"/>
          <w:position w:val="1"/>
        </w:rPr>
        <w:t xml:space="preserve"> </w:t>
      </w:r>
      <w:r>
        <w:rPr>
          <w:spacing w:val="-5"/>
          <w:position w:val="1"/>
        </w:rPr>
        <w:t>as:</w:t>
      </w:r>
    </w:p>
    <w:p w:rsidR="00BE41F6" w:rsidRPr="009B7290" w:rsidP="00BE41F6" w14:paraId="1BB67892" w14:textId="77777777">
      <w:pPr>
        <w:tabs>
          <w:tab w:val="left" w:pos="-720"/>
        </w:tabs>
        <w:suppressAutoHyphens/>
        <w:rPr>
          <w:spacing w:val="-3"/>
        </w:rPr>
      </w:pPr>
    </w:p>
    <w:p w:rsidR="00BE41F6" w:rsidRPr="009B7290" w:rsidP="00BE41F6" w14:paraId="423C30C9" w14:textId="77777777">
      <w:pPr>
        <w:tabs>
          <w:tab w:val="left" w:pos="-720"/>
        </w:tabs>
        <w:suppressAutoHyphens/>
        <w:ind w:left="720"/>
        <w:rPr>
          <w:spacing w:val="-3"/>
        </w:rPr>
      </w:pPr>
      <m:oMathPara>
        <m:oMath>
          <m:sSubSup>
            <m:sSubSupPr>
              <m:ctrlPr>
                <w:rPr>
                  <w:rFonts w:ascii="Cambria Math" w:hAnsi="Cambria Math"/>
                  <w:i/>
                  <w:spacing w:val="-3"/>
                </w:rPr>
              </m:ctrlPr>
            </m:sSubSupPr>
            <m:e>
              <m:r>
                <w:rPr>
                  <w:rFonts w:ascii="Cambria Math" w:hAnsi="Cambria Math"/>
                  <w:spacing w:val="-3"/>
                </w:rPr>
                <m:t>w</m:t>
              </m:r>
            </m:e>
            <m:sub>
              <m:r>
                <w:rPr>
                  <w:rFonts w:ascii="Cambria Math" w:hAnsi="Cambria Math"/>
                  <w:spacing w:val="-3"/>
                </w:rPr>
                <m:t>hi</m:t>
              </m:r>
            </m:sub>
            <m:sup>
              <m:r>
                <w:rPr>
                  <w:rFonts w:ascii="Cambria Math" w:hAnsi="Cambria Math"/>
                  <w:spacing w:val="-3"/>
                </w:rPr>
                <m:t>*</m:t>
              </m:r>
            </m:sup>
          </m:sSubSup>
          <m:r>
            <w:rPr>
              <w:rFonts w:ascii="Cambria Math" w:hAnsi="Cambria Math"/>
              <w:spacing w:val="-3"/>
            </w:rPr>
            <m:t>=</m:t>
          </m:r>
          <m:sSub>
            <m:sSubPr>
              <m:ctrlPr>
                <w:rPr>
                  <w:rFonts w:ascii="Cambria Math" w:hAnsi="Cambria Math"/>
                  <w:i/>
                  <w:spacing w:val="-3"/>
                </w:rPr>
              </m:ctrlPr>
            </m:sSubPr>
            <m:e>
              <m:r>
                <w:rPr>
                  <w:rFonts w:ascii="Cambria Math" w:hAnsi="Cambria Math"/>
                  <w:spacing w:val="-3"/>
                </w:rPr>
                <m:t>w</m:t>
              </m:r>
            </m:e>
            <m:sub>
              <m:r>
                <w:rPr>
                  <w:rFonts w:ascii="Cambria Math" w:hAnsi="Cambria Math"/>
                  <w:spacing w:val="-3"/>
                </w:rPr>
                <m:t>hi</m:t>
              </m:r>
            </m:sub>
          </m:sSub>
          <m:d>
            <m:dPr>
              <m:ctrlPr>
                <w:rPr>
                  <w:rFonts w:ascii="Cambria Math" w:hAnsi="Cambria Math"/>
                  <w:i/>
                  <w:spacing w:val="-3"/>
                </w:rPr>
              </m:ctrlPr>
            </m:dPr>
            <m:e>
              <m:f>
                <m:fPr>
                  <m:ctrlPr>
                    <w:rPr>
                      <w:rFonts w:ascii="Cambria Math" w:hAnsi="Cambria Math"/>
                      <w:i/>
                      <w:spacing w:val="-3"/>
                    </w:rPr>
                  </m:ctrlPr>
                </m:fPr>
                <m:num>
                  <m:sSub>
                    <m:sSubPr>
                      <m:ctrlPr>
                        <w:rPr>
                          <w:rFonts w:ascii="Cambria Math" w:hAnsi="Cambria Math"/>
                          <w:i/>
                          <w:spacing w:val="-3"/>
                        </w:rPr>
                      </m:ctrlPr>
                    </m:sSubPr>
                    <m:e>
                      <m:r>
                        <w:rPr>
                          <w:rFonts w:ascii="Cambria Math" w:hAnsi="Cambria Math"/>
                          <w:spacing w:val="-3"/>
                        </w:rPr>
                        <m:t>ERV</m:t>
                      </m:r>
                    </m:e>
                    <m:sub>
                      <m:r>
                        <w:rPr>
                          <w:rFonts w:ascii="Cambria Math" w:hAnsi="Cambria Math"/>
                          <w:spacing w:val="-3"/>
                        </w:rPr>
                        <m:t>yr,</m:t>
                      </m:r>
                      <m:sSup>
                        <m:sSupPr>
                          <m:ctrlPr>
                            <w:rPr>
                              <w:rFonts w:ascii="Cambria Math" w:hAnsi="Cambria Math"/>
                              <w:i/>
                              <w:spacing w:val="-3"/>
                            </w:rPr>
                          </m:ctrlPr>
                        </m:sSupPr>
                        <m:e>
                          <m:r>
                            <w:rPr>
                              <w:rFonts w:ascii="Cambria Math" w:hAnsi="Cambria Math"/>
                              <w:spacing w:val="-3"/>
                            </w:rPr>
                            <m:t>h</m:t>
                          </m:r>
                        </m:e>
                        <m:sup>
                          <m:r>
                            <w:rPr>
                              <w:rFonts w:ascii="Cambria Math" w:hAnsi="Cambria Math"/>
                              <w:spacing w:val="-3"/>
                            </w:rPr>
                            <m:t>*</m:t>
                          </m:r>
                        </m:sup>
                      </m:sSup>
                    </m:sub>
                  </m:sSub>
                </m:num>
                <m:den>
                  <m:nary>
                    <m:naryPr>
                      <m:chr m:val="∑"/>
                      <m:limLoc m:val="undOvr"/>
                      <m:supHide/>
                      <m:ctrlPr>
                        <w:rPr>
                          <w:rFonts w:ascii="Cambria Math" w:hAnsi="Cambria Math"/>
                          <w:i/>
                          <w:spacing w:val="-3"/>
                        </w:rPr>
                      </m:ctrlPr>
                    </m:naryPr>
                    <m:sub>
                      <m:r>
                        <w:rPr>
                          <w:rFonts w:ascii="Cambria Math" w:hAnsi="Cambria Math"/>
                          <w:spacing w:val="-3"/>
                        </w:rPr>
                        <m:t>h∈</m:t>
                      </m:r>
                      <m:sSup>
                        <m:sSupPr>
                          <m:ctrlPr>
                            <w:rPr>
                              <w:rFonts w:ascii="Cambria Math" w:hAnsi="Cambria Math"/>
                              <w:i/>
                              <w:spacing w:val="-3"/>
                            </w:rPr>
                          </m:ctrlPr>
                        </m:sSupPr>
                        <m:e>
                          <m:r>
                            <w:rPr>
                              <w:rFonts w:ascii="Cambria Math" w:hAnsi="Cambria Math"/>
                              <w:spacing w:val="-3"/>
                            </w:rPr>
                            <m:t>h</m:t>
                          </m:r>
                        </m:e>
                        <m:sup>
                          <m:r>
                            <w:rPr>
                              <w:rFonts w:ascii="Cambria Math" w:hAnsi="Cambria Math"/>
                              <w:spacing w:val="-3"/>
                            </w:rPr>
                            <m:t>*</m:t>
                          </m:r>
                        </m:sup>
                      </m:sSup>
                    </m:sub>
                    <m:sup/>
                    <m:e>
                      <m:nary>
                        <m:naryPr>
                          <m:chr m:val="∑"/>
                          <m:limLoc m:val="undOvr"/>
                          <m:supHide/>
                          <m:ctrlPr>
                            <w:rPr>
                              <w:rFonts w:ascii="Cambria Math" w:hAnsi="Cambria Math"/>
                              <w:i/>
                              <w:spacing w:val="-3"/>
                            </w:rPr>
                          </m:ctrlPr>
                        </m:naryPr>
                        <m:sub>
                          <m:r>
                            <w:rPr>
                              <w:rFonts w:ascii="Cambria Math" w:hAnsi="Cambria Math"/>
                              <w:spacing w:val="-3"/>
                            </w:rPr>
                            <m:t>i</m:t>
                          </m:r>
                        </m:sub>
                        <m:sup/>
                        <m:e>
                          <m:sSub>
                            <m:sSubPr>
                              <m:ctrlPr>
                                <w:rPr>
                                  <w:rFonts w:ascii="Cambria Math" w:hAnsi="Cambria Math"/>
                                  <w:i/>
                                  <w:spacing w:val="-3"/>
                                </w:rPr>
                              </m:ctrlPr>
                            </m:sSubPr>
                            <m:e>
                              <m:r>
                                <w:rPr>
                                  <w:rFonts w:ascii="Cambria Math" w:hAnsi="Cambria Math"/>
                                  <w:spacing w:val="-3"/>
                                </w:rPr>
                                <m:t>w</m:t>
                              </m:r>
                            </m:e>
                            <m:sub>
                              <m:r>
                                <w:rPr>
                                  <w:rFonts w:ascii="Cambria Math" w:hAnsi="Cambria Math"/>
                                  <w:spacing w:val="-3"/>
                                </w:rPr>
                                <m:t>hi</m:t>
                              </m:r>
                            </m:sub>
                          </m:sSub>
                          <m:sSub>
                            <m:sSubPr>
                              <m:ctrlPr>
                                <w:rPr>
                                  <w:rFonts w:ascii="Cambria Math" w:hAnsi="Cambria Math"/>
                                  <w:i/>
                                  <w:spacing w:val="-3"/>
                                </w:rPr>
                              </m:ctrlPr>
                            </m:sSubPr>
                            <m:e>
                              <m:ctrlPr>
                                <w:rPr>
                                  <w:rFonts w:ascii="Cambria Math" w:hAnsi="Cambria Math" w:cs="Cambria Math"/>
                                  <w:i/>
                                  <w:spacing w:val="-3"/>
                                </w:rPr>
                              </m:ctrlPr>
                              <m:r>
                                <w:rPr>
                                  <w:rFonts w:ascii="Cambria Math" w:hAnsi="Cambria Math"/>
                                  <w:spacing w:val="-3"/>
                                </w:rPr>
                                <m:t>erv</m:t>
                              </m:r>
                            </m:e>
                            <m:sub>
                              <m:r>
                                <w:rPr>
                                  <w:rFonts w:ascii="Cambria Math" w:hAnsi="Cambria Math"/>
                                  <w:spacing w:val="-3"/>
                                </w:rPr>
                                <m:t>yr,i</m:t>
                              </m:r>
                            </m:sub>
                          </m:sSub>
                        </m:e>
                      </m:nary>
                    </m:e>
                  </m:nary>
                </m:den>
              </m:f>
            </m:e>
          </m:d>
          <m:r>
            <w:rPr>
              <w:rFonts w:ascii="Cambria Math" w:hAnsi="Cambria Math"/>
              <w:spacing w:val="-3"/>
            </w:rPr>
            <m:t xml:space="preserve">= </m:t>
          </m:r>
          <m:sSub>
            <m:sSubPr>
              <m:ctrlPr>
                <w:rPr>
                  <w:rFonts w:ascii="Cambria Math" w:hAnsi="Cambria Math"/>
                  <w:i/>
                  <w:spacing w:val="-3"/>
                </w:rPr>
              </m:ctrlPr>
            </m:sSubPr>
            <m:e>
              <m:r>
                <w:rPr>
                  <w:rFonts w:ascii="Cambria Math" w:hAnsi="Cambria Math"/>
                  <w:spacing w:val="-3"/>
                </w:rPr>
                <m:t>w</m:t>
              </m:r>
            </m:e>
            <m:sub>
              <m:r>
                <w:rPr>
                  <w:rFonts w:ascii="Cambria Math" w:hAnsi="Cambria Math"/>
                  <w:spacing w:val="-3"/>
                </w:rPr>
                <m:t>hi</m:t>
              </m:r>
            </m:sub>
          </m:sSub>
          <m:r>
            <w:rPr>
              <w:rFonts w:ascii="Cambria Math" w:hAnsi="Cambria Math"/>
              <w:spacing w:val="-3"/>
            </w:rPr>
            <m:t>*</m:t>
          </m:r>
          <m:sSub>
            <m:sSubPr>
              <m:ctrlPr>
                <w:rPr>
                  <w:rFonts w:ascii="Cambria Math" w:hAnsi="Cambria Math"/>
                  <w:i/>
                  <w:spacing w:val="-3"/>
                </w:rPr>
              </m:ctrlPr>
            </m:sSubPr>
            <m:e>
              <m:r>
                <w:rPr>
                  <w:rFonts w:ascii="Cambria Math" w:hAnsi="Cambria Math"/>
                  <w:spacing w:val="-3"/>
                </w:rPr>
                <m:t>R</m:t>
              </m:r>
            </m:e>
            <m:sub>
              <m:sSup>
                <m:sSupPr>
                  <m:ctrlPr>
                    <w:rPr>
                      <w:rFonts w:ascii="Cambria Math" w:hAnsi="Cambria Math"/>
                      <w:i/>
                      <w:spacing w:val="-3"/>
                    </w:rPr>
                  </m:ctrlPr>
                </m:sSupPr>
                <m:e>
                  <m:r>
                    <w:rPr>
                      <w:rFonts w:ascii="Cambria Math" w:hAnsi="Cambria Math"/>
                      <w:spacing w:val="-3"/>
                    </w:rPr>
                    <m:t>h</m:t>
                  </m:r>
                </m:e>
                <m:sup>
                  <m:r>
                    <w:rPr>
                      <w:rFonts w:ascii="Cambria Math" w:hAnsi="Cambria Math"/>
                      <w:spacing w:val="-3"/>
                    </w:rPr>
                    <m:t>*</m:t>
                  </m:r>
                </m:sup>
              </m:sSup>
            </m:sub>
          </m:sSub>
          <m:r>
            <m:rPr>
              <m:sty m:val="p"/>
            </m:rPr>
            <w:rPr>
              <w:rFonts w:eastAsiaTheme="minorEastAsia"/>
              <w:spacing w:val="-3"/>
            </w:rPr>
            <w:br/>
          </m:r>
        </m:oMath>
      </m:oMathPara>
      <w:r w:rsidRPr="009B7290">
        <w:rPr>
          <w:rFonts w:eastAsiaTheme="minorEastAsia"/>
          <w:spacing w:val="-3"/>
        </w:rPr>
        <w:tab/>
      </w:r>
      <w:r w:rsidRPr="009B7290">
        <w:rPr>
          <w:spacing w:val="-3"/>
        </w:rPr>
        <w:tab/>
        <w:t>(Equation 1)</w:t>
      </w:r>
    </w:p>
    <w:p w:rsidR="004601CF" w:rsidP="00BE41F6" w14:paraId="56413E8F" w14:textId="77777777">
      <w:pPr>
        <w:tabs>
          <w:tab w:val="left" w:pos="-720"/>
        </w:tabs>
        <w:suppressAutoHyphens/>
        <w:ind w:left="720"/>
        <w:rPr>
          <w:spacing w:val="-3"/>
        </w:rPr>
      </w:pPr>
    </w:p>
    <w:p w:rsidR="00BE41F6" w:rsidP="004601CF" w14:paraId="1A286E42" w14:textId="49DA4977">
      <w:pPr>
        <w:tabs>
          <w:tab w:val="left" w:pos="-720"/>
        </w:tabs>
        <w:suppressAutoHyphens/>
        <w:ind w:left="720" w:firstLine="360"/>
        <w:rPr>
          <w:spacing w:val="-3"/>
        </w:rPr>
      </w:pPr>
      <w:r w:rsidRPr="009B7290">
        <w:rPr>
          <w:spacing w:val="-3"/>
        </w:rPr>
        <w:t>where:</w:t>
      </w:r>
    </w:p>
    <w:p w:rsidR="004601CF" w:rsidRPr="009B7290" w:rsidP="004601CF" w14:paraId="4DACA128" w14:textId="77777777">
      <w:pPr>
        <w:tabs>
          <w:tab w:val="left" w:pos="-720"/>
        </w:tabs>
        <w:suppressAutoHyphens/>
        <w:ind w:left="720" w:firstLine="360"/>
        <w:rPr>
          <w:spacing w:val="-3"/>
        </w:rPr>
      </w:pPr>
    </w:p>
    <w:p w:rsidR="00BE41F6" w:rsidRPr="009B7290" w:rsidP="004601CF" w14:paraId="1C1A8849" w14:textId="28A17839">
      <w:pPr>
        <w:tabs>
          <w:tab w:val="left" w:pos="-720"/>
        </w:tabs>
        <w:suppressAutoHyphens/>
        <w:ind w:left="720" w:firstLine="360"/>
        <w:rPr>
          <w:spacing w:val="-3"/>
        </w:rPr>
      </w:pPr>
      <w:r w:rsidRPr="009B7290">
        <w:rPr>
          <w:i/>
          <w:spacing w:val="-3"/>
        </w:rPr>
        <w:t>w</w:t>
      </w:r>
      <w:r w:rsidRPr="009B7290">
        <w:rPr>
          <w:i/>
          <w:spacing w:val="-3"/>
          <w:vertAlign w:val="subscript"/>
        </w:rPr>
        <w:t>hi</w:t>
      </w:r>
      <w:r w:rsidRPr="009B7290">
        <w:rPr>
          <w:spacing w:val="-3"/>
        </w:rPr>
        <w:tab/>
        <w:t>=</w:t>
      </w:r>
      <w:r w:rsidR="004601CF">
        <w:rPr>
          <w:spacing w:val="-3"/>
        </w:rPr>
        <w:t xml:space="preserve">  </w:t>
      </w:r>
      <w:r w:rsidRPr="009B7290">
        <w:rPr>
          <w:spacing w:val="-3"/>
        </w:rPr>
        <w:t>NEISS basic weight</w:t>
      </w:r>
    </w:p>
    <w:p w:rsidR="00BE41F6" w:rsidRPr="009B7290" w:rsidP="004601CF" w14:paraId="40EB15BC" w14:textId="6E1B02F8">
      <w:pPr>
        <w:tabs>
          <w:tab w:val="left" w:pos="-720"/>
          <w:tab w:val="left" w:pos="630"/>
        </w:tabs>
        <w:suppressAutoHyphens/>
        <w:ind w:left="720" w:firstLine="360"/>
        <w:rPr>
          <w:spacing w:val="-3"/>
        </w:rPr>
      </w:pPr>
      <w:r w:rsidRPr="009B7290">
        <w:rPr>
          <w:i/>
          <w:spacing w:val="-3"/>
        </w:rPr>
        <w:t>ERV</w:t>
      </w:r>
      <w:r>
        <w:rPr>
          <w:i/>
          <w:spacing w:val="-3"/>
          <w:vertAlign w:val="subscript"/>
        </w:rPr>
        <w:t>yr</w:t>
      </w:r>
      <w:r w:rsidRPr="009B7290">
        <w:rPr>
          <w:i/>
          <w:spacing w:val="-3"/>
          <w:vertAlign w:val="subscript"/>
        </w:rPr>
        <w:t xml:space="preserve">,h* </w:t>
      </w:r>
      <w:r w:rsidRPr="009B7290">
        <w:rPr>
          <w:spacing w:val="-3"/>
        </w:rPr>
        <w:t>=</w:t>
      </w:r>
      <w:r w:rsidR="004601CF">
        <w:rPr>
          <w:spacing w:val="-3"/>
        </w:rPr>
        <w:t xml:space="preserve"> </w:t>
      </w:r>
      <w:r w:rsidRPr="009B7290">
        <w:rPr>
          <w:spacing w:val="-3"/>
        </w:rPr>
        <w:t>Total ERVs on 20</w:t>
      </w:r>
      <w:r>
        <w:rPr>
          <w:spacing w:val="-3"/>
        </w:rPr>
        <w:t>yr (2020, 2021, etc.)</w:t>
      </w:r>
      <w:r w:rsidRPr="009B7290">
        <w:rPr>
          <w:spacing w:val="-3"/>
        </w:rPr>
        <w:t xml:space="preserve"> file for combined stratum h*</w:t>
      </w:r>
    </w:p>
    <w:p w:rsidR="00BE41F6" w:rsidRPr="009B7290" w:rsidP="004601CF" w14:paraId="15ADB680" w14:textId="4BC11CE2">
      <w:pPr>
        <w:tabs>
          <w:tab w:val="left" w:pos="-720"/>
        </w:tabs>
        <w:suppressAutoHyphens/>
        <w:ind w:left="720" w:firstLine="360"/>
        <w:rPr>
          <w:spacing w:val="-3"/>
        </w:rPr>
      </w:pPr>
      <w:r w:rsidRPr="009B7290">
        <w:rPr>
          <w:i/>
          <w:iCs/>
          <w:spacing w:val="-3"/>
        </w:rPr>
        <w:t>e</w:t>
      </w:r>
      <w:r w:rsidRPr="009B7290">
        <w:rPr>
          <w:i/>
          <w:spacing w:val="-3"/>
        </w:rPr>
        <w:t>rv</w:t>
      </w:r>
      <w:r>
        <w:rPr>
          <w:i/>
          <w:spacing w:val="-3"/>
          <w:vertAlign w:val="subscript"/>
        </w:rPr>
        <w:t>yr</w:t>
      </w:r>
      <w:r w:rsidRPr="009B7290">
        <w:rPr>
          <w:i/>
          <w:spacing w:val="-3"/>
          <w:vertAlign w:val="subscript"/>
        </w:rPr>
        <w:t>,i</w:t>
      </w:r>
      <w:r w:rsidRPr="009B7290">
        <w:rPr>
          <w:spacing w:val="-3"/>
        </w:rPr>
        <w:t xml:space="preserve">  = Number of ERVs from the 20</w:t>
      </w:r>
      <w:r>
        <w:rPr>
          <w:spacing w:val="-3"/>
        </w:rPr>
        <w:t>yr (2020, 2021, etc.)</w:t>
      </w:r>
      <w:r w:rsidRPr="009B7290">
        <w:rPr>
          <w:spacing w:val="-3"/>
        </w:rPr>
        <w:t xml:space="preserve"> file for NEISS hospital i</w:t>
      </w:r>
    </w:p>
    <w:p w:rsidR="00BE41F6" w:rsidRPr="009B7290" w:rsidP="004601CF" w14:paraId="443F00E0" w14:textId="4D643C19">
      <w:pPr>
        <w:tabs>
          <w:tab w:val="left" w:pos="-720"/>
        </w:tabs>
        <w:suppressAutoHyphens/>
        <w:ind w:left="720" w:firstLine="360"/>
        <w:rPr>
          <w:spacing w:val="-3"/>
        </w:rPr>
      </w:pPr>
      <w:r w:rsidRPr="009B7290">
        <w:rPr>
          <w:i/>
          <w:spacing w:val="-3"/>
        </w:rPr>
        <w:t>R</w:t>
      </w:r>
      <w:r w:rsidRPr="009B7290">
        <w:rPr>
          <w:i/>
          <w:spacing w:val="-3"/>
          <w:vertAlign w:val="subscript"/>
        </w:rPr>
        <w:t>h*</w:t>
      </w:r>
      <w:r w:rsidRPr="009B7290">
        <w:rPr>
          <w:spacing w:val="-3"/>
        </w:rPr>
        <w:tab/>
        <w:t xml:space="preserve"> =</w:t>
      </w:r>
      <w:r w:rsidR="004601CF">
        <w:rPr>
          <w:spacing w:val="-3"/>
        </w:rPr>
        <w:t xml:space="preserve"> </w:t>
      </w:r>
      <w:r w:rsidRPr="009B7290">
        <w:rPr>
          <w:spacing w:val="-3"/>
        </w:rPr>
        <w:t>Ratio adjustment for combined stratum h*</w:t>
      </w:r>
    </w:p>
    <w:p w:rsidR="00BE41F6" w:rsidP="004601CF" w14:paraId="401169F1" w14:textId="77777777">
      <w:pPr>
        <w:ind w:firstLine="360"/>
      </w:pPr>
    </w:p>
    <w:p w:rsidR="00BE41F6" w:rsidP="00BE41F6" w14:paraId="771A10D9" w14:textId="77777777"/>
    <w:p w:rsidR="00A14206" w:rsidP="002361C0" w14:paraId="1163DE4F" w14:textId="77777777">
      <w:pPr>
        <w:pStyle w:val="Heading1"/>
        <w:ind w:left="1080"/>
      </w:pPr>
      <w:bookmarkStart w:id="1" w:name="_bookmark0"/>
      <w:bookmarkStart w:id="2" w:name="_bookmark1"/>
      <w:bookmarkEnd w:id="1"/>
      <w:bookmarkEnd w:id="2"/>
      <w:r>
        <w:t>Adjustments</w:t>
      </w:r>
      <w:r>
        <w:rPr>
          <w:spacing w:val="-4"/>
        </w:rPr>
        <w:t xml:space="preserve"> </w:t>
      </w:r>
      <w:r>
        <w:t>for</w:t>
      </w:r>
      <w:r>
        <w:rPr>
          <w:spacing w:val="-4"/>
        </w:rPr>
        <w:t xml:space="preserve"> </w:t>
      </w:r>
      <w:r>
        <w:t>Non-</w:t>
      </w:r>
      <w:r>
        <w:rPr>
          <w:spacing w:val="-2"/>
        </w:rPr>
        <w:t>Response</w:t>
      </w:r>
    </w:p>
    <w:p w:rsidR="00A14206" w:rsidP="002361C0" w14:paraId="3F542EE7" w14:textId="6CE96F8C">
      <w:pPr>
        <w:pStyle w:val="BodyText"/>
        <w:spacing w:before="281"/>
        <w:ind w:left="1080"/>
      </w:pPr>
      <w:r>
        <w:t>The</w:t>
      </w:r>
      <w:r>
        <w:rPr>
          <w:spacing w:val="-3"/>
        </w:rPr>
        <w:t xml:space="preserve"> </w:t>
      </w:r>
      <w:r>
        <w:t>NEISS</w:t>
      </w:r>
      <w:r>
        <w:rPr>
          <w:spacing w:val="-3"/>
        </w:rPr>
        <w:t xml:space="preserve"> </w:t>
      </w:r>
      <w:r>
        <w:t>adjusts</w:t>
      </w:r>
      <w:r>
        <w:rPr>
          <w:spacing w:val="-3"/>
        </w:rPr>
        <w:t xml:space="preserve"> </w:t>
      </w:r>
      <w:r>
        <w:t>for</w:t>
      </w:r>
      <w:r>
        <w:rPr>
          <w:spacing w:val="-4"/>
        </w:rPr>
        <w:t xml:space="preserve"> </w:t>
      </w:r>
      <w:r>
        <w:t>non-responding</w:t>
      </w:r>
      <w:r>
        <w:rPr>
          <w:spacing w:val="-5"/>
        </w:rPr>
        <w:t xml:space="preserve"> </w:t>
      </w:r>
      <w:r>
        <w:t>hospitals</w:t>
      </w:r>
      <w:r>
        <w:rPr>
          <w:spacing w:val="-3"/>
        </w:rPr>
        <w:t xml:space="preserve"> </w:t>
      </w:r>
      <w:r>
        <w:t>on</w:t>
      </w:r>
      <w:r>
        <w:rPr>
          <w:spacing w:val="-3"/>
        </w:rPr>
        <w:t xml:space="preserve"> </w:t>
      </w:r>
      <w:r>
        <w:t>a</w:t>
      </w:r>
      <w:r>
        <w:rPr>
          <w:spacing w:val="-3"/>
        </w:rPr>
        <w:t xml:space="preserve"> </w:t>
      </w:r>
      <w:r>
        <w:t>monthly</w:t>
      </w:r>
      <w:r>
        <w:rPr>
          <w:spacing w:val="-4"/>
        </w:rPr>
        <w:t xml:space="preserve"> </w:t>
      </w:r>
      <w:r>
        <w:t>basis</w:t>
      </w:r>
      <w:r w:rsidR="00760C4F">
        <w:t>,</w:t>
      </w:r>
      <w:r>
        <w:rPr>
          <w:spacing w:val="-3"/>
        </w:rPr>
        <w:t xml:space="preserve"> </w:t>
      </w:r>
      <w:r>
        <w:t>if</w:t>
      </w:r>
      <w:r>
        <w:rPr>
          <w:spacing w:val="-4"/>
        </w:rPr>
        <w:t xml:space="preserve"> </w:t>
      </w:r>
      <w:r>
        <w:t xml:space="preserve">necessary. When a hospital stops participating or falls behind in reporting, the statistical weight for that hospital is assigned to zero and the statistical weight for the other hospitals in the same stratum are weighted up by dividing the number of in-scope NEISS hospitals in the sample for a given stratum and month, by the number of hospitals actually participating in that stratum for that particular </w:t>
      </w:r>
      <w:r>
        <w:rPr>
          <w:spacing w:val="-2"/>
        </w:rPr>
        <w:t>month.</w:t>
      </w:r>
    </w:p>
    <w:p w:rsidR="00A14206" w14:paraId="1B982238" w14:textId="77777777">
      <w:pPr>
        <w:pStyle w:val="BodyText"/>
      </w:pPr>
    </w:p>
    <w:p w:rsidR="00A14206" w:rsidP="002361C0" w14:paraId="36659111" w14:textId="77777777">
      <w:pPr>
        <w:pStyle w:val="Heading1"/>
        <w:ind w:left="1080"/>
      </w:pPr>
      <w:r>
        <w:t>Recruitment</w:t>
      </w:r>
      <w:r>
        <w:rPr>
          <w:spacing w:val="-4"/>
        </w:rPr>
        <w:t xml:space="preserve"> </w:t>
      </w:r>
      <w:r>
        <w:t>of</w:t>
      </w:r>
      <w:r>
        <w:rPr>
          <w:spacing w:val="-5"/>
        </w:rPr>
        <w:t xml:space="preserve"> </w:t>
      </w:r>
      <w:r>
        <w:t>Replacement</w:t>
      </w:r>
      <w:r>
        <w:rPr>
          <w:spacing w:val="-3"/>
        </w:rPr>
        <w:t xml:space="preserve"> </w:t>
      </w:r>
      <w:r>
        <w:rPr>
          <w:spacing w:val="-2"/>
        </w:rPr>
        <w:t>Hospitals</w:t>
      </w:r>
    </w:p>
    <w:p w:rsidR="00A14206" w14:paraId="717B0108" w14:textId="77777777">
      <w:pPr>
        <w:pStyle w:val="BodyText"/>
        <w:spacing w:before="1"/>
        <w:rPr>
          <w:b/>
        </w:rPr>
      </w:pPr>
    </w:p>
    <w:p w:rsidR="00A14206" w:rsidP="002361C0" w14:paraId="793649C1" w14:textId="03580C62">
      <w:pPr>
        <w:pStyle w:val="BodyText"/>
        <w:spacing w:before="1"/>
        <w:ind w:left="1080"/>
      </w:pPr>
      <w:r>
        <w:t>Although</w:t>
      </w:r>
      <w:r>
        <w:rPr>
          <w:spacing w:val="-4"/>
        </w:rPr>
        <w:t xml:space="preserve"> </w:t>
      </w:r>
      <w:r>
        <w:t>the</w:t>
      </w:r>
      <w:r>
        <w:rPr>
          <w:spacing w:val="-3"/>
        </w:rPr>
        <w:t xml:space="preserve"> </w:t>
      </w:r>
      <w:r>
        <w:t>NEISS</w:t>
      </w:r>
      <w:r>
        <w:rPr>
          <w:spacing w:val="-3"/>
        </w:rPr>
        <w:t xml:space="preserve"> </w:t>
      </w:r>
      <w:r>
        <w:t>adjusts</w:t>
      </w:r>
      <w:r>
        <w:rPr>
          <w:spacing w:val="-3"/>
        </w:rPr>
        <w:t xml:space="preserve"> </w:t>
      </w:r>
      <w:r>
        <w:t>the</w:t>
      </w:r>
      <w:r>
        <w:rPr>
          <w:spacing w:val="-3"/>
        </w:rPr>
        <w:t xml:space="preserve"> </w:t>
      </w:r>
      <w:r>
        <w:t>weights</w:t>
      </w:r>
      <w:r>
        <w:rPr>
          <w:spacing w:val="-3"/>
        </w:rPr>
        <w:t xml:space="preserve"> </w:t>
      </w:r>
      <w:r>
        <w:t>for</w:t>
      </w:r>
      <w:r>
        <w:rPr>
          <w:spacing w:val="-4"/>
        </w:rPr>
        <w:t xml:space="preserve"> </w:t>
      </w:r>
      <w:r>
        <w:t>non-responding</w:t>
      </w:r>
      <w:r>
        <w:rPr>
          <w:spacing w:val="-5"/>
        </w:rPr>
        <w:t xml:space="preserve"> </w:t>
      </w:r>
      <w:r>
        <w:t>hospitals,</w:t>
      </w:r>
      <w:r>
        <w:rPr>
          <w:spacing w:val="-5"/>
        </w:rPr>
        <w:t xml:space="preserve"> </w:t>
      </w:r>
      <w:r>
        <w:t>it</w:t>
      </w:r>
      <w:r>
        <w:rPr>
          <w:spacing w:val="-3"/>
        </w:rPr>
        <w:t xml:space="preserve"> </w:t>
      </w:r>
      <w:r>
        <w:t>is</w:t>
      </w:r>
      <w:r>
        <w:rPr>
          <w:spacing w:val="-3"/>
        </w:rPr>
        <w:t xml:space="preserve"> </w:t>
      </w:r>
      <w:r>
        <w:t>CPSC’s goal and efforts are made to maintain the NEISS sample size and have full reporting.</w:t>
      </w:r>
      <w:r>
        <w:rPr>
          <w:spacing w:val="40"/>
        </w:rPr>
        <w:t xml:space="preserve"> </w:t>
      </w:r>
      <w:r>
        <w:t>When a NEISS hospital drops off or chooses not to participate, CPSC staff recruit a replacement hospital.</w:t>
      </w:r>
      <w:r>
        <w:rPr>
          <w:spacing w:val="40"/>
        </w:rPr>
        <w:t xml:space="preserve"> </w:t>
      </w:r>
      <w:r>
        <w:t>Replacement hospitals are selected based</w:t>
      </w:r>
      <w:r>
        <w:rPr>
          <w:spacing w:val="40"/>
        </w:rPr>
        <w:t xml:space="preserve"> </w:t>
      </w:r>
      <w:r>
        <w:t>on size and proximity to the hospital that dropped.</w:t>
      </w:r>
      <w:r>
        <w:rPr>
          <w:spacing w:val="40"/>
        </w:rPr>
        <w:t xml:space="preserve"> </w:t>
      </w:r>
      <w:r>
        <w:t>The closest hospital (based on</w:t>
      </w:r>
      <w:r>
        <w:rPr>
          <w:spacing w:val="-3"/>
        </w:rPr>
        <w:t xml:space="preserve"> </w:t>
      </w:r>
      <w:r>
        <w:t>geo-coordinates)</w:t>
      </w:r>
      <w:r>
        <w:rPr>
          <w:spacing w:val="-4"/>
        </w:rPr>
        <w:t xml:space="preserve"> </w:t>
      </w:r>
      <w:r>
        <w:t>in</w:t>
      </w:r>
      <w:r>
        <w:rPr>
          <w:spacing w:val="-3"/>
        </w:rPr>
        <w:t xml:space="preserve"> </w:t>
      </w:r>
      <w:r>
        <w:t>the</w:t>
      </w:r>
      <w:r>
        <w:rPr>
          <w:spacing w:val="-3"/>
        </w:rPr>
        <w:t xml:space="preserve"> </w:t>
      </w:r>
      <w:r>
        <w:t>same</w:t>
      </w:r>
      <w:r>
        <w:rPr>
          <w:spacing w:val="-3"/>
        </w:rPr>
        <w:t xml:space="preserve"> </w:t>
      </w:r>
      <w:r>
        <w:t>stratum</w:t>
      </w:r>
      <w:r>
        <w:rPr>
          <w:spacing w:val="-4"/>
        </w:rPr>
        <w:t xml:space="preserve"> </w:t>
      </w:r>
      <w:r>
        <w:t>is</w:t>
      </w:r>
      <w:r>
        <w:rPr>
          <w:spacing w:val="-3"/>
        </w:rPr>
        <w:t xml:space="preserve"> </w:t>
      </w:r>
      <w:r>
        <w:t>the</w:t>
      </w:r>
      <w:r>
        <w:rPr>
          <w:spacing w:val="-3"/>
        </w:rPr>
        <w:t xml:space="preserve"> </w:t>
      </w:r>
      <w:r>
        <w:t>primary</w:t>
      </w:r>
      <w:r>
        <w:rPr>
          <w:spacing w:val="-4"/>
        </w:rPr>
        <w:t xml:space="preserve"> </w:t>
      </w:r>
      <w:r>
        <w:t>target</w:t>
      </w:r>
      <w:r>
        <w:rPr>
          <w:spacing w:val="-3"/>
        </w:rPr>
        <w:t xml:space="preserve"> </w:t>
      </w:r>
      <w:r>
        <w:t>for</w:t>
      </w:r>
      <w:r>
        <w:rPr>
          <w:spacing w:val="-2"/>
        </w:rPr>
        <w:t xml:space="preserve"> </w:t>
      </w:r>
      <w:r>
        <w:t>recruitment.</w:t>
      </w:r>
      <w:r>
        <w:rPr>
          <w:spacing w:val="40"/>
        </w:rPr>
        <w:t xml:space="preserve"> </w:t>
      </w:r>
      <w:r>
        <w:t>If this hospital declines participation, then the next close</w:t>
      </w:r>
      <w:r w:rsidR="00846AEE">
        <w:t>s</w:t>
      </w:r>
      <w:r>
        <w:t>t hospital is recruited.</w:t>
      </w:r>
      <w:r w:rsidR="002361C0">
        <w:t xml:space="preserve">  This process is continued until a hospital agrees to join the NEISS.</w:t>
      </w:r>
    </w:p>
    <w:p w:rsidR="004601CF" w14:paraId="6C2B8E53" w14:textId="77777777">
      <w:pPr>
        <w:rPr>
          <w:b/>
          <w:bCs/>
          <w:sz w:val="24"/>
          <w:szCs w:val="24"/>
        </w:rPr>
      </w:pPr>
      <w:r>
        <w:br w:type="page"/>
      </w:r>
    </w:p>
    <w:p w:rsidR="00A14206" w14:paraId="32B85C30" w14:textId="4648A695">
      <w:pPr>
        <w:pStyle w:val="Heading1"/>
      </w:pPr>
      <w:r>
        <w:t>Final</w:t>
      </w:r>
      <w:r>
        <w:rPr>
          <w:spacing w:val="-3"/>
        </w:rPr>
        <w:t xml:space="preserve"> </w:t>
      </w:r>
      <w:r>
        <w:t>NEISS</w:t>
      </w:r>
      <w:r>
        <w:rPr>
          <w:spacing w:val="-2"/>
        </w:rPr>
        <w:t xml:space="preserve"> Weights</w:t>
      </w:r>
    </w:p>
    <w:p w:rsidR="004601CF" w:rsidP="004601CF" w14:paraId="454173EE" w14:textId="77777777">
      <w:pPr>
        <w:tabs>
          <w:tab w:val="left" w:pos="-720"/>
        </w:tabs>
        <w:suppressAutoHyphens/>
        <w:rPr>
          <w:spacing w:val="-3"/>
        </w:rPr>
      </w:pPr>
    </w:p>
    <w:p w:rsidR="004601CF" w:rsidP="002361C0" w14:paraId="234FD1CC" w14:textId="50F0E9AD">
      <w:pPr>
        <w:tabs>
          <w:tab w:val="left" w:pos="-720"/>
        </w:tabs>
        <w:suppressAutoHyphens/>
        <w:ind w:left="1080"/>
        <w:rPr>
          <w:spacing w:val="-3"/>
        </w:rPr>
      </w:pPr>
      <w:r>
        <w:rPr>
          <w:spacing w:val="-3"/>
        </w:rPr>
        <w:t>The final NEISS weight calculated each month and used for national estimates can be written as:</w:t>
      </w:r>
    </w:p>
    <w:p w:rsidR="004601CF" w:rsidP="2B67C45B" w14:paraId="2706B0A3" w14:textId="10AC0597">
      <w:pPr>
        <w:suppressAutoHyphens/>
        <w:ind w:left="720"/>
      </w:pPr>
      <w:r>
        <w:rPr>
          <w:noProof/>
          <w:spacing w:val="-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45pt;height:36pt;margin-top:10.2pt;margin-left:165.9pt;mso-wrap-edited:f;position:absolute;z-index:-251658240" o:oleicon="f" o:allowincell="f" wrapcoords="16452 1350 11304 2700 448 7200 224 12600 3469 14400 11863 15750 11751 18000 12087 19800 12535 19800 17011 19800 16676 15750 20593 14400 21376 11700 20481 8550 16899 1350 16452 1350">
            <v:imagedata r:id="rId9" o:title=""/>
            <w10:wrap type="tight"/>
          </v:shape>
          <o:OLEObject Type="Embed" ProgID="Equation.3" ShapeID="_x0000_s1025" DrawAspect="Content" ObjectID="_1809940794" r:id="rId10"/>
        </w:pict>
      </w:r>
    </w:p>
    <w:p w:rsidR="004601CF" w:rsidP="004601CF" w14:paraId="38A3FF09" w14:textId="77777777">
      <w:pPr>
        <w:tabs>
          <w:tab w:val="left" w:pos="-720"/>
        </w:tabs>
        <w:suppressAutoHyphens/>
        <w:ind w:left="720"/>
        <w:rPr>
          <w:spacing w:val="-3"/>
        </w:rPr>
      </w:pPr>
    </w:p>
    <w:p w:rsidR="004601CF" w:rsidP="004601CF" w14:paraId="1237D722" w14:textId="77777777">
      <w:pPr>
        <w:tabs>
          <w:tab w:val="left" w:pos="-720"/>
        </w:tabs>
        <w:suppressAutoHyphens/>
        <w:ind w:left="720"/>
        <w:rPr>
          <w:spacing w:val="-3"/>
        </w:rPr>
      </w:pPr>
    </w:p>
    <w:p w:rsidR="004601CF" w:rsidP="004601CF" w14:paraId="1586A657" w14:textId="77777777">
      <w:pPr>
        <w:tabs>
          <w:tab w:val="left" w:pos="-720"/>
        </w:tabs>
        <w:suppressAutoHyphens/>
        <w:ind w:left="720"/>
        <w:rPr>
          <w:spacing w:val="-3"/>
        </w:rPr>
      </w:pPr>
    </w:p>
    <w:p w:rsidR="004601CF" w:rsidP="004601CF" w14:paraId="367ED184" w14:textId="77777777">
      <w:pPr>
        <w:tabs>
          <w:tab w:val="left" w:pos="-720"/>
        </w:tabs>
        <w:suppressAutoHyphens/>
        <w:ind w:left="720"/>
        <w:rPr>
          <w:spacing w:val="-3"/>
        </w:rPr>
      </w:pPr>
    </w:p>
    <w:p w:rsidR="004601CF" w:rsidP="004601CF" w14:paraId="483043F8" w14:textId="25CEFC26">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(Equation 2)</w:t>
      </w:r>
    </w:p>
    <w:p w:rsidR="004601CF" w:rsidP="002361C0" w14:paraId="34BEF948" w14:textId="1A212123">
      <w:pPr>
        <w:tabs>
          <w:tab w:val="left" w:pos="-720"/>
        </w:tabs>
        <w:suppressAutoHyphens/>
        <w:ind w:left="1440"/>
        <w:rPr>
          <w:spacing w:val="-3"/>
        </w:rPr>
      </w:pPr>
      <w:r>
        <w:rPr>
          <w:spacing w:val="-3"/>
        </w:rPr>
        <w:t>Where</w:t>
      </w:r>
    </w:p>
    <w:p w:rsidR="004601CF" w:rsidP="002361C0" w14:paraId="580D137C" w14:textId="77777777">
      <w:pPr>
        <w:tabs>
          <w:tab w:val="left" w:pos="-720"/>
        </w:tabs>
        <w:suppressAutoHyphens/>
        <w:ind w:left="1440"/>
        <w:rPr>
          <w:spacing w:val="-3"/>
        </w:rPr>
      </w:pPr>
    </w:p>
    <w:p w:rsidR="004601CF" w:rsidP="002361C0" w14:paraId="1D6E17A6" w14:textId="77777777">
      <w:pPr>
        <w:tabs>
          <w:tab w:val="left" w:pos="-720"/>
        </w:tabs>
        <w:suppressAutoHyphens/>
        <w:ind w:left="1440"/>
        <w:rPr>
          <w:spacing w:val="-3"/>
        </w:rPr>
      </w:pPr>
      <w:r>
        <w:rPr>
          <w:i/>
          <w:spacing w:val="-3"/>
        </w:rPr>
        <w:t>N</w:t>
      </w:r>
      <w:r>
        <w:rPr>
          <w:i/>
          <w:spacing w:val="-3"/>
          <w:vertAlign w:val="subscript"/>
        </w:rPr>
        <w:t>h</w:t>
      </w:r>
      <w:r>
        <w:rPr>
          <w:spacing w:val="-3"/>
        </w:rPr>
        <w:t xml:space="preserve">  =  Number of hospitals in the 2020 sampling frame for stratum h</w:t>
      </w:r>
    </w:p>
    <w:p w:rsidR="004601CF" w:rsidP="002361C0" w14:paraId="238E02A3" w14:textId="77777777">
      <w:pPr>
        <w:tabs>
          <w:tab w:val="left" w:pos="-720"/>
        </w:tabs>
        <w:suppressAutoHyphens/>
        <w:ind w:left="1440"/>
        <w:rPr>
          <w:spacing w:val="-3"/>
        </w:rPr>
      </w:pPr>
      <w:r>
        <w:rPr>
          <w:i/>
          <w:spacing w:val="-3"/>
        </w:rPr>
        <w:t>n</w:t>
      </w:r>
      <w:r>
        <w:rPr>
          <w:i/>
          <w:spacing w:val="-3"/>
          <w:vertAlign w:val="subscript"/>
        </w:rPr>
        <w:t xml:space="preserve">h  </w:t>
      </w:r>
      <w:r>
        <w:rPr>
          <w:spacing w:val="-3"/>
        </w:rPr>
        <w:t xml:space="preserve"> =   Number of hospitals selected for the NEISS sample for stratum h</w:t>
      </w:r>
    </w:p>
    <w:p w:rsidR="004601CF" w:rsidP="002361C0" w14:paraId="1A07FE0F" w14:textId="77777777">
      <w:pPr>
        <w:tabs>
          <w:tab w:val="left" w:pos="-720"/>
        </w:tabs>
        <w:suppressAutoHyphens/>
        <w:ind w:left="1440"/>
        <w:rPr>
          <w:spacing w:val="-3"/>
        </w:rPr>
      </w:pPr>
      <w:r>
        <w:rPr>
          <w:i/>
          <w:spacing w:val="-3"/>
        </w:rPr>
        <w:t>n’</w:t>
      </w:r>
      <w:r>
        <w:rPr>
          <w:i/>
          <w:spacing w:val="-3"/>
          <w:vertAlign w:val="subscript"/>
        </w:rPr>
        <w:t>h</w:t>
      </w:r>
      <w:r>
        <w:rPr>
          <w:spacing w:val="-3"/>
        </w:rPr>
        <w:t xml:space="preserve"> =  Number of in-scope hospitals in the NEISS sample for stratum h</w:t>
      </w:r>
    </w:p>
    <w:p w:rsidR="004601CF" w:rsidP="002361C0" w14:paraId="3FAA4CEE" w14:textId="15A762F3">
      <w:pPr>
        <w:tabs>
          <w:tab w:val="left" w:pos="-720"/>
        </w:tabs>
        <w:suppressAutoHyphens/>
        <w:ind w:left="1440" w:hanging="720"/>
        <w:rPr>
          <w:spacing w:val="-3"/>
        </w:rPr>
      </w:pPr>
      <w:r>
        <w:rPr>
          <w:i/>
          <w:spacing w:val="-3"/>
        </w:rPr>
        <w:tab/>
        <w:t>r</w:t>
      </w:r>
      <w:r>
        <w:rPr>
          <w:i/>
          <w:spacing w:val="-3"/>
          <w:vertAlign w:val="subscript"/>
        </w:rPr>
        <w:t>h</w:t>
      </w:r>
      <w:r>
        <w:rPr>
          <w:spacing w:val="-3"/>
        </w:rPr>
        <w:t xml:space="preserve">   =  Number of NEISS hospitals participating in stratum h for the given month </w:t>
      </w:r>
    </w:p>
    <w:p w:rsidR="004601CF" w:rsidP="002361C0" w14:paraId="03562B3E" w14:textId="77777777">
      <w:pPr>
        <w:tabs>
          <w:tab w:val="left" w:pos="-720"/>
        </w:tabs>
        <w:suppressAutoHyphens/>
        <w:ind w:left="1440"/>
        <w:rPr>
          <w:spacing w:val="-3"/>
        </w:rPr>
      </w:pPr>
      <w:r>
        <w:rPr>
          <w:i/>
          <w:spacing w:val="-3"/>
        </w:rPr>
        <w:t>R</w:t>
      </w:r>
      <w:r>
        <w:rPr>
          <w:i/>
          <w:spacing w:val="-3"/>
          <w:vertAlign w:val="subscript"/>
        </w:rPr>
        <w:t>h*</w:t>
      </w:r>
      <w:r>
        <w:rPr>
          <w:spacing w:val="-3"/>
        </w:rPr>
        <w:t xml:space="preserve"> = Ratio adjustment for combined stratum h*</w:t>
      </w:r>
    </w:p>
    <w:p w:rsidR="00A14206" w14:paraId="6C8ECF13" w14:textId="77777777">
      <w:pPr>
        <w:pStyle w:val="Heading1"/>
        <w:spacing w:before="281"/>
        <w:ind w:left="1119"/>
      </w:pPr>
      <w:r>
        <w:t>Confidence</w:t>
      </w:r>
      <w:r>
        <w:rPr>
          <w:spacing w:val="-4"/>
        </w:rPr>
        <w:t xml:space="preserve"> </w:t>
      </w:r>
      <w:r>
        <w:t>Intervals</w:t>
      </w:r>
      <w:r>
        <w:rPr>
          <w:spacing w:val="-3"/>
        </w:rPr>
        <w:t xml:space="preserve"> </w:t>
      </w:r>
      <w:r>
        <w:t>Around</w:t>
      </w:r>
      <w:r>
        <w:rPr>
          <w:spacing w:val="-3"/>
        </w:rPr>
        <w:t xml:space="preserve"> </w:t>
      </w:r>
      <w:r>
        <w:t>National</w:t>
      </w:r>
      <w:r>
        <w:rPr>
          <w:spacing w:val="-2"/>
        </w:rPr>
        <w:t xml:space="preserve"> Estimates</w:t>
      </w:r>
    </w:p>
    <w:p w:rsidR="00A14206" w:rsidP="002361C0" w14:paraId="5393E005" w14:textId="79064D10">
      <w:pPr>
        <w:pStyle w:val="BodyText"/>
        <w:spacing w:before="80"/>
        <w:ind w:left="1120"/>
      </w:pPr>
      <w:r>
        <w:t>Because the NEISS is a statistical sample of emergency room visits, there are corresponding</w:t>
      </w:r>
      <w:r>
        <w:rPr>
          <w:spacing w:val="-5"/>
        </w:rPr>
        <w:t xml:space="preserve"> </w:t>
      </w:r>
      <w:r>
        <w:t>confidence</w:t>
      </w:r>
      <w:r>
        <w:rPr>
          <w:spacing w:val="-3"/>
        </w:rPr>
        <w:t xml:space="preserve"> </w:t>
      </w:r>
      <w:r>
        <w:t>intervals</w:t>
      </w:r>
      <w:r>
        <w:rPr>
          <w:spacing w:val="-3"/>
        </w:rPr>
        <w:t xml:space="preserve"> </w:t>
      </w:r>
      <w:r>
        <w:t>around</w:t>
      </w:r>
      <w:r>
        <w:rPr>
          <w:spacing w:val="-5"/>
        </w:rPr>
        <w:t xml:space="preserve"> </w:t>
      </w:r>
      <w:r>
        <w:t>the</w:t>
      </w:r>
      <w:r>
        <w:rPr>
          <w:spacing w:val="-3"/>
        </w:rPr>
        <w:t xml:space="preserve"> </w:t>
      </w:r>
      <w:r>
        <w:t>national</w:t>
      </w:r>
      <w:r>
        <w:rPr>
          <w:spacing w:val="-4"/>
        </w:rPr>
        <w:t xml:space="preserve"> </w:t>
      </w:r>
      <w:r>
        <w:t>estimates.</w:t>
      </w:r>
      <w:r>
        <w:rPr>
          <w:spacing w:val="40"/>
        </w:rPr>
        <w:t xml:space="preserve"> </w:t>
      </w:r>
      <w:r>
        <w:t>Listed</w:t>
      </w:r>
      <w:r>
        <w:rPr>
          <w:spacing w:val="-5"/>
        </w:rPr>
        <w:t xml:space="preserve"> </w:t>
      </w:r>
      <w:r>
        <w:t>below</w:t>
      </w:r>
      <w:r w:rsidR="004601CF">
        <w:t xml:space="preserve"> </w:t>
      </w:r>
      <w:r>
        <w:t>are</w:t>
      </w:r>
      <w:r>
        <w:rPr>
          <w:spacing w:val="-3"/>
        </w:rPr>
        <w:t xml:space="preserve"> </w:t>
      </w:r>
      <w:r>
        <w:t>national</w:t>
      </w:r>
      <w:r>
        <w:rPr>
          <w:spacing w:val="-4"/>
        </w:rPr>
        <w:t xml:space="preserve"> </w:t>
      </w:r>
      <w:r>
        <w:t>estimates</w:t>
      </w:r>
      <w:r>
        <w:rPr>
          <w:spacing w:val="-3"/>
        </w:rPr>
        <w:t xml:space="preserve"> </w:t>
      </w:r>
      <w:r>
        <w:t>and</w:t>
      </w:r>
      <w:r>
        <w:rPr>
          <w:spacing w:val="-5"/>
        </w:rPr>
        <w:t xml:space="preserve"> </w:t>
      </w:r>
      <w:r>
        <w:t>confidence</w:t>
      </w:r>
      <w:r>
        <w:rPr>
          <w:spacing w:val="-3"/>
        </w:rPr>
        <w:t xml:space="preserve"> </w:t>
      </w:r>
      <w:r>
        <w:t>intervals</w:t>
      </w:r>
      <w:r>
        <w:rPr>
          <w:spacing w:val="-3"/>
        </w:rPr>
        <w:t xml:space="preserve"> </w:t>
      </w:r>
      <w:r>
        <w:t>for</w:t>
      </w:r>
      <w:r>
        <w:rPr>
          <w:spacing w:val="-4"/>
        </w:rPr>
        <w:t xml:space="preserve"> </w:t>
      </w:r>
      <w:r>
        <w:t>a</w:t>
      </w:r>
      <w:r>
        <w:rPr>
          <w:spacing w:val="-3"/>
        </w:rPr>
        <w:t xml:space="preserve"> </w:t>
      </w:r>
      <w:r>
        <w:t>select</w:t>
      </w:r>
      <w:r>
        <w:rPr>
          <w:spacing w:val="-3"/>
        </w:rPr>
        <w:t xml:space="preserve"> </w:t>
      </w:r>
      <w:r>
        <w:t>group</w:t>
      </w:r>
      <w:r>
        <w:rPr>
          <w:spacing w:val="-3"/>
        </w:rPr>
        <w:t xml:space="preserve"> </w:t>
      </w:r>
      <w:r>
        <w:t>of</w:t>
      </w:r>
      <w:r>
        <w:rPr>
          <w:spacing w:val="-4"/>
        </w:rPr>
        <w:t xml:space="preserve"> </w:t>
      </w:r>
      <w:r>
        <w:t>consumer products from 2020 NEISS data:</w:t>
      </w:r>
    </w:p>
    <w:p w:rsidR="002361C0" w:rsidP="002361C0" w14:paraId="16A26A5A" w14:textId="77777777">
      <w:pPr>
        <w:pStyle w:val="BodyText"/>
        <w:spacing w:before="80"/>
        <w:ind w:left="1120"/>
      </w:pPr>
    </w:p>
    <w:p w:rsidR="00A14206" w14:paraId="6B0600B2" w14:textId="7831165C">
      <w:pPr>
        <w:pStyle w:val="Heading1"/>
        <w:spacing w:line="280" w:lineRule="exact"/>
        <w:ind w:left="3337"/>
        <w:rPr>
          <w:sz w:val="16"/>
        </w:rPr>
      </w:pPr>
      <w:r w:rsidRPr="00E90C22">
        <w:t>202</w:t>
      </w:r>
      <w:r w:rsidRPr="00E90C22" w:rsidR="00895A29">
        <w:t>3</w:t>
      </w:r>
      <w:r w:rsidRPr="00E90C22">
        <w:rPr>
          <w:spacing w:val="-3"/>
        </w:rPr>
        <w:t xml:space="preserve"> </w:t>
      </w:r>
      <w:r w:rsidRPr="00E90C22">
        <w:t>N</w:t>
      </w:r>
      <w:r>
        <w:t>EISS</w:t>
      </w:r>
      <w:r>
        <w:rPr>
          <w:spacing w:val="-2"/>
        </w:rPr>
        <w:t xml:space="preserve"> </w:t>
      </w:r>
      <w:r>
        <w:t>National</w:t>
      </w:r>
      <w:r>
        <w:rPr>
          <w:spacing w:val="-1"/>
        </w:rPr>
        <w:t xml:space="preserve"> </w:t>
      </w:r>
      <w:r>
        <w:rPr>
          <w:spacing w:val="-2"/>
        </w:rPr>
        <w:t>Estimates</w:t>
      </w:r>
      <w:r>
        <w:rPr>
          <w:rStyle w:val="FootnoteReference"/>
          <w:spacing w:val="-2"/>
        </w:rPr>
        <w:footnoteReference w:id="5"/>
      </w:r>
    </w:p>
    <w:p w:rsidR="00A14206" w14:paraId="6055A78B" w14:textId="77777777">
      <w:pPr>
        <w:pStyle w:val="BodyText"/>
        <w:spacing w:before="48"/>
        <w:rPr>
          <w:b/>
          <w:sz w:val="20"/>
        </w:rPr>
      </w:pPr>
    </w:p>
    <w:tbl>
      <w:tblPr>
        <w:tblW w:w="0" w:type="auto"/>
        <w:tblInd w:w="139"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1E0"/>
      </w:tblPr>
      <w:tblGrid>
        <w:gridCol w:w="4310"/>
        <w:gridCol w:w="1260"/>
        <w:gridCol w:w="1169"/>
        <w:gridCol w:w="591"/>
        <w:gridCol w:w="1481"/>
        <w:gridCol w:w="1452"/>
      </w:tblGrid>
      <w:tr w14:paraId="6F121A39" w14:textId="77777777">
        <w:tblPrEx>
          <w:tblW w:w="0" w:type="auto"/>
          <w:tblInd w:w="139"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1E0"/>
        </w:tblPrEx>
        <w:trPr>
          <w:trHeight w:val="469"/>
        </w:trPr>
        <w:tc>
          <w:tcPr>
            <w:tcW w:w="4310" w:type="dxa"/>
            <w:tcBorders>
              <w:bottom w:val="single" w:sz="8" w:space="0" w:color="DDDDDD"/>
              <w:right w:val="single" w:sz="8" w:space="0" w:color="AFB7BA"/>
            </w:tcBorders>
            <w:shd w:val="clear" w:color="auto" w:fill="ECF1F8"/>
          </w:tcPr>
          <w:p w:rsidR="00A14206" w14:paraId="51097B80" w14:textId="77777777">
            <w:pPr>
              <w:pStyle w:val="TableParagraph"/>
              <w:spacing w:before="234" w:line="215" w:lineRule="exact"/>
              <w:ind w:left="13"/>
              <w:jc w:val="center"/>
              <w:rPr>
                <w:b/>
                <w:sz w:val="20"/>
              </w:rPr>
            </w:pPr>
            <w:r>
              <w:rPr>
                <w:b/>
                <w:spacing w:val="-2"/>
                <w:sz w:val="20"/>
              </w:rPr>
              <w:t>Product</w:t>
            </w:r>
          </w:p>
        </w:tc>
        <w:tc>
          <w:tcPr>
            <w:tcW w:w="1260" w:type="dxa"/>
            <w:tcBorders>
              <w:left w:val="single" w:sz="8" w:space="0" w:color="AFB7BA"/>
              <w:bottom w:val="single" w:sz="8" w:space="0" w:color="DDDDDD"/>
              <w:right w:val="single" w:sz="8" w:space="0" w:color="AFB7BA"/>
            </w:tcBorders>
            <w:shd w:val="clear" w:color="auto" w:fill="ECF1F8"/>
          </w:tcPr>
          <w:p w:rsidR="00A14206" w14:paraId="73D3CEF0" w14:textId="77777777">
            <w:pPr>
              <w:pStyle w:val="TableParagraph"/>
              <w:spacing w:line="236" w:lineRule="exact"/>
              <w:ind w:left="225" w:right="203" w:firstLine="14"/>
              <w:jc w:val="left"/>
              <w:rPr>
                <w:b/>
                <w:sz w:val="20"/>
              </w:rPr>
            </w:pPr>
            <w:r>
              <w:rPr>
                <w:b/>
                <w:spacing w:val="-2"/>
                <w:sz w:val="20"/>
              </w:rPr>
              <w:t>National Estimate</w:t>
            </w:r>
          </w:p>
        </w:tc>
        <w:tc>
          <w:tcPr>
            <w:tcW w:w="1169" w:type="dxa"/>
            <w:tcBorders>
              <w:left w:val="single" w:sz="8" w:space="0" w:color="AFB7BA"/>
              <w:bottom w:val="single" w:sz="8" w:space="0" w:color="DDDDDD"/>
              <w:right w:val="single" w:sz="8" w:space="0" w:color="AFB7BA"/>
            </w:tcBorders>
            <w:shd w:val="clear" w:color="auto" w:fill="ECF1F8"/>
          </w:tcPr>
          <w:p w:rsidR="00A14206" w14:paraId="1FB6CD8B" w14:textId="77777777">
            <w:pPr>
              <w:pStyle w:val="TableParagraph"/>
              <w:spacing w:line="236" w:lineRule="exact"/>
              <w:ind w:left="216" w:right="183" w:hanging="8"/>
              <w:jc w:val="left"/>
              <w:rPr>
                <w:b/>
                <w:sz w:val="20"/>
              </w:rPr>
            </w:pPr>
            <w:r>
              <w:rPr>
                <w:b/>
                <w:spacing w:val="-2"/>
                <w:sz w:val="20"/>
              </w:rPr>
              <w:t xml:space="preserve">Number </w:t>
            </w:r>
            <w:r>
              <w:rPr>
                <w:b/>
                <w:sz w:val="20"/>
              </w:rPr>
              <w:t>of</w:t>
            </w:r>
            <w:r>
              <w:rPr>
                <w:b/>
                <w:spacing w:val="-5"/>
                <w:sz w:val="20"/>
              </w:rPr>
              <w:t xml:space="preserve"> </w:t>
            </w:r>
            <w:r>
              <w:rPr>
                <w:b/>
                <w:spacing w:val="-2"/>
                <w:sz w:val="20"/>
              </w:rPr>
              <w:t>Cases</w:t>
            </w:r>
          </w:p>
        </w:tc>
        <w:tc>
          <w:tcPr>
            <w:tcW w:w="591" w:type="dxa"/>
            <w:tcBorders>
              <w:left w:val="single" w:sz="8" w:space="0" w:color="AFB7BA"/>
              <w:bottom w:val="single" w:sz="8" w:space="0" w:color="DDDDDD"/>
              <w:right w:val="single" w:sz="8" w:space="0" w:color="AFB7BA"/>
            </w:tcBorders>
            <w:shd w:val="clear" w:color="auto" w:fill="ECF1F8"/>
          </w:tcPr>
          <w:p w:rsidR="00A14206" w14:paraId="42F806D1" w14:textId="77777777">
            <w:pPr>
              <w:pStyle w:val="TableParagraph"/>
              <w:spacing w:before="234" w:line="215" w:lineRule="exact"/>
              <w:ind w:left="20"/>
              <w:jc w:val="center"/>
              <w:rPr>
                <w:b/>
                <w:sz w:val="20"/>
              </w:rPr>
            </w:pPr>
            <w:r>
              <w:rPr>
                <w:b/>
                <w:spacing w:val="-5"/>
                <w:sz w:val="20"/>
              </w:rPr>
              <w:t>CV*</w:t>
            </w:r>
          </w:p>
        </w:tc>
        <w:tc>
          <w:tcPr>
            <w:tcW w:w="1481" w:type="dxa"/>
            <w:tcBorders>
              <w:left w:val="single" w:sz="8" w:space="0" w:color="AFB7BA"/>
              <w:bottom w:val="single" w:sz="8" w:space="0" w:color="DDDDDD"/>
              <w:right w:val="single" w:sz="8" w:space="0" w:color="AFB7BA"/>
            </w:tcBorders>
            <w:shd w:val="clear" w:color="auto" w:fill="ECF1F8"/>
          </w:tcPr>
          <w:p w:rsidR="00A14206" w14:paraId="402A580B" w14:textId="77777777">
            <w:pPr>
              <w:pStyle w:val="TableParagraph"/>
              <w:ind w:left="15"/>
              <w:jc w:val="center"/>
              <w:rPr>
                <w:b/>
                <w:sz w:val="20"/>
              </w:rPr>
            </w:pPr>
            <w:r>
              <w:rPr>
                <w:b/>
                <w:sz w:val="20"/>
              </w:rPr>
              <w:t>95%</w:t>
            </w:r>
            <w:r>
              <w:rPr>
                <w:b/>
                <w:spacing w:val="-8"/>
                <w:sz w:val="20"/>
              </w:rPr>
              <w:t xml:space="preserve"> </w:t>
            </w:r>
            <w:r>
              <w:rPr>
                <w:b/>
                <w:spacing w:val="-5"/>
                <w:sz w:val="20"/>
              </w:rPr>
              <w:t>CI</w:t>
            </w:r>
          </w:p>
          <w:p w:rsidR="00A14206" w14:paraId="338068DA" w14:textId="77777777">
            <w:pPr>
              <w:pStyle w:val="TableParagraph"/>
              <w:spacing w:line="215" w:lineRule="exact"/>
              <w:ind w:left="15" w:right="1"/>
              <w:jc w:val="center"/>
              <w:rPr>
                <w:b/>
                <w:sz w:val="20"/>
              </w:rPr>
            </w:pPr>
            <w:r>
              <w:rPr>
                <w:b/>
                <w:sz w:val="20"/>
              </w:rPr>
              <w:t>Lower</w:t>
            </w:r>
            <w:r>
              <w:rPr>
                <w:b/>
                <w:spacing w:val="-8"/>
                <w:sz w:val="20"/>
              </w:rPr>
              <w:t xml:space="preserve"> </w:t>
            </w:r>
            <w:r>
              <w:rPr>
                <w:b/>
                <w:spacing w:val="-2"/>
                <w:sz w:val="20"/>
              </w:rPr>
              <w:t>Bound</w:t>
            </w:r>
          </w:p>
        </w:tc>
        <w:tc>
          <w:tcPr>
            <w:tcW w:w="1452" w:type="dxa"/>
            <w:tcBorders>
              <w:left w:val="single" w:sz="8" w:space="0" w:color="AFB7BA"/>
              <w:bottom w:val="single" w:sz="8" w:space="0" w:color="DDDDDD"/>
            </w:tcBorders>
            <w:shd w:val="clear" w:color="auto" w:fill="ECF1F8"/>
          </w:tcPr>
          <w:p w:rsidR="00A14206" w14:paraId="60433847" w14:textId="77777777">
            <w:pPr>
              <w:pStyle w:val="TableParagraph"/>
              <w:ind w:left="10"/>
              <w:jc w:val="center"/>
              <w:rPr>
                <w:b/>
                <w:sz w:val="20"/>
              </w:rPr>
            </w:pPr>
            <w:r>
              <w:rPr>
                <w:b/>
                <w:sz w:val="20"/>
              </w:rPr>
              <w:t>95%</w:t>
            </w:r>
            <w:r>
              <w:rPr>
                <w:b/>
                <w:spacing w:val="-8"/>
                <w:sz w:val="20"/>
              </w:rPr>
              <w:t xml:space="preserve"> </w:t>
            </w:r>
            <w:r>
              <w:rPr>
                <w:b/>
                <w:spacing w:val="-5"/>
                <w:sz w:val="20"/>
              </w:rPr>
              <w:t>CI</w:t>
            </w:r>
          </w:p>
          <w:p w:rsidR="00A14206" w14:paraId="0DD2E7C5" w14:textId="77777777">
            <w:pPr>
              <w:pStyle w:val="TableParagraph"/>
              <w:spacing w:line="215" w:lineRule="exact"/>
              <w:ind w:left="10" w:right="1"/>
              <w:jc w:val="center"/>
              <w:rPr>
                <w:b/>
                <w:sz w:val="20"/>
              </w:rPr>
            </w:pPr>
            <w:r>
              <w:rPr>
                <w:b/>
                <w:sz w:val="20"/>
              </w:rPr>
              <w:t>Upper</w:t>
            </w:r>
            <w:r>
              <w:rPr>
                <w:b/>
                <w:spacing w:val="-8"/>
                <w:sz w:val="20"/>
              </w:rPr>
              <w:t xml:space="preserve"> </w:t>
            </w:r>
            <w:r>
              <w:rPr>
                <w:b/>
                <w:spacing w:val="-2"/>
                <w:sz w:val="20"/>
              </w:rPr>
              <w:t>Bound</w:t>
            </w:r>
          </w:p>
        </w:tc>
      </w:tr>
      <w:tr w14:paraId="376D4D4A" w14:textId="77777777">
        <w:tblPrEx>
          <w:tblW w:w="0" w:type="auto"/>
          <w:tblInd w:w="139" w:type="dxa"/>
          <w:tblLayout w:type="fixed"/>
          <w:tblCellMar>
            <w:left w:w="0" w:type="dxa"/>
            <w:right w:w="0" w:type="dxa"/>
          </w:tblCellMar>
          <w:tblLook w:val="01E0"/>
        </w:tblPrEx>
        <w:trPr>
          <w:trHeight w:val="309"/>
        </w:trPr>
        <w:tc>
          <w:tcPr>
            <w:tcW w:w="4310" w:type="dxa"/>
            <w:tcBorders>
              <w:top w:val="single" w:sz="8" w:space="0" w:color="DDDDDD"/>
              <w:bottom w:val="single" w:sz="8" w:space="0" w:color="C1C1C1"/>
              <w:right w:val="single" w:sz="8" w:space="0" w:color="C1C1C1"/>
            </w:tcBorders>
          </w:tcPr>
          <w:p w:rsidR="00A14206" w14:paraId="2484FC9D" w14:textId="77777777">
            <w:pPr>
              <w:pStyle w:val="TableParagraph"/>
              <w:spacing w:line="231" w:lineRule="exact"/>
              <w:ind w:left="107"/>
              <w:jc w:val="left"/>
              <w:rPr>
                <w:sz w:val="20"/>
              </w:rPr>
            </w:pPr>
            <w:r>
              <w:rPr>
                <w:sz w:val="20"/>
              </w:rPr>
              <w:t>Child</w:t>
            </w:r>
            <w:r>
              <w:rPr>
                <w:spacing w:val="-8"/>
                <w:sz w:val="20"/>
              </w:rPr>
              <w:t xml:space="preserve"> </w:t>
            </w:r>
            <w:r>
              <w:rPr>
                <w:sz w:val="20"/>
              </w:rPr>
              <w:t>Nursery</w:t>
            </w:r>
            <w:r>
              <w:rPr>
                <w:spacing w:val="-5"/>
                <w:sz w:val="20"/>
              </w:rPr>
              <w:t xml:space="preserve"> </w:t>
            </w:r>
            <w:r>
              <w:rPr>
                <w:sz w:val="20"/>
              </w:rPr>
              <w:t>Equipment</w:t>
            </w:r>
            <w:r>
              <w:rPr>
                <w:spacing w:val="-5"/>
                <w:sz w:val="20"/>
              </w:rPr>
              <w:t xml:space="preserve"> </w:t>
            </w:r>
            <w:r>
              <w:rPr>
                <w:sz w:val="20"/>
              </w:rPr>
              <w:t>&amp;</w:t>
            </w:r>
            <w:r>
              <w:rPr>
                <w:spacing w:val="-6"/>
                <w:sz w:val="20"/>
              </w:rPr>
              <w:t xml:space="preserve"> </w:t>
            </w:r>
            <w:r>
              <w:rPr>
                <w:spacing w:val="-2"/>
                <w:sz w:val="20"/>
              </w:rPr>
              <w:t>Supplies</w:t>
            </w:r>
          </w:p>
        </w:tc>
        <w:tc>
          <w:tcPr>
            <w:tcW w:w="1260" w:type="dxa"/>
            <w:tcBorders>
              <w:top w:val="single" w:sz="8" w:space="0" w:color="DDDDDD"/>
              <w:left w:val="single" w:sz="8" w:space="0" w:color="C1C1C1"/>
              <w:bottom w:val="single" w:sz="8" w:space="0" w:color="C1C1C1"/>
              <w:right w:val="single" w:sz="8" w:space="0" w:color="C1C1C1"/>
            </w:tcBorders>
          </w:tcPr>
          <w:p w:rsidR="00A14206" w14:paraId="1CDBC8E9" w14:textId="1D3BA489">
            <w:pPr>
              <w:pStyle w:val="TableParagraph"/>
              <w:spacing w:line="231" w:lineRule="exact"/>
              <w:ind w:right="88"/>
              <w:rPr>
                <w:sz w:val="20"/>
              </w:rPr>
            </w:pPr>
            <w:r>
              <w:rPr>
                <w:spacing w:val="-2"/>
                <w:sz w:val="20"/>
              </w:rPr>
              <w:t>90,039</w:t>
            </w:r>
          </w:p>
        </w:tc>
        <w:tc>
          <w:tcPr>
            <w:tcW w:w="1169" w:type="dxa"/>
            <w:tcBorders>
              <w:top w:val="single" w:sz="8" w:space="0" w:color="DDDDDD"/>
              <w:left w:val="single" w:sz="8" w:space="0" w:color="C1C1C1"/>
              <w:bottom w:val="single" w:sz="8" w:space="0" w:color="C1C1C1"/>
              <w:right w:val="single" w:sz="8" w:space="0" w:color="C1C1C1"/>
            </w:tcBorders>
          </w:tcPr>
          <w:p w:rsidR="00A14206" w14:paraId="36B75D20" w14:textId="60DA672F">
            <w:pPr>
              <w:pStyle w:val="TableParagraph"/>
              <w:spacing w:line="231" w:lineRule="exact"/>
              <w:ind w:right="88"/>
              <w:rPr>
                <w:sz w:val="20"/>
              </w:rPr>
            </w:pPr>
            <w:r>
              <w:rPr>
                <w:spacing w:val="-4"/>
                <w:sz w:val="20"/>
              </w:rPr>
              <w:t>3,242</w:t>
            </w:r>
          </w:p>
        </w:tc>
        <w:tc>
          <w:tcPr>
            <w:tcW w:w="591" w:type="dxa"/>
            <w:tcBorders>
              <w:top w:val="single" w:sz="8" w:space="0" w:color="DDDDDD"/>
              <w:left w:val="single" w:sz="8" w:space="0" w:color="C1C1C1"/>
              <w:bottom w:val="single" w:sz="8" w:space="0" w:color="C1C1C1"/>
              <w:right w:val="single" w:sz="8" w:space="0" w:color="C1C1C1"/>
            </w:tcBorders>
          </w:tcPr>
          <w:p w:rsidR="00A14206" w14:paraId="337C5D3B" w14:textId="256E1EE0">
            <w:pPr>
              <w:pStyle w:val="TableParagraph"/>
              <w:spacing w:line="231" w:lineRule="exact"/>
              <w:ind w:left="20" w:right="4"/>
              <w:jc w:val="center"/>
              <w:rPr>
                <w:sz w:val="20"/>
              </w:rPr>
            </w:pPr>
            <w:r>
              <w:rPr>
                <w:spacing w:val="-4"/>
                <w:sz w:val="20"/>
              </w:rPr>
              <w:t>0.14</w:t>
            </w:r>
          </w:p>
        </w:tc>
        <w:tc>
          <w:tcPr>
            <w:tcW w:w="1481" w:type="dxa"/>
            <w:tcBorders>
              <w:top w:val="single" w:sz="8" w:space="0" w:color="DDDDDD"/>
              <w:left w:val="single" w:sz="8" w:space="0" w:color="C1C1C1"/>
              <w:bottom w:val="single" w:sz="8" w:space="0" w:color="C1C1C1"/>
              <w:right w:val="single" w:sz="8" w:space="0" w:color="C1C1C1"/>
            </w:tcBorders>
          </w:tcPr>
          <w:p w:rsidR="00A14206" w14:paraId="45117AA6" w14:textId="377D66C3">
            <w:pPr>
              <w:pStyle w:val="TableParagraph"/>
              <w:spacing w:line="231" w:lineRule="exact"/>
              <w:ind w:right="89"/>
              <w:rPr>
                <w:sz w:val="20"/>
              </w:rPr>
            </w:pPr>
            <w:r>
              <w:rPr>
                <w:spacing w:val="-2"/>
                <w:sz w:val="20"/>
              </w:rPr>
              <w:t>65,154</w:t>
            </w:r>
          </w:p>
        </w:tc>
        <w:tc>
          <w:tcPr>
            <w:tcW w:w="1452" w:type="dxa"/>
            <w:tcBorders>
              <w:top w:val="single" w:sz="8" w:space="0" w:color="DDDDDD"/>
              <w:left w:val="single" w:sz="8" w:space="0" w:color="C1C1C1"/>
              <w:bottom w:val="single" w:sz="8" w:space="0" w:color="C1C1C1"/>
            </w:tcBorders>
          </w:tcPr>
          <w:p w:rsidR="00A14206" w14:paraId="4A9B0074" w14:textId="49E5BFC1">
            <w:pPr>
              <w:pStyle w:val="TableParagraph"/>
              <w:spacing w:line="231" w:lineRule="exact"/>
              <w:ind w:right="91"/>
              <w:rPr>
                <w:sz w:val="20"/>
              </w:rPr>
            </w:pPr>
            <w:r>
              <w:rPr>
                <w:spacing w:val="-2"/>
                <w:sz w:val="20"/>
              </w:rPr>
              <w:t>114,924</w:t>
            </w:r>
          </w:p>
        </w:tc>
      </w:tr>
      <w:tr w14:paraId="639A6B03" w14:textId="77777777">
        <w:tblPrEx>
          <w:tblW w:w="0" w:type="auto"/>
          <w:tblInd w:w="139" w:type="dxa"/>
          <w:tblLayout w:type="fixed"/>
          <w:tblCellMar>
            <w:left w:w="0" w:type="dxa"/>
            <w:right w:w="0" w:type="dxa"/>
          </w:tblCellMar>
          <w:tblLook w:val="01E0"/>
        </w:tblPrEx>
        <w:trPr>
          <w:trHeight w:val="311"/>
        </w:trPr>
        <w:tc>
          <w:tcPr>
            <w:tcW w:w="4310" w:type="dxa"/>
            <w:tcBorders>
              <w:top w:val="single" w:sz="8" w:space="0" w:color="C1C1C1"/>
              <w:bottom w:val="single" w:sz="8" w:space="0" w:color="C1C1C1"/>
              <w:right w:val="single" w:sz="8" w:space="0" w:color="C1C1C1"/>
            </w:tcBorders>
          </w:tcPr>
          <w:p w:rsidR="00A14206" w14:paraId="773ADFFA" w14:textId="77777777">
            <w:pPr>
              <w:pStyle w:val="TableParagraph"/>
              <w:ind w:left="107"/>
              <w:jc w:val="left"/>
              <w:rPr>
                <w:sz w:val="20"/>
              </w:rPr>
            </w:pPr>
            <w:r>
              <w:rPr>
                <w:sz w:val="20"/>
              </w:rPr>
              <w:t>General</w:t>
            </w:r>
            <w:r>
              <w:rPr>
                <w:spacing w:val="-10"/>
                <w:sz w:val="20"/>
              </w:rPr>
              <w:t xml:space="preserve"> </w:t>
            </w:r>
            <w:r>
              <w:rPr>
                <w:sz w:val="20"/>
              </w:rPr>
              <w:t>Household</w:t>
            </w:r>
            <w:r>
              <w:rPr>
                <w:spacing w:val="-10"/>
                <w:sz w:val="20"/>
              </w:rPr>
              <w:t xml:space="preserve"> </w:t>
            </w:r>
            <w:r>
              <w:rPr>
                <w:spacing w:val="-2"/>
                <w:sz w:val="20"/>
              </w:rPr>
              <w:t>Appliances</w:t>
            </w:r>
          </w:p>
        </w:tc>
        <w:tc>
          <w:tcPr>
            <w:tcW w:w="1260" w:type="dxa"/>
            <w:tcBorders>
              <w:top w:val="single" w:sz="8" w:space="0" w:color="C1C1C1"/>
              <w:left w:val="single" w:sz="8" w:space="0" w:color="C1C1C1"/>
              <w:bottom w:val="single" w:sz="8" w:space="0" w:color="C1C1C1"/>
              <w:right w:val="single" w:sz="8" w:space="0" w:color="C1C1C1"/>
            </w:tcBorders>
          </w:tcPr>
          <w:p w:rsidR="00A14206" w14:paraId="28AF80B1" w14:textId="006F27F3">
            <w:pPr>
              <w:pStyle w:val="TableParagraph"/>
              <w:ind w:right="88"/>
              <w:rPr>
                <w:sz w:val="20"/>
              </w:rPr>
            </w:pPr>
            <w:r>
              <w:rPr>
                <w:spacing w:val="-2"/>
                <w:sz w:val="20"/>
              </w:rPr>
              <w:t>148,696</w:t>
            </w:r>
          </w:p>
        </w:tc>
        <w:tc>
          <w:tcPr>
            <w:tcW w:w="1169" w:type="dxa"/>
            <w:tcBorders>
              <w:top w:val="single" w:sz="8" w:space="0" w:color="C1C1C1"/>
              <w:left w:val="single" w:sz="8" w:space="0" w:color="C1C1C1"/>
              <w:bottom w:val="single" w:sz="8" w:space="0" w:color="C1C1C1"/>
              <w:right w:val="single" w:sz="8" w:space="0" w:color="C1C1C1"/>
            </w:tcBorders>
          </w:tcPr>
          <w:p w:rsidR="00A14206" w14:paraId="6FE8DE57" w14:textId="0526048D">
            <w:pPr>
              <w:pStyle w:val="TableParagraph"/>
              <w:ind w:right="88"/>
              <w:rPr>
                <w:sz w:val="20"/>
              </w:rPr>
            </w:pPr>
            <w:r>
              <w:rPr>
                <w:spacing w:val="-4"/>
                <w:sz w:val="20"/>
              </w:rPr>
              <w:t>3,713</w:t>
            </w:r>
          </w:p>
        </w:tc>
        <w:tc>
          <w:tcPr>
            <w:tcW w:w="591" w:type="dxa"/>
            <w:tcBorders>
              <w:top w:val="single" w:sz="8" w:space="0" w:color="C1C1C1"/>
              <w:left w:val="single" w:sz="8" w:space="0" w:color="C1C1C1"/>
              <w:bottom w:val="single" w:sz="8" w:space="0" w:color="C1C1C1"/>
              <w:right w:val="single" w:sz="8" w:space="0" w:color="C1C1C1"/>
            </w:tcBorders>
          </w:tcPr>
          <w:p w:rsidR="00A14206" w14:paraId="53A699DA" w14:textId="39C994D0">
            <w:pPr>
              <w:pStyle w:val="TableParagraph"/>
              <w:ind w:left="20" w:right="4"/>
              <w:jc w:val="center"/>
              <w:rPr>
                <w:sz w:val="20"/>
              </w:rPr>
            </w:pPr>
            <w:r>
              <w:rPr>
                <w:spacing w:val="-4"/>
                <w:sz w:val="20"/>
              </w:rPr>
              <w:t>0.09</w:t>
            </w:r>
          </w:p>
        </w:tc>
        <w:tc>
          <w:tcPr>
            <w:tcW w:w="1481" w:type="dxa"/>
            <w:tcBorders>
              <w:top w:val="single" w:sz="8" w:space="0" w:color="C1C1C1"/>
              <w:left w:val="single" w:sz="8" w:space="0" w:color="C1C1C1"/>
              <w:bottom w:val="single" w:sz="8" w:space="0" w:color="C1C1C1"/>
              <w:right w:val="single" w:sz="8" w:space="0" w:color="C1C1C1"/>
            </w:tcBorders>
          </w:tcPr>
          <w:p w:rsidR="00A14206" w14:paraId="39692FEA" w14:textId="629BEBA5">
            <w:pPr>
              <w:pStyle w:val="TableParagraph"/>
              <w:ind w:right="89"/>
              <w:rPr>
                <w:sz w:val="20"/>
              </w:rPr>
            </w:pPr>
            <w:r>
              <w:rPr>
                <w:spacing w:val="-2"/>
                <w:sz w:val="20"/>
              </w:rPr>
              <w:t>122,882</w:t>
            </w:r>
          </w:p>
        </w:tc>
        <w:tc>
          <w:tcPr>
            <w:tcW w:w="1452" w:type="dxa"/>
            <w:tcBorders>
              <w:top w:val="single" w:sz="8" w:space="0" w:color="C1C1C1"/>
              <w:left w:val="single" w:sz="8" w:space="0" w:color="C1C1C1"/>
              <w:bottom w:val="single" w:sz="8" w:space="0" w:color="C1C1C1"/>
            </w:tcBorders>
          </w:tcPr>
          <w:p w:rsidR="00A14206" w14:paraId="135FF72E" w14:textId="75F183CC">
            <w:pPr>
              <w:pStyle w:val="TableParagraph"/>
              <w:ind w:right="91"/>
              <w:rPr>
                <w:sz w:val="20"/>
              </w:rPr>
            </w:pPr>
            <w:r>
              <w:rPr>
                <w:spacing w:val="-2"/>
                <w:sz w:val="20"/>
              </w:rPr>
              <w:t>174,511</w:t>
            </w:r>
          </w:p>
        </w:tc>
      </w:tr>
      <w:tr w14:paraId="31563E4C" w14:textId="77777777">
        <w:tblPrEx>
          <w:tblW w:w="0" w:type="auto"/>
          <w:tblInd w:w="139" w:type="dxa"/>
          <w:tblLayout w:type="fixed"/>
          <w:tblCellMar>
            <w:left w:w="0" w:type="dxa"/>
            <w:right w:w="0" w:type="dxa"/>
          </w:tblCellMar>
          <w:tblLook w:val="01E0"/>
        </w:tblPrEx>
        <w:trPr>
          <w:trHeight w:val="313"/>
        </w:trPr>
        <w:tc>
          <w:tcPr>
            <w:tcW w:w="4310" w:type="dxa"/>
            <w:tcBorders>
              <w:top w:val="single" w:sz="8" w:space="0" w:color="C1C1C1"/>
              <w:bottom w:val="single" w:sz="8" w:space="0" w:color="C1C1C1"/>
              <w:right w:val="single" w:sz="8" w:space="0" w:color="C1C1C1"/>
            </w:tcBorders>
          </w:tcPr>
          <w:p w:rsidR="00A14206" w14:paraId="360840FC" w14:textId="77777777">
            <w:pPr>
              <w:pStyle w:val="TableParagraph"/>
              <w:ind w:left="107"/>
              <w:jc w:val="left"/>
              <w:rPr>
                <w:sz w:val="20"/>
              </w:rPr>
            </w:pPr>
            <w:r>
              <w:rPr>
                <w:sz w:val="20"/>
              </w:rPr>
              <w:t>Heating,</w:t>
            </w:r>
            <w:r>
              <w:rPr>
                <w:spacing w:val="-11"/>
                <w:sz w:val="20"/>
              </w:rPr>
              <w:t xml:space="preserve"> </w:t>
            </w:r>
            <w:r>
              <w:rPr>
                <w:sz w:val="20"/>
              </w:rPr>
              <w:t>Cooling,</w:t>
            </w:r>
            <w:r>
              <w:rPr>
                <w:spacing w:val="-8"/>
                <w:sz w:val="20"/>
              </w:rPr>
              <w:t xml:space="preserve"> </w:t>
            </w:r>
            <w:r>
              <w:rPr>
                <w:sz w:val="20"/>
              </w:rPr>
              <w:t>Ventilation</w:t>
            </w:r>
            <w:r>
              <w:rPr>
                <w:spacing w:val="-10"/>
                <w:sz w:val="20"/>
              </w:rPr>
              <w:t xml:space="preserve"> </w:t>
            </w:r>
            <w:r>
              <w:rPr>
                <w:spacing w:val="-2"/>
                <w:sz w:val="20"/>
              </w:rPr>
              <w:t>Equipment</w:t>
            </w:r>
          </w:p>
        </w:tc>
        <w:tc>
          <w:tcPr>
            <w:tcW w:w="1260" w:type="dxa"/>
            <w:tcBorders>
              <w:top w:val="single" w:sz="8" w:space="0" w:color="C1C1C1"/>
              <w:left w:val="single" w:sz="8" w:space="0" w:color="C1C1C1"/>
              <w:bottom w:val="single" w:sz="8" w:space="0" w:color="C1C1C1"/>
              <w:right w:val="single" w:sz="8" w:space="0" w:color="C1C1C1"/>
            </w:tcBorders>
          </w:tcPr>
          <w:p w:rsidR="00A14206" w14:paraId="75B1D6CA" w14:textId="5C8950E0">
            <w:pPr>
              <w:pStyle w:val="TableParagraph"/>
              <w:ind w:right="88"/>
              <w:rPr>
                <w:sz w:val="20"/>
              </w:rPr>
            </w:pPr>
            <w:r>
              <w:rPr>
                <w:spacing w:val="-2"/>
                <w:sz w:val="20"/>
              </w:rPr>
              <w:t>115,849</w:t>
            </w:r>
          </w:p>
        </w:tc>
        <w:tc>
          <w:tcPr>
            <w:tcW w:w="1169" w:type="dxa"/>
            <w:tcBorders>
              <w:top w:val="single" w:sz="8" w:space="0" w:color="C1C1C1"/>
              <w:left w:val="single" w:sz="8" w:space="0" w:color="C1C1C1"/>
              <w:bottom w:val="single" w:sz="8" w:space="0" w:color="C1C1C1"/>
              <w:right w:val="single" w:sz="8" w:space="0" w:color="C1C1C1"/>
            </w:tcBorders>
          </w:tcPr>
          <w:p w:rsidR="00A14206" w14:paraId="4289FC04" w14:textId="1CE5A7E7">
            <w:pPr>
              <w:pStyle w:val="TableParagraph"/>
              <w:ind w:right="88"/>
              <w:rPr>
                <w:sz w:val="20"/>
              </w:rPr>
            </w:pPr>
            <w:r>
              <w:rPr>
                <w:spacing w:val="-4"/>
                <w:sz w:val="20"/>
              </w:rPr>
              <w:t>2,913</w:t>
            </w:r>
          </w:p>
        </w:tc>
        <w:tc>
          <w:tcPr>
            <w:tcW w:w="591" w:type="dxa"/>
            <w:tcBorders>
              <w:top w:val="single" w:sz="8" w:space="0" w:color="C1C1C1"/>
              <w:left w:val="single" w:sz="8" w:space="0" w:color="C1C1C1"/>
              <w:bottom w:val="single" w:sz="8" w:space="0" w:color="C1C1C1"/>
              <w:right w:val="single" w:sz="8" w:space="0" w:color="C1C1C1"/>
            </w:tcBorders>
          </w:tcPr>
          <w:p w:rsidR="00A14206" w14:paraId="42961060" w14:textId="77777777">
            <w:pPr>
              <w:pStyle w:val="TableParagraph"/>
              <w:ind w:left="20" w:right="4"/>
              <w:jc w:val="center"/>
              <w:rPr>
                <w:sz w:val="20"/>
              </w:rPr>
            </w:pPr>
            <w:r>
              <w:rPr>
                <w:spacing w:val="-4"/>
                <w:sz w:val="20"/>
              </w:rPr>
              <w:t>0.07</w:t>
            </w:r>
          </w:p>
        </w:tc>
        <w:tc>
          <w:tcPr>
            <w:tcW w:w="1481" w:type="dxa"/>
            <w:tcBorders>
              <w:top w:val="single" w:sz="8" w:space="0" w:color="C1C1C1"/>
              <w:left w:val="single" w:sz="8" w:space="0" w:color="C1C1C1"/>
              <w:bottom w:val="single" w:sz="8" w:space="0" w:color="C1C1C1"/>
              <w:right w:val="single" w:sz="8" w:space="0" w:color="C1C1C1"/>
            </w:tcBorders>
          </w:tcPr>
          <w:p w:rsidR="00A14206" w14:paraId="11FF146F" w14:textId="2C6A7742">
            <w:pPr>
              <w:pStyle w:val="TableParagraph"/>
              <w:ind w:right="89"/>
              <w:rPr>
                <w:sz w:val="20"/>
              </w:rPr>
            </w:pPr>
            <w:r>
              <w:rPr>
                <w:spacing w:val="-2"/>
                <w:sz w:val="20"/>
              </w:rPr>
              <w:t>99,915</w:t>
            </w:r>
          </w:p>
        </w:tc>
        <w:tc>
          <w:tcPr>
            <w:tcW w:w="1452" w:type="dxa"/>
            <w:tcBorders>
              <w:top w:val="single" w:sz="8" w:space="0" w:color="C1C1C1"/>
              <w:left w:val="single" w:sz="8" w:space="0" w:color="C1C1C1"/>
              <w:bottom w:val="single" w:sz="8" w:space="0" w:color="C1C1C1"/>
            </w:tcBorders>
          </w:tcPr>
          <w:p w:rsidR="00A14206" w14:paraId="01BFACD6" w14:textId="16D96798">
            <w:pPr>
              <w:pStyle w:val="TableParagraph"/>
              <w:ind w:right="91"/>
              <w:rPr>
                <w:sz w:val="20"/>
              </w:rPr>
            </w:pPr>
            <w:r>
              <w:rPr>
                <w:spacing w:val="-2"/>
                <w:sz w:val="20"/>
              </w:rPr>
              <w:t>131,783</w:t>
            </w:r>
          </w:p>
        </w:tc>
      </w:tr>
      <w:tr w14:paraId="7B62B346" w14:textId="77777777">
        <w:tblPrEx>
          <w:tblW w:w="0" w:type="auto"/>
          <w:tblInd w:w="139" w:type="dxa"/>
          <w:tblLayout w:type="fixed"/>
          <w:tblCellMar>
            <w:left w:w="0" w:type="dxa"/>
            <w:right w:w="0" w:type="dxa"/>
          </w:tblCellMar>
          <w:tblLook w:val="01E0"/>
        </w:tblPrEx>
        <w:trPr>
          <w:trHeight w:val="311"/>
        </w:trPr>
        <w:tc>
          <w:tcPr>
            <w:tcW w:w="4310" w:type="dxa"/>
            <w:tcBorders>
              <w:top w:val="single" w:sz="8" w:space="0" w:color="C1C1C1"/>
              <w:bottom w:val="single" w:sz="8" w:space="0" w:color="C1C1C1"/>
              <w:right w:val="single" w:sz="8" w:space="0" w:color="C1C1C1"/>
            </w:tcBorders>
          </w:tcPr>
          <w:p w:rsidR="00A14206" w14:paraId="54A0B810" w14:textId="77777777">
            <w:pPr>
              <w:pStyle w:val="TableParagraph"/>
              <w:ind w:left="107"/>
              <w:jc w:val="left"/>
              <w:rPr>
                <w:sz w:val="20"/>
              </w:rPr>
            </w:pPr>
            <w:r>
              <w:rPr>
                <w:sz w:val="20"/>
              </w:rPr>
              <w:t>Home</w:t>
            </w:r>
            <w:r>
              <w:rPr>
                <w:spacing w:val="-9"/>
                <w:sz w:val="20"/>
              </w:rPr>
              <w:t xml:space="preserve"> </w:t>
            </w:r>
            <w:r>
              <w:rPr>
                <w:sz w:val="20"/>
              </w:rPr>
              <w:t>Communication,</w:t>
            </w:r>
            <w:r>
              <w:rPr>
                <w:spacing w:val="-9"/>
                <w:sz w:val="20"/>
              </w:rPr>
              <w:t xml:space="preserve"> </w:t>
            </w:r>
            <w:r>
              <w:rPr>
                <w:sz w:val="20"/>
              </w:rPr>
              <w:t>Entertainment</w:t>
            </w:r>
            <w:r>
              <w:rPr>
                <w:spacing w:val="-10"/>
                <w:sz w:val="20"/>
              </w:rPr>
              <w:t xml:space="preserve"> </w:t>
            </w:r>
            <w:r>
              <w:rPr>
                <w:sz w:val="20"/>
              </w:rPr>
              <w:t>&amp;</w:t>
            </w:r>
            <w:r>
              <w:rPr>
                <w:spacing w:val="-7"/>
                <w:sz w:val="20"/>
              </w:rPr>
              <w:t xml:space="preserve"> </w:t>
            </w:r>
            <w:r>
              <w:rPr>
                <w:spacing w:val="-4"/>
                <w:sz w:val="20"/>
              </w:rPr>
              <w:t>Hobby</w:t>
            </w:r>
          </w:p>
        </w:tc>
        <w:tc>
          <w:tcPr>
            <w:tcW w:w="1260" w:type="dxa"/>
            <w:tcBorders>
              <w:top w:val="single" w:sz="8" w:space="0" w:color="C1C1C1"/>
              <w:left w:val="single" w:sz="8" w:space="0" w:color="C1C1C1"/>
              <w:bottom w:val="single" w:sz="8" w:space="0" w:color="C1C1C1"/>
              <w:right w:val="single" w:sz="8" w:space="0" w:color="C1C1C1"/>
            </w:tcBorders>
          </w:tcPr>
          <w:p w:rsidR="00A14206" w14:paraId="34C20F1C" w14:textId="50EC019F">
            <w:pPr>
              <w:pStyle w:val="TableParagraph"/>
              <w:ind w:right="88"/>
              <w:rPr>
                <w:sz w:val="20"/>
              </w:rPr>
            </w:pPr>
            <w:r>
              <w:rPr>
                <w:spacing w:val="-2"/>
                <w:sz w:val="20"/>
              </w:rPr>
              <w:t>235,780</w:t>
            </w:r>
          </w:p>
        </w:tc>
        <w:tc>
          <w:tcPr>
            <w:tcW w:w="1169" w:type="dxa"/>
            <w:tcBorders>
              <w:top w:val="single" w:sz="8" w:space="0" w:color="C1C1C1"/>
              <w:left w:val="single" w:sz="8" w:space="0" w:color="C1C1C1"/>
              <w:bottom w:val="single" w:sz="8" w:space="0" w:color="C1C1C1"/>
              <w:right w:val="single" w:sz="8" w:space="0" w:color="C1C1C1"/>
            </w:tcBorders>
          </w:tcPr>
          <w:p w:rsidR="00A14206" w14:paraId="13CA8216" w14:textId="538C5436">
            <w:pPr>
              <w:pStyle w:val="TableParagraph"/>
              <w:ind w:right="88"/>
              <w:rPr>
                <w:sz w:val="20"/>
              </w:rPr>
            </w:pPr>
            <w:r>
              <w:rPr>
                <w:spacing w:val="-4"/>
                <w:sz w:val="20"/>
              </w:rPr>
              <w:t>5,576</w:t>
            </w:r>
          </w:p>
        </w:tc>
        <w:tc>
          <w:tcPr>
            <w:tcW w:w="591" w:type="dxa"/>
            <w:tcBorders>
              <w:top w:val="single" w:sz="8" w:space="0" w:color="C1C1C1"/>
              <w:left w:val="single" w:sz="8" w:space="0" w:color="C1C1C1"/>
              <w:bottom w:val="single" w:sz="8" w:space="0" w:color="C1C1C1"/>
              <w:right w:val="single" w:sz="8" w:space="0" w:color="C1C1C1"/>
            </w:tcBorders>
          </w:tcPr>
          <w:p w:rsidR="00A14206" w14:paraId="5AED4275" w14:textId="77777777">
            <w:pPr>
              <w:pStyle w:val="TableParagraph"/>
              <w:ind w:left="20" w:right="4"/>
              <w:jc w:val="center"/>
              <w:rPr>
                <w:sz w:val="20"/>
              </w:rPr>
            </w:pPr>
            <w:r>
              <w:rPr>
                <w:spacing w:val="-4"/>
                <w:sz w:val="20"/>
              </w:rPr>
              <w:t>0.09</w:t>
            </w:r>
          </w:p>
        </w:tc>
        <w:tc>
          <w:tcPr>
            <w:tcW w:w="1481" w:type="dxa"/>
            <w:tcBorders>
              <w:top w:val="single" w:sz="8" w:space="0" w:color="C1C1C1"/>
              <w:left w:val="single" w:sz="8" w:space="0" w:color="C1C1C1"/>
              <w:bottom w:val="single" w:sz="8" w:space="0" w:color="C1C1C1"/>
              <w:right w:val="single" w:sz="8" w:space="0" w:color="C1C1C1"/>
            </w:tcBorders>
          </w:tcPr>
          <w:p w:rsidR="00A14206" w14:paraId="5B1B72BF" w14:textId="623F5CAE">
            <w:pPr>
              <w:pStyle w:val="TableParagraph"/>
              <w:ind w:right="89"/>
              <w:rPr>
                <w:sz w:val="20"/>
              </w:rPr>
            </w:pPr>
            <w:r>
              <w:rPr>
                <w:spacing w:val="-2"/>
                <w:sz w:val="20"/>
              </w:rPr>
              <w:t>194,321</w:t>
            </w:r>
          </w:p>
        </w:tc>
        <w:tc>
          <w:tcPr>
            <w:tcW w:w="1452" w:type="dxa"/>
            <w:tcBorders>
              <w:top w:val="single" w:sz="8" w:space="0" w:color="C1C1C1"/>
              <w:left w:val="single" w:sz="8" w:space="0" w:color="C1C1C1"/>
              <w:bottom w:val="single" w:sz="8" w:space="0" w:color="C1C1C1"/>
            </w:tcBorders>
          </w:tcPr>
          <w:p w:rsidR="00A14206" w14:paraId="470DE6F9" w14:textId="4ADCB511">
            <w:pPr>
              <w:pStyle w:val="TableParagraph"/>
              <w:ind w:right="91"/>
              <w:rPr>
                <w:sz w:val="20"/>
              </w:rPr>
            </w:pPr>
            <w:r>
              <w:rPr>
                <w:spacing w:val="-2"/>
                <w:sz w:val="20"/>
              </w:rPr>
              <w:t>277,240</w:t>
            </w:r>
          </w:p>
        </w:tc>
      </w:tr>
      <w:tr w14:paraId="537B2A97" w14:textId="77777777">
        <w:tblPrEx>
          <w:tblW w:w="0" w:type="auto"/>
          <w:tblInd w:w="139" w:type="dxa"/>
          <w:tblLayout w:type="fixed"/>
          <w:tblCellMar>
            <w:left w:w="0" w:type="dxa"/>
            <w:right w:w="0" w:type="dxa"/>
          </w:tblCellMar>
          <w:tblLook w:val="01E0"/>
        </w:tblPrEx>
        <w:trPr>
          <w:trHeight w:val="311"/>
        </w:trPr>
        <w:tc>
          <w:tcPr>
            <w:tcW w:w="4310" w:type="dxa"/>
            <w:tcBorders>
              <w:top w:val="single" w:sz="8" w:space="0" w:color="C1C1C1"/>
              <w:bottom w:val="single" w:sz="8" w:space="0" w:color="C1C1C1"/>
              <w:right w:val="single" w:sz="8" w:space="0" w:color="C1C1C1"/>
            </w:tcBorders>
          </w:tcPr>
          <w:p w:rsidR="00A14206" w14:paraId="148475F3" w14:textId="77777777">
            <w:pPr>
              <w:pStyle w:val="TableParagraph"/>
              <w:ind w:left="107"/>
              <w:jc w:val="left"/>
              <w:rPr>
                <w:sz w:val="20"/>
              </w:rPr>
            </w:pPr>
            <w:r>
              <w:rPr>
                <w:sz w:val="20"/>
              </w:rPr>
              <w:t>Home</w:t>
            </w:r>
            <w:r>
              <w:rPr>
                <w:spacing w:val="-9"/>
                <w:sz w:val="20"/>
              </w:rPr>
              <w:t xml:space="preserve"> </w:t>
            </w:r>
            <w:r>
              <w:rPr>
                <w:sz w:val="20"/>
              </w:rPr>
              <w:t>Furnishings,</w:t>
            </w:r>
            <w:r>
              <w:rPr>
                <w:spacing w:val="-8"/>
                <w:sz w:val="20"/>
              </w:rPr>
              <w:t xml:space="preserve"> </w:t>
            </w:r>
            <w:r>
              <w:rPr>
                <w:sz w:val="20"/>
              </w:rPr>
              <w:t>Fixtures</w:t>
            </w:r>
            <w:r>
              <w:rPr>
                <w:spacing w:val="-7"/>
                <w:sz w:val="20"/>
              </w:rPr>
              <w:t xml:space="preserve"> </w:t>
            </w:r>
            <w:r>
              <w:rPr>
                <w:sz w:val="20"/>
              </w:rPr>
              <w:t>And</w:t>
            </w:r>
            <w:r>
              <w:rPr>
                <w:spacing w:val="-10"/>
                <w:sz w:val="20"/>
              </w:rPr>
              <w:t xml:space="preserve"> </w:t>
            </w:r>
            <w:r>
              <w:rPr>
                <w:spacing w:val="-2"/>
                <w:sz w:val="20"/>
              </w:rPr>
              <w:t>Accessories</w:t>
            </w:r>
          </w:p>
        </w:tc>
        <w:tc>
          <w:tcPr>
            <w:tcW w:w="1260" w:type="dxa"/>
            <w:tcBorders>
              <w:top w:val="single" w:sz="8" w:space="0" w:color="C1C1C1"/>
              <w:left w:val="single" w:sz="8" w:space="0" w:color="C1C1C1"/>
              <w:bottom w:val="single" w:sz="8" w:space="0" w:color="C1C1C1"/>
              <w:right w:val="single" w:sz="8" w:space="0" w:color="C1C1C1"/>
            </w:tcBorders>
          </w:tcPr>
          <w:p w:rsidR="00A14206" w14:paraId="38ADA5F2" w14:textId="097969FD">
            <w:pPr>
              <w:pStyle w:val="TableParagraph"/>
              <w:ind w:right="88"/>
              <w:rPr>
                <w:sz w:val="20"/>
              </w:rPr>
            </w:pPr>
            <w:r>
              <w:rPr>
                <w:spacing w:val="-2"/>
                <w:sz w:val="20"/>
              </w:rPr>
              <w:t>3,095,651</w:t>
            </w:r>
          </w:p>
        </w:tc>
        <w:tc>
          <w:tcPr>
            <w:tcW w:w="1169" w:type="dxa"/>
            <w:tcBorders>
              <w:top w:val="single" w:sz="8" w:space="0" w:color="C1C1C1"/>
              <w:left w:val="single" w:sz="8" w:space="0" w:color="C1C1C1"/>
              <w:bottom w:val="single" w:sz="8" w:space="0" w:color="C1C1C1"/>
              <w:right w:val="single" w:sz="8" w:space="0" w:color="C1C1C1"/>
            </w:tcBorders>
          </w:tcPr>
          <w:p w:rsidR="00A14206" w14:paraId="78C4175E" w14:textId="7C37E754">
            <w:pPr>
              <w:pStyle w:val="TableParagraph"/>
              <w:ind w:right="88"/>
              <w:rPr>
                <w:sz w:val="20"/>
              </w:rPr>
            </w:pPr>
            <w:r>
              <w:rPr>
                <w:spacing w:val="-2"/>
                <w:sz w:val="20"/>
              </w:rPr>
              <w:t>80,388</w:t>
            </w:r>
          </w:p>
        </w:tc>
        <w:tc>
          <w:tcPr>
            <w:tcW w:w="591" w:type="dxa"/>
            <w:tcBorders>
              <w:top w:val="single" w:sz="8" w:space="0" w:color="C1C1C1"/>
              <w:left w:val="single" w:sz="8" w:space="0" w:color="C1C1C1"/>
              <w:bottom w:val="single" w:sz="8" w:space="0" w:color="C1C1C1"/>
              <w:right w:val="single" w:sz="8" w:space="0" w:color="C1C1C1"/>
            </w:tcBorders>
          </w:tcPr>
          <w:p w:rsidR="00A14206" w14:paraId="15C164EA" w14:textId="11ABFFB3">
            <w:pPr>
              <w:pStyle w:val="TableParagraph"/>
              <w:ind w:left="20" w:right="4"/>
              <w:jc w:val="center"/>
              <w:rPr>
                <w:sz w:val="20"/>
              </w:rPr>
            </w:pPr>
            <w:r>
              <w:rPr>
                <w:spacing w:val="-4"/>
                <w:sz w:val="20"/>
              </w:rPr>
              <w:t>0.09</w:t>
            </w:r>
          </w:p>
        </w:tc>
        <w:tc>
          <w:tcPr>
            <w:tcW w:w="1481" w:type="dxa"/>
            <w:tcBorders>
              <w:top w:val="single" w:sz="8" w:space="0" w:color="C1C1C1"/>
              <w:left w:val="single" w:sz="8" w:space="0" w:color="C1C1C1"/>
              <w:bottom w:val="single" w:sz="8" w:space="0" w:color="C1C1C1"/>
              <w:right w:val="single" w:sz="8" w:space="0" w:color="C1C1C1"/>
            </w:tcBorders>
          </w:tcPr>
          <w:p w:rsidR="00A14206" w14:paraId="374930E9" w14:textId="31E459E2">
            <w:pPr>
              <w:pStyle w:val="TableParagraph"/>
              <w:ind w:right="89"/>
              <w:rPr>
                <w:sz w:val="20"/>
              </w:rPr>
            </w:pPr>
            <w:r>
              <w:rPr>
                <w:spacing w:val="-2"/>
                <w:sz w:val="20"/>
              </w:rPr>
              <w:t>2,528,442</w:t>
            </w:r>
          </w:p>
        </w:tc>
        <w:tc>
          <w:tcPr>
            <w:tcW w:w="1452" w:type="dxa"/>
            <w:tcBorders>
              <w:top w:val="single" w:sz="8" w:space="0" w:color="C1C1C1"/>
              <w:left w:val="single" w:sz="8" w:space="0" w:color="C1C1C1"/>
              <w:bottom w:val="single" w:sz="8" w:space="0" w:color="C1C1C1"/>
            </w:tcBorders>
          </w:tcPr>
          <w:p w:rsidR="00A14206" w14:paraId="0DE63490" w14:textId="7C93633F">
            <w:pPr>
              <w:pStyle w:val="TableParagraph"/>
              <w:ind w:right="91"/>
              <w:rPr>
                <w:sz w:val="20"/>
              </w:rPr>
            </w:pPr>
            <w:r>
              <w:rPr>
                <w:spacing w:val="-2"/>
                <w:sz w:val="20"/>
              </w:rPr>
              <w:t>3,662,861</w:t>
            </w:r>
          </w:p>
        </w:tc>
      </w:tr>
      <w:tr w14:paraId="43934C35" w14:textId="77777777">
        <w:tblPrEx>
          <w:tblW w:w="0" w:type="auto"/>
          <w:tblInd w:w="139" w:type="dxa"/>
          <w:tblLayout w:type="fixed"/>
          <w:tblCellMar>
            <w:left w:w="0" w:type="dxa"/>
            <w:right w:w="0" w:type="dxa"/>
          </w:tblCellMar>
          <w:tblLook w:val="01E0"/>
        </w:tblPrEx>
        <w:trPr>
          <w:trHeight w:val="313"/>
        </w:trPr>
        <w:tc>
          <w:tcPr>
            <w:tcW w:w="4310" w:type="dxa"/>
            <w:tcBorders>
              <w:top w:val="single" w:sz="8" w:space="0" w:color="C1C1C1"/>
              <w:bottom w:val="single" w:sz="8" w:space="0" w:color="C1C1C1"/>
              <w:right w:val="single" w:sz="8" w:space="0" w:color="C1C1C1"/>
            </w:tcBorders>
          </w:tcPr>
          <w:p w:rsidR="00A14206" w14:paraId="371DB820" w14:textId="77777777">
            <w:pPr>
              <w:pStyle w:val="TableParagraph"/>
              <w:ind w:left="107"/>
              <w:jc w:val="left"/>
              <w:rPr>
                <w:sz w:val="20"/>
              </w:rPr>
            </w:pPr>
            <w:r>
              <w:rPr>
                <w:sz w:val="20"/>
              </w:rPr>
              <w:t>Home</w:t>
            </w:r>
            <w:r>
              <w:rPr>
                <w:spacing w:val="-8"/>
                <w:sz w:val="20"/>
              </w:rPr>
              <w:t xml:space="preserve"> </w:t>
            </w:r>
            <w:r>
              <w:rPr>
                <w:spacing w:val="-2"/>
                <w:sz w:val="20"/>
              </w:rPr>
              <w:t>Maintenance</w:t>
            </w:r>
          </w:p>
        </w:tc>
        <w:tc>
          <w:tcPr>
            <w:tcW w:w="1260" w:type="dxa"/>
            <w:tcBorders>
              <w:top w:val="single" w:sz="8" w:space="0" w:color="C1C1C1"/>
              <w:left w:val="single" w:sz="8" w:space="0" w:color="C1C1C1"/>
              <w:bottom w:val="single" w:sz="8" w:space="0" w:color="C1C1C1"/>
              <w:right w:val="single" w:sz="8" w:space="0" w:color="C1C1C1"/>
            </w:tcBorders>
          </w:tcPr>
          <w:p w:rsidR="00A14206" w14:paraId="0A2D723A" w14:textId="62C74891">
            <w:pPr>
              <w:pStyle w:val="TableParagraph"/>
              <w:ind w:right="88"/>
              <w:rPr>
                <w:sz w:val="20"/>
              </w:rPr>
            </w:pPr>
            <w:r>
              <w:rPr>
                <w:spacing w:val="-2"/>
                <w:sz w:val="20"/>
              </w:rPr>
              <w:t>177,534</w:t>
            </w:r>
          </w:p>
        </w:tc>
        <w:tc>
          <w:tcPr>
            <w:tcW w:w="1169" w:type="dxa"/>
            <w:tcBorders>
              <w:top w:val="single" w:sz="8" w:space="0" w:color="C1C1C1"/>
              <w:left w:val="single" w:sz="8" w:space="0" w:color="C1C1C1"/>
              <w:bottom w:val="single" w:sz="8" w:space="0" w:color="C1C1C1"/>
              <w:right w:val="single" w:sz="8" w:space="0" w:color="C1C1C1"/>
            </w:tcBorders>
          </w:tcPr>
          <w:p w:rsidR="00A14206" w14:paraId="0C83E34E" w14:textId="1F00BB6F">
            <w:pPr>
              <w:pStyle w:val="TableParagraph"/>
              <w:ind w:right="88"/>
              <w:rPr>
                <w:sz w:val="20"/>
              </w:rPr>
            </w:pPr>
            <w:r>
              <w:rPr>
                <w:spacing w:val="-4"/>
                <w:sz w:val="20"/>
              </w:rPr>
              <w:t>4,678</w:t>
            </w:r>
          </w:p>
        </w:tc>
        <w:tc>
          <w:tcPr>
            <w:tcW w:w="591" w:type="dxa"/>
            <w:tcBorders>
              <w:top w:val="single" w:sz="8" w:space="0" w:color="C1C1C1"/>
              <w:left w:val="single" w:sz="8" w:space="0" w:color="C1C1C1"/>
              <w:bottom w:val="single" w:sz="8" w:space="0" w:color="C1C1C1"/>
              <w:right w:val="single" w:sz="8" w:space="0" w:color="C1C1C1"/>
            </w:tcBorders>
          </w:tcPr>
          <w:p w:rsidR="00A14206" w14:paraId="3AB3DEB5" w14:textId="77777777">
            <w:pPr>
              <w:pStyle w:val="TableParagraph"/>
              <w:ind w:left="20" w:right="4"/>
              <w:jc w:val="center"/>
              <w:rPr>
                <w:sz w:val="20"/>
              </w:rPr>
            </w:pPr>
            <w:r>
              <w:rPr>
                <w:spacing w:val="-4"/>
                <w:sz w:val="20"/>
              </w:rPr>
              <w:t>0.09</w:t>
            </w:r>
          </w:p>
        </w:tc>
        <w:tc>
          <w:tcPr>
            <w:tcW w:w="1481" w:type="dxa"/>
            <w:tcBorders>
              <w:top w:val="single" w:sz="8" w:space="0" w:color="C1C1C1"/>
              <w:left w:val="single" w:sz="8" w:space="0" w:color="C1C1C1"/>
              <w:bottom w:val="single" w:sz="8" w:space="0" w:color="C1C1C1"/>
              <w:right w:val="single" w:sz="8" w:space="0" w:color="C1C1C1"/>
            </w:tcBorders>
          </w:tcPr>
          <w:p w:rsidR="00A14206" w14:paraId="2173A883" w14:textId="55F3AB4D">
            <w:pPr>
              <w:pStyle w:val="TableParagraph"/>
              <w:ind w:right="89"/>
              <w:rPr>
                <w:sz w:val="20"/>
              </w:rPr>
            </w:pPr>
            <w:r>
              <w:rPr>
                <w:spacing w:val="-2"/>
                <w:sz w:val="20"/>
              </w:rPr>
              <w:t>146,788</w:t>
            </w:r>
          </w:p>
        </w:tc>
        <w:tc>
          <w:tcPr>
            <w:tcW w:w="1452" w:type="dxa"/>
            <w:tcBorders>
              <w:top w:val="single" w:sz="8" w:space="0" w:color="C1C1C1"/>
              <w:left w:val="single" w:sz="8" w:space="0" w:color="C1C1C1"/>
              <w:bottom w:val="single" w:sz="8" w:space="0" w:color="C1C1C1"/>
            </w:tcBorders>
          </w:tcPr>
          <w:p w:rsidR="00A14206" w14:paraId="6D146C80" w14:textId="392EF047">
            <w:pPr>
              <w:pStyle w:val="TableParagraph"/>
              <w:ind w:right="91"/>
              <w:rPr>
                <w:sz w:val="20"/>
              </w:rPr>
            </w:pPr>
            <w:r>
              <w:rPr>
                <w:spacing w:val="-2"/>
                <w:sz w:val="20"/>
              </w:rPr>
              <w:t>208,280</w:t>
            </w:r>
          </w:p>
        </w:tc>
      </w:tr>
      <w:tr w14:paraId="3B098E78" w14:textId="77777777">
        <w:tblPrEx>
          <w:tblW w:w="0" w:type="auto"/>
          <w:tblInd w:w="139" w:type="dxa"/>
          <w:tblLayout w:type="fixed"/>
          <w:tblCellMar>
            <w:left w:w="0" w:type="dxa"/>
            <w:right w:w="0" w:type="dxa"/>
          </w:tblCellMar>
          <w:tblLook w:val="01E0"/>
        </w:tblPrEx>
        <w:trPr>
          <w:trHeight w:val="311"/>
        </w:trPr>
        <w:tc>
          <w:tcPr>
            <w:tcW w:w="4310" w:type="dxa"/>
            <w:tcBorders>
              <w:top w:val="single" w:sz="8" w:space="0" w:color="C1C1C1"/>
              <w:bottom w:val="single" w:sz="8" w:space="0" w:color="C1C1C1"/>
              <w:right w:val="single" w:sz="8" w:space="0" w:color="C1C1C1"/>
            </w:tcBorders>
          </w:tcPr>
          <w:p w:rsidR="00A14206" w14:paraId="04DF61B4" w14:textId="77777777">
            <w:pPr>
              <w:pStyle w:val="TableParagraph"/>
              <w:ind w:left="107"/>
              <w:jc w:val="left"/>
              <w:rPr>
                <w:sz w:val="20"/>
              </w:rPr>
            </w:pPr>
            <w:r>
              <w:rPr>
                <w:sz w:val="20"/>
              </w:rPr>
              <w:t>Home</w:t>
            </w:r>
            <w:r>
              <w:rPr>
                <w:spacing w:val="-8"/>
                <w:sz w:val="20"/>
              </w:rPr>
              <w:t xml:space="preserve"> </w:t>
            </w:r>
            <w:r>
              <w:rPr>
                <w:sz w:val="20"/>
              </w:rPr>
              <w:t>Structures</w:t>
            </w:r>
            <w:r>
              <w:rPr>
                <w:spacing w:val="-8"/>
                <w:sz w:val="20"/>
              </w:rPr>
              <w:t xml:space="preserve"> </w:t>
            </w:r>
            <w:r>
              <w:rPr>
                <w:sz w:val="20"/>
              </w:rPr>
              <w:t>&amp;</w:t>
            </w:r>
            <w:r>
              <w:rPr>
                <w:spacing w:val="-7"/>
                <w:sz w:val="20"/>
              </w:rPr>
              <w:t xml:space="preserve"> </w:t>
            </w:r>
            <w:r>
              <w:rPr>
                <w:sz w:val="20"/>
              </w:rPr>
              <w:t>Construction</w:t>
            </w:r>
            <w:r>
              <w:rPr>
                <w:spacing w:val="-10"/>
                <w:sz w:val="20"/>
              </w:rPr>
              <w:t xml:space="preserve"> </w:t>
            </w:r>
            <w:r>
              <w:rPr>
                <w:spacing w:val="-2"/>
                <w:sz w:val="20"/>
              </w:rPr>
              <w:t>Materials</w:t>
            </w:r>
          </w:p>
        </w:tc>
        <w:tc>
          <w:tcPr>
            <w:tcW w:w="1260" w:type="dxa"/>
            <w:tcBorders>
              <w:top w:val="single" w:sz="8" w:space="0" w:color="C1C1C1"/>
              <w:left w:val="single" w:sz="8" w:space="0" w:color="C1C1C1"/>
              <w:bottom w:val="single" w:sz="8" w:space="0" w:color="C1C1C1"/>
              <w:right w:val="single" w:sz="8" w:space="0" w:color="C1C1C1"/>
            </w:tcBorders>
          </w:tcPr>
          <w:p w:rsidR="00A14206" w14:paraId="08B3DEB5" w14:textId="26853B3E">
            <w:pPr>
              <w:pStyle w:val="TableParagraph"/>
              <w:ind w:right="88"/>
              <w:rPr>
                <w:sz w:val="20"/>
              </w:rPr>
            </w:pPr>
            <w:r>
              <w:rPr>
                <w:spacing w:val="-2"/>
                <w:sz w:val="20"/>
              </w:rPr>
              <w:t>3,865,472</w:t>
            </w:r>
          </w:p>
        </w:tc>
        <w:tc>
          <w:tcPr>
            <w:tcW w:w="1169" w:type="dxa"/>
            <w:tcBorders>
              <w:top w:val="single" w:sz="8" w:space="0" w:color="C1C1C1"/>
              <w:left w:val="single" w:sz="8" w:space="0" w:color="C1C1C1"/>
              <w:bottom w:val="single" w:sz="8" w:space="0" w:color="C1C1C1"/>
              <w:right w:val="single" w:sz="8" w:space="0" w:color="C1C1C1"/>
            </w:tcBorders>
          </w:tcPr>
          <w:p w:rsidR="00A14206" w14:paraId="77736E96" w14:textId="31354B36">
            <w:pPr>
              <w:pStyle w:val="TableParagraph"/>
              <w:ind w:right="88"/>
              <w:rPr>
                <w:sz w:val="20"/>
              </w:rPr>
            </w:pPr>
            <w:r>
              <w:rPr>
                <w:spacing w:val="-2"/>
                <w:sz w:val="20"/>
              </w:rPr>
              <w:t>101,577</w:t>
            </w:r>
          </w:p>
        </w:tc>
        <w:tc>
          <w:tcPr>
            <w:tcW w:w="591" w:type="dxa"/>
            <w:tcBorders>
              <w:top w:val="single" w:sz="8" w:space="0" w:color="C1C1C1"/>
              <w:left w:val="single" w:sz="8" w:space="0" w:color="C1C1C1"/>
              <w:bottom w:val="single" w:sz="8" w:space="0" w:color="C1C1C1"/>
              <w:right w:val="single" w:sz="8" w:space="0" w:color="C1C1C1"/>
            </w:tcBorders>
          </w:tcPr>
          <w:p w:rsidR="00A14206" w14:paraId="22667079" w14:textId="47D1054F">
            <w:pPr>
              <w:pStyle w:val="TableParagraph"/>
              <w:ind w:left="20" w:right="4"/>
              <w:jc w:val="center"/>
              <w:rPr>
                <w:sz w:val="20"/>
              </w:rPr>
            </w:pPr>
            <w:r>
              <w:rPr>
                <w:spacing w:val="-4"/>
                <w:sz w:val="20"/>
              </w:rPr>
              <w:t>0.08</w:t>
            </w:r>
          </w:p>
        </w:tc>
        <w:tc>
          <w:tcPr>
            <w:tcW w:w="1481" w:type="dxa"/>
            <w:tcBorders>
              <w:top w:val="single" w:sz="8" w:space="0" w:color="C1C1C1"/>
              <w:left w:val="single" w:sz="8" w:space="0" w:color="C1C1C1"/>
              <w:bottom w:val="single" w:sz="8" w:space="0" w:color="C1C1C1"/>
              <w:right w:val="single" w:sz="8" w:space="0" w:color="C1C1C1"/>
            </w:tcBorders>
          </w:tcPr>
          <w:p w:rsidR="00A14206" w14:paraId="4EF58EB9" w14:textId="6A438AC2">
            <w:pPr>
              <w:pStyle w:val="TableParagraph"/>
              <w:ind w:right="89"/>
              <w:rPr>
                <w:sz w:val="20"/>
              </w:rPr>
            </w:pPr>
            <w:r>
              <w:rPr>
                <w:spacing w:val="-2"/>
                <w:sz w:val="20"/>
              </w:rPr>
              <w:t>3,243,981</w:t>
            </w:r>
          </w:p>
        </w:tc>
        <w:tc>
          <w:tcPr>
            <w:tcW w:w="1452" w:type="dxa"/>
            <w:tcBorders>
              <w:top w:val="single" w:sz="8" w:space="0" w:color="C1C1C1"/>
              <w:left w:val="single" w:sz="8" w:space="0" w:color="C1C1C1"/>
              <w:bottom w:val="single" w:sz="8" w:space="0" w:color="C1C1C1"/>
            </w:tcBorders>
          </w:tcPr>
          <w:p w:rsidR="00A14206" w14:paraId="3D7134F6" w14:textId="68F0F9C0">
            <w:pPr>
              <w:pStyle w:val="TableParagraph"/>
              <w:ind w:right="91"/>
              <w:rPr>
                <w:sz w:val="20"/>
              </w:rPr>
            </w:pPr>
            <w:r>
              <w:rPr>
                <w:spacing w:val="-2"/>
                <w:sz w:val="20"/>
              </w:rPr>
              <w:t>4,486,963</w:t>
            </w:r>
          </w:p>
        </w:tc>
      </w:tr>
      <w:tr w14:paraId="6E574631" w14:textId="77777777">
        <w:tblPrEx>
          <w:tblW w:w="0" w:type="auto"/>
          <w:tblInd w:w="139" w:type="dxa"/>
          <w:tblLayout w:type="fixed"/>
          <w:tblCellMar>
            <w:left w:w="0" w:type="dxa"/>
            <w:right w:w="0" w:type="dxa"/>
          </w:tblCellMar>
          <w:tblLook w:val="01E0"/>
        </w:tblPrEx>
        <w:trPr>
          <w:trHeight w:val="311"/>
        </w:trPr>
        <w:tc>
          <w:tcPr>
            <w:tcW w:w="4310" w:type="dxa"/>
            <w:tcBorders>
              <w:top w:val="single" w:sz="8" w:space="0" w:color="C1C1C1"/>
              <w:bottom w:val="single" w:sz="8" w:space="0" w:color="C1C1C1"/>
              <w:right w:val="single" w:sz="8" w:space="0" w:color="C1C1C1"/>
            </w:tcBorders>
          </w:tcPr>
          <w:p w:rsidR="00A14206" w14:paraId="78AB67E8" w14:textId="77777777">
            <w:pPr>
              <w:pStyle w:val="TableParagraph"/>
              <w:ind w:left="107"/>
              <w:jc w:val="left"/>
              <w:rPr>
                <w:sz w:val="20"/>
              </w:rPr>
            </w:pPr>
            <w:r>
              <w:rPr>
                <w:sz w:val="20"/>
              </w:rPr>
              <w:t>Home</w:t>
            </w:r>
            <w:r>
              <w:rPr>
                <w:spacing w:val="-9"/>
                <w:sz w:val="20"/>
              </w:rPr>
              <w:t xml:space="preserve"> </w:t>
            </w:r>
            <w:r>
              <w:rPr>
                <w:sz w:val="20"/>
              </w:rPr>
              <w:t>Workshop</w:t>
            </w:r>
            <w:r>
              <w:rPr>
                <w:spacing w:val="-8"/>
                <w:sz w:val="20"/>
              </w:rPr>
              <w:t xml:space="preserve"> </w:t>
            </w:r>
            <w:r>
              <w:rPr>
                <w:spacing w:val="-2"/>
                <w:sz w:val="20"/>
              </w:rPr>
              <w:t>Equipment</w:t>
            </w:r>
          </w:p>
        </w:tc>
        <w:tc>
          <w:tcPr>
            <w:tcW w:w="1260" w:type="dxa"/>
            <w:tcBorders>
              <w:top w:val="single" w:sz="8" w:space="0" w:color="C1C1C1"/>
              <w:left w:val="single" w:sz="8" w:space="0" w:color="C1C1C1"/>
              <w:bottom w:val="single" w:sz="8" w:space="0" w:color="C1C1C1"/>
              <w:right w:val="single" w:sz="8" w:space="0" w:color="C1C1C1"/>
            </w:tcBorders>
          </w:tcPr>
          <w:p w:rsidR="00A14206" w14:paraId="62BE3913" w14:textId="076CB51C">
            <w:pPr>
              <w:pStyle w:val="TableParagraph"/>
              <w:ind w:right="88"/>
              <w:rPr>
                <w:sz w:val="20"/>
              </w:rPr>
            </w:pPr>
            <w:r>
              <w:rPr>
                <w:spacing w:val="-2"/>
                <w:sz w:val="20"/>
              </w:rPr>
              <w:t>315,480</w:t>
            </w:r>
          </w:p>
        </w:tc>
        <w:tc>
          <w:tcPr>
            <w:tcW w:w="1169" w:type="dxa"/>
            <w:tcBorders>
              <w:top w:val="single" w:sz="8" w:space="0" w:color="C1C1C1"/>
              <w:left w:val="single" w:sz="8" w:space="0" w:color="C1C1C1"/>
              <w:bottom w:val="single" w:sz="8" w:space="0" w:color="C1C1C1"/>
              <w:right w:val="single" w:sz="8" w:space="0" w:color="C1C1C1"/>
            </w:tcBorders>
          </w:tcPr>
          <w:p w:rsidR="00A14206" w14:paraId="36A0693E" w14:textId="4185363A">
            <w:pPr>
              <w:pStyle w:val="TableParagraph"/>
              <w:ind w:right="88"/>
              <w:rPr>
                <w:sz w:val="20"/>
              </w:rPr>
            </w:pPr>
            <w:r>
              <w:rPr>
                <w:spacing w:val="-4"/>
                <w:sz w:val="20"/>
              </w:rPr>
              <w:t>6,737</w:t>
            </w:r>
          </w:p>
        </w:tc>
        <w:tc>
          <w:tcPr>
            <w:tcW w:w="591" w:type="dxa"/>
            <w:tcBorders>
              <w:top w:val="single" w:sz="8" w:space="0" w:color="C1C1C1"/>
              <w:left w:val="single" w:sz="8" w:space="0" w:color="C1C1C1"/>
              <w:bottom w:val="single" w:sz="8" w:space="0" w:color="C1C1C1"/>
              <w:right w:val="single" w:sz="8" w:space="0" w:color="C1C1C1"/>
            </w:tcBorders>
          </w:tcPr>
          <w:p w:rsidR="00A14206" w14:paraId="42F2331C" w14:textId="4638FDD3">
            <w:pPr>
              <w:pStyle w:val="TableParagraph"/>
              <w:ind w:left="20" w:right="4"/>
              <w:jc w:val="center"/>
              <w:rPr>
                <w:sz w:val="20"/>
              </w:rPr>
            </w:pPr>
            <w:r>
              <w:rPr>
                <w:spacing w:val="-4"/>
                <w:sz w:val="20"/>
              </w:rPr>
              <w:t>0.07</w:t>
            </w:r>
          </w:p>
        </w:tc>
        <w:tc>
          <w:tcPr>
            <w:tcW w:w="1481" w:type="dxa"/>
            <w:tcBorders>
              <w:top w:val="single" w:sz="8" w:space="0" w:color="C1C1C1"/>
              <w:left w:val="single" w:sz="8" w:space="0" w:color="C1C1C1"/>
              <w:bottom w:val="single" w:sz="8" w:space="0" w:color="C1C1C1"/>
              <w:right w:val="single" w:sz="8" w:space="0" w:color="C1C1C1"/>
            </w:tcBorders>
          </w:tcPr>
          <w:p w:rsidR="00A14206" w14:paraId="609F8CDD" w14:textId="75FBD437">
            <w:pPr>
              <w:pStyle w:val="TableParagraph"/>
              <w:ind w:right="89"/>
              <w:rPr>
                <w:sz w:val="20"/>
              </w:rPr>
            </w:pPr>
            <w:r>
              <w:rPr>
                <w:spacing w:val="-2"/>
                <w:sz w:val="20"/>
              </w:rPr>
              <w:t>270,664</w:t>
            </w:r>
          </w:p>
        </w:tc>
        <w:tc>
          <w:tcPr>
            <w:tcW w:w="1452" w:type="dxa"/>
            <w:tcBorders>
              <w:top w:val="single" w:sz="8" w:space="0" w:color="C1C1C1"/>
              <w:left w:val="single" w:sz="8" w:space="0" w:color="C1C1C1"/>
              <w:bottom w:val="single" w:sz="8" w:space="0" w:color="C1C1C1"/>
            </w:tcBorders>
          </w:tcPr>
          <w:p w:rsidR="00A14206" w14:paraId="63EBF65D" w14:textId="6683797E">
            <w:pPr>
              <w:pStyle w:val="TableParagraph"/>
              <w:ind w:right="91"/>
              <w:rPr>
                <w:sz w:val="20"/>
              </w:rPr>
            </w:pPr>
            <w:r>
              <w:rPr>
                <w:spacing w:val="-2"/>
                <w:sz w:val="20"/>
              </w:rPr>
              <w:t>360,296</w:t>
            </w:r>
          </w:p>
        </w:tc>
      </w:tr>
      <w:tr w14:paraId="5C6235CE" w14:textId="77777777">
        <w:tblPrEx>
          <w:tblW w:w="0" w:type="auto"/>
          <w:tblInd w:w="139" w:type="dxa"/>
          <w:tblLayout w:type="fixed"/>
          <w:tblCellMar>
            <w:left w:w="0" w:type="dxa"/>
            <w:right w:w="0" w:type="dxa"/>
          </w:tblCellMar>
          <w:tblLook w:val="01E0"/>
        </w:tblPrEx>
        <w:trPr>
          <w:trHeight w:val="313"/>
        </w:trPr>
        <w:tc>
          <w:tcPr>
            <w:tcW w:w="4310" w:type="dxa"/>
            <w:tcBorders>
              <w:top w:val="single" w:sz="8" w:space="0" w:color="C1C1C1"/>
              <w:bottom w:val="single" w:sz="8" w:space="0" w:color="C1C1C1"/>
              <w:right w:val="single" w:sz="8" w:space="0" w:color="C1C1C1"/>
            </w:tcBorders>
          </w:tcPr>
          <w:p w:rsidR="00A14206" w14:paraId="252CC209" w14:textId="77777777">
            <w:pPr>
              <w:pStyle w:val="TableParagraph"/>
              <w:ind w:left="107"/>
              <w:jc w:val="left"/>
              <w:rPr>
                <w:sz w:val="20"/>
              </w:rPr>
            </w:pPr>
            <w:r>
              <w:rPr>
                <w:spacing w:val="-2"/>
                <w:sz w:val="20"/>
              </w:rPr>
              <w:t>Housewares</w:t>
            </w:r>
          </w:p>
        </w:tc>
        <w:tc>
          <w:tcPr>
            <w:tcW w:w="1260" w:type="dxa"/>
            <w:tcBorders>
              <w:top w:val="single" w:sz="8" w:space="0" w:color="C1C1C1"/>
              <w:left w:val="single" w:sz="8" w:space="0" w:color="C1C1C1"/>
              <w:bottom w:val="single" w:sz="8" w:space="0" w:color="C1C1C1"/>
              <w:right w:val="single" w:sz="8" w:space="0" w:color="C1C1C1"/>
            </w:tcBorders>
          </w:tcPr>
          <w:p w:rsidR="00A14206" w14:paraId="411C8D0A" w14:textId="3013AFFD">
            <w:pPr>
              <w:pStyle w:val="TableParagraph"/>
              <w:ind w:right="88"/>
              <w:rPr>
                <w:sz w:val="20"/>
              </w:rPr>
            </w:pPr>
            <w:r>
              <w:rPr>
                <w:spacing w:val="-2"/>
                <w:sz w:val="20"/>
              </w:rPr>
              <w:t>680,936</w:t>
            </w:r>
          </w:p>
        </w:tc>
        <w:tc>
          <w:tcPr>
            <w:tcW w:w="1169" w:type="dxa"/>
            <w:tcBorders>
              <w:top w:val="single" w:sz="8" w:space="0" w:color="C1C1C1"/>
              <w:left w:val="single" w:sz="8" w:space="0" w:color="C1C1C1"/>
              <w:bottom w:val="single" w:sz="8" w:space="0" w:color="C1C1C1"/>
              <w:right w:val="single" w:sz="8" w:space="0" w:color="C1C1C1"/>
            </w:tcBorders>
          </w:tcPr>
          <w:p w:rsidR="00A14206" w14:paraId="7F5B9431" w14:textId="7D83FE4E">
            <w:pPr>
              <w:pStyle w:val="TableParagraph"/>
              <w:ind w:right="88"/>
              <w:rPr>
                <w:sz w:val="20"/>
              </w:rPr>
            </w:pPr>
            <w:r>
              <w:rPr>
                <w:spacing w:val="-2"/>
                <w:sz w:val="20"/>
              </w:rPr>
              <w:t>16,674</w:t>
            </w:r>
          </w:p>
        </w:tc>
        <w:tc>
          <w:tcPr>
            <w:tcW w:w="591" w:type="dxa"/>
            <w:tcBorders>
              <w:top w:val="single" w:sz="8" w:space="0" w:color="C1C1C1"/>
              <w:left w:val="single" w:sz="8" w:space="0" w:color="C1C1C1"/>
              <w:bottom w:val="single" w:sz="8" w:space="0" w:color="C1C1C1"/>
              <w:right w:val="single" w:sz="8" w:space="0" w:color="C1C1C1"/>
            </w:tcBorders>
          </w:tcPr>
          <w:p w:rsidR="00A14206" w14:paraId="77511AA7" w14:textId="7B5AE6D0">
            <w:pPr>
              <w:pStyle w:val="TableParagraph"/>
              <w:ind w:left="20" w:right="4"/>
              <w:jc w:val="center"/>
              <w:rPr>
                <w:sz w:val="20"/>
              </w:rPr>
            </w:pPr>
            <w:r>
              <w:rPr>
                <w:spacing w:val="-4"/>
                <w:sz w:val="20"/>
              </w:rPr>
              <w:t>0.07</w:t>
            </w:r>
          </w:p>
        </w:tc>
        <w:tc>
          <w:tcPr>
            <w:tcW w:w="1481" w:type="dxa"/>
            <w:tcBorders>
              <w:top w:val="single" w:sz="8" w:space="0" w:color="C1C1C1"/>
              <w:left w:val="single" w:sz="8" w:space="0" w:color="C1C1C1"/>
              <w:bottom w:val="single" w:sz="8" w:space="0" w:color="C1C1C1"/>
              <w:right w:val="single" w:sz="8" w:space="0" w:color="C1C1C1"/>
            </w:tcBorders>
          </w:tcPr>
          <w:p w:rsidR="00A14206" w14:paraId="7D78666F" w14:textId="5AEEFCF0">
            <w:pPr>
              <w:pStyle w:val="TableParagraph"/>
              <w:ind w:right="89"/>
              <w:rPr>
                <w:sz w:val="20"/>
              </w:rPr>
            </w:pPr>
            <w:r>
              <w:rPr>
                <w:spacing w:val="-2"/>
                <w:sz w:val="20"/>
              </w:rPr>
              <w:t>583,334</w:t>
            </w:r>
          </w:p>
        </w:tc>
        <w:tc>
          <w:tcPr>
            <w:tcW w:w="1452" w:type="dxa"/>
            <w:tcBorders>
              <w:top w:val="single" w:sz="8" w:space="0" w:color="C1C1C1"/>
              <w:left w:val="single" w:sz="8" w:space="0" w:color="C1C1C1"/>
              <w:bottom w:val="single" w:sz="8" w:space="0" w:color="C1C1C1"/>
            </w:tcBorders>
          </w:tcPr>
          <w:p w:rsidR="00A14206" w14:paraId="0EFEB493" w14:textId="11CDF890">
            <w:pPr>
              <w:pStyle w:val="TableParagraph"/>
              <w:ind w:right="91"/>
              <w:rPr>
                <w:sz w:val="20"/>
              </w:rPr>
            </w:pPr>
            <w:r>
              <w:rPr>
                <w:spacing w:val="-2"/>
                <w:sz w:val="20"/>
              </w:rPr>
              <w:t>778,539</w:t>
            </w:r>
          </w:p>
        </w:tc>
      </w:tr>
      <w:tr w14:paraId="67C0D755" w14:textId="77777777">
        <w:tblPrEx>
          <w:tblW w:w="0" w:type="auto"/>
          <w:tblInd w:w="139" w:type="dxa"/>
          <w:tblLayout w:type="fixed"/>
          <w:tblCellMar>
            <w:left w:w="0" w:type="dxa"/>
            <w:right w:w="0" w:type="dxa"/>
          </w:tblCellMar>
          <w:tblLook w:val="01E0"/>
        </w:tblPrEx>
        <w:trPr>
          <w:trHeight w:val="311"/>
        </w:trPr>
        <w:tc>
          <w:tcPr>
            <w:tcW w:w="4310" w:type="dxa"/>
            <w:tcBorders>
              <w:top w:val="single" w:sz="8" w:space="0" w:color="C1C1C1"/>
              <w:bottom w:val="single" w:sz="8" w:space="0" w:color="C1C1C1"/>
              <w:right w:val="single" w:sz="8" w:space="0" w:color="C1C1C1"/>
            </w:tcBorders>
          </w:tcPr>
          <w:p w:rsidR="00A14206" w14:paraId="3EB707D6" w14:textId="77777777">
            <w:pPr>
              <w:pStyle w:val="TableParagraph"/>
              <w:ind w:left="107"/>
              <w:jc w:val="left"/>
              <w:rPr>
                <w:sz w:val="20"/>
              </w:rPr>
            </w:pPr>
            <w:r>
              <w:rPr>
                <w:spacing w:val="-2"/>
                <w:sz w:val="20"/>
              </w:rPr>
              <w:t>Miscellaneous</w:t>
            </w:r>
            <w:r>
              <w:rPr>
                <w:spacing w:val="8"/>
                <w:sz w:val="20"/>
              </w:rPr>
              <w:t xml:space="preserve"> </w:t>
            </w:r>
            <w:r>
              <w:rPr>
                <w:spacing w:val="-2"/>
                <w:sz w:val="20"/>
              </w:rPr>
              <w:t>Products</w:t>
            </w:r>
          </w:p>
        </w:tc>
        <w:tc>
          <w:tcPr>
            <w:tcW w:w="1260" w:type="dxa"/>
            <w:tcBorders>
              <w:top w:val="single" w:sz="8" w:space="0" w:color="C1C1C1"/>
              <w:left w:val="single" w:sz="8" w:space="0" w:color="C1C1C1"/>
              <w:bottom w:val="single" w:sz="8" w:space="0" w:color="C1C1C1"/>
              <w:right w:val="single" w:sz="8" w:space="0" w:color="C1C1C1"/>
            </w:tcBorders>
          </w:tcPr>
          <w:p w:rsidR="00A14206" w14:paraId="0EB47B15" w14:textId="2C695157">
            <w:pPr>
              <w:pStyle w:val="TableParagraph"/>
              <w:ind w:right="88"/>
              <w:rPr>
                <w:sz w:val="20"/>
              </w:rPr>
            </w:pPr>
            <w:r>
              <w:rPr>
                <w:spacing w:val="-2"/>
                <w:sz w:val="20"/>
              </w:rPr>
              <w:t>307,228</w:t>
            </w:r>
          </w:p>
        </w:tc>
        <w:tc>
          <w:tcPr>
            <w:tcW w:w="1169" w:type="dxa"/>
            <w:tcBorders>
              <w:top w:val="single" w:sz="8" w:space="0" w:color="C1C1C1"/>
              <w:left w:val="single" w:sz="8" w:space="0" w:color="C1C1C1"/>
              <w:bottom w:val="single" w:sz="8" w:space="0" w:color="C1C1C1"/>
              <w:right w:val="single" w:sz="8" w:space="0" w:color="C1C1C1"/>
            </w:tcBorders>
          </w:tcPr>
          <w:p w:rsidR="00A14206" w14:paraId="3CE27C0B" w14:textId="12F84282">
            <w:pPr>
              <w:pStyle w:val="TableParagraph"/>
              <w:ind w:right="88"/>
              <w:rPr>
                <w:sz w:val="20"/>
              </w:rPr>
            </w:pPr>
            <w:r>
              <w:rPr>
                <w:spacing w:val="-4"/>
                <w:sz w:val="20"/>
              </w:rPr>
              <w:t>8,857</w:t>
            </w:r>
          </w:p>
        </w:tc>
        <w:tc>
          <w:tcPr>
            <w:tcW w:w="591" w:type="dxa"/>
            <w:tcBorders>
              <w:top w:val="single" w:sz="8" w:space="0" w:color="C1C1C1"/>
              <w:left w:val="single" w:sz="8" w:space="0" w:color="C1C1C1"/>
              <w:bottom w:val="single" w:sz="8" w:space="0" w:color="C1C1C1"/>
              <w:right w:val="single" w:sz="8" w:space="0" w:color="C1C1C1"/>
            </w:tcBorders>
          </w:tcPr>
          <w:p w:rsidR="00A14206" w14:paraId="57BD7A4D" w14:textId="77777777">
            <w:pPr>
              <w:pStyle w:val="TableParagraph"/>
              <w:ind w:left="20" w:right="4"/>
              <w:jc w:val="center"/>
              <w:rPr>
                <w:sz w:val="20"/>
              </w:rPr>
            </w:pPr>
            <w:r>
              <w:rPr>
                <w:spacing w:val="-4"/>
                <w:sz w:val="20"/>
              </w:rPr>
              <w:t>0.07</w:t>
            </w:r>
          </w:p>
        </w:tc>
        <w:tc>
          <w:tcPr>
            <w:tcW w:w="1481" w:type="dxa"/>
            <w:tcBorders>
              <w:top w:val="single" w:sz="8" w:space="0" w:color="C1C1C1"/>
              <w:left w:val="single" w:sz="8" w:space="0" w:color="C1C1C1"/>
              <w:bottom w:val="single" w:sz="8" w:space="0" w:color="C1C1C1"/>
              <w:right w:val="single" w:sz="8" w:space="0" w:color="C1C1C1"/>
            </w:tcBorders>
          </w:tcPr>
          <w:p w:rsidR="00A14206" w14:paraId="1B09C0AE" w14:textId="05C79DEB">
            <w:pPr>
              <w:pStyle w:val="TableParagraph"/>
              <w:ind w:right="89"/>
              <w:rPr>
                <w:sz w:val="20"/>
              </w:rPr>
            </w:pPr>
            <w:r>
              <w:rPr>
                <w:spacing w:val="-2"/>
                <w:sz w:val="20"/>
              </w:rPr>
              <w:t>262,128</w:t>
            </w:r>
          </w:p>
        </w:tc>
        <w:tc>
          <w:tcPr>
            <w:tcW w:w="1452" w:type="dxa"/>
            <w:tcBorders>
              <w:top w:val="single" w:sz="8" w:space="0" w:color="C1C1C1"/>
              <w:left w:val="single" w:sz="8" w:space="0" w:color="C1C1C1"/>
              <w:bottom w:val="single" w:sz="8" w:space="0" w:color="C1C1C1"/>
            </w:tcBorders>
          </w:tcPr>
          <w:p w:rsidR="00A14206" w14:paraId="60318B7B" w14:textId="347A50CE">
            <w:pPr>
              <w:pStyle w:val="TableParagraph"/>
              <w:ind w:right="91"/>
              <w:rPr>
                <w:sz w:val="20"/>
              </w:rPr>
            </w:pPr>
            <w:r>
              <w:rPr>
                <w:spacing w:val="-2"/>
                <w:sz w:val="20"/>
              </w:rPr>
              <w:t>352,328</w:t>
            </w:r>
          </w:p>
        </w:tc>
      </w:tr>
      <w:tr w14:paraId="62D12644" w14:textId="77777777">
        <w:tblPrEx>
          <w:tblW w:w="0" w:type="auto"/>
          <w:tblInd w:w="139" w:type="dxa"/>
          <w:tblLayout w:type="fixed"/>
          <w:tblCellMar>
            <w:left w:w="0" w:type="dxa"/>
            <w:right w:w="0" w:type="dxa"/>
          </w:tblCellMar>
          <w:tblLook w:val="01E0"/>
        </w:tblPrEx>
        <w:trPr>
          <w:trHeight w:val="311"/>
        </w:trPr>
        <w:tc>
          <w:tcPr>
            <w:tcW w:w="4310" w:type="dxa"/>
            <w:tcBorders>
              <w:top w:val="single" w:sz="8" w:space="0" w:color="C1C1C1"/>
              <w:bottom w:val="single" w:sz="8" w:space="0" w:color="C1C1C1"/>
              <w:right w:val="single" w:sz="8" w:space="0" w:color="C1C1C1"/>
            </w:tcBorders>
          </w:tcPr>
          <w:p w:rsidR="00A14206" w14:paraId="6C11B610" w14:textId="77777777">
            <w:pPr>
              <w:pStyle w:val="TableParagraph"/>
              <w:ind w:left="107"/>
              <w:jc w:val="left"/>
              <w:rPr>
                <w:sz w:val="20"/>
              </w:rPr>
            </w:pPr>
            <w:r>
              <w:rPr>
                <w:sz w:val="20"/>
              </w:rPr>
              <w:t>Packaging</w:t>
            </w:r>
            <w:r>
              <w:rPr>
                <w:spacing w:val="-8"/>
                <w:sz w:val="20"/>
              </w:rPr>
              <w:t xml:space="preserve"> </w:t>
            </w:r>
            <w:r>
              <w:rPr>
                <w:sz w:val="20"/>
              </w:rPr>
              <w:t>&amp;</w:t>
            </w:r>
            <w:r>
              <w:rPr>
                <w:spacing w:val="-8"/>
                <w:sz w:val="20"/>
              </w:rPr>
              <w:t xml:space="preserve"> </w:t>
            </w:r>
            <w:r>
              <w:rPr>
                <w:sz w:val="20"/>
              </w:rPr>
              <w:t>Containers,</w:t>
            </w:r>
            <w:r>
              <w:rPr>
                <w:spacing w:val="-7"/>
                <w:sz w:val="20"/>
              </w:rPr>
              <w:t xml:space="preserve"> </w:t>
            </w:r>
            <w:r>
              <w:rPr>
                <w:spacing w:val="-2"/>
                <w:sz w:val="20"/>
              </w:rPr>
              <w:t>Household</w:t>
            </w:r>
          </w:p>
        </w:tc>
        <w:tc>
          <w:tcPr>
            <w:tcW w:w="1260" w:type="dxa"/>
            <w:tcBorders>
              <w:top w:val="single" w:sz="8" w:space="0" w:color="C1C1C1"/>
              <w:left w:val="single" w:sz="8" w:space="0" w:color="C1C1C1"/>
              <w:bottom w:val="single" w:sz="8" w:space="0" w:color="C1C1C1"/>
              <w:right w:val="single" w:sz="8" w:space="0" w:color="C1C1C1"/>
            </w:tcBorders>
          </w:tcPr>
          <w:p w:rsidR="00A14206" w14:paraId="7E826A03" w14:textId="5B5217E1">
            <w:pPr>
              <w:pStyle w:val="TableParagraph"/>
              <w:ind w:right="88"/>
              <w:rPr>
                <w:sz w:val="20"/>
              </w:rPr>
            </w:pPr>
            <w:r>
              <w:rPr>
                <w:spacing w:val="-2"/>
                <w:sz w:val="20"/>
              </w:rPr>
              <w:t>394,456</w:t>
            </w:r>
          </w:p>
        </w:tc>
        <w:tc>
          <w:tcPr>
            <w:tcW w:w="1169" w:type="dxa"/>
            <w:tcBorders>
              <w:top w:val="single" w:sz="8" w:space="0" w:color="C1C1C1"/>
              <w:left w:val="single" w:sz="8" w:space="0" w:color="C1C1C1"/>
              <w:bottom w:val="single" w:sz="8" w:space="0" w:color="C1C1C1"/>
              <w:right w:val="single" w:sz="8" w:space="0" w:color="C1C1C1"/>
            </w:tcBorders>
          </w:tcPr>
          <w:p w:rsidR="00A14206" w14:paraId="6C29EC00" w14:textId="4CB9B49B">
            <w:pPr>
              <w:pStyle w:val="TableParagraph"/>
              <w:ind w:right="88"/>
              <w:rPr>
                <w:sz w:val="20"/>
              </w:rPr>
            </w:pPr>
            <w:r>
              <w:rPr>
                <w:spacing w:val="-2"/>
                <w:sz w:val="20"/>
              </w:rPr>
              <w:t>10,315</w:t>
            </w:r>
          </w:p>
        </w:tc>
        <w:tc>
          <w:tcPr>
            <w:tcW w:w="591" w:type="dxa"/>
            <w:tcBorders>
              <w:top w:val="single" w:sz="8" w:space="0" w:color="C1C1C1"/>
              <w:left w:val="single" w:sz="8" w:space="0" w:color="C1C1C1"/>
              <w:bottom w:val="single" w:sz="8" w:space="0" w:color="C1C1C1"/>
              <w:right w:val="single" w:sz="8" w:space="0" w:color="C1C1C1"/>
            </w:tcBorders>
          </w:tcPr>
          <w:p w:rsidR="00A14206" w14:paraId="1F4FA008" w14:textId="77777777">
            <w:pPr>
              <w:pStyle w:val="TableParagraph"/>
              <w:ind w:left="20" w:right="4"/>
              <w:jc w:val="center"/>
              <w:rPr>
                <w:sz w:val="20"/>
              </w:rPr>
            </w:pPr>
            <w:r>
              <w:rPr>
                <w:spacing w:val="-4"/>
                <w:sz w:val="20"/>
              </w:rPr>
              <w:t>0.08</w:t>
            </w:r>
          </w:p>
        </w:tc>
        <w:tc>
          <w:tcPr>
            <w:tcW w:w="1481" w:type="dxa"/>
            <w:tcBorders>
              <w:top w:val="single" w:sz="8" w:space="0" w:color="C1C1C1"/>
              <w:left w:val="single" w:sz="8" w:space="0" w:color="C1C1C1"/>
              <w:bottom w:val="single" w:sz="8" w:space="0" w:color="C1C1C1"/>
              <w:right w:val="single" w:sz="8" w:space="0" w:color="C1C1C1"/>
            </w:tcBorders>
          </w:tcPr>
          <w:p w:rsidR="00A14206" w14:paraId="4CBB1943" w14:textId="6128218D">
            <w:pPr>
              <w:pStyle w:val="TableParagraph"/>
              <w:ind w:right="89"/>
              <w:rPr>
                <w:sz w:val="20"/>
              </w:rPr>
            </w:pPr>
            <w:r>
              <w:rPr>
                <w:spacing w:val="-2"/>
                <w:sz w:val="20"/>
              </w:rPr>
              <w:t>333,769</w:t>
            </w:r>
          </w:p>
        </w:tc>
        <w:tc>
          <w:tcPr>
            <w:tcW w:w="1452" w:type="dxa"/>
            <w:tcBorders>
              <w:top w:val="single" w:sz="8" w:space="0" w:color="C1C1C1"/>
              <w:left w:val="single" w:sz="8" w:space="0" w:color="C1C1C1"/>
              <w:bottom w:val="single" w:sz="8" w:space="0" w:color="C1C1C1"/>
            </w:tcBorders>
          </w:tcPr>
          <w:p w:rsidR="00A14206" w14:paraId="40C50EAF" w14:textId="52808B54">
            <w:pPr>
              <w:pStyle w:val="TableParagraph"/>
              <w:ind w:right="91"/>
              <w:rPr>
                <w:sz w:val="20"/>
              </w:rPr>
            </w:pPr>
            <w:r>
              <w:rPr>
                <w:spacing w:val="-2"/>
                <w:sz w:val="20"/>
              </w:rPr>
              <w:t>455,143</w:t>
            </w:r>
          </w:p>
        </w:tc>
      </w:tr>
      <w:tr w14:paraId="5F4DEA54" w14:textId="77777777">
        <w:tblPrEx>
          <w:tblW w:w="0" w:type="auto"/>
          <w:tblInd w:w="139" w:type="dxa"/>
          <w:tblLayout w:type="fixed"/>
          <w:tblCellMar>
            <w:left w:w="0" w:type="dxa"/>
            <w:right w:w="0" w:type="dxa"/>
          </w:tblCellMar>
          <w:tblLook w:val="01E0"/>
        </w:tblPrEx>
        <w:trPr>
          <w:trHeight w:val="313"/>
        </w:trPr>
        <w:tc>
          <w:tcPr>
            <w:tcW w:w="4310" w:type="dxa"/>
            <w:tcBorders>
              <w:top w:val="single" w:sz="8" w:space="0" w:color="C1C1C1"/>
              <w:bottom w:val="single" w:sz="8" w:space="0" w:color="C1C1C1"/>
              <w:right w:val="single" w:sz="8" w:space="0" w:color="C1C1C1"/>
            </w:tcBorders>
          </w:tcPr>
          <w:p w:rsidR="00A14206" w14:paraId="0CB5DE9D" w14:textId="77777777">
            <w:pPr>
              <w:pStyle w:val="TableParagraph"/>
              <w:ind w:left="107"/>
              <w:jc w:val="left"/>
              <w:rPr>
                <w:sz w:val="20"/>
              </w:rPr>
            </w:pPr>
            <w:r>
              <w:rPr>
                <w:sz w:val="20"/>
              </w:rPr>
              <w:t>Personal</w:t>
            </w:r>
            <w:r>
              <w:rPr>
                <w:spacing w:val="-7"/>
                <w:sz w:val="20"/>
              </w:rPr>
              <w:t xml:space="preserve"> </w:t>
            </w:r>
            <w:r>
              <w:rPr>
                <w:sz w:val="20"/>
              </w:rPr>
              <w:t>Use</w:t>
            </w:r>
            <w:r>
              <w:rPr>
                <w:spacing w:val="-6"/>
                <w:sz w:val="20"/>
              </w:rPr>
              <w:t xml:space="preserve"> </w:t>
            </w:r>
            <w:r>
              <w:rPr>
                <w:spacing w:val="-4"/>
                <w:sz w:val="20"/>
              </w:rPr>
              <w:t>Items</w:t>
            </w:r>
          </w:p>
        </w:tc>
        <w:tc>
          <w:tcPr>
            <w:tcW w:w="1260" w:type="dxa"/>
            <w:tcBorders>
              <w:top w:val="single" w:sz="8" w:space="0" w:color="C1C1C1"/>
              <w:left w:val="single" w:sz="8" w:space="0" w:color="C1C1C1"/>
              <w:bottom w:val="single" w:sz="8" w:space="0" w:color="C1C1C1"/>
              <w:right w:val="single" w:sz="8" w:space="0" w:color="C1C1C1"/>
            </w:tcBorders>
          </w:tcPr>
          <w:p w:rsidR="00A14206" w14:paraId="3829F3B1" w14:textId="015CF6B8">
            <w:pPr>
              <w:pStyle w:val="TableParagraph"/>
              <w:ind w:right="88"/>
              <w:rPr>
                <w:sz w:val="20"/>
              </w:rPr>
            </w:pPr>
            <w:r>
              <w:rPr>
                <w:spacing w:val="-2"/>
                <w:sz w:val="20"/>
              </w:rPr>
              <w:t>773,170</w:t>
            </w:r>
          </w:p>
        </w:tc>
        <w:tc>
          <w:tcPr>
            <w:tcW w:w="1169" w:type="dxa"/>
            <w:tcBorders>
              <w:top w:val="single" w:sz="8" w:space="0" w:color="C1C1C1"/>
              <w:left w:val="single" w:sz="8" w:space="0" w:color="C1C1C1"/>
              <w:bottom w:val="single" w:sz="8" w:space="0" w:color="C1C1C1"/>
              <w:right w:val="single" w:sz="8" w:space="0" w:color="C1C1C1"/>
            </w:tcBorders>
          </w:tcPr>
          <w:p w:rsidR="00A14206" w14:paraId="3C76B228" w14:textId="5B6EAA51">
            <w:pPr>
              <w:pStyle w:val="TableParagraph"/>
              <w:ind w:right="88"/>
              <w:rPr>
                <w:sz w:val="20"/>
              </w:rPr>
            </w:pPr>
            <w:r>
              <w:rPr>
                <w:spacing w:val="-2"/>
                <w:sz w:val="20"/>
              </w:rPr>
              <w:t>21,066</w:t>
            </w:r>
          </w:p>
        </w:tc>
        <w:tc>
          <w:tcPr>
            <w:tcW w:w="591" w:type="dxa"/>
            <w:tcBorders>
              <w:top w:val="single" w:sz="8" w:space="0" w:color="C1C1C1"/>
              <w:left w:val="single" w:sz="8" w:space="0" w:color="C1C1C1"/>
              <w:bottom w:val="single" w:sz="8" w:space="0" w:color="C1C1C1"/>
              <w:right w:val="single" w:sz="8" w:space="0" w:color="C1C1C1"/>
            </w:tcBorders>
          </w:tcPr>
          <w:p w:rsidR="00A14206" w14:paraId="309D6EBE" w14:textId="77777777">
            <w:pPr>
              <w:pStyle w:val="TableParagraph"/>
              <w:ind w:left="20" w:right="4"/>
              <w:jc w:val="center"/>
              <w:rPr>
                <w:sz w:val="20"/>
              </w:rPr>
            </w:pPr>
            <w:r>
              <w:rPr>
                <w:spacing w:val="-4"/>
                <w:sz w:val="20"/>
              </w:rPr>
              <w:t>0.09</w:t>
            </w:r>
          </w:p>
        </w:tc>
        <w:tc>
          <w:tcPr>
            <w:tcW w:w="1481" w:type="dxa"/>
            <w:tcBorders>
              <w:top w:val="single" w:sz="8" w:space="0" w:color="C1C1C1"/>
              <w:left w:val="single" w:sz="8" w:space="0" w:color="C1C1C1"/>
              <w:bottom w:val="single" w:sz="8" w:space="0" w:color="C1C1C1"/>
              <w:right w:val="single" w:sz="8" w:space="0" w:color="C1C1C1"/>
            </w:tcBorders>
          </w:tcPr>
          <w:p w:rsidR="00A14206" w14:paraId="22AE2A12" w14:textId="6ECB3F90">
            <w:pPr>
              <w:pStyle w:val="TableParagraph"/>
              <w:ind w:right="89"/>
              <w:rPr>
                <w:sz w:val="20"/>
              </w:rPr>
            </w:pPr>
            <w:r>
              <w:rPr>
                <w:spacing w:val="-2"/>
                <w:sz w:val="20"/>
              </w:rPr>
              <w:t>642,145</w:t>
            </w:r>
          </w:p>
        </w:tc>
        <w:tc>
          <w:tcPr>
            <w:tcW w:w="1452" w:type="dxa"/>
            <w:tcBorders>
              <w:top w:val="single" w:sz="8" w:space="0" w:color="C1C1C1"/>
              <w:left w:val="single" w:sz="8" w:space="0" w:color="C1C1C1"/>
              <w:bottom w:val="single" w:sz="8" w:space="0" w:color="C1C1C1"/>
            </w:tcBorders>
          </w:tcPr>
          <w:p w:rsidR="00A14206" w14:paraId="0E90AD1D" w14:textId="0AA8B6B6">
            <w:pPr>
              <w:pStyle w:val="TableParagraph"/>
              <w:ind w:right="91"/>
              <w:rPr>
                <w:sz w:val="20"/>
              </w:rPr>
            </w:pPr>
            <w:r>
              <w:rPr>
                <w:spacing w:val="-2"/>
                <w:sz w:val="20"/>
              </w:rPr>
              <w:t>904,196</w:t>
            </w:r>
          </w:p>
        </w:tc>
      </w:tr>
      <w:tr w14:paraId="02D8D932" w14:textId="77777777">
        <w:tblPrEx>
          <w:tblW w:w="0" w:type="auto"/>
          <w:tblInd w:w="139" w:type="dxa"/>
          <w:tblLayout w:type="fixed"/>
          <w:tblCellMar>
            <w:left w:w="0" w:type="dxa"/>
            <w:right w:w="0" w:type="dxa"/>
          </w:tblCellMar>
          <w:tblLook w:val="01E0"/>
        </w:tblPrEx>
        <w:trPr>
          <w:trHeight w:val="311"/>
        </w:trPr>
        <w:tc>
          <w:tcPr>
            <w:tcW w:w="4310" w:type="dxa"/>
            <w:tcBorders>
              <w:top w:val="single" w:sz="8" w:space="0" w:color="C1C1C1"/>
              <w:bottom w:val="single" w:sz="8" w:space="0" w:color="C1C1C1"/>
              <w:right w:val="single" w:sz="8" w:space="0" w:color="C1C1C1"/>
            </w:tcBorders>
          </w:tcPr>
          <w:p w:rsidR="00A14206" w14:paraId="4B238C94" w14:textId="77777777">
            <w:pPr>
              <w:pStyle w:val="TableParagraph"/>
              <w:ind w:left="107"/>
              <w:jc w:val="left"/>
              <w:rPr>
                <w:sz w:val="20"/>
              </w:rPr>
            </w:pPr>
            <w:r>
              <w:rPr>
                <w:sz w:val="20"/>
              </w:rPr>
              <w:t>Sports</w:t>
            </w:r>
            <w:r>
              <w:rPr>
                <w:spacing w:val="-9"/>
                <w:sz w:val="20"/>
              </w:rPr>
              <w:t xml:space="preserve"> </w:t>
            </w:r>
            <w:r>
              <w:rPr>
                <w:sz w:val="20"/>
              </w:rPr>
              <w:t>And</w:t>
            </w:r>
            <w:r>
              <w:rPr>
                <w:spacing w:val="-7"/>
                <w:sz w:val="20"/>
              </w:rPr>
              <w:t xml:space="preserve"> </w:t>
            </w:r>
            <w:r>
              <w:rPr>
                <w:sz w:val="20"/>
              </w:rPr>
              <w:t>Recreation</w:t>
            </w:r>
            <w:r>
              <w:rPr>
                <w:spacing w:val="-10"/>
                <w:sz w:val="20"/>
              </w:rPr>
              <w:t xml:space="preserve"> </w:t>
            </w:r>
            <w:r>
              <w:rPr>
                <w:spacing w:val="-2"/>
                <w:sz w:val="20"/>
              </w:rPr>
              <w:t>Equipment</w:t>
            </w:r>
          </w:p>
        </w:tc>
        <w:tc>
          <w:tcPr>
            <w:tcW w:w="1260" w:type="dxa"/>
            <w:tcBorders>
              <w:top w:val="single" w:sz="8" w:space="0" w:color="C1C1C1"/>
              <w:left w:val="single" w:sz="8" w:space="0" w:color="C1C1C1"/>
              <w:bottom w:val="single" w:sz="8" w:space="0" w:color="C1C1C1"/>
              <w:right w:val="single" w:sz="8" w:space="0" w:color="C1C1C1"/>
            </w:tcBorders>
          </w:tcPr>
          <w:p w:rsidR="00A14206" w14:paraId="2DD4F178" w14:textId="7ECC3645">
            <w:pPr>
              <w:pStyle w:val="TableParagraph"/>
              <w:ind w:right="88"/>
              <w:rPr>
                <w:sz w:val="20"/>
              </w:rPr>
            </w:pPr>
            <w:r>
              <w:rPr>
                <w:spacing w:val="-2"/>
                <w:sz w:val="20"/>
              </w:rPr>
              <w:t>3,709,00</w:t>
            </w:r>
          </w:p>
        </w:tc>
        <w:tc>
          <w:tcPr>
            <w:tcW w:w="1169" w:type="dxa"/>
            <w:tcBorders>
              <w:top w:val="single" w:sz="8" w:space="0" w:color="C1C1C1"/>
              <w:left w:val="single" w:sz="8" w:space="0" w:color="C1C1C1"/>
              <w:bottom w:val="single" w:sz="8" w:space="0" w:color="C1C1C1"/>
              <w:right w:val="single" w:sz="8" w:space="0" w:color="C1C1C1"/>
            </w:tcBorders>
          </w:tcPr>
          <w:p w:rsidR="00A14206" w14:paraId="5D404B0E" w14:textId="24BE771C">
            <w:pPr>
              <w:pStyle w:val="TableParagraph"/>
              <w:ind w:right="88"/>
              <w:rPr>
                <w:sz w:val="20"/>
              </w:rPr>
            </w:pPr>
            <w:r>
              <w:rPr>
                <w:spacing w:val="-2"/>
                <w:sz w:val="20"/>
              </w:rPr>
              <w:t>104,413</w:t>
            </w:r>
          </w:p>
        </w:tc>
        <w:tc>
          <w:tcPr>
            <w:tcW w:w="591" w:type="dxa"/>
            <w:tcBorders>
              <w:top w:val="single" w:sz="8" w:space="0" w:color="C1C1C1"/>
              <w:left w:val="single" w:sz="8" w:space="0" w:color="C1C1C1"/>
              <w:bottom w:val="single" w:sz="8" w:space="0" w:color="C1C1C1"/>
              <w:right w:val="single" w:sz="8" w:space="0" w:color="C1C1C1"/>
            </w:tcBorders>
          </w:tcPr>
          <w:p w:rsidR="00A14206" w14:paraId="068C3659" w14:textId="467EA5D0">
            <w:pPr>
              <w:pStyle w:val="TableParagraph"/>
              <w:ind w:left="20" w:right="4"/>
              <w:jc w:val="center"/>
              <w:rPr>
                <w:sz w:val="20"/>
              </w:rPr>
            </w:pPr>
            <w:r>
              <w:rPr>
                <w:spacing w:val="-4"/>
                <w:sz w:val="20"/>
              </w:rPr>
              <w:t>0.10</w:t>
            </w:r>
          </w:p>
        </w:tc>
        <w:tc>
          <w:tcPr>
            <w:tcW w:w="1481" w:type="dxa"/>
            <w:tcBorders>
              <w:top w:val="single" w:sz="8" w:space="0" w:color="C1C1C1"/>
              <w:left w:val="single" w:sz="8" w:space="0" w:color="C1C1C1"/>
              <w:bottom w:val="single" w:sz="8" w:space="0" w:color="C1C1C1"/>
              <w:right w:val="single" w:sz="8" w:space="0" w:color="C1C1C1"/>
            </w:tcBorders>
          </w:tcPr>
          <w:p w:rsidR="00A14206" w14:paraId="4C0DBB24" w14:textId="6CAF283E">
            <w:pPr>
              <w:pStyle w:val="TableParagraph"/>
              <w:ind w:right="89"/>
              <w:rPr>
                <w:sz w:val="20"/>
              </w:rPr>
            </w:pPr>
            <w:r>
              <w:rPr>
                <w:spacing w:val="-2"/>
                <w:sz w:val="20"/>
              </w:rPr>
              <w:t>2,951,082</w:t>
            </w:r>
          </w:p>
        </w:tc>
        <w:tc>
          <w:tcPr>
            <w:tcW w:w="1452" w:type="dxa"/>
            <w:tcBorders>
              <w:top w:val="single" w:sz="8" w:space="0" w:color="C1C1C1"/>
              <w:left w:val="single" w:sz="8" w:space="0" w:color="C1C1C1"/>
              <w:bottom w:val="single" w:sz="8" w:space="0" w:color="C1C1C1"/>
            </w:tcBorders>
          </w:tcPr>
          <w:p w:rsidR="00A14206" w14:paraId="45D12081" w14:textId="1D016D89">
            <w:pPr>
              <w:pStyle w:val="TableParagraph"/>
              <w:ind w:right="91"/>
              <w:rPr>
                <w:sz w:val="20"/>
              </w:rPr>
            </w:pPr>
            <w:r>
              <w:rPr>
                <w:spacing w:val="-2"/>
                <w:sz w:val="20"/>
              </w:rPr>
              <w:t>4,466,918</w:t>
            </w:r>
          </w:p>
        </w:tc>
      </w:tr>
      <w:tr w14:paraId="2AF785B0" w14:textId="77777777">
        <w:tblPrEx>
          <w:tblW w:w="0" w:type="auto"/>
          <w:tblInd w:w="139" w:type="dxa"/>
          <w:tblLayout w:type="fixed"/>
          <w:tblCellMar>
            <w:left w:w="0" w:type="dxa"/>
            <w:right w:w="0" w:type="dxa"/>
          </w:tblCellMar>
          <w:tblLook w:val="01E0"/>
        </w:tblPrEx>
        <w:trPr>
          <w:trHeight w:val="311"/>
        </w:trPr>
        <w:tc>
          <w:tcPr>
            <w:tcW w:w="4310" w:type="dxa"/>
            <w:tcBorders>
              <w:top w:val="single" w:sz="8" w:space="0" w:color="C1C1C1"/>
              <w:bottom w:val="single" w:sz="8" w:space="0" w:color="C1C1C1"/>
              <w:right w:val="single" w:sz="8" w:space="0" w:color="C1C1C1"/>
            </w:tcBorders>
          </w:tcPr>
          <w:p w:rsidR="00A14206" w14:paraId="54110EF5" w14:textId="77777777">
            <w:pPr>
              <w:pStyle w:val="TableParagraph"/>
              <w:ind w:left="107"/>
              <w:jc w:val="left"/>
              <w:rPr>
                <w:sz w:val="20"/>
              </w:rPr>
            </w:pPr>
            <w:r>
              <w:rPr>
                <w:spacing w:val="-4"/>
                <w:sz w:val="20"/>
              </w:rPr>
              <w:t>Toys</w:t>
            </w:r>
          </w:p>
        </w:tc>
        <w:tc>
          <w:tcPr>
            <w:tcW w:w="1260" w:type="dxa"/>
            <w:tcBorders>
              <w:top w:val="single" w:sz="8" w:space="0" w:color="C1C1C1"/>
              <w:left w:val="single" w:sz="8" w:space="0" w:color="C1C1C1"/>
              <w:bottom w:val="single" w:sz="8" w:space="0" w:color="C1C1C1"/>
              <w:right w:val="single" w:sz="8" w:space="0" w:color="C1C1C1"/>
            </w:tcBorders>
          </w:tcPr>
          <w:p w:rsidR="00A14206" w14:paraId="2D77A4E6" w14:textId="6E9ED7E7">
            <w:pPr>
              <w:pStyle w:val="TableParagraph"/>
              <w:ind w:right="88"/>
              <w:rPr>
                <w:sz w:val="20"/>
              </w:rPr>
            </w:pPr>
            <w:r>
              <w:rPr>
                <w:spacing w:val="-2"/>
                <w:sz w:val="20"/>
              </w:rPr>
              <w:t>184,621</w:t>
            </w:r>
          </w:p>
        </w:tc>
        <w:tc>
          <w:tcPr>
            <w:tcW w:w="1169" w:type="dxa"/>
            <w:tcBorders>
              <w:top w:val="single" w:sz="8" w:space="0" w:color="C1C1C1"/>
              <w:left w:val="single" w:sz="8" w:space="0" w:color="C1C1C1"/>
              <w:bottom w:val="single" w:sz="8" w:space="0" w:color="C1C1C1"/>
              <w:right w:val="single" w:sz="8" w:space="0" w:color="C1C1C1"/>
            </w:tcBorders>
          </w:tcPr>
          <w:p w:rsidR="00A14206" w14:paraId="61FDD881" w14:textId="018377D9">
            <w:pPr>
              <w:pStyle w:val="TableParagraph"/>
              <w:ind w:right="88"/>
              <w:rPr>
                <w:sz w:val="20"/>
              </w:rPr>
            </w:pPr>
            <w:r>
              <w:rPr>
                <w:spacing w:val="-4"/>
                <w:sz w:val="20"/>
              </w:rPr>
              <w:t>6,099</w:t>
            </w:r>
          </w:p>
        </w:tc>
        <w:tc>
          <w:tcPr>
            <w:tcW w:w="591" w:type="dxa"/>
            <w:tcBorders>
              <w:top w:val="single" w:sz="8" w:space="0" w:color="C1C1C1"/>
              <w:left w:val="single" w:sz="8" w:space="0" w:color="C1C1C1"/>
              <w:bottom w:val="single" w:sz="8" w:space="0" w:color="C1C1C1"/>
              <w:right w:val="single" w:sz="8" w:space="0" w:color="C1C1C1"/>
            </w:tcBorders>
          </w:tcPr>
          <w:p w:rsidR="00A14206" w14:paraId="6267BB9B" w14:textId="77777777">
            <w:pPr>
              <w:pStyle w:val="TableParagraph"/>
              <w:ind w:left="20" w:right="4"/>
              <w:jc w:val="center"/>
              <w:rPr>
                <w:sz w:val="20"/>
              </w:rPr>
            </w:pPr>
            <w:r>
              <w:rPr>
                <w:spacing w:val="-4"/>
                <w:sz w:val="20"/>
              </w:rPr>
              <w:t>0.12</w:t>
            </w:r>
          </w:p>
        </w:tc>
        <w:tc>
          <w:tcPr>
            <w:tcW w:w="1481" w:type="dxa"/>
            <w:tcBorders>
              <w:top w:val="single" w:sz="8" w:space="0" w:color="C1C1C1"/>
              <w:left w:val="single" w:sz="8" w:space="0" w:color="C1C1C1"/>
              <w:bottom w:val="single" w:sz="8" w:space="0" w:color="C1C1C1"/>
              <w:right w:val="single" w:sz="8" w:space="0" w:color="C1C1C1"/>
            </w:tcBorders>
          </w:tcPr>
          <w:p w:rsidR="00A14206" w14:paraId="409514FB" w14:textId="0DA75358">
            <w:pPr>
              <w:pStyle w:val="TableParagraph"/>
              <w:ind w:right="89"/>
              <w:rPr>
                <w:sz w:val="20"/>
              </w:rPr>
            </w:pPr>
            <w:r>
              <w:rPr>
                <w:spacing w:val="-2"/>
                <w:sz w:val="20"/>
              </w:rPr>
              <w:t>142,012</w:t>
            </w:r>
          </w:p>
        </w:tc>
        <w:tc>
          <w:tcPr>
            <w:tcW w:w="1452" w:type="dxa"/>
            <w:tcBorders>
              <w:top w:val="single" w:sz="8" w:space="0" w:color="C1C1C1"/>
              <w:left w:val="single" w:sz="8" w:space="0" w:color="C1C1C1"/>
              <w:bottom w:val="single" w:sz="8" w:space="0" w:color="C1C1C1"/>
            </w:tcBorders>
          </w:tcPr>
          <w:p w:rsidR="00A14206" w14:paraId="3252BBB3" w14:textId="72A11AF1">
            <w:pPr>
              <w:pStyle w:val="TableParagraph"/>
              <w:ind w:right="91"/>
              <w:rPr>
                <w:sz w:val="20"/>
              </w:rPr>
            </w:pPr>
            <w:r>
              <w:rPr>
                <w:spacing w:val="-2"/>
                <w:sz w:val="20"/>
              </w:rPr>
              <w:t>227,229</w:t>
            </w:r>
          </w:p>
        </w:tc>
      </w:tr>
      <w:tr w14:paraId="0626AEF5" w14:textId="77777777">
        <w:tblPrEx>
          <w:tblW w:w="0" w:type="auto"/>
          <w:tblInd w:w="139" w:type="dxa"/>
          <w:tblLayout w:type="fixed"/>
          <w:tblCellMar>
            <w:left w:w="0" w:type="dxa"/>
            <w:right w:w="0" w:type="dxa"/>
          </w:tblCellMar>
          <w:tblLook w:val="01E0"/>
        </w:tblPrEx>
        <w:trPr>
          <w:trHeight w:val="313"/>
        </w:trPr>
        <w:tc>
          <w:tcPr>
            <w:tcW w:w="4310" w:type="dxa"/>
            <w:tcBorders>
              <w:top w:val="single" w:sz="8" w:space="0" w:color="C1C1C1"/>
              <w:right w:val="single" w:sz="8" w:space="0" w:color="C1C1C1"/>
            </w:tcBorders>
          </w:tcPr>
          <w:p w:rsidR="00A14206" w14:paraId="74D08B99" w14:textId="77777777">
            <w:pPr>
              <w:pStyle w:val="TableParagraph"/>
              <w:ind w:left="107"/>
              <w:jc w:val="left"/>
              <w:rPr>
                <w:sz w:val="20"/>
              </w:rPr>
            </w:pPr>
            <w:r>
              <w:rPr>
                <w:sz w:val="20"/>
              </w:rPr>
              <w:t>Yard</w:t>
            </w:r>
            <w:r>
              <w:rPr>
                <w:spacing w:val="-5"/>
                <w:sz w:val="20"/>
              </w:rPr>
              <w:t xml:space="preserve"> </w:t>
            </w:r>
            <w:r>
              <w:rPr>
                <w:sz w:val="20"/>
              </w:rPr>
              <w:t>And</w:t>
            </w:r>
            <w:r>
              <w:rPr>
                <w:spacing w:val="-4"/>
                <w:sz w:val="20"/>
              </w:rPr>
              <w:t xml:space="preserve"> </w:t>
            </w:r>
            <w:r>
              <w:rPr>
                <w:spacing w:val="-2"/>
                <w:sz w:val="20"/>
              </w:rPr>
              <w:t>Garden</w:t>
            </w:r>
          </w:p>
        </w:tc>
        <w:tc>
          <w:tcPr>
            <w:tcW w:w="1260" w:type="dxa"/>
            <w:tcBorders>
              <w:top w:val="single" w:sz="8" w:space="0" w:color="C1C1C1"/>
              <w:left w:val="single" w:sz="8" w:space="0" w:color="C1C1C1"/>
              <w:right w:val="single" w:sz="8" w:space="0" w:color="C1C1C1"/>
            </w:tcBorders>
          </w:tcPr>
          <w:p w:rsidR="00A14206" w14:paraId="7F88648A" w14:textId="3154FA5F">
            <w:pPr>
              <w:pStyle w:val="TableParagraph"/>
              <w:ind w:right="88"/>
              <w:rPr>
                <w:sz w:val="20"/>
              </w:rPr>
            </w:pPr>
            <w:r>
              <w:rPr>
                <w:spacing w:val="-2"/>
                <w:sz w:val="20"/>
              </w:rPr>
              <w:t>261,025</w:t>
            </w:r>
          </w:p>
        </w:tc>
        <w:tc>
          <w:tcPr>
            <w:tcW w:w="1169" w:type="dxa"/>
            <w:tcBorders>
              <w:top w:val="single" w:sz="8" w:space="0" w:color="C1C1C1"/>
              <w:left w:val="single" w:sz="8" w:space="0" w:color="C1C1C1"/>
              <w:right w:val="single" w:sz="8" w:space="0" w:color="C1C1C1"/>
            </w:tcBorders>
          </w:tcPr>
          <w:p w:rsidR="00A14206" w14:paraId="2E85FAFE" w14:textId="680EF2B1">
            <w:pPr>
              <w:pStyle w:val="TableParagraph"/>
              <w:ind w:right="88"/>
              <w:rPr>
                <w:sz w:val="20"/>
              </w:rPr>
            </w:pPr>
            <w:r>
              <w:rPr>
                <w:spacing w:val="-4"/>
                <w:sz w:val="20"/>
              </w:rPr>
              <w:t>5,431</w:t>
            </w:r>
          </w:p>
        </w:tc>
        <w:tc>
          <w:tcPr>
            <w:tcW w:w="591" w:type="dxa"/>
            <w:tcBorders>
              <w:top w:val="single" w:sz="8" w:space="0" w:color="C1C1C1"/>
              <w:left w:val="single" w:sz="8" w:space="0" w:color="C1C1C1"/>
              <w:right w:val="single" w:sz="8" w:space="0" w:color="C1C1C1"/>
            </w:tcBorders>
          </w:tcPr>
          <w:p w:rsidR="00A14206" w14:paraId="64FABBA9" w14:textId="77777777">
            <w:pPr>
              <w:pStyle w:val="TableParagraph"/>
              <w:ind w:left="20" w:right="4"/>
              <w:jc w:val="center"/>
              <w:rPr>
                <w:sz w:val="20"/>
              </w:rPr>
            </w:pPr>
            <w:r>
              <w:rPr>
                <w:spacing w:val="-4"/>
                <w:sz w:val="20"/>
              </w:rPr>
              <w:t>0.10</w:t>
            </w:r>
          </w:p>
        </w:tc>
        <w:tc>
          <w:tcPr>
            <w:tcW w:w="1481" w:type="dxa"/>
            <w:tcBorders>
              <w:top w:val="single" w:sz="8" w:space="0" w:color="C1C1C1"/>
              <w:left w:val="single" w:sz="8" w:space="0" w:color="C1C1C1"/>
              <w:right w:val="single" w:sz="8" w:space="0" w:color="C1C1C1"/>
            </w:tcBorders>
          </w:tcPr>
          <w:p w:rsidR="00A14206" w14:paraId="01FE36FD" w14:textId="658EBCC7">
            <w:pPr>
              <w:pStyle w:val="TableParagraph"/>
              <w:ind w:right="89"/>
              <w:rPr>
                <w:sz w:val="20"/>
              </w:rPr>
            </w:pPr>
            <w:r>
              <w:rPr>
                <w:spacing w:val="-2"/>
                <w:sz w:val="20"/>
              </w:rPr>
              <w:t>210,156</w:t>
            </w:r>
          </w:p>
        </w:tc>
        <w:tc>
          <w:tcPr>
            <w:tcW w:w="1452" w:type="dxa"/>
            <w:tcBorders>
              <w:top w:val="single" w:sz="8" w:space="0" w:color="C1C1C1"/>
              <w:left w:val="single" w:sz="8" w:space="0" w:color="C1C1C1"/>
            </w:tcBorders>
          </w:tcPr>
          <w:p w:rsidR="00A14206" w14:paraId="10902D4D" w14:textId="70E72786">
            <w:pPr>
              <w:pStyle w:val="TableParagraph"/>
              <w:ind w:right="91"/>
              <w:rPr>
                <w:sz w:val="20"/>
              </w:rPr>
            </w:pPr>
            <w:r>
              <w:rPr>
                <w:spacing w:val="-2"/>
                <w:sz w:val="20"/>
              </w:rPr>
              <w:t>311,893</w:t>
            </w:r>
          </w:p>
        </w:tc>
      </w:tr>
    </w:tbl>
    <w:p w:rsidR="00A14206" w14:paraId="1512982A" w14:textId="77777777">
      <w:pPr>
        <w:spacing w:before="4"/>
        <w:ind w:left="760"/>
        <w:rPr>
          <w:sz w:val="20"/>
        </w:rPr>
      </w:pPr>
      <w:r>
        <w:rPr>
          <w:sz w:val="20"/>
        </w:rPr>
        <w:t>*CV</w:t>
      </w:r>
      <w:r>
        <w:rPr>
          <w:spacing w:val="-7"/>
          <w:sz w:val="20"/>
        </w:rPr>
        <w:t xml:space="preserve"> </w:t>
      </w:r>
      <w:r>
        <w:rPr>
          <w:sz w:val="20"/>
        </w:rPr>
        <w:t>–</w:t>
      </w:r>
      <w:r>
        <w:rPr>
          <w:spacing w:val="-5"/>
          <w:sz w:val="20"/>
        </w:rPr>
        <w:t xml:space="preserve"> </w:t>
      </w:r>
      <w:r>
        <w:rPr>
          <w:sz w:val="20"/>
        </w:rPr>
        <w:t>coefficient</w:t>
      </w:r>
      <w:r>
        <w:rPr>
          <w:spacing w:val="-7"/>
          <w:sz w:val="20"/>
        </w:rPr>
        <w:t xml:space="preserve"> </w:t>
      </w:r>
      <w:r>
        <w:rPr>
          <w:sz w:val="20"/>
        </w:rPr>
        <w:t>of</w:t>
      </w:r>
      <w:r>
        <w:rPr>
          <w:spacing w:val="-4"/>
          <w:sz w:val="20"/>
        </w:rPr>
        <w:t xml:space="preserve"> </w:t>
      </w:r>
      <w:r>
        <w:rPr>
          <w:spacing w:val="-2"/>
          <w:sz w:val="20"/>
        </w:rPr>
        <w:t>variation</w:t>
      </w:r>
    </w:p>
    <w:p w:rsidR="00A14206" w14:paraId="05644EB7" w14:textId="77777777">
      <w:pPr>
        <w:pStyle w:val="BodyText"/>
        <w:spacing w:before="47"/>
        <w:rPr>
          <w:sz w:val="20"/>
        </w:rPr>
      </w:pPr>
    </w:p>
    <w:p w:rsidR="00895A29" w14:paraId="1FC07B4D" w14:textId="77777777">
      <w:pPr>
        <w:pStyle w:val="BodyText"/>
        <w:spacing w:before="47"/>
        <w:rPr>
          <w:sz w:val="20"/>
        </w:rPr>
      </w:pPr>
    </w:p>
    <w:p w:rsidR="00895A29" w14:paraId="5ED35D39" w14:textId="77777777">
      <w:pPr>
        <w:pStyle w:val="BodyText"/>
        <w:spacing w:before="47"/>
        <w:rPr>
          <w:sz w:val="20"/>
        </w:rPr>
      </w:pPr>
    </w:p>
    <w:p w:rsidR="00A14206" w:rsidRPr="00985939" w:rsidP="00895A29" w14:paraId="742C7295" w14:textId="29892F7C">
      <w:pPr>
        <w:pStyle w:val="ListParagraph"/>
        <w:numPr>
          <w:ilvl w:val="0"/>
          <w:numId w:val="1"/>
        </w:numPr>
        <w:tabs>
          <w:tab w:val="left" w:pos="1120"/>
        </w:tabs>
        <w:rPr>
          <w:sz w:val="24"/>
        </w:rPr>
      </w:pPr>
      <w:r w:rsidRPr="00985939">
        <w:rPr>
          <w:sz w:val="24"/>
        </w:rPr>
        <w:t>The affiliated NEISS hospitals will report about 1.</w:t>
      </w:r>
      <w:r w:rsidR="00EE566C">
        <w:rPr>
          <w:sz w:val="24"/>
        </w:rPr>
        <w:t>15</w:t>
      </w:r>
      <w:r w:rsidRPr="00985939">
        <w:rPr>
          <w:sz w:val="24"/>
        </w:rPr>
        <w:t xml:space="preserve"> million emergency department</w:t>
      </w:r>
      <w:r w:rsidRPr="00985939">
        <w:rPr>
          <w:spacing w:val="-4"/>
          <w:sz w:val="24"/>
        </w:rPr>
        <w:t xml:space="preserve"> </w:t>
      </w:r>
      <w:r w:rsidRPr="00985939">
        <w:rPr>
          <w:sz w:val="24"/>
        </w:rPr>
        <w:t>visits</w:t>
      </w:r>
      <w:r w:rsidRPr="00985939">
        <w:rPr>
          <w:spacing w:val="-4"/>
          <w:sz w:val="24"/>
        </w:rPr>
        <w:t xml:space="preserve"> </w:t>
      </w:r>
      <w:r w:rsidRPr="00985939">
        <w:rPr>
          <w:sz w:val="24"/>
        </w:rPr>
        <w:t>annually</w:t>
      </w:r>
      <w:r w:rsidRPr="00985939">
        <w:rPr>
          <w:spacing w:val="-5"/>
          <w:sz w:val="24"/>
        </w:rPr>
        <w:t xml:space="preserve"> </w:t>
      </w:r>
      <w:r w:rsidRPr="00985939">
        <w:rPr>
          <w:sz w:val="24"/>
        </w:rPr>
        <w:t>using</w:t>
      </w:r>
      <w:r w:rsidRPr="00985939">
        <w:rPr>
          <w:spacing w:val="-6"/>
          <w:sz w:val="24"/>
        </w:rPr>
        <w:t xml:space="preserve"> </w:t>
      </w:r>
      <w:r w:rsidRPr="00985939">
        <w:rPr>
          <w:sz w:val="24"/>
        </w:rPr>
        <w:t>existing</w:t>
      </w:r>
      <w:r w:rsidRPr="00985939">
        <w:rPr>
          <w:spacing w:val="-6"/>
          <w:sz w:val="24"/>
        </w:rPr>
        <w:t xml:space="preserve"> </w:t>
      </w:r>
      <w:r w:rsidRPr="00985939">
        <w:rPr>
          <w:sz w:val="24"/>
        </w:rPr>
        <w:t>information</w:t>
      </w:r>
      <w:r w:rsidRPr="00985939">
        <w:rPr>
          <w:spacing w:val="-4"/>
          <w:sz w:val="24"/>
        </w:rPr>
        <w:t xml:space="preserve"> </w:t>
      </w:r>
      <w:r w:rsidRPr="00985939">
        <w:rPr>
          <w:sz w:val="24"/>
        </w:rPr>
        <w:t>extracted</w:t>
      </w:r>
      <w:r w:rsidRPr="00985939">
        <w:rPr>
          <w:spacing w:val="-6"/>
          <w:sz w:val="24"/>
        </w:rPr>
        <w:t xml:space="preserve"> </w:t>
      </w:r>
      <w:r w:rsidRPr="00985939">
        <w:rPr>
          <w:sz w:val="24"/>
        </w:rPr>
        <w:t>from</w:t>
      </w:r>
      <w:r w:rsidRPr="00985939">
        <w:rPr>
          <w:spacing w:val="-3"/>
          <w:sz w:val="24"/>
        </w:rPr>
        <w:t xml:space="preserve"> </w:t>
      </w:r>
      <w:r w:rsidRPr="00985939">
        <w:rPr>
          <w:sz w:val="24"/>
        </w:rPr>
        <w:t>hospital records. Of those reported visits, about 4</w:t>
      </w:r>
      <w:r w:rsidR="00EE566C">
        <w:rPr>
          <w:sz w:val="24"/>
        </w:rPr>
        <w:t>5</w:t>
      </w:r>
      <w:r w:rsidRPr="00985939">
        <w:rPr>
          <w:sz w:val="24"/>
        </w:rPr>
        <w:t xml:space="preserve">0,000 will be consumer product-related cases. Since hospital record data are limited, further information is frequently necessary, and about </w:t>
      </w:r>
      <w:r w:rsidRPr="00985939" w:rsidR="00985939">
        <w:rPr>
          <w:sz w:val="24"/>
        </w:rPr>
        <w:t>7,000</w:t>
      </w:r>
      <w:r w:rsidRPr="00985939">
        <w:rPr>
          <w:sz w:val="24"/>
        </w:rPr>
        <w:t xml:space="preserve"> of these cases are selected for further </w:t>
      </w:r>
      <w:r w:rsidRPr="00985939">
        <w:rPr>
          <w:spacing w:val="-2"/>
          <w:sz w:val="24"/>
        </w:rPr>
        <w:t>investigation.</w:t>
      </w:r>
      <w:r w:rsidR="00E44F10">
        <w:rPr>
          <w:spacing w:val="-2"/>
          <w:sz w:val="24"/>
        </w:rPr>
        <w:t xml:space="preserve"> Of the 7,000 cases select</w:t>
      </w:r>
      <w:r w:rsidR="00110A88">
        <w:rPr>
          <w:spacing w:val="-2"/>
          <w:sz w:val="24"/>
        </w:rPr>
        <w:t>ed</w:t>
      </w:r>
      <w:r w:rsidR="00E44F10">
        <w:rPr>
          <w:spacing w:val="-2"/>
          <w:sz w:val="24"/>
        </w:rPr>
        <w:t xml:space="preserve">, </w:t>
      </w:r>
      <w:r w:rsidR="00045122">
        <w:rPr>
          <w:spacing w:val="-2"/>
          <w:sz w:val="24"/>
        </w:rPr>
        <w:t xml:space="preserve">1,025 (15%) are successfully contacted and </w:t>
      </w:r>
      <w:r w:rsidR="00E44F10">
        <w:rPr>
          <w:spacing w:val="-2"/>
          <w:sz w:val="24"/>
        </w:rPr>
        <w:t xml:space="preserve">750 </w:t>
      </w:r>
      <w:r w:rsidR="00110A88">
        <w:rPr>
          <w:spacing w:val="-2"/>
          <w:sz w:val="24"/>
        </w:rPr>
        <w:t xml:space="preserve">(11%) of the investigations are completed.  </w:t>
      </w:r>
    </w:p>
    <w:p w:rsidR="00A14206" w:rsidRPr="00490F9B" w:rsidP="00895A29" w14:paraId="6834AF7E" w14:textId="77777777">
      <w:pPr>
        <w:pStyle w:val="BodyText"/>
        <w:rPr>
          <w:highlight w:val="yellow"/>
        </w:rPr>
      </w:pPr>
    </w:p>
    <w:p w:rsidR="00A14206" w:rsidP="00895A29" w14:paraId="483D6E3B" w14:textId="0050989F">
      <w:pPr>
        <w:pStyle w:val="BodyText"/>
        <w:ind w:left="1120"/>
      </w:pPr>
      <w:r w:rsidRPr="00F132ED">
        <w:t>The potential respondent universe also includes individuals involved with incidents recorded in newspaper articles, consumer complaints, death certificates,</w:t>
      </w:r>
      <w:r w:rsidRPr="00F132ED">
        <w:rPr>
          <w:spacing w:val="-2"/>
        </w:rPr>
        <w:t xml:space="preserve"> </w:t>
      </w:r>
      <w:r w:rsidRPr="00F132ED">
        <w:t>coroner’s</w:t>
      </w:r>
      <w:r w:rsidRPr="00F132ED">
        <w:rPr>
          <w:spacing w:val="-4"/>
        </w:rPr>
        <w:t xml:space="preserve"> </w:t>
      </w:r>
      <w:r w:rsidRPr="00F132ED">
        <w:t>reports</w:t>
      </w:r>
      <w:r w:rsidRPr="00F132ED">
        <w:rPr>
          <w:spacing w:val="-3"/>
        </w:rPr>
        <w:t xml:space="preserve"> </w:t>
      </w:r>
      <w:r w:rsidRPr="00F132ED">
        <w:t>and</w:t>
      </w:r>
      <w:r w:rsidRPr="00F132ED">
        <w:rPr>
          <w:spacing w:val="-5"/>
        </w:rPr>
        <w:t xml:space="preserve"> </w:t>
      </w:r>
      <w:r w:rsidRPr="00F132ED">
        <w:t>any</w:t>
      </w:r>
      <w:r w:rsidRPr="00F132ED">
        <w:rPr>
          <w:spacing w:val="-4"/>
        </w:rPr>
        <w:t xml:space="preserve"> </w:t>
      </w:r>
      <w:r w:rsidRPr="00F132ED">
        <w:t>other</w:t>
      </w:r>
      <w:r w:rsidRPr="00F132ED">
        <w:rPr>
          <w:spacing w:val="-4"/>
        </w:rPr>
        <w:t xml:space="preserve"> </w:t>
      </w:r>
      <w:r w:rsidRPr="00F132ED">
        <w:t>injury</w:t>
      </w:r>
      <w:r w:rsidRPr="00F132ED">
        <w:rPr>
          <w:spacing w:val="-4"/>
        </w:rPr>
        <w:t xml:space="preserve"> </w:t>
      </w:r>
      <w:r w:rsidRPr="00F132ED">
        <w:t>sources</w:t>
      </w:r>
      <w:r w:rsidRPr="00F132ED">
        <w:rPr>
          <w:spacing w:val="-3"/>
        </w:rPr>
        <w:t xml:space="preserve"> </w:t>
      </w:r>
      <w:r w:rsidRPr="00F132ED">
        <w:t>that</w:t>
      </w:r>
      <w:r w:rsidRPr="00F132ED">
        <w:rPr>
          <w:spacing w:val="-3"/>
        </w:rPr>
        <w:t xml:space="preserve"> </w:t>
      </w:r>
      <w:r w:rsidRPr="00F132ED">
        <w:t>may</w:t>
      </w:r>
      <w:r w:rsidRPr="00F132ED">
        <w:rPr>
          <w:spacing w:val="-4"/>
        </w:rPr>
        <w:t xml:space="preserve"> </w:t>
      </w:r>
      <w:r w:rsidRPr="00F132ED">
        <w:t>be</w:t>
      </w:r>
      <w:r w:rsidRPr="00F132ED">
        <w:rPr>
          <w:spacing w:val="-3"/>
        </w:rPr>
        <w:t xml:space="preserve"> </w:t>
      </w:r>
      <w:r w:rsidRPr="00F132ED">
        <w:t xml:space="preserve">reported to the CPSC. These other data sources contribute more than </w:t>
      </w:r>
      <w:r w:rsidR="00ED5FFC">
        <w:t>525,000</w:t>
      </w:r>
      <w:r w:rsidRPr="00F132ED">
        <w:t xml:space="preserve"> cases annually, of which about </w:t>
      </w:r>
      <w:r w:rsidRPr="00F132ED" w:rsidR="00F132ED">
        <w:t>4</w:t>
      </w:r>
      <w:r w:rsidRPr="00F132ED">
        <w:t>,000 are selected for further investigation.</w:t>
      </w:r>
      <w:r w:rsidR="00110A88">
        <w:t xml:space="preserve"> Of the 4,000 cases selected, </w:t>
      </w:r>
      <w:r w:rsidR="00045122">
        <w:t xml:space="preserve">3,775 (94%) are successfully contacted and </w:t>
      </w:r>
      <w:r w:rsidR="00110A88">
        <w:t xml:space="preserve">2,950 (74%) of the investigations are completed.  </w:t>
      </w:r>
    </w:p>
    <w:p w:rsidR="00A14206" w:rsidP="2B67C45B" w14:paraId="5667BCC3" w14:textId="09EDC5F5">
      <w:pPr>
        <w:pStyle w:val="ListParagraph"/>
        <w:numPr>
          <w:ilvl w:val="0"/>
          <w:numId w:val="1"/>
        </w:numPr>
        <w:tabs>
          <w:tab w:val="left" w:pos="1119"/>
        </w:tabs>
        <w:spacing w:before="281"/>
        <w:ind w:left="1119"/>
        <w:rPr>
          <w:sz w:val="24"/>
          <w:szCs w:val="24"/>
        </w:rPr>
      </w:pPr>
      <w:r w:rsidRPr="2B67C45B">
        <w:rPr>
          <w:sz w:val="24"/>
          <w:szCs w:val="24"/>
        </w:rPr>
        <w:t>Cases</w:t>
      </w:r>
      <w:r w:rsidRPr="2B67C45B">
        <w:rPr>
          <w:spacing w:val="-3"/>
          <w:sz w:val="24"/>
          <w:szCs w:val="24"/>
        </w:rPr>
        <w:t xml:space="preserve"> </w:t>
      </w:r>
      <w:r w:rsidRPr="2B67C45B">
        <w:rPr>
          <w:sz w:val="24"/>
          <w:szCs w:val="24"/>
        </w:rPr>
        <w:t>associated</w:t>
      </w:r>
      <w:r w:rsidRPr="2B67C45B">
        <w:rPr>
          <w:spacing w:val="-5"/>
          <w:sz w:val="24"/>
          <w:szCs w:val="24"/>
        </w:rPr>
        <w:t xml:space="preserve"> </w:t>
      </w:r>
      <w:r w:rsidRPr="2B67C45B">
        <w:rPr>
          <w:sz w:val="24"/>
          <w:szCs w:val="24"/>
        </w:rPr>
        <w:t>with</w:t>
      </w:r>
      <w:r w:rsidRPr="2B67C45B">
        <w:rPr>
          <w:spacing w:val="-4"/>
          <w:sz w:val="24"/>
          <w:szCs w:val="24"/>
        </w:rPr>
        <w:t xml:space="preserve"> </w:t>
      </w:r>
      <w:r w:rsidRPr="2B67C45B">
        <w:rPr>
          <w:sz w:val="24"/>
          <w:szCs w:val="24"/>
        </w:rPr>
        <w:t>categories</w:t>
      </w:r>
      <w:r w:rsidRPr="2B67C45B">
        <w:rPr>
          <w:spacing w:val="-3"/>
          <w:sz w:val="24"/>
          <w:szCs w:val="24"/>
        </w:rPr>
        <w:t xml:space="preserve"> </w:t>
      </w:r>
      <w:r w:rsidRPr="2B67C45B">
        <w:rPr>
          <w:sz w:val="24"/>
          <w:szCs w:val="24"/>
        </w:rPr>
        <w:t>of</w:t>
      </w:r>
      <w:r w:rsidRPr="2B67C45B">
        <w:rPr>
          <w:spacing w:val="-4"/>
          <w:sz w:val="24"/>
          <w:szCs w:val="24"/>
        </w:rPr>
        <w:t xml:space="preserve"> </w:t>
      </w:r>
      <w:r w:rsidRPr="2B67C45B">
        <w:rPr>
          <w:sz w:val="24"/>
          <w:szCs w:val="24"/>
        </w:rPr>
        <w:t>interest</w:t>
      </w:r>
      <w:r w:rsidRPr="2B67C45B">
        <w:rPr>
          <w:spacing w:val="-3"/>
          <w:sz w:val="24"/>
          <w:szCs w:val="24"/>
        </w:rPr>
        <w:t xml:space="preserve"> </w:t>
      </w:r>
      <w:r w:rsidRPr="2B67C45B">
        <w:rPr>
          <w:sz w:val="24"/>
          <w:szCs w:val="24"/>
        </w:rPr>
        <w:t>are</w:t>
      </w:r>
      <w:r w:rsidRPr="2B67C45B">
        <w:rPr>
          <w:spacing w:val="-5"/>
          <w:sz w:val="24"/>
          <w:szCs w:val="24"/>
        </w:rPr>
        <w:t xml:space="preserve"> </w:t>
      </w:r>
      <w:r w:rsidRPr="2B67C45B">
        <w:rPr>
          <w:sz w:val="24"/>
          <w:szCs w:val="24"/>
        </w:rPr>
        <w:t>selected</w:t>
      </w:r>
      <w:r w:rsidRPr="2B67C45B">
        <w:rPr>
          <w:spacing w:val="-5"/>
          <w:sz w:val="24"/>
          <w:szCs w:val="24"/>
        </w:rPr>
        <w:t xml:space="preserve"> </w:t>
      </w:r>
      <w:r w:rsidRPr="2B67C45B">
        <w:rPr>
          <w:sz w:val="24"/>
          <w:szCs w:val="24"/>
        </w:rPr>
        <w:t>daily</w:t>
      </w:r>
      <w:r w:rsidRPr="2B67C45B">
        <w:rPr>
          <w:spacing w:val="-4"/>
          <w:sz w:val="24"/>
          <w:szCs w:val="24"/>
        </w:rPr>
        <w:t xml:space="preserve"> </w:t>
      </w:r>
      <w:r w:rsidRPr="2B67C45B">
        <w:rPr>
          <w:sz w:val="24"/>
          <w:szCs w:val="24"/>
        </w:rPr>
        <w:t>from</w:t>
      </w:r>
      <w:r w:rsidRPr="2B67C45B">
        <w:rPr>
          <w:spacing w:val="-4"/>
          <w:sz w:val="24"/>
          <w:szCs w:val="24"/>
        </w:rPr>
        <w:t xml:space="preserve"> </w:t>
      </w:r>
      <w:r w:rsidRPr="2B67C45B">
        <w:rPr>
          <w:sz w:val="24"/>
          <w:szCs w:val="24"/>
        </w:rPr>
        <w:t>the</w:t>
      </w:r>
      <w:r w:rsidRPr="2B67C45B">
        <w:rPr>
          <w:spacing w:val="-3"/>
          <w:sz w:val="24"/>
          <w:szCs w:val="24"/>
        </w:rPr>
        <w:t xml:space="preserve"> </w:t>
      </w:r>
      <w:r w:rsidRPr="2B67C45B">
        <w:rPr>
          <w:sz w:val="24"/>
          <w:szCs w:val="24"/>
        </w:rPr>
        <w:t>hundreds of incident reports received each day by the CPSC. CPSC investigators call to interview or to arrange to visit the victim or others to determine specific details</w:t>
      </w:r>
      <w:bookmarkStart w:id="3" w:name="_bookmark2"/>
      <w:bookmarkEnd w:id="3"/>
      <w:r w:rsidRPr="2B67C45B" w:rsidR="00895A29">
        <w:rPr>
          <w:sz w:val="24"/>
          <w:szCs w:val="24"/>
        </w:rPr>
        <w:t xml:space="preserve"> a</w:t>
      </w:r>
      <w:r w:rsidRPr="00B4468C">
        <w:rPr>
          <w:sz w:val="24"/>
          <w:szCs w:val="24"/>
        </w:rPr>
        <w:t>bout the accident sequence. Information collected from the victim, family member,</w:t>
      </w:r>
      <w:r w:rsidRPr="00B4468C">
        <w:rPr>
          <w:spacing w:val="-2"/>
          <w:sz w:val="24"/>
          <w:szCs w:val="24"/>
        </w:rPr>
        <w:t xml:space="preserve"> </w:t>
      </w:r>
      <w:r w:rsidRPr="00B4468C">
        <w:rPr>
          <w:sz w:val="24"/>
          <w:szCs w:val="24"/>
        </w:rPr>
        <w:t>witness,</w:t>
      </w:r>
      <w:r w:rsidRPr="00B4468C">
        <w:rPr>
          <w:spacing w:val="-2"/>
          <w:sz w:val="24"/>
          <w:szCs w:val="24"/>
        </w:rPr>
        <w:t xml:space="preserve"> </w:t>
      </w:r>
      <w:r w:rsidRPr="00B4468C">
        <w:rPr>
          <w:sz w:val="24"/>
          <w:szCs w:val="24"/>
        </w:rPr>
        <w:t>or</w:t>
      </w:r>
      <w:r w:rsidRPr="00B4468C">
        <w:rPr>
          <w:spacing w:val="-4"/>
          <w:sz w:val="24"/>
          <w:szCs w:val="24"/>
        </w:rPr>
        <w:t xml:space="preserve"> </w:t>
      </w:r>
      <w:r w:rsidRPr="00B4468C">
        <w:rPr>
          <w:sz w:val="24"/>
          <w:szCs w:val="24"/>
        </w:rPr>
        <w:t>others</w:t>
      </w:r>
      <w:r w:rsidRPr="00B4468C">
        <w:rPr>
          <w:spacing w:val="-3"/>
          <w:sz w:val="24"/>
          <w:szCs w:val="24"/>
        </w:rPr>
        <w:t xml:space="preserve"> </w:t>
      </w:r>
      <w:r w:rsidRPr="00B4468C">
        <w:rPr>
          <w:sz w:val="24"/>
          <w:szCs w:val="24"/>
        </w:rPr>
        <w:t>is</w:t>
      </w:r>
      <w:r w:rsidRPr="00B4468C">
        <w:rPr>
          <w:spacing w:val="-3"/>
          <w:sz w:val="24"/>
          <w:szCs w:val="24"/>
        </w:rPr>
        <w:t xml:space="preserve"> </w:t>
      </w:r>
      <w:r w:rsidRPr="00B4468C">
        <w:rPr>
          <w:sz w:val="24"/>
          <w:szCs w:val="24"/>
        </w:rPr>
        <w:t>reported</w:t>
      </w:r>
      <w:r w:rsidRPr="00B4468C">
        <w:rPr>
          <w:spacing w:val="-5"/>
          <w:sz w:val="24"/>
          <w:szCs w:val="24"/>
        </w:rPr>
        <w:t xml:space="preserve"> </w:t>
      </w:r>
      <w:r w:rsidRPr="00B4468C">
        <w:rPr>
          <w:sz w:val="24"/>
          <w:szCs w:val="24"/>
        </w:rPr>
        <w:t>on</w:t>
      </w:r>
      <w:r w:rsidRPr="00B4468C">
        <w:rPr>
          <w:spacing w:val="-3"/>
          <w:sz w:val="24"/>
          <w:szCs w:val="24"/>
        </w:rPr>
        <w:t xml:space="preserve"> </w:t>
      </w:r>
      <w:r w:rsidRPr="00B4468C">
        <w:rPr>
          <w:sz w:val="24"/>
          <w:szCs w:val="24"/>
        </w:rPr>
        <w:t>an</w:t>
      </w:r>
      <w:r w:rsidRPr="00B4468C">
        <w:rPr>
          <w:spacing w:val="-3"/>
          <w:sz w:val="24"/>
          <w:szCs w:val="24"/>
        </w:rPr>
        <w:t xml:space="preserve"> </w:t>
      </w:r>
      <w:r w:rsidRPr="00B4468C">
        <w:rPr>
          <w:sz w:val="24"/>
          <w:szCs w:val="24"/>
        </w:rPr>
        <w:t>investigation</w:t>
      </w:r>
      <w:r w:rsidRPr="00B4468C">
        <w:rPr>
          <w:spacing w:val="-3"/>
          <w:sz w:val="24"/>
          <w:szCs w:val="24"/>
        </w:rPr>
        <w:t xml:space="preserve"> </w:t>
      </w:r>
      <w:r w:rsidRPr="00B4468C">
        <w:rPr>
          <w:sz w:val="24"/>
          <w:szCs w:val="24"/>
        </w:rPr>
        <w:t>form</w:t>
      </w:r>
      <w:r w:rsidRPr="00B4468C">
        <w:rPr>
          <w:spacing w:val="-4"/>
          <w:sz w:val="24"/>
          <w:szCs w:val="24"/>
        </w:rPr>
        <w:t xml:space="preserve"> </w:t>
      </w:r>
      <w:r w:rsidRPr="00B4468C">
        <w:rPr>
          <w:sz w:val="24"/>
          <w:szCs w:val="24"/>
        </w:rPr>
        <w:t>designed</w:t>
      </w:r>
      <w:r w:rsidRPr="00B4468C">
        <w:rPr>
          <w:spacing w:val="-5"/>
          <w:sz w:val="24"/>
          <w:szCs w:val="24"/>
        </w:rPr>
        <w:t xml:space="preserve"> </w:t>
      </w:r>
      <w:r w:rsidRPr="00B4468C">
        <w:rPr>
          <w:sz w:val="24"/>
          <w:szCs w:val="24"/>
        </w:rPr>
        <w:t>for this purpose.</w:t>
      </w:r>
    </w:p>
    <w:p w:rsidR="00895A29" w:rsidRPr="00895A29" w:rsidP="00490F9B" w14:paraId="51179752" w14:textId="01586520">
      <w:pPr>
        <w:pStyle w:val="BodyText"/>
        <w:spacing w:before="281"/>
        <w:ind w:left="1080"/>
      </w:pPr>
      <w:r>
        <w:t>When less than 100 percent of the surveillance cases are selected for investigation,</w:t>
      </w:r>
      <w:r w:rsidRPr="00895A29">
        <w:rPr>
          <w:spacing w:val="-2"/>
        </w:rPr>
        <w:t xml:space="preserve"> </w:t>
      </w:r>
      <w:r>
        <w:t>the</w:t>
      </w:r>
      <w:r w:rsidRPr="00895A29">
        <w:rPr>
          <w:spacing w:val="-3"/>
        </w:rPr>
        <w:t xml:space="preserve"> </w:t>
      </w:r>
      <w:r>
        <w:t>universe</w:t>
      </w:r>
      <w:r w:rsidRPr="00895A29">
        <w:rPr>
          <w:spacing w:val="-3"/>
        </w:rPr>
        <w:t xml:space="preserve"> </w:t>
      </w:r>
      <w:r>
        <w:t>of</w:t>
      </w:r>
      <w:r w:rsidRPr="00895A29">
        <w:rPr>
          <w:spacing w:val="-4"/>
        </w:rPr>
        <w:t xml:space="preserve"> </w:t>
      </w:r>
      <w:r>
        <w:t>cases</w:t>
      </w:r>
      <w:r w:rsidRPr="00895A29">
        <w:rPr>
          <w:spacing w:val="-3"/>
        </w:rPr>
        <w:t xml:space="preserve"> </w:t>
      </w:r>
      <w:r>
        <w:t>is</w:t>
      </w:r>
      <w:r w:rsidRPr="00895A29">
        <w:rPr>
          <w:spacing w:val="-3"/>
        </w:rPr>
        <w:t xml:space="preserve"> </w:t>
      </w:r>
      <w:r>
        <w:t>stratified</w:t>
      </w:r>
      <w:r w:rsidRPr="00895A29">
        <w:rPr>
          <w:spacing w:val="-5"/>
        </w:rPr>
        <w:t xml:space="preserve"> </w:t>
      </w:r>
      <w:r>
        <w:t>by</w:t>
      </w:r>
      <w:r w:rsidRPr="00895A29">
        <w:rPr>
          <w:spacing w:val="-4"/>
        </w:rPr>
        <w:t xml:space="preserve"> </w:t>
      </w:r>
      <w:r>
        <w:t>relevant</w:t>
      </w:r>
      <w:r w:rsidRPr="00895A29">
        <w:rPr>
          <w:spacing w:val="-3"/>
        </w:rPr>
        <w:t xml:space="preserve"> </w:t>
      </w:r>
      <w:r>
        <w:t>factors,</w:t>
      </w:r>
      <w:r w:rsidRPr="00895A29">
        <w:rPr>
          <w:spacing w:val="-2"/>
        </w:rPr>
        <w:t xml:space="preserve"> </w:t>
      </w:r>
      <w:r>
        <w:t>such</w:t>
      </w:r>
      <w:r w:rsidRPr="00895A29">
        <w:rPr>
          <w:spacing w:val="-4"/>
        </w:rPr>
        <w:t xml:space="preserve"> </w:t>
      </w:r>
      <w:r>
        <w:t>as</w:t>
      </w:r>
      <w:r w:rsidRPr="00895A29">
        <w:rPr>
          <w:spacing w:val="-3"/>
        </w:rPr>
        <w:t xml:space="preserve"> </w:t>
      </w:r>
      <w:r>
        <w:t>type of</w:t>
      </w:r>
      <w:r w:rsidRPr="00895A29">
        <w:rPr>
          <w:spacing w:val="-3"/>
        </w:rPr>
        <w:t xml:space="preserve"> </w:t>
      </w:r>
      <w:r>
        <w:t>injury</w:t>
      </w:r>
      <w:r w:rsidRPr="00895A29">
        <w:rPr>
          <w:spacing w:val="-3"/>
        </w:rPr>
        <w:t xml:space="preserve"> </w:t>
      </w:r>
      <w:r>
        <w:t>or</w:t>
      </w:r>
      <w:r w:rsidRPr="00895A29">
        <w:rPr>
          <w:spacing w:val="-3"/>
        </w:rPr>
        <w:t xml:space="preserve"> </w:t>
      </w:r>
      <w:r>
        <w:t>consumer</w:t>
      </w:r>
      <w:r w:rsidRPr="00895A29">
        <w:rPr>
          <w:spacing w:val="-3"/>
        </w:rPr>
        <w:t xml:space="preserve"> </w:t>
      </w:r>
      <w:r>
        <w:t>product</w:t>
      </w:r>
      <w:r w:rsidRPr="00895A29">
        <w:rPr>
          <w:spacing w:val="-2"/>
        </w:rPr>
        <w:t xml:space="preserve"> </w:t>
      </w:r>
      <w:r w:rsidR="00F132ED">
        <w:t>involved,</w:t>
      </w:r>
      <w:r w:rsidRPr="00895A29">
        <w:rPr>
          <w:spacing w:val="-4"/>
        </w:rPr>
        <w:t xml:space="preserve"> </w:t>
      </w:r>
      <w:r>
        <w:t>and</w:t>
      </w:r>
      <w:r w:rsidRPr="00895A29">
        <w:rPr>
          <w:spacing w:val="-4"/>
        </w:rPr>
        <w:t xml:space="preserve"> </w:t>
      </w:r>
      <w:r>
        <w:t>a</w:t>
      </w:r>
      <w:r w:rsidRPr="00895A29">
        <w:rPr>
          <w:spacing w:val="-2"/>
        </w:rPr>
        <w:t xml:space="preserve"> </w:t>
      </w:r>
      <w:r>
        <w:t>simple</w:t>
      </w:r>
      <w:r w:rsidRPr="00895A29">
        <w:rPr>
          <w:spacing w:val="-2"/>
        </w:rPr>
        <w:t xml:space="preserve"> </w:t>
      </w:r>
      <w:r>
        <w:t>random</w:t>
      </w:r>
      <w:r w:rsidRPr="00895A29">
        <w:rPr>
          <w:spacing w:val="-3"/>
        </w:rPr>
        <w:t xml:space="preserve"> </w:t>
      </w:r>
      <w:r>
        <w:t>sample</w:t>
      </w:r>
      <w:r w:rsidRPr="00895A29">
        <w:rPr>
          <w:spacing w:val="-2"/>
        </w:rPr>
        <w:t xml:space="preserve"> </w:t>
      </w:r>
      <w:r>
        <w:t>of</w:t>
      </w:r>
      <w:r w:rsidRPr="00895A29">
        <w:rPr>
          <w:spacing w:val="-1"/>
        </w:rPr>
        <w:t xml:space="preserve"> </w:t>
      </w:r>
      <w:r>
        <w:t>cases</w:t>
      </w:r>
      <w:r w:rsidRPr="00895A29">
        <w:rPr>
          <w:spacing w:val="-2"/>
        </w:rPr>
        <w:t xml:space="preserve"> </w:t>
      </w:r>
      <w:r>
        <w:t xml:space="preserve">is </w:t>
      </w:r>
      <w:r w:rsidRPr="00895A29">
        <w:rPr>
          <w:spacing w:val="-2"/>
        </w:rPr>
        <w:t>selected.</w:t>
      </w:r>
      <w:r>
        <w:rPr>
          <w:spacing w:val="-2"/>
        </w:rPr>
        <w:t xml:space="preserve">  </w:t>
      </w:r>
    </w:p>
    <w:p w:rsidR="00895A29" w:rsidRPr="00F132ED" w:rsidP="00490F9B" w14:paraId="1EAC1777" w14:textId="26DACB92">
      <w:pPr>
        <w:pStyle w:val="BodyText"/>
        <w:numPr>
          <w:ilvl w:val="0"/>
          <w:numId w:val="1"/>
        </w:numPr>
        <w:tabs>
          <w:tab w:val="left" w:pos="1120"/>
        </w:tabs>
        <w:spacing w:before="281"/>
      </w:pPr>
      <w:r w:rsidRPr="00F132ED">
        <w:t xml:space="preserve">About </w:t>
      </w:r>
      <w:r w:rsidR="00045122">
        <w:t>44</w:t>
      </w:r>
      <w:r w:rsidRPr="00F132ED">
        <w:t xml:space="preserve"> percent of the victims involved in the selected incidents are successfully contacted. Of those contacted, about</w:t>
      </w:r>
      <w:r w:rsidR="00F132ED">
        <w:t xml:space="preserve"> </w:t>
      </w:r>
      <w:r w:rsidR="00045122">
        <w:t>77</w:t>
      </w:r>
      <w:r w:rsidRPr="00F132ED">
        <w:t xml:space="preserve"> percent agree to provide information voluntarily on the circumstances of the incident. For probability surveys,</w:t>
      </w:r>
      <w:r w:rsidRPr="00F132ED">
        <w:rPr>
          <w:spacing w:val="-4"/>
        </w:rPr>
        <w:t xml:space="preserve"> </w:t>
      </w:r>
      <w:r w:rsidRPr="00F132ED">
        <w:t>responses</w:t>
      </w:r>
      <w:r w:rsidRPr="00F132ED">
        <w:rPr>
          <w:spacing w:val="-5"/>
        </w:rPr>
        <w:t xml:space="preserve"> </w:t>
      </w:r>
      <w:r w:rsidRPr="00F132ED">
        <w:t>are</w:t>
      </w:r>
      <w:r w:rsidRPr="00F132ED">
        <w:rPr>
          <w:spacing w:val="-5"/>
        </w:rPr>
        <w:t xml:space="preserve"> </w:t>
      </w:r>
      <w:r w:rsidRPr="00F132ED">
        <w:t>weighted</w:t>
      </w:r>
      <w:r w:rsidRPr="00F132ED">
        <w:rPr>
          <w:spacing w:val="-6"/>
        </w:rPr>
        <w:t xml:space="preserve"> </w:t>
      </w:r>
      <w:r w:rsidRPr="00F132ED">
        <w:t>to</w:t>
      </w:r>
      <w:r w:rsidRPr="00F132ED">
        <w:rPr>
          <w:spacing w:val="-5"/>
        </w:rPr>
        <w:t xml:space="preserve"> </w:t>
      </w:r>
      <w:r w:rsidRPr="00F132ED">
        <w:t>account</w:t>
      </w:r>
      <w:r w:rsidRPr="00F132ED">
        <w:rPr>
          <w:spacing w:val="-5"/>
        </w:rPr>
        <w:t xml:space="preserve"> </w:t>
      </w:r>
      <w:r w:rsidRPr="00F132ED">
        <w:t>for</w:t>
      </w:r>
      <w:r w:rsidRPr="00F132ED">
        <w:rPr>
          <w:spacing w:val="-4"/>
        </w:rPr>
        <w:t xml:space="preserve"> </w:t>
      </w:r>
      <w:r w:rsidRPr="00F132ED">
        <w:t>non-responses.</w:t>
      </w:r>
      <w:r w:rsidRPr="00F132ED">
        <w:rPr>
          <w:spacing w:val="-4"/>
        </w:rPr>
        <w:t xml:space="preserve"> </w:t>
      </w:r>
      <w:r w:rsidRPr="00F132ED">
        <w:t>The</w:t>
      </w:r>
      <w:r w:rsidRPr="00F132ED">
        <w:rPr>
          <w:spacing w:val="-5"/>
        </w:rPr>
        <w:t xml:space="preserve"> </w:t>
      </w:r>
      <w:r w:rsidRPr="00F132ED">
        <w:t>results</w:t>
      </w:r>
      <w:r w:rsidRPr="00F132ED">
        <w:rPr>
          <w:spacing w:val="-5"/>
        </w:rPr>
        <w:t xml:space="preserve"> </w:t>
      </w:r>
      <w:r w:rsidRPr="00F132ED">
        <w:t>from probability surveys can be generalized to the universe studied.</w:t>
      </w:r>
    </w:p>
    <w:p w:rsidR="00895A29" w:rsidP="00895A29" w14:paraId="4B0CF3D1" w14:textId="77777777">
      <w:pPr>
        <w:pStyle w:val="BodyText"/>
        <w:spacing w:before="1"/>
      </w:pPr>
    </w:p>
    <w:p w:rsidR="00A14206" w:rsidP="00490F9B" w14:paraId="0153F5C0" w14:textId="77777777">
      <w:pPr>
        <w:pStyle w:val="ListParagraph"/>
        <w:numPr>
          <w:ilvl w:val="0"/>
          <w:numId w:val="1"/>
        </w:numPr>
        <w:tabs>
          <w:tab w:val="left" w:pos="1118"/>
        </w:tabs>
        <w:spacing w:before="0"/>
        <w:rPr>
          <w:sz w:val="24"/>
        </w:rPr>
      </w:pPr>
      <w:r>
        <w:rPr>
          <w:sz w:val="24"/>
        </w:rPr>
        <w:t>No</w:t>
      </w:r>
      <w:r>
        <w:rPr>
          <w:spacing w:val="-3"/>
          <w:sz w:val="24"/>
        </w:rPr>
        <w:t xml:space="preserve"> </w:t>
      </w:r>
      <w:r>
        <w:rPr>
          <w:sz w:val="24"/>
        </w:rPr>
        <w:t>tests</w:t>
      </w:r>
      <w:r>
        <w:rPr>
          <w:spacing w:val="-2"/>
          <w:sz w:val="24"/>
        </w:rPr>
        <w:t xml:space="preserve"> </w:t>
      </w:r>
      <w:r>
        <w:rPr>
          <w:sz w:val="24"/>
        </w:rPr>
        <w:t>of</w:t>
      </w:r>
      <w:r>
        <w:rPr>
          <w:spacing w:val="-3"/>
          <w:sz w:val="24"/>
        </w:rPr>
        <w:t xml:space="preserve"> </w:t>
      </w:r>
      <w:r>
        <w:rPr>
          <w:sz w:val="24"/>
        </w:rPr>
        <w:t>procedures or</w:t>
      </w:r>
      <w:r>
        <w:rPr>
          <w:spacing w:val="-3"/>
          <w:sz w:val="24"/>
        </w:rPr>
        <w:t xml:space="preserve"> </w:t>
      </w:r>
      <w:r>
        <w:rPr>
          <w:sz w:val="24"/>
        </w:rPr>
        <w:t>methods</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pacing w:val="-2"/>
          <w:sz w:val="24"/>
        </w:rPr>
        <w:t>undertaken.</w:t>
      </w:r>
    </w:p>
    <w:p w:rsidR="00490F9B" w:rsidP="00490F9B" w14:paraId="5181A104" w14:textId="77777777">
      <w:pPr>
        <w:pStyle w:val="ListParagraph"/>
        <w:numPr>
          <w:ilvl w:val="0"/>
          <w:numId w:val="1"/>
        </w:numPr>
        <w:tabs>
          <w:tab w:val="left" w:pos="1118"/>
        </w:tabs>
        <w:spacing w:before="2" w:line="560" w:lineRule="atLeast"/>
        <w:ind w:right="90"/>
        <w:rPr>
          <w:sz w:val="24"/>
        </w:rPr>
      </w:pPr>
      <w:r>
        <w:rPr>
          <w:sz w:val="24"/>
        </w:rPr>
        <w:t>Contact</w:t>
      </w:r>
      <w:r>
        <w:rPr>
          <w:spacing w:val="-5"/>
          <w:sz w:val="24"/>
        </w:rPr>
        <w:t xml:space="preserve"> </w:t>
      </w:r>
      <w:r>
        <w:rPr>
          <w:sz w:val="24"/>
        </w:rPr>
        <w:t>for</w:t>
      </w:r>
      <w:r>
        <w:rPr>
          <w:spacing w:val="-6"/>
          <w:sz w:val="24"/>
        </w:rPr>
        <w:t xml:space="preserve"> </w:t>
      </w:r>
      <w:r>
        <w:rPr>
          <w:sz w:val="24"/>
        </w:rPr>
        <w:t>collection</w:t>
      </w:r>
      <w:r>
        <w:rPr>
          <w:spacing w:val="-5"/>
          <w:sz w:val="24"/>
        </w:rPr>
        <w:t xml:space="preserve"> </w:t>
      </w:r>
      <w:r>
        <w:rPr>
          <w:sz w:val="24"/>
        </w:rPr>
        <w:t>and</w:t>
      </w:r>
      <w:r>
        <w:rPr>
          <w:spacing w:val="-7"/>
          <w:sz w:val="24"/>
        </w:rPr>
        <w:t xml:space="preserve"> </w:t>
      </w:r>
      <w:r>
        <w:rPr>
          <w:sz w:val="24"/>
        </w:rPr>
        <w:t>analysis</w:t>
      </w:r>
      <w:r>
        <w:rPr>
          <w:spacing w:val="-5"/>
          <w:sz w:val="24"/>
        </w:rPr>
        <w:t xml:space="preserve"> </w:t>
      </w:r>
      <w:r>
        <w:rPr>
          <w:sz w:val="24"/>
        </w:rPr>
        <w:t>of</w:t>
      </w:r>
      <w:r>
        <w:rPr>
          <w:spacing w:val="-6"/>
          <w:sz w:val="24"/>
        </w:rPr>
        <w:t xml:space="preserve"> </w:t>
      </w:r>
      <w:r>
        <w:rPr>
          <w:sz w:val="24"/>
        </w:rPr>
        <w:t>NEISS</w:t>
      </w:r>
      <w:r>
        <w:rPr>
          <w:spacing w:val="-5"/>
          <w:sz w:val="24"/>
        </w:rPr>
        <w:t xml:space="preserve"> </w:t>
      </w:r>
      <w:r>
        <w:rPr>
          <w:sz w:val="24"/>
        </w:rPr>
        <w:t xml:space="preserve">data: </w:t>
      </w:r>
    </w:p>
    <w:p w:rsidR="00A14206" w:rsidP="00490F9B" w14:paraId="0D0778BB" w14:textId="1F74738D">
      <w:pPr>
        <w:pStyle w:val="ListParagraph"/>
        <w:tabs>
          <w:tab w:val="left" w:pos="1118"/>
        </w:tabs>
        <w:spacing w:before="2" w:line="560" w:lineRule="atLeast"/>
        <w:ind w:left="1120" w:right="4408" w:firstLine="0"/>
        <w:rPr>
          <w:sz w:val="24"/>
        </w:rPr>
      </w:pPr>
      <w:r>
        <w:rPr>
          <w:sz w:val="24"/>
        </w:rPr>
        <w:t>Thomas Schroeder</w:t>
      </w:r>
    </w:p>
    <w:p w:rsidR="00A14206" w:rsidP="003D5D62" w14:paraId="72AF5754" w14:textId="77777777">
      <w:pPr>
        <w:pStyle w:val="BodyText"/>
        <w:spacing w:before="3"/>
        <w:ind w:left="1080" w:right="4949"/>
      </w:pPr>
      <w:r>
        <w:t>U.S.</w:t>
      </w:r>
      <w:r>
        <w:rPr>
          <w:spacing w:val="-9"/>
        </w:rPr>
        <w:t xml:space="preserve"> </w:t>
      </w:r>
      <w:r>
        <w:t>Consumer</w:t>
      </w:r>
      <w:r>
        <w:rPr>
          <w:spacing w:val="-11"/>
        </w:rPr>
        <w:t xml:space="preserve"> </w:t>
      </w:r>
      <w:r>
        <w:t>Product</w:t>
      </w:r>
      <w:r>
        <w:rPr>
          <w:spacing w:val="-8"/>
        </w:rPr>
        <w:t xml:space="preserve"> </w:t>
      </w:r>
      <w:r>
        <w:t>Safety</w:t>
      </w:r>
      <w:r>
        <w:rPr>
          <w:spacing w:val="-11"/>
        </w:rPr>
        <w:t xml:space="preserve"> </w:t>
      </w:r>
      <w:r>
        <w:t>Commission 4330 East West Highway</w:t>
      </w:r>
    </w:p>
    <w:p w:rsidR="00A14206" w:rsidP="003D5D62" w14:paraId="4BB61C1A" w14:textId="77777777">
      <w:pPr>
        <w:pStyle w:val="BodyText"/>
        <w:spacing w:line="280" w:lineRule="exact"/>
        <w:ind w:left="1080"/>
      </w:pPr>
      <w:r>
        <w:t>Bethesda,</w:t>
      </w:r>
      <w:r>
        <w:rPr>
          <w:spacing w:val="-3"/>
        </w:rPr>
        <w:t xml:space="preserve"> </w:t>
      </w:r>
      <w:r>
        <w:t>MD</w:t>
      </w:r>
      <w:r>
        <w:rPr>
          <w:spacing w:val="-2"/>
        </w:rPr>
        <w:t xml:space="preserve"> 20814</w:t>
      </w:r>
    </w:p>
    <w:p w:rsidR="00A14206" w:rsidP="003D5D62" w14:paraId="2460E6F1" w14:textId="483B96AB">
      <w:pPr>
        <w:pStyle w:val="BodyText"/>
        <w:spacing w:line="281" w:lineRule="exact"/>
        <w:ind w:left="1080"/>
      </w:pPr>
      <w:r>
        <w:rPr>
          <w:spacing w:val="-2"/>
        </w:rPr>
        <w:t>tschroeder@cpsc.gov</w:t>
      </w:r>
    </w:p>
    <w:sectPr w:rsidSect="00E90C22">
      <w:footerReference w:type="default" r:id="rId11"/>
      <w:pgSz w:w="12240" w:h="15840"/>
      <w:pgMar w:top="1080" w:right="1080" w:bottom="1080" w:left="1080" w:header="0" w:footer="10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206" w14:paraId="2311F3FA"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3810000</wp:posOffset>
              </wp:positionH>
              <wp:positionV relativeFrom="page">
                <wp:posOffset>9243906</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A14206" w14:textId="7777777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727.85pt;margin-left:300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14206" w14:paraId="1DF34EED" w14:textId="7777777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785F" w14:paraId="419870F3" w14:textId="77777777">
      <w:r>
        <w:separator/>
      </w:r>
    </w:p>
  </w:footnote>
  <w:footnote w:type="continuationSeparator" w:id="1">
    <w:p w:rsidR="004B785F" w14:paraId="6771D470" w14:textId="77777777">
      <w:r>
        <w:continuationSeparator/>
      </w:r>
    </w:p>
  </w:footnote>
  <w:footnote w:type="continuationNotice" w:id="2">
    <w:p w:rsidR="00A11406" w14:paraId="4DE4C063" w14:textId="77777777"/>
  </w:footnote>
  <w:footnote w:id="3">
    <w:p w:rsidR="00BE41F6" w:rsidP="00BE41F6" w14:paraId="77416310" w14:textId="03EA5190">
      <w:pPr>
        <w:spacing w:before="94"/>
        <w:ind w:left="760"/>
        <w:rPr>
          <w:sz w:val="20"/>
        </w:rPr>
      </w:pPr>
      <w:r>
        <w:rPr>
          <w:rStyle w:val="FootnoteReference"/>
        </w:rPr>
        <w:footnoteRef/>
      </w:r>
      <w:r>
        <w:t xml:space="preserve"> </w:t>
      </w:r>
      <w:r>
        <w:rPr>
          <w:spacing w:val="-2"/>
          <w:sz w:val="20"/>
        </w:rPr>
        <w:t>See</w:t>
      </w:r>
      <w:r>
        <w:rPr>
          <w:spacing w:val="19"/>
          <w:sz w:val="20"/>
        </w:rPr>
        <w:t xml:space="preserve"> </w:t>
      </w:r>
      <w:r>
        <w:rPr>
          <w:spacing w:val="-2"/>
          <w:sz w:val="20"/>
        </w:rPr>
        <w:t>https://</w:t>
      </w:r>
      <w:hyperlink r:id="rId1">
        <w:r>
          <w:rPr>
            <w:spacing w:val="-2"/>
            <w:sz w:val="20"/>
          </w:rPr>
          <w:t>www.ahadata.com/aha-annual-survey-database</w:t>
        </w:r>
      </w:hyperlink>
    </w:p>
    <w:p w:rsidR="00BE41F6" w14:paraId="6F298542" w14:textId="2282676F">
      <w:pPr>
        <w:pStyle w:val="FootnoteText"/>
      </w:pPr>
    </w:p>
  </w:footnote>
  <w:footnote w:id="4">
    <w:p w:rsidR="00BE41F6" w:rsidP="002361C0" w14:paraId="26A191AD" w14:textId="77777777">
      <w:pPr>
        <w:tabs>
          <w:tab w:val="left" w:pos="6390"/>
        </w:tabs>
        <w:spacing w:before="101"/>
        <w:ind w:left="760" w:hanging="1"/>
        <w:jc w:val="both"/>
        <w:rPr>
          <w:sz w:val="20"/>
        </w:rPr>
      </w:pPr>
      <w:r>
        <w:rPr>
          <w:rStyle w:val="FootnoteReference"/>
        </w:rPr>
        <w:footnoteRef/>
      </w:r>
      <w:r>
        <w:t xml:space="preserve"> </w:t>
      </w:r>
      <w:r>
        <w:rPr>
          <w:spacing w:val="-2"/>
          <w:sz w:val="20"/>
        </w:rPr>
        <w:t>Marker,</w:t>
      </w:r>
      <w:r>
        <w:rPr>
          <w:spacing w:val="-9"/>
          <w:sz w:val="20"/>
        </w:rPr>
        <w:t xml:space="preserve"> </w:t>
      </w:r>
      <w:r>
        <w:rPr>
          <w:spacing w:val="-2"/>
          <w:sz w:val="20"/>
        </w:rPr>
        <w:t>David;</w:t>
      </w:r>
      <w:r>
        <w:rPr>
          <w:spacing w:val="-9"/>
          <w:sz w:val="20"/>
        </w:rPr>
        <w:t xml:space="preserve"> </w:t>
      </w:r>
      <w:r>
        <w:rPr>
          <w:spacing w:val="-2"/>
          <w:sz w:val="20"/>
        </w:rPr>
        <w:t>Lo,</w:t>
      </w:r>
      <w:r>
        <w:rPr>
          <w:spacing w:val="-9"/>
          <w:sz w:val="20"/>
        </w:rPr>
        <w:t xml:space="preserve"> </w:t>
      </w:r>
      <w:r>
        <w:rPr>
          <w:spacing w:val="-2"/>
          <w:sz w:val="20"/>
        </w:rPr>
        <w:t>Annie;</w:t>
      </w:r>
      <w:r>
        <w:rPr>
          <w:spacing w:val="-9"/>
          <w:sz w:val="20"/>
        </w:rPr>
        <w:t xml:space="preserve"> </w:t>
      </w:r>
      <w:r>
        <w:rPr>
          <w:spacing w:val="-2"/>
          <w:sz w:val="20"/>
        </w:rPr>
        <w:t>Brick,</w:t>
      </w:r>
      <w:r>
        <w:rPr>
          <w:spacing w:val="-9"/>
          <w:sz w:val="20"/>
        </w:rPr>
        <w:t xml:space="preserve"> </w:t>
      </w:r>
      <w:r>
        <w:rPr>
          <w:spacing w:val="-2"/>
          <w:sz w:val="20"/>
        </w:rPr>
        <w:t>Mike;</w:t>
      </w:r>
      <w:r>
        <w:rPr>
          <w:spacing w:val="-9"/>
          <w:sz w:val="20"/>
        </w:rPr>
        <w:t xml:space="preserve"> </w:t>
      </w:r>
      <w:r>
        <w:rPr>
          <w:spacing w:val="-2"/>
          <w:sz w:val="20"/>
        </w:rPr>
        <w:t>Davis,</w:t>
      </w:r>
      <w:r>
        <w:rPr>
          <w:spacing w:val="-9"/>
          <w:sz w:val="20"/>
        </w:rPr>
        <w:t xml:space="preserve"> </w:t>
      </w:r>
      <w:r>
        <w:rPr>
          <w:spacing w:val="-2"/>
          <w:sz w:val="20"/>
        </w:rPr>
        <w:t>Bill;</w:t>
      </w:r>
      <w:r>
        <w:rPr>
          <w:spacing w:val="-9"/>
          <w:sz w:val="20"/>
        </w:rPr>
        <w:t xml:space="preserve"> </w:t>
      </w:r>
      <w:r>
        <w:rPr>
          <w:spacing w:val="-2"/>
          <w:sz w:val="20"/>
        </w:rPr>
        <w:t>Westat</w:t>
      </w:r>
      <w:r>
        <w:rPr>
          <w:spacing w:val="-9"/>
          <w:sz w:val="20"/>
        </w:rPr>
        <w:t xml:space="preserve"> </w:t>
      </w:r>
      <w:r>
        <w:rPr>
          <w:spacing w:val="-2"/>
          <w:sz w:val="20"/>
        </w:rPr>
        <w:t>Inc.,</w:t>
      </w:r>
      <w:r>
        <w:rPr>
          <w:spacing w:val="-9"/>
          <w:sz w:val="20"/>
        </w:rPr>
        <w:t xml:space="preserve"> </w:t>
      </w:r>
      <w:r>
        <w:rPr>
          <w:spacing w:val="-2"/>
          <w:sz w:val="20"/>
        </w:rPr>
        <w:t>“Comparison</w:t>
      </w:r>
      <w:r>
        <w:rPr>
          <w:spacing w:val="-9"/>
          <w:sz w:val="20"/>
        </w:rPr>
        <w:t xml:space="preserve"> </w:t>
      </w:r>
      <w:r>
        <w:rPr>
          <w:spacing w:val="-2"/>
          <w:sz w:val="20"/>
        </w:rPr>
        <w:t>of</w:t>
      </w:r>
      <w:r>
        <w:rPr>
          <w:spacing w:val="-9"/>
          <w:sz w:val="20"/>
        </w:rPr>
        <w:t xml:space="preserve"> </w:t>
      </w:r>
      <w:r>
        <w:rPr>
          <w:spacing w:val="-2"/>
          <w:sz w:val="20"/>
        </w:rPr>
        <w:t>National</w:t>
      </w:r>
      <w:r>
        <w:rPr>
          <w:spacing w:val="-9"/>
          <w:sz w:val="20"/>
        </w:rPr>
        <w:t xml:space="preserve"> </w:t>
      </w:r>
      <w:r>
        <w:rPr>
          <w:spacing w:val="-2"/>
          <w:sz w:val="20"/>
        </w:rPr>
        <w:t>Estimates</w:t>
      </w:r>
      <w:r>
        <w:rPr>
          <w:spacing w:val="-9"/>
          <w:sz w:val="20"/>
        </w:rPr>
        <w:t xml:space="preserve"> </w:t>
      </w:r>
      <w:r>
        <w:rPr>
          <w:spacing w:val="-2"/>
          <w:sz w:val="20"/>
        </w:rPr>
        <w:t>from Different</w:t>
      </w:r>
      <w:r>
        <w:rPr>
          <w:spacing w:val="-10"/>
          <w:sz w:val="20"/>
        </w:rPr>
        <w:t xml:space="preserve"> </w:t>
      </w:r>
      <w:r>
        <w:rPr>
          <w:spacing w:val="-2"/>
          <w:sz w:val="20"/>
        </w:rPr>
        <w:t>Samples</w:t>
      </w:r>
      <w:r>
        <w:rPr>
          <w:spacing w:val="-9"/>
          <w:sz w:val="20"/>
        </w:rPr>
        <w:t xml:space="preserve"> </w:t>
      </w:r>
      <w:r>
        <w:rPr>
          <w:spacing w:val="-2"/>
          <w:sz w:val="20"/>
        </w:rPr>
        <w:t>and</w:t>
      </w:r>
      <w:r>
        <w:rPr>
          <w:spacing w:val="-9"/>
          <w:sz w:val="20"/>
        </w:rPr>
        <w:t xml:space="preserve"> </w:t>
      </w:r>
      <w:r>
        <w:rPr>
          <w:spacing w:val="-2"/>
          <w:sz w:val="20"/>
        </w:rPr>
        <w:t>Different</w:t>
      </w:r>
      <w:r>
        <w:rPr>
          <w:spacing w:val="-9"/>
          <w:sz w:val="20"/>
        </w:rPr>
        <w:t xml:space="preserve"> </w:t>
      </w:r>
      <w:r>
        <w:rPr>
          <w:spacing w:val="-2"/>
          <w:sz w:val="20"/>
        </w:rPr>
        <w:t>Sampling</w:t>
      </w:r>
      <w:r>
        <w:rPr>
          <w:spacing w:val="-9"/>
          <w:sz w:val="20"/>
        </w:rPr>
        <w:t xml:space="preserve"> </w:t>
      </w:r>
      <w:r>
        <w:rPr>
          <w:spacing w:val="-2"/>
          <w:sz w:val="20"/>
        </w:rPr>
        <w:t>Frames</w:t>
      </w:r>
      <w:r>
        <w:rPr>
          <w:spacing w:val="-9"/>
          <w:sz w:val="20"/>
        </w:rPr>
        <w:t xml:space="preserve"> </w:t>
      </w:r>
      <w:r>
        <w:rPr>
          <w:spacing w:val="-2"/>
          <w:sz w:val="20"/>
        </w:rPr>
        <w:t>of</w:t>
      </w:r>
      <w:r>
        <w:rPr>
          <w:spacing w:val="-9"/>
          <w:sz w:val="20"/>
        </w:rPr>
        <w:t xml:space="preserve"> </w:t>
      </w:r>
      <w:r>
        <w:rPr>
          <w:spacing w:val="-2"/>
          <w:sz w:val="20"/>
        </w:rPr>
        <w:t>the</w:t>
      </w:r>
      <w:r>
        <w:rPr>
          <w:spacing w:val="-9"/>
          <w:sz w:val="20"/>
        </w:rPr>
        <w:t xml:space="preserve"> </w:t>
      </w:r>
      <w:r>
        <w:rPr>
          <w:spacing w:val="-2"/>
          <w:sz w:val="20"/>
        </w:rPr>
        <w:t>National</w:t>
      </w:r>
      <w:r>
        <w:rPr>
          <w:spacing w:val="-9"/>
          <w:sz w:val="20"/>
        </w:rPr>
        <w:t xml:space="preserve"> </w:t>
      </w:r>
      <w:r>
        <w:rPr>
          <w:spacing w:val="-2"/>
          <w:sz w:val="20"/>
        </w:rPr>
        <w:t>Electronic</w:t>
      </w:r>
      <w:r>
        <w:rPr>
          <w:spacing w:val="-9"/>
          <w:sz w:val="20"/>
        </w:rPr>
        <w:t xml:space="preserve"> </w:t>
      </w:r>
      <w:r>
        <w:rPr>
          <w:spacing w:val="-2"/>
          <w:sz w:val="20"/>
        </w:rPr>
        <w:t>Injury</w:t>
      </w:r>
      <w:r>
        <w:rPr>
          <w:spacing w:val="-9"/>
          <w:sz w:val="20"/>
        </w:rPr>
        <w:t xml:space="preserve"> </w:t>
      </w:r>
      <w:r>
        <w:rPr>
          <w:spacing w:val="-2"/>
          <w:sz w:val="20"/>
        </w:rPr>
        <w:t>Surveillance</w:t>
      </w:r>
      <w:r>
        <w:rPr>
          <w:spacing w:val="-9"/>
          <w:sz w:val="20"/>
        </w:rPr>
        <w:t xml:space="preserve"> </w:t>
      </w:r>
      <w:r>
        <w:rPr>
          <w:spacing w:val="-2"/>
          <w:sz w:val="20"/>
        </w:rPr>
        <w:t xml:space="preserve">System </w:t>
      </w:r>
      <w:r>
        <w:rPr>
          <w:sz w:val="20"/>
        </w:rPr>
        <w:t>(NEISS).”</w:t>
      </w:r>
      <w:r>
        <w:rPr>
          <w:spacing w:val="40"/>
          <w:sz w:val="20"/>
        </w:rPr>
        <w:t xml:space="preserve"> </w:t>
      </w:r>
      <w:r>
        <w:rPr>
          <w:sz w:val="20"/>
        </w:rPr>
        <w:t>January 25, 1999.</w:t>
      </w:r>
    </w:p>
    <w:p w:rsidR="00BE41F6" w14:paraId="33AD1BF0" w14:textId="1F5E7004">
      <w:pPr>
        <w:pStyle w:val="FootnoteText"/>
      </w:pPr>
    </w:p>
  </w:footnote>
  <w:footnote w:id="5">
    <w:p w:rsidR="00895A29" w:rsidP="00895A29" w14:paraId="0D815266" w14:textId="1F0E5A9A">
      <w:pPr>
        <w:spacing w:before="87" w:line="242" w:lineRule="auto"/>
        <w:rPr>
          <w:sz w:val="20"/>
        </w:rPr>
      </w:pPr>
      <w:r>
        <w:rPr>
          <w:rStyle w:val="FootnoteReference"/>
        </w:rPr>
        <w:footnoteRef/>
      </w:r>
      <w:r>
        <w:t xml:space="preserve"> </w:t>
      </w:r>
      <w:r>
        <w:rPr>
          <w:sz w:val="20"/>
        </w:rPr>
        <w:t>Consumer</w:t>
      </w:r>
      <w:r>
        <w:rPr>
          <w:spacing w:val="-4"/>
          <w:sz w:val="20"/>
        </w:rPr>
        <w:t xml:space="preserve"> </w:t>
      </w:r>
      <w:r>
        <w:rPr>
          <w:sz w:val="20"/>
        </w:rPr>
        <w:t>Product</w:t>
      </w:r>
      <w:r>
        <w:rPr>
          <w:spacing w:val="-6"/>
          <w:sz w:val="20"/>
        </w:rPr>
        <w:t xml:space="preserve"> </w:t>
      </w:r>
      <w:r>
        <w:rPr>
          <w:sz w:val="20"/>
        </w:rPr>
        <w:t>Safety</w:t>
      </w:r>
      <w:r>
        <w:rPr>
          <w:spacing w:val="-5"/>
          <w:sz w:val="20"/>
        </w:rPr>
        <w:t xml:space="preserve"> </w:t>
      </w:r>
      <w:r>
        <w:rPr>
          <w:sz w:val="20"/>
        </w:rPr>
        <w:t>Commission.</w:t>
      </w:r>
      <w:r>
        <w:rPr>
          <w:spacing w:val="-5"/>
          <w:sz w:val="20"/>
        </w:rPr>
        <w:t xml:space="preserve"> </w:t>
      </w:r>
      <w:r>
        <w:rPr>
          <w:sz w:val="20"/>
        </w:rPr>
        <w:t>National</w:t>
      </w:r>
      <w:r>
        <w:rPr>
          <w:spacing w:val="-4"/>
          <w:sz w:val="20"/>
        </w:rPr>
        <w:t xml:space="preserve"> </w:t>
      </w:r>
      <w:r>
        <w:rPr>
          <w:sz w:val="20"/>
        </w:rPr>
        <w:t>Electronic</w:t>
      </w:r>
      <w:r>
        <w:rPr>
          <w:spacing w:val="-4"/>
          <w:sz w:val="20"/>
        </w:rPr>
        <w:t xml:space="preserve"> </w:t>
      </w:r>
      <w:r>
        <w:rPr>
          <w:sz w:val="20"/>
        </w:rPr>
        <w:t>Injury</w:t>
      </w:r>
      <w:r>
        <w:rPr>
          <w:spacing w:val="-2"/>
          <w:sz w:val="20"/>
        </w:rPr>
        <w:t xml:space="preserve"> </w:t>
      </w:r>
      <w:r>
        <w:rPr>
          <w:sz w:val="20"/>
        </w:rPr>
        <w:t>Surveillance</w:t>
      </w:r>
      <w:r>
        <w:rPr>
          <w:spacing w:val="-4"/>
          <w:sz w:val="20"/>
        </w:rPr>
        <w:t xml:space="preserve"> </w:t>
      </w:r>
      <w:r>
        <w:rPr>
          <w:sz w:val="20"/>
        </w:rPr>
        <w:t>System</w:t>
      </w:r>
      <w:r>
        <w:rPr>
          <w:spacing w:val="-6"/>
          <w:sz w:val="20"/>
        </w:rPr>
        <w:t xml:space="preserve"> </w:t>
      </w:r>
      <w:r>
        <w:rPr>
          <w:sz w:val="20"/>
        </w:rPr>
        <w:t xml:space="preserve">2004-2023 on NEISS Online Database, released April, 2024. Generated at </w:t>
      </w:r>
      <w:r>
        <w:rPr>
          <w:spacing w:val="-2"/>
          <w:sz w:val="20"/>
        </w:rPr>
        <w:t>https:</w:t>
      </w:r>
      <w:hyperlink r:id="rId2">
        <w:r>
          <w:rPr>
            <w:spacing w:val="-2"/>
            <w:sz w:val="20"/>
          </w:rPr>
          <w:t>//www.cpsc.gov/cgibin/NEISSQuery/home.aspx.</w:t>
        </w:r>
      </w:hyperlink>
    </w:p>
    <w:p w:rsidR="00895A29" w:rsidP="00895A29" w14:paraId="2985E92B" w14:textId="3542C27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8F3A0B"/>
    <w:multiLevelType w:val="hybridMultilevel"/>
    <w:tmpl w:val="F96C4006"/>
    <w:lvl w:ilvl="0">
      <w:start w:val="1"/>
      <w:numFmt w:val="decimal"/>
      <w:lvlText w:val="%1."/>
      <w:lvlJc w:val="left"/>
      <w:pPr>
        <w:ind w:left="1480" w:hanging="360"/>
      </w:p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1">
    <w:nsid w:val="56E25FC0"/>
    <w:multiLevelType w:val="hybridMultilevel"/>
    <w:tmpl w:val="06AC4830"/>
    <w:lvl w:ilvl="0">
      <w:start w:val="1"/>
      <w:numFmt w:val="decimal"/>
      <w:lvlText w:val="%1."/>
      <w:lvlJc w:val="left"/>
      <w:pPr>
        <w:ind w:left="1120" w:hanging="360"/>
      </w:pPr>
      <w:rPr>
        <w:rFonts w:ascii="Cambria" w:eastAsia="Cambria" w:hAnsi="Cambria" w:cs="Cambria" w:hint="default"/>
        <w:b w:val="0"/>
        <w:bCs w:val="0"/>
        <w:i w:val="0"/>
        <w:iCs w:val="0"/>
        <w:spacing w:val="-1"/>
        <w:w w:val="100"/>
        <w:sz w:val="24"/>
        <w:szCs w:val="24"/>
        <w:lang w:val="en-US" w:eastAsia="en-US" w:bidi="ar-SA"/>
      </w:rPr>
    </w:lvl>
    <w:lvl w:ilvl="1">
      <w:start w:val="0"/>
      <w:numFmt w:val="bullet"/>
      <w:lvlText w:val="•"/>
      <w:lvlJc w:val="left"/>
      <w:pPr>
        <w:ind w:left="2060" w:hanging="360"/>
      </w:pPr>
      <w:rPr>
        <w:rFonts w:hint="default"/>
        <w:lang w:val="en-US" w:eastAsia="en-US" w:bidi="ar-SA"/>
      </w:rPr>
    </w:lvl>
    <w:lvl w:ilvl="2">
      <w:start w:val="0"/>
      <w:numFmt w:val="bullet"/>
      <w:lvlText w:val="•"/>
      <w:lvlJc w:val="left"/>
      <w:pPr>
        <w:ind w:left="300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880" w:hanging="360"/>
      </w:pPr>
      <w:rPr>
        <w:rFonts w:hint="default"/>
        <w:lang w:val="en-US" w:eastAsia="en-US" w:bidi="ar-SA"/>
      </w:rPr>
    </w:lvl>
    <w:lvl w:ilvl="5">
      <w:start w:val="0"/>
      <w:numFmt w:val="bullet"/>
      <w:lvlText w:val="•"/>
      <w:lvlJc w:val="left"/>
      <w:pPr>
        <w:ind w:left="582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70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2">
    <w:nsid w:val="7A7E7908"/>
    <w:multiLevelType w:val="hybridMultilevel"/>
    <w:tmpl w:val="0D0AA118"/>
    <w:lvl w:ilvl="0">
      <w:start w:val="1"/>
      <w:numFmt w:val="decimal"/>
      <w:lvlText w:val="%1."/>
      <w:lvlJc w:val="left"/>
      <w:pPr>
        <w:ind w:left="1120" w:hanging="360"/>
      </w:pPr>
      <w:rPr>
        <w:rFonts w:ascii="Cambria" w:eastAsia="Cambria" w:hAnsi="Cambria" w:cs="Cambria" w:hint="default"/>
        <w:b w:val="0"/>
        <w:bCs w:val="0"/>
        <w:i w:val="0"/>
        <w:iCs w:val="0"/>
        <w:spacing w:val="-1"/>
        <w:w w:val="100"/>
        <w:sz w:val="24"/>
        <w:szCs w:val="24"/>
        <w:lang w:val="en-US" w:eastAsia="en-US" w:bidi="ar-SA"/>
      </w:rPr>
    </w:lvl>
    <w:lvl w:ilvl="1">
      <w:start w:val="0"/>
      <w:numFmt w:val="bullet"/>
      <w:lvlText w:val="•"/>
      <w:lvlJc w:val="left"/>
      <w:pPr>
        <w:ind w:left="2060" w:hanging="360"/>
      </w:pPr>
      <w:rPr>
        <w:rFonts w:hint="default"/>
        <w:lang w:val="en-US" w:eastAsia="en-US" w:bidi="ar-SA"/>
      </w:rPr>
    </w:lvl>
    <w:lvl w:ilvl="2">
      <w:start w:val="0"/>
      <w:numFmt w:val="bullet"/>
      <w:lvlText w:val="•"/>
      <w:lvlJc w:val="left"/>
      <w:pPr>
        <w:ind w:left="300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4880" w:hanging="360"/>
      </w:pPr>
      <w:rPr>
        <w:rFonts w:hint="default"/>
        <w:lang w:val="en-US" w:eastAsia="en-US" w:bidi="ar-SA"/>
      </w:rPr>
    </w:lvl>
    <w:lvl w:ilvl="5">
      <w:start w:val="0"/>
      <w:numFmt w:val="bullet"/>
      <w:lvlText w:val="•"/>
      <w:lvlJc w:val="left"/>
      <w:pPr>
        <w:ind w:left="582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70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num w:numId="1" w16cid:durableId="1153911178">
    <w:abstractNumId w:val="1"/>
  </w:num>
  <w:num w:numId="2" w16cid:durableId="1783183197">
    <w:abstractNumId w:val="2"/>
  </w:num>
  <w:num w:numId="3" w16cid:durableId="8365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06"/>
    <w:rsid w:val="00001B6E"/>
    <w:rsid w:val="00045122"/>
    <w:rsid w:val="0004589C"/>
    <w:rsid w:val="000847E8"/>
    <w:rsid w:val="00092B40"/>
    <w:rsid w:val="000C541A"/>
    <w:rsid w:val="000D344C"/>
    <w:rsid w:val="00110A88"/>
    <w:rsid w:val="00114E88"/>
    <w:rsid w:val="00126B0D"/>
    <w:rsid w:val="00166032"/>
    <w:rsid w:val="002361C0"/>
    <w:rsid w:val="00240C9C"/>
    <w:rsid w:val="00293F1B"/>
    <w:rsid w:val="002B02A8"/>
    <w:rsid w:val="00304872"/>
    <w:rsid w:val="003318D3"/>
    <w:rsid w:val="003328EF"/>
    <w:rsid w:val="00360B7C"/>
    <w:rsid w:val="003D5D62"/>
    <w:rsid w:val="003E676E"/>
    <w:rsid w:val="003F077C"/>
    <w:rsid w:val="004601CF"/>
    <w:rsid w:val="0046643A"/>
    <w:rsid w:val="004766A0"/>
    <w:rsid w:val="00490F9B"/>
    <w:rsid w:val="004B785F"/>
    <w:rsid w:val="004D787D"/>
    <w:rsid w:val="00561F90"/>
    <w:rsid w:val="0057295D"/>
    <w:rsid w:val="006C6811"/>
    <w:rsid w:val="006F64AB"/>
    <w:rsid w:val="0070157F"/>
    <w:rsid w:val="007316AD"/>
    <w:rsid w:val="00760C4F"/>
    <w:rsid w:val="007D6A1F"/>
    <w:rsid w:val="007F414E"/>
    <w:rsid w:val="008067BD"/>
    <w:rsid w:val="00846AEE"/>
    <w:rsid w:val="008515A4"/>
    <w:rsid w:val="00856E96"/>
    <w:rsid w:val="00863E4C"/>
    <w:rsid w:val="00874365"/>
    <w:rsid w:val="008845EA"/>
    <w:rsid w:val="00895A29"/>
    <w:rsid w:val="008D0D46"/>
    <w:rsid w:val="00914AD1"/>
    <w:rsid w:val="009319E5"/>
    <w:rsid w:val="0097270C"/>
    <w:rsid w:val="00985939"/>
    <w:rsid w:val="009B7290"/>
    <w:rsid w:val="009F0E6C"/>
    <w:rsid w:val="00A11406"/>
    <w:rsid w:val="00A14206"/>
    <w:rsid w:val="00B4468C"/>
    <w:rsid w:val="00BE41F6"/>
    <w:rsid w:val="00D15C23"/>
    <w:rsid w:val="00D2685F"/>
    <w:rsid w:val="00DE7DD5"/>
    <w:rsid w:val="00DF03A8"/>
    <w:rsid w:val="00E44F10"/>
    <w:rsid w:val="00E61402"/>
    <w:rsid w:val="00E90C22"/>
    <w:rsid w:val="00ED5FFC"/>
    <w:rsid w:val="00EE566C"/>
    <w:rsid w:val="00F00AAF"/>
    <w:rsid w:val="00F132ED"/>
    <w:rsid w:val="0A0FAB3C"/>
    <w:rsid w:val="265D1361"/>
    <w:rsid w:val="2B67C45B"/>
    <w:rsid w:val="39D245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95EFEA"/>
  <w15:docId w15:val="{1AD07702-C53B-4D2D-A2D6-4F47BD20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119" w:hanging="360"/>
    </w:pPr>
  </w:style>
  <w:style w:type="paragraph" w:customStyle="1" w:styleId="TableParagraph">
    <w:name w:val="Table Paragraph"/>
    <w:basedOn w:val="Normal"/>
    <w:uiPriority w:val="1"/>
    <w:qFormat/>
    <w:pPr>
      <w:spacing w:line="234" w:lineRule="exact"/>
      <w:jc w:val="right"/>
    </w:pPr>
  </w:style>
  <w:style w:type="paragraph" w:styleId="Revision">
    <w:name w:val="Revision"/>
    <w:hidden/>
    <w:uiPriority w:val="99"/>
    <w:semiHidden/>
    <w:rsid w:val="00E61402"/>
    <w:pPr>
      <w:widowControl/>
      <w:autoSpaceDE/>
      <w:autoSpaceDN/>
    </w:pPr>
    <w:rPr>
      <w:rFonts w:ascii="Cambria" w:eastAsia="Cambria" w:hAnsi="Cambria" w:cs="Cambria"/>
    </w:rPr>
  </w:style>
  <w:style w:type="character" w:styleId="PlaceholderText">
    <w:name w:val="Placeholder Text"/>
    <w:basedOn w:val="DefaultParagraphFont"/>
    <w:uiPriority w:val="99"/>
    <w:semiHidden/>
    <w:rsid w:val="00E61402"/>
    <w:rPr>
      <w:color w:val="808080"/>
    </w:rPr>
  </w:style>
  <w:style w:type="paragraph" w:styleId="FootnoteText">
    <w:name w:val="footnote text"/>
    <w:basedOn w:val="Normal"/>
    <w:link w:val="FootnoteTextChar"/>
    <w:uiPriority w:val="99"/>
    <w:semiHidden/>
    <w:unhideWhenUsed/>
    <w:rsid w:val="00BE41F6"/>
    <w:rPr>
      <w:sz w:val="20"/>
      <w:szCs w:val="20"/>
    </w:rPr>
  </w:style>
  <w:style w:type="character" w:customStyle="1" w:styleId="FootnoteTextChar">
    <w:name w:val="Footnote Text Char"/>
    <w:basedOn w:val="DefaultParagraphFont"/>
    <w:link w:val="FootnoteText"/>
    <w:uiPriority w:val="99"/>
    <w:semiHidden/>
    <w:rsid w:val="00BE41F6"/>
    <w:rPr>
      <w:rFonts w:ascii="Cambria" w:eastAsia="Cambria" w:hAnsi="Cambria" w:cs="Cambria"/>
      <w:sz w:val="20"/>
      <w:szCs w:val="20"/>
    </w:rPr>
  </w:style>
  <w:style w:type="character" w:styleId="FootnoteReference">
    <w:name w:val="footnote reference"/>
    <w:basedOn w:val="DefaultParagraphFont"/>
    <w:uiPriority w:val="99"/>
    <w:semiHidden/>
    <w:unhideWhenUsed/>
    <w:rsid w:val="00BE41F6"/>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mbria" w:eastAsia="Cambria" w:hAnsi="Cambria" w:cs="Cambria"/>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A11406"/>
    <w:pPr>
      <w:tabs>
        <w:tab w:val="center" w:pos="4680"/>
        <w:tab w:val="right" w:pos="9360"/>
      </w:tabs>
    </w:pPr>
  </w:style>
  <w:style w:type="character" w:customStyle="1" w:styleId="HeaderChar">
    <w:name w:val="Header Char"/>
    <w:basedOn w:val="DefaultParagraphFont"/>
    <w:link w:val="Header"/>
    <w:uiPriority w:val="99"/>
    <w:semiHidden/>
    <w:rsid w:val="00A11406"/>
    <w:rPr>
      <w:rFonts w:ascii="Cambria" w:eastAsia="Cambria" w:hAnsi="Cambria" w:cs="Cambria"/>
    </w:rPr>
  </w:style>
  <w:style w:type="paragraph" w:styleId="Footer">
    <w:name w:val="footer"/>
    <w:basedOn w:val="Normal"/>
    <w:link w:val="FooterChar"/>
    <w:uiPriority w:val="99"/>
    <w:semiHidden/>
    <w:unhideWhenUsed/>
    <w:rsid w:val="00A11406"/>
    <w:pPr>
      <w:tabs>
        <w:tab w:val="center" w:pos="4680"/>
        <w:tab w:val="right" w:pos="9360"/>
      </w:tabs>
    </w:pPr>
  </w:style>
  <w:style w:type="character" w:customStyle="1" w:styleId="FooterChar">
    <w:name w:val="Footer Char"/>
    <w:basedOn w:val="DefaultParagraphFont"/>
    <w:link w:val="Footer"/>
    <w:uiPriority w:val="99"/>
    <w:semiHidden/>
    <w:rsid w:val="00A11406"/>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oleObject" Target="embeddings/oleObject1.bin"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wmf" /></Relationships>
</file>

<file path=word/_rels/footnotes.xml.rels><?xml version="1.0" encoding="utf-8" standalone="yes"?><Relationships xmlns="http://schemas.openxmlformats.org/package/2006/relationships"><Relationship Id="rId1" Type="http://schemas.openxmlformats.org/officeDocument/2006/relationships/hyperlink" Target="http://www.ahadata.com/aha-annual-survey-database" TargetMode="External" /><Relationship Id="rId2" Type="http://schemas.openxmlformats.org/officeDocument/2006/relationships/hyperlink" Target="http://www.cpsc.gov/cgibin/NEISSQuery/hom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28e8d567d54e7cf7aec5a27d1a55b6b">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b3b891c47f0510e981a283f0d1ea6f8e"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281DF7-AFD6-4A8F-A79D-ACC7DFD9C92B}">
  <ds:schemaRefs>
    <ds:schemaRef ds:uri="http://schemas.microsoft.com/sharepoint/v3/contenttype/forms"/>
  </ds:schemaRefs>
</ds:datastoreItem>
</file>

<file path=customXml/itemProps2.xml><?xml version="1.0" encoding="utf-8"?>
<ds:datastoreItem xmlns:ds="http://schemas.openxmlformats.org/officeDocument/2006/customXml" ds:itemID="{E16BA480-5E5E-4AA7-AFDA-29242B02659B}">
  <ds:schemaRefs>
    <ds:schemaRef ds:uri="http://schemas.openxmlformats.org/officeDocument/2006/bibliography"/>
  </ds:schemaRefs>
</ds:datastoreItem>
</file>

<file path=customXml/itemProps3.xml><?xml version="1.0" encoding="utf-8"?>
<ds:datastoreItem xmlns:ds="http://schemas.openxmlformats.org/officeDocument/2006/customXml" ds:itemID="{8363BE9F-3A13-4C25-9BDB-29F322950242}">
  <ds:schemaRefs/>
</ds:datastoreItem>
</file>

<file path=customXml/itemProps4.xml><?xml version="1.0" encoding="utf-8"?>
<ds:datastoreItem xmlns:ds="http://schemas.openxmlformats.org/officeDocument/2006/customXml" ds:itemID="{1E17FB69-6E69-4FD5-893D-7AD367809079}">
  <ds:schemaRefs>
    <ds:schemaRef ds:uri="http://schemas.microsoft.com/office/infopath/2007/PartnerControls"/>
    <ds:schemaRef ds:uri="http://www.w3.org/XML/1998/namespace"/>
    <ds:schemaRef ds:uri="http://purl.org/dc/terms/"/>
    <ds:schemaRef ds:uri="a83972fe-2d0f-4594-a436-3a3ccf7c539f"/>
    <ds:schemaRef ds:uri="http://purl.org/dc/dcmitype/"/>
    <ds:schemaRef ds:uri="http://purl.org/dc/elements/1.1/"/>
    <ds:schemaRef ds:uri="http://schemas.microsoft.com/office/2006/documentManagement/types"/>
    <ds:schemaRef ds:uri="http://schemas.openxmlformats.org/package/2006/metadata/core-properties"/>
    <ds:schemaRef ds:uri="03a5a985-37b5-459e-97e0-290a713a0df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1347</Words>
  <Characters>7683</Characters>
  <Application>Microsoft Office Word</Application>
  <DocSecurity>0</DocSecurity>
  <Lines>64</Lines>
  <Paragraphs>18</Paragraphs>
  <ScaleCrop>false</ScaleCrop>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Schroeder, Thomas</dc:creator>
  <cp:lastModifiedBy>Schroeder, Thomas</cp:lastModifiedBy>
  <cp:revision>2</cp:revision>
  <dcterms:created xsi:type="dcterms:W3CDTF">2025-05-28T16:33:00Z</dcterms:created>
  <dcterms:modified xsi:type="dcterms:W3CDTF">2025-05-28T16:33:00Z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0x010100510ACB156F469B4A93A5D430B492853F</vt:lpwstr>
  </property>
  <property fmtid="{D5CDD505-2E9C-101B-9397-08002B2CF9AE}" pid="3" name="Created">
    <vt:filetime>2022-05-12T00:00:00Z</vt:filetime>
  </property>
  <property fmtid="{D5CDD505-2E9C-101B-9397-08002B2CF9AE}" pid="4" name="Creator">
    <vt:lpwstr>Acrobat PDFMaker 22 for Word</vt:lpwstr>
  </property>
  <property fmtid="{D5CDD505-2E9C-101B-9397-08002B2CF9AE}" pid="5" name="LastSaved">
    <vt:filetime>2025-01-15T00:00:00Z</vt:filetime>
  </property>
  <property fmtid="{D5CDD505-2E9C-101B-9397-08002B2CF9AE}" pid="6" name="MediaServiceImageTags">
    <vt:lpwstr/>
  </property>
  <property fmtid="{D5CDD505-2E9C-101B-9397-08002B2CF9AE}" pid="7" name="Producer">
    <vt:lpwstr>Adobe PDF Library 22.1.149</vt:lpwstr>
  </property>
  <property fmtid="{D5CDD505-2E9C-101B-9397-08002B2CF9AE}" pid="8" name="SourceModified">
    <vt:lpwstr>D:20220512150237</vt:lpwstr>
  </property>
</Properties>
</file>