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718" w:rsidRPr="00921953" w:rsidP="009C0E77" w14:paraId="5560A0A3" w14:textId="7A24FCC5">
      <w:pPr>
        <w:pStyle w:val="BodyTextIndent"/>
        <w:spacing w:after="0"/>
        <w:ind w:left="0"/>
        <w:rPr>
          <w:rFonts w:ascii="Times New Roman" w:hAnsi="Times New Roman"/>
          <w:b/>
          <w:szCs w:val="24"/>
        </w:rPr>
      </w:pPr>
      <w:r w:rsidRPr="009C0E77">
        <w:rPr>
          <w:rFonts w:ascii="Times New Roman" w:hAnsi="Times New Roman"/>
          <w:b/>
          <w:szCs w:val="24"/>
        </w:rPr>
        <w:t>Emergency Alert System (EAS)</w:t>
      </w:r>
      <w:r w:rsidR="00FF1A69">
        <w:rPr>
          <w:rFonts w:ascii="Times New Roman" w:hAnsi="Times New Roman"/>
          <w:b/>
          <w:szCs w:val="24"/>
        </w:rPr>
        <w:t>,</w:t>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001418F9">
        <w:rPr>
          <w:szCs w:val="24"/>
        </w:rPr>
        <w:t xml:space="preserve">         </w:t>
      </w:r>
      <w:r w:rsidR="0057260A">
        <w:rPr>
          <w:szCs w:val="24"/>
        </w:rPr>
        <w:t xml:space="preserve">   </w:t>
      </w:r>
      <w:r w:rsidR="00E56055">
        <w:rPr>
          <w:szCs w:val="24"/>
        </w:rPr>
        <w:t xml:space="preserve">      </w:t>
      </w:r>
      <w:r w:rsidRPr="00140937" w:rsidR="00894050">
        <w:rPr>
          <w:rFonts w:ascii="Times New Roman" w:hAnsi="Times New Roman"/>
          <w:b/>
          <w:szCs w:val="24"/>
        </w:rPr>
        <w:t>3060-0207</w:t>
      </w:r>
    </w:p>
    <w:p w:rsidR="00894050" w:rsidRPr="001418F9" w:rsidP="00FF1A69" w14:paraId="76FF7BE2" w14:textId="0D44554C">
      <w:pPr>
        <w:pStyle w:val="BodyTextIndent"/>
        <w:spacing w:after="0"/>
        <w:ind w:left="0"/>
        <w:rPr>
          <w:rFonts w:ascii="Times New Roman" w:hAnsi="Times New Roman"/>
          <w:b/>
          <w:szCs w:val="24"/>
        </w:rPr>
      </w:pPr>
      <w:r w:rsidRPr="00312709">
        <w:rPr>
          <w:rFonts w:ascii="Times New Roman" w:hAnsi="Times New Roman"/>
          <w:b/>
          <w:szCs w:val="24"/>
        </w:rPr>
        <w:t>Order</w:t>
      </w:r>
      <w:r w:rsidRPr="00312709" w:rsidR="003B146B">
        <w:rPr>
          <w:rFonts w:ascii="Times New Roman" w:hAnsi="Times New Roman"/>
          <w:b/>
          <w:szCs w:val="24"/>
        </w:rPr>
        <w:t xml:space="preserve">, </w:t>
      </w:r>
      <w:r w:rsidRPr="00312709" w:rsidR="00D10F28">
        <w:rPr>
          <w:rFonts w:ascii="Times New Roman" w:hAnsi="Times New Roman"/>
          <w:b/>
          <w:szCs w:val="24"/>
        </w:rPr>
        <w:t xml:space="preserve">FCC </w:t>
      </w:r>
      <w:r w:rsidR="00634C95">
        <w:rPr>
          <w:rFonts w:ascii="Times New Roman" w:hAnsi="Times New Roman"/>
          <w:b/>
          <w:szCs w:val="24"/>
        </w:rPr>
        <w:t>2</w:t>
      </w:r>
      <w:r w:rsidRPr="00312709" w:rsidR="00333513">
        <w:rPr>
          <w:rFonts w:ascii="Times New Roman" w:hAnsi="Times New Roman"/>
          <w:b/>
          <w:szCs w:val="24"/>
        </w:rPr>
        <w:t>1-</w:t>
      </w:r>
      <w:r w:rsidR="00634C95">
        <w:rPr>
          <w:rFonts w:ascii="Times New Roman" w:hAnsi="Times New Roman"/>
          <w:b/>
          <w:szCs w:val="24"/>
        </w:rPr>
        <w:t>7</w:t>
      </w:r>
      <w:r w:rsidRPr="00312709" w:rsidR="00312709">
        <w:rPr>
          <w:rFonts w:ascii="Times New Roman" w:hAnsi="Times New Roman"/>
          <w:b/>
          <w:szCs w:val="24"/>
        </w:rPr>
        <w:t>7</w:t>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t xml:space="preserve">    </w:t>
      </w:r>
      <w:r w:rsidRPr="00312709" w:rsidR="00535CF1">
        <w:rPr>
          <w:rFonts w:ascii="Times New Roman" w:hAnsi="Times New Roman"/>
          <w:b/>
          <w:szCs w:val="24"/>
        </w:rPr>
        <w:t xml:space="preserve">  </w:t>
      </w:r>
      <w:r w:rsidRPr="00312709" w:rsidR="001819D0">
        <w:rPr>
          <w:rFonts w:ascii="Times New Roman" w:hAnsi="Times New Roman"/>
          <w:b/>
          <w:szCs w:val="24"/>
        </w:rPr>
        <w:t xml:space="preserve">  </w:t>
      </w:r>
      <w:r w:rsidR="00E56055">
        <w:rPr>
          <w:rFonts w:ascii="Times New Roman" w:hAnsi="Times New Roman"/>
          <w:b/>
          <w:szCs w:val="24"/>
        </w:rPr>
        <w:t xml:space="preserve">February </w:t>
      </w:r>
      <w:r w:rsidR="0057260A">
        <w:rPr>
          <w:rFonts w:ascii="Times New Roman" w:hAnsi="Times New Roman"/>
          <w:b/>
          <w:szCs w:val="24"/>
        </w:rPr>
        <w:t>202</w:t>
      </w:r>
      <w:r w:rsidR="00D80DEB">
        <w:rPr>
          <w:rFonts w:ascii="Times New Roman" w:hAnsi="Times New Roman"/>
          <w:b/>
          <w:szCs w:val="24"/>
        </w:rPr>
        <w:t>5</w:t>
      </w:r>
    </w:p>
    <w:p w:rsidR="00894050" w:rsidRPr="00921953" w:rsidP="00921953" w14:paraId="424071CE" w14:textId="77777777">
      <w:pPr>
        <w:pStyle w:val="BodyTextIndent"/>
        <w:jc w:val="right"/>
        <w:rPr>
          <w:rFonts w:ascii="Times New Roman" w:hAnsi="Times New Roman"/>
          <w:szCs w:val="24"/>
        </w:rPr>
      </w:pPr>
    </w:p>
    <w:p w:rsidR="00894050" w:rsidRPr="00921953" w:rsidP="00921953" w14:paraId="3D5ACA79" w14:textId="77777777">
      <w:pPr>
        <w:pStyle w:val="BodyTextIndent"/>
        <w:jc w:val="center"/>
        <w:rPr>
          <w:rFonts w:ascii="Times New Roman" w:hAnsi="Times New Roman"/>
          <w:szCs w:val="24"/>
        </w:rPr>
      </w:pPr>
      <w:r w:rsidRPr="00921953">
        <w:rPr>
          <w:rFonts w:ascii="Times New Roman" w:hAnsi="Times New Roman"/>
          <w:szCs w:val="24"/>
        </w:rPr>
        <w:t>SUPPORTING STATEMENT</w:t>
      </w:r>
    </w:p>
    <w:p w:rsidR="00902962" w:rsidRPr="00921953" w:rsidP="00921953" w14:paraId="5F16473E" w14:textId="77777777">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Pr="00921953" w:rsidR="00894050">
        <w:rPr>
          <w:rFonts w:ascii="Times New Roman" w:hAnsi="Times New Roman" w:cs="Times New Roman"/>
          <w:sz w:val="24"/>
          <w:szCs w:val="24"/>
          <w:u w:val="single"/>
        </w:rPr>
        <w:t>Justification:</w:t>
      </w:r>
    </w:p>
    <w:p w:rsidR="00894050" w:rsidRPr="00921953" w:rsidP="00921953" w14:paraId="74B7F3B5" w14:textId="77777777">
      <w:pPr>
        <w:rPr>
          <w:rFonts w:ascii="Times New Roman" w:hAnsi="Times New Roman"/>
          <w:szCs w:val="24"/>
        </w:rPr>
      </w:pPr>
    </w:p>
    <w:p w:rsidR="00DB317E" w:rsidP="00171829" w14:paraId="500D4CF5" w14:textId="515BD902">
      <w:pPr>
        <w:spacing w:after="120"/>
        <w:rPr>
          <w:rFonts w:ascii="Times New Roman" w:hAnsi="Times New Roman"/>
          <w:szCs w:val="24"/>
        </w:rPr>
      </w:pPr>
      <w:r w:rsidRPr="00921953">
        <w:rPr>
          <w:rFonts w:ascii="Times New Roman" w:hAnsi="Times New Roman"/>
          <w:szCs w:val="24"/>
        </w:rPr>
        <w:t xml:space="preserve">Part 11 contains rules and regulations </w:t>
      </w:r>
      <w:r w:rsidRPr="00921953" w:rsidR="001E3E40">
        <w:rPr>
          <w:rFonts w:ascii="Times New Roman" w:hAnsi="Times New Roman"/>
          <w:szCs w:val="24"/>
        </w:rPr>
        <w:t xml:space="preserve">addressing </w:t>
      </w:r>
      <w:r w:rsidRPr="00921953" w:rsidR="005308F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Pr="00921953" w:rsidR="005261A4">
        <w:rPr>
          <w:rFonts w:ascii="Times New Roman" w:hAnsi="Times New Roman"/>
          <w:szCs w:val="24"/>
        </w:rPr>
        <w:t>The EAS also provides state and local government</w:t>
      </w:r>
      <w:r w:rsidRPr="00921953" w:rsidR="00FA09A2">
        <w:rPr>
          <w:rFonts w:ascii="Times New Roman" w:hAnsi="Times New Roman"/>
          <w:szCs w:val="24"/>
        </w:rPr>
        <w:t>s</w:t>
      </w:r>
      <w:r w:rsidRPr="00921953" w:rsidR="005261A4">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r w:rsidR="00D15C84">
        <w:rPr>
          <w:rFonts w:ascii="Times New Roman" w:hAnsi="Times New Roman"/>
          <w:szCs w:val="24"/>
        </w:rPr>
        <w:t xml:space="preserve">  </w:t>
      </w:r>
      <w:bookmarkStart w:id="0" w:name="_Hlk88493908"/>
    </w:p>
    <w:bookmarkEnd w:id="0"/>
    <w:p w:rsidR="00C97B75" w:rsidP="00C97B75" w14:paraId="1DBBB878" w14:textId="604534B2">
      <w:pPr>
        <w:autoSpaceDE w:val="0"/>
        <w:autoSpaceDN w:val="0"/>
        <w:adjustRightInd w:val="0"/>
        <w:spacing w:after="120"/>
        <w:rPr>
          <w:rFonts w:ascii="Times New Roman" w:hAnsi="Times New Roman"/>
          <w:szCs w:val="24"/>
        </w:rPr>
      </w:pPr>
      <w:r w:rsidRPr="00F378C6">
        <w:rPr>
          <w:rFonts w:ascii="Times New Roman" w:hAnsi="Times New Roman"/>
          <w:szCs w:val="24"/>
        </w:rPr>
        <w:t xml:space="preserve">The FCC is submitting this </w:t>
      </w:r>
      <w:r>
        <w:rPr>
          <w:rFonts w:ascii="Times New Roman" w:hAnsi="Times New Roman"/>
          <w:szCs w:val="24"/>
        </w:rPr>
        <w:t xml:space="preserve">information collection to the Office of Management and Budget (OMB) </w:t>
      </w:r>
      <w:r w:rsidR="008F6A3E">
        <w:rPr>
          <w:rFonts w:ascii="Times New Roman" w:hAnsi="Times New Roman"/>
          <w:szCs w:val="24"/>
        </w:rPr>
        <w:t xml:space="preserve">to </w:t>
      </w:r>
      <w:r>
        <w:rPr>
          <w:rFonts w:ascii="Times New Roman" w:hAnsi="Times New Roman"/>
          <w:szCs w:val="24"/>
        </w:rPr>
        <w:t xml:space="preserve">request </w:t>
      </w:r>
      <w:r w:rsidR="008F6A3E">
        <w:rPr>
          <w:rFonts w:ascii="Times New Roman" w:hAnsi="Times New Roman"/>
          <w:szCs w:val="24"/>
        </w:rPr>
        <w:t>an extension of</w:t>
      </w:r>
      <w:r w:rsidR="00E474F9">
        <w:rPr>
          <w:rFonts w:ascii="Times New Roman" w:hAnsi="Times New Roman"/>
          <w:szCs w:val="24"/>
        </w:rPr>
        <w:t xml:space="preserve"> the </w:t>
      </w:r>
      <w:r w:rsidR="00744168">
        <w:rPr>
          <w:rFonts w:ascii="Times New Roman" w:hAnsi="Times New Roman"/>
          <w:szCs w:val="24"/>
        </w:rPr>
        <w:t xml:space="preserve">above-referenced, </w:t>
      </w:r>
      <w:r w:rsidRPr="002F1939" w:rsidR="002F1939">
        <w:rPr>
          <w:rFonts w:ascii="Times New Roman" w:hAnsi="Times New Roman"/>
          <w:szCs w:val="24"/>
        </w:rPr>
        <w:t xml:space="preserve">approved information collection </w:t>
      </w:r>
      <w:r w:rsidR="00744168">
        <w:rPr>
          <w:rFonts w:ascii="Times New Roman" w:hAnsi="Times New Roman"/>
          <w:szCs w:val="24"/>
        </w:rPr>
        <w:t xml:space="preserve">covering </w:t>
      </w:r>
      <w:r w:rsidR="00312709">
        <w:rPr>
          <w:rFonts w:ascii="Times New Roman" w:hAnsi="Times New Roman"/>
          <w:szCs w:val="24"/>
        </w:rPr>
        <w:t xml:space="preserve">EAS </w:t>
      </w:r>
      <w:r w:rsidR="00744168">
        <w:rPr>
          <w:rFonts w:ascii="Times New Roman" w:hAnsi="Times New Roman"/>
          <w:szCs w:val="24"/>
        </w:rPr>
        <w:t>rules</w:t>
      </w:r>
      <w:r w:rsidRPr="00312709" w:rsidR="00312709">
        <w:rPr>
          <w:rFonts w:ascii="Times New Roman" w:hAnsi="Times New Roman"/>
          <w:szCs w:val="24"/>
        </w:rPr>
        <w:t xml:space="preserve"> </w:t>
      </w:r>
      <w:r w:rsidR="00744168">
        <w:rPr>
          <w:rFonts w:ascii="Times New Roman" w:hAnsi="Times New Roman"/>
          <w:szCs w:val="24"/>
        </w:rPr>
        <w:t xml:space="preserve">in </w:t>
      </w:r>
      <w:r w:rsidR="008D1364">
        <w:rPr>
          <w:rFonts w:ascii="Times New Roman" w:hAnsi="Times New Roman"/>
          <w:szCs w:val="24"/>
        </w:rPr>
        <w:t>p</w:t>
      </w:r>
      <w:r w:rsidR="00744168">
        <w:rPr>
          <w:rFonts w:ascii="Times New Roman" w:hAnsi="Times New Roman"/>
          <w:szCs w:val="24"/>
        </w:rPr>
        <w:t>art 11 of the FCC rules</w:t>
      </w:r>
      <w:r>
        <w:rPr>
          <w:rFonts w:ascii="Times New Roman" w:hAnsi="Times New Roman"/>
          <w:szCs w:val="24"/>
        </w:rPr>
        <w:t>.</w:t>
      </w:r>
      <w:r>
        <w:rPr>
          <w:rStyle w:val="FootnoteReference"/>
          <w:szCs w:val="24"/>
        </w:rPr>
        <w:footnoteReference w:id="3"/>
      </w:r>
    </w:p>
    <w:p w:rsidR="00573F76" w:rsidP="007246E0" w14:paraId="34CE02AD" w14:textId="77777777">
      <w:pPr>
        <w:rPr>
          <w:rFonts w:ascii="Times New Roman" w:hAnsi="Times New Roman"/>
          <w:szCs w:val="24"/>
        </w:rPr>
      </w:pPr>
    </w:p>
    <w:p w:rsidR="00C56F6A" w:rsidRPr="00C56F6A" w:rsidP="007246E0" w14:paraId="5E498149" w14:textId="77777777">
      <w:pPr>
        <w:rPr>
          <w:rFonts w:ascii="Times New Roman" w:hAnsi="Times New Roman"/>
          <w:szCs w:val="24"/>
        </w:rPr>
      </w:pPr>
      <w:r w:rsidRPr="00C56F6A">
        <w:rPr>
          <w:rFonts w:ascii="Times New Roman" w:hAnsi="Times New Roman"/>
          <w:b/>
          <w:szCs w:val="24"/>
          <w:u w:val="single"/>
        </w:rPr>
        <w:t xml:space="preserve">Current Information Collection Requirements </w:t>
      </w:r>
      <w:r w:rsidR="00F11B69">
        <w:rPr>
          <w:rFonts w:ascii="Times New Roman" w:hAnsi="Times New Roman"/>
          <w:b/>
          <w:szCs w:val="24"/>
          <w:u w:val="single"/>
        </w:rPr>
        <w:t>P</w:t>
      </w:r>
      <w:r w:rsidRPr="00C56F6A">
        <w:rPr>
          <w:rFonts w:ascii="Times New Roman" w:hAnsi="Times New Roman"/>
          <w:b/>
          <w:szCs w:val="24"/>
          <w:u w:val="single"/>
        </w:rPr>
        <w:t xml:space="preserve">reviously </w:t>
      </w:r>
      <w:r w:rsidR="00F11B69">
        <w:rPr>
          <w:rFonts w:ascii="Times New Roman" w:hAnsi="Times New Roman"/>
          <w:b/>
          <w:szCs w:val="24"/>
          <w:u w:val="single"/>
        </w:rPr>
        <w:t>A</w:t>
      </w:r>
      <w:r w:rsidRPr="00C56F6A">
        <w:rPr>
          <w:rFonts w:ascii="Times New Roman" w:hAnsi="Times New Roman"/>
          <w:b/>
          <w:szCs w:val="24"/>
          <w:u w:val="single"/>
        </w:rPr>
        <w:t>pproved by OMB:</w:t>
      </w:r>
    </w:p>
    <w:p w:rsidR="008D1364" w:rsidP="008D1364" w14:paraId="0C3628D0" w14:textId="3A42AF2D">
      <w:pPr>
        <w:autoSpaceDE w:val="0"/>
        <w:autoSpaceDN w:val="0"/>
        <w:adjustRightInd w:val="0"/>
        <w:spacing w:after="120"/>
        <w:rPr>
          <w:rFonts w:ascii="Times New Roman" w:hAnsi="Times New Roman"/>
          <w:szCs w:val="24"/>
        </w:rPr>
      </w:pPr>
      <w:r>
        <w:rPr>
          <w:rFonts w:ascii="Times New Roman" w:hAnsi="Times New Roman"/>
          <w:szCs w:val="24"/>
        </w:rPr>
        <w:br/>
      </w:r>
      <w:r>
        <w:rPr>
          <w:rFonts w:ascii="Times New Roman" w:hAnsi="Times New Roman"/>
          <w:szCs w:val="24"/>
        </w:rPr>
        <w:t xml:space="preserve">In the 2021 </w:t>
      </w:r>
      <w:bookmarkStart w:id="1" w:name="_Hlk180584573"/>
      <w:r w:rsidRPr="000408C2">
        <w:rPr>
          <w:rFonts w:ascii="Times New Roman" w:hAnsi="Times New Roman"/>
          <w:i/>
        </w:rPr>
        <w:t>NDAA21</w:t>
      </w:r>
      <w:r w:rsidRPr="001B2B08">
        <w:rPr>
          <w:rFonts w:ascii="Times New Roman" w:hAnsi="Times New Roman"/>
          <w:i/>
          <w:iCs/>
          <w:szCs w:val="24"/>
        </w:rPr>
        <w:t xml:space="preserve"> Order</w:t>
      </w:r>
      <w:bookmarkEnd w:id="1"/>
      <w:r>
        <w:rPr>
          <w:rFonts w:ascii="Times New Roman" w:hAnsi="Times New Roman"/>
          <w:szCs w:val="24"/>
        </w:rPr>
        <w:t>,</w:t>
      </w:r>
      <w:r>
        <w:rPr>
          <w:rStyle w:val="FootnoteReference"/>
          <w:szCs w:val="24"/>
        </w:rPr>
        <w:footnoteReference w:id="4"/>
      </w:r>
      <w:r>
        <w:rPr>
          <w:rFonts w:ascii="Times New Roman" w:hAnsi="Times New Roman"/>
          <w:szCs w:val="24"/>
        </w:rPr>
        <w:t xml:space="preserve"> the FCC </w:t>
      </w:r>
      <w:r w:rsidRPr="001B2B08">
        <w:rPr>
          <w:rFonts w:ascii="Times New Roman" w:hAnsi="Times New Roman"/>
          <w:szCs w:val="24"/>
        </w:rPr>
        <w:t xml:space="preserve">amended the </w:t>
      </w:r>
      <w:r>
        <w:rPr>
          <w:rFonts w:ascii="Times New Roman" w:hAnsi="Times New Roman"/>
          <w:szCs w:val="24"/>
        </w:rPr>
        <w:t>p</w:t>
      </w:r>
      <w:r w:rsidRPr="001B2B08">
        <w:rPr>
          <w:rFonts w:ascii="Times New Roman" w:hAnsi="Times New Roman"/>
          <w:szCs w:val="24"/>
        </w:rPr>
        <w:t>art 11 EAS rules to specify modifications to the State EAS Plan submission and approval process to (i) require the Public Safety and Homeland Security Bureau (Bureau) to establish a State EAS Plan Content Checklist composed of the content set forth in section 11.21 of the Commission’s rules,</w:t>
      </w:r>
      <w:r>
        <w:rPr>
          <w:rStyle w:val="FootnoteReference"/>
          <w:szCs w:val="24"/>
        </w:rPr>
        <w:footnoteReference w:id="5"/>
      </w:r>
      <w:r>
        <w:rPr>
          <w:rFonts w:ascii="Times New Roman" w:hAnsi="Times New Roman"/>
          <w:szCs w:val="24"/>
        </w:rPr>
        <w:t xml:space="preserve"> </w:t>
      </w:r>
      <w:r w:rsidRPr="001B2B08">
        <w:rPr>
          <w:rFonts w:ascii="Times New Roman" w:hAnsi="Times New Roman"/>
          <w:szCs w:val="24"/>
        </w:rPr>
        <w:t xml:space="preserve">(ii) amend the State EAS Plan requirements in section 11.21 of the Commission’s rules to ensure plans are updated annually, require a certification by the </w:t>
      </w:r>
      <w:r>
        <w:rPr>
          <w:rFonts w:ascii="Times New Roman" w:hAnsi="Times New Roman"/>
          <w:szCs w:val="24"/>
        </w:rPr>
        <w:t>State Emergency Communications Committee (</w:t>
      </w:r>
      <w:r w:rsidRPr="001B2B08">
        <w:rPr>
          <w:rFonts w:ascii="Times New Roman" w:hAnsi="Times New Roman"/>
          <w:szCs w:val="24"/>
        </w:rPr>
        <w:t>SECC</w:t>
      </w:r>
      <w:r>
        <w:rPr>
          <w:rFonts w:ascii="Times New Roman" w:hAnsi="Times New Roman"/>
          <w:szCs w:val="24"/>
        </w:rPr>
        <w:t>)</w:t>
      </w:r>
      <w:r w:rsidRPr="001B2B08">
        <w:rPr>
          <w:rFonts w:ascii="Times New Roman" w:hAnsi="Times New Roman"/>
          <w:szCs w:val="24"/>
        </w:rPr>
        <w:t xml:space="preserve"> </w:t>
      </w:r>
      <w:r w:rsidR="006E264B">
        <w:rPr>
          <w:rFonts w:ascii="Times New Roman" w:hAnsi="Times New Roman"/>
          <w:szCs w:val="24"/>
        </w:rPr>
        <w:t>it met</w:t>
      </w:r>
      <w:r w:rsidRPr="001B2B08">
        <w:rPr>
          <w:rFonts w:ascii="Times New Roman" w:hAnsi="Times New Roman"/>
          <w:szCs w:val="24"/>
        </w:rPr>
        <w:t xml:space="preserve"> at least once in the twelve months prior to submitting the annual updated plan, and require that the Bureau approve or reject State EAS Plans within 60 days of receipt;</w:t>
      </w:r>
      <w:r>
        <w:rPr>
          <w:rStyle w:val="FootnoteReference"/>
          <w:szCs w:val="24"/>
        </w:rPr>
        <w:footnoteReference w:id="6"/>
      </w:r>
      <w:r w:rsidRPr="001B2B08">
        <w:rPr>
          <w:rFonts w:ascii="Times New Roman" w:hAnsi="Times New Roman"/>
          <w:szCs w:val="24"/>
        </w:rPr>
        <w:t xml:space="preserve"> and (iii) require the Bureau to list the approval dates of State EAS Plans submitted </w:t>
      </w:r>
      <w:r>
        <w:rPr>
          <w:rFonts w:ascii="Times New Roman" w:hAnsi="Times New Roman"/>
          <w:szCs w:val="24"/>
        </w:rPr>
        <w:t xml:space="preserve">via the Alert Reporting System (ARS) </w:t>
      </w:r>
      <w:r w:rsidRPr="001B2B08">
        <w:rPr>
          <w:rFonts w:ascii="Times New Roman" w:hAnsi="Times New Roman"/>
          <w:szCs w:val="24"/>
        </w:rPr>
        <w:t xml:space="preserve">on the Commission’s website, and in the event a final decision is made to deny a plan, directly notify the chief executive of the State to which the plan applies of that determination and the reasons for such denial within 30 days of such decision.  The </w:t>
      </w:r>
      <w:r w:rsidRPr="000408C2">
        <w:rPr>
          <w:rFonts w:ascii="Times New Roman" w:hAnsi="Times New Roman"/>
          <w:i/>
        </w:rPr>
        <w:t>NDAA21</w:t>
      </w:r>
      <w:r w:rsidRPr="001B2B08">
        <w:rPr>
          <w:rFonts w:ascii="Times New Roman" w:hAnsi="Times New Roman"/>
          <w:i/>
          <w:iCs/>
          <w:szCs w:val="24"/>
        </w:rPr>
        <w:t xml:space="preserve"> Order</w:t>
      </w:r>
      <w:r w:rsidRPr="001B2B08">
        <w:rPr>
          <w:rFonts w:ascii="Times New Roman" w:hAnsi="Times New Roman"/>
          <w:szCs w:val="24"/>
        </w:rPr>
        <w:t xml:space="preserve"> also amend</w:t>
      </w:r>
      <w:r>
        <w:rPr>
          <w:rFonts w:ascii="Times New Roman" w:hAnsi="Times New Roman"/>
          <w:szCs w:val="24"/>
        </w:rPr>
        <w:t>ed</w:t>
      </w:r>
      <w:r w:rsidRPr="001B2B08">
        <w:rPr>
          <w:rFonts w:ascii="Times New Roman" w:hAnsi="Times New Roman"/>
          <w:szCs w:val="24"/>
        </w:rPr>
        <w:t xml:space="preserve"> section 11.45 of the </w:t>
      </w:r>
      <w:r>
        <w:rPr>
          <w:rFonts w:ascii="Times New Roman" w:hAnsi="Times New Roman"/>
          <w:szCs w:val="24"/>
        </w:rPr>
        <w:t>p</w:t>
      </w:r>
      <w:r w:rsidRPr="001B2B08">
        <w:rPr>
          <w:rFonts w:ascii="Times New Roman" w:hAnsi="Times New Roman"/>
          <w:szCs w:val="24"/>
        </w:rPr>
        <w:t xml:space="preserve">art 11 rules to enable voluntary reporting to the Commission by the </w:t>
      </w:r>
      <w:r>
        <w:rPr>
          <w:rFonts w:ascii="Times New Roman" w:hAnsi="Times New Roman"/>
          <w:szCs w:val="24"/>
        </w:rPr>
        <w:t>Federal Emergency Management Agency (</w:t>
      </w:r>
      <w:r w:rsidRPr="001B2B08">
        <w:rPr>
          <w:rFonts w:ascii="Times New Roman" w:hAnsi="Times New Roman"/>
          <w:szCs w:val="24"/>
        </w:rPr>
        <w:t>FEMA</w:t>
      </w:r>
      <w:r>
        <w:rPr>
          <w:rFonts w:ascii="Times New Roman" w:hAnsi="Times New Roman"/>
          <w:szCs w:val="24"/>
        </w:rPr>
        <w:t>)</w:t>
      </w:r>
      <w:r w:rsidRPr="001B2B08">
        <w:rPr>
          <w:rFonts w:ascii="Times New Roman" w:hAnsi="Times New Roman"/>
          <w:szCs w:val="24"/>
        </w:rPr>
        <w:t xml:space="preserve"> Administrator and Tribal, State, local or territorial </w:t>
      </w:r>
      <w:r w:rsidRPr="001B2B08">
        <w:rPr>
          <w:rFonts w:ascii="Times New Roman" w:hAnsi="Times New Roman"/>
          <w:szCs w:val="24"/>
        </w:rPr>
        <w:t>governments of false EAS alerts.</w:t>
      </w:r>
      <w:r>
        <w:rPr>
          <w:rStyle w:val="FootnoteReference"/>
          <w:szCs w:val="24"/>
        </w:rPr>
        <w:footnoteReference w:id="7"/>
      </w:r>
    </w:p>
    <w:p w:rsidR="007246E0" w:rsidP="00171829" w14:paraId="44F1B093" w14:textId="2CBA2829">
      <w:pPr>
        <w:autoSpaceDE w:val="0"/>
        <w:autoSpaceDN w:val="0"/>
        <w:adjustRightInd w:val="0"/>
        <w:spacing w:after="120"/>
        <w:rPr>
          <w:rFonts w:ascii="Times New Roman" w:hAnsi="Times New Roman"/>
          <w:szCs w:val="24"/>
        </w:rPr>
      </w:pPr>
      <w:r>
        <w:rPr>
          <w:rFonts w:ascii="Times New Roman" w:hAnsi="Times New Roman"/>
          <w:szCs w:val="24"/>
        </w:rPr>
        <w:t>In 2021, t</w:t>
      </w:r>
      <w:r w:rsidRPr="008A3229">
        <w:rPr>
          <w:rFonts w:ascii="Times New Roman" w:hAnsi="Times New Roman"/>
          <w:szCs w:val="24"/>
        </w:rPr>
        <w:t xml:space="preserve">he Commission </w:t>
      </w:r>
      <w:r w:rsidR="008D1364">
        <w:rPr>
          <w:rFonts w:ascii="Times New Roman" w:hAnsi="Times New Roman"/>
          <w:szCs w:val="24"/>
        </w:rPr>
        <w:t xml:space="preserve">also </w:t>
      </w:r>
      <w:r w:rsidRPr="008A3229">
        <w:rPr>
          <w:rFonts w:ascii="Times New Roman" w:hAnsi="Times New Roman"/>
          <w:szCs w:val="24"/>
        </w:rPr>
        <w:t>request</w:t>
      </w:r>
      <w:r>
        <w:rPr>
          <w:rFonts w:ascii="Times New Roman" w:hAnsi="Times New Roman"/>
          <w:szCs w:val="24"/>
        </w:rPr>
        <w:t>ed, and OMB granted,</w:t>
      </w:r>
      <w:r w:rsidRPr="008A3229">
        <w:rPr>
          <w:rFonts w:ascii="Times New Roman" w:hAnsi="Times New Roman"/>
          <w:szCs w:val="24"/>
        </w:rPr>
        <w:t xml:space="preserve"> approval for non-substantial changes to the forms associated with </w:t>
      </w:r>
      <w:r>
        <w:rPr>
          <w:rFonts w:ascii="Times New Roman" w:hAnsi="Times New Roman"/>
          <w:szCs w:val="24"/>
        </w:rPr>
        <w:t>ARS</w:t>
      </w:r>
      <w:r w:rsidRPr="008A3229">
        <w:rPr>
          <w:rFonts w:ascii="Times New Roman" w:hAnsi="Times New Roman"/>
          <w:szCs w:val="24"/>
        </w:rPr>
        <w:t xml:space="preserve">.  </w:t>
      </w:r>
      <w:r w:rsidR="00480AD4">
        <w:rPr>
          <w:rFonts w:ascii="Times New Roman" w:hAnsi="Times New Roman"/>
          <w:szCs w:val="24"/>
        </w:rPr>
        <w:t>The m</w:t>
      </w:r>
      <w:r>
        <w:rPr>
          <w:rFonts w:ascii="Times New Roman" w:hAnsi="Times New Roman"/>
          <w:szCs w:val="24"/>
        </w:rPr>
        <w:t xml:space="preserve">odified forms </w:t>
      </w:r>
      <w:r w:rsidRPr="008A3229">
        <w:rPr>
          <w:rFonts w:ascii="Times New Roman" w:hAnsi="Times New Roman"/>
          <w:szCs w:val="24"/>
        </w:rPr>
        <w:t>p</w:t>
      </w:r>
      <w:r>
        <w:rPr>
          <w:rFonts w:ascii="Times New Roman" w:hAnsi="Times New Roman"/>
          <w:szCs w:val="24"/>
        </w:rPr>
        <w:t>rovide</w:t>
      </w:r>
      <w:r w:rsidRPr="008A3229">
        <w:rPr>
          <w:rFonts w:ascii="Times New Roman" w:hAnsi="Times New Roman"/>
          <w:szCs w:val="24"/>
        </w:rPr>
        <w:t xml:space="preserve"> detailed instructions on how to complete each screen</w:t>
      </w:r>
      <w:r>
        <w:rPr>
          <w:rFonts w:ascii="Times New Roman" w:hAnsi="Times New Roman"/>
          <w:szCs w:val="24"/>
        </w:rPr>
        <w:t xml:space="preserve"> of the </w:t>
      </w:r>
      <w:r w:rsidR="00C14C65">
        <w:rPr>
          <w:rFonts w:ascii="Times New Roman" w:hAnsi="Times New Roman"/>
          <w:szCs w:val="24"/>
        </w:rPr>
        <w:t xml:space="preserve">online State EAS </w:t>
      </w:r>
      <w:r w:rsidRPr="008A3229" w:rsidR="00C14C65">
        <w:rPr>
          <w:rFonts w:ascii="Times New Roman" w:hAnsi="Times New Roman"/>
          <w:szCs w:val="24"/>
        </w:rPr>
        <w:t>p</w:t>
      </w:r>
      <w:r w:rsidR="00C14C65">
        <w:rPr>
          <w:rFonts w:ascii="Times New Roman" w:hAnsi="Times New Roman"/>
          <w:szCs w:val="24"/>
        </w:rPr>
        <w:t>lan filing form</w:t>
      </w:r>
      <w:r w:rsidRPr="008A3229">
        <w:rPr>
          <w:rFonts w:ascii="Times New Roman" w:hAnsi="Times New Roman"/>
          <w:szCs w:val="24"/>
        </w:rPr>
        <w:t>.  The Bureau concluded that this approach will improve the user experience by giving filers clear, context-specific instructions on how to complete the page without needing to unnecessarily click on an extra button.  Th</w:t>
      </w:r>
      <w:r w:rsidR="00C14C65">
        <w:rPr>
          <w:rFonts w:ascii="Times New Roman" w:hAnsi="Times New Roman"/>
          <w:szCs w:val="24"/>
        </w:rPr>
        <w:t>is</w:t>
      </w:r>
      <w:r w:rsidRPr="008A3229">
        <w:rPr>
          <w:rFonts w:ascii="Times New Roman" w:hAnsi="Times New Roman"/>
          <w:szCs w:val="24"/>
        </w:rPr>
        <w:t xml:space="preserve"> update to </w:t>
      </w:r>
      <w:r w:rsidR="00C14C65">
        <w:rPr>
          <w:rFonts w:ascii="Times New Roman" w:hAnsi="Times New Roman"/>
          <w:szCs w:val="24"/>
        </w:rPr>
        <w:t>the</w:t>
      </w:r>
      <w:r w:rsidRPr="008A3229">
        <w:rPr>
          <w:rFonts w:ascii="Times New Roman" w:hAnsi="Times New Roman"/>
          <w:szCs w:val="24"/>
        </w:rPr>
        <w:t xml:space="preserve"> collection cause</w:t>
      </w:r>
      <w:r w:rsidR="00C14C65">
        <w:rPr>
          <w:rFonts w:ascii="Times New Roman" w:hAnsi="Times New Roman"/>
          <w:szCs w:val="24"/>
        </w:rPr>
        <w:t>d</w:t>
      </w:r>
      <w:r w:rsidRPr="008A3229">
        <w:rPr>
          <w:rFonts w:ascii="Times New Roman" w:hAnsi="Times New Roman"/>
          <w:szCs w:val="24"/>
        </w:rPr>
        <w:t xml:space="preserve"> no change</w:t>
      </w:r>
      <w:r w:rsidR="00C14C65">
        <w:rPr>
          <w:rFonts w:ascii="Times New Roman" w:hAnsi="Times New Roman"/>
          <w:szCs w:val="24"/>
        </w:rPr>
        <w:t>s</w:t>
      </w:r>
      <w:r w:rsidRPr="008A3229">
        <w:rPr>
          <w:rFonts w:ascii="Times New Roman" w:hAnsi="Times New Roman"/>
          <w:szCs w:val="24"/>
        </w:rPr>
        <w:t xml:space="preserve"> in the </w:t>
      </w:r>
      <w:r w:rsidR="00C14C65">
        <w:rPr>
          <w:rFonts w:ascii="Times New Roman" w:hAnsi="Times New Roman"/>
          <w:szCs w:val="24"/>
        </w:rPr>
        <w:t xml:space="preserve">information collection’s </w:t>
      </w:r>
      <w:r w:rsidRPr="008A3229">
        <w:rPr>
          <w:rFonts w:ascii="Times New Roman" w:hAnsi="Times New Roman"/>
          <w:szCs w:val="24"/>
        </w:rPr>
        <w:t>burden estimates or reporting and record keeping requirements.</w:t>
      </w:r>
    </w:p>
    <w:p w:rsidR="00515CFE" w:rsidP="0055614E" w14:paraId="7CABC9CC" w14:textId="7CA374F9">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005A35">
        <w:rPr>
          <w:rFonts w:ascii="Times New Roman" w:hAnsi="Times New Roman"/>
          <w:i/>
          <w:iCs/>
          <w:szCs w:val="24"/>
        </w:rPr>
        <w:t>SiriusXM Order on Reconsideration</w:t>
      </w:r>
      <w:r>
        <w:rPr>
          <w:rFonts w:ascii="Times New Roman" w:hAnsi="Times New Roman"/>
          <w:szCs w:val="24"/>
        </w:rPr>
        <w:t>,</w:t>
      </w:r>
      <w:r>
        <w:rPr>
          <w:rStyle w:val="FootnoteReference"/>
          <w:szCs w:val="24"/>
        </w:rPr>
        <w:footnoteReference w:id="8"/>
      </w:r>
      <w:r>
        <w:rPr>
          <w:rFonts w:ascii="Times New Roman" w:hAnsi="Times New Roman"/>
          <w:szCs w:val="24"/>
        </w:rPr>
        <w:t xml:space="preserve"> the Commission revised th</w:t>
      </w:r>
      <w:r w:rsidRPr="00005A35">
        <w:rPr>
          <w:rFonts w:ascii="Times New Roman" w:hAnsi="Times New Roman"/>
          <w:szCs w:val="24"/>
        </w:rPr>
        <w:t>e Part 11 EAS rules to (i) eliminate requiring Satellite Digital Audio Radio Service (SDARS) providers to transmit weekly tests in favor of requiring them to only log receipt of the weekly test, and (ii) eliminate the requirement that SDARS providers transmit monthly test on all channels in favor of requiring them to transmit the monthly test on 10% of all of their channels, with channels tested varying from month to month, so that over the course of a given year, 100% of all of its channels are tested.</w:t>
      </w:r>
      <w:r>
        <w:rPr>
          <w:rStyle w:val="FootnoteReference"/>
          <w:szCs w:val="24"/>
        </w:rPr>
        <w:footnoteReference w:id="9"/>
      </w:r>
      <w:r w:rsidRPr="00005A35">
        <w:rPr>
          <w:rFonts w:ascii="Times New Roman" w:hAnsi="Times New Roman"/>
          <w:szCs w:val="24"/>
        </w:rPr>
        <w:t xml:space="preserve">  </w:t>
      </w:r>
    </w:p>
    <w:p w:rsidR="00C1097E" w:rsidP="0055614E" w14:paraId="070FD631" w14:textId="2B10514F">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C1097E">
        <w:rPr>
          <w:rFonts w:ascii="Times New Roman" w:hAnsi="Times New Roman"/>
          <w:i/>
          <w:iCs/>
          <w:szCs w:val="24"/>
        </w:rPr>
        <w:t>Alerting Reliability Order</w:t>
      </w:r>
      <w:r>
        <w:rPr>
          <w:rFonts w:ascii="Times New Roman" w:hAnsi="Times New Roman"/>
          <w:szCs w:val="24"/>
        </w:rPr>
        <w:t>,</w:t>
      </w:r>
      <w:r>
        <w:rPr>
          <w:rStyle w:val="FootnoteReference"/>
          <w:szCs w:val="24"/>
        </w:rPr>
        <w:footnoteReference w:id="10"/>
      </w:r>
      <w:r>
        <w:rPr>
          <w:rFonts w:ascii="Times New Roman" w:hAnsi="Times New Roman"/>
          <w:szCs w:val="24"/>
        </w:rPr>
        <w:t xml:space="preserve"> the Commission amended </w:t>
      </w:r>
      <w:r w:rsidRPr="00C1097E">
        <w:rPr>
          <w:rFonts w:ascii="Times New Roman" w:hAnsi="Times New Roman"/>
          <w:szCs w:val="24"/>
        </w:rPr>
        <w:t>the Part 11 EAS rules</w:t>
      </w:r>
      <w:r>
        <w:rPr>
          <w:rFonts w:ascii="Times New Roman" w:hAnsi="Times New Roman"/>
          <w:szCs w:val="24"/>
        </w:rPr>
        <w:t xml:space="preserve"> to, among other things,</w:t>
      </w:r>
      <w:r w:rsidRPr="00C1097E">
        <w:rPr>
          <w:rFonts w:ascii="Times New Roman" w:hAnsi="Times New Roman"/>
          <w:szCs w:val="24"/>
        </w:rPr>
        <w:t xml:space="preserve"> (i) require EAS Participants to notify the Commission (via email to the FCC Ops Center at FCCOPS@fcc.gov) within twenty-four (24) hours of the EAS Participant’s discovery that it has transmitted or otherwise sent a false alert to the public, and (ii) include “Live Code Tests” of the EAS as a separate category of alerting exercise that EAS Participants may undertake voluntarily, provided such live code tests are conducted in accordance with specific </w:t>
      </w:r>
      <w:r w:rsidRPr="00C1097E">
        <w:rPr>
          <w:rFonts w:ascii="Times New Roman" w:hAnsi="Times New Roman"/>
          <w:szCs w:val="24"/>
        </w:rPr>
        <w:t>parameters.</w:t>
      </w:r>
      <w:r>
        <w:rPr>
          <w:rStyle w:val="FootnoteReference"/>
          <w:szCs w:val="24"/>
        </w:rPr>
        <w:footnoteReference w:id="11"/>
      </w:r>
      <w:r>
        <w:rPr>
          <w:rFonts w:ascii="Times New Roman" w:hAnsi="Times New Roman"/>
          <w:szCs w:val="24"/>
        </w:rPr>
        <w:t xml:space="preserve">  </w:t>
      </w:r>
      <w:r w:rsidR="00E06BCF">
        <w:rPr>
          <w:rFonts w:ascii="Times New Roman" w:hAnsi="Times New Roman"/>
          <w:szCs w:val="24"/>
        </w:rPr>
        <w:t xml:space="preserve"> </w:t>
      </w:r>
    </w:p>
    <w:p w:rsidR="008D61EF" w:rsidP="0055614E" w14:paraId="5023E956" w14:textId="661854BD">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6408E1">
        <w:rPr>
          <w:rFonts w:ascii="Times New Roman" w:hAnsi="Times New Roman"/>
          <w:i/>
          <w:iCs/>
          <w:szCs w:val="24"/>
        </w:rPr>
        <w:t>State EAS Plan Order</w:t>
      </w:r>
      <w:r>
        <w:rPr>
          <w:rFonts w:ascii="Times New Roman" w:hAnsi="Times New Roman"/>
          <w:szCs w:val="24"/>
        </w:rPr>
        <w:t>,</w:t>
      </w:r>
      <w:r>
        <w:rPr>
          <w:rStyle w:val="FootnoteReference"/>
          <w:szCs w:val="24"/>
        </w:rPr>
        <w:footnoteReference w:id="12"/>
      </w:r>
      <w:r>
        <w:rPr>
          <w:rFonts w:ascii="Times New Roman" w:hAnsi="Times New Roman"/>
          <w:szCs w:val="24"/>
        </w:rPr>
        <w:t xml:space="preserve"> </w:t>
      </w:r>
      <w:r w:rsidR="005A7FFE">
        <w:rPr>
          <w:rFonts w:ascii="Times New Roman" w:hAnsi="Times New Roman"/>
          <w:szCs w:val="24"/>
        </w:rPr>
        <w:t xml:space="preserve">the Commission revised the information </w:t>
      </w:r>
      <w:r w:rsidR="005A7FFE">
        <w:rPr>
          <w:rFonts w:ascii="Times New Roman" w:hAnsi="Times New Roman"/>
          <w:szCs w:val="24"/>
        </w:rPr>
        <w:t>rquired</w:t>
      </w:r>
      <w:r w:rsidR="005A7FFE">
        <w:rPr>
          <w:rFonts w:ascii="Times New Roman" w:hAnsi="Times New Roman"/>
          <w:szCs w:val="24"/>
        </w:rPr>
        <w:t xml:space="preserve"> to be reported in State EAS Plans, and required that SECCs file the State EAS Plans online </w:t>
      </w:r>
      <w:r w:rsidRPr="005A7FFE" w:rsidR="005A7FFE">
        <w:rPr>
          <w:rFonts w:ascii="Times New Roman" w:hAnsi="Times New Roman"/>
          <w:szCs w:val="24"/>
        </w:rPr>
        <w:t>in the Alert Reporting System (ARS)</w:t>
      </w:r>
      <w:r w:rsidR="005A7FFE">
        <w:rPr>
          <w:rFonts w:ascii="Times New Roman" w:hAnsi="Times New Roman"/>
          <w:szCs w:val="24"/>
        </w:rPr>
        <w:t>.</w:t>
      </w:r>
      <w:r>
        <w:rPr>
          <w:rStyle w:val="FootnoteReference"/>
          <w:szCs w:val="24"/>
        </w:rPr>
        <w:footnoteReference w:id="13"/>
      </w:r>
      <w:r w:rsidR="005A7FFE">
        <w:rPr>
          <w:rFonts w:ascii="Times New Roman" w:hAnsi="Times New Roman"/>
          <w:szCs w:val="24"/>
        </w:rPr>
        <w:t xml:space="preserve">  </w:t>
      </w:r>
    </w:p>
    <w:p w:rsidR="005659F2" w:rsidRPr="00921953" w:rsidP="00921953" w14:paraId="0CBB6F32" w14:textId="77777777">
      <w:pPr>
        <w:pStyle w:val="ParaNum"/>
        <w:numPr>
          <w:ilvl w:val="0"/>
          <w:numId w:val="0"/>
        </w:numPr>
        <w:rPr>
          <w:szCs w:val="24"/>
        </w:rPr>
      </w:pPr>
      <w:r>
        <w:rPr>
          <w:szCs w:val="24"/>
        </w:rPr>
        <w:t>I</w:t>
      </w:r>
      <w:r w:rsidRPr="00921953" w:rsidR="00270E50">
        <w:rPr>
          <w:szCs w:val="24"/>
        </w:rPr>
        <w:t xml:space="preserve">n the </w:t>
      </w:r>
      <w:r w:rsidRPr="00921953" w:rsidR="00270E50">
        <w:rPr>
          <w:i/>
          <w:szCs w:val="24"/>
        </w:rPr>
        <w:t>Third Report and Order</w:t>
      </w:r>
      <w:r w:rsidRPr="00921953" w:rsidR="009D196C">
        <w:rPr>
          <w:szCs w:val="24"/>
        </w:rPr>
        <w:t>,</w:t>
      </w:r>
      <w:r w:rsidRPr="00921953">
        <w:rPr>
          <w:szCs w:val="24"/>
        </w:rPr>
        <w:t xml:space="preserve"> </w:t>
      </w:r>
      <w:r w:rsidRPr="00921953" w:rsidR="009D196C">
        <w:rPr>
          <w:szCs w:val="24"/>
        </w:rPr>
        <w:t>the</w:t>
      </w:r>
      <w:r w:rsidR="00921953">
        <w:rPr>
          <w:szCs w:val="24"/>
        </w:rPr>
        <w:t xml:space="preserve"> </w:t>
      </w:r>
      <w:r w:rsidR="00177937">
        <w:rPr>
          <w:szCs w:val="24"/>
        </w:rPr>
        <w:t>FC</w:t>
      </w:r>
      <w:r w:rsidR="00921953">
        <w:rPr>
          <w:szCs w:val="24"/>
        </w:rPr>
        <w:t>C adopted</w:t>
      </w:r>
      <w:r w:rsidRPr="00921953">
        <w:rPr>
          <w:szCs w:val="24"/>
        </w:rPr>
        <w:t xml:space="preserve"> rules</w:t>
      </w:r>
      <w:r>
        <w:rPr>
          <w:szCs w:val="24"/>
        </w:rPr>
        <w:t xml:space="preserve"> establishing a regulatory structure</w:t>
      </w:r>
      <w:r w:rsidRPr="00921953">
        <w:rPr>
          <w:szCs w:val="24"/>
        </w:rPr>
        <w:t xml:space="preserve"> </w:t>
      </w:r>
      <w:r>
        <w:rPr>
          <w:szCs w:val="24"/>
        </w:rPr>
        <w:t>for a national test of the EAS.</w:t>
      </w:r>
      <w:r>
        <w:rPr>
          <w:rStyle w:val="FootnoteReference"/>
          <w:szCs w:val="24"/>
        </w:rPr>
        <w:footnoteReference w:id="14"/>
      </w:r>
      <w:r>
        <w:rPr>
          <w:szCs w:val="24"/>
        </w:rPr>
        <w:t xml:space="preserve">  In order for the </w:t>
      </w:r>
      <w:r w:rsidR="00177937">
        <w:rPr>
          <w:szCs w:val="24"/>
        </w:rPr>
        <w:t>FC</w:t>
      </w:r>
      <w:r>
        <w:rPr>
          <w:szCs w:val="24"/>
        </w:rPr>
        <w:t xml:space="preserve">C to determine the extent to which the test, and by extension the EAS, was successful, the FCC adopted rules </w:t>
      </w:r>
      <w:r w:rsidRPr="00921953">
        <w:rPr>
          <w:szCs w:val="24"/>
        </w:rPr>
        <w:t xml:space="preserve">requiring EAS Participants, within forty five (45) days of the date of the first national EAS test, to record and submit to the </w:t>
      </w:r>
      <w:r w:rsidR="00177937">
        <w:rPr>
          <w:szCs w:val="24"/>
        </w:rPr>
        <w:t>FC</w:t>
      </w:r>
      <w:r w:rsidRPr="00921953">
        <w:rPr>
          <w:szCs w:val="24"/>
        </w:rPr>
        <w:t>C the following test-related diagnostic information for each alert received from each message source monitored at the time of the national test:</w:t>
      </w:r>
    </w:p>
    <w:p w:rsidR="005659F2" w:rsidRPr="00921953" w:rsidP="00921953" w14:paraId="0DA59AAC" w14:textId="77777777">
      <w:pPr>
        <w:pStyle w:val="ParaNum"/>
        <w:numPr>
          <w:ilvl w:val="0"/>
          <w:numId w:val="4"/>
        </w:numPr>
        <w:rPr>
          <w:szCs w:val="24"/>
        </w:rPr>
      </w:pPr>
      <w:r>
        <w:rPr>
          <w:szCs w:val="24"/>
        </w:rPr>
        <w:t>W</w:t>
      </w:r>
      <w:r w:rsidRPr="00921953">
        <w:rPr>
          <w:szCs w:val="24"/>
        </w:rPr>
        <w:t xml:space="preserve">hether they received the alert message during the designated test; </w:t>
      </w:r>
    </w:p>
    <w:p w:rsidR="005659F2" w:rsidRPr="00921953" w:rsidP="00921953" w14:paraId="252B733B" w14:textId="77777777">
      <w:pPr>
        <w:pStyle w:val="ParaNum"/>
        <w:numPr>
          <w:ilvl w:val="0"/>
          <w:numId w:val="4"/>
        </w:numPr>
        <w:rPr>
          <w:szCs w:val="24"/>
        </w:rPr>
      </w:pPr>
      <w:r>
        <w:rPr>
          <w:szCs w:val="24"/>
        </w:rPr>
        <w:t>W</w:t>
      </w:r>
      <w:r w:rsidRPr="00921953">
        <w:rPr>
          <w:szCs w:val="24"/>
        </w:rPr>
        <w:t xml:space="preserve">hether they retransmitted the alert; </w:t>
      </w:r>
    </w:p>
    <w:p w:rsidR="005659F2" w:rsidRPr="00921953" w:rsidP="00921953" w14:paraId="0EF0617F" w14:textId="77777777">
      <w:pPr>
        <w:pStyle w:val="ParaNum"/>
        <w:numPr>
          <w:ilvl w:val="0"/>
          <w:numId w:val="4"/>
        </w:numPr>
        <w:rPr>
          <w:rStyle w:val="FootnoteReference"/>
          <w:sz w:val="24"/>
          <w:szCs w:val="24"/>
          <w:vertAlign w:val="baseline"/>
        </w:rPr>
      </w:pPr>
      <w:r>
        <w:rPr>
          <w:szCs w:val="24"/>
        </w:rPr>
        <w:t>I</w:t>
      </w:r>
      <w:r w:rsidRPr="00921953">
        <w:rPr>
          <w:szCs w:val="24"/>
        </w:rPr>
        <w:t>f they were not able to receive and/or transmit the alert, their ‘best effort’ diagnostic analysis regarding the cause(s) for such failure;</w:t>
      </w:r>
    </w:p>
    <w:p w:rsidR="005659F2" w:rsidRPr="00921953" w:rsidP="00921953" w14:paraId="36D90E6B" w14:textId="77777777">
      <w:pPr>
        <w:pStyle w:val="ParaNum"/>
        <w:numPr>
          <w:ilvl w:val="0"/>
          <w:numId w:val="4"/>
        </w:numPr>
        <w:rPr>
          <w:rStyle w:val="Strong"/>
          <w:b w:val="0"/>
          <w:bCs w:val="0"/>
          <w:szCs w:val="24"/>
        </w:rPr>
      </w:pPr>
      <w:r>
        <w:rPr>
          <w:szCs w:val="24"/>
        </w:rPr>
        <w:t>A</w:t>
      </w:r>
      <w:r w:rsidRPr="00921953">
        <w:rPr>
          <w:szCs w:val="24"/>
        </w:rPr>
        <w:t xml:space="preserve"> description of t</w:t>
      </w:r>
      <w:r w:rsidRPr="00921953">
        <w:rPr>
          <w:rStyle w:val="Strong"/>
          <w:b w:val="0"/>
          <w:bCs w:val="0"/>
          <w:szCs w:val="24"/>
        </w:rPr>
        <w:t xml:space="preserve">heir station identification and level of designation (PEP, LP-1, etc.); </w:t>
      </w:r>
    </w:p>
    <w:p w:rsidR="005659F2" w:rsidRPr="00921953" w:rsidP="00921953" w14:paraId="400AEB13" w14:textId="77777777">
      <w:pPr>
        <w:pStyle w:val="ParaNum"/>
        <w:numPr>
          <w:ilvl w:val="0"/>
          <w:numId w:val="4"/>
        </w:numPr>
        <w:rPr>
          <w:rStyle w:val="Strong"/>
          <w:b w:val="0"/>
          <w:bCs w:val="0"/>
          <w:szCs w:val="24"/>
        </w:rPr>
      </w:pPr>
      <w:r>
        <w:rPr>
          <w:rStyle w:val="Strong"/>
          <w:b w:val="0"/>
          <w:bCs w:val="0"/>
          <w:szCs w:val="24"/>
        </w:rPr>
        <w:t>T</w:t>
      </w:r>
      <w:r w:rsidRPr="00921953">
        <w:rPr>
          <w:rStyle w:val="Strong"/>
          <w:b w:val="0"/>
          <w:szCs w:val="24"/>
        </w:rPr>
        <w:t>he date/time of receipt of the EAN message by all stations;</w:t>
      </w:r>
      <w:r w:rsidRPr="00921953">
        <w:rPr>
          <w:rStyle w:val="Strong"/>
          <w:b w:val="0"/>
          <w:bCs w:val="0"/>
          <w:szCs w:val="24"/>
        </w:rPr>
        <w:t xml:space="preserve"> t</w:t>
      </w:r>
      <w:r w:rsidRPr="00921953">
        <w:rPr>
          <w:rStyle w:val="Strong"/>
          <w:b w:val="0"/>
          <w:szCs w:val="24"/>
        </w:rPr>
        <w:t>he date/time of PEP station acknowledgement of receipt of the EAN message to FOC;</w:t>
      </w:r>
      <w:r w:rsidRPr="00921953">
        <w:rPr>
          <w:rStyle w:val="Strong"/>
          <w:b w:val="0"/>
          <w:bCs w:val="0"/>
          <w:szCs w:val="24"/>
        </w:rPr>
        <w:t xml:space="preserve"> </w:t>
      </w:r>
    </w:p>
    <w:p w:rsidR="005659F2" w:rsidRPr="00921953" w:rsidP="00921953" w14:paraId="7DE90753" w14:textId="77777777">
      <w:pPr>
        <w:pStyle w:val="ParaNum"/>
        <w:numPr>
          <w:ilvl w:val="0"/>
          <w:numId w:val="4"/>
        </w:numPr>
        <w:rPr>
          <w:rStyle w:val="Strong"/>
          <w:b w:val="0"/>
          <w:bCs w:val="0"/>
          <w:szCs w:val="24"/>
        </w:rPr>
      </w:pPr>
      <w:r>
        <w:rPr>
          <w:rStyle w:val="Strong"/>
          <w:b w:val="0"/>
          <w:bCs w:val="0"/>
          <w:szCs w:val="24"/>
        </w:rPr>
        <w:t>T</w:t>
      </w:r>
      <w:r w:rsidRPr="00921953">
        <w:rPr>
          <w:rStyle w:val="Strong"/>
          <w:b w:val="0"/>
          <w:szCs w:val="24"/>
        </w:rPr>
        <w:t xml:space="preserve">he date/time of initiation of actual broadcast of the Presidential message; </w:t>
      </w:r>
    </w:p>
    <w:p w:rsidR="005659F2" w:rsidRPr="00921953" w:rsidP="00921953" w14:paraId="6FCAE9AB" w14:textId="77777777">
      <w:pPr>
        <w:pStyle w:val="ParaNum"/>
        <w:numPr>
          <w:ilvl w:val="0"/>
          <w:numId w:val="4"/>
        </w:numPr>
        <w:rPr>
          <w:rStyle w:val="Strong"/>
          <w:b w:val="0"/>
          <w:bCs w:val="0"/>
          <w:szCs w:val="24"/>
        </w:rPr>
      </w:pPr>
      <w:r>
        <w:rPr>
          <w:rStyle w:val="Strong"/>
          <w:b w:val="0"/>
          <w:bCs w:val="0"/>
          <w:szCs w:val="24"/>
        </w:rPr>
        <w:t>T</w:t>
      </w:r>
      <w:r w:rsidRPr="00921953">
        <w:rPr>
          <w:rStyle w:val="Strong"/>
          <w:b w:val="0"/>
          <w:szCs w:val="24"/>
        </w:rPr>
        <w:t xml:space="preserve">he date/time of receipt of the EAT message by all stations; </w:t>
      </w:r>
    </w:p>
    <w:p w:rsidR="005659F2" w:rsidRPr="00921953" w:rsidP="00921953" w14:paraId="56734253" w14:textId="77777777">
      <w:pPr>
        <w:pStyle w:val="ParaNum"/>
        <w:numPr>
          <w:ilvl w:val="0"/>
          <w:numId w:val="4"/>
        </w:numPr>
        <w:rPr>
          <w:rStyle w:val="Strong"/>
          <w:b w:val="0"/>
          <w:bCs w:val="0"/>
          <w:szCs w:val="24"/>
        </w:rPr>
      </w:pPr>
      <w:r>
        <w:rPr>
          <w:rStyle w:val="Strong"/>
          <w:b w:val="0"/>
          <w:szCs w:val="24"/>
        </w:rPr>
        <w:t>W</w:t>
      </w:r>
      <w:r w:rsidRPr="00921953">
        <w:rPr>
          <w:rStyle w:val="Strong"/>
          <w:b w:val="0"/>
          <w:szCs w:val="24"/>
        </w:rPr>
        <w:t xml:space="preserve">ho they were monitoring at the time of the test, and the make and </w:t>
      </w:r>
    </w:p>
    <w:p w:rsidR="00270E50" w:rsidRPr="00921953" w:rsidP="00921953" w14:paraId="1EC45813" w14:textId="77777777">
      <w:pPr>
        <w:pStyle w:val="ParaNum"/>
        <w:numPr>
          <w:ilvl w:val="0"/>
          <w:numId w:val="4"/>
        </w:numPr>
        <w:rPr>
          <w:szCs w:val="24"/>
        </w:rPr>
      </w:pPr>
      <w:r>
        <w:rPr>
          <w:rStyle w:val="Strong"/>
          <w:b w:val="0"/>
          <w:szCs w:val="24"/>
        </w:rPr>
        <w:t>M</w:t>
      </w:r>
      <w:r w:rsidRPr="00921953" w:rsidR="005659F2">
        <w:rPr>
          <w:rStyle w:val="Strong"/>
          <w:b w:val="0"/>
          <w:szCs w:val="24"/>
        </w:rPr>
        <w:t>odel number of the EAS equipment that they utilized.</w:t>
      </w:r>
    </w:p>
    <w:p w:rsidR="00270E50" w:rsidRPr="00921953" w:rsidP="00921953" w14:paraId="6D739649" w14:textId="361AD9E8">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w:t>
      </w:r>
      <w:r w:rsidR="00480AD4">
        <w:rPr>
          <w:rFonts w:ascii="Times New Roman" w:hAnsi="Times New Roman"/>
          <w:szCs w:val="24"/>
        </w:rPr>
        <w:t>d</w:t>
      </w:r>
      <w:r w:rsidRPr="00921953">
        <w:rPr>
          <w:rFonts w:ascii="Times New Roman" w:hAnsi="Times New Roman"/>
          <w:szCs w:val="24"/>
        </w:rPr>
        <w:t xml:space="preserve"> that </w:t>
      </w:r>
      <w:r w:rsidRPr="00921953" w:rsidR="001A3948">
        <w:rPr>
          <w:rFonts w:ascii="Times New Roman" w:hAnsi="Times New Roman"/>
          <w:szCs w:val="24"/>
        </w:rPr>
        <w:t>the national tests of EAS, and related information collections will likely be carried out on an annual basis.</w:t>
      </w:r>
      <w:r w:rsidRPr="00921953" w:rsidR="00F421D9">
        <w:rPr>
          <w:rFonts w:ascii="Times New Roman" w:hAnsi="Times New Roman"/>
          <w:szCs w:val="24"/>
        </w:rPr>
        <w:t xml:space="preserve">  </w:t>
      </w:r>
      <w:r w:rsidR="002F13E4">
        <w:rPr>
          <w:rFonts w:ascii="Times New Roman" w:hAnsi="Times New Roman"/>
          <w:szCs w:val="24"/>
        </w:rPr>
        <w:t>On March 10, 2010, OMB approved the collection as indicated by the related Notice of Office of Management and Budget Action notification.</w:t>
      </w:r>
    </w:p>
    <w:p w:rsidR="001A3948" w:rsidRPr="00921953" w:rsidP="00921953" w14:paraId="06595001" w14:textId="77777777">
      <w:pPr>
        <w:rPr>
          <w:rFonts w:ascii="Times New Roman" w:hAnsi="Times New Roman"/>
          <w:szCs w:val="24"/>
        </w:rPr>
      </w:pPr>
    </w:p>
    <w:p w:rsidR="00DB317E" w:rsidRPr="00921953" w:rsidP="00921953" w14:paraId="2B5EF5FB" w14:textId="77777777">
      <w:pPr>
        <w:rPr>
          <w:rFonts w:ascii="Times New Roman" w:hAnsi="Times New Roman"/>
          <w:szCs w:val="24"/>
        </w:rPr>
      </w:pPr>
      <w:r w:rsidRPr="00921953">
        <w:rPr>
          <w:rFonts w:ascii="Times New Roman" w:hAnsi="Times New Roman"/>
          <w:szCs w:val="24"/>
        </w:rPr>
        <w:t>I</w:t>
      </w:r>
      <w:r w:rsidRPr="00921953" w:rsidR="00745E3B">
        <w:rPr>
          <w:rFonts w:ascii="Times New Roman" w:hAnsi="Times New Roman"/>
          <w:szCs w:val="24"/>
        </w:rPr>
        <w:t xml:space="preserve">n the </w:t>
      </w:r>
      <w:r w:rsidRPr="00921953" w:rsidR="00745E3B">
        <w:rPr>
          <w:rFonts w:ascii="Times New Roman" w:hAnsi="Times New Roman"/>
          <w:i/>
          <w:szCs w:val="24"/>
        </w:rPr>
        <w:t>Second Report and Order</w:t>
      </w:r>
      <w:r w:rsidRPr="00921953" w:rsidR="00745E3B">
        <w:rPr>
          <w:rFonts w:ascii="Times New Roman" w:hAnsi="Times New Roman"/>
          <w:szCs w:val="24"/>
        </w:rPr>
        <w:t>, the</w:t>
      </w:r>
      <w:r w:rsidRPr="00921953" w:rsidR="00CB3602">
        <w:rPr>
          <w:rFonts w:ascii="Times New Roman" w:hAnsi="Times New Roman"/>
          <w:szCs w:val="24"/>
        </w:rPr>
        <w:t xml:space="preserve"> </w:t>
      </w:r>
      <w:r w:rsidR="00177937">
        <w:rPr>
          <w:rFonts w:ascii="Times New Roman" w:hAnsi="Times New Roman"/>
          <w:szCs w:val="24"/>
        </w:rPr>
        <w:t>FCC</w:t>
      </w:r>
      <w:r w:rsidRPr="00921953" w:rsidR="00CB3602">
        <w:rPr>
          <w:rFonts w:ascii="Times New Roman" w:hAnsi="Times New Roman"/>
          <w:szCs w:val="24"/>
        </w:rPr>
        <w:t xml:space="preserve"> adopt</w:t>
      </w:r>
      <w:r w:rsidR="00133261">
        <w:rPr>
          <w:rFonts w:ascii="Times New Roman" w:hAnsi="Times New Roman"/>
          <w:szCs w:val="24"/>
        </w:rPr>
        <w:t>ed</w:t>
      </w:r>
      <w:r w:rsidRPr="00921953" w:rsidR="00745E3B">
        <w:rPr>
          <w:rFonts w:ascii="Times New Roman" w:hAnsi="Times New Roman"/>
          <w:szCs w:val="24"/>
        </w:rPr>
        <w:t xml:space="preserve"> rules that require states to file new EAS plans with the </w:t>
      </w:r>
      <w:r w:rsidR="00177937">
        <w:rPr>
          <w:rFonts w:ascii="Times New Roman" w:hAnsi="Times New Roman"/>
          <w:szCs w:val="24"/>
        </w:rPr>
        <w:t>FCC</w:t>
      </w:r>
      <w:r w:rsidRPr="00921953" w:rsidR="00745E3B">
        <w:rPr>
          <w:rFonts w:ascii="Times New Roman" w:hAnsi="Times New Roman"/>
          <w:szCs w:val="24"/>
        </w:rPr>
        <w:t xml:space="preserve"> under certain circumstances, expand the number of private entities covered by EAS, and impose </w:t>
      </w:r>
      <w:r w:rsidRPr="00921953" w:rsidR="00CB3602">
        <w:rPr>
          <w:rFonts w:ascii="Times New Roman" w:hAnsi="Times New Roman"/>
          <w:szCs w:val="24"/>
        </w:rPr>
        <w:t>new obligations on private entities</w:t>
      </w:r>
      <w:r w:rsidRPr="00921953" w:rsidR="00D2644E">
        <w:rPr>
          <w:rFonts w:ascii="Times New Roman" w:hAnsi="Times New Roman"/>
          <w:szCs w:val="24"/>
        </w:rPr>
        <w:t>.</w:t>
      </w:r>
      <w:r>
        <w:rPr>
          <w:rStyle w:val="FootnoteReference"/>
          <w:szCs w:val="24"/>
        </w:rPr>
        <w:footnoteReference w:id="15"/>
      </w:r>
      <w:r w:rsidRPr="00921953" w:rsidR="00CB3602">
        <w:rPr>
          <w:rFonts w:ascii="Times New Roman" w:hAnsi="Times New Roman"/>
          <w:szCs w:val="24"/>
        </w:rPr>
        <w:t xml:space="preserve"> </w:t>
      </w:r>
      <w:r w:rsidR="00467EE6">
        <w:rPr>
          <w:rFonts w:ascii="Times New Roman" w:hAnsi="Times New Roman"/>
          <w:szCs w:val="24"/>
        </w:rPr>
        <w:t xml:space="preserve"> These</w:t>
      </w:r>
      <w:r w:rsidRPr="00921953" w:rsidR="00D2644E">
        <w:rPr>
          <w:rFonts w:ascii="Times New Roman" w:hAnsi="Times New Roman"/>
          <w:szCs w:val="24"/>
        </w:rPr>
        <w:t xml:space="preserve"> rules may impact currently existing</w:t>
      </w:r>
      <w:r w:rsidRPr="00921953" w:rsidR="00CB3602">
        <w:rPr>
          <w:rFonts w:ascii="Times New Roman" w:hAnsi="Times New Roman"/>
          <w:szCs w:val="24"/>
        </w:rPr>
        <w:t xml:space="preserve"> paperwork collection requirements as discussed below.</w:t>
      </w:r>
      <w:r w:rsidRPr="00921953" w:rsidR="00745E3B">
        <w:rPr>
          <w:rFonts w:ascii="Times New Roman" w:hAnsi="Times New Roman"/>
          <w:szCs w:val="24"/>
        </w:rPr>
        <w:t xml:space="preserve"> </w:t>
      </w:r>
    </w:p>
    <w:p w:rsidR="005308F3" w:rsidRPr="00921953" w:rsidP="00921953" w14:paraId="750F59D3" w14:textId="77777777">
      <w:pPr>
        <w:rPr>
          <w:rFonts w:ascii="Times New Roman" w:hAnsi="Times New Roman"/>
          <w:szCs w:val="24"/>
        </w:rPr>
      </w:pPr>
    </w:p>
    <w:p w:rsidR="00E95E38" w:rsidRPr="00921953" w:rsidP="00921953" w14:paraId="68F5E3F8" w14:textId="77777777">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Pr="00921953" w:rsidR="00CB3602">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 xml:space="preserve">the </w:t>
      </w:r>
      <w:r w:rsidR="00177937">
        <w:rPr>
          <w:rFonts w:ascii="Times New Roman" w:hAnsi="Times New Roman"/>
          <w:szCs w:val="24"/>
        </w:rPr>
        <w:t>FCC</w:t>
      </w:r>
      <w:r w:rsidRPr="00921953">
        <w:rPr>
          <w:rFonts w:ascii="Times New Roman" w:hAnsi="Times New Roman"/>
          <w:szCs w:val="24"/>
        </w:rPr>
        <w:t xml:space="preserve"> adopt</w:t>
      </w:r>
      <w:r w:rsidR="00133261">
        <w:rPr>
          <w:rFonts w:ascii="Times New Roman" w:hAnsi="Times New Roman"/>
          <w:szCs w:val="24"/>
        </w:rPr>
        <w:t>ed</w:t>
      </w:r>
      <w:r w:rsidRPr="00921953">
        <w:rPr>
          <w:rFonts w:ascii="Times New Roman" w:hAnsi="Times New Roman"/>
          <w:szCs w:val="24"/>
        </w:rPr>
        <w:t xml:space="preserve"> a </w:t>
      </w:r>
      <w:r w:rsidRPr="00921953" w:rsidR="00CB3602">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Pr="00921953" w:rsidR="00CB3602">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Pr="00921953" w:rsidR="00CB3602">
        <w:rPr>
          <w:rFonts w:ascii="Times New Roman" w:hAnsi="Times New Roman"/>
          <w:szCs w:val="24"/>
        </w:rPr>
        <w:t xml:space="preserve">articipants by </w:t>
      </w:r>
      <w:r w:rsidRPr="00921953">
        <w:rPr>
          <w:rFonts w:ascii="Times New Roman" w:hAnsi="Times New Roman"/>
          <w:szCs w:val="24"/>
        </w:rPr>
        <w:t>including wireline common carriers pro</w:t>
      </w:r>
      <w:r w:rsidRPr="00921953" w:rsidR="00CB3602">
        <w:rPr>
          <w:rFonts w:ascii="Times New Roman" w:hAnsi="Times New Roman"/>
          <w:szCs w:val="24"/>
        </w:rPr>
        <w:t xml:space="preserve">viding video programming </w:t>
      </w:r>
      <w:r w:rsidRPr="00921953" w:rsidR="00CA44CC">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w:t>
      </w:r>
      <w:r w:rsidR="00177937">
        <w:rPr>
          <w:rFonts w:ascii="Times New Roman" w:hAnsi="Times New Roman"/>
          <w:szCs w:val="24"/>
        </w:rPr>
        <w:t>FCC</w:t>
      </w:r>
      <w:r w:rsidRPr="00921953">
        <w:rPr>
          <w:rFonts w:ascii="Times New Roman" w:hAnsi="Times New Roman"/>
          <w:szCs w:val="24"/>
        </w:rPr>
        <w:t xml:space="preserve">-approved EAS state plan that provides for delivery of such alerts.  </w:t>
      </w:r>
    </w:p>
    <w:p w:rsidR="009739E4" w:rsidRPr="00921953" w:rsidP="00921953" w14:paraId="3C3785B9" w14:textId="77777777">
      <w:pPr>
        <w:rPr>
          <w:rFonts w:ascii="Times New Roman" w:hAnsi="Times New Roman"/>
          <w:szCs w:val="24"/>
        </w:rPr>
      </w:pPr>
    </w:p>
    <w:p w:rsidR="00CA497A" w:rsidRPr="00921953" w:rsidP="00921953" w14:paraId="2EF74FD4" w14:textId="5891C535">
      <w:pPr>
        <w:rPr>
          <w:rFonts w:ascii="Times New Roman" w:hAnsi="Times New Roman"/>
          <w:szCs w:val="24"/>
        </w:rPr>
      </w:pPr>
      <w:r w:rsidRPr="00921953">
        <w:rPr>
          <w:rFonts w:ascii="Times New Roman" w:hAnsi="Times New Roman"/>
          <w:szCs w:val="24"/>
        </w:rPr>
        <w:t>Statutory authority for this collection of infor</w:t>
      </w:r>
      <w:r w:rsidRPr="00921953" w:rsidR="00CC3C5D">
        <w:rPr>
          <w:rFonts w:ascii="Times New Roman" w:hAnsi="Times New Roman"/>
          <w:szCs w:val="24"/>
        </w:rPr>
        <w:t xml:space="preserve">mation is contained in </w:t>
      </w:r>
      <w:r w:rsidR="00434442">
        <w:rPr>
          <w:rFonts w:ascii="Times New Roman" w:hAnsi="Times New Roman"/>
          <w:szCs w:val="24"/>
        </w:rPr>
        <w:t xml:space="preserve">47 U.S.C. </w:t>
      </w:r>
      <w:r w:rsidRPr="00921953" w:rsidR="00CC3C5D">
        <w:rPr>
          <w:rFonts w:ascii="Times New Roman" w:hAnsi="Times New Roman"/>
          <w:szCs w:val="24"/>
        </w:rPr>
        <w:t>s</w:t>
      </w:r>
      <w:r w:rsidRPr="00921953" w:rsidR="00B53655">
        <w:rPr>
          <w:rFonts w:ascii="Times New Roman" w:hAnsi="Times New Roman"/>
          <w:szCs w:val="24"/>
        </w:rPr>
        <w:t>ection</w:t>
      </w:r>
      <w:r w:rsidRPr="00921953" w:rsidR="008B7B13">
        <w:rPr>
          <w:rFonts w:ascii="Times New Roman" w:hAnsi="Times New Roman"/>
          <w:szCs w:val="24"/>
        </w:rPr>
        <w:t>s</w:t>
      </w:r>
      <w:r w:rsidRPr="00921953" w:rsidR="00B53655">
        <w:rPr>
          <w:rFonts w:ascii="Times New Roman" w:hAnsi="Times New Roman"/>
          <w:szCs w:val="24"/>
        </w:rPr>
        <w:t xml:space="preserve"> 1</w:t>
      </w:r>
      <w:r w:rsidRPr="00921953">
        <w:rPr>
          <w:rFonts w:ascii="Times New Roman" w:hAnsi="Times New Roman"/>
          <w:szCs w:val="24"/>
        </w:rPr>
        <w:t>54(i)</w:t>
      </w:r>
      <w:r w:rsidR="00F9520B">
        <w:rPr>
          <w:rFonts w:ascii="Times New Roman" w:hAnsi="Times New Roman"/>
          <w:szCs w:val="24"/>
        </w:rPr>
        <w:t>,</w:t>
      </w:r>
      <w:r w:rsidRPr="00921953" w:rsidR="008B7B13">
        <w:rPr>
          <w:rFonts w:ascii="Times New Roman" w:hAnsi="Times New Roman"/>
          <w:szCs w:val="24"/>
        </w:rPr>
        <w:t xml:space="preserve"> </w:t>
      </w:r>
      <w:r w:rsidR="00F9520B">
        <w:rPr>
          <w:rFonts w:ascii="Times New Roman" w:hAnsi="Times New Roman"/>
          <w:szCs w:val="24"/>
        </w:rPr>
        <w:t>section</w:t>
      </w:r>
      <w:r w:rsidRPr="00921953" w:rsidR="008B7B13">
        <w:rPr>
          <w:rFonts w:ascii="Times New Roman" w:hAnsi="Times New Roman"/>
          <w:szCs w:val="24"/>
        </w:rPr>
        <w:t xml:space="preserve"> 606</w:t>
      </w:r>
      <w:r w:rsidR="00F9520B">
        <w:rPr>
          <w:rFonts w:ascii="Times New Roman" w:hAnsi="Times New Roman"/>
          <w:szCs w:val="24"/>
        </w:rPr>
        <w:t>(c)</w:t>
      </w:r>
      <w:r w:rsidRPr="00921953">
        <w:rPr>
          <w:rFonts w:ascii="Times New Roman" w:hAnsi="Times New Roman"/>
          <w:szCs w:val="24"/>
        </w:rPr>
        <w:t xml:space="preserve"> of the Communi</w:t>
      </w:r>
      <w:r w:rsidRPr="00921953" w:rsidR="00012D09">
        <w:rPr>
          <w:rFonts w:ascii="Times New Roman" w:hAnsi="Times New Roman"/>
          <w:szCs w:val="24"/>
        </w:rPr>
        <w:t>cations Act of 1934, as amended</w:t>
      </w:r>
      <w:r w:rsidR="00F9520B">
        <w:rPr>
          <w:rFonts w:ascii="Times New Roman" w:hAnsi="Times New Roman"/>
          <w:szCs w:val="24"/>
        </w:rPr>
        <w:t xml:space="preserve">, and </w:t>
      </w:r>
      <w:r w:rsidRPr="00F9520B" w:rsidR="00F9520B">
        <w:rPr>
          <w:rFonts w:ascii="Times New Roman" w:hAnsi="Times New Roman"/>
          <w:szCs w:val="24"/>
        </w:rPr>
        <w:t>Section 9201 of the William M. (Mac) Thornberry National Defense Authorization Act for Fiscal Year 2021, Pub. L. 116-283, 134 Stat. 3388, § 9201</w:t>
      </w:r>
      <w:r w:rsidRPr="00921953">
        <w:rPr>
          <w:rFonts w:ascii="Times New Roman" w:hAnsi="Times New Roman"/>
          <w:szCs w:val="24"/>
        </w:rPr>
        <w:t>.</w:t>
      </w:r>
      <w:r w:rsidRPr="00921953" w:rsidR="00E6420C">
        <w:rPr>
          <w:rFonts w:ascii="Times New Roman" w:hAnsi="Times New Roman"/>
          <w:szCs w:val="24"/>
        </w:rPr>
        <w:t xml:space="preserve"> </w:t>
      </w:r>
    </w:p>
    <w:p w:rsidR="00DF6962" w:rsidRPr="00921953" w:rsidP="00921953" w14:paraId="60BE48F0" w14:textId="77777777">
      <w:pPr>
        <w:rPr>
          <w:rFonts w:ascii="Times New Roman" w:hAnsi="Times New Roman"/>
          <w:szCs w:val="24"/>
        </w:rPr>
      </w:pPr>
    </w:p>
    <w:p w:rsidR="00CA497A" w:rsidRPr="00921953" w:rsidP="00921953" w14:paraId="7F00FF9E" w14:textId="77777777">
      <w:pPr>
        <w:rPr>
          <w:rFonts w:ascii="Times New Roman" w:hAnsi="Times New Roman"/>
          <w:szCs w:val="24"/>
        </w:rPr>
      </w:pPr>
      <w:r w:rsidRPr="00921953">
        <w:rPr>
          <w:rFonts w:ascii="Times New Roman" w:hAnsi="Times New Roman"/>
          <w:color w:val="000000"/>
          <w:szCs w:val="24"/>
        </w:rPr>
        <w:t>T</w:t>
      </w:r>
      <w:r w:rsidRPr="00921953">
        <w:rPr>
          <w:rFonts w:ascii="Times New Roman" w:hAnsi="Times New Roman"/>
          <w:color w:val="000000"/>
          <w:szCs w:val="24"/>
        </w:rPr>
        <w:t>his information collection does not affect individuals or households; thus, there are no impacts under the Privacy Act.</w:t>
      </w:r>
      <w:r w:rsidRPr="00921953">
        <w:rPr>
          <w:rFonts w:ascii="Times New Roman" w:hAnsi="Times New Roman"/>
          <w:strike/>
          <w:color w:val="000000"/>
          <w:szCs w:val="24"/>
        </w:rPr>
        <w:br/>
      </w:r>
    </w:p>
    <w:p w:rsidR="00401C94" w:rsidP="00343CE6" w14:paraId="4A5F7A27" w14:textId="6B476A54">
      <w:pPr>
        <w:rPr>
          <w:rFonts w:ascii="Times New Roman" w:hAnsi="Times New Roman"/>
          <w:szCs w:val="24"/>
        </w:rPr>
      </w:pPr>
      <w:r w:rsidRPr="00921953">
        <w:rPr>
          <w:rFonts w:ascii="Times New Roman" w:hAnsi="Times New Roman"/>
          <w:szCs w:val="24"/>
        </w:rPr>
        <w:t xml:space="preserve">2. </w:t>
      </w:r>
      <w:r w:rsidR="005156E3">
        <w:rPr>
          <w:rFonts w:ascii="Times New Roman" w:hAnsi="Times New Roman"/>
          <w:szCs w:val="24"/>
        </w:rPr>
        <w:t xml:space="preserve"> </w:t>
      </w:r>
      <w:bookmarkStart w:id="2" w:name="_Hlk180752337"/>
      <w:r w:rsidR="00F52E71">
        <w:rPr>
          <w:rFonts w:ascii="Times New Roman" w:hAnsi="Times New Roman"/>
          <w:szCs w:val="24"/>
        </w:rPr>
        <w:t>The Commission uses the information covered by this information collection</w:t>
      </w:r>
      <w:r w:rsidR="00120A85">
        <w:rPr>
          <w:rFonts w:ascii="Times New Roman" w:hAnsi="Times New Roman"/>
          <w:szCs w:val="24"/>
        </w:rPr>
        <w:t xml:space="preserve"> </w:t>
      </w:r>
      <w:r w:rsidR="00F52E71">
        <w:rPr>
          <w:rFonts w:ascii="Times New Roman" w:hAnsi="Times New Roman"/>
          <w:szCs w:val="24"/>
        </w:rPr>
        <w:t xml:space="preserve">to maintain and improve the functionality of the EAS </w:t>
      </w:r>
      <w:r w:rsidR="00A32473">
        <w:rPr>
          <w:rFonts w:ascii="Times New Roman" w:hAnsi="Times New Roman"/>
          <w:szCs w:val="24"/>
        </w:rPr>
        <w:t>so</w:t>
      </w:r>
      <w:r w:rsidR="008418D9">
        <w:rPr>
          <w:rFonts w:ascii="Times New Roman" w:hAnsi="Times New Roman"/>
          <w:szCs w:val="24"/>
        </w:rPr>
        <w:t xml:space="preserve"> that the President </w:t>
      </w:r>
      <w:r w:rsidR="00E62649">
        <w:rPr>
          <w:rFonts w:ascii="Times New Roman" w:hAnsi="Times New Roman"/>
          <w:szCs w:val="24"/>
        </w:rPr>
        <w:t xml:space="preserve">can </w:t>
      </w:r>
      <w:r w:rsidR="008418D9">
        <w:rPr>
          <w:rFonts w:ascii="Times New Roman" w:hAnsi="Times New Roman"/>
          <w:szCs w:val="24"/>
        </w:rPr>
        <w:t xml:space="preserve">issue a Presidential EAS alert </w:t>
      </w:r>
      <w:r w:rsidR="00E62649">
        <w:rPr>
          <w:rFonts w:ascii="Times New Roman" w:hAnsi="Times New Roman"/>
          <w:szCs w:val="24"/>
        </w:rPr>
        <w:t xml:space="preserve">that reaches the </w:t>
      </w:r>
      <w:r w:rsidRPr="00E62649" w:rsidR="00E62649">
        <w:rPr>
          <w:rFonts w:ascii="Times New Roman" w:hAnsi="Times New Roman"/>
          <w:szCs w:val="24"/>
        </w:rPr>
        <w:t>p</w:t>
      </w:r>
      <w:r w:rsidR="00E62649">
        <w:rPr>
          <w:rFonts w:ascii="Times New Roman" w:hAnsi="Times New Roman"/>
          <w:szCs w:val="24"/>
        </w:rPr>
        <w:t xml:space="preserve">ublic </w:t>
      </w:r>
      <w:r w:rsidR="008418D9">
        <w:rPr>
          <w:rFonts w:ascii="Times New Roman" w:hAnsi="Times New Roman"/>
          <w:szCs w:val="24"/>
        </w:rPr>
        <w:t>in times of national emergencies</w:t>
      </w:r>
      <w:r w:rsidR="00120A85">
        <w:rPr>
          <w:rFonts w:ascii="Times New Roman" w:hAnsi="Times New Roman"/>
          <w:szCs w:val="24"/>
        </w:rPr>
        <w:t xml:space="preserve">, and that State and local EAS alerts can be distributed </w:t>
      </w:r>
      <w:r w:rsidR="008C7F3D">
        <w:rPr>
          <w:rFonts w:ascii="Times New Roman" w:hAnsi="Times New Roman"/>
          <w:szCs w:val="24"/>
        </w:rPr>
        <w:t>on a secondary basis</w:t>
      </w:r>
      <w:r w:rsidR="00E62649">
        <w:rPr>
          <w:rFonts w:ascii="Times New Roman" w:hAnsi="Times New Roman"/>
          <w:szCs w:val="24"/>
        </w:rPr>
        <w:t xml:space="preserve">.  </w:t>
      </w:r>
      <w:r w:rsidRPr="008418D9" w:rsidR="006957E9">
        <w:rPr>
          <w:rFonts w:ascii="Times New Roman" w:hAnsi="Times New Roman"/>
          <w:szCs w:val="24"/>
        </w:rPr>
        <w:t xml:space="preserve">State EAS </w:t>
      </w:r>
      <w:r w:rsidR="006957E9">
        <w:rPr>
          <w:rFonts w:ascii="Times New Roman" w:hAnsi="Times New Roman"/>
          <w:spacing w:val="-3"/>
          <w:szCs w:val="24"/>
        </w:rPr>
        <w:t>P</w:t>
      </w:r>
      <w:r w:rsidR="006957E9">
        <w:rPr>
          <w:rFonts w:ascii="Times New Roman" w:hAnsi="Times New Roman"/>
          <w:szCs w:val="24"/>
        </w:rPr>
        <w:t xml:space="preserve">lans are </w:t>
      </w:r>
      <w:r w:rsidR="00692063">
        <w:rPr>
          <w:rFonts w:ascii="Times New Roman" w:hAnsi="Times New Roman"/>
          <w:szCs w:val="24"/>
        </w:rPr>
        <w:t>evaluated</w:t>
      </w:r>
      <w:r w:rsidR="004157B1">
        <w:rPr>
          <w:rFonts w:ascii="Times New Roman" w:hAnsi="Times New Roman"/>
          <w:szCs w:val="24"/>
        </w:rPr>
        <w:t xml:space="preserve"> and approv</w:t>
      </w:r>
      <w:r w:rsidR="006957E9">
        <w:rPr>
          <w:rFonts w:ascii="Times New Roman" w:hAnsi="Times New Roman"/>
          <w:szCs w:val="24"/>
        </w:rPr>
        <w:t>ed</w:t>
      </w:r>
      <w:r w:rsidR="004157B1">
        <w:rPr>
          <w:rFonts w:ascii="Times New Roman" w:hAnsi="Times New Roman"/>
          <w:szCs w:val="24"/>
        </w:rPr>
        <w:t xml:space="preserve"> by the </w:t>
      </w:r>
      <w:r w:rsidRPr="004157B1" w:rsidR="004157B1">
        <w:rPr>
          <w:rFonts w:ascii="Times New Roman" w:hAnsi="Times New Roman"/>
          <w:szCs w:val="24"/>
        </w:rPr>
        <w:t>Chief</w:t>
      </w:r>
      <w:r w:rsidR="006957E9">
        <w:rPr>
          <w:rFonts w:ascii="Times New Roman" w:hAnsi="Times New Roman"/>
          <w:szCs w:val="24"/>
        </w:rPr>
        <w:t xml:space="preserve"> of the Commission’s</w:t>
      </w:r>
      <w:r w:rsidRPr="004157B1" w:rsidR="004157B1">
        <w:rPr>
          <w:rFonts w:ascii="Times New Roman" w:hAnsi="Times New Roman"/>
          <w:szCs w:val="24"/>
        </w:rPr>
        <w:t xml:space="preserve"> Public Safety and Homeland Security Bureau prior to implementation</w:t>
      </w:r>
      <w:r w:rsidR="004157B1">
        <w:rPr>
          <w:rFonts w:ascii="Times New Roman" w:hAnsi="Times New Roman"/>
          <w:szCs w:val="24"/>
        </w:rPr>
        <w:t xml:space="preserve">, </w:t>
      </w:r>
      <w:r w:rsidR="006957E9">
        <w:rPr>
          <w:rFonts w:ascii="Times New Roman" w:hAnsi="Times New Roman"/>
          <w:szCs w:val="24"/>
        </w:rPr>
        <w:t xml:space="preserve">which </w:t>
      </w:r>
      <w:r w:rsidR="004157B1">
        <w:rPr>
          <w:rFonts w:ascii="Times New Roman" w:hAnsi="Times New Roman"/>
          <w:szCs w:val="24"/>
        </w:rPr>
        <w:t xml:space="preserve">enables the Commission </w:t>
      </w:r>
      <w:r w:rsidRPr="004157B1" w:rsidR="004157B1">
        <w:rPr>
          <w:rFonts w:ascii="Times New Roman" w:hAnsi="Times New Roman"/>
          <w:szCs w:val="24"/>
        </w:rPr>
        <w:t xml:space="preserve">to ensure that </w:t>
      </w:r>
      <w:r w:rsidR="004157B1">
        <w:rPr>
          <w:rFonts w:ascii="Times New Roman" w:hAnsi="Times New Roman"/>
          <w:szCs w:val="24"/>
        </w:rPr>
        <w:t xml:space="preserve">EAS operations in each state </w:t>
      </w:r>
      <w:r w:rsidRPr="004157B1" w:rsidR="004157B1">
        <w:rPr>
          <w:rFonts w:ascii="Times New Roman" w:hAnsi="Times New Roman"/>
          <w:szCs w:val="24"/>
        </w:rPr>
        <w:t xml:space="preserve">are consistent with national plans, FCC regulations, and </w:t>
      </w:r>
      <w:r w:rsidR="004157B1">
        <w:rPr>
          <w:rFonts w:ascii="Times New Roman" w:hAnsi="Times New Roman"/>
          <w:szCs w:val="24"/>
        </w:rPr>
        <w:t xml:space="preserve">proper </w:t>
      </w:r>
      <w:r w:rsidRPr="004157B1" w:rsidR="004157B1">
        <w:rPr>
          <w:rFonts w:ascii="Times New Roman" w:hAnsi="Times New Roman"/>
          <w:szCs w:val="24"/>
        </w:rPr>
        <w:t>EAS operation.</w:t>
      </w:r>
      <w:r w:rsidR="004157B1">
        <w:rPr>
          <w:rFonts w:ascii="Times New Roman" w:hAnsi="Times New Roman"/>
          <w:szCs w:val="24"/>
        </w:rPr>
        <w:t xml:space="preserve">  </w:t>
      </w:r>
      <w:r w:rsidR="00120A85">
        <w:rPr>
          <w:rFonts w:ascii="Times New Roman" w:hAnsi="Times New Roman"/>
          <w:szCs w:val="24"/>
        </w:rPr>
        <w:t xml:space="preserve">These purposes also are served by the National Periodic Test of the EAS and </w:t>
      </w:r>
      <w:r w:rsidR="00A32473">
        <w:rPr>
          <w:rFonts w:ascii="Times New Roman" w:hAnsi="Times New Roman"/>
          <w:szCs w:val="24"/>
        </w:rPr>
        <w:t>its</w:t>
      </w:r>
      <w:r w:rsidR="00120A85">
        <w:rPr>
          <w:rFonts w:ascii="Times New Roman" w:hAnsi="Times New Roman"/>
          <w:szCs w:val="24"/>
        </w:rPr>
        <w:t xml:space="preserve"> related reporting requirements</w:t>
      </w:r>
      <w:r w:rsidR="00692063">
        <w:rPr>
          <w:rFonts w:ascii="Times New Roman" w:hAnsi="Times New Roman"/>
          <w:szCs w:val="24"/>
        </w:rPr>
        <w:t>, which the Commission uses to generate reports that identify aggregate performance and trends, and develop practices to improve performance</w:t>
      </w:r>
      <w:r w:rsidR="00120A85">
        <w:rPr>
          <w:rFonts w:ascii="Times New Roman" w:hAnsi="Times New Roman"/>
          <w:szCs w:val="24"/>
        </w:rPr>
        <w:t>.  The ARS enables SECCs to more efficiently file and keep current State EAS Plans with the Commission</w:t>
      </w:r>
      <w:r w:rsidR="00692063">
        <w:rPr>
          <w:rFonts w:ascii="Times New Roman" w:hAnsi="Times New Roman"/>
          <w:szCs w:val="24"/>
        </w:rPr>
        <w:t>, and harmonizes reported information enabling the Commission to more precisely evaluate functions that impact the Presidential alert</w:t>
      </w:r>
      <w:r w:rsidR="00120A85">
        <w:rPr>
          <w:rFonts w:ascii="Times New Roman" w:hAnsi="Times New Roman"/>
          <w:szCs w:val="24"/>
        </w:rPr>
        <w:t xml:space="preserve">.  </w:t>
      </w:r>
      <w:r w:rsidR="00F52E71">
        <w:rPr>
          <w:rFonts w:ascii="Times New Roman" w:hAnsi="Times New Roman"/>
          <w:szCs w:val="24"/>
        </w:rPr>
        <w:t xml:space="preserve">False alert reports are reviewed by the Commission to </w:t>
      </w:r>
      <w:r w:rsidR="00F52E71">
        <w:rPr>
          <w:rFonts w:ascii="Times New Roman" w:hAnsi="Times New Roman"/>
          <w:szCs w:val="24"/>
        </w:rPr>
        <w:t>deternine</w:t>
      </w:r>
      <w:r w:rsidR="00F52E71">
        <w:rPr>
          <w:rFonts w:ascii="Times New Roman" w:hAnsi="Times New Roman"/>
          <w:szCs w:val="24"/>
        </w:rPr>
        <w:t xml:space="preserve"> and remediate their cause</w:t>
      </w:r>
      <w:r w:rsidR="00692063">
        <w:rPr>
          <w:rFonts w:ascii="Times New Roman" w:hAnsi="Times New Roman"/>
          <w:szCs w:val="24"/>
        </w:rPr>
        <w:t xml:space="preserve">, and develop practices that </w:t>
      </w:r>
      <w:r w:rsidR="00692063">
        <w:rPr>
          <w:rFonts w:ascii="Times New Roman" w:hAnsi="Times New Roman"/>
          <w:szCs w:val="24"/>
        </w:rPr>
        <w:t>prevent their recurrence</w:t>
      </w:r>
      <w:r w:rsidR="00F52E71">
        <w:rPr>
          <w:rFonts w:ascii="Times New Roman" w:hAnsi="Times New Roman"/>
          <w:szCs w:val="24"/>
        </w:rPr>
        <w:t xml:space="preserve">.  </w:t>
      </w:r>
      <w:bookmarkEnd w:id="2"/>
      <w:r w:rsidR="00160565">
        <w:rPr>
          <w:rFonts w:ascii="Times New Roman" w:hAnsi="Times New Roman"/>
          <w:szCs w:val="24"/>
        </w:rPr>
        <w:t>Live code tests enable states and localities to maximize the effectiveness of their alerts, both in isolation and as integrated with incident response exercises.  The use of CAP allows alert originators to convey more information in an EAS alert than otherwise feasible using the legacy over-the-air EAS alert distribution mechanism</w:t>
      </w:r>
      <w:r w:rsidR="00692063">
        <w:rPr>
          <w:rFonts w:ascii="Times New Roman" w:hAnsi="Times New Roman"/>
          <w:szCs w:val="24"/>
        </w:rPr>
        <w:t>, thus, improving the efficacy of the EAS</w:t>
      </w:r>
      <w:r w:rsidR="00160565">
        <w:rPr>
          <w:rFonts w:ascii="Times New Roman" w:hAnsi="Times New Roman"/>
          <w:szCs w:val="24"/>
        </w:rPr>
        <w:t xml:space="preserve">.  </w:t>
      </w:r>
    </w:p>
    <w:p w:rsidR="00DA042D" w:rsidRPr="00921953" w:rsidP="00D07FC9" w14:paraId="1CDFA4E7" w14:textId="77777777">
      <w:pPr>
        <w:rPr>
          <w:rFonts w:ascii="Times New Roman" w:hAnsi="Times New Roman"/>
          <w:szCs w:val="24"/>
        </w:rPr>
      </w:pPr>
    </w:p>
    <w:p w:rsidR="00747ED1" w:rsidRPr="00921953" w:rsidP="00921953" w14:paraId="4AC5E252" w14:textId="36F6B0B5">
      <w:pPr>
        <w:rPr>
          <w:rFonts w:ascii="Times New Roman" w:hAnsi="Times New Roman"/>
          <w:szCs w:val="24"/>
        </w:rPr>
      </w:pPr>
      <w:r w:rsidRPr="00A33E36">
        <w:rPr>
          <w:rFonts w:ascii="Times New Roman" w:hAnsi="Times New Roman"/>
          <w:szCs w:val="24"/>
        </w:rPr>
        <w:t xml:space="preserve">3.  </w:t>
      </w:r>
      <w:r w:rsidRPr="00A33E36">
        <w:rPr>
          <w:rFonts w:ascii="Times New Roman" w:hAnsi="Times New Roman"/>
          <w:spacing w:val="-3"/>
          <w:szCs w:val="24"/>
        </w:rPr>
        <w:t>Automated logging d</w:t>
      </w:r>
      <w:r w:rsidRPr="00A33E36" w:rsidR="00200B3B">
        <w:rPr>
          <w:rFonts w:ascii="Times New Roman" w:hAnsi="Times New Roman"/>
          <w:spacing w:val="-3"/>
          <w:szCs w:val="24"/>
        </w:rPr>
        <w:t xml:space="preserve">evices are used by </w:t>
      </w:r>
      <w:r w:rsidR="006957E9">
        <w:rPr>
          <w:rFonts w:ascii="Times New Roman" w:hAnsi="Times New Roman"/>
          <w:spacing w:val="-3"/>
          <w:szCs w:val="24"/>
        </w:rPr>
        <w:t xml:space="preserve">EAS </w:t>
      </w:r>
      <w:r w:rsidRPr="00921953" w:rsidR="006957E9">
        <w:rPr>
          <w:rFonts w:ascii="Times New Roman" w:hAnsi="Times New Roman"/>
          <w:szCs w:val="24"/>
        </w:rPr>
        <w:t>Participants</w:t>
      </w:r>
      <w:r w:rsidRPr="00A33E36" w:rsidR="006957E9">
        <w:rPr>
          <w:rFonts w:ascii="Times New Roman" w:hAnsi="Times New Roman"/>
          <w:spacing w:val="-3"/>
          <w:szCs w:val="24"/>
        </w:rPr>
        <w:t xml:space="preserve"> </w:t>
      </w:r>
      <w:r w:rsidRPr="00A33E36" w:rsidR="00200B3B">
        <w:rPr>
          <w:rFonts w:ascii="Times New Roman" w:hAnsi="Times New Roman"/>
          <w:spacing w:val="-3"/>
          <w:szCs w:val="24"/>
        </w:rPr>
        <w:t xml:space="preserve">to </w:t>
      </w:r>
      <w:r w:rsidRPr="00A33E36">
        <w:rPr>
          <w:rFonts w:ascii="Times New Roman" w:hAnsi="Times New Roman"/>
          <w:spacing w:val="-3"/>
          <w:szCs w:val="24"/>
        </w:rPr>
        <w:t>record entries in the</w:t>
      </w:r>
      <w:r w:rsidR="006957E9">
        <w:rPr>
          <w:rFonts w:ascii="Times New Roman" w:hAnsi="Times New Roman"/>
          <w:spacing w:val="-3"/>
          <w:szCs w:val="24"/>
        </w:rPr>
        <w:t>ir</w:t>
      </w:r>
      <w:r w:rsidRPr="00A33E36">
        <w:rPr>
          <w:rFonts w:ascii="Times New Roman" w:hAnsi="Times New Roman"/>
          <w:spacing w:val="-3"/>
          <w:szCs w:val="24"/>
        </w:rPr>
        <w:t xml:space="preserve"> station log</w:t>
      </w:r>
      <w:r w:rsidR="006957E9">
        <w:rPr>
          <w:rFonts w:ascii="Times New Roman" w:hAnsi="Times New Roman"/>
          <w:spacing w:val="-3"/>
          <w:szCs w:val="24"/>
        </w:rPr>
        <w:t>s</w:t>
      </w:r>
      <w:r w:rsidRPr="00A33E36">
        <w:rPr>
          <w:rFonts w:ascii="Times New Roman" w:hAnsi="Times New Roman"/>
          <w:spacing w:val="-3"/>
          <w:szCs w:val="24"/>
        </w:rPr>
        <w:t xml:space="preserve">.  In addition, EAS </w:t>
      </w:r>
      <w:r w:rsidRPr="00A33E36" w:rsidR="00200B3B">
        <w:rPr>
          <w:rFonts w:ascii="Times New Roman" w:hAnsi="Times New Roman"/>
          <w:spacing w:val="-3"/>
          <w:szCs w:val="24"/>
        </w:rPr>
        <w:t>a</w:t>
      </w:r>
      <w:r w:rsidRPr="00A33E36">
        <w:rPr>
          <w:rFonts w:ascii="Times New Roman" w:hAnsi="Times New Roman"/>
          <w:spacing w:val="-3"/>
          <w:szCs w:val="24"/>
        </w:rPr>
        <w:t>lerts are received electronically via advanced digital signaling equipment.</w:t>
      </w:r>
      <w:r w:rsidRPr="00921953">
        <w:rPr>
          <w:rFonts w:ascii="Times New Roman" w:hAnsi="Times New Roman"/>
          <w:spacing w:val="-3"/>
          <w:szCs w:val="24"/>
        </w:rPr>
        <w:t xml:space="preserve">  </w:t>
      </w:r>
      <w:r w:rsidR="000E14CB">
        <w:rPr>
          <w:rFonts w:ascii="Times New Roman" w:hAnsi="Times New Roman"/>
          <w:spacing w:val="-3"/>
          <w:szCs w:val="24"/>
        </w:rPr>
        <w:t xml:space="preserve">State EAS </w:t>
      </w:r>
      <w:bookmarkStart w:id="3" w:name="_Hlk89352457"/>
      <w:r w:rsidR="00DD360B">
        <w:rPr>
          <w:rFonts w:ascii="Times New Roman" w:hAnsi="Times New Roman"/>
          <w:spacing w:val="-3"/>
          <w:szCs w:val="24"/>
        </w:rPr>
        <w:t>P</w:t>
      </w:r>
      <w:bookmarkEnd w:id="3"/>
      <w:r w:rsidR="000E14CB">
        <w:rPr>
          <w:rFonts w:ascii="Times New Roman" w:hAnsi="Times New Roman"/>
          <w:spacing w:val="-3"/>
          <w:szCs w:val="24"/>
        </w:rPr>
        <w:t>lans are filed using the A</w:t>
      </w:r>
      <w:r w:rsidR="00F419FB">
        <w:rPr>
          <w:rFonts w:ascii="Times New Roman" w:hAnsi="Times New Roman"/>
          <w:spacing w:val="-3"/>
          <w:szCs w:val="24"/>
        </w:rPr>
        <w:t>R</w:t>
      </w:r>
      <w:r w:rsidR="000E14CB">
        <w:rPr>
          <w:rFonts w:ascii="Times New Roman" w:hAnsi="Times New Roman"/>
          <w:spacing w:val="-3"/>
          <w:szCs w:val="24"/>
        </w:rPr>
        <w:t xml:space="preserve">S, an online </w:t>
      </w:r>
      <w:r w:rsidR="00DD360B">
        <w:rPr>
          <w:rFonts w:ascii="Times New Roman" w:hAnsi="Times New Roman"/>
          <w:spacing w:val="-3"/>
          <w:szCs w:val="24"/>
        </w:rPr>
        <w:t xml:space="preserve">electronic </w:t>
      </w:r>
      <w:r w:rsidR="000E14CB">
        <w:rPr>
          <w:rFonts w:ascii="Times New Roman" w:hAnsi="Times New Roman"/>
          <w:spacing w:val="-3"/>
          <w:szCs w:val="24"/>
        </w:rPr>
        <w:t xml:space="preserve">database that </w:t>
      </w:r>
      <w:r w:rsidR="00DD360B">
        <w:rPr>
          <w:rFonts w:ascii="Times New Roman" w:hAnsi="Times New Roman"/>
          <w:spacing w:val="-3"/>
          <w:szCs w:val="24"/>
        </w:rPr>
        <w:t>makes reporting, reviewing and notifying SECCs of approvals and required corrections less burdensome than filing paper copies of such plans.  False alerts are reported</w:t>
      </w:r>
      <w:r w:rsidR="001A25CB">
        <w:rPr>
          <w:rFonts w:ascii="Times New Roman" w:hAnsi="Times New Roman"/>
          <w:spacing w:val="-3"/>
          <w:szCs w:val="24"/>
        </w:rPr>
        <w:t xml:space="preserve"> to the Commission</w:t>
      </w:r>
      <w:r w:rsidR="00DD360B">
        <w:rPr>
          <w:rFonts w:ascii="Times New Roman" w:hAnsi="Times New Roman"/>
          <w:spacing w:val="-3"/>
          <w:szCs w:val="24"/>
        </w:rPr>
        <w:t xml:space="preserve"> by email, which lessens the burdens for filing such reports.  </w:t>
      </w:r>
    </w:p>
    <w:p w:rsidR="00CD5D77" w:rsidRPr="00921953" w:rsidP="00921953" w14:paraId="24884AAB" w14:textId="77777777">
      <w:pPr>
        <w:rPr>
          <w:rFonts w:ascii="Times New Roman" w:hAnsi="Times New Roman"/>
          <w:szCs w:val="24"/>
        </w:rPr>
      </w:pPr>
    </w:p>
    <w:p w:rsidR="00CD5D77" w:rsidRPr="00921953" w:rsidP="00921953" w14:paraId="1BA544A9" w14:textId="671194EE">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w:t>
      </w:r>
      <w:r w:rsidR="00940152">
        <w:rPr>
          <w:rFonts w:ascii="Times New Roman" w:hAnsi="Times New Roman"/>
          <w:szCs w:val="24"/>
        </w:rPr>
        <w:t xml:space="preserve">.  </w:t>
      </w:r>
      <w:r w:rsidRPr="00921953">
        <w:rPr>
          <w:rFonts w:ascii="Times New Roman" w:hAnsi="Times New Roman"/>
          <w:szCs w:val="24"/>
        </w:rPr>
        <w:t>There is no similar data available.</w:t>
      </w:r>
      <w:r w:rsidRPr="00921953" w:rsidR="00E6420C">
        <w:rPr>
          <w:rFonts w:ascii="Times New Roman" w:hAnsi="Times New Roman"/>
          <w:szCs w:val="24"/>
        </w:rPr>
        <w:t xml:space="preserve">  </w:t>
      </w:r>
      <w:r w:rsidR="001A25CB">
        <w:rPr>
          <w:rFonts w:ascii="Times New Roman" w:hAnsi="Times New Roman"/>
          <w:szCs w:val="24"/>
        </w:rPr>
        <w:t xml:space="preserve">To the extent that information on false alerts are received from other sources such as EAS </w:t>
      </w:r>
      <w:r w:rsidRPr="00921953" w:rsidR="001A25CB">
        <w:rPr>
          <w:rFonts w:ascii="Times New Roman" w:hAnsi="Times New Roman"/>
          <w:szCs w:val="24"/>
        </w:rPr>
        <w:t>P</w:t>
      </w:r>
      <w:r w:rsidR="001A25CB">
        <w:rPr>
          <w:rFonts w:ascii="Times New Roman" w:hAnsi="Times New Roman"/>
          <w:szCs w:val="24"/>
        </w:rPr>
        <w:t>artici</w:t>
      </w:r>
      <w:r w:rsidRPr="00921953" w:rsidR="001A25CB">
        <w:rPr>
          <w:rFonts w:ascii="Times New Roman" w:hAnsi="Times New Roman"/>
          <w:szCs w:val="24"/>
        </w:rPr>
        <w:t>p</w:t>
      </w:r>
      <w:r w:rsidR="001A25CB">
        <w:rPr>
          <w:rFonts w:ascii="Times New Roman" w:hAnsi="Times New Roman"/>
          <w:szCs w:val="24"/>
        </w:rPr>
        <w:t>ants, we note that the submission of false alert re</w:t>
      </w:r>
      <w:r w:rsidRPr="00921953" w:rsidR="001A25CB">
        <w:rPr>
          <w:rFonts w:ascii="Times New Roman" w:hAnsi="Times New Roman"/>
          <w:szCs w:val="24"/>
        </w:rPr>
        <w:t>p</w:t>
      </w:r>
      <w:r w:rsidR="001A25CB">
        <w:rPr>
          <w:rFonts w:ascii="Times New Roman" w:hAnsi="Times New Roman"/>
          <w:szCs w:val="24"/>
        </w:rPr>
        <w:t>orts by alert originators is voluntary and can greatly aid the Commission in verifying the accuracy of other re</w:t>
      </w:r>
      <w:r w:rsidRPr="00921953" w:rsidR="001A25CB">
        <w:rPr>
          <w:rFonts w:ascii="Times New Roman" w:hAnsi="Times New Roman"/>
          <w:szCs w:val="24"/>
        </w:rPr>
        <w:t>p</w:t>
      </w:r>
      <w:r w:rsidR="001A25CB">
        <w:rPr>
          <w:rFonts w:ascii="Times New Roman" w:hAnsi="Times New Roman"/>
          <w:szCs w:val="24"/>
        </w:rPr>
        <w:t xml:space="preserve">orts and </w:t>
      </w:r>
      <w:r w:rsidRPr="00921953" w:rsidR="001A25CB">
        <w:rPr>
          <w:rFonts w:ascii="Times New Roman" w:hAnsi="Times New Roman"/>
          <w:szCs w:val="24"/>
        </w:rPr>
        <w:t>p</w:t>
      </w:r>
      <w:r w:rsidR="001A25CB">
        <w:rPr>
          <w:rFonts w:ascii="Times New Roman" w:hAnsi="Times New Roman"/>
          <w:szCs w:val="24"/>
        </w:rPr>
        <w:t xml:space="preserve">roviding additional details about the causes and effects of false alerts that may not be available from other sources. </w:t>
      </w:r>
    </w:p>
    <w:p w:rsidR="00CD5D77" w:rsidRPr="00921953" w:rsidP="00921953" w14:paraId="2E47C643" w14:textId="77777777">
      <w:pPr>
        <w:suppressAutoHyphens/>
        <w:rPr>
          <w:rFonts w:ascii="Times New Roman" w:hAnsi="Times New Roman"/>
          <w:szCs w:val="24"/>
        </w:rPr>
      </w:pPr>
    </w:p>
    <w:p w:rsidR="00CD5D77" w:rsidRPr="00921953" w:rsidP="00921953" w14:paraId="128DBB07" w14:textId="12048907">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r w:rsidR="001A25CB">
        <w:rPr>
          <w:rFonts w:ascii="Times New Roman" w:hAnsi="Times New Roman"/>
          <w:szCs w:val="24"/>
        </w:rPr>
        <w:t xml:space="preserve"> We note that the ability for alert originators to re</w:t>
      </w:r>
      <w:r w:rsidRPr="00921953" w:rsidR="001A25CB">
        <w:rPr>
          <w:rFonts w:ascii="Times New Roman" w:hAnsi="Times New Roman"/>
          <w:szCs w:val="24"/>
        </w:rPr>
        <w:t>p</w:t>
      </w:r>
      <w:r w:rsidR="001A25CB">
        <w:rPr>
          <w:rFonts w:ascii="Times New Roman" w:hAnsi="Times New Roman"/>
          <w:szCs w:val="24"/>
        </w:rPr>
        <w:t>ort false alerts is voluntary, which can hel</w:t>
      </w:r>
      <w:r w:rsidRPr="00921953" w:rsidR="001A25CB">
        <w:rPr>
          <w:rFonts w:ascii="Times New Roman" w:hAnsi="Times New Roman"/>
          <w:szCs w:val="24"/>
        </w:rPr>
        <w:t>p</w:t>
      </w:r>
      <w:r w:rsidR="001A25CB">
        <w:rPr>
          <w:rFonts w:ascii="Times New Roman" w:hAnsi="Times New Roman"/>
          <w:szCs w:val="24"/>
        </w:rPr>
        <w:t xml:space="preserve"> minimize the burden on some smaller jurisdictions.</w:t>
      </w:r>
      <w:r w:rsidRPr="00921953">
        <w:rPr>
          <w:rFonts w:ascii="Times New Roman" w:hAnsi="Times New Roman"/>
          <w:szCs w:val="24"/>
        </w:rPr>
        <w:t xml:space="preserve">  </w:t>
      </w:r>
    </w:p>
    <w:p w:rsidR="00CD5D77" w:rsidRPr="00921953" w:rsidP="00921953" w14:paraId="624CC858" w14:textId="77777777">
      <w:pPr>
        <w:suppressAutoHyphens/>
        <w:rPr>
          <w:rFonts w:ascii="Times New Roman" w:hAnsi="Times New Roman"/>
          <w:szCs w:val="24"/>
        </w:rPr>
      </w:pPr>
    </w:p>
    <w:p w:rsidR="00B44C02" w:rsidP="00921953" w14:paraId="36AEB8C7" w14:textId="77777777">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Pr="00921953" w:rsidR="00197FE2">
        <w:rPr>
          <w:rFonts w:ascii="Times New Roman" w:hAnsi="Times New Roman"/>
          <w:szCs w:val="24"/>
        </w:rPr>
        <w:t>EAS P</w:t>
      </w:r>
      <w:r w:rsidRPr="00921953" w:rsidR="00200B3B">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w:t>
      </w:r>
    </w:p>
    <w:p w:rsidR="00CD5D77" w:rsidRPr="00921953" w:rsidP="00921953" w14:paraId="67F377D7" w14:textId="77777777">
      <w:pPr>
        <w:suppressAutoHyphens/>
        <w:rPr>
          <w:rFonts w:ascii="Times New Roman" w:hAnsi="Times New Roman"/>
          <w:szCs w:val="24"/>
        </w:rPr>
      </w:pPr>
      <w:r w:rsidRPr="00921953">
        <w:rPr>
          <w:rFonts w:ascii="Times New Roman" w:hAnsi="Times New Roman"/>
          <w:szCs w:val="24"/>
        </w:rPr>
        <w:t>result in a proportional loss of benefit and would cause a delay in the detection of equipment failures that would cause the loss of national, state and local emergency messages to the public</w:t>
      </w:r>
      <w:r w:rsidRPr="00921953" w:rsidR="00CB3602">
        <w:rPr>
          <w:rFonts w:ascii="Times New Roman" w:hAnsi="Times New Roman"/>
          <w:szCs w:val="24"/>
        </w:rPr>
        <w:t xml:space="preserve"> and could cause loss of life and property</w:t>
      </w:r>
      <w:r w:rsidRPr="00921953">
        <w:rPr>
          <w:rFonts w:ascii="Times New Roman" w:hAnsi="Times New Roman"/>
          <w:szCs w:val="24"/>
        </w:rPr>
        <w:t xml:space="preserve">.  </w:t>
      </w:r>
    </w:p>
    <w:p w:rsidR="00CD5D77" w:rsidRPr="00921953" w:rsidP="00921953" w14:paraId="0249733D" w14:textId="77777777">
      <w:pPr>
        <w:suppressAutoHyphens/>
        <w:rPr>
          <w:rFonts w:ascii="Times New Roman" w:hAnsi="Times New Roman"/>
          <w:szCs w:val="24"/>
        </w:rPr>
      </w:pPr>
    </w:p>
    <w:p w:rsidR="00CD5D77" w:rsidRPr="00921953" w:rsidP="00921953" w14:paraId="56D68F80" w14:textId="77777777">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rsidR="00E358EF" w:rsidP="00921953" w14:paraId="004BFF04" w14:textId="77777777">
      <w:pPr>
        <w:suppressAutoHyphens/>
        <w:rPr>
          <w:rFonts w:ascii="Times New Roman" w:hAnsi="Times New Roman"/>
          <w:szCs w:val="24"/>
        </w:rPr>
      </w:pPr>
    </w:p>
    <w:p w:rsidR="00342067" w:rsidP="00342067" w14:paraId="7E82FAF1" w14:textId="3E1B106D">
      <w:pPr>
        <w:rPr>
          <w:rFonts w:ascii="Times New Roman" w:hAnsi="Times New Roman"/>
          <w:szCs w:val="24"/>
        </w:rPr>
      </w:pPr>
      <w:r w:rsidRPr="00F11B69">
        <w:rPr>
          <w:rFonts w:ascii="Times New Roman" w:hAnsi="Times New Roman"/>
          <w:szCs w:val="24"/>
        </w:rPr>
        <w:t xml:space="preserve">8. </w:t>
      </w:r>
      <w:r>
        <w:rPr>
          <w:rFonts w:ascii="Times New Roman" w:hAnsi="Times New Roman"/>
          <w:szCs w:val="24"/>
        </w:rPr>
        <w:t xml:space="preserve"> </w:t>
      </w:r>
      <w:r w:rsidRPr="00EC534D">
        <w:rPr>
          <w:rFonts w:ascii="Times New Roman" w:hAnsi="Times New Roman"/>
          <w:szCs w:val="24"/>
        </w:rPr>
        <w:t xml:space="preserve">The </w:t>
      </w:r>
      <w:r w:rsidRPr="00EC534D">
        <w:rPr>
          <w:rFonts w:ascii="Times New Roman" w:hAnsi="Times New Roman"/>
          <w:szCs w:val="24"/>
        </w:rPr>
        <w:t>Commison</w:t>
      </w:r>
      <w:r w:rsidRPr="00EC534D">
        <w:rPr>
          <w:rFonts w:ascii="Times New Roman" w:hAnsi="Times New Roman"/>
          <w:szCs w:val="24"/>
        </w:rPr>
        <w:t xml:space="preserve"> </w:t>
      </w:r>
      <w:bookmarkStart w:id="4" w:name="_Hlk10011847"/>
      <w:r w:rsidRPr="00EC534D">
        <w:rPr>
          <w:rFonts w:ascii="Times New Roman" w:hAnsi="Times New Roman"/>
          <w:szCs w:val="24"/>
        </w:rPr>
        <w:t xml:space="preserve">published a 60-day notice in the Federal Register </w:t>
      </w:r>
      <w:r w:rsidRPr="00200092">
        <w:rPr>
          <w:rFonts w:ascii="Times New Roman" w:hAnsi="Times New Roman"/>
          <w:szCs w:val="24"/>
        </w:rPr>
        <w:t xml:space="preserve">on </w:t>
      </w:r>
      <w:r w:rsidR="00E56055">
        <w:rPr>
          <w:rFonts w:ascii="Times New Roman" w:hAnsi="Times New Roman"/>
          <w:szCs w:val="24"/>
        </w:rPr>
        <w:t xml:space="preserve">December 9, 2024 </w:t>
      </w:r>
      <w:r w:rsidRPr="00E56055" w:rsidR="00D80DEB">
        <w:rPr>
          <w:rFonts w:ascii="Times New Roman" w:hAnsi="Times New Roman"/>
          <w:szCs w:val="24"/>
        </w:rPr>
        <w:t>[</w:t>
      </w:r>
      <w:r w:rsidRPr="00E56055" w:rsidR="00E56055">
        <w:rPr>
          <w:rFonts w:ascii="Times New Roman" w:hAnsi="Times New Roman"/>
        </w:rPr>
        <w:t>89</w:t>
      </w:r>
      <w:r w:rsidRPr="00E56055" w:rsidR="00D80DEB">
        <w:rPr>
          <w:rFonts w:ascii="Times New Roman" w:hAnsi="Times New Roman"/>
        </w:rPr>
        <w:t xml:space="preserve"> </w:t>
      </w:r>
      <w:r w:rsidRPr="00E56055" w:rsidR="00E56055">
        <w:rPr>
          <w:rFonts w:ascii="Times New Roman" w:hAnsi="Times New Roman"/>
        </w:rPr>
        <w:t>FR 97611</w:t>
      </w:r>
      <w:r w:rsidRPr="00E56055" w:rsidR="00D80DEB">
        <w:rPr>
          <w:rFonts w:ascii="Times New Roman" w:hAnsi="Times New Roman"/>
          <w:szCs w:val="24"/>
        </w:rPr>
        <w:t>]</w:t>
      </w:r>
      <w:r w:rsidRPr="008A4BF1">
        <w:rPr>
          <w:rFonts w:ascii="Times New Roman" w:hAnsi="Times New Roman"/>
          <w:szCs w:val="24"/>
        </w:rPr>
        <w:t xml:space="preserve">.  </w:t>
      </w:r>
      <w:r w:rsidR="009F7070">
        <w:rPr>
          <w:rFonts w:ascii="Times New Roman" w:hAnsi="Times New Roman"/>
          <w:szCs w:val="24"/>
        </w:rPr>
        <w:t>No c</w:t>
      </w:r>
      <w:r w:rsidRPr="008A4BF1">
        <w:rPr>
          <w:rFonts w:ascii="Times New Roman" w:hAnsi="Times New Roman"/>
          <w:szCs w:val="24"/>
        </w:rPr>
        <w:t>omments</w:t>
      </w:r>
      <w:r w:rsidRPr="00EC534D">
        <w:rPr>
          <w:rFonts w:ascii="Times New Roman" w:hAnsi="Times New Roman"/>
          <w:szCs w:val="24"/>
        </w:rPr>
        <w:t xml:space="preserve"> were received</w:t>
      </w:r>
      <w:r w:rsidR="009F7070">
        <w:rPr>
          <w:rFonts w:ascii="Times New Roman" w:hAnsi="Times New Roman"/>
          <w:szCs w:val="24"/>
        </w:rPr>
        <w:t xml:space="preserve">. </w:t>
      </w:r>
      <w:bookmarkEnd w:id="4"/>
      <w:r w:rsidRPr="00F21429">
        <w:rPr>
          <w:rFonts w:ascii="Times New Roman" w:hAnsi="Times New Roman"/>
          <w:szCs w:val="24"/>
        </w:rPr>
        <w:t xml:space="preserve">  </w:t>
      </w:r>
    </w:p>
    <w:p w:rsidR="00342067" w:rsidP="00342067" w14:paraId="01E1DC21" w14:textId="77777777">
      <w:pPr>
        <w:rPr>
          <w:rFonts w:ascii="Times New Roman" w:hAnsi="Times New Roman"/>
          <w:szCs w:val="24"/>
        </w:rPr>
      </w:pPr>
    </w:p>
    <w:p w:rsidR="00CD5D77" w:rsidRPr="00921953" w:rsidP="00921953" w14:paraId="50C68121" w14:textId="77777777">
      <w:pPr>
        <w:suppressAutoHyphens/>
        <w:rPr>
          <w:rFonts w:ascii="Times New Roman" w:hAnsi="Times New Roman"/>
          <w:szCs w:val="24"/>
        </w:rPr>
      </w:pPr>
      <w:r w:rsidRPr="00921953">
        <w:rPr>
          <w:rFonts w:ascii="Times New Roman" w:hAnsi="Times New Roman"/>
          <w:szCs w:val="24"/>
        </w:rPr>
        <w:t>9.  No payment or gift was provided to the respondents.</w:t>
      </w:r>
    </w:p>
    <w:p w:rsidR="00CD5D77" w:rsidRPr="00921953" w:rsidP="00921953" w14:paraId="6A54B018" w14:textId="77777777">
      <w:pPr>
        <w:suppressAutoHyphens/>
        <w:rPr>
          <w:rFonts w:ascii="Times New Roman" w:hAnsi="Times New Roman"/>
          <w:szCs w:val="24"/>
        </w:rPr>
      </w:pPr>
    </w:p>
    <w:p w:rsidR="00F419FB" w:rsidP="00F419FB" w14:paraId="62126E8D" w14:textId="5232139B">
      <w:pPr>
        <w:suppressAutoHyphens/>
        <w:rPr>
          <w:rFonts w:ascii="Times New Roman" w:hAnsi="Times New Roman"/>
          <w:szCs w:val="24"/>
        </w:rPr>
      </w:pPr>
      <w:r w:rsidRPr="00325D8B">
        <w:rPr>
          <w:rFonts w:ascii="Times New Roman" w:hAnsi="Times New Roman"/>
          <w:szCs w:val="24"/>
        </w:rPr>
        <w:t>10.</w:t>
      </w:r>
      <w:r w:rsidR="00691A5A">
        <w:rPr>
          <w:rFonts w:ascii="Times New Roman" w:hAnsi="Times New Roman"/>
          <w:szCs w:val="24"/>
        </w:rPr>
        <w:t xml:space="preserve"> </w:t>
      </w:r>
      <w:r w:rsidR="00EC534D">
        <w:rPr>
          <w:rFonts w:ascii="Times New Roman" w:hAnsi="Times New Roman"/>
          <w:szCs w:val="24"/>
        </w:rPr>
        <w:t xml:space="preserve"> </w:t>
      </w:r>
      <w:r w:rsidR="00D440BA">
        <w:rPr>
          <w:rFonts w:ascii="Times New Roman" w:hAnsi="Times New Roman"/>
          <w:szCs w:val="24"/>
        </w:rPr>
        <w:t xml:space="preserve">The Commission shares aggregated and individual </w:t>
      </w:r>
      <w:r w:rsidRPr="00A87F36">
        <w:rPr>
          <w:rFonts w:ascii="Times New Roman" w:hAnsi="Times New Roman"/>
          <w:szCs w:val="24"/>
        </w:rPr>
        <w:t>State EAS Plan data on a confidential basis with other federal agencies and state governmental emergency management agencies that have confidentiality protection at least equal to that provided by the F</w:t>
      </w:r>
      <w:r>
        <w:rPr>
          <w:rFonts w:ascii="Times New Roman" w:hAnsi="Times New Roman"/>
          <w:szCs w:val="24"/>
        </w:rPr>
        <w:t>reedom of Information Act</w:t>
      </w:r>
      <w:r w:rsidRPr="00A87F36">
        <w:rPr>
          <w:rFonts w:ascii="Times New Roman" w:hAnsi="Times New Roman"/>
          <w:szCs w:val="24"/>
        </w:rPr>
        <w:t>.</w:t>
      </w:r>
      <w:r w:rsidR="00D440BA">
        <w:rPr>
          <w:rFonts w:ascii="Times New Roman" w:hAnsi="Times New Roman"/>
          <w:szCs w:val="24"/>
        </w:rPr>
        <w:t xml:space="preserve">  </w:t>
      </w:r>
      <w:r>
        <w:rPr>
          <w:rFonts w:ascii="Times New Roman" w:hAnsi="Times New Roman"/>
          <w:szCs w:val="24"/>
        </w:rPr>
        <w:t xml:space="preserve">  </w:t>
      </w:r>
    </w:p>
    <w:p w:rsidR="00C24A69" w:rsidP="00921953" w14:paraId="4DF48925" w14:textId="569D6852">
      <w:pPr>
        <w:suppressAutoHyphens/>
        <w:rPr>
          <w:rFonts w:ascii="Times New Roman" w:hAnsi="Times New Roman"/>
          <w:szCs w:val="24"/>
        </w:rPr>
      </w:pPr>
    </w:p>
    <w:p w:rsidR="00CD5D77" w:rsidRPr="00921953" w:rsidP="00921953" w14:paraId="22D187D8" w14:textId="77777777">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Pr="00921953">
        <w:rPr>
          <w:rFonts w:ascii="Times New Roman" w:hAnsi="Times New Roman"/>
          <w:szCs w:val="24"/>
        </w:rPr>
        <w:t>does not address any private matters of a sensitive nature.</w:t>
      </w:r>
    </w:p>
    <w:p w:rsidR="00CD5D77" w:rsidRPr="00921953" w:rsidP="00921953" w14:paraId="5B5538D1" w14:textId="77777777">
      <w:pPr>
        <w:rPr>
          <w:rFonts w:ascii="Times New Roman" w:hAnsi="Times New Roman"/>
          <w:szCs w:val="24"/>
        </w:rPr>
      </w:pPr>
    </w:p>
    <w:p w:rsidR="00AF7F3E" w:rsidP="00921953" w14:paraId="6F719179" w14:textId="7AAA3312">
      <w:pPr>
        <w:suppressAutoHyphens/>
        <w:rPr>
          <w:rFonts w:ascii="Times New Roman" w:hAnsi="Times New Roman"/>
          <w:spacing w:val="-3"/>
          <w:szCs w:val="24"/>
        </w:rPr>
      </w:pPr>
      <w:r w:rsidRPr="00921953">
        <w:rPr>
          <w:rFonts w:ascii="Times New Roman" w:hAnsi="Times New Roman"/>
          <w:szCs w:val="24"/>
        </w:rPr>
        <w:t>12.</w:t>
      </w:r>
      <w:r w:rsidRPr="00921953" w:rsidR="00BC454A">
        <w:rPr>
          <w:rFonts w:ascii="Times New Roman" w:hAnsi="Times New Roman"/>
          <w:szCs w:val="24"/>
        </w:rPr>
        <w:t xml:space="preserve">  </w:t>
      </w:r>
      <w:r w:rsidRPr="00921953" w:rsidR="00BC454A">
        <w:rPr>
          <w:rFonts w:ascii="Times New Roman" w:hAnsi="Times New Roman"/>
          <w:spacing w:val="-3"/>
          <w:szCs w:val="24"/>
        </w:rPr>
        <w:t xml:space="preserve">The following is provided for burden estimates.  </w:t>
      </w:r>
      <w:r w:rsidR="00C0213B">
        <w:rPr>
          <w:rFonts w:ascii="Times New Roman" w:hAnsi="Times New Roman"/>
          <w:spacing w:val="-3"/>
          <w:szCs w:val="24"/>
        </w:rPr>
        <w:t xml:space="preserve">  </w:t>
      </w:r>
      <w:r w:rsidR="001A1FDA">
        <w:rPr>
          <w:rFonts w:ascii="Times New Roman" w:hAnsi="Times New Roman"/>
          <w:spacing w:val="-3"/>
          <w:szCs w:val="24"/>
        </w:rPr>
        <w:t xml:space="preserve">   </w:t>
      </w:r>
      <w:r w:rsidRPr="00921953" w:rsidR="00387895">
        <w:rPr>
          <w:rFonts w:ascii="Times New Roman" w:hAnsi="Times New Roman"/>
          <w:spacing w:val="-3"/>
          <w:szCs w:val="24"/>
        </w:rPr>
        <w:t xml:space="preserve">  </w:t>
      </w:r>
    </w:p>
    <w:p w:rsidR="00B74B22" w:rsidRPr="00921953" w:rsidP="00921953" w14:paraId="1BCE67D5" w14:textId="77777777">
      <w:pPr>
        <w:suppressAutoHyphens/>
        <w:rPr>
          <w:rFonts w:ascii="Times New Roman" w:hAnsi="Times New Roman"/>
          <w:spacing w:val="-3"/>
          <w:szCs w:val="24"/>
        </w:rPr>
      </w:pPr>
    </w:p>
    <w:p w:rsidR="009B4C91" w:rsidRPr="00921953" w:rsidP="00921953" w14:paraId="5872237B" w14:textId="77777777">
      <w:pPr>
        <w:suppressAutoHyphens/>
        <w:rPr>
          <w:rFonts w:ascii="Times New Roman" w:hAnsi="Times New Roman"/>
          <w:spacing w:val="-3"/>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687"/>
        <w:gridCol w:w="1080"/>
        <w:gridCol w:w="1260"/>
        <w:gridCol w:w="1080"/>
        <w:gridCol w:w="990"/>
        <w:gridCol w:w="1260"/>
        <w:gridCol w:w="1350"/>
      </w:tblGrid>
      <w:tr w14:paraId="2660B462" w14:textId="77777777" w:rsidTr="00FB0E5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 w:type="dxa"/>
            <w:shd w:val="clear" w:color="auto" w:fill="auto"/>
          </w:tcPr>
          <w:p w:rsidR="0055142E" w:rsidRPr="009675FC" w:rsidP="00921953" w14:paraId="2DC7FC01" w14:textId="77777777">
            <w:pPr>
              <w:rPr>
                <w:rFonts w:ascii="Times New Roman" w:hAnsi="Times New Roman"/>
                <w:szCs w:val="24"/>
              </w:rPr>
            </w:pPr>
          </w:p>
        </w:tc>
        <w:tc>
          <w:tcPr>
            <w:tcW w:w="1687" w:type="dxa"/>
            <w:shd w:val="clear" w:color="auto" w:fill="auto"/>
          </w:tcPr>
          <w:p w:rsidR="0055142E" w:rsidRPr="00535CF1" w:rsidP="00921953" w14:paraId="6C1B6F6D" w14:textId="77777777">
            <w:pPr>
              <w:rPr>
                <w:rFonts w:ascii="Times New Roman" w:hAnsi="Times New Roman"/>
                <w:sz w:val="22"/>
                <w:szCs w:val="22"/>
              </w:rPr>
            </w:pPr>
            <w:r w:rsidRPr="00535CF1">
              <w:rPr>
                <w:rFonts w:ascii="Times New Roman" w:hAnsi="Times New Roman"/>
                <w:sz w:val="22"/>
                <w:szCs w:val="22"/>
                <w:u w:val="single"/>
              </w:rPr>
              <w:t># of Respondents</w:t>
            </w:r>
          </w:p>
        </w:tc>
        <w:tc>
          <w:tcPr>
            <w:tcW w:w="1080" w:type="dxa"/>
            <w:shd w:val="clear" w:color="auto" w:fill="auto"/>
          </w:tcPr>
          <w:p w:rsidR="0055142E" w:rsidRPr="00535CF1" w:rsidP="00921953" w14:paraId="738EAA39" w14:textId="77777777">
            <w:pPr>
              <w:rPr>
                <w:rFonts w:ascii="Times New Roman" w:hAnsi="Times New Roman"/>
                <w:sz w:val="22"/>
                <w:szCs w:val="22"/>
                <w:u w:val="single"/>
              </w:rPr>
            </w:pPr>
            <w:r w:rsidRPr="00535CF1">
              <w:rPr>
                <w:rFonts w:ascii="Times New Roman" w:hAnsi="Times New Roman"/>
                <w:sz w:val="22"/>
                <w:szCs w:val="22"/>
                <w:u w:val="single"/>
              </w:rPr>
              <w:t># of Responses per Respondent</w:t>
            </w:r>
          </w:p>
        </w:tc>
        <w:tc>
          <w:tcPr>
            <w:tcW w:w="1260" w:type="dxa"/>
            <w:shd w:val="clear" w:color="auto" w:fill="auto"/>
          </w:tcPr>
          <w:p w:rsidR="0055142E" w:rsidRPr="00535CF1" w:rsidP="00921953" w14:paraId="43252FD6" w14:textId="77777777">
            <w:pPr>
              <w:rPr>
                <w:rFonts w:ascii="Times New Roman" w:hAnsi="Times New Roman"/>
                <w:sz w:val="22"/>
                <w:szCs w:val="22"/>
                <w:u w:val="single"/>
              </w:rPr>
            </w:pPr>
            <w:r w:rsidRPr="00535CF1">
              <w:rPr>
                <w:rFonts w:ascii="Times New Roman" w:hAnsi="Times New Roman"/>
                <w:sz w:val="22"/>
                <w:szCs w:val="22"/>
                <w:u w:val="single"/>
              </w:rPr>
              <w:t>Total Responses</w:t>
            </w:r>
          </w:p>
        </w:tc>
        <w:tc>
          <w:tcPr>
            <w:tcW w:w="1080" w:type="dxa"/>
            <w:shd w:val="clear" w:color="auto" w:fill="auto"/>
          </w:tcPr>
          <w:p w:rsidR="0055142E" w:rsidRPr="00535CF1" w:rsidP="00921953" w14:paraId="04A90A93" w14:textId="77777777">
            <w:pPr>
              <w:rPr>
                <w:rFonts w:ascii="Times New Roman" w:hAnsi="Times New Roman"/>
                <w:sz w:val="22"/>
                <w:szCs w:val="22"/>
              </w:rPr>
            </w:pPr>
            <w:r w:rsidRPr="00535CF1">
              <w:rPr>
                <w:rFonts w:ascii="Times New Roman" w:hAnsi="Times New Roman"/>
                <w:sz w:val="22"/>
                <w:szCs w:val="22"/>
                <w:u w:val="single"/>
              </w:rPr>
              <w:t>Burden per Response</w:t>
            </w:r>
          </w:p>
        </w:tc>
        <w:tc>
          <w:tcPr>
            <w:tcW w:w="990" w:type="dxa"/>
            <w:shd w:val="clear" w:color="auto" w:fill="auto"/>
          </w:tcPr>
          <w:p w:rsidR="0055142E" w:rsidRPr="00535CF1" w:rsidP="00921953" w14:paraId="6407571B" w14:textId="77777777">
            <w:pPr>
              <w:rPr>
                <w:rFonts w:ascii="Times New Roman" w:hAnsi="Times New Roman"/>
                <w:sz w:val="22"/>
                <w:szCs w:val="22"/>
                <w:u w:val="single"/>
              </w:rPr>
            </w:pPr>
            <w:r w:rsidRPr="00535CF1">
              <w:rPr>
                <w:rFonts w:ascii="Times New Roman" w:hAnsi="Times New Roman"/>
                <w:sz w:val="22"/>
                <w:szCs w:val="22"/>
                <w:u w:val="single"/>
              </w:rPr>
              <w:t>Total Burden</w:t>
            </w:r>
          </w:p>
        </w:tc>
        <w:tc>
          <w:tcPr>
            <w:tcW w:w="1260" w:type="dxa"/>
            <w:shd w:val="clear" w:color="auto" w:fill="auto"/>
          </w:tcPr>
          <w:p w:rsidR="0055142E" w:rsidRPr="00535CF1" w:rsidP="00921953" w14:paraId="08A59F5F" w14:textId="77777777">
            <w:pPr>
              <w:rPr>
                <w:rFonts w:ascii="Times New Roman" w:hAnsi="Times New Roman"/>
                <w:sz w:val="22"/>
                <w:szCs w:val="22"/>
                <w:u w:val="single"/>
              </w:rPr>
            </w:pPr>
            <w:r w:rsidRPr="00535CF1">
              <w:rPr>
                <w:rFonts w:ascii="Times New Roman" w:hAnsi="Times New Roman"/>
                <w:sz w:val="22"/>
                <w:szCs w:val="22"/>
                <w:u w:val="single"/>
              </w:rPr>
              <w:t>Est. Hourly Wage of Respondent</w:t>
            </w:r>
          </w:p>
        </w:tc>
        <w:tc>
          <w:tcPr>
            <w:tcW w:w="1350" w:type="dxa"/>
            <w:shd w:val="clear" w:color="auto" w:fill="auto"/>
          </w:tcPr>
          <w:p w:rsidR="0055142E" w:rsidRPr="00535CF1" w:rsidP="00921953" w14:paraId="54DFBCF4" w14:textId="77777777">
            <w:pPr>
              <w:rPr>
                <w:rFonts w:ascii="Times New Roman" w:hAnsi="Times New Roman"/>
                <w:sz w:val="22"/>
                <w:szCs w:val="22"/>
                <w:u w:val="single"/>
              </w:rPr>
            </w:pPr>
            <w:bookmarkStart w:id="5" w:name="_Hlk17093021"/>
            <w:r w:rsidRPr="00535CF1">
              <w:rPr>
                <w:rFonts w:ascii="Times New Roman" w:hAnsi="Times New Roman"/>
                <w:sz w:val="22"/>
                <w:szCs w:val="22"/>
                <w:u w:val="single"/>
              </w:rPr>
              <w:t xml:space="preserve">Total Est. </w:t>
            </w:r>
            <w:r w:rsidRPr="00535CF1" w:rsidR="00A26178">
              <w:rPr>
                <w:rFonts w:ascii="Times New Roman" w:hAnsi="Times New Roman"/>
                <w:sz w:val="22"/>
                <w:szCs w:val="22"/>
                <w:u w:val="single"/>
              </w:rPr>
              <w:t xml:space="preserve">In-House </w:t>
            </w:r>
            <w:r w:rsidRPr="00535CF1">
              <w:rPr>
                <w:rFonts w:ascii="Times New Roman" w:hAnsi="Times New Roman"/>
                <w:sz w:val="22"/>
                <w:szCs w:val="22"/>
                <w:u w:val="single"/>
              </w:rPr>
              <w:t>Cost to Respondent</w:t>
            </w:r>
            <w:bookmarkEnd w:id="5"/>
          </w:p>
        </w:tc>
      </w:tr>
      <w:tr w14:paraId="08CFF0CC" w14:textId="77777777" w:rsidTr="00FB0E5B">
        <w:tblPrEx>
          <w:tblW w:w="9805" w:type="dxa"/>
          <w:tblLayout w:type="fixed"/>
          <w:tblLook w:val="01E0"/>
        </w:tblPrEx>
        <w:tc>
          <w:tcPr>
            <w:tcW w:w="1098" w:type="dxa"/>
            <w:shd w:val="clear" w:color="auto" w:fill="auto"/>
          </w:tcPr>
          <w:p w:rsidR="0055142E" w:rsidRPr="00FB0E5B" w:rsidP="00921953" w14:paraId="66F4E1F9" w14:textId="77777777">
            <w:pPr>
              <w:rPr>
                <w:rFonts w:ascii="Times New Roman" w:hAnsi="Times New Roman"/>
                <w:sz w:val="22"/>
                <w:szCs w:val="22"/>
              </w:rPr>
            </w:pPr>
            <w:r w:rsidRPr="00FB0E5B">
              <w:rPr>
                <w:rFonts w:ascii="Times New Roman" w:hAnsi="Times New Roman"/>
                <w:sz w:val="22"/>
                <w:szCs w:val="22"/>
              </w:rPr>
              <w:t>Section 11.15</w:t>
            </w:r>
          </w:p>
        </w:tc>
        <w:tc>
          <w:tcPr>
            <w:tcW w:w="1687" w:type="dxa"/>
            <w:shd w:val="clear" w:color="auto" w:fill="auto"/>
          </w:tcPr>
          <w:p w:rsidR="0055142E" w:rsidRPr="00FB0E5B" w:rsidP="00921953" w14:paraId="5B8E0D82"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5142E" w:rsidRPr="00FB0E5B" w:rsidP="00921953" w14:paraId="73A91E5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55142E" w:rsidRPr="00FB0E5B" w:rsidP="00921953" w14:paraId="39FD37C9"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5142E" w:rsidRPr="00FB0E5B" w:rsidP="00921953" w14:paraId="4251E792" w14:textId="77777777">
            <w:pPr>
              <w:rPr>
                <w:rFonts w:ascii="Times New Roman" w:hAnsi="Times New Roman"/>
                <w:sz w:val="22"/>
                <w:szCs w:val="22"/>
              </w:rPr>
            </w:pPr>
            <w:r w:rsidRPr="00FB0E5B">
              <w:rPr>
                <w:rFonts w:ascii="Times New Roman" w:hAnsi="Times New Roman"/>
                <w:sz w:val="22"/>
                <w:szCs w:val="22"/>
              </w:rPr>
              <w:t>0.</w:t>
            </w:r>
            <w:r w:rsidRPr="00FB0E5B" w:rsidR="00C974AE">
              <w:rPr>
                <w:rFonts w:ascii="Times New Roman" w:hAnsi="Times New Roman"/>
                <w:sz w:val="22"/>
                <w:szCs w:val="22"/>
              </w:rPr>
              <w:t xml:space="preserve">1 </w:t>
            </w:r>
            <w:r w:rsidRPr="00FB0E5B">
              <w:rPr>
                <w:rFonts w:ascii="Times New Roman" w:hAnsi="Times New Roman"/>
                <w:sz w:val="22"/>
                <w:szCs w:val="22"/>
              </w:rPr>
              <w:t>hour</w:t>
            </w:r>
            <w:r w:rsidRPr="00FB0E5B" w:rsidR="00FA772B">
              <w:rPr>
                <w:rFonts w:ascii="Times New Roman" w:hAnsi="Times New Roman"/>
                <w:sz w:val="22"/>
                <w:szCs w:val="22"/>
              </w:rPr>
              <w:t>s</w:t>
            </w:r>
          </w:p>
        </w:tc>
        <w:tc>
          <w:tcPr>
            <w:tcW w:w="990" w:type="dxa"/>
            <w:shd w:val="clear" w:color="auto" w:fill="auto"/>
          </w:tcPr>
          <w:p w:rsidR="0055142E" w:rsidRPr="00FB0E5B" w:rsidP="00921953" w14:paraId="5B2DA5CD" w14:textId="77777777">
            <w:pPr>
              <w:rPr>
                <w:rFonts w:ascii="Times New Roman" w:hAnsi="Times New Roman"/>
                <w:sz w:val="22"/>
                <w:szCs w:val="22"/>
              </w:rPr>
            </w:pPr>
            <w:r w:rsidRPr="00FB0E5B">
              <w:rPr>
                <w:rFonts w:ascii="Times New Roman" w:hAnsi="Times New Roman"/>
                <w:sz w:val="22"/>
                <w:szCs w:val="22"/>
              </w:rPr>
              <w:t xml:space="preserve">6,300 </w:t>
            </w:r>
            <w:r w:rsidRPr="00FB0E5B">
              <w:rPr>
                <w:rFonts w:ascii="Times New Roman" w:hAnsi="Times New Roman"/>
                <w:sz w:val="22"/>
                <w:szCs w:val="22"/>
              </w:rPr>
              <w:t>hours</w:t>
            </w:r>
          </w:p>
        </w:tc>
        <w:tc>
          <w:tcPr>
            <w:tcW w:w="1260" w:type="dxa"/>
            <w:shd w:val="clear" w:color="auto" w:fill="auto"/>
          </w:tcPr>
          <w:p w:rsidR="0055142E" w:rsidRPr="00FB0E5B" w:rsidP="00921953" w14:paraId="013E9A8B" w14:textId="77777777">
            <w:pPr>
              <w:rPr>
                <w:rFonts w:ascii="Times New Roman" w:hAnsi="Times New Roman"/>
                <w:sz w:val="22"/>
                <w:szCs w:val="22"/>
              </w:rPr>
            </w:pPr>
            <w:r w:rsidRPr="00FB0E5B">
              <w:rPr>
                <w:rFonts w:ascii="Times New Roman" w:hAnsi="Times New Roman"/>
                <w:sz w:val="22"/>
                <w:szCs w:val="22"/>
              </w:rPr>
              <w:t>$3</w:t>
            </w:r>
            <w:r w:rsidRPr="00FB0E5B" w:rsidR="00B92D57">
              <w:rPr>
                <w:rFonts w:ascii="Times New Roman" w:hAnsi="Times New Roman"/>
                <w:sz w:val="22"/>
                <w:szCs w:val="22"/>
              </w:rPr>
              <w:t>8</w:t>
            </w:r>
          </w:p>
        </w:tc>
        <w:tc>
          <w:tcPr>
            <w:tcW w:w="1350" w:type="dxa"/>
            <w:shd w:val="clear" w:color="auto" w:fill="auto"/>
          </w:tcPr>
          <w:p w:rsidR="0055142E" w:rsidRPr="00FB0E5B" w:rsidP="00921953" w14:paraId="59BB7DA4" w14:textId="77777777">
            <w:pPr>
              <w:rPr>
                <w:rFonts w:ascii="Times New Roman" w:hAnsi="Times New Roman"/>
                <w:sz w:val="22"/>
                <w:szCs w:val="22"/>
              </w:rPr>
            </w:pPr>
            <w:r w:rsidRPr="00FB0E5B">
              <w:rPr>
                <w:rFonts w:ascii="Times New Roman" w:hAnsi="Times New Roman"/>
                <w:sz w:val="22"/>
                <w:szCs w:val="22"/>
              </w:rPr>
              <w:t>$</w:t>
            </w:r>
            <w:r w:rsidRPr="00FB0E5B" w:rsidR="00491CF8">
              <w:rPr>
                <w:rFonts w:ascii="Times New Roman" w:hAnsi="Times New Roman"/>
                <w:sz w:val="22"/>
                <w:szCs w:val="22"/>
              </w:rPr>
              <w:t>239,400</w:t>
            </w:r>
          </w:p>
        </w:tc>
      </w:tr>
      <w:tr w14:paraId="63E9649F" w14:textId="77777777" w:rsidTr="00FB0E5B">
        <w:tblPrEx>
          <w:tblW w:w="9805" w:type="dxa"/>
          <w:tblLayout w:type="fixed"/>
          <w:tblLook w:val="01E0"/>
        </w:tblPrEx>
        <w:tc>
          <w:tcPr>
            <w:tcW w:w="1098" w:type="dxa"/>
            <w:shd w:val="clear" w:color="auto" w:fill="auto"/>
          </w:tcPr>
          <w:p w:rsidR="0055142E" w:rsidRPr="00FB0E5B" w:rsidP="00921953" w14:paraId="2C55767C" w14:textId="77777777">
            <w:pPr>
              <w:rPr>
                <w:rFonts w:ascii="Times New Roman" w:hAnsi="Times New Roman"/>
                <w:sz w:val="22"/>
                <w:szCs w:val="22"/>
              </w:rPr>
            </w:pPr>
            <w:r w:rsidRPr="00FB0E5B">
              <w:rPr>
                <w:rFonts w:ascii="Times New Roman" w:hAnsi="Times New Roman"/>
                <w:sz w:val="22"/>
                <w:szCs w:val="22"/>
              </w:rPr>
              <w:t>Section 11.21</w:t>
            </w:r>
          </w:p>
        </w:tc>
        <w:tc>
          <w:tcPr>
            <w:tcW w:w="1687" w:type="dxa"/>
            <w:shd w:val="clear" w:color="auto" w:fill="auto"/>
          </w:tcPr>
          <w:p w:rsidR="0055142E" w:rsidRPr="00FB0E5B" w:rsidP="00921953" w14:paraId="65AF4B9C" w14:textId="77777777">
            <w:pPr>
              <w:rPr>
                <w:rFonts w:ascii="Times New Roman" w:hAnsi="Times New Roman"/>
                <w:sz w:val="22"/>
                <w:szCs w:val="22"/>
              </w:rPr>
            </w:pPr>
            <w:r w:rsidRPr="00FB0E5B">
              <w:rPr>
                <w:rFonts w:ascii="Times New Roman" w:hAnsi="Times New Roman"/>
                <w:sz w:val="22"/>
                <w:szCs w:val="22"/>
              </w:rPr>
              <w:t>50</w:t>
            </w:r>
          </w:p>
          <w:p w:rsidR="00A55E61" w:rsidRPr="00FB0E5B" w:rsidP="00921953" w14:paraId="10F49457" w14:textId="77777777">
            <w:pPr>
              <w:rPr>
                <w:rFonts w:ascii="Times New Roman" w:hAnsi="Times New Roman"/>
                <w:sz w:val="22"/>
                <w:szCs w:val="22"/>
              </w:rPr>
            </w:pPr>
            <w:r w:rsidRPr="00FB0E5B">
              <w:rPr>
                <w:rFonts w:ascii="Times New Roman" w:hAnsi="Times New Roman"/>
                <w:sz w:val="22"/>
                <w:szCs w:val="22"/>
              </w:rPr>
              <w:t>(states)</w:t>
            </w:r>
          </w:p>
        </w:tc>
        <w:tc>
          <w:tcPr>
            <w:tcW w:w="1080" w:type="dxa"/>
            <w:shd w:val="clear" w:color="auto" w:fill="auto"/>
          </w:tcPr>
          <w:p w:rsidR="0055142E" w:rsidRPr="00FB0E5B" w:rsidP="00921953" w14:paraId="11EB79F7"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55142E" w:rsidRPr="00FB0E5B" w:rsidP="00921953" w14:paraId="11B2C097" w14:textId="77777777">
            <w:pPr>
              <w:rPr>
                <w:rFonts w:ascii="Times New Roman" w:hAnsi="Times New Roman"/>
                <w:sz w:val="22"/>
                <w:szCs w:val="22"/>
              </w:rPr>
            </w:pPr>
            <w:r w:rsidRPr="00FB0E5B">
              <w:rPr>
                <w:rFonts w:ascii="Times New Roman" w:hAnsi="Times New Roman"/>
                <w:sz w:val="22"/>
                <w:szCs w:val="22"/>
              </w:rPr>
              <w:t>50</w:t>
            </w:r>
          </w:p>
        </w:tc>
        <w:tc>
          <w:tcPr>
            <w:tcW w:w="1080" w:type="dxa"/>
            <w:shd w:val="clear" w:color="auto" w:fill="auto"/>
          </w:tcPr>
          <w:p w:rsidR="0055142E" w:rsidRPr="00FB0E5B" w:rsidP="00921953" w14:paraId="11931BC1" w14:textId="77777777">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0055142E" w:rsidRPr="00FB0E5B" w:rsidP="00921953" w14:paraId="539C65BF" w14:textId="77777777">
            <w:pPr>
              <w:rPr>
                <w:rFonts w:ascii="Times New Roman" w:hAnsi="Times New Roman"/>
                <w:sz w:val="22"/>
                <w:szCs w:val="22"/>
              </w:rPr>
            </w:pPr>
            <w:r w:rsidRPr="00FB0E5B">
              <w:rPr>
                <w:rFonts w:ascii="Times New Roman" w:hAnsi="Times New Roman"/>
                <w:sz w:val="22"/>
                <w:szCs w:val="22"/>
              </w:rPr>
              <w:t>1</w:t>
            </w:r>
            <w:r w:rsidRPr="00FB0E5B" w:rsidR="00863C4B">
              <w:rPr>
                <w:rFonts w:ascii="Times New Roman" w:hAnsi="Times New Roman"/>
                <w:sz w:val="22"/>
                <w:szCs w:val="22"/>
              </w:rPr>
              <w:t>,</w:t>
            </w:r>
            <w:r w:rsidRPr="00FB0E5B">
              <w:rPr>
                <w:rFonts w:ascii="Times New Roman" w:hAnsi="Times New Roman"/>
                <w:sz w:val="22"/>
                <w:szCs w:val="22"/>
              </w:rPr>
              <w:t>000 hours</w:t>
            </w:r>
          </w:p>
        </w:tc>
        <w:tc>
          <w:tcPr>
            <w:tcW w:w="1260" w:type="dxa"/>
            <w:shd w:val="clear" w:color="auto" w:fill="auto"/>
          </w:tcPr>
          <w:p w:rsidR="0055142E" w:rsidRPr="00FB0E5B" w:rsidP="00921953" w14:paraId="31F837CA"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0055142E" w:rsidRPr="00FB0E5B" w:rsidP="00921953" w14:paraId="1A810D56" w14:textId="77777777">
            <w:pPr>
              <w:rPr>
                <w:rFonts w:ascii="Times New Roman" w:hAnsi="Times New Roman"/>
                <w:sz w:val="22"/>
                <w:szCs w:val="22"/>
              </w:rPr>
            </w:pPr>
            <w:r w:rsidRPr="00FB0E5B">
              <w:rPr>
                <w:rFonts w:ascii="Times New Roman" w:hAnsi="Times New Roman"/>
                <w:sz w:val="22"/>
                <w:szCs w:val="22"/>
              </w:rPr>
              <w:t>$25,000</w:t>
            </w:r>
          </w:p>
        </w:tc>
      </w:tr>
      <w:tr w14:paraId="50CE450B" w14:textId="77777777" w:rsidTr="00FB0E5B">
        <w:tblPrEx>
          <w:tblW w:w="9805" w:type="dxa"/>
          <w:tblLayout w:type="fixed"/>
          <w:tblLook w:val="01E0"/>
        </w:tblPrEx>
        <w:tc>
          <w:tcPr>
            <w:tcW w:w="1098" w:type="dxa"/>
            <w:shd w:val="clear" w:color="auto" w:fill="auto"/>
          </w:tcPr>
          <w:p w:rsidR="00463D15" w:rsidRPr="00693DFB" w:rsidP="00463D15" w14:paraId="0BC61370" w14:textId="63ED9A66">
            <w:pPr>
              <w:rPr>
                <w:rFonts w:ascii="Times New Roman" w:hAnsi="Times New Roman"/>
                <w:b/>
                <w:bCs/>
                <w:sz w:val="22"/>
                <w:szCs w:val="22"/>
              </w:rPr>
            </w:pPr>
            <w:r w:rsidRPr="00693DFB">
              <w:rPr>
                <w:rFonts w:ascii="Times New Roman" w:hAnsi="Times New Roman"/>
                <w:b/>
                <w:bCs/>
                <w:sz w:val="22"/>
                <w:szCs w:val="22"/>
              </w:rPr>
              <w:t xml:space="preserve">Section </w:t>
            </w:r>
            <w:r w:rsidRPr="00693DFB">
              <w:rPr>
                <w:rFonts w:ascii="Times New Roman" w:hAnsi="Times New Roman"/>
                <w:b/>
                <w:bCs/>
                <w:sz w:val="22"/>
                <w:szCs w:val="22"/>
              </w:rPr>
              <w:t>11.21</w:t>
            </w:r>
          </w:p>
        </w:tc>
        <w:tc>
          <w:tcPr>
            <w:tcW w:w="1687" w:type="dxa"/>
            <w:shd w:val="clear" w:color="auto" w:fill="auto"/>
          </w:tcPr>
          <w:p w:rsidR="00463D15" w:rsidRPr="00693DFB" w:rsidP="00463D15" w14:paraId="48E463D6" w14:textId="77777777">
            <w:pPr>
              <w:rPr>
                <w:rFonts w:ascii="Times New Roman" w:hAnsi="Times New Roman"/>
                <w:b/>
                <w:bCs/>
                <w:sz w:val="22"/>
                <w:szCs w:val="22"/>
              </w:rPr>
            </w:pPr>
            <w:r w:rsidRPr="00693DFB">
              <w:rPr>
                <w:rFonts w:ascii="Times New Roman" w:hAnsi="Times New Roman"/>
                <w:b/>
                <w:bCs/>
                <w:sz w:val="22"/>
                <w:szCs w:val="22"/>
              </w:rPr>
              <w:t>54</w:t>
            </w:r>
            <w:r w:rsidRPr="00693DFB" w:rsidR="0042780A">
              <w:rPr>
                <w:rFonts w:ascii="Times New Roman" w:hAnsi="Times New Roman"/>
                <w:b/>
                <w:bCs/>
                <w:sz w:val="22"/>
                <w:szCs w:val="22"/>
              </w:rPr>
              <w:t xml:space="preserve"> (SECCs)</w:t>
            </w:r>
          </w:p>
        </w:tc>
        <w:tc>
          <w:tcPr>
            <w:tcW w:w="1080" w:type="dxa"/>
            <w:shd w:val="clear" w:color="auto" w:fill="auto"/>
          </w:tcPr>
          <w:p w:rsidR="00463D15" w:rsidRPr="00693DFB" w:rsidP="00463D15" w14:paraId="7CD6F2C3" w14:textId="77777777">
            <w:pPr>
              <w:rPr>
                <w:rFonts w:ascii="Times New Roman" w:hAnsi="Times New Roman"/>
                <w:b/>
                <w:bCs/>
                <w:sz w:val="22"/>
                <w:szCs w:val="22"/>
              </w:rPr>
            </w:pPr>
            <w:r w:rsidRPr="00693DFB">
              <w:rPr>
                <w:rFonts w:ascii="Times New Roman" w:hAnsi="Times New Roman"/>
                <w:b/>
                <w:bCs/>
                <w:sz w:val="22"/>
                <w:szCs w:val="22"/>
              </w:rPr>
              <w:t>1</w:t>
            </w:r>
          </w:p>
        </w:tc>
        <w:tc>
          <w:tcPr>
            <w:tcW w:w="1260" w:type="dxa"/>
            <w:shd w:val="clear" w:color="auto" w:fill="auto"/>
          </w:tcPr>
          <w:p w:rsidR="00463D15" w:rsidRPr="00693DFB" w:rsidP="00463D15" w14:paraId="5D2C23DD" w14:textId="77777777">
            <w:pPr>
              <w:tabs>
                <w:tab w:val="left" w:pos="645"/>
              </w:tabs>
              <w:rPr>
                <w:rFonts w:ascii="Times New Roman" w:hAnsi="Times New Roman"/>
                <w:b/>
                <w:bCs/>
                <w:sz w:val="22"/>
                <w:szCs w:val="22"/>
              </w:rPr>
            </w:pPr>
            <w:r w:rsidRPr="00693DFB">
              <w:rPr>
                <w:rFonts w:ascii="Times New Roman" w:hAnsi="Times New Roman"/>
                <w:b/>
                <w:bCs/>
                <w:sz w:val="22"/>
                <w:szCs w:val="22"/>
              </w:rPr>
              <w:t>54</w:t>
            </w:r>
          </w:p>
        </w:tc>
        <w:tc>
          <w:tcPr>
            <w:tcW w:w="1080" w:type="dxa"/>
            <w:shd w:val="clear" w:color="auto" w:fill="auto"/>
          </w:tcPr>
          <w:p w:rsidR="00463D15" w:rsidRPr="00693DFB" w:rsidP="00463D15" w14:paraId="0168CD66" w14:textId="6626F18E">
            <w:pPr>
              <w:rPr>
                <w:rFonts w:ascii="Times New Roman" w:hAnsi="Times New Roman"/>
                <w:b/>
                <w:bCs/>
                <w:sz w:val="22"/>
                <w:szCs w:val="22"/>
              </w:rPr>
            </w:pPr>
            <w:r w:rsidRPr="00C025C9">
              <w:rPr>
                <w:rFonts w:ascii="Times New Roman" w:hAnsi="Times New Roman"/>
                <w:b/>
                <w:bCs/>
                <w:sz w:val="22"/>
                <w:szCs w:val="22"/>
              </w:rPr>
              <w:t xml:space="preserve">112 </w:t>
            </w:r>
            <w:r w:rsidRPr="00693DFB">
              <w:rPr>
                <w:rFonts w:ascii="Times New Roman" w:hAnsi="Times New Roman"/>
                <w:b/>
                <w:bCs/>
                <w:sz w:val="22"/>
                <w:szCs w:val="22"/>
              </w:rPr>
              <w:t>hours</w:t>
            </w:r>
          </w:p>
        </w:tc>
        <w:tc>
          <w:tcPr>
            <w:tcW w:w="990" w:type="dxa"/>
            <w:shd w:val="clear" w:color="auto" w:fill="auto"/>
          </w:tcPr>
          <w:p w:rsidR="00463D15" w:rsidRPr="00693DFB" w:rsidP="00463D15" w14:paraId="2C9C7C0D" w14:textId="6B4FB976">
            <w:pPr>
              <w:rPr>
                <w:rFonts w:ascii="Times New Roman" w:hAnsi="Times New Roman"/>
                <w:b/>
                <w:bCs/>
                <w:sz w:val="22"/>
                <w:szCs w:val="22"/>
              </w:rPr>
            </w:pPr>
            <w:r w:rsidRPr="00C025C9">
              <w:rPr>
                <w:rFonts w:ascii="Times New Roman" w:hAnsi="Times New Roman"/>
                <w:b/>
                <w:bCs/>
                <w:sz w:val="22"/>
                <w:szCs w:val="22"/>
              </w:rPr>
              <w:t>6,048</w:t>
            </w:r>
            <w:r w:rsidRPr="00693DFB" w:rsidR="00B63A44">
              <w:rPr>
                <w:rFonts w:ascii="Times New Roman" w:hAnsi="Times New Roman"/>
                <w:b/>
                <w:bCs/>
                <w:sz w:val="22"/>
                <w:szCs w:val="22"/>
              </w:rPr>
              <w:t xml:space="preserve"> hours</w:t>
            </w:r>
          </w:p>
        </w:tc>
        <w:tc>
          <w:tcPr>
            <w:tcW w:w="1260" w:type="dxa"/>
            <w:shd w:val="clear" w:color="auto" w:fill="auto"/>
          </w:tcPr>
          <w:p w:rsidR="00463D15" w:rsidRPr="00693DFB" w:rsidP="00463D15" w14:paraId="0A4FC8D5" w14:textId="77777777">
            <w:pPr>
              <w:rPr>
                <w:rFonts w:ascii="Times New Roman" w:hAnsi="Times New Roman"/>
                <w:b/>
                <w:bCs/>
                <w:sz w:val="22"/>
                <w:szCs w:val="22"/>
              </w:rPr>
            </w:pPr>
            <w:r w:rsidRPr="00693DFB">
              <w:rPr>
                <w:rFonts w:ascii="Times New Roman" w:hAnsi="Times New Roman"/>
                <w:b/>
                <w:bCs/>
                <w:sz w:val="22"/>
                <w:szCs w:val="22"/>
              </w:rPr>
              <w:t>$43.50</w:t>
            </w:r>
          </w:p>
        </w:tc>
        <w:tc>
          <w:tcPr>
            <w:tcW w:w="1350" w:type="dxa"/>
            <w:shd w:val="clear" w:color="auto" w:fill="auto"/>
          </w:tcPr>
          <w:p w:rsidR="00463D15" w:rsidRPr="00693DFB" w:rsidP="00463D15" w14:paraId="31D844A5" w14:textId="3F266F26">
            <w:pPr>
              <w:rPr>
                <w:rFonts w:ascii="Times New Roman" w:hAnsi="Times New Roman"/>
                <w:b/>
                <w:bCs/>
                <w:sz w:val="22"/>
                <w:szCs w:val="22"/>
              </w:rPr>
            </w:pPr>
            <w:r w:rsidRPr="00693DFB">
              <w:rPr>
                <w:rFonts w:ascii="Times New Roman" w:hAnsi="Times New Roman"/>
                <w:b/>
                <w:bCs/>
                <w:sz w:val="22"/>
                <w:szCs w:val="22"/>
              </w:rPr>
              <w:t>$</w:t>
            </w:r>
            <w:r w:rsidRPr="00C025C9" w:rsidR="00C46AE6">
              <w:rPr>
                <w:rFonts w:ascii="Times New Roman" w:hAnsi="Times New Roman"/>
                <w:b/>
                <w:bCs/>
                <w:sz w:val="22"/>
                <w:szCs w:val="22"/>
              </w:rPr>
              <w:t>263</w:t>
            </w:r>
            <w:r w:rsidRPr="00693DFB">
              <w:rPr>
                <w:rFonts w:ascii="Times New Roman" w:hAnsi="Times New Roman"/>
                <w:b/>
                <w:bCs/>
                <w:sz w:val="22"/>
                <w:szCs w:val="22"/>
              </w:rPr>
              <w:t>,</w:t>
            </w:r>
            <w:r w:rsidR="00480AD4">
              <w:rPr>
                <w:rFonts w:ascii="Times New Roman" w:hAnsi="Times New Roman"/>
                <w:b/>
                <w:bCs/>
                <w:sz w:val="22"/>
                <w:szCs w:val="22"/>
              </w:rPr>
              <w:t>0</w:t>
            </w:r>
            <w:r w:rsidRPr="00C025C9" w:rsidR="00C46AE6">
              <w:rPr>
                <w:rFonts w:ascii="Times New Roman" w:hAnsi="Times New Roman"/>
                <w:b/>
                <w:bCs/>
                <w:sz w:val="22"/>
                <w:szCs w:val="22"/>
              </w:rPr>
              <w:t>88</w:t>
            </w:r>
          </w:p>
        </w:tc>
      </w:tr>
      <w:tr w14:paraId="4EAFA3AB" w14:textId="77777777" w:rsidTr="00FB0E5B">
        <w:tblPrEx>
          <w:tblW w:w="9805" w:type="dxa"/>
          <w:tblLayout w:type="fixed"/>
          <w:tblLook w:val="01E0"/>
        </w:tblPrEx>
        <w:tc>
          <w:tcPr>
            <w:tcW w:w="1098" w:type="dxa"/>
            <w:shd w:val="clear" w:color="auto" w:fill="auto"/>
          </w:tcPr>
          <w:p w:rsidR="00463D15" w:rsidRPr="00D324B2" w:rsidP="00463D15" w14:paraId="143BAA0D" w14:textId="3D4A94D2">
            <w:pPr>
              <w:rPr>
                <w:rFonts w:ascii="Times New Roman" w:hAnsi="Times New Roman"/>
                <w:sz w:val="22"/>
                <w:szCs w:val="22"/>
              </w:rPr>
            </w:pPr>
            <w:r>
              <w:rPr>
                <w:rFonts w:ascii="Times New Roman" w:hAnsi="Times New Roman"/>
                <w:sz w:val="22"/>
                <w:szCs w:val="22"/>
              </w:rPr>
              <w:t>Se</w:t>
            </w:r>
            <w:r w:rsidR="007E4508">
              <w:rPr>
                <w:rFonts w:ascii="Times New Roman" w:hAnsi="Times New Roman"/>
                <w:sz w:val="22"/>
                <w:szCs w:val="22"/>
              </w:rPr>
              <w:t xml:space="preserve">ction </w:t>
            </w:r>
            <w:r w:rsidRPr="00D324B2">
              <w:rPr>
                <w:rFonts w:ascii="Times New Roman" w:hAnsi="Times New Roman"/>
                <w:sz w:val="22"/>
                <w:szCs w:val="22"/>
              </w:rPr>
              <w:t>11.21</w:t>
            </w:r>
          </w:p>
        </w:tc>
        <w:tc>
          <w:tcPr>
            <w:tcW w:w="1687" w:type="dxa"/>
            <w:shd w:val="clear" w:color="auto" w:fill="auto"/>
          </w:tcPr>
          <w:p w:rsidR="00463D15" w:rsidRPr="00D324B2" w:rsidP="00463D15" w14:paraId="4FF777DC" w14:textId="77777777">
            <w:pPr>
              <w:rPr>
                <w:rFonts w:ascii="Times New Roman" w:hAnsi="Times New Roman"/>
                <w:sz w:val="22"/>
                <w:szCs w:val="22"/>
              </w:rPr>
            </w:pPr>
            <w:r w:rsidRPr="00D324B2">
              <w:rPr>
                <w:rFonts w:ascii="Times New Roman" w:hAnsi="Times New Roman"/>
                <w:sz w:val="22"/>
                <w:szCs w:val="22"/>
              </w:rPr>
              <w:t>54</w:t>
            </w:r>
            <w:r w:rsidRPr="00D324B2" w:rsidR="0042780A">
              <w:rPr>
                <w:rFonts w:ascii="Times New Roman" w:hAnsi="Times New Roman"/>
                <w:sz w:val="22"/>
                <w:szCs w:val="22"/>
              </w:rPr>
              <w:t xml:space="preserve"> (SECCs)</w:t>
            </w:r>
          </w:p>
        </w:tc>
        <w:tc>
          <w:tcPr>
            <w:tcW w:w="1080" w:type="dxa"/>
            <w:shd w:val="clear" w:color="auto" w:fill="auto"/>
          </w:tcPr>
          <w:p w:rsidR="00463D15" w:rsidRPr="00D324B2" w:rsidP="00463D15" w14:paraId="63BE032B"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463D15" w:rsidRPr="00D324B2" w:rsidP="00463D15" w14:paraId="0B8C7712" w14:textId="77777777">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00463D15" w:rsidRPr="00D324B2" w:rsidP="00463D15" w14:paraId="26C096FA" w14:textId="77777777">
            <w:pPr>
              <w:rPr>
                <w:rFonts w:ascii="Times New Roman" w:hAnsi="Times New Roman"/>
                <w:sz w:val="22"/>
                <w:szCs w:val="22"/>
              </w:rPr>
            </w:pPr>
            <w:r w:rsidRPr="00D324B2">
              <w:rPr>
                <w:rFonts w:ascii="Times New Roman" w:hAnsi="Times New Roman"/>
                <w:sz w:val="22"/>
                <w:szCs w:val="22"/>
              </w:rPr>
              <w:t>1 hour</w:t>
            </w:r>
          </w:p>
        </w:tc>
        <w:tc>
          <w:tcPr>
            <w:tcW w:w="990" w:type="dxa"/>
            <w:shd w:val="clear" w:color="auto" w:fill="auto"/>
          </w:tcPr>
          <w:p w:rsidR="00463D15" w:rsidRPr="00D324B2" w:rsidP="00463D15" w14:paraId="456CB974" w14:textId="77777777">
            <w:pPr>
              <w:rPr>
                <w:rFonts w:ascii="Times New Roman" w:hAnsi="Times New Roman"/>
                <w:sz w:val="22"/>
                <w:szCs w:val="22"/>
              </w:rPr>
            </w:pPr>
            <w:r w:rsidRPr="00D324B2">
              <w:rPr>
                <w:rFonts w:ascii="Times New Roman" w:hAnsi="Times New Roman"/>
                <w:sz w:val="22"/>
                <w:szCs w:val="22"/>
              </w:rPr>
              <w:t>54</w:t>
            </w:r>
            <w:r w:rsidRPr="00D324B2" w:rsidR="00B63A44">
              <w:rPr>
                <w:rFonts w:ascii="Times New Roman" w:hAnsi="Times New Roman"/>
                <w:sz w:val="22"/>
                <w:szCs w:val="22"/>
              </w:rPr>
              <w:t xml:space="preserve"> hours</w:t>
            </w:r>
          </w:p>
        </w:tc>
        <w:tc>
          <w:tcPr>
            <w:tcW w:w="1260" w:type="dxa"/>
            <w:shd w:val="clear" w:color="auto" w:fill="auto"/>
          </w:tcPr>
          <w:p w:rsidR="00463D15" w:rsidRPr="00D324B2" w:rsidP="00463D15" w14:paraId="77137FAA" w14:textId="77777777">
            <w:pPr>
              <w:rPr>
                <w:rFonts w:ascii="Times New Roman" w:hAnsi="Times New Roman"/>
                <w:sz w:val="22"/>
                <w:szCs w:val="22"/>
              </w:rPr>
            </w:pPr>
            <w:r w:rsidRPr="00D324B2">
              <w:rPr>
                <w:rFonts w:ascii="Times New Roman" w:hAnsi="Times New Roman"/>
                <w:sz w:val="22"/>
                <w:szCs w:val="22"/>
              </w:rPr>
              <w:t>$19</w:t>
            </w:r>
          </w:p>
        </w:tc>
        <w:tc>
          <w:tcPr>
            <w:tcW w:w="1350" w:type="dxa"/>
            <w:shd w:val="clear" w:color="auto" w:fill="auto"/>
          </w:tcPr>
          <w:p w:rsidR="00463D15" w:rsidRPr="00D324B2" w:rsidP="00463D15" w14:paraId="42158582" w14:textId="77777777">
            <w:pPr>
              <w:rPr>
                <w:rFonts w:ascii="Times New Roman" w:hAnsi="Times New Roman"/>
                <w:sz w:val="22"/>
                <w:szCs w:val="22"/>
              </w:rPr>
            </w:pPr>
            <w:r w:rsidRPr="00D324B2">
              <w:rPr>
                <w:rFonts w:ascii="Times New Roman" w:hAnsi="Times New Roman"/>
                <w:sz w:val="22"/>
                <w:szCs w:val="22"/>
              </w:rPr>
              <w:t>$</w:t>
            </w:r>
            <w:r w:rsidRPr="00D324B2">
              <w:rPr>
                <w:rFonts w:ascii="Times New Roman" w:hAnsi="Times New Roman"/>
                <w:sz w:val="22"/>
                <w:szCs w:val="22"/>
              </w:rPr>
              <w:t>1,0</w:t>
            </w:r>
            <w:r w:rsidRPr="00D324B2" w:rsidR="00FA772B">
              <w:rPr>
                <w:rFonts w:ascii="Times New Roman" w:hAnsi="Times New Roman"/>
                <w:sz w:val="22"/>
                <w:szCs w:val="22"/>
              </w:rPr>
              <w:t>26</w:t>
            </w:r>
          </w:p>
        </w:tc>
      </w:tr>
      <w:tr w14:paraId="3B6FE2E9" w14:textId="77777777" w:rsidTr="00FB0E5B">
        <w:tblPrEx>
          <w:tblW w:w="9805" w:type="dxa"/>
          <w:tblLayout w:type="fixed"/>
          <w:tblLook w:val="01E0"/>
        </w:tblPrEx>
        <w:tc>
          <w:tcPr>
            <w:tcW w:w="1098" w:type="dxa"/>
            <w:shd w:val="clear" w:color="auto" w:fill="auto"/>
          </w:tcPr>
          <w:p w:rsidR="00687ACF" w:rsidRPr="00FB0E5B" w:rsidP="00687ACF" w14:paraId="4326AFFC" w14:textId="77777777">
            <w:pPr>
              <w:rPr>
                <w:rFonts w:ascii="Times New Roman" w:hAnsi="Times New Roman"/>
                <w:sz w:val="22"/>
                <w:szCs w:val="22"/>
              </w:rPr>
            </w:pPr>
            <w:r w:rsidRPr="00FB0E5B">
              <w:rPr>
                <w:rFonts w:ascii="Times New Roman" w:hAnsi="Times New Roman"/>
                <w:sz w:val="22"/>
                <w:szCs w:val="22"/>
              </w:rPr>
              <w:t>Section</w:t>
            </w:r>
          </w:p>
          <w:p w:rsidR="00687ACF" w:rsidRPr="00FB0E5B" w:rsidP="00687ACF" w14:paraId="3E3A40B8" w14:textId="77777777">
            <w:pPr>
              <w:rPr>
                <w:rFonts w:ascii="Times New Roman" w:hAnsi="Times New Roman"/>
                <w:sz w:val="22"/>
                <w:szCs w:val="22"/>
              </w:rPr>
            </w:pPr>
            <w:r w:rsidRPr="00FB0E5B">
              <w:rPr>
                <w:rFonts w:ascii="Times New Roman" w:hAnsi="Times New Roman"/>
                <w:sz w:val="22"/>
                <w:szCs w:val="22"/>
              </w:rPr>
              <w:t>11.21</w:t>
            </w:r>
          </w:p>
        </w:tc>
        <w:tc>
          <w:tcPr>
            <w:tcW w:w="1687" w:type="dxa"/>
            <w:shd w:val="clear" w:color="auto" w:fill="auto"/>
          </w:tcPr>
          <w:p w:rsidR="00687ACF" w:rsidRPr="00FB0E5B" w:rsidP="00687ACF" w14:paraId="5BD1BB71" w14:textId="77777777">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00687ACF" w:rsidRPr="00FB0E5B" w:rsidP="00687ACF" w14:paraId="1810CDC6"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57B2D1BC" w14:textId="77777777">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00687ACF" w:rsidRPr="00FB0E5B" w:rsidP="00687ACF" w14:paraId="02250AF8" w14:textId="77777777">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00687ACF" w:rsidRPr="00FB0E5B" w:rsidP="00687ACF" w14:paraId="62226E42" w14:textId="77777777">
            <w:pPr>
              <w:rPr>
                <w:rFonts w:ascii="Times New Roman" w:hAnsi="Times New Roman"/>
                <w:sz w:val="22"/>
                <w:szCs w:val="22"/>
              </w:rPr>
            </w:pPr>
            <w:r w:rsidRPr="00FB0E5B">
              <w:rPr>
                <w:rFonts w:ascii="Times New Roman" w:hAnsi="Times New Roman"/>
                <w:sz w:val="22"/>
                <w:szCs w:val="22"/>
              </w:rPr>
              <w:t>27,468 hours</w:t>
            </w:r>
          </w:p>
        </w:tc>
        <w:tc>
          <w:tcPr>
            <w:tcW w:w="1260" w:type="dxa"/>
            <w:shd w:val="clear" w:color="auto" w:fill="auto"/>
          </w:tcPr>
          <w:p w:rsidR="00687ACF" w:rsidRPr="00FB0E5B" w:rsidP="00687ACF" w14:paraId="5DECD396"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617E0AC4" w14:textId="77777777">
            <w:pPr>
              <w:rPr>
                <w:rFonts w:ascii="Times New Roman" w:hAnsi="Times New Roman"/>
                <w:sz w:val="22"/>
                <w:szCs w:val="22"/>
              </w:rPr>
            </w:pPr>
            <w:r w:rsidRPr="00FB0E5B">
              <w:rPr>
                <w:rFonts w:ascii="Times New Roman" w:hAnsi="Times New Roman"/>
                <w:sz w:val="22"/>
                <w:szCs w:val="22"/>
              </w:rPr>
              <w:t>$1,043,784</w:t>
            </w:r>
          </w:p>
        </w:tc>
      </w:tr>
      <w:tr w14:paraId="651BD525" w14:textId="77777777" w:rsidTr="00FB0E5B">
        <w:tblPrEx>
          <w:tblW w:w="9805" w:type="dxa"/>
          <w:tblLayout w:type="fixed"/>
          <w:tblLook w:val="01E0"/>
        </w:tblPrEx>
        <w:tc>
          <w:tcPr>
            <w:tcW w:w="1098" w:type="dxa"/>
            <w:shd w:val="clear" w:color="auto" w:fill="auto"/>
          </w:tcPr>
          <w:p w:rsidR="00687ACF" w:rsidRPr="00FB0E5B" w:rsidP="00687ACF" w14:paraId="4E60D917" w14:textId="77777777">
            <w:pPr>
              <w:rPr>
                <w:rFonts w:ascii="Times New Roman" w:hAnsi="Times New Roman"/>
                <w:sz w:val="22"/>
                <w:szCs w:val="22"/>
              </w:rPr>
            </w:pPr>
            <w:r w:rsidRPr="00FB0E5B">
              <w:rPr>
                <w:rFonts w:ascii="Times New Roman" w:hAnsi="Times New Roman"/>
                <w:sz w:val="22"/>
                <w:szCs w:val="22"/>
              </w:rPr>
              <w:t>Section 11.34</w:t>
            </w:r>
          </w:p>
        </w:tc>
        <w:tc>
          <w:tcPr>
            <w:tcW w:w="1687" w:type="dxa"/>
            <w:shd w:val="clear" w:color="auto" w:fill="auto"/>
          </w:tcPr>
          <w:p w:rsidR="00687ACF" w:rsidRPr="00FB0E5B" w:rsidP="00687ACF" w14:paraId="74751607" w14:textId="77777777">
            <w:pPr>
              <w:rPr>
                <w:rFonts w:ascii="Times New Roman" w:hAnsi="Times New Roman"/>
                <w:sz w:val="22"/>
                <w:szCs w:val="22"/>
              </w:rPr>
            </w:pPr>
            <w:r w:rsidRPr="00FB0E5B">
              <w:rPr>
                <w:rFonts w:ascii="Times New Roman" w:hAnsi="Times New Roman"/>
                <w:sz w:val="22"/>
                <w:szCs w:val="22"/>
              </w:rPr>
              <w:t>10</w:t>
            </w:r>
          </w:p>
          <w:p w:rsidR="00687ACF" w:rsidRPr="00FB0E5B" w:rsidP="00687ACF" w14:paraId="4ADB001B" w14:textId="77777777">
            <w:pPr>
              <w:rPr>
                <w:rFonts w:ascii="Times New Roman" w:hAnsi="Times New Roman"/>
                <w:sz w:val="22"/>
                <w:szCs w:val="22"/>
              </w:rPr>
            </w:pPr>
            <w:r w:rsidRPr="00FB0E5B">
              <w:rPr>
                <w:rFonts w:ascii="Times New Roman" w:hAnsi="Times New Roman"/>
                <w:sz w:val="22"/>
                <w:szCs w:val="22"/>
              </w:rPr>
              <w:t>(manufacturers)</w:t>
            </w:r>
          </w:p>
        </w:tc>
        <w:tc>
          <w:tcPr>
            <w:tcW w:w="1080" w:type="dxa"/>
            <w:shd w:val="clear" w:color="auto" w:fill="auto"/>
          </w:tcPr>
          <w:p w:rsidR="00687ACF" w:rsidRPr="00FB0E5B" w:rsidP="00687ACF" w14:paraId="4E9FE57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6734233C"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P="00687ACF" w14:paraId="5638966D" w14:textId="77777777">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00687ACF" w:rsidRPr="00FB0E5B" w:rsidP="00687ACF" w14:paraId="53EFC770" w14:textId="77777777">
            <w:pPr>
              <w:rPr>
                <w:rFonts w:ascii="Times New Roman" w:hAnsi="Times New Roman"/>
                <w:sz w:val="22"/>
                <w:szCs w:val="22"/>
              </w:rPr>
            </w:pPr>
            <w:r w:rsidRPr="00FB0E5B">
              <w:rPr>
                <w:rFonts w:ascii="Times New Roman" w:hAnsi="Times New Roman"/>
                <w:sz w:val="22"/>
                <w:szCs w:val="22"/>
              </w:rPr>
              <w:t>200 hours</w:t>
            </w:r>
          </w:p>
        </w:tc>
        <w:tc>
          <w:tcPr>
            <w:tcW w:w="1260" w:type="dxa"/>
            <w:shd w:val="clear" w:color="auto" w:fill="auto"/>
          </w:tcPr>
          <w:p w:rsidR="00687ACF" w:rsidRPr="00FB0E5B" w:rsidP="00687ACF" w14:paraId="30C2E67C"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00687ACF" w:rsidRPr="00FB0E5B" w:rsidP="00687ACF" w14:paraId="4010F1DF" w14:textId="77777777">
            <w:pPr>
              <w:rPr>
                <w:rFonts w:ascii="Times New Roman" w:hAnsi="Times New Roman"/>
                <w:sz w:val="22"/>
                <w:szCs w:val="22"/>
              </w:rPr>
            </w:pPr>
            <w:r w:rsidRPr="00FB0E5B">
              <w:rPr>
                <w:rFonts w:ascii="Times New Roman" w:hAnsi="Times New Roman"/>
                <w:sz w:val="22"/>
                <w:szCs w:val="22"/>
              </w:rPr>
              <w:t>$5,000</w:t>
            </w:r>
          </w:p>
        </w:tc>
      </w:tr>
      <w:tr w14:paraId="28072132" w14:textId="77777777" w:rsidTr="00FB0E5B">
        <w:tblPrEx>
          <w:tblW w:w="9805" w:type="dxa"/>
          <w:tblLayout w:type="fixed"/>
          <w:tblLook w:val="01E0"/>
        </w:tblPrEx>
        <w:tc>
          <w:tcPr>
            <w:tcW w:w="1098" w:type="dxa"/>
            <w:shd w:val="clear" w:color="auto" w:fill="auto"/>
          </w:tcPr>
          <w:p w:rsidR="00687ACF" w:rsidRPr="00FB0E5B" w:rsidP="00687ACF" w14:paraId="77CCE42C" w14:textId="77777777">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00687ACF" w:rsidRPr="00FB0E5B" w:rsidP="00687ACF" w14:paraId="0A5A763B" w14:textId="77777777">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00687ACF" w:rsidRPr="00FB0E5B" w:rsidP="00687ACF" w14:paraId="4B766DDB"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19613BC9" w14:textId="77777777">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00687ACF" w:rsidRPr="00FB0E5B" w:rsidP="00687ACF" w14:paraId="423F3D99"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687ACF" w:rsidRPr="00FB0E5B" w:rsidP="00687ACF" w14:paraId="0F2AFD89" w14:textId="77777777">
            <w:pPr>
              <w:rPr>
                <w:rFonts w:ascii="Times New Roman" w:hAnsi="Times New Roman"/>
                <w:sz w:val="22"/>
                <w:szCs w:val="22"/>
              </w:rPr>
            </w:pPr>
            <w:r w:rsidRPr="00FB0E5B">
              <w:rPr>
                <w:rFonts w:ascii="Times New Roman" w:hAnsi="Times New Roman"/>
                <w:sz w:val="22"/>
                <w:szCs w:val="22"/>
              </w:rPr>
              <w:t>7 hours</w:t>
            </w:r>
          </w:p>
        </w:tc>
        <w:tc>
          <w:tcPr>
            <w:tcW w:w="1260" w:type="dxa"/>
            <w:shd w:val="clear" w:color="auto" w:fill="auto"/>
          </w:tcPr>
          <w:p w:rsidR="00687ACF" w:rsidRPr="00FB0E5B" w:rsidP="00687ACF" w14:paraId="7F4D3A45"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50C17089" w14:textId="77777777">
            <w:pPr>
              <w:rPr>
                <w:rFonts w:ascii="Times New Roman" w:hAnsi="Times New Roman"/>
                <w:sz w:val="22"/>
                <w:szCs w:val="22"/>
              </w:rPr>
            </w:pPr>
            <w:r w:rsidRPr="00FB0E5B">
              <w:rPr>
                <w:rFonts w:ascii="Times New Roman" w:hAnsi="Times New Roman"/>
                <w:sz w:val="22"/>
                <w:szCs w:val="22"/>
              </w:rPr>
              <w:t>$266</w:t>
            </w:r>
          </w:p>
        </w:tc>
      </w:tr>
      <w:tr w14:paraId="4150B0BC" w14:textId="77777777" w:rsidTr="00FB0E5B">
        <w:tblPrEx>
          <w:tblW w:w="9805" w:type="dxa"/>
          <w:tblLayout w:type="fixed"/>
          <w:tblLook w:val="01E0"/>
        </w:tblPrEx>
        <w:tc>
          <w:tcPr>
            <w:tcW w:w="1098" w:type="dxa"/>
            <w:shd w:val="clear" w:color="auto" w:fill="auto"/>
          </w:tcPr>
          <w:p w:rsidR="00687ACF" w:rsidRPr="00FB0E5B" w:rsidP="00687ACF" w14:paraId="34914472" w14:textId="77777777">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00687ACF" w:rsidRPr="00FB0E5B" w:rsidP="00687ACF" w14:paraId="43FB959E" w14:textId="77777777">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00687ACF" w:rsidRPr="00FB0E5B" w:rsidP="00687ACF" w14:paraId="25A79DD3"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2A5E6FCF" w14:textId="77777777">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00687ACF" w:rsidRPr="00FB0E5B" w:rsidP="00687ACF" w14:paraId="03F42EF8"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00687ACF" w:rsidRPr="00FB0E5B" w:rsidP="00687ACF" w14:paraId="49BAA09B" w14:textId="77777777">
            <w:pPr>
              <w:rPr>
                <w:rFonts w:ascii="Times New Roman" w:hAnsi="Times New Roman"/>
                <w:sz w:val="22"/>
                <w:szCs w:val="22"/>
              </w:rPr>
            </w:pPr>
            <w:r w:rsidRPr="00FB0E5B">
              <w:rPr>
                <w:rFonts w:ascii="Times New Roman" w:hAnsi="Times New Roman"/>
                <w:sz w:val="22"/>
                <w:szCs w:val="22"/>
              </w:rPr>
              <w:t>150 hours</w:t>
            </w:r>
          </w:p>
        </w:tc>
        <w:tc>
          <w:tcPr>
            <w:tcW w:w="1260" w:type="dxa"/>
            <w:shd w:val="clear" w:color="auto" w:fill="auto"/>
          </w:tcPr>
          <w:p w:rsidR="00687ACF" w:rsidRPr="00FB0E5B" w:rsidP="00687ACF" w14:paraId="17B04336"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600F2D7B" w14:textId="77777777">
            <w:pPr>
              <w:rPr>
                <w:rFonts w:ascii="Times New Roman" w:hAnsi="Times New Roman"/>
                <w:sz w:val="22"/>
                <w:szCs w:val="22"/>
              </w:rPr>
            </w:pPr>
            <w:r w:rsidRPr="00FB0E5B">
              <w:rPr>
                <w:rFonts w:ascii="Times New Roman" w:hAnsi="Times New Roman"/>
                <w:sz w:val="22"/>
                <w:szCs w:val="22"/>
              </w:rPr>
              <w:t>$5,700</w:t>
            </w:r>
          </w:p>
        </w:tc>
      </w:tr>
      <w:tr w14:paraId="4CF1E79D" w14:textId="77777777" w:rsidTr="00FB0E5B">
        <w:tblPrEx>
          <w:tblW w:w="9805" w:type="dxa"/>
          <w:tblLayout w:type="fixed"/>
          <w:tblLook w:val="01E0"/>
        </w:tblPrEx>
        <w:tc>
          <w:tcPr>
            <w:tcW w:w="1098" w:type="dxa"/>
            <w:shd w:val="clear" w:color="auto" w:fill="auto"/>
          </w:tcPr>
          <w:p w:rsidR="00687ACF" w:rsidRPr="00FB0E5B" w:rsidP="00687ACF" w14:paraId="4F98E919" w14:textId="77777777">
            <w:pPr>
              <w:rPr>
                <w:rFonts w:ascii="Times New Roman" w:hAnsi="Times New Roman"/>
                <w:sz w:val="22"/>
                <w:szCs w:val="22"/>
              </w:rPr>
            </w:pPr>
            <w:r w:rsidRPr="00FB0E5B">
              <w:rPr>
                <w:rFonts w:ascii="Times New Roman" w:hAnsi="Times New Roman"/>
                <w:sz w:val="22"/>
                <w:szCs w:val="22"/>
              </w:rPr>
              <w:t>Section 11.41</w:t>
            </w:r>
          </w:p>
        </w:tc>
        <w:tc>
          <w:tcPr>
            <w:tcW w:w="1687" w:type="dxa"/>
            <w:shd w:val="clear" w:color="auto" w:fill="auto"/>
          </w:tcPr>
          <w:p w:rsidR="00687ACF" w:rsidRPr="00FB0E5B" w:rsidP="00687ACF" w14:paraId="383344E4"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P="00687ACF" w14:paraId="21E6AC6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296FDF01"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P="00687ACF" w14:paraId="43CAF411"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00687ACF" w:rsidRPr="00FB0E5B" w:rsidP="00687ACF" w14:paraId="5C020DAF" w14:textId="77777777">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00687ACF" w:rsidRPr="00FB0E5B" w:rsidP="00687ACF" w14:paraId="55D3E6C9"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3D49A2A8" w14:textId="77777777">
            <w:pPr>
              <w:rPr>
                <w:rFonts w:ascii="Times New Roman" w:hAnsi="Times New Roman"/>
                <w:sz w:val="22"/>
                <w:szCs w:val="22"/>
              </w:rPr>
            </w:pPr>
            <w:r w:rsidRPr="00FB0E5B">
              <w:rPr>
                <w:rFonts w:ascii="Times New Roman" w:hAnsi="Times New Roman"/>
                <w:sz w:val="22"/>
                <w:szCs w:val="22"/>
              </w:rPr>
              <w:t>$190</w:t>
            </w:r>
          </w:p>
        </w:tc>
      </w:tr>
      <w:tr w14:paraId="04D12ADB" w14:textId="77777777" w:rsidTr="00FB0E5B">
        <w:tblPrEx>
          <w:tblW w:w="9805" w:type="dxa"/>
          <w:tblLayout w:type="fixed"/>
          <w:tblLook w:val="01E0"/>
        </w:tblPrEx>
        <w:tc>
          <w:tcPr>
            <w:tcW w:w="1098" w:type="dxa"/>
            <w:shd w:val="clear" w:color="auto" w:fill="auto"/>
          </w:tcPr>
          <w:p w:rsidR="00687ACF" w:rsidRPr="00FB0E5B" w:rsidP="00687ACF" w14:paraId="774F510B" w14:textId="77777777">
            <w:pPr>
              <w:rPr>
                <w:rFonts w:ascii="Times New Roman" w:hAnsi="Times New Roman"/>
                <w:sz w:val="22"/>
                <w:szCs w:val="22"/>
              </w:rPr>
            </w:pPr>
            <w:r w:rsidRPr="00FB0E5B">
              <w:rPr>
                <w:rFonts w:ascii="Times New Roman" w:hAnsi="Times New Roman"/>
                <w:sz w:val="22"/>
                <w:szCs w:val="22"/>
              </w:rPr>
              <w:t>Section 11.42</w:t>
            </w:r>
          </w:p>
        </w:tc>
        <w:tc>
          <w:tcPr>
            <w:tcW w:w="1687" w:type="dxa"/>
            <w:shd w:val="clear" w:color="auto" w:fill="auto"/>
          </w:tcPr>
          <w:p w:rsidR="00687ACF" w:rsidRPr="00FB0E5B" w:rsidP="00687ACF" w14:paraId="38E4F920" w14:textId="77777777">
            <w:pPr>
              <w:rPr>
                <w:rFonts w:ascii="Times New Roman" w:hAnsi="Times New Roman"/>
                <w:sz w:val="22"/>
                <w:szCs w:val="22"/>
              </w:rPr>
            </w:pPr>
            <w:r w:rsidRPr="00FB0E5B">
              <w:rPr>
                <w:rFonts w:ascii="Times New Roman" w:hAnsi="Times New Roman"/>
                <w:sz w:val="22"/>
                <w:szCs w:val="22"/>
              </w:rPr>
              <w:t>10</w:t>
            </w:r>
          </w:p>
          <w:p w:rsidR="00687ACF" w:rsidRPr="00FB0E5B" w:rsidP="00687ACF" w14:paraId="43360A48" w14:textId="77777777">
            <w:pPr>
              <w:rPr>
                <w:rFonts w:ascii="Times New Roman" w:hAnsi="Times New Roman"/>
                <w:sz w:val="22"/>
                <w:szCs w:val="22"/>
              </w:rPr>
            </w:pPr>
            <w:r w:rsidRPr="00FB0E5B">
              <w:rPr>
                <w:rFonts w:ascii="Times New Roman" w:hAnsi="Times New Roman"/>
                <w:sz w:val="22"/>
                <w:szCs w:val="22"/>
              </w:rPr>
              <w:t>(common carriers)</w:t>
            </w:r>
          </w:p>
        </w:tc>
        <w:tc>
          <w:tcPr>
            <w:tcW w:w="1080" w:type="dxa"/>
            <w:shd w:val="clear" w:color="auto" w:fill="auto"/>
          </w:tcPr>
          <w:p w:rsidR="00687ACF" w:rsidRPr="00FB0E5B" w:rsidP="00687ACF" w14:paraId="0B3534D7"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1338D6ED"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P="00687ACF" w14:paraId="069A0C21" w14:textId="77777777">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00687ACF" w:rsidRPr="00FB0E5B" w:rsidP="00687ACF" w14:paraId="5ED01325" w14:textId="77777777">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00687ACF" w:rsidRPr="00FB0E5B" w:rsidP="00687ACF" w14:paraId="6F7B656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6BED2C80" w14:textId="77777777">
            <w:pPr>
              <w:rPr>
                <w:rFonts w:ascii="Times New Roman" w:hAnsi="Times New Roman"/>
                <w:sz w:val="22"/>
                <w:szCs w:val="22"/>
              </w:rPr>
            </w:pPr>
            <w:r w:rsidRPr="00FB0E5B">
              <w:rPr>
                <w:rFonts w:ascii="Times New Roman" w:hAnsi="Times New Roman"/>
                <w:sz w:val="22"/>
                <w:szCs w:val="22"/>
              </w:rPr>
              <w:t>$380</w:t>
            </w:r>
          </w:p>
        </w:tc>
      </w:tr>
      <w:tr w14:paraId="5A2C18DB" w14:textId="77777777" w:rsidTr="00FB0E5B">
        <w:tblPrEx>
          <w:tblW w:w="9805" w:type="dxa"/>
          <w:tblLayout w:type="fixed"/>
          <w:tblLook w:val="01E0"/>
        </w:tblPrEx>
        <w:tc>
          <w:tcPr>
            <w:tcW w:w="1098" w:type="dxa"/>
            <w:shd w:val="clear" w:color="auto" w:fill="auto"/>
          </w:tcPr>
          <w:p w:rsidR="00687ACF" w:rsidRPr="00D324B2" w:rsidP="00687ACF" w14:paraId="6765CCE0" w14:textId="77777777">
            <w:pPr>
              <w:rPr>
                <w:rFonts w:ascii="Times New Roman" w:hAnsi="Times New Roman"/>
                <w:sz w:val="22"/>
                <w:szCs w:val="22"/>
              </w:rPr>
            </w:pPr>
            <w:r w:rsidRPr="00D324B2">
              <w:rPr>
                <w:rFonts w:ascii="Times New Roman" w:hAnsi="Times New Roman"/>
                <w:sz w:val="22"/>
                <w:szCs w:val="22"/>
              </w:rPr>
              <w:t>Section 11.43</w:t>
            </w:r>
          </w:p>
        </w:tc>
        <w:tc>
          <w:tcPr>
            <w:tcW w:w="1687" w:type="dxa"/>
            <w:shd w:val="clear" w:color="auto" w:fill="auto"/>
          </w:tcPr>
          <w:p w:rsidR="00687ACF" w:rsidRPr="00D324B2" w:rsidP="00687ACF" w14:paraId="4771ABDB" w14:textId="77777777">
            <w:pPr>
              <w:rPr>
                <w:rFonts w:ascii="Times New Roman" w:hAnsi="Times New Roman"/>
                <w:sz w:val="22"/>
                <w:szCs w:val="22"/>
              </w:rPr>
            </w:pPr>
            <w:r w:rsidRPr="00D324B2">
              <w:rPr>
                <w:rFonts w:ascii="Times New Roman" w:hAnsi="Times New Roman"/>
                <w:sz w:val="22"/>
                <w:szCs w:val="22"/>
              </w:rPr>
              <w:t>10</w:t>
            </w:r>
          </w:p>
          <w:p w:rsidR="00687ACF" w:rsidRPr="00D324B2" w:rsidP="00687ACF" w14:paraId="6EDABB69" w14:textId="77777777">
            <w:pPr>
              <w:rPr>
                <w:rFonts w:ascii="Times New Roman" w:hAnsi="Times New Roman"/>
                <w:sz w:val="22"/>
                <w:szCs w:val="22"/>
              </w:rPr>
            </w:pPr>
            <w:r w:rsidRPr="00D324B2">
              <w:rPr>
                <w:rFonts w:ascii="Times New Roman" w:hAnsi="Times New Roman"/>
                <w:sz w:val="22"/>
                <w:szCs w:val="22"/>
              </w:rPr>
              <w:t>(voluntary entities)</w:t>
            </w:r>
          </w:p>
        </w:tc>
        <w:tc>
          <w:tcPr>
            <w:tcW w:w="1080" w:type="dxa"/>
            <w:shd w:val="clear" w:color="auto" w:fill="auto"/>
          </w:tcPr>
          <w:p w:rsidR="00687ACF" w:rsidRPr="00D324B2" w:rsidP="00687ACF" w14:paraId="58549697"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687ACF" w:rsidRPr="00D324B2" w:rsidP="00687ACF" w14:paraId="40220AFA"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00687ACF" w:rsidRPr="00D324B2" w:rsidP="00687ACF" w14:paraId="750BF6C7" w14:textId="77777777">
            <w:pPr>
              <w:rPr>
                <w:rFonts w:ascii="Times New Roman" w:hAnsi="Times New Roman"/>
                <w:sz w:val="22"/>
                <w:szCs w:val="22"/>
              </w:rPr>
            </w:pPr>
            <w:r w:rsidRPr="00D324B2">
              <w:rPr>
                <w:rFonts w:ascii="Times New Roman" w:hAnsi="Times New Roman"/>
                <w:sz w:val="22"/>
                <w:szCs w:val="22"/>
              </w:rPr>
              <w:t>0.5 hour</w:t>
            </w:r>
            <w:r w:rsidRPr="00D324B2" w:rsidR="00FA772B">
              <w:rPr>
                <w:rFonts w:ascii="Times New Roman" w:hAnsi="Times New Roman"/>
                <w:sz w:val="22"/>
                <w:szCs w:val="22"/>
              </w:rPr>
              <w:t>s</w:t>
            </w:r>
          </w:p>
        </w:tc>
        <w:tc>
          <w:tcPr>
            <w:tcW w:w="990" w:type="dxa"/>
            <w:shd w:val="clear" w:color="auto" w:fill="auto"/>
          </w:tcPr>
          <w:p w:rsidR="00687ACF" w:rsidRPr="00D324B2" w:rsidP="00687ACF" w14:paraId="670727F4" w14:textId="77777777">
            <w:pPr>
              <w:rPr>
                <w:rFonts w:ascii="Times New Roman" w:hAnsi="Times New Roman"/>
                <w:sz w:val="22"/>
                <w:szCs w:val="22"/>
              </w:rPr>
            </w:pPr>
            <w:r w:rsidRPr="00D324B2">
              <w:rPr>
                <w:rFonts w:ascii="Times New Roman" w:hAnsi="Times New Roman"/>
                <w:sz w:val="22"/>
                <w:szCs w:val="22"/>
              </w:rPr>
              <w:t>5 hours</w:t>
            </w:r>
          </w:p>
        </w:tc>
        <w:tc>
          <w:tcPr>
            <w:tcW w:w="1260" w:type="dxa"/>
            <w:shd w:val="clear" w:color="auto" w:fill="auto"/>
          </w:tcPr>
          <w:p w:rsidR="00687ACF" w:rsidRPr="00D324B2" w:rsidP="00687ACF" w14:paraId="189498A1" w14:textId="77777777">
            <w:pPr>
              <w:rPr>
                <w:rFonts w:ascii="Times New Roman" w:hAnsi="Times New Roman"/>
                <w:sz w:val="22"/>
                <w:szCs w:val="22"/>
              </w:rPr>
            </w:pPr>
            <w:r w:rsidRPr="00D324B2">
              <w:rPr>
                <w:rFonts w:ascii="Times New Roman" w:hAnsi="Times New Roman"/>
                <w:sz w:val="22"/>
                <w:szCs w:val="22"/>
              </w:rPr>
              <w:t>$38</w:t>
            </w:r>
          </w:p>
        </w:tc>
        <w:tc>
          <w:tcPr>
            <w:tcW w:w="1350" w:type="dxa"/>
            <w:shd w:val="clear" w:color="auto" w:fill="auto"/>
          </w:tcPr>
          <w:p w:rsidR="00687ACF" w:rsidRPr="00D324B2" w:rsidP="00687ACF" w14:paraId="17B01BED" w14:textId="77777777">
            <w:pPr>
              <w:rPr>
                <w:rFonts w:ascii="Times New Roman" w:hAnsi="Times New Roman"/>
                <w:sz w:val="22"/>
                <w:szCs w:val="22"/>
              </w:rPr>
            </w:pPr>
            <w:r w:rsidRPr="00D324B2">
              <w:rPr>
                <w:rFonts w:ascii="Times New Roman" w:hAnsi="Times New Roman"/>
                <w:sz w:val="22"/>
                <w:szCs w:val="22"/>
              </w:rPr>
              <w:t>$190</w:t>
            </w:r>
          </w:p>
        </w:tc>
      </w:tr>
      <w:tr w14:paraId="5BC2619A" w14:textId="77777777" w:rsidTr="00FB0E5B">
        <w:tblPrEx>
          <w:tblW w:w="9805" w:type="dxa"/>
          <w:tblLayout w:type="fixed"/>
          <w:tblLook w:val="01E0"/>
        </w:tblPrEx>
        <w:tc>
          <w:tcPr>
            <w:tcW w:w="1098" w:type="dxa"/>
            <w:shd w:val="clear" w:color="auto" w:fill="auto"/>
          </w:tcPr>
          <w:p w:rsidR="00251B4A" w:rsidRPr="00D324B2" w:rsidP="00687ACF" w14:paraId="68C26784" w14:textId="77777777">
            <w:pPr>
              <w:rPr>
                <w:rFonts w:ascii="Times New Roman" w:hAnsi="Times New Roman"/>
                <w:sz w:val="22"/>
                <w:szCs w:val="22"/>
              </w:rPr>
            </w:pPr>
            <w:r w:rsidRPr="00D324B2">
              <w:rPr>
                <w:rFonts w:ascii="Times New Roman" w:hAnsi="Times New Roman"/>
                <w:sz w:val="22"/>
                <w:szCs w:val="22"/>
              </w:rPr>
              <w:t>Section 11.45</w:t>
            </w:r>
          </w:p>
        </w:tc>
        <w:tc>
          <w:tcPr>
            <w:tcW w:w="1687" w:type="dxa"/>
            <w:shd w:val="clear" w:color="auto" w:fill="auto"/>
          </w:tcPr>
          <w:p w:rsidR="00251B4A" w:rsidRPr="00D324B2" w:rsidP="00687ACF" w14:paraId="050A2A9E" w14:textId="77777777">
            <w:pPr>
              <w:rPr>
                <w:rFonts w:ascii="Times New Roman" w:hAnsi="Times New Roman"/>
                <w:sz w:val="22"/>
                <w:szCs w:val="22"/>
              </w:rPr>
            </w:pPr>
            <w:r w:rsidRPr="00D324B2">
              <w:rPr>
                <w:rFonts w:ascii="Times New Roman" w:hAnsi="Times New Roman"/>
                <w:sz w:val="22"/>
                <w:szCs w:val="22"/>
              </w:rPr>
              <w:t>290</w:t>
            </w:r>
          </w:p>
        </w:tc>
        <w:tc>
          <w:tcPr>
            <w:tcW w:w="1080" w:type="dxa"/>
            <w:shd w:val="clear" w:color="auto" w:fill="auto"/>
          </w:tcPr>
          <w:p w:rsidR="00251B4A" w:rsidRPr="00D324B2" w:rsidP="00687ACF" w14:paraId="7211A5F2" w14:textId="77777777">
            <w:pPr>
              <w:rPr>
                <w:rFonts w:ascii="Times New Roman" w:hAnsi="Times New Roman"/>
                <w:sz w:val="22"/>
                <w:szCs w:val="22"/>
              </w:rPr>
            </w:pPr>
            <w:r w:rsidRPr="00D324B2">
              <w:rPr>
                <w:rFonts w:ascii="Times New Roman" w:hAnsi="Times New Roman"/>
                <w:sz w:val="22"/>
                <w:szCs w:val="22"/>
              </w:rPr>
              <w:t>2</w:t>
            </w:r>
          </w:p>
        </w:tc>
        <w:tc>
          <w:tcPr>
            <w:tcW w:w="1260" w:type="dxa"/>
            <w:shd w:val="clear" w:color="auto" w:fill="auto"/>
          </w:tcPr>
          <w:p w:rsidR="00251B4A" w:rsidRPr="00D324B2" w:rsidP="00194BEB" w14:paraId="2A1817BF" w14:textId="77777777">
            <w:pPr>
              <w:rPr>
                <w:rFonts w:ascii="Times New Roman" w:hAnsi="Times New Roman"/>
                <w:sz w:val="22"/>
                <w:szCs w:val="22"/>
              </w:rPr>
            </w:pPr>
            <w:r w:rsidRPr="00D324B2">
              <w:rPr>
                <w:rFonts w:ascii="Times New Roman" w:hAnsi="Times New Roman"/>
                <w:sz w:val="22"/>
                <w:szCs w:val="22"/>
              </w:rPr>
              <w:t>58</w:t>
            </w:r>
            <w:r w:rsidRPr="00D324B2" w:rsidR="00221780">
              <w:rPr>
                <w:rFonts w:ascii="Times New Roman" w:hAnsi="Times New Roman"/>
                <w:sz w:val="22"/>
                <w:szCs w:val="22"/>
              </w:rPr>
              <w:t>0</w:t>
            </w:r>
          </w:p>
        </w:tc>
        <w:tc>
          <w:tcPr>
            <w:tcW w:w="1080" w:type="dxa"/>
            <w:shd w:val="clear" w:color="auto" w:fill="auto"/>
          </w:tcPr>
          <w:p w:rsidR="00251B4A" w:rsidRPr="00D324B2" w:rsidP="00687ACF" w14:paraId="7953C456" w14:textId="77777777">
            <w:pPr>
              <w:rPr>
                <w:rFonts w:ascii="Times New Roman" w:hAnsi="Times New Roman"/>
                <w:sz w:val="22"/>
                <w:szCs w:val="22"/>
              </w:rPr>
            </w:pPr>
            <w:r w:rsidRPr="00D324B2">
              <w:rPr>
                <w:rFonts w:ascii="Times New Roman" w:hAnsi="Times New Roman"/>
                <w:sz w:val="22"/>
                <w:szCs w:val="22"/>
              </w:rPr>
              <w:t>0.25 hours</w:t>
            </w:r>
          </w:p>
        </w:tc>
        <w:tc>
          <w:tcPr>
            <w:tcW w:w="990" w:type="dxa"/>
            <w:shd w:val="clear" w:color="auto" w:fill="auto"/>
          </w:tcPr>
          <w:p w:rsidR="00251B4A" w:rsidRPr="00D324B2" w:rsidP="00687ACF" w14:paraId="1DA02229" w14:textId="77777777">
            <w:pPr>
              <w:rPr>
                <w:rFonts w:ascii="Times New Roman" w:hAnsi="Times New Roman"/>
                <w:sz w:val="22"/>
                <w:szCs w:val="22"/>
              </w:rPr>
            </w:pPr>
            <w:r w:rsidRPr="00D324B2">
              <w:rPr>
                <w:rFonts w:ascii="Times New Roman" w:hAnsi="Times New Roman"/>
                <w:sz w:val="22"/>
                <w:szCs w:val="22"/>
              </w:rPr>
              <w:t>145 hours</w:t>
            </w:r>
          </w:p>
        </w:tc>
        <w:tc>
          <w:tcPr>
            <w:tcW w:w="1260" w:type="dxa"/>
            <w:shd w:val="clear" w:color="auto" w:fill="auto"/>
          </w:tcPr>
          <w:p w:rsidR="00251B4A" w:rsidRPr="00D324B2" w:rsidP="00221780" w14:paraId="234B4FBF" w14:textId="77777777">
            <w:pPr>
              <w:rPr>
                <w:rFonts w:ascii="Times New Roman" w:hAnsi="Times New Roman"/>
                <w:sz w:val="22"/>
                <w:szCs w:val="22"/>
              </w:rPr>
            </w:pPr>
            <w:r w:rsidRPr="00D324B2">
              <w:rPr>
                <w:rFonts w:ascii="Times New Roman" w:hAnsi="Times New Roman"/>
                <w:sz w:val="22"/>
                <w:szCs w:val="22"/>
              </w:rPr>
              <w:t>$80</w:t>
            </w:r>
          </w:p>
        </w:tc>
        <w:tc>
          <w:tcPr>
            <w:tcW w:w="1350" w:type="dxa"/>
            <w:shd w:val="clear" w:color="auto" w:fill="auto"/>
          </w:tcPr>
          <w:p w:rsidR="00251B4A" w:rsidRPr="00D324B2" w:rsidP="00687ACF" w14:paraId="1B3F057E" w14:textId="77777777">
            <w:pPr>
              <w:rPr>
                <w:rFonts w:ascii="Times New Roman" w:hAnsi="Times New Roman"/>
                <w:sz w:val="22"/>
                <w:szCs w:val="22"/>
              </w:rPr>
            </w:pPr>
            <w:r w:rsidRPr="00D324B2">
              <w:rPr>
                <w:rFonts w:ascii="Times New Roman" w:hAnsi="Times New Roman"/>
                <w:sz w:val="22"/>
                <w:szCs w:val="22"/>
              </w:rPr>
              <w:t>$11,600</w:t>
            </w:r>
          </w:p>
        </w:tc>
      </w:tr>
      <w:tr w14:paraId="50C558E6" w14:textId="77777777" w:rsidTr="00FB0E5B">
        <w:tblPrEx>
          <w:tblW w:w="9805" w:type="dxa"/>
          <w:tblLayout w:type="fixed"/>
          <w:tblLook w:val="01E0"/>
        </w:tblPrEx>
        <w:tc>
          <w:tcPr>
            <w:tcW w:w="1098" w:type="dxa"/>
            <w:shd w:val="clear" w:color="auto" w:fill="auto"/>
          </w:tcPr>
          <w:p w:rsidR="00810E3A" w:rsidRPr="001A6224" w:rsidP="00687ACF" w14:paraId="36FEABE0" w14:textId="07E77B3E">
            <w:pPr>
              <w:rPr>
                <w:rFonts w:ascii="Times New Roman" w:hAnsi="Times New Roman"/>
                <w:b/>
                <w:bCs/>
                <w:sz w:val="22"/>
                <w:szCs w:val="22"/>
              </w:rPr>
            </w:pPr>
            <w:r w:rsidRPr="001A6224">
              <w:rPr>
                <w:rFonts w:ascii="Times New Roman" w:hAnsi="Times New Roman"/>
                <w:b/>
                <w:bCs/>
                <w:sz w:val="22"/>
                <w:szCs w:val="22"/>
              </w:rPr>
              <w:t>Section 11.45</w:t>
            </w:r>
          </w:p>
        </w:tc>
        <w:tc>
          <w:tcPr>
            <w:tcW w:w="1687" w:type="dxa"/>
            <w:shd w:val="clear" w:color="auto" w:fill="auto"/>
          </w:tcPr>
          <w:p w:rsidR="00810E3A" w:rsidRPr="001A6224" w:rsidP="00687ACF" w14:paraId="63147130" w14:textId="0D5AAB78">
            <w:pPr>
              <w:rPr>
                <w:rFonts w:ascii="Times New Roman" w:hAnsi="Times New Roman"/>
                <w:b/>
                <w:bCs/>
                <w:sz w:val="22"/>
                <w:szCs w:val="22"/>
              </w:rPr>
            </w:pPr>
            <w:r w:rsidRPr="001A6224">
              <w:rPr>
                <w:rFonts w:ascii="Times New Roman" w:hAnsi="Times New Roman"/>
                <w:b/>
                <w:bCs/>
                <w:sz w:val="22"/>
                <w:szCs w:val="22"/>
              </w:rPr>
              <w:t xml:space="preserve">15 </w:t>
            </w:r>
          </w:p>
        </w:tc>
        <w:tc>
          <w:tcPr>
            <w:tcW w:w="1080" w:type="dxa"/>
            <w:shd w:val="clear" w:color="auto" w:fill="auto"/>
          </w:tcPr>
          <w:p w:rsidR="00810E3A" w:rsidRPr="001A6224" w:rsidP="00687ACF" w14:paraId="22471CD9" w14:textId="0C8FEF70">
            <w:pPr>
              <w:rPr>
                <w:rFonts w:ascii="Times New Roman" w:hAnsi="Times New Roman"/>
                <w:b/>
                <w:bCs/>
                <w:sz w:val="22"/>
                <w:szCs w:val="22"/>
              </w:rPr>
            </w:pPr>
            <w:r w:rsidRPr="001A6224">
              <w:rPr>
                <w:rFonts w:ascii="Times New Roman" w:hAnsi="Times New Roman"/>
                <w:b/>
                <w:bCs/>
                <w:sz w:val="22"/>
                <w:szCs w:val="22"/>
              </w:rPr>
              <w:t>1</w:t>
            </w:r>
          </w:p>
        </w:tc>
        <w:tc>
          <w:tcPr>
            <w:tcW w:w="1260" w:type="dxa"/>
            <w:shd w:val="clear" w:color="auto" w:fill="auto"/>
          </w:tcPr>
          <w:p w:rsidR="00810E3A" w:rsidRPr="001A6224" w:rsidP="00194BEB" w14:paraId="1D2A8594" w14:textId="6A70C29A">
            <w:pPr>
              <w:rPr>
                <w:rFonts w:ascii="Times New Roman" w:hAnsi="Times New Roman"/>
                <w:b/>
                <w:bCs/>
                <w:sz w:val="22"/>
                <w:szCs w:val="22"/>
              </w:rPr>
            </w:pPr>
            <w:r w:rsidRPr="001A6224">
              <w:rPr>
                <w:rFonts w:ascii="Times New Roman" w:hAnsi="Times New Roman"/>
                <w:b/>
                <w:bCs/>
                <w:sz w:val="22"/>
                <w:szCs w:val="22"/>
              </w:rPr>
              <w:t>15</w:t>
            </w:r>
          </w:p>
        </w:tc>
        <w:tc>
          <w:tcPr>
            <w:tcW w:w="1080" w:type="dxa"/>
            <w:shd w:val="clear" w:color="auto" w:fill="auto"/>
          </w:tcPr>
          <w:p w:rsidR="00810E3A" w:rsidRPr="001A6224" w:rsidP="00687ACF" w14:paraId="035342F4" w14:textId="2EC667FC">
            <w:pPr>
              <w:rPr>
                <w:rFonts w:ascii="Times New Roman" w:hAnsi="Times New Roman"/>
                <w:b/>
                <w:bCs/>
                <w:sz w:val="22"/>
                <w:szCs w:val="22"/>
              </w:rPr>
            </w:pPr>
            <w:r w:rsidRPr="001A6224">
              <w:rPr>
                <w:rFonts w:ascii="Times New Roman" w:hAnsi="Times New Roman"/>
                <w:b/>
                <w:bCs/>
                <w:sz w:val="22"/>
                <w:szCs w:val="22"/>
              </w:rPr>
              <w:t>1 hour</w:t>
            </w:r>
          </w:p>
        </w:tc>
        <w:tc>
          <w:tcPr>
            <w:tcW w:w="990" w:type="dxa"/>
            <w:shd w:val="clear" w:color="auto" w:fill="auto"/>
          </w:tcPr>
          <w:p w:rsidR="00810E3A" w:rsidRPr="001A6224" w:rsidP="00687ACF" w14:paraId="2C3C495B" w14:textId="02E68E00">
            <w:pPr>
              <w:rPr>
                <w:rFonts w:ascii="Times New Roman" w:hAnsi="Times New Roman"/>
                <w:b/>
                <w:bCs/>
                <w:sz w:val="22"/>
                <w:szCs w:val="22"/>
              </w:rPr>
            </w:pPr>
            <w:r w:rsidRPr="001A6224">
              <w:rPr>
                <w:rFonts w:ascii="Times New Roman" w:hAnsi="Times New Roman"/>
                <w:b/>
                <w:bCs/>
                <w:sz w:val="22"/>
                <w:szCs w:val="22"/>
              </w:rPr>
              <w:t xml:space="preserve">15 </w:t>
            </w:r>
            <w:r w:rsidRPr="001A6224">
              <w:rPr>
                <w:rFonts w:ascii="Times New Roman" w:hAnsi="Times New Roman"/>
                <w:b/>
                <w:bCs/>
                <w:sz w:val="22"/>
                <w:szCs w:val="22"/>
              </w:rPr>
              <w:t>hours</w:t>
            </w:r>
          </w:p>
        </w:tc>
        <w:tc>
          <w:tcPr>
            <w:tcW w:w="1260" w:type="dxa"/>
            <w:shd w:val="clear" w:color="auto" w:fill="auto"/>
          </w:tcPr>
          <w:p w:rsidR="00810E3A" w:rsidRPr="001A6224" w:rsidP="00221780" w14:paraId="1FD7032D" w14:textId="25C944BA">
            <w:pPr>
              <w:rPr>
                <w:rFonts w:ascii="Times New Roman" w:hAnsi="Times New Roman"/>
                <w:b/>
                <w:bCs/>
                <w:sz w:val="22"/>
                <w:szCs w:val="22"/>
              </w:rPr>
            </w:pPr>
            <w:r w:rsidRPr="001A6224">
              <w:rPr>
                <w:rFonts w:ascii="Times New Roman" w:hAnsi="Times New Roman"/>
                <w:b/>
                <w:bCs/>
                <w:sz w:val="22"/>
                <w:szCs w:val="22"/>
              </w:rPr>
              <w:t>$</w:t>
            </w:r>
            <w:r w:rsidRPr="001A6224" w:rsidR="001A6224">
              <w:rPr>
                <w:rFonts w:ascii="Times New Roman" w:hAnsi="Times New Roman"/>
                <w:b/>
                <w:bCs/>
                <w:sz w:val="22"/>
                <w:szCs w:val="22"/>
              </w:rPr>
              <w:t>6</w:t>
            </w:r>
            <w:r w:rsidR="005E0D22">
              <w:rPr>
                <w:rFonts w:ascii="Times New Roman" w:hAnsi="Times New Roman"/>
                <w:b/>
                <w:bCs/>
                <w:sz w:val="22"/>
                <w:szCs w:val="22"/>
              </w:rPr>
              <w:t>3</w:t>
            </w:r>
          </w:p>
        </w:tc>
        <w:tc>
          <w:tcPr>
            <w:tcW w:w="1350" w:type="dxa"/>
            <w:shd w:val="clear" w:color="auto" w:fill="auto"/>
          </w:tcPr>
          <w:p w:rsidR="00810E3A" w:rsidRPr="001A6224" w:rsidP="00687ACF" w14:paraId="16A19B09" w14:textId="355E5DC0">
            <w:pPr>
              <w:rPr>
                <w:rFonts w:ascii="Times New Roman" w:hAnsi="Times New Roman"/>
                <w:b/>
                <w:bCs/>
                <w:sz w:val="22"/>
                <w:szCs w:val="22"/>
              </w:rPr>
            </w:pPr>
            <w:r w:rsidRPr="001A6224">
              <w:rPr>
                <w:rFonts w:ascii="Times New Roman" w:hAnsi="Times New Roman"/>
                <w:b/>
                <w:bCs/>
                <w:sz w:val="22"/>
                <w:szCs w:val="22"/>
              </w:rPr>
              <w:t>$</w:t>
            </w:r>
            <w:r w:rsidRPr="001A6224" w:rsidR="001A6224">
              <w:rPr>
                <w:rFonts w:ascii="Times New Roman" w:hAnsi="Times New Roman"/>
                <w:b/>
                <w:bCs/>
                <w:sz w:val="22"/>
                <w:szCs w:val="22"/>
              </w:rPr>
              <w:t>9</w:t>
            </w:r>
            <w:r w:rsidR="005E0D22">
              <w:rPr>
                <w:rFonts w:ascii="Times New Roman" w:hAnsi="Times New Roman"/>
                <w:b/>
                <w:bCs/>
                <w:sz w:val="22"/>
                <w:szCs w:val="22"/>
              </w:rPr>
              <w:t>45</w:t>
            </w:r>
          </w:p>
        </w:tc>
      </w:tr>
      <w:tr w14:paraId="14E593F9" w14:textId="77777777" w:rsidTr="00FB0E5B">
        <w:tblPrEx>
          <w:tblW w:w="9805" w:type="dxa"/>
          <w:tblLayout w:type="fixed"/>
          <w:tblLook w:val="01E0"/>
        </w:tblPrEx>
        <w:tc>
          <w:tcPr>
            <w:tcW w:w="1098" w:type="dxa"/>
            <w:shd w:val="clear" w:color="auto" w:fill="auto"/>
          </w:tcPr>
          <w:p w:rsidR="00687ACF" w:rsidRPr="00FB0E5B" w:rsidP="00687ACF" w14:paraId="4B273EF1" w14:textId="77777777">
            <w:pPr>
              <w:rPr>
                <w:rFonts w:ascii="Times New Roman" w:hAnsi="Times New Roman"/>
                <w:sz w:val="22"/>
                <w:szCs w:val="22"/>
              </w:rPr>
            </w:pPr>
            <w:r w:rsidRPr="00FB0E5B">
              <w:rPr>
                <w:rFonts w:ascii="Times New Roman" w:hAnsi="Times New Roman"/>
                <w:sz w:val="22"/>
                <w:szCs w:val="22"/>
              </w:rPr>
              <w:t>Section 11.51</w:t>
            </w:r>
          </w:p>
        </w:tc>
        <w:tc>
          <w:tcPr>
            <w:tcW w:w="1687" w:type="dxa"/>
            <w:shd w:val="clear" w:color="auto" w:fill="auto"/>
          </w:tcPr>
          <w:p w:rsidR="00687ACF" w:rsidRPr="00FB0E5B" w:rsidP="00687ACF" w14:paraId="3BA66FE7" w14:textId="77777777">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00687ACF" w:rsidRPr="00FB0E5B" w:rsidP="00687ACF" w14:paraId="7B1FCE46"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0E396013" w14:textId="77777777">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00687ACF" w:rsidRPr="00FB0E5B" w:rsidP="00687ACF" w14:paraId="4A276A21" w14:textId="77777777">
            <w:pPr>
              <w:rPr>
                <w:rFonts w:ascii="Times New Roman" w:hAnsi="Times New Roman"/>
                <w:sz w:val="22"/>
                <w:szCs w:val="22"/>
              </w:rPr>
            </w:pPr>
            <w:r w:rsidRPr="00FB0E5B">
              <w:rPr>
                <w:rFonts w:ascii="Times New Roman" w:hAnsi="Times New Roman"/>
                <w:sz w:val="22"/>
                <w:szCs w:val="22"/>
              </w:rPr>
              <w:t>0.17 hour</w:t>
            </w:r>
            <w:r w:rsidRPr="00FB0E5B" w:rsidR="00FA772B">
              <w:rPr>
                <w:rFonts w:ascii="Times New Roman" w:hAnsi="Times New Roman"/>
                <w:sz w:val="22"/>
                <w:szCs w:val="22"/>
              </w:rPr>
              <w:t>s</w:t>
            </w:r>
          </w:p>
        </w:tc>
        <w:tc>
          <w:tcPr>
            <w:tcW w:w="990" w:type="dxa"/>
            <w:shd w:val="clear" w:color="auto" w:fill="auto"/>
          </w:tcPr>
          <w:p w:rsidR="00687ACF" w:rsidRPr="00FB0E5B" w:rsidP="00687ACF" w14:paraId="651F5ACA" w14:textId="77777777">
            <w:pPr>
              <w:rPr>
                <w:rFonts w:ascii="Times New Roman" w:hAnsi="Times New Roman"/>
                <w:sz w:val="22"/>
                <w:szCs w:val="22"/>
              </w:rPr>
            </w:pPr>
            <w:r w:rsidRPr="00FB0E5B">
              <w:rPr>
                <w:rFonts w:ascii="Times New Roman" w:hAnsi="Times New Roman"/>
                <w:sz w:val="22"/>
                <w:szCs w:val="22"/>
              </w:rPr>
              <w:t>743 hours</w:t>
            </w:r>
          </w:p>
        </w:tc>
        <w:tc>
          <w:tcPr>
            <w:tcW w:w="1260" w:type="dxa"/>
            <w:shd w:val="clear" w:color="auto" w:fill="auto"/>
          </w:tcPr>
          <w:p w:rsidR="00687ACF" w:rsidRPr="00FB0E5B" w:rsidP="00687ACF" w14:paraId="7EEAD950"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129FBB6A" w14:textId="77777777">
            <w:pPr>
              <w:rPr>
                <w:rFonts w:ascii="Times New Roman" w:hAnsi="Times New Roman"/>
                <w:sz w:val="22"/>
                <w:szCs w:val="22"/>
              </w:rPr>
            </w:pPr>
            <w:r w:rsidRPr="00FB0E5B">
              <w:rPr>
                <w:rFonts w:ascii="Times New Roman" w:hAnsi="Times New Roman"/>
                <w:sz w:val="22"/>
                <w:szCs w:val="22"/>
              </w:rPr>
              <w:t>$28,234</w:t>
            </w:r>
          </w:p>
        </w:tc>
      </w:tr>
      <w:tr w14:paraId="1301422A" w14:textId="77777777" w:rsidTr="00FB0E5B">
        <w:tblPrEx>
          <w:tblW w:w="9805" w:type="dxa"/>
          <w:tblLayout w:type="fixed"/>
          <w:tblLook w:val="01E0"/>
        </w:tblPrEx>
        <w:tc>
          <w:tcPr>
            <w:tcW w:w="1098" w:type="dxa"/>
            <w:shd w:val="clear" w:color="auto" w:fill="auto"/>
          </w:tcPr>
          <w:p w:rsidR="00687ACF" w:rsidRPr="00FB0E5B" w:rsidP="00687ACF" w14:paraId="466A6F5A" w14:textId="77777777">
            <w:pPr>
              <w:rPr>
                <w:rFonts w:ascii="Times New Roman" w:hAnsi="Times New Roman"/>
                <w:sz w:val="22"/>
                <w:szCs w:val="22"/>
              </w:rPr>
            </w:pPr>
            <w:r w:rsidRPr="00FB0E5B">
              <w:rPr>
                <w:rFonts w:ascii="Times New Roman" w:hAnsi="Times New Roman"/>
                <w:sz w:val="22"/>
                <w:szCs w:val="22"/>
              </w:rPr>
              <w:t>Section</w:t>
            </w:r>
          </w:p>
          <w:p w:rsidR="00687ACF" w:rsidRPr="00FB0E5B" w:rsidP="00687ACF" w14:paraId="7C3EBCDD" w14:textId="77777777">
            <w:pPr>
              <w:rPr>
                <w:rFonts w:ascii="Times New Roman" w:hAnsi="Times New Roman"/>
                <w:sz w:val="22"/>
                <w:szCs w:val="22"/>
              </w:rPr>
            </w:pPr>
            <w:r w:rsidRPr="00FB0E5B">
              <w:rPr>
                <w:rFonts w:ascii="Times New Roman" w:hAnsi="Times New Roman"/>
                <w:sz w:val="22"/>
                <w:szCs w:val="22"/>
              </w:rPr>
              <w:t>11.51</w:t>
            </w:r>
          </w:p>
        </w:tc>
        <w:tc>
          <w:tcPr>
            <w:tcW w:w="1687" w:type="dxa"/>
            <w:shd w:val="clear" w:color="auto" w:fill="auto"/>
          </w:tcPr>
          <w:p w:rsidR="00687ACF" w:rsidRPr="00FB0E5B" w:rsidP="00687ACF" w14:paraId="0DE05D14"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687ACF" w:rsidRPr="00FB0E5B" w:rsidP="00687ACF" w14:paraId="735F863B"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32AD6797"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687ACF" w:rsidRPr="00FB0E5B" w:rsidP="00687ACF" w14:paraId="416BE3E5" w14:textId="77777777">
            <w:pPr>
              <w:rPr>
                <w:rFonts w:ascii="Times New Roman" w:hAnsi="Times New Roman"/>
                <w:sz w:val="22"/>
                <w:szCs w:val="22"/>
              </w:rPr>
            </w:pPr>
            <w:r w:rsidRPr="00FB0E5B">
              <w:rPr>
                <w:rFonts w:ascii="Times New Roman" w:hAnsi="Times New Roman"/>
                <w:sz w:val="22"/>
                <w:szCs w:val="22"/>
              </w:rPr>
              <w:t>0.017</w:t>
            </w:r>
            <w:r w:rsidRPr="00FB0E5B" w:rsidR="00FA772B">
              <w:rPr>
                <w:rFonts w:ascii="Times New Roman" w:hAnsi="Times New Roman"/>
                <w:sz w:val="22"/>
                <w:szCs w:val="22"/>
              </w:rPr>
              <w:t xml:space="preserve"> hours</w:t>
            </w:r>
          </w:p>
        </w:tc>
        <w:tc>
          <w:tcPr>
            <w:tcW w:w="990" w:type="dxa"/>
            <w:shd w:val="clear" w:color="auto" w:fill="auto"/>
          </w:tcPr>
          <w:p w:rsidR="00687ACF" w:rsidRPr="00FB0E5B" w:rsidP="00687ACF" w14:paraId="6312B270"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687ACF" w:rsidRPr="00FB0E5B" w:rsidP="00687ACF" w14:paraId="5F54624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434A4336" w14:textId="77777777">
            <w:pPr>
              <w:rPr>
                <w:rFonts w:ascii="Times New Roman" w:hAnsi="Times New Roman"/>
                <w:sz w:val="22"/>
                <w:szCs w:val="22"/>
              </w:rPr>
            </w:pPr>
            <w:r w:rsidRPr="00FB0E5B">
              <w:rPr>
                <w:rFonts w:ascii="Times New Roman" w:hAnsi="Times New Roman"/>
                <w:sz w:val="22"/>
                <w:szCs w:val="22"/>
              </w:rPr>
              <w:t>$40,698</w:t>
            </w:r>
          </w:p>
        </w:tc>
      </w:tr>
      <w:tr w14:paraId="766C15DE" w14:textId="77777777" w:rsidTr="00FB0E5B">
        <w:tblPrEx>
          <w:tblW w:w="9805" w:type="dxa"/>
          <w:tblLayout w:type="fixed"/>
          <w:tblLook w:val="01E0"/>
        </w:tblPrEx>
        <w:tc>
          <w:tcPr>
            <w:tcW w:w="1098" w:type="dxa"/>
            <w:shd w:val="clear" w:color="auto" w:fill="auto"/>
          </w:tcPr>
          <w:p w:rsidR="00687ACF" w:rsidRPr="00FB0E5B" w:rsidP="00687ACF" w14:paraId="32540D0A" w14:textId="77777777">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00687ACF" w:rsidRPr="00FB0E5B" w:rsidP="00687ACF" w14:paraId="5D8512EC" w14:textId="77777777">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00687ACF" w:rsidRPr="00FB0E5B" w:rsidP="00687ACF" w14:paraId="5533BCDA"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3CE0DE39" w14:textId="77777777">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00687ACF" w:rsidRPr="00FB0E5B" w:rsidP="00687ACF" w14:paraId="19BA012F"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00687ACF" w:rsidRPr="00FB0E5B" w:rsidP="00687ACF" w14:paraId="0FCC1EB3" w14:textId="77777777">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00687ACF" w:rsidRPr="00FB0E5B" w:rsidP="00687ACF" w14:paraId="24C27C77"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542DA6FD" w14:textId="77777777">
            <w:pPr>
              <w:rPr>
                <w:rFonts w:ascii="Times New Roman" w:hAnsi="Times New Roman"/>
                <w:sz w:val="22"/>
                <w:szCs w:val="22"/>
              </w:rPr>
            </w:pPr>
            <w:r w:rsidRPr="00FB0E5B">
              <w:rPr>
                <w:rFonts w:ascii="Times New Roman" w:hAnsi="Times New Roman"/>
                <w:sz w:val="22"/>
                <w:szCs w:val="22"/>
              </w:rPr>
              <w:t>$380</w:t>
            </w:r>
          </w:p>
        </w:tc>
      </w:tr>
      <w:tr w14:paraId="049671DF" w14:textId="77777777" w:rsidTr="00FB0E5B">
        <w:tblPrEx>
          <w:tblW w:w="9805" w:type="dxa"/>
          <w:tblLayout w:type="fixed"/>
          <w:tblLook w:val="01E0"/>
        </w:tblPrEx>
        <w:tc>
          <w:tcPr>
            <w:tcW w:w="1098" w:type="dxa"/>
            <w:shd w:val="clear" w:color="auto" w:fill="auto"/>
          </w:tcPr>
          <w:p w:rsidR="00687ACF" w:rsidRPr="00FB0E5B" w:rsidP="00687ACF" w14:paraId="2B8FDD4F" w14:textId="77777777">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00687ACF" w:rsidRPr="00FB0E5B" w:rsidP="00687ACF" w14:paraId="4929FCAF" w14:textId="77777777">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00687ACF" w:rsidRPr="00FB0E5B" w:rsidP="00687ACF" w14:paraId="6ACFAF5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3C87BBA2" w14:textId="77777777">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00687ACF" w:rsidRPr="00FB0E5B" w:rsidP="00687ACF" w14:paraId="3E3613E3" w14:textId="77777777">
            <w:pPr>
              <w:rPr>
                <w:rFonts w:ascii="Times New Roman" w:hAnsi="Times New Roman"/>
                <w:sz w:val="22"/>
                <w:szCs w:val="22"/>
              </w:rPr>
            </w:pPr>
            <w:r w:rsidRPr="00FB0E5B">
              <w:rPr>
                <w:rFonts w:ascii="Times New Roman" w:hAnsi="Times New Roman"/>
                <w:sz w:val="22"/>
                <w:szCs w:val="22"/>
              </w:rPr>
              <w:t>1.0 hour</w:t>
            </w:r>
          </w:p>
        </w:tc>
        <w:tc>
          <w:tcPr>
            <w:tcW w:w="990" w:type="dxa"/>
            <w:shd w:val="clear" w:color="auto" w:fill="auto"/>
          </w:tcPr>
          <w:p w:rsidR="00687ACF" w:rsidRPr="00FB0E5B" w:rsidP="00687ACF" w14:paraId="3BA5C3BB" w14:textId="77777777">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00687ACF" w:rsidRPr="00FB0E5B" w:rsidP="00687ACF" w14:paraId="6152B5B9"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3D125D6A" w14:textId="77777777">
            <w:pPr>
              <w:rPr>
                <w:rFonts w:ascii="Times New Roman" w:hAnsi="Times New Roman"/>
                <w:sz w:val="22"/>
                <w:szCs w:val="22"/>
              </w:rPr>
            </w:pPr>
            <w:r w:rsidRPr="00FB0E5B">
              <w:rPr>
                <w:rFonts w:ascii="Times New Roman" w:hAnsi="Times New Roman"/>
                <w:sz w:val="22"/>
                <w:szCs w:val="22"/>
              </w:rPr>
              <w:t>$190</w:t>
            </w:r>
          </w:p>
        </w:tc>
      </w:tr>
      <w:tr w14:paraId="786D6535" w14:textId="77777777" w:rsidTr="00FB0E5B">
        <w:tblPrEx>
          <w:tblW w:w="9805" w:type="dxa"/>
          <w:tblLayout w:type="fixed"/>
          <w:tblLook w:val="01E0"/>
        </w:tblPrEx>
        <w:tc>
          <w:tcPr>
            <w:tcW w:w="1098" w:type="dxa"/>
            <w:shd w:val="clear" w:color="auto" w:fill="auto"/>
          </w:tcPr>
          <w:p w:rsidR="00B44C02" w:rsidP="00687ACF" w14:paraId="1A9B1AA2" w14:textId="77777777">
            <w:pPr>
              <w:rPr>
                <w:rFonts w:ascii="Times New Roman" w:hAnsi="Times New Roman"/>
                <w:sz w:val="22"/>
                <w:szCs w:val="22"/>
              </w:rPr>
            </w:pPr>
          </w:p>
          <w:p w:rsidR="00687ACF" w:rsidRPr="00FB0E5B" w:rsidP="00687ACF" w14:paraId="4B59692E" w14:textId="77777777">
            <w:pPr>
              <w:rPr>
                <w:rFonts w:ascii="Times New Roman" w:hAnsi="Times New Roman"/>
                <w:sz w:val="22"/>
                <w:szCs w:val="22"/>
              </w:rPr>
            </w:pPr>
            <w:r w:rsidRPr="00FB0E5B">
              <w:rPr>
                <w:rFonts w:ascii="Times New Roman" w:hAnsi="Times New Roman"/>
                <w:sz w:val="22"/>
                <w:szCs w:val="22"/>
              </w:rPr>
              <w:t>Section 11.54</w:t>
            </w:r>
          </w:p>
        </w:tc>
        <w:tc>
          <w:tcPr>
            <w:tcW w:w="1687" w:type="dxa"/>
            <w:shd w:val="clear" w:color="auto" w:fill="auto"/>
          </w:tcPr>
          <w:p w:rsidR="00B44C02" w:rsidP="00687ACF" w14:paraId="4024E99F" w14:textId="77777777">
            <w:pPr>
              <w:rPr>
                <w:rFonts w:ascii="Times New Roman" w:hAnsi="Times New Roman"/>
                <w:sz w:val="22"/>
                <w:szCs w:val="22"/>
              </w:rPr>
            </w:pPr>
          </w:p>
          <w:p w:rsidR="00687ACF" w:rsidRPr="00FB0E5B" w:rsidP="00687ACF" w14:paraId="63233F6B"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14:paraId="5A44D0B9" w14:textId="77777777">
            <w:pPr>
              <w:rPr>
                <w:rFonts w:ascii="Times New Roman" w:hAnsi="Times New Roman"/>
                <w:sz w:val="22"/>
                <w:szCs w:val="22"/>
              </w:rPr>
            </w:pPr>
          </w:p>
          <w:p w:rsidR="00687ACF" w:rsidRPr="00FB0E5B" w:rsidP="00687ACF" w14:paraId="1D0835C8"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B44C02" w:rsidP="00687ACF" w14:paraId="5F03F4B3" w14:textId="77777777">
            <w:pPr>
              <w:rPr>
                <w:rFonts w:ascii="Times New Roman" w:hAnsi="Times New Roman"/>
                <w:sz w:val="22"/>
                <w:szCs w:val="22"/>
              </w:rPr>
            </w:pPr>
          </w:p>
          <w:p w:rsidR="00687ACF" w:rsidRPr="00FB0E5B" w:rsidP="00687ACF" w14:paraId="35CF55F6"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14:paraId="6E219D86" w14:textId="77777777">
            <w:pPr>
              <w:rPr>
                <w:rFonts w:ascii="Times New Roman" w:hAnsi="Times New Roman"/>
                <w:sz w:val="22"/>
                <w:szCs w:val="22"/>
              </w:rPr>
            </w:pPr>
          </w:p>
          <w:p w:rsidR="00687ACF" w:rsidRPr="00FB0E5B" w:rsidP="00687ACF" w14:paraId="1AA511BF"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B44C02" w:rsidP="00687ACF" w14:paraId="49A68DCD" w14:textId="77777777">
            <w:pPr>
              <w:rPr>
                <w:rFonts w:ascii="Times New Roman" w:hAnsi="Times New Roman"/>
                <w:sz w:val="22"/>
                <w:szCs w:val="22"/>
              </w:rPr>
            </w:pPr>
          </w:p>
          <w:p w:rsidR="00687ACF" w:rsidRPr="00FB0E5B" w:rsidP="00687ACF" w14:paraId="159ABAE8"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B44C02" w:rsidP="00687ACF" w14:paraId="6C010A0E" w14:textId="77777777">
            <w:pPr>
              <w:rPr>
                <w:rFonts w:ascii="Times New Roman" w:hAnsi="Times New Roman"/>
                <w:sz w:val="22"/>
                <w:szCs w:val="22"/>
              </w:rPr>
            </w:pPr>
          </w:p>
          <w:p w:rsidR="00687ACF" w:rsidRPr="00FB0E5B" w:rsidP="00687ACF" w14:paraId="7EEBA8A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B44C02" w:rsidP="00687ACF" w14:paraId="31B117E8" w14:textId="77777777">
            <w:pPr>
              <w:rPr>
                <w:rFonts w:ascii="Times New Roman" w:hAnsi="Times New Roman"/>
                <w:sz w:val="22"/>
                <w:szCs w:val="22"/>
              </w:rPr>
            </w:pPr>
          </w:p>
          <w:p w:rsidR="00687ACF" w:rsidRPr="00FB0E5B" w:rsidP="00687ACF" w14:paraId="71EEFD04" w14:textId="77777777">
            <w:pPr>
              <w:rPr>
                <w:rFonts w:ascii="Times New Roman" w:hAnsi="Times New Roman"/>
                <w:sz w:val="22"/>
                <w:szCs w:val="22"/>
              </w:rPr>
            </w:pPr>
            <w:r w:rsidRPr="00FB0E5B">
              <w:rPr>
                <w:rFonts w:ascii="Times New Roman" w:hAnsi="Times New Roman"/>
                <w:sz w:val="22"/>
                <w:szCs w:val="22"/>
              </w:rPr>
              <w:t>$40,698</w:t>
            </w:r>
          </w:p>
        </w:tc>
      </w:tr>
      <w:tr w14:paraId="7DFB9B1F" w14:textId="77777777" w:rsidTr="00FB0E5B">
        <w:tblPrEx>
          <w:tblW w:w="9805" w:type="dxa"/>
          <w:tblLayout w:type="fixed"/>
          <w:tblLook w:val="01E0"/>
        </w:tblPrEx>
        <w:tc>
          <w:tcPr>
            <w:tcW w:w="1098" w:type="dxa"/>
            <w:shd w:val="clear" w:color="auto" w:fill="auto"/>
          </w:tcPr>
          <w:p w:rsidR="00535CF1" w:rsidRPr="00FB0E5B" w:rsidP="00687ACF" w14:paraId="17D08BAE" w14:textId="77777777">
            <w:pPr>
              <w:rPr>
                <w:rFonts w:ascii="Times New Roman" w:hAnsi="Times New Roman"/>
                <w:sz w:val="22"/>
                <w:szCs w:val="22"/>
              </w:rPr>
            </w:pPr>
          </w:p>
          <w:p w:rsidR="00687ACF" w:rsidRPr="00FB0E5B" w:rsidP="00687ACF" w14:paraId="368B5B91" w14:textId="77777777">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00535CF1" w:rsidRPr="00FB0E5B" w:rsidP="00687ACF" w14:paraId="1B449CD9" w14:textId="77777777">
            <w:pPr>
              <w:rPr>
                <w:rFonts w:ascii="Times New Roman" w:hAnsi="Times New Roman"/>
                <w:sz w:val="22"/>
                <w:szCs w:val="22"/>
              </w:rPr>
            </w:pPr>
          </w:p>
          <w:p w:rsidR="00687ACF" w:rsidRPr="00FB0E5B" w:rsidP="00687ACF" w14:paraId="3241FC23"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35CF1" w:rsidRPr="00FB0E5B" w:rsidP="00687ACF" w14:paraId="2872933F" w14:textId="77777777">
            <w:pPr>
              <w:rPr>
                <w:rFonts w:ascii="Times New Roman" w:hAnsi="Times New Roman"/>
                <w:sz w:val="22"/>
                <w:szCs w:val="22"/>
              </w:rPr>
            </w:pPr>
          </w:p>
          <w:p w:rsidR="00687ACF" w:rsidRPr="00FB0E5B" w:rsidP="00687ACF" w14:paraId="4E87AB2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535CF1" w:rsidRPr="00FB0E5B" w:rsidP="00687ACF" w14:paraId="45BD099F" w14:textId="77777777">
            <w:pPr>
              <w:rPr>
                <w:rFonts w:ascii="Times New Roman" w:hAnsi="Times New Roman"/>
                <w:sz w:val="22"/>
                <w:szCs w:val="22"/>
              </w:rPr>
            </w:pPr>
          </w:p>
          <w:p w:rsidR="00687ACF" w:rsidRPr="00FB0E5B" w:rsidP="00687ACF" w14:paraId="0027038A"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35CF1" w:rsidRPr="00FB0E5B" w:rsidP="00687ACF" w14:paraId="73BF7263" w14:textId="77777777">
            <w:pPr>
              <w:rPr>
                <w:rFonts w:ascii="Times New Roman" w:hAnsi="Times New Roman"/>
                <w:sz w:val="22"/>
                <w:szCs w:val="22"/>
              </w:rPr>
            </w:pPr>
          </w:p>
          <w:p w:rsidR="00687ACF" w:rsidRPr="00FB0E5B" w:rsidP="00687ACF" w14:paraId="12943515"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535CF1" w:rsidRPr="00FB0E5B" w:rsidP="00687ACF" w14:paraId="5AC524E5" w14:textId="77777777">
            <w:pPr>
              <w:rPr>
                <w:rFonts w:ascii="Times New Roman" w:hAnsi="Times New Roman"/>
                <w:sz w:val="22"/>
                <w:szCs w:val="22"/>
              </w:rPr>
            </w:pPr>
          </w:p>
          <w:p w:rsidR="00687ACF" w:rsidRPr="00FB0E5B" w:rsidP="00687ACF" w14:paraId="58253CDB"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535CF1" w:rsidRPr="00FB0E5B" w:rsidP="00687ACF" w14:paraId="279C8B55" w14:textId="77777777">
            <w:pPr>
              <w:rPr>
                <w:rFonts w:ascii="Times New Roman" w:hAnsi="Times New Roman"/>
                <w:sz w:val="22"/>
                <w:szCs w:val="22"/>
              </w:rPr>
            </w:pPr>
          </w:p>
          <w:p w:rsidR="00687ACF" w:rsidRPr="00FB0E5B" w:rsidP="00687ACF" w14:paraId="3B99F354"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535CF1" w:rsidRPr="00FB0E5B" w:rsidP="00687ACF" w14:paraId="1C18A0E1" w14:textId="77777777">
            <w:pPr>
              <w:rPr>
                <w:rFonts w:ascii="Times New Roman" w:hAnsi="Times New Roman"/>
                <w:sz w:val="22"/>
                <w:szCs w:val="22"/>
              </w:rPr>
            </w:pPr>
          </w:p>
          <w:p w:rsidR="00687ACF" w:rsidRPr="00FB0E5B" w:rsidP="00687ACF" w14:paraId="77E09686" w14:textId="77777777">
            <w:pPr>
              <w:rPr>
                <w:rFonts w:ascii="Times New Roman" w:hAnsi="Times New Roman"/>
                <w:sz w:val="22"/>
                <w:szCs w:val="22"/>
              </w:rPr>
            </w:pPr>
            <w:r w:rsidRPr="00FB0E5B">
              <w:rPr>
                <w:rFonts w:ascii="Times New Roman" w:hAnsi="Times New Roman"/>
                <w:sz w:val="22"/>
                <w:szCs w:val="22"/>
              </w:rPr>
              <w:t>$40,698</w:t>
            </w:r>
          </w:p>
        </w:tc>
      </w:tr>
      <w:tr w14:paraId="2EDE0C44" w14:textId="77777777" w:rsidTr="00FB0E5B">
        <w:tblPrEx>
          <w:tblW w:w="9805" w:type="dxa"/>
          <w:tblLayout w:type="fixed"/>
          <w:tblLook w:val="01E0"/>
        </w:tblPrEx>
        <w:tc>
          <w:tcPr>
            <w:tcW w:w="1098" w:type="dxa"/>
            <w:shd w:val="clear" w:color="auto" w:fill="auto"/>
          </w:tcPr>
          <w:p w:rsidR="00687ACF" w:rsidRPr="00FB0E5B" w:rsidP="00687ACF" w14:paraId="387AEBA0" w14:textId="77777777">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00687ACF" w:rsidRPr="00FB0E5B" w:rsidP="00687ACF" w14:paraId="5EAE1A3C" w14:textId="77777777">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00687ACF" w:rsidRPr="00FB0E5B" w:rsidP="00687ACF" w14:paraId="58316A14"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687ACF" w14:paraId="7ABF6BE3" w14:textId="77777777">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00687ACF" w:rsidRPr="00FB0E5B" w:rsidP="00687ACF" w14:paraId="1C9ACF84" w14:textId="77777777">
            <w:pPr>
              <w:rPr>
                <w:rFonts w:ascii="Times New Roman" w:hAnsi="Times New Roman"/>
                <w:sz w:val="22"/>
                <w:szCs w:val="22"/>
              </w:rPr>
            </w:pPr>
            <w:r w:rsidRPr="00FB0E5B">
              <w:rPr>
                <w:rFonts w:ascii="Times New Roman" w:hAnsi="Times New Roman"/>
                <w:sz w:val="22"/>
                <w:szCs w:val="22"/>
              </w:rPr>
              <w:t>3 hours</w:t>
            </w:r>
          </w:p>
        </w:tc>
        <w:tc>
          <w:tcPr>
            <w:tcW w:w="990" w:type="dxa"/>
            <w:shd w:val="clear" w:color="auto" w:fill="auto"/>
          </w:tcPr>
          <w:p w:rsidR="00687ACF" w:rsidRPr="00FB0E5B" w:rsidP="00687ACF" w14:paraId="7A17ABBA" w14:textId="77777777">
            <w:pPr>
              <w:rPr>
                <w:rFonts w:ascii="Times New Roman" w:hAnsi="Times New Roman"/>
                <w:sz w:val="22"/>
                <w:szCs w:val="22"/>
              </w:rPr>
            </w:pPr>
            <w:r w:rsidRPr="00FB0E5B">
              <w:rPr>
                <w:rFonts w:ascii="Times New Roman" w:hAnsi="Times New Roman"/>
                <w:sz w:val="22"/>
                <w:szCs w:val="22"/>
              </w:rPr>
              <w:t>24 hours</w:t>
            </w:r>
          </w:p>
        </w:tc>
        <w:tc>
          <w:tcPr>
            <w:tcW w:w="1260" w:type="dxa"/>
            <w:shd w:val="clear" w:color="auto" w:fill="auto"/>
          </w:tcPr>
          <w:p w:rsidR="00687ACF" w:rsidRPr="00FB0E5B" w:rsidP="00687ACF" w14:paraId="79240849"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00687ACF" w:rsidRPr="00FB0E5B" w:rsidP="00687ACF" w14:paraId="765ED353" w14:textId="77777777">
            <w:pPr>
              <w:rPr>
                <w:rFonts w:ascii="Times New Roman" w:hAnsi="Times New Roman"/>
                <w:sz w:val="22"/>
                <w:szCs w:val="22"/>
              </w:rPr>
            </w:pPr>
            <w:r w:rsidRPr="00FB0E5B">
              <w:rPr>
                <w:rFonts w:ascii="Times New Roman" w:hAnsi="Times New Roman"/>
                <w:sz w:val="22"/>
                <w:szCs w:val="22"/>
              </w:rPr>
              <w:t>$600</w:t>
            </w:r>
          </w:p>
        </w:tc>
      </w:tr>
      <w:tr w14:paraId="538D77D1" w14:textId="77777777" w:rsidTr="00FB0E5B">
        <w:tblPrEx>
          <w:tblW w:w="9805" w:type="dxa"/>
          <w:tblLayout w:type="fixed"/>
          <w:tblLook w:val="01E0"/>
        </w:tblPrEx>
        <w:tc>
          <w:tcPr>
            <w:tcW w:w="1098" w:type="dxa"/>
            <w:shd w:val="clear" w:color="auto" w:fill="auto"/>
          </w:tcPr>
          <w:p w:rsidR="00FB0E5B" w:rsidP="00687ACF" w14:paraId="178962F3" w14:textId="77777777">
            <w:pPr>
              <w:rPr>
                <w:rFonts w:ascii="Times New Roman" w:hAnsi="Times New Roman"/>
                <w:sz w:val="22"/>
                <w:szCs w:val="22"/>
              </w:rPr>
            </w:pPr>
          </w:p>
          <w:p w:rsidR="00FB0E5B" w:rsidP="00687ACF" w14:paraId="0CA5BA61" w14:textId="77777777">
            <w:pPr>
              <w:rPr>
                <w:rFonts w:ascii="Times New Roman" w:hAnsi="Times New Roman"/>
                <w:sz w:val="22"/>
                <w:szCs w:val="22"/>
              </w:rPr>
            </w:pPr>
          </w:p>
          <w:p w:rsidR="00687ACF" w:rsidRPr="00FB0E5B" w:rsidP="00687ACF" w14:paraId="4CEBD442" w14:textId="77777777">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FB0E5B" w:rsidP="00687ACF" w14:paraId="0E3ACA96" w14:textId="77777777">
            <w:pPr>
              <w:rPr>
                <w:rFonts w:ascii="Times New Roman" w:hAnsi="Times New Roman"/>
                <w:sz w:val="22"/>
                <w:szCs w:val="22"/>
              </w:rPr>
            </w:pPr>
          </w:p>
          <w:p w:rsidR="00FB0E5B" w:rsidP="00687ACF" w14:paraId="007A9178" w14:textId="77777777">
            <w:pPr>
              <w:rPr>
                <w:rFonts w:ascii="Times New Roman" w:hAnsi="Times New Roman"/>
                <w:sz w:val="22"/>
                <w:szCs w:val="22"/>
              </w:rPr>
            </w:pPr>
          </w:p>
          <w:p w:rsidR="00687ACF" w:rsidRPr="00FB0E5B" w:rsidP="00687ACF" w14:paraId="792B6C2D"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FB0E5B" w:rsidP="00687ACF" w14:paraId="11E1F469" w14:textId="77777777">
            <w:pPr>
              <w:rPr>
                <w:rFonts w:ascii="Times New Roman" w:hAnsi="Times New Roman"/>
                <w:sz w:val="22"/>
                <w:szCs w:val="22"/>
              </w:rPr>
            </w:pPr>
          </w:p>
          <w:p w:rsidR="00FB0E5B" w:rsidP="00687ACF" w14:paraId="246A1B1D" w14:textId="77777777">
            <w:pPr>
              <w:rPr>
                <w:rFonts w:ascii="Times New Roman" w:hAnsi="Times New Roman"/>
                <w:sz w:val="22"/>
                <w:szCs w:val="22"/>
              </w:rPr>
            </w:pPr>
          </w:p>
          <w:p w:rsidR="00687ACF" w:rsidRPr="00FB0E5B" w:rsidP="00687ACF" w14:paraId="159EFF81" w14:textId="77777777">
            <w:pPr>
              <w:rPr>
                <w:rFonts w:ascii="Times New Roman" w:hAnsi="Times New Roman"/>
                <w:sz w:val="22"/>
                <w:szCs w:val="22"/>
              </w:rPr>
            </w:pPr>
            <w:r w:rsidRPr="00FB0E5B">
              <w:rPr>
                <w:rFonts w:ascii="Times New Roman" w:hAnsi="Times New Roman"/>
                <w:sz w:val="22"/>
                <w:szCs w:val="22"/>
              </w:rPr>
              <w:t>40</w:t>
            </w:r>
          </w:p>
        </w:tc>
        <w:tc>
          <w:tcPr>
            <w:tcW w:w="1260" w:type="dxa"/>
            <w:shd w:val="clear" w:color="auto" w:fill="auto"/>
          </w:tcPr>
          <w:p w:rsidR="00FB0E5B" w:rsidP="00687ACF" w14:paraId="0FBCB4C9" w14:textId="77777777">
            <w:pPr>
              <w:rPr>
                <w:rFonts w:ascii="Times New Roman" w:hAnsi="Times New Roman"/>
                <w:sz w:val="22"/>
                <w:szCs w:val="22"/>
              </w:rPr>
            </w:pPr>
          </w:p>
          <w:p w:rsidR="00FB0E5B" w:rsidP="00687ACF" w14:paraId="557029FB" w14:textId="77777777">
            <w:pPr>
              <w:rPr>
                <w:rFonts w:ascii="Times New Roman" w:hAnsi="Times New Roman"/>
                <w:sz w:val="22"/>
                <w:szCs w:val="22"/>
              </w:rPr>
            </w:pPr>
          </w:p>
          <w:p w:rsidR="00687ACF" w:rsidRPr="00FB0E5B" w:rsidP="00687ACF" w14:paraId="4B076D68" w14:textId="77777777">
            <w:pPr>
              <w:rPr>
                <w:rFonts w:ascii="Times New Roman" w:hAnsi="Times New Roman"/>
                <w:sz w:val="22"/>
                <w:szCs w:val="22"/>
              </w:rPr>
            </w:pPr>
            <w:r w:rsidRPr="00FB0E5B">
              <w:rPr>
                <w:rFonts w:ascii="Times New Roman" w:hAnsi="Times New Roman"/>
                <w:sz w:val="22"/>
                <w:szCs w:val="22"/>
              </w:rPr>
              <w:t>2,520,000</w:t>
            </w:r>
          </w:p>
        </w:tc>
        <w:tc>
          <w:tcPr>
            <w:tcW w:w="1080" w:type="dxa"/>
            <w:shd w:val="clear" w:color="auto" w:fill="auto"/>
          </w:tcPr>
          <w:p w:rsidR="00FB0E5B" w:rsidP="00687ACF" w14:paraId="76FD05D8" w14:textId="77777777">
            <w:pPr>
              <w:rPr>
                <w:rFonts w:ascii="Times New Roman" w:hAnsi="Times New Roman"/>
                <w:sz w:val="22"/>
                <w:szCs w:val="22"/>
              </w:rPr>
            </w:pPr>
          </w:p>
          <w:p w:rsidR="00FB0E5B" w:rsidP="00687ACF" w14:paraId="63D63237" w14:textId="77777777">
            <w:pPr>
              <w:rPr>
                <w:rFonts w:ascii="Times New Roman" w:hAnsi="Times New Roman"/>
                <w:sz w:val="22"/>
                <w:szCs w:val="22"/>
              </w:rPr>
            </w:pPr>
          </w:p>
          <w:p w:rsidR="00687ACF" w:rsidRPr="00FB0E5B" w:rsidP="00687ACF" w14:paraId="2B5166D6"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FB0E5B" w:rsidP="00687ACF" w14:paraId="6CE2E712" w14:textId="77777777">
            <w:pPr>
              <w:rPr>
                <w:rFonts w:ascii="Times New Roman" w:hAnsi="Times New Roman"/>
                <w:sz w:val="22"/>
                <w:szCs w:val="22"/>
              </w:rPr>
            </w:pPr>
          </w:p>
          <w:p w:rsidR="00FB0E5B" w:rsidP="00687ACF" w14:paraId="57C79ABE" w14:textId="77777777">
            <w:pPr>
              <w:rPr>
                <w:rFonts w:ascii="Times New Roman" w:hAnsi="Times New Roman"/>
                <w:sz w:val="22"/>
                <w:szCs w:val="22"/>
              </w:rPr>
            </w:pPr>
          </w:p>
          <w:p w:rsidR="00687ACF" w:rsidRPr="00FB0E5B" w:rsidP="00687ACF" w14:paraId="1F8858F2" w14:textId="77777777">
            <w:pPr>
              <w:rPr>
                <w:rFonts w:ascii="Times New Roman" w:hAnsi="Times New Roman"/>
                <w:sz w:val="22"/>
                <w:szCs w:val="22"/>
              </w:rPr>
            </w:pPr>
            <w:r w:rsidRPr="00FB0E5B">
              <w:rPr>
                <w:rFonts w:ascii="Times New Roman" w:hAnsi="Times New Roman"/>
                <w:sz w:val="22"/>
                <w:szCs w:val="22"/>
              </w:rPr>
              <w:t>42,840 hours</w:t>
            </w:r>
          </w:p>
        </w:tc>
        <w:tc>
          <w:tcPr>
            <w:tcW w:w="1260" w:type="dxa"/>
            <w:shd w:val="clear" w:color="auto" w:fill="auto"/>
          </w:tcPr>
          <w:p w:rsidR="00FB0E5B" w:rsidP="00687ACF" w14:paraId="4CC9014C" w14:textId="77777777">
            <w:pPr>
              <w:rPr>
                <w:rFonts w:ascii="Times New Roman" w:hAnsi="Times New Roman"/>
                <w:sz w:val="22"/>
                <w:szCs w:val="22"/>
              </w:rPr>
            </w:pPr>
          </w:p>
          <w:p w:rsidR="00FB0E5B" w:rsidP="00687ACF" w14:paraId="5643A217" w14:textId="77777777">
            <w:pPr>
              <w:rPr>
                <w:rFonts w:ascii="Times New Roman" w:hAnsi="Times New Roman"/>
                <w:sz w:val="22"/>
                <w:szCs w:val="22"/>
              </w:rPr>
            </w:pPr>
          </w:p>
          <w:p w:rsidR="00687ACF" w:rsidRPr="00FB0E5B" w:rsidP="00687ACF" w14:paraId="7BAE324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FB0E5B" w:rsidP="00687ACF" w14:paraId="64CAE903" w14:textId="77777777">
            <w:pPr>
              <w:rPr>
                <w:rFonts w:ascii="Times New Roman" w:hAnsi="Times New Roman"/>
                <w:sz w:val="22"/>
                <w:szCs w:val="22"/>
              </w:rPr>
            </w:pPr>
          </w:p>
          <w:p w:rsidR="00FB0E5B" w:rsidP="00687ACF" w14:paraId="575A0C9A" w14:textId="77777777">
            <w:pPr>
              <w:rPr>
                <w:rFonts w:ascii="Times New Roman" w:hAnsi="Times New Roman"/>
                <w:sz w:val="22"/>
                <w:szCs w:val="22"/>
              </w:rPr>
            </w:pPr>
          </w:p>
          <w:p w:rsidR="00687ACF" w:rsidRPr="00FB0E5B" w:rsidP="00687ACF" w14:paraId="34A25B18" w14:textId="77777777">
            <w:pPr>
              <w:rPr>
                <w:rFonts w:ascii="Times New Roman" w:hAnsi="Times New Roman"/>
                <w:sz w:val="22"/>
                <w:szCs w:val="22"/>
              </w:rPr>
            </w:pPr>
            <w:r w:rsidRPr="00FB0E5B">
              <w:rPr>
                <w:rFonts w:ascii="Times New Roman" w:hAnsi="Times New Roman"/>
                <w:sz w:val="22"/>
                <w:szCs w:val="22"/>
              </w:rPr>
              <w:t>$1,627,920</w:t>
            </w:r>
          </w:p>
        </w:tc>
      </w:tr>
      <w:tr w14:paraId="57FF6A00" w14:textId="77777777" w:rsidTr="00FB0E5B">
        <w:tblPrEx>
          <w:tblW w:w="9805" w:type="dxa"/>
          <w:tblLayout w:type="fixed"/>
          <w:tblLook w:val="01E0"/>
        </w:tblPrEx>
        <w:tc>
          <w:tcPr>
            <w:tcW w:w="1098" w:type="dxa"/>
            <w:shd w:val="clear" w:color="auto" w:fill="auto"/>
          </w:tcPr>
          <w:p w:rsidR="00687ACF" w:rsidRPr="00FB0E5B" w:rsidP="00687ACF" w14:paraId="753A6D6E" w14:textId="77777777">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687ACF" w:rsidRPr="00FB0E5B" w:rsidP="00687ACF" w14:paraId="5D85135D"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687ACF" w:rsidRPr="00FB0E5B" w:rsidP="00687ACF" w14:paraId="5544C11C" w14:textId="77777777">
            <w:pPr>
              <w:rPr>
                <w:rFonts w:ascii="Times New Roman" w:hAnsi="Times New Roman"/>
                <w:sz w:val="22"/>
                <w:szCs w:val="22"/>
              </w:rPr>
            </w:pPr>
            <w:r w:rsidRPr="00FB0E5B">
              <w:rPr>
                <w:rFonts w:ascii="Times New Roman" w:hAnsi="Times New Roman"/>
                <w:sz w:val="22"/>
                <w:szCs w:val="22"/>
              </w:rPr>
              <w:t>12</w:t>
            </w:r>
          </w:p>
        </w:tc>
        <w:tc>
          <w:tcPr>
            <w:tcW w:w="1260" w:type="dxa"/>
            <w:shd w:val="clear" w:color="auto" w:fill="auto"/>
          </w:tcPr>
          <w:p w:rsidR="00687ACF" w:rsidRPr="00FB0E5B" w:rsidP="00687ACF" w14:paraId="49B11F58" w14:textId="77777777">
            <w:pPr>
              <w:rPr>
                <w:rFonts w:ascii="Times New Roman" w:hAnsi="Times New Roman"/>
                <w:sz w:val="22"/>
                <w:szCs w:val="22"/>
              </w:rPr>
            </w:pPr>
            <w:r w:rsidRPr="00FB0E5B">
              <w:rPr>
                <w:rFonts w:ascii="Times New Roman" w:hAnsi="Times New Roman"/>
                <w:sz w:val="22"/>
                <w:szCs w:val="22"/>
              </w:rPr>
              <w:t>756,000</w:t>
            </w:r>
          </w:p>
        </w:tc>
        <w:tc>
          <w:tcPr>
            <w:tcW w:w="1080" w:type="dxa"/>
            <w:shd w:val="clear" w:color="auto" w:fill="auto"/>
          </w:tcPr>
          <w:p w:rsidR="00687ACF" w:rsidRPr="00FB0E5B" w:rsidP="00687ACF" w14:paraId="2B0C5A72" w14:textId="77777777">
            <w:pPr>
              <w:rPr>
                <w:rFonts w:ascii="Times New Roman" w:hAnsi="Times New Roman"/>
                <w:sz w:val="22"/>
                <w:szCs w:val="22"/>
              </w:rPr>
            </w:pPr>
            <w:r w:rsidRPr="00FB0E5B">
              <w:rPr>
                <w:rFonts w:ascii="Times New Roman" w:hAnsi="Times New Roman"/>
                <w:sz w:val="22"/>
                <w:szCs w:val="22"/>
              </w:rPr>
              <w:t>0.034 hour</w:t>
            </w:r>
            <w:r w:rsidRPr="00FB0E5B" w:rsidR="00FA772B">
              <w:rPr>
                <w:rFonts w:ascii="Times New Roman" w:hAnsi="Times New Roman"/>
                <w:sz w:val="22"/>
                <w:szCs w:val="22"/>
              </w:rPr>
              <w:t>s</w:t>
            </w:r>
          </w:p>
        </w:tc>
        <w:tc>
          <w:tcPr>
            <w:tcW w:w="990" w:type="dxa"/>
            <w:shd w:val="clear" w:color="auto" w:fill="auto"/>
          </w:tcPr>
          <w:p w:rsidR="00687ACF" w:rsidRPr="00FB0E5B" w:rsidP="00687ACF" w14:paraId="13F69B56" w14:textId="77777777">
            <w:pPr>
              <w:rPr>
                <w:rFonts w:ascii="Times New Roman" w:hAnsi="Times New Roman"/>
                <w:sz w:val="22"/>
                <w:szCs w:val="22"/>
              </w:rPr>
            </w:pPr>
            <w:r w:rsidRPr="00FB0E5B">
              <w:rPr>
                <w:rFonts w:ascii="Times New Roman" w:hAnsi="Times New Roman"/>
                <w:sz w:val="22"/>
                <w:szCs w:val="22"/>
              </w:rPr>
              <w:t>25,704 hours</w:t>
            </w:r>
          </w:p>
        </w:tc>
        <w:tc>
          <w:tcPr>
            <w:tcW w:w="1260" w:type="dxa"/>
            <w:shd w:val="clear" w:color="auto" w:fill="auto"/>
          </w:tcPr>
          <w:p w:rsidR="00687ACF" w:rsidRPr="00FB0E5B" w:rsidP="00687ACF" w14:paraId="76B1F680"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687ACF" w14:paraId="244A788C" w14:textId="77777777">
            <w:pPr>
              <w:rPr>
                <w:rFonts w:ascii="Times New Roman" w:hAnsi="Times New Roman"/>
                <w:sz w:val="22"/>
                <w:szCs w:val="22"/>
              </w:rPr>
            </w:pPr>
            <w:r w:rsidRPr="00FB0E5B">
              <w:rPr>
                <w:rFonts w:ascii="Times New Roman" w:hAnsi="Times New Roman"/>
                <w:sz w:val="22"/>
                <w:szCs w:val="22"/>
              </w:rPr>
              <w:t>$976,752</w:t>
            </w:r>
          </w:p>
        </w:tc>
      </w:tr>
      <w:tr w14:paraId="280A82E7" w14:textId="77777777" w:rsidTr="00FB0E5B">
        <w:tblPrEx>
          <w:tblW w:w="9805" w:type="dxa"/>
          <w:tblLayout w:type="fixed"/>
          <w:tblLook w:val="01E0"/>
        </w:tblPrEx>
        <w:tc>
          <w:tcPr>
            <w:tcW w:w="1098" w:type="dxa"/>
            <w:shd w:val="clear" w:color="auto" w:fill="auto"/>
          </w:tcPr>
          <w:p w:rsidR="00687ACF" w:rsidRPr="00FB0E5B" w:rsidP="00687ACF" w14:paraId="7C92655A" w14:textId="77777777">
            <w:pPr>
              <w:rPr>
                <w:rFonts w:ascii="Times New Roman" w:hAnsi="Times New Roman"/>
                <w:sz w:val="22"/>
                <w:szCs w:val="22"/>
              </w:rPr>
            </w:pPr>
            <w:r w:rsidRPr="00FB0E5B">
              <w:rPr>
                <w:rFonts w:ascii="Times New Roman" w:hAnsi="Times New Roman"/>
                <w:sz w:val="22"/>
                <w:szCs w:val="22"/>
              </w:rPr>
              <w:t>Section 11.61</w:t>
            </w:r>
            <w:r w:rsidRPr="00FB0E5B" w:rsidR="00621F6A">
              <w:rPr>
                <w:rFonts w:ascii="Times New Roman" w:hAnsi="Times New Roman"/>
                <w:sz w:val="22"/>
                <w:szCs w:val="22"/>
              </w:rPr>
              <w:t>*</w:t>
            </w:r>
          </w:p>
        </w:tc>
        <w:tc>
          <w:tcPr>
            <w:tcW w:w="1687" w:type="dxa"/>
            <w:shd w:val="clear" w:color="auto" w:fill="auto"/>
          </w:tcPr>
          <w:p w:rsidR="00687ACF" w:rsidRPr="00FB0E5B" w:rsidP="00F44FA9" w14:paraId="1747285B" w14:textId="77777777">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00687ACF" w:rsidRPr="00FB0E5B" w:rsidP="00F44FA9" w14:paraId="1FE3EBE0"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P="00F44FA9" w14:paraId="05DCA86D" w14:textId="77777777">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00687ACF" w:rsidRPr="00FB0E5B" w:rsidP="00F44FA9" w14:paraId="7D360BFA" w14:textId="77777777">
            <w:pPr>
              <w:rPr>
                <w:rFonts w:ascii="Times New Roman" w:hAnsi="Times New Roman"/>
                <w:sz w:val="22"/>
                <w:szCs w:val="22"/>
              </w:rPr>
            </w:pPr>
            <w:r w:rsidRPr="00FB0E5B">
              <w:rPr>
                <w:rFonts w:ascii="Times New Roman" w:hAnsi="Times New Roman"/>
                <w:sz w:val="22"/>
                <w:szCs w:val="22"/>
              </w:rPr>
              <w:t>1</w:t>
            </w:r>
            <w:r w:rsidRPr="00FB0E5B">
              <w:rPr>
                <w:rFonts w:ascii="Times New Roman" w:hAnsi="Times New Roman"/>
                <w:sz w:val="22"/>
                <w:szCs w:val="22"/>
              </w:rPr>
              <w:t xml:space="preserve"> hour</w:t>
            </w:r>
          </w:p>
        </w:tc>
        <w:tc>
          <w:tcPr>
            <w:tcW w:w="990" w:type="dxa"/>
            <w:shd w:val="clear" w:color="auto" w:fill="auto"/>
          </w:tcPr>
          <w:p w:rsidR="00687ACF" w:rsidRPr="00FB0E5B" w:rsidP="00F44FA9" w14:paraId="1D76605F" w14:textId="77777777">
            <w:pPr>
              <w:rPr>
                <w:rFonts w:ascii="Times New Roman" w:hAnsi="Times New Roman"/>
                <w:sz w:val="22"/>
                <w:szCs w:val="22"/>
              </w:rPr>
            </w:pPr>
            <w:r w:rsidRPr="00FB0E5B">
              <w:rPr>
                <w:rFonts w:ascii="Times New Roman" w:hAnsi="Times New Roman"/>
                <w:sz w:val="22"/>
                <w:szCs w:val="22"/>
              </w:rPr>
              <w:t>27,468</w:t>
            </w:r>
            <w:r w:rsidRPr="00FB0E5B" w:rsidR="002A44B9">
              <w:rPr>
                <w:rFonts w:ascii="Times New Roman" w:hAnsi="Times New Roman"/>
                <w:sz w:val="22"/>
                <w:szCs w:val="22"/>
              </w:rPr>
              <w:t xml:space="preserve"> hours</w:t>
            </w:r>
          </w:p>
        </w:tc>
        <w:tc>
          <w:tcPr>
            <w:tcW w:w="1260" w:type="dxa"/>
            <w:shd w:val="clear" w:color="auto" w:fill="auto"/>
          </w:tcPr>
          <w:p w:rsidR="00687ACF" w:rsidRPr="00FB0E5B" w:rsidP="00F44FA9" w14:paraId="615BDB60"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P="00F44FA9" w14:paraId="1BFBDAED" w14:textId="77777777">
            <w:pPr>
              <w:rPr>
                <w:rFonts w:ascii="Times New Roman" w:hAnsi="Times New Roman"/>
                <w:sz w:val="22"/>
                <w:szCs w:val="22"/>
              </w:rPr>
            </w:pPr>
            <w:r w:rsidRPr="00FB0E5B">
              <w:rPr>
                <w:rFonts w:ascii="Times New Roman" w:hAnsi="Times New Roman"/>
                <w:sz w:val="22"/>
                <w:szCs w:val="22"/>
              </w:rPr>
              <w:t>$1,043,784</w:t>
            </w:r>
          </w:p>
        </w:tc>
      </w:tr>
      <w:tr w14:paraId="34A82225" w14:textId="77777777" w:rsidTr="00FB0E5B">
        <w:tblPrEx>
          <w:tblW w:w="9805" w:type="dxa"/>
          <w:tblLayout w:type="fixed"/>
          <w:tblLook w:val="01E0"/>
        </w:tblPrEx>
        <w:tc>
          <w:tcPr>
            <w:tcW w:w="1098" w:type="dxa"/>
            <w:shd w:val="clear" w:color="auto" w:fill="auto"/>
          </w:tcPr>
          <w:p w:rsidR="00251B4A" w:rsidRPr="00D324B2" w:rsidP="00687ACF" w14:paraId="364C925D" w14:textId="77777777">
            <w:pPr>
              <w:rPr>
                <w:rFonts w:ascii="Times New Roman" w:hAnsi="Times New Roman"/>
                <w:sz w:val="22"/>
                <w:szCs w:val="22"/>
              </w:rPr>
            </w:pPr>
            <w:r w:rsidRPr="00D324B2">
              <w:rPr>
                <w:rFonts w:ascii="Times New Roman" w:hAnsi="Times New Roman"/>
                <w:sz w:val="22"/>
                <w:szCs w:val="22"/>
              </w:rPr>
              <w:t>Section 11.61</w:t>
            </w:r>
          </w:p>
        </w:tc>
        <w:tc>
          <w:tcPr>
            <w:tcW w:w="1687" w:type="dxa"/>
            <w:shd w:val="clear" w:color="auto" w:fill="auto"/>
          </w:tcPr>
          <w:p w:rsidR="00251B4A" w:rsidRPr="00D324B2" w:rsidP="00687ACF" w14:paraId="3297C756"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00251B4A" w:rsidRPr="00D324B2" w:rsidP="00687ACF" w14:paraId="03C70803"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251B4A" w:rsidRPr="00D324B2" w:rsidP="0059086B" w14:paraId="058AFF6F"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00251B4A" w:rsidRPr="00D324B2" w:rsidP="00687ACF" w14:paraId="4075FC79" w14:textId="77777777">
            <w:pPr>
              <w:rPr>
                <w:rFonts w:ascii="Times New Roman" w:hAnsi="Times New Roman"/>
                <w:sz w:val="22"/>
                <w:szCs w:val="22"/>
              </w:rPr>
            </w:pPr>
            <w:r w:rsidRPr="00D324B2">
              <w:rPr>
                <w:rFonts w:ascii="Times New Roman" w:hAnsi="Times New Roman"/>
                <w:sz w:val="22"/>
                <w:szCs w:val="22"/>
              </w:rPr>
              <w:t>0</w:t>
            </w:r>
          </w:p>
        </w:tc>
        <w:tc>
          <w:tcPr>
            <w:tcW w:w="990" w:type="dxa"/>
            <w:shd w:val="clear" w:color="auto" w:fill="auto"/>
          </w:tcPr>
          <w:p w:rsidR="00251B4A" w:rsidRPr="00D324B2" w:rsidP="00687ACF" w14:paraId="09637BD0" w14:textId="77777777">
            <w:pPr>
              <w:rPr>
                <w:rFonts w:ascii="Times New Roman" w:hAnsi="Times New Roman"/>
                <w:sz w:val="22"/>
                <w:szCs w:val="22"/>
              </w:rPr>
            </w:pPr>
            <w:r w:rsidRPr="00D324B2">
              <w:rPr>
                <w:rFonts w:ascii="Times New Roman" w:hAnsi="Times New Roman"/>
                <w:sz w:val="22"/>
                <w:szCs w:val="22"/>
              </w:rPr>
              <w:t>0</w:t>
            </w:r>
          </w:p>
        </w:tc>
        <w:tc>
          <w:tcPr>
            <w:tcW w:w="1260" w:type="dxa"/>
            <w:shd w:val="clear" w:color="auto" w:fill="auto"/>
          </w:tcPr>
          <w:p w:rsidR="00251B4A" w:rsidRPr="00D324B2" w:rsidP="00687ACF" w14:paraId="48918379" w14:textId="77777777">
            <w:pPr>
              <w:rPr>
                <w:rFonts w:ascii="Times New Roman" w:hAnsi="Times New Roman"/>
                <w:sz w:val="22"/>
                <w:szCs w:val="22"/>
              </w:rPr>
            </w:pPr>
            <w:r w:rsidRPr="00D324B2">
              <w:rPr>
                <w:rFonts w:ascii="Times New Roman" w:hAnsi="Times New Roman"/>
                <w:sz w:val="22"/>
                <w:szCs w:val="22"/>
              </w:rPr>
              <w:t>0</w:t>
            </w:r>
          </w:p>
        </w:tc>
        <w:tc>
          <w:tcPr>
            <w:tcW w:w="1350" w:type="dxa"/>
            <w:shd w:val="clear" w:color="auto" w:fill="auto"/>
          </w:tcPr>
          <w:p w:rsidR="00251B4A" w:rsidRPr="00D324B2" w:rsidP="00687ACF" w14:paraId="116D998B" w14:textId="77777777">
            <w:pPr>
              <w:rPr>
                <w:rFonts w:ascii="Times New Roman" w:hAnsi="Times New Roman"/>
                <w:sz w:val="22"/>
                <w:szCs w:val="22"/>
              </w:rPr>
            </w:pPr>
            <w:r w:rsidRPr="00D324B2">
              <w:rPr>
                <w:rFonts w:ascii="Times New Roman" w:hAnsi="Times New Roman"/>
                <w:sz w:val="22"/>
                <w:szCs w:val="22"/>
              </w:rPr>
              <w:t>0</w:t>
            </w:r>
          </w:p>
        </w:tc>
      </w:tr>
      <w:tr w14:paraId="0A77616E" w14:textId="77777777" w:rsidTr="00FB0E5B">
        <w:tblPrEx>
          <w:tblW w:w="9805" w:type="dxa"/>
          <w:tblLayout w:type="fixed"/>
          <w:tblLook w:val="01E0"/>
        </w:tblPrEx>
        <w:tc>
          <w:tcPr>
            <w:tcW w:w="1098" w:type="dxa"/>
            <w:shd w:val="clear" w:color="auto" w:fill="auto"/>
          </w:tcPr>
          <w:p w:rsidR="00F44FA9" w:rsidRPr="00FB0E5B" w:rsidP="00687ACF" w14:paraId="3132A535" w14:textId="77777777">
            <w:pPr>
              <w:rPr>
                <w:rFonts w:ascii="Times New Roman" w:hAnsi="Times New Roman"/>
                <w:b/>
                <w:sz w:val="22"/>
                <w:szCs w:val="22"/>
              </w:rPr>
            </w:pPr>
            <w:r w:rsidRPr="00FB0E5B">
              <w:rPr>
                <w:rFonts w:ascii="Times New Roman" w:hAnsi="Times New Roman"/>
                <w:b/>
                <w:sz w:val="22"/>
                <w:szCs w:val="22"/>
              </w:rPr>
              <w:t>Totals</w:t>
            </w:r>
          </w:p>
        </w:tc>
        <w:tc>
          <w:tcPr>
            <w:tcW w:w="1687" w:type="dxa"/>
            <w:shd w:val="clear" w:color="auto" w:fill="auto"/>
          </w:tcPr>
          <w:p w:rsidR="00F44FA9" w:rsidRPr="00FB0E5B" w:rsidP="00687ACF" w14:paraId="7EF8ABD4" w14:textId="77777777">
            <w:pPr>
              <w:rPr>
                <w:rFonts w:ascii="Times New Roman" w:hAnsi="Times New Roman"/>
                <w:b/>
                <w:sz w:val="22"/>
                <w:szCs w:val="22"/>
              </w:rPr>
            </w:pPr>
            <w:r w:rsidRPr="00FB0E5B">
              <w:rPr>
                <w:rFonts w:ascii="Times New Roman" w:hAnsi="Times New Roman"/>
                <w:b/>
                <w:sz w:val="22"/>
                <w:szCs w:val="22"/>
              </w:rPr>
              <w:t>63,084</w:t>
            </w:r>
          </w:p>
        </w:tc>
        <w:tc>
          <w:tcPr>
            <w:tcW w:w="1080" w:type="dxa"/>
            <w:shd w:val="clear" w:color="auto" w:fill="auto"/>
          </w:tcPr>
          <w:p w:rsidR="00F44FA9" w:rsidRPr="00FB0E5B" w:rsidP="00687ACF" w14:paraId="24E4F275" w14:textId="77777777">
            <w:pPr>
              <w:rPr>
                <w:rFonts w:ascii="Times New Roman" w:hAnsi="Times New Roman"/>
                <w:b/>
                <w:sz w:val="22"/>
                <w:szCs w:val="22"/>
              </w:rPr>
            </w:pPr>
          </w:p>
        </w:tc>
        <w:tc>
          <w:tcPr>
            <w:tcW w:w="1260" w:type="dxa"/>
            <w:shd w:val="clear" w:color="auto" w:fill="auto"/>
          </w:tcPr>
          <w:p w:rsidR="00F44FA9" w:rsidRPr="00FB0E5B" w14:paraId="00168BF2" w14:textId="788FE701">
            <w:pPr>
              <w:rPr>
                <w:rFonts w:ascii="Times New Roman" w:hAnsi="Times New Roman"/>
                <w:b/>
                <w:sz w:val="22"/>
                <w:szCs w:val="22"/>
              </w:rPr>
            </w:pPr>
            <w:r w:rsidRPr="00FB0E5B">
              <w:rPr>
                <w:rFonts w:ascii="Times New Roman" w:hAnsi="Times New Roman"/>
                <w:b/>
                <w:sz w:val="22"/>
                <w:szCs w:val="22"/>
              </w:rPr>
              <w:t>3,5</w:t>
            </w:r>
            <w:r w:rsidR="00DD460F">
              <w:rPr>
                <w:rFonts w:ascii="Times New Roman" w:hAnsi="Times New Roman"/>
                <w:b/>
                <w:sz w:val="22"/>
                <w:szCs w:val="22"/>
              </w:rPr>
              <w:t>8</w:t>
            </w:r>
            <w:r w:rsidR="00480AD4">
              <w:rPr>
                <w:rFonts w:ascii="Times New Roman" w:hAnsi="Times New Roman"/>
                <w:b/>
                <w:sz w:val="22"/>
                <w:szCs w:val="22"/>
              </w:rPr>
              <w:t>8,845</w:t>
            </w:r>
          </w:p>
        </w:tc>
        <w:tc>
          <w:tcPr>
            <w:tcW w:w="1080" w:type="dxa"/>
            <w:shd w:val="clear" w:color="auto" w:fill="auto"/>
          </w:tcPr>
          <w:p w:rsidR="00F44FA9" w:rsidRPr="00FB0E5B" w:rsidP="00687ACF" w14:paraId="7C03611B" w14:textId="77777777">
            <w:pPr>
              <w:rPr>
                <w:rFonts w:ascii="Times New Roman" w:hAnsi="Times New Roman"/>
                <w:b/>
                <w:sz w:val="22"/>
                <w:szCs w:val="22"/>
              </w:rPr>
            </w:pPr>
          </w:p>
        </w:tc>
        <w:tc>
          <w:tcPr>
            <w:tcW w:w="990" w:type="dxa"/>
            <w:shd w:val="clear" w:color="auto" w:fill="auto"/>
          </w:tcPr>
          <w:p w:rsidR="00F44FA9" w:rsidRPr="00FB0E5B" w:rsidP="003A781F" w14:paraId="28B150BB" w14:textId="1FB06F48">
            <w:pPr>
              <w:rPr>
                <w:rFonts w:ascii="Times New Roman" w:hAnsi="Times New Roman"/>
                <w:b/>
                <w:sz w:val="22"/>
                <w:szCs w:val="22"/>
              </w:rPr>
            </w:pPr>
            <w:bookmarkStart w:id="6" w:name="_Hlk88638077"/>
            <w:r w:rsidRPr="00FB0E5B">
              <w:rPr>
                <w:rFonts w:ascii="Times New Roman" w:hAnsi="Times New Roman"/>
                <w:b/>
                <w:sz w:val="22"/>
                <w:szCs w:val="22"/>
              </w:rPr>
              <w:t>1</w:t>
            </w:r>
            <w:r w:rsidRPr="00FB0E5B" w:rsidR="003A781F">
              <w:rPr>
                <w:rFonts w:ascii="Times New Roman" w:hAnsi="Times New Roman"/>
                <w:b/>
                <w:sz w:val="22"/>
                <w:szCs w:val="22"/>
              </w:rPr>
              <w:t>4</w:t>
            </w:r>
            <w:r w:rsidR="00DD460F">
              <w:rPr>
                <w:rFonts w:ascii="Times New Roman" w:hAnsi="Times New Roman"/>
                <w:b/>
                <w:sz w:val="22"/>
                <w:szCs w:val="22"/>
              </w:rPr>
              <w:t>1</w:t>
            </w:r>
            <w:r w:rsidRPr="00FB0E5B" w:rsidR="003A781F">
              <w:rPr>
                <w:rFonts w:ascii="Times New Roman" w:hAnsi="Times New Roman"/>
                <w:b/>
                <w:sz w:val="22"/>
                <w:szCs w:val="22"/>
              </w:rPr>
              <w:t>,</w:t>
            </w:r>
            <w:bookmarkEnd w:id="6"/>
            <w:r w:rsidR="00785211">
              <w:rPr>
                <w:rFonts w:ascii="Times New Roman" w:hAnsi="Times New Roman"/>
                <w:b/>
                <w:sz w:val="22"/>
                <w:szCs w:val="22"/>
              </w:rPr>
              <w:t>414</w:t>
            </w:r>
            <w:r w:rsidRPr="00FB0E5B" w:rsidR="00785211">
              <w:rPr>
                <w:rFonts w:ascii="Times New Roman" w:hAnsi="Times New Roman"/>
                <w:b/>
                <w:sz w:val="22"/>
                <w:szCs w:val="22"/>
              </w:rPr>
              <w:t xml:space="preserve"> </w:t>
            </w:r>
            <w:r w:rsidRPr="00FB0E5B">
              <w:rPr>
                <w:rFonts w:ascii="Times New Roman" w:hAnsi="Times New Roman"/>
                <w:b/>
                <w:sz w:val="22"/>
                <w:szCs w:val="22"/>
              </w:rPr>
              <w:t>hours</w:t>
            </w:r>
          </w:p>
        </w:tc>
        <w:tc>
          <w:tcPr>
            <w:tcW w:w="1260" w:type="dxa"/>
            <w:shd w:val="clear" w:color="auto" w:fill="auto"/>
          </w:tcPr>
          <w:p w:rsidR="00F44FA9" w:rsidRPr="00FB0E5B" w:rsidP="00687ACF" w14:paraId="3572EA3B" w14:textId="77777777">
            <w:pPr>
              <w:rPr>
                <w:rFonts w:ascii="Times New Roman" w:hAnsi="Times New Roman"/>
                <w:b/>
                <w:sz w:val="22"/>
                <w:szCs w:val="22"/>
              </w:rPr>
            </w:pPr>
          </w:p>
        </w:tc>
        <w:tc>
          <w:tcPr>
            <w:tcW w:w="1350" w:type="dxa"/>
            <w:shd w:val="clear" w:color="auto" w:fill="auto"/>
          </w:tcPr>
          <w:p w:rsidR="00F44FA9" w:rsidRPr="00FB0E5B" w:rsidP="003A781F" w14:paraId="14909A2D" w14:textId="003F61DA">
            <w:pPr>
              <w:rPr>
                <w:rFonts w:ascii="Times New Roman" w:hAnsi="Times New Roman"/>
                <w:b/>
                <w:sz w:val="22"/>
                <w:szCs w:val="22"/>
              </w:rPr>
            </w:pPr>
            <w:r w:rsidRPr="00FB0E5B">
              <w:rPr>
                <w:rFonts w:ascii="Times New Roman" w:hAnsi="Times New Roman"/>
                <w:b/>
                <w:sz w:val="22"/>
                <w:szCs w:val="22"/>
              </w:rPr>
              <w:t>$</w:t>
            </w:r>
            <w:bookmarkStart w:id="7" w:name="_Hlk88638141"/>
            <w:r w:rsidRPr="00FB0E5B">
              <w:rPr>
                <w:rFonts w:ascii="Times New Roman" w:hAnsi="Times New Roman"/>
                <w:b/>
                <w:sz w:val="22"/>
                <w:szCs w:val="22"/>
              </w:rPr>
              <w:t>5,</w:t>
            </w:r>
            <w:r w:rsidRPr="00FB0E5B" w:rsidR="003A781F">
              <w:rPr>
                <w:rFonts w:ascii="Times New Roman" w:hAnsi="Times New Roman"/>
                <w:b/>
                <w:sz w:val="22"/>
                <w:szCs w:val="22"/>
              </w:rPr>
              <w:t>3</w:t>
            </w:r>
            <w:r w:rsidR="00DD460F">
              <w:rPr>
                <w:rFonts w:ascii="Times New Roman" w:hAnsi="Times New Roman"/>
                <w:b/>
                <w:sz w:val="22"/>
                <w:szCs w:val="22"/>
              </w:rPr>
              <w:t>96</w:t>
            </w:r>
            <w:r w:rsidRPr="00FB0E5B" w:rsidR="003A781F">
              <w:rPr>
                <w:rFonts w:ascii="Times New Roman" w:hAnsi="Times New Roman"/>
                <w:b/>
                <w:sz w:val="22"/>
                <w:szCs w:val="22"/>
              </w:rPr>
              <w:t>,</w:t>
            </w:r>
            <w:bookmarkEnd w:id="7"/>
            <w:r w:rsidR="001733A8">
              <w:rPr>
                <w:rFonts w:ascii="Times New Roman" w:hAnsi="Times New Roman"/>
                <w:b/>
                <w:sz w:val="22"/>
                <w:szCs w:val="22"/>
              </w:rPr>
              <w:t>523</w:t>
            </w:r>
          </w:p>
        </w:tc>
      </w:tr>
    </w:tbl>
    <w:p w:rsidR="009B43A9" w:rsidRPr="00921953" w:rsidP="00921953" w14:paraId="20E16B77" w14:textId="77777777">
      <w:pPr>
        <w:rPr>
          <w:rFonts w:ascii="Times New Roman" w:hAnsi="Times New Roman"/>
          <w:szCs w:val="24"/>
        </w:rPr>
      </w:pPr>
      <w:r w:rsidRPr="00921953">
        <w:rPr>
          <w:rFonts w:ascii="Times New Roman" w:hAnsi="Times New Roman"/>
          <w:szCs w:val="24"/>
        </w:rPr>
        <w:t xml:space="preserve"> </w:t>
      </w:r>
    </w:p>
    <w:p w:rsidR="006A44F0" w:rsidRPr="00921953" w:rsidP="00921953" w14:paraId="02E4780B" w14:textId="77777777">
      <w:pPr>
        <w:rPr>
          <w:rFonts w:ascii="Times New Roman" w:hAnsi="Times New Roman"/>
          <w:szCs w:val="24"/>
        </w:rPr>
      </w:pPr>
      <w:r w:rsidRPr="001A6224">
        <w:rPr>
          <w:rFonts w:ascii="Times New Roman" w:hAnsi="Times New Roman"/>
          <w:szCs w:val="24"/>
        </w:rPr>
        <w:t xml:space="preserve">13. </w:t>
      </w:r>
      <w:r w:rsidRPr="001A6224" w:rsidR="00F31227">
        <w:rPr>
          <w:rFonts w:ascii="Times New Roman" w:hAnsi="Times New Roman"/>
          <w:szCs w:val="24"/>
        </w:rPr>
        <w:t xml:space="preserve"> </w:t>
      </w:r>
      <w:r w:rsidRPr="001A6224">
        <w:rPr>
          <w:rFonts w:ascii="Times New Roman" w:hAnsi="Times New Roman"/>
          <w:szCs w:val="24"/>
        </w:rPr>
        <w:t>Annual Cost Burden to the Respondent</w:t>
      </w:r>
      <w:r w:rsidRPr="001A6224" w:rsidR="004B7B4C">
        <w:rPr>
          <w:rFonts w:ascii="Times New Roman" w:hAnsi="Times New Roman"/>
          <w:szCs w:val="24"/>
        </w:rPr>
        <w:t xml:space="preserve">.  The </w:t>
      </w:r>
      <w:r w:rsidRPr="001A6224" w:rsidR="00177937">
        <w:rPr>
          <w:rFonts w:ascii="Times New Roman" w:hAnsi="Times New Roman"/>
          <w:szCs w:val="24"/>
        </w:rPr>
        <w:t>FCC</w:t>
      </w:r>
      <w:r w:rsidRPr="001A6224" w:rsidR="004B7B4C">
        <w:rPr>
          <w:rFonts w:ascii="Times New Roman" w:hAnsi="Times New Roman"/>
          <w:szCs w:val="24"/>
        </w:rPr>
        <w:t xml:space="preserve"> does not anticipate that respondents will need to incur capital or start-up costs, or operation and maintenance and purchase of services costs to respond to these information collections.</w:t>
      </w:r>
      <w:r w:rsidRPr="00921953">
        <w:rPr>
          <w:rFonts w:ascii="Times New Roman" w:hAnsi="Times New Roman"/>
          <w:szCs w:val="24"/>
        </w:rPr>
        <w:t xml:space="preserve"> </w:t>
      </w:r>
    </w:p>
    <w:p w:rsidR="00943326" w:rsidRPr="00921953" w:rsidP="00943326" w14:paraId="11DE003C" w14:textId="77777777">
      <w:pPr>
        <w:rPr>
          <w:rFonts w:ascii="Times New Roman" w:hAnsi="Times New Roman"/>
          <w:szCs w:val="24"/>
        </w:rPr>
      </w:pPr>
    </w:p>
    <w:p w:rsidR="00075B7A" w:rsidRPr="00075B7A" w:rsidP="00075B7A" w14:paraId="0CBBC728" w14:textId="625A4F6F">
      <w:pPr>
        <w:rPr>
          <w:rFonts w:ascii="Times New Roman" w:hAnsi="Times New Roman"/>
          <w:szCs w:val="24"/>
        </w:rPr>
      </w:pPr>
      <w:r w:rsidRPr="00075B7A">
        <w:rPr>
          <w:rFonts w:ascii="Times New Roman" w:hAnsi="Times New Roman"/>
          <w:szCs w:val="24"/>
        </w:rPr>
        <w:t xml:space="preserve">14.  Cost to the Federal Government:  </w:t>
      </w:r>
      <w:r w:rsidRPr="009F3F8E" w:rsidR="00094FAA">
        <w:rPr>
          <w:rFonts w:ascii="Times New Roman" w:hAnsi="Times New Roman"/>
          <w:szCs w:val="24"/>
        </w:rPr>
        <w:t xml:space="preserve"> </w:t>
      </w:r>
      <w:r w:rsidR="00A30851">
        <w:rPr>
          <w:rFonts w:ascii="Times New Roman" w:hAnsi="Times New Roman"/>
          <w:szCs w:val="24"/>
        </w:rPr>
        <w:t xml:space="preserve">There is a </w:t>
      </w:r>
      <w:r w:rsidRPr="009F3F8E" w:rsidR="007D404D">
        <w:rPr>
          <w:rFonts w:ascii="Times New Roman" w:hAnsi="Times New Roman"/>
          <w:szCs w:val="24"/>
        </w:rPr>
        <w:t>slight increase</w:t>
      </w:r>
      <w:r w:rsidRPr="009F3F8E" w:rsidR="00DF6858">
        <w:rPr>
          <w:rFonts w:ascii="Times New Roman" w:hAnsi="Times New Roman"/>
          <w:szCs w:val="24"/>
        </w:rPr>
        <w:t xml:space="preserve"> the current total cost to the Federal Government in OMB’s burden inventory for the 3060-0207 information collection.  The</w:t>
      </w:r>
      <w:r w:rsidRPr="009F3F8E">
        <w:rPr>
          <w:rFonts w:ascii="Times New Roman" w:hAnsi="Times New Roman"/>
          <w:szCs w:val="24"/>
        </w:rPr>
        <w:t xml:space="preserve"> Commission uses GS-13, Step 5, locality adjusted for the pay area of Washington</w:t>
      </w:r>
      <w:r w:rsidRPr="00075B7A">
        <w:rPr>
          <w:rFonts w:ascii="Times New Roman" w:hAnsi="Times New Roman"/>
          <w:szCs w:val="24"/>
        </w:rPr>
        <w:t>-Baltimore-</w:t>
      </w:r>
      <w:bookmarkStart w:id="8" w:name="_Hlk4768790"/>
      <w:r w:rsidR="006E7B2C">
        <w:rPr>
          <w:rFonts w:ascii="Times New Roman" w:hAnsi="Times New Roman"/>
          <w:szCs w:val="24"/>
        </w:rPr>
        <w:t>Arlington, DC-MD-VA-WV-PA</w:t>
      </w:r>
      <w:r w:rsidRPr="00075B7A">
        <w:rPr>
          <w:rFonts w:ascii="Times New Roman" w:hAnsi="Times New Roman"/>
          <w:szCs w:val="24"/>
        </w:rPr>
        <w:t xml:space="preserve"> in </w:t>
      </w:r>
      <w:r w:rsidRPr="00E56055">
        <w:rPr>
          <w:rFonts w:ascii="Times New Roman" w:hAnsi="Times New Roman"/>
          <w:szCs w:val="24"/>
        </w:rPr>
        <w:t>20</w:t>
      </w:r>
      <w:r w:rsidRPr="00E56055" w:rsidR="00480AD4">
        <w:rPr>
          <w:rFonts w:ascii="Times New Roman" w:hAnsi="Times New Roman"/>
          <w:szCs w:val="24"/>
        </w:rPr>
        <w:t>2</w:t>
      </w:r>
      <w:r w:rsidRPr="00E56055" w:rsidR="00A26C31">
        <w:rPr>
          <w:rFonts w:ascii="Times New Roman" w:hAnsi="Times New Roman"/>
          <w:szCs w:val="24"/>
        </w:rPr>
        <w:t>4</w:t>
      </w:r>
      <w:r w:rsidRPr="00E56055">
        <w:rPr>
          <w:rFonts w:ascii="Times New Roman" w:hAnsi="Times New Roman"/>
          <w:szCs w:val="24"/>
        </w:rPr>
        <w:t xml:space="preserve"> </w:t>
      </w:r>
      <w:bookmarkEnd w:id="8"/>
      <w:r w:rsidRPr="00E56055">
        <w:rPr>
          <w:rFonts w:ascii="Times New Roman" w:hAnsi="Times New Roman"/>
          <w:szCs w:val="24"/>
        </w:rPr>
        <w:t>($</w:t>
      </w:r>
      <w:r w:rsidRPr="00E56055" w:rsidR="00F06F45">
        <w:rPr>
          <w:rFonts w:ascii="Times New Roman" w:hAnsi="Times New Roman"/>
          <w:szCs w:val="24"/>
        </w:rPr>
        <w:t>6</w:t>
      </w:r>
      <w:r w:rsidR="008F53B8">
        <w:rPr>
          <w:rFonts w:ascii="Times New Roman" w:hAnsi="Times New Roman"/>
          <w:szCs w:val="24"/>
        </w:rPr>
        <w:t>5.48</w:t>
      </w:r>
      <w:r w:rsidRPr="00E56055">
        <w:rPr>
          <w:rFonts w:ascii="Times New Roman" w:hAnsi="Times New Roman"/>
        </w:rPr>
        <w:t>/hour)</w:t>
      </w:r>
      <w:r w:rsidRPr="00075B7A">
        <w:rPr>
          <w:rFonts w:ascii="Times New Roman" w:hAnsi="Times New Roman"/>
          <w:szCs w:val="24"/>
        </w:rPr>
        <w:t xml:space="preserve"> to process the information submitted to the Commission in connection with sections 11.21, 11.35, 11.41, 11.43, </w:t>
      </w:r>
      <w:r w:rsidR="00F06838">
        <w:rPr>
          <w:rFonts w:ascii="Times New Roman" w:hAnsi="Times New Roman"/>
          <w:szCs w:val="24"/>
        </w:rPr>
        <w:t xml:space="preserve">11.45 </w:t>
      </w:r>
      <w:r w:rsidRPr="00075B7A">
        <w:rPr>
          <w:rFonts w:ascii="Times New Roman" w:hAnsi="Times New Roman"/>
          <w:szCs w:val="24"/>
        </w:rPr>
        <w:t>and 11.52.</w:t>
      </w:r>
      <w:r w:rsidRPr="00DF6858" w:rsidR="00DF6858">
        <w:t xml:space="preserve"> </w:t>
      </w:r>
      <w:r w:rsidR="00F06838">
        <w:t xml:space="preserve"> </w:t>
      </w:r>
    </w:p>
    <w:p w:rsidR="00075B7A" w:rsidRPr="00075B7A" w:rsidP="00075B7A" w14:paraId="1AD40D58" w14:textId="77777777">
      <w:pPr>
        <w:rPr>
          <w:rFonts w:ascii="Times New Roman" w:hAnsi="Times New Roman"/>
          <w:szCs w:val="24"/>
        </w:rPr>
      </w:pPr>
    </w:p>
    <w:p w:rsidR="00075B7A" w:rsidRPr="00075B7A" w:rsidP="00075B7A" w14:paraId="5410AB34" w14:textId="5E560C8B">
      <w:pPr>
        <w:rPr>
          <w:rFonts w:ascii="Times New Roman" w:hAnsi="Times New Roman"/>
          <w:szCs w:val="24"/>
        </w:rPr>
      </w:pPr>
      <w:r w:rsidRPr="00075B7A">
        <w:rPr>
          <w:rFonts w:ascii="Times New Roman" w:hAnsi="Times New Roman"/>
          <w:szCs w:val="24"/>
        </w:rPr>
        <w:t xml:space="preserve">            50 x 6 hours x $</w:t>
      </w:r>
      <w:r w:rsidR="001F31F6">
        <w:rPr>
          <w:rFonts w:ascii="Times New Roman" w:hAnsi="Times New Roman"/>
          <w:szCs w:val="24"/>
        </w:rPr>
        <w:t>6</w:t>
      </w:r>
      <w:r w:rsidR="00E94A9E">
        <w:rPr>
          <w:rFonts w:ascii="Times New Roman" w:hAnsi="Times New Roman"/>
          <w:szCs w:val="24"/>
        </w:rPr>
        <w:t>5.48</w:t>
      </w:r>
      <w:r w:rsidRPr="00075B7A">
        <w:rPr>
          <w:rFonts w:ascii="Times New Roman" w:hAnsi="Times New Roman"/>
          <w:szCs w:val="24"/>
        </w:rPr>
        <w:t xml:space="preserve"> = $</w:t>
      </w:r>
      <w:r w:rsidR="009848D6">
        <w:rPr>
          <w:rFonts w:ascii="Times New Roman" w:hAnsi="Times New Roman"/>
          <w:szCs w:val="24"/>
        </w:rPr>
        <w:t>19</w:t>
      </w:r>
      <w:r w:rsidR="00837669">
        <w:rPr>
          <w:rFonts w:ascii="Times New Roman" w:hAnsi="Times New Roman"/>
          <w:szCs w:val="24"/>
        </w:rPr>
        <w:t>,644</w:t>
      </w:r>
    </w:p>
    <w:p w:rsidR="00075B7A" w:rsidRPr="00075B7A" w:rsidP="00075B7A" w14:paraId="1E84D99C" w14:textId="7D0B598C">
      <w:pPr>
        <w:rPr>
          <w:rFonts w:ascii="Times New Roman" w:hAnsi="Times New Roman"/>
          <w:szCs w:val="24"/>
        </w:rPr>
      </w:pPr>
      <w:r w:rsidRPr="00075B7A">
        <w:rPr>
          <w:rFonts w:ascii="Times New Roman" w:hAnsi="Times New Roman"/>
          <w:szCs w:val="24"/>
        </w:rPr>
        <w:t xml:space="preserve">            300 x 0.5 hours x $</w:t>
      </w:r>
      <w:r w:rsidR="001F31F6">
        <w:rPr>
          <w:rFonts w:ascii="Times New Roman" w:hAnsi="Times New Roman"/>
          <w:szCs w:val="24"/>
        </w:rPr>
        <w:t>6</w:t>
      </w:r>
      <w:r w:rsidR="00E94A9E">
        <w:rPr>
          <w:rFonts w:ascii="Times New Roman" w:hAnsi="Times New Roman"/>
          <w:szCs w:val="24"/>
        </w:rPr>
        <w:t>5.48</w:t>
      </w:r>
      <w:r w:rsidRPr="00075B7A">
        <w:rPr>
          <w:rFonts w:ascii="Times New Roman" w:hAnsi="Times New Roman"/>
          <w:szCs w:val="24"/>
        </w:rPr>
        <w:t xml:space="preserve"> = $</w:t>
      </w:r>
      <w:r w:rsidR="00F013F4">
        <w:rPr>
          <w:rFonts w:ascii="Times New Roman" w:hAnsi="Times New Roman"/>
          <w:szCs w:val="24"/>
        </w:rPr>
        <w:t>9,</w:t>
      </w:r>
      <w:r w:rsidR="006013EE">
        <w:rPr>
          <w:rFonts w:ascii="Times New Roman" w:hAnsi="Times New Roman"/>
          <w:szCs w:val="24"/>
        </w:rPr>
        <w:t>822</w:t>
      </w:r>
      <w:r w:rsidRPr="00075B7A">
        <w:rPr>
          <w:rFonts w:ascii="Times New Roman" w:hAnsi="Times New Roman"/>
          <w:szCs w:val="24"/>
        </w:rPr>
        <w:t xml:space="preserve"> </w:t>
      </w:r>
    </w:p>
    <w:p w:rsidR="00075B7A" w:rsidRPr="00075B7A" w:rsidP="00075B7A" w14:paraId="699D08D7" w14:textId="052CF639">
      <w:pPr>
        <w:rPr>
          <w:rFonts w:ascii="Times New Roman" w:hAnsi="Times New Roman"/>
          <w:szCs w:val="24"/>
        </w:rPr>
      </w:pPr>
      <w:r w:rsidRPr="00075B7A">
        <w:rPr>
          <w:rFonts w:ascii="Times New Roman" w:hAnsi="Times New Roman"/>
          <w:szCs w:val="24"/>
        </w:rPr>
        <w:t xml:space="preserve">            10 x 0.5 hours x $</w:t>
      </w:r>
      <w:r w:rsidR="001F31F6">
        <w:rPr>
          <w:rFonts w:ascii="Times New Roman" w:hAnsi="Times New Roman"/>
          <w:szCs w:val="24"/>
        </w:rPr>
        <w:t>6</w:t>
      </w:r>
      <w:r w:rsidR="00E94A9E">
        <w:rPr>
          <w:rFonts w:ascii="Times New Roman" w:hAnsi="Times New Roman"/>
          <w:szCs w:val="24"/>
        </w:rPr>
        <w:t>5.48</w:t>
      </w:r>
      <w:r w:rsidRPr="00075B7A">
        <w:rPr>
          <w:rFonts w:ascii="Times New Roman" w:hAnsi="Times New Roman"/>
          <w:szCs w:val="24"/>
        </w:rPr>
        <w:t xml:space="preserve"> = $</w:t>
      </w:r>
      <w:r w:rsidR="00F013F4">
        <w:rPr>
          <w:rFonts w:ascii="Times New Roman" w:hAnsi="Times New Roman"/>
          <w:szCs w:val="24"/>
        </w:rPr>
        <w:t>32</w:t>
      </w:r>
      <w:r w:rsidR="006013EE">
        <w:rPr>
          <w:rFonts w:ascii="Times New Roman" w:hAnsi="Times New Roman"/>
          <w:szCs w:val="24"/>
        </w:rPr>
        <w:t>7.40</w:t>
      </w:r>
    </w:p>
    <w:p w:rsidR="00075B7A" w:rsidRPr="00075B7A" w:rsidP="00075B7A" w14:paraId="486911C6" w14:textId="7701127E">
      <w:pPr>
        <w:rPr>
          <w:rFonts w:ascii="Times New Roman" w:hAnsi="Times New Roman"/>
          <w:szCs w:val="24"/>
        </w:rPr>
      </w:pPr>
      <w:r w:rsidRPr="00075B7A">
        <w:rPr>
          <w:rFonts w:ascii="Times New Roman" w:hAnsi="Times New Roman"/>
          <w:szCs w:val="24"/>
        </w:rPr>
        <w:t xml:space="preserve">            10 x 1 hour x $</w:t>
      </w:r>
      <w:r w:rsidR="001F31F6">
        <w:rPr>
          <w:rFonts w:ascii="Times New Roman" w:hAnsi="Times New Roman"/>
          <w:szCs w:val="24"/>
        </w:rPr>
        <w:t>6</w:t>
      </w:r>
      <w:r w:rsidR="00E94A9E">
        <w:rPr>
          <w:rFonts w:ascii="Times New Roman" w:hAnsi="Times New Roman"/>
          <w:szCs w:val="24"/>
        </w:rPr>
        <w:t>5.48</w:t>
      </w:r>
      <w:r w:rsidRPr="00075B7A">
        <w:rPr>
          <w:rFonts w:ascii="Times New Roman" w:hAnsi="Times New Roman"/>
          <w:szCs w:val="24"/>
        </w:rPr>
        <w:t xml:space="preserve"> =$</w:t>
      </w:r>
      <w:r w:rsidR="007543B1">
        <w:rPr>
          <w:rFonts w:ascii="Times New Roman" w:hAnsi="Times New Roman"/>
          <w:szCs w:val="24"/>
        </w:rPr>
        <w:t>6</w:t>
      </w:r>
      <w:r w:rsidR="006013EE">
        <w:rPr>
          <w:rFonts w:ascii="Times New Roman" w:hAnsi="Times New Roman"/>
          <w:szCs w:val="24"/>
        </w:rPr>
        <w:t>54.80</w:t>
      </w:r>
      <w:r w:rsidRPr="00075B7A">
        <w:rPr>
          <w:rFonts w:ascii="Times New Roman" w:hAnsi="Times New Roman"/>
          <w:szCs w:val="24"/>
        </w:rPr>
        <w:t xml:space="preserve">  </w:t>
      </w:r>
    </w:p>
    <w:p w:rsidR="00075B7A" w:rsidRPr="00075B7A" w:rsidP="00075B7A" w14:paraId="01DBA177" w14:textId="3E0842C9">
      <w:pPr>
        <w:rPr>
          <w:rFonts w:ascii="Times New Roman" w:hAnsi="Times New Roman"/>
          <w:szCs w:val="24"/>
        </w:rPr>
      </w:pPr>
      <w:r w:rsidRPr="00075B7A">
        <w:rPr>
          <w:rFonts w:ascii="Times New Roman" w:hAnsi="Times New Roman"/>
          <w:szCs w:val="24"/>
        </w:rPr>
        <w:t xml:space="preserve">            20 x 0.5 hours x $</w:t>
      </w:r>
      <w:r w:rsidR="001F31F6">
        <w:rPr>
          <w:rFonts w:ascii="Times New Roman" w:hAnsi="Times New Roman"/>
          <w:szCs w:val="24"/>
        </w:rPr>
        <w:t>6</w:t>
      </w:r>
      <w:r w:rsidR="00E94A9E">
        <w:rPr>
          <w:rFonts w:ascii="Times New Roman" w:hAnsi="Times New Roman"/>
          <w:szCs w:val="24"/>
        </w:rPr>
        <w:t>5.48</w:t>
      </w:r>
      <w:r w:rsidRPr="00075B7A">
        <w:rPr>
          <w:rFonts w:ascii="Times New Roman" w:hAnsi="Times New Roman"/>
          <w:szCs w:val="24"/>
        </w:rPr>
        <w:t xml:space="preserve"> = $</w:t>
      </w:r>
      <w:r w:rsidR="001E4A8D">
        <w:rPr>
          <w:rFonts w:ascii="Times New Roman" w:hAnsi="Times New Roman"/>
          <w:szCs w:val="24"/>
        </w:rPr>
        <w:t>6</w:t>
      </w:r>
      <w:r w:rsidR="006013EE">
        <w:rPr>
          <w:rFonts w:ascii="Times New Roman" w:hAnsi="Times New Roman"/>
          <w:szCs w:val="24"/>
        </w:rPr>
        <w:t>54.80</w:t>
      </w:r>
      <w:r w:rsidRPr="00075B7A">
        <w:rPr>
          <w:rFonts w:ascii="Times New Roman" w:hAnsi="Times New Roman"/>
          <w:szCs w:val="24"/>
        </w:rPr>
        <w:t xml:space="preserve"> </w:t>
      </w:r>
    </w:p>
    <w:p w:rsidR="0059086B" w:rsidRPr="00353732" w:rsidP="008E2AEA" w14:paraId="61CDFF1C" w14:textId="2FD006AE">
      <w:pPr>
        <w:rPr>
          <w:rFonts w:ascii="Times New Roman" w:hAnsi="Times New Roman"/>
          <w:szCs w:val="24"/>
        </w:rPr>
      </w:pPr>
      <w:r w:rsidRPr="00075B7A">
        <w:rPr>
          <w:rFonts w:ascii="Times New Roman" w:hAnsi="Times New Roman"/>
          <w:szCs w:val="24"/>
        </w:rPr>
        <w:t xml:space="preserve">            5 x 1 </w:t>
      </w:r>
      <w:r w:rsidRPr="00353732">
        <w:rPr>
          <w:rFonts w:ascii="Times New Roman" w:hAnsi="Times New Roman"/>
          <w:szCs w:val="24"/>
        </w:rPr>
        <w:t>hour x $</w:t>
      </w:r>
      <w:r w:rsidR="001F31F6">
        <w:rPr>
          <w:rFonts w:ascii="Times New Roman" w:hAnsi="Times New Roman"/>
          <w:szCs w:val="24"/>
        </w:rPr>
        <w:t>6</w:t>
      </w:r>
      <w:r w:rsidR="00E94A9E">
        <w:rPr>
          <w:rFonts w:ascii="Times New Roman" w:hAnsi="Times New Roman"/>
          <w:szCs w:val="24"/>
        </w:rPr>
        <w:t>5.48</w:t>
      </w:r>
      <w:r w:rsidRPr="00353732">
        <w:rPr>
          <w:rFonts w:ascii="Times New Roman" w:hAnsi="Times New Roman"/>
          <w:szCs w:val="24"/>
        </w:rPr>
        <w:t xml:space="preserve"> = $</w:t>
      </w:r>
      <w:r w:rsidR="00D31AAC">
        <w:rPr>
          <w:rFonts w:ascii="Times New Roman" w:hAnsi="Times New Roman"/>
          <w:szCs w:val="24"/>
        </w:rPr>
        <w:t>32</w:t>
      </w:r>
      <w:r w:rsidR="006013EE">
        <w:rPr>
          <w:rFonts w:ascii="Times New Roman" w:hAnsi="Times New Roman"/>
          <w:szCs w:val="24"/>
        </w:rPr>
        <w:t>7.40</w:t>
      </w:r>
      <w:r w:rsidRPr="00353732">
        <w:rPr>
          <w:rFonts w:ascii="Times New Roman" w:hAnsi="Times New Roman"/>
          <w:szCs w:val="24"/>
        </w:rPr>
        <w:t xml:space="preserve"> </w:t>
      </w:r>
    </w:p>
    <w:p w:rsidR="00075B7A" w:rsidRPr="00353732" w:rsidP="00DF6858" w14:paraId="36C0CDCF" w14:textId="1BEA0A85">
      <w:pPr>
        <w:ind w:firstLine="720"/>
        <w:rPr>
          <w:rFonts w:ascii="Times New Roman" w:hAnsi="Times New Roman"/>
          <w:szCs w:val="24"/>
        </w:rPr>
      </w:pPr>
      <w:r w:rsidRPr="00353732">
        <w:rPr>
          <w:rFonts w:ascii="Times New Roman" w:hAnsi="Times New Roman"/>
          <w:szCs w:val="24"/>
        </w:rPr>
        <w:t>580 x 0.5 hours x $</w:t>
      </w:r>
      <w:r w:rsidR="001F31F6">
        <w:rPr>
          <w:rFonts w:ascii="Times New Roman" w:hAnsi="Times New Roman"/>
          <w:szCs w:val="24"/>
        </w:rPr>
        <w:t>6</w:t>
      </w:r>
      <w:r w:rsidR="00E94A9E">
        <w:rPr>
          <w:rFonts w:ascii="Times New Roman" w:hAnsi="Times New Roman"/>
          <w:szCs w:val="24"/>
        </w:rPr>
        <w:t>5.48</w:t>
      </w:r>
      <w:r w:rsidRPr="00353732">
        <w:rPr>
          <w:rFonts w:ascii="Times New Roman" w:hAnsi="Times New Roman"/>
          <w:szCs w:val="24"/>
        </w:rPr>
        <w:t xml:space="preserve"> = $</w:t>
      </w:r>
      <w:r w:rsidR="008E56C1">
        <w:rPr>
          <w:rFonts w:ascii="Times New Roman" w:hAnsi="Times New Roman"/>
          <w:szCs w:val="24"/>
        </w:rPr>
        <w:t>18,</w:t>
      </w:r>
      <w:r w:rsidR="00B770C2">
        <w:rPr>
          <w:rFonts w:ascii="Times New Roman" w:hAnsi="Times New Roman"/>
          <w:szCs w:val="24"/>
        </w:rPr>
        <w:t>989.20</w:t>
      </w:r>
    </w:p>
    <w:p w:rsidR="00DF6858" w:rsidP="00075B7A" w14:paraId="1DA4599D" w14:textId="364745A2">
      <w:pPr>
        <w:rPr>
          <w:rFonts w:ascii="Times New Roman" w:hAnsi="Times New Roman"/>
          <w:szCs w:val="24"/>
        </w:rPr>
      </w:pPr>
      <w:r w:rsidRPr="00353732">
        <w:rPr>
          <w:rFonts w:ascii="Times New Roman" w:hAnsi="Times New Roman"/>
          <w:szCs w:val="24"/>
        </w:rPr>
        <w:tab/>
        <w:t>54 x 1 hour x $</w:t>
      </w:r>
      <w:r w:rsidR="001F31F6">
        <w:rPr>
          <w:rFonts w:ascii="Times New Roman" w:hAnsi="Times New Roman"/>
          <w:szCs w:val="24"/>
        </w:rPr>
        <w:t>6</w:t>
      </w:r>
      <w:r w:rsidR="00E94A9E">
        <w:rPr>
          <w:rFonts w:ascii="Times New Roman" w:hAnsi="Times New Roman"/>
          <w:szCs w:val="24"/>
        </w:rPr>
        <w:t>5.48</w:t>
      </w:r>
      <w:r w:rsidRPr="00DF6858">
        <w:rPr>
          <w:rFonts w:ascii="Times New Roman" w:hAnsi="Times New Roman"/>
          <w:szCs w:val="24"/>
        </w:rPr>
        <w:t xml:space="preserve"> = $</w:t>
      </w:r>
      <w:r w:rsidR="0080657E">
        <w:rPr>
          <w:rFonts w:ascii="Times New Roman" w:hAnsi="Times New Roman"/>
          <w:szCs w:val="24"/>
        </w:rPr>
        <w:t>3,</w:t>
      </w:r>
      <w:r w:rsidR="00B770C2">
        <w:rPr>
          <w:rFonts w:ascii="Times New Roman" w:hAnsi="Times New Roman"/>
          <w:szCs w:val="24"/>
        </w:rPr>
        <w:t>535.92</w:t>
      </w:r>
    </w:p>
    <w:p w:rsidR="00DF6858" w:rsidRPr="00075B7A" w:rsidP="00075B7A" w14:paraId="450EA697" w14:textId="77777777">
      <w:pPr>
        <w:rPr>
          <w:rFonts w:ascii="Times New Roman" w:hAnsi="Times New Roman"/>
          <w:szCs w:val="24"/>
        </w:rPr>
      </w:pPr>
    </w:p>
    <w:p w:rsidR="008E3C5C" w:rsidP="00075B7A" w14:paraId="5E19BE6E" w14:textId="5E3D63D0">
      <w:pPr>
        <w:rPr>
          <w:rFonts w:ascii="Times New Roman" w:hAnsi="Times New Roman"/>
          <w:szCs w:val="24"/>
        </w:rPr>
      </w:pPr>
      <w:r w:rsidRPr="00075B7A">
        <w:rPr>
          <w:rFonts w:ascii="Times New Roman" w:hAnsi="Times New Roman"/>
          <w:szCs w:val="24"/>
        </w:rPr>
        <w:t>Current Total Cost to the Federal Government:  $</w:t>
      </w:r>
      <w:r w:rsidR="006F0E26">
        <w:rPr>
          <w:rFonts w:ascii="Times New Roman" w:hAnsi="Times New Roman"/>
          <w:szCs w:val="24"/>
        </w:rPr>
        <w:t>5</w:t>
      </w:r>
      <w:r w:rsidR="005C3DBC">
        <w:rPr>
          <w:rFonts w:ascii="Times New Roman" w:hAnsi="Times New Roman"/>
          <w:szCs w:val="24"/>
        </w:rPr>
        <w:t>3</w:t>
      </w:r>
      <w:r w:rsidR="00AA75BB">
        <w:rPr>
          <w:rFonts w:ascii="Times New Roman" w:hAnsi="Times New Roman"/>
          <w:szCs w:val="24"/>
        </w:rPr>
        <w:t>,</w:t>
      </w:r>
      <w:r w:rsidR="00BF570C">
        <w:rPr>
          <w:rFonts w:ascii="Times New Roman" w:hAnsi="Times New Roman"/>
          <w:szCs w:val="24"/>
        </w:rPr>
        <w:t>955.52</w:t>
      </w:r>
    </w:p>
    <w:p w:rsidR="00075B7A" w:rsidP="00126343" w14:paraId="1CAB580E" w14:textId="77777777">
      <w:pPr>
        <w:rPr>
          <w:rFonts w:ascii="Times New Roman" w:hAnsi="Times New Roman"/>
          <w:szCs w:val="24"/>
        </w:rPr>
      </w:pPr>
    </w:p>
    <w:p w:rsidR="00D13A3E" w:rsidP="00921953" w14:paraId="745DDF9C" w14:textId="5E1B7CA7">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Pr="00196AD6" w:rsidR="00BC454A">
        <w:rPr>
          <w:rFonts w:ascii="Times New Roman" w:hAnsi="Times New Roman"/>
          <w:szCs w:val="24"/>
        </w:rPr>
        <w:t xml:space="preserve">  </w:t>
      </w:r>
      <w:r w:rsidR="00A30851">
        <w:rPr>
          <w:rFonts w:ascii="Times New Roman" w:hAnsi="Times New Roman"/>
          <w:szCs w:val="24"/>
        </w:rPr>
        <w:t>Since the last submission to OMB, t</w:t>
      </w:r>
      <w:r w:rsidR="00C559F8">
        <w:rPr>
          <w:rFonts w:ascii="Times New Roman" w:hAnsi="Times New Roman"/>
          <w:szCs w:val="24"/>
        </w:rPr>
        <w:t xml:space="preserve">here are </w:t>
      </w:r>
      <w:r w:rsidR="00A30851">
        <w:rPr>
          <w:rFonts w:ascii="Times New Roman" w:hAnsi="Times New Roman"/>
          <w:szCs w:val="24"/>
        </w:rPr>
        <w:t xml:space="preserve">no </w:t>
      </w:r>
      <w:r w:rsidR="00C559F8">
        <w:rPr>
          <w:rFonts w:ascii="Times New Roman" w:hAnsi="Times New Roman"/>
          <w:szCs w:val="24"/>
        </w:rPr>
        <w:t>program changes</w:t>
      </w:r>
      <w:r w:rsidR="00A30851">
        <w:rPr>
          <w:rFonts w:ascii="Times New Roman" w:hAnsi="Times New Roman"/>
          <w:szCs w:val="24"/>
        </w:rPr>
        <w:t xml:space="preserve"> or adjustments </w:t>
      </w:r>
      <w:r w:rsidR="00C559F8">
        <w:rPr>
          <w:rFonts w:ascii="Times New Roman" w:hAnsi="Times New Roman"/>
          <w:szCs w:val="24"/>
        </w:rPr>
        <w:t>to this information collection</w:t>
      </w:r>
      <w:r w:rsidR="002C34D4">
        <w:rPr>
          <w:rFonts w:ascii="Times New Roman" w:hAnsi="Times New Roman"/>
          <w:szCs w:val="24"/>
        </w:rPr>
        <w:t xml:space="preserve">. </w:t>
      </w:r>
    </w:p>
    <w:p w:rsidR="001C77EE" w:rsidP="00921953" w14:paraId="50584B4C" w14:textId="77777777">
      <w:pPr>
        <w:rPr>
          <w:rFonts w:ascii="Times New Roman" w:hAnsi="Times New Roman"/>
          <w:szCs w:val="24"/>
        </w:rPr>
      </w:pPr>
    </w:p>
    <w:p w:rsidR="001E7968" w:rsidP="00921953" w14:paraId="664D848A" w14:textId="71DEC7E7">
      <w:pPr>
        <w:rPr>
          <w:rFonts w:ascii="Times New Roman" w:hAnsi="Times New Roman"/>
          <w:szCs w:val="24"/>
        </w:rPr>
      </w:pPr>
      <w:r>
        <w:rPr>
          <w:rFonts w:ascii="Times New Roman" w:hAnsi="Times New Roman"/>
          <w:szCs w:val="24"/>
        </w:rPr>
        <w:t xml:space="preserve">16.  </w:t>
      </w:r>
      <w:r w:rsidR="00691A5A">
        <w:rPr>
          <w:rFonts w:ascii="Times New Roman" w:hAnsi="Times New Roman"/>
          <w:szCs w:val="24"/>
        </w:rPr>
        <w:t xml:space="preserve">The results of this collection </w:t>
      </w:r>
      <w:r w:rsidR="00DF6858">
        <w:rPr>
          <w:rFonts w:ascii="Times New Roman" w:hAnsi="Times New Roman"/>
          <w:szCs w:val="24"/>
        </w:rPr>
        <w:t xml:space="preserve">are </w:t>
      </w:r>
      <w:r w:rsidR="00691A5A">
        <w:rPr>
          <w:rFonts w:ascii="Times New Roman" w:hAnsi="Times New Roman"/>
          <w:szCs w:val="24"/>
        </w:rPr>
        <w:t xml:space="preserve">publicly </w:t>
      </w:r>
      <w:r w:rsidR="00DF6858">
        <w:rPr>
          <w:rFonts w:ascii="Times New Roman" w:hAnsi="Times New Roman"/>
          <w:szCs w:val="24"/>
        </w:rPr>
        <w:t>available</w:t>
      </w:r>
      <w:r w:rsidR="00353732">
        <w:rPr>
          <w:rFonts w:ascii="Times New Roman" w:hAnsi="Times New Roman"/>
          <w:szCs w:val="24"/>
        </w:rPr>
        <w:t>, except</w:t>
      </w:r>
      <w:r w:rsidR="00191EA8">
        <w:rPr>
          <w:rFonts w:ascii="Times New Roman" w:hAnsi="Times New Roman"/>
          <w:szCs w:val="24"/>
        </w:rPr>
        <w:t>, as indicated in the response to question 10,</w:t>
      </w:r>
      <w:r w:rsidR="00353732">
        <w:rPr>
          <w:rFonts w:ascii="Times New Roman" w:hAnsi="Times New Roman"/>
          <w:szCs w:val="24"/>
        </w:rPr>
        <w:t xml:space="preserve"> for the </w:t>
      </w:r>
      <w:r w:rsidR="000D6F75">
        <w:rPr>
          <w:rFonts w:ascii="Times New Roman" w:hAnsi="Times New Roman"/>
          <w:szCs w:val="24"/>
        </w:rPr>
        <w:t xml:space="preserve">State EAS Plan </w:t>
      </w:r>
      <w:r w:rsidR="00353732">
        <w:rPr>
          <w:rFonts w:ascii="Times New Roman" w:hAnsi="Times New Roman"/>
          <w:szCs w:val="24"/>
        </w:rPr>
        <w:t xml:space="preserve">contents </w:t>
      </w:r>
      <w:r w:rsidR="000D6F75">
        <w:rPr>
          <w:rFonts w:ascii="Times New Roman" w:hAnsi="Times New Roman"/>
          <w:szCs w:val="24"/>
        </w:rPr>
        <w:t>in ARS</w:t>
      </w:r>
      <w:r w:rsidR="00C025C9">
        <w:rPr>
          <w:rFonts w:ascii="Times New Roman" w:hAnsi="Times New Roman"/>
          <w:szCs w:val="24"/>
        </w:rPr>
        <w:t>.</w:t>
      </w:r>
      <w:r w:rsidR="000D6F75">
        <w:rPr>
          <w:rFonts w:ascii="Times New Roman" w:hAnsi="Times New Roman"/>
          <w:szCs w:val="24"/>
        </w:rPr>
        <w:t xml:space="preserve">  </w:t>
      </w:r>
      <w:r w:rsidR="00DF6858">
        <w:rPr>
          <w:rFonts w:ascii="Times New Roman" w:hAnsi="Times New Roman"/>
          <w:szCs w:val="24"/>
        </w:rPr>
        <w:t xml:space="preserve">  </w:t>
      </w:r>
    </w:p>
    <w:p w:rsidR="001E7968" w:rsidRPr="00C559F8" w:rsidP="00921953" w14:paraId="46E28B7B" w14:textId="77777777">
      <w:pPr>
        <w:rPr>
          <w:rFonts w:ascii="Times New Roman" w:hAnsi="Times New Roman"/>
          <w:szCs w:val="24"/>
        </w:rPr>
      </w:pPr>
    </w:p>
    <w:p w:rsidR="00F34F9F" w:rsidRPr="00921953" w:rsidP="00921953" w14:paraId="7C0DD65B" w14:textId="68626E6B">
      <w:pPr>
        <w:suppressAutoHyphens/>
        <w:rPr>
          <w:rFonts w:ascii="Times New Roman" w:hAnsi="Times New Roman"/>
          <w:szCs w:val="24"/>
        </w:rPr>
      </w:pPr>
      <w:r w:rsidRPr="00F11B69">
        <w:rPr>
          <w:rFonts w:ascii="Times New Roman" w:hAnsi="Times New Roman"/>
          <w:szCs w:val="24"/>
        </w:rPr>
        <w:t>1</w:t>
      </w:r>
      <w:r w:rsidR="00F11B69">
        <w:rPr>
          <w:rFonts w:ascii="Times New Roman" w:hAnsi="Times New Roman"/>
          <w:szCs w:val="24"/>
        </w:rPr>
        <w:t>7</w:t>
      </w:r>
      <w:r w:rsidRPr="00F11B69">
        <w:rPr>
          <w:rFonts w:ascii="Times New Roman" w:hAnsi="Times New Roman"/>
          <w:szCs w:val="24"/>
        </w:rPr>
        <w:t xml:space="preserve">.  </w:t>
      </w:r>
      <w:r w:rsidRPr="00F11B69" w:rsidR="00194362">
        <w:rPr>
          <w:rFonts w:ascii="Times New Roman" w:hAnsi="Times New Roman"/>
          <w:szCs w:val="24"/>
        </w:rPr>
        <w:t xml:space="preserve">The Commission is requesting a waiver of displaying the OMB control number on the on-line application screens because that would require updating each time this collection was submitted to OMB for review and approval.  OMB </w:t>
      </w:r>
      <w:r w:rsidR="00A30851">
        <w:rPr>
          <w:rFonts w:ascii="Times New Roman" w:hAnsi="Times New Roman"/>
          <w:szCs w:val="24"/>
        </w:rPr>
        <w:t xml:space="preserve">approval of the </w:t>
      </w:r>
      <w:r w:rsidRPr="00F11B69" w:rsidR="00194362">
        <w:rPr>
          <w:rFonts w:ascii="Times New Roman" w:hAnsi="Times New Roman"/>
          <w:szCs w:val="24"/>
        </w:rPr>
        <w:t>expiration date</w:t>
      </w:r>
      <w:r w:rsidR="00A30851">
        <w:rPr>
          <w:rFonts w:ascii="Times New Roman" w:hAnsi="Times New Roman"/>
          <w:szCs w:val="24"/>
        </w:rPr>
        <w:t xml:space="preserve"> will be displayed on </w:t>
      </w:r>
      <w:r w:rsidRPr="00F11B69" w:rsidR="00194362">
        <w:rPr>
          <w:rFonts w:ascii="Times New Roman" w:hAnsi="Times New Roman"/>
          <w:szCs w:val="24"/>
        </w:rPr>
        <w:t>OMB</w:t>
      </w:r>
      <w:r w:rsidR="00A30851">
        <w:rPr>
          <w:rFonts w:ascii="Times New Roman" w:hAnsi="Times New Roman"/>
          <w:szCs w:val="24"/>
        </w:rPr>
        <w:t>’s website.</w:t>
      </w:r>
    </w:p>
    <w:p w:rsidR="00F34F9F" w:rsidRPr="00921953" w:rsidP="00921953" w14:paraId="39E557BF" w14:textId="77777777">
      <w:pPr>
        <w:suppressAutoHyphens/>
        <w:rPr>
          <w:rFonts w:ascii="Times New Roman" w:hAnsi="Times New Roman"/>
          <w:szCs w:val="24"/>
        </w:rPr>
      </w:pPr>
    </w:p>
    <w:p w:rsidR="00F34F9F" w:rsidRPr="00921953" w:rsidP="00921953" w14:paraId="2E640970" w14:textId="77777777">
      <w:pPr>
        <w:suppressAutoHyphens/>
        <w:rPr>
          <w:rFonts w:ascii="Times New Roman" w:hAnsi="Times New Roman"/>
          <w:szCs w:val="24"/>
        </w:rPr>
      </w:pPr>
      <w:r w:rsidRPr="00921953">
        <w:rPr>
          <w:rFonts w:ascii="Times New Roman" w:hAnsi="Times New Roman"/>
          <w:szCs w:val="24"/>
        </w:rPr>
        <w:t xml:space="preserve">18.  </w:t>
      </w:r>
      <w:r w:rsidRPr="00921953" w:rsidR="00532918">
        <w:rPr>
          <w:rFonts w:ascii="Times New Roman" w:hAnsi="Times New Roman"/>
          <w:szCs w:val="24"/>
        </w:rPr>
        <w:t xml:space="preserve">There are no exceptions to </w:t>
      </w:r>
      <w:r w:rsidR="00133261">
        <w:rPr>
          <w:rFonts w:ascii="Times New Roman" w:hAnsi="Times New Roman"/>
          <w:szCs w:val="24"/>
        </w:rPr>
        <w:t xml:space="preserve">the </w:t>
      </w:r>
      <w:r w:rsidR="00C559F8">
        <w:rPr>
          <w:rFonts w:ascii="Times New Roman" w:hAnsi="Times New Roman"/>
          <w:szCs w:val="24"/>
        </w:rPr>
        <w:t xml:space="preserve">Certification Statement. </w:t>
      </w:r>
    </w:p>
    <w:p w:rsidR="007438F7" w:rsidP="00921953" w14:paraId="4ECAD95D" w14:textId="77777777">
      <w:pPr>
        <w:suppressAutoHyphens/>
        <w:rPr>
          <w:rFonts w:ascii="Times New Roman" w:hAnsi="Times New Roman"/>
          <w:szCs w:val="24"/>
        </w:rPr>
      </w:pPr>
    </w:p>
    <w:p w:rsidR="00E56055" w:rsidRPr="00921953" w:rsidP="00921953" w14:paraId="177622B7" w14:textId="77777777">
      <w:pPr>
        <w:suppressAutoHyphens/>
        <w:rPr>
          <w:rFonts w:ascii="Times New Roman" w:hAnsi="Times New Roman"/>
          <w:szCs w:val="24"/>
        </w:rPr>
      </w:pPr>
    </w:p>
    <w:p w:rsidR="00F34F9F" w:rsidRPr="00921953" w:rsidP="00921953" w14:paraId="5701B028" w14:textId="77777777">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Pr="00921953" w:rsidR="00894050">
        <w:rPr>
          <w:rFonts w:ascii="Times New Roman" w:hAnsi="Times New Roman"/>
          <w:b/>
          <w:szCs w:val="24"/>
          <w:u w:val="single"/>
        </w:rPr>
        <w:t>:</w:t>
      </w:r>
    </w:p>
    <w:p w:rsidR="00F34F9F" w:rsidRPr="00921953" w:rsidP="00921953" w14:paraId="76CFD388" w14:textId="77777777">
      <w:pPr>
        <w:suppressAutoHyphens/>
        <w:rPr>
          <w:rFonts w:ascii="Times New Roman" w:hAnsi="Times New Roman"/>
          <w:szCs w:val="24"/>
        </w:rPr>
      </w:pPr>
    </w:p>
    <w:p w:rsidR="00F34F9F" w:rsidRPr="00921953" w:rsidP="00921953" w14:paraId="1DF302EB" w14:textId="77777777">
      <w:pPr>
        <w:suppressAutoHyphens/>
        <w:rPr>
          <w:rFonts w:ascii="Times New Roman" w:hAnsi="Times New Roman"/>
          <w:szCs w:val="24"/>
        </w:rPr>
      </w:pPr>
      <w:r w:rsidRPr="00921953">
        <w:rPr>
          <w:rFonts w:ascii="Times New Roman" w:hAnsi="Times New Roman"/>
          <w:szCs w:val="24"/>
        </w:rPr>
        <w:t xml:space="preserve">     No statistical methods are employed.</w:t>
      </w:r>
    </w:p>
    <w:p w:rsidR="00921953" w:rsidRPr="00921953" w14:paraId="0EC3A440" w14:textId="77777777">
      <w:pPr>
        <w:rPr>
          <w:rFonts w:ascii="Times New Roman" w:hAnsi="Times New Roman"/>
          <w:szCs w:val="24"/>
        </w:rPr>
      </w:pPr>
    </w:p>
    <w:sectPr w:rsidSect="00E113C1">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57D" w:rsidP="0051184F" w14:paraId="2BBF1B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057D" w14:paraId="5D7D5E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4816095"/>
      <w:docPartObj>
        <w:docPartGallery w:val="Page Numbers (Bottom of Page)"/>
        <w:docPartUnique/>
      </w:docPartObj>
    </w:sdtPr>
    <w:sdtEndPr>
      <w:rPr>
        <w:noProof/>
      </w:rPr>
    </w:sdtEndPr>
    <w:sdtContent>
      <w:p w:rsidR="00E113C1" w14:paraId="1688C76E" w14:textId="701A9FAF">
        <w:pPr>
          <w:pStyle w:val="Footer"/>
          <w:jc w:val="center"/>
        </w:pPr>
        <w:r w:rsidRPr="00E113C1">
          <w:rPr>
            <w:rFonts w:ascii="Times New Roman" w:hAnsi="Times New Roman"/>
            <w:sz w:val="20"/>
          </w:rPr>
          <w:fldChar w:fldCharType="begin"/>
        </w:r>
        <w:r w:rsidRPr="00E113C1">
          <w:rPr>
            <w:rFonts w:ascii="Times New Roman" w:hAnsi="Times New Roman"/>
            <w:sz w:val="20"/>
          </w:rPr>
          <w:instrText xml:space="preserve"> PAGE   \* MERGEFORMAT </w:instrText>
        </w:r>
        <w:r w:rsidRPr="00E113C1">
          <w:rPr>
            <w:rFonts w:ascii="Times New Roman" w:hAnsi="Times New Roman"/>
            <w:sz w:val="20"/>
          </w:rPr>
          <w:fldChar w:fldCharType="separate"/>
        </w:r>
        <w:r w:rsidRPr="00E113C1">
          <w:rPr>
            <w:rFonts w:ascii="Times New Roman" w:hAnsi="Times New Roman"/>
            <w:noProof/>
            <w:sz w:val="20"/>
          </w:rPr>
          <w:t>2</w:t>
        </w:r>
        <w:r w:rsidRPr="00E113C1">
          <w:rPr>
            <w:rFonts w:ascii="Times New Roman" w:hAnsi="Times New Roman"/>
            <w:noProof/>
            <w:sz w:val="20"/>
          </w:rPr>
          <w:fldChar w:fldCharType="end"/>
        </w:r>
      </w:p>
    </w:sdtContent>
  </w:sdt>
  <w:p w:rsidR="00E113C1" w14:paraId="015D2F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57D" w:rsidP="008A4BF1" w14:paraId="36B90551"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340C" w14:paraId="7024A82F" w14:textId="77777777">
      <w:r>
        <w:separator/>
      </w:r>
    </w:p>
  </w:footnote>
  <w:footnote w:type="continuationSeparator" w:id="1">
    <w:p w:rsidR="0070340C" w14:paraId="5F9D9EDE" w14:textId="77777777">
      <w:r>
        <w:continuationSeparator/>
      </w:r>
    </w:p>
  </w:footnote>
  <w:footnote w:type="continuationNotice" w:id="2">
    <w:p w:rsidR="0070340C" w14:paraId="2653DA3B" w14:textId="77777777"/>
  </w:footnote>
  <w:footnote w:id="3">
    <w:p w:rsidR="00C97B75" w:rsidRPr="00CC7AF3" w:rsidP="00CC7AF3" w14:paraId="3B730350" w14:textId="4D4FBB25">
      <w:pPr>
        <w:pStyle w:val="FootnoteText"/>
        <w:spacing w:after="120"/>
        <w:rPr>
          <w:rFonts w:ascii="Times New Roman" w:hAnsi="Times New Roman"/>
          <w:i/>
          <w:iCs/>
        </w:rPr>
      </w:pPr>
      <w:r w:rsidRPr="00CC7AF3">
        <w:rPr>
          <w:rStyle w:val="FootnoteReference"/>
          <w:sz w:val="20"/>
        </w:rPr>
        <w:footnoteRef/>
      </w:r>
      <w:r w:rsidRPr="00CC7AF3">
        <w:rPr>
          <w:rFonts w:ascii="Times New Roman" w:hAnsi="Times New Roman"/>
        </w:rPr>
        <w:t xml:space="preserve"> </w:t>
      </w:r>
      <w:r w:rsidRPr="006E264B" w:rsidR="008D1364">
        <w:rPr>
          <w:rFonts w:ascii="Times New Roman" w:hAnsi="Times New Roman"/>
        </w:rPr>
        <w:t xml:space="preserve">47 CFR § 11.1 </w:t>
      </w:r>
      <w:r w:rsidRPr="006E264B" w:rsidR="008D1364">
        <w:rPr>
          <w:rFonts w:ascii="Times New Roman" w:hAnsi="Times New Roman"/>
          <w:i/>
          <w:iCs/>
        </w:rPr>
        <w:t>et seq.</w:t>
      </w:r>
    </w:p>
  </w:footnote>
  <w:footnote w:id="4">
    <w:p w:rsidR="008D1364" w:rsidRPr="00CC7AF3" w:rsidP="00CC7AF3" w14:paraId="6670A473" w14:textId="77777777">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6E264B">
        <w:rPr>
          <w:rFonts w:ascii="Times New Roman" w:hAnsi="Times New Roman"/>
          <w:i/>
          <w:iCs/>
        </w:rPr>
        <w:t>Amendment of Part 11 of the Commission’s Rules Regarding the Emergency Alert System;</w:t>
      </w:r>
      <w:r w:rsidRPr="00CC7AF3">
        <w:rPr>
          <w:rFonts w:ascii="Times New Roman" w:hAnsi="Times New Roman"/>
        </w:rPr>
        <w:t xml:space="preserve"> </w:t>
      </w:r>
      <w:r w:rsidRPr="006E264B">
        <w:rPr>
          <w:rFonts w:ascii="Times New Roman" w:hAnsi="Times New Roman"/>
          <w:i/>
          <w:iCs/>
        </w:rPr>
        <w:t>Wireless Emergency Alerts</w:t>
      </w:r>
      <w:r w:rsidRPr="006E264B">
        <w:rPr>
          <w:rFonts w:ascii="Times New Roman" w:hAnsi="Times New Roman"/>
        </w:rPr>
        <w:t xml:space="preserve">, PS Docket Nos. 15-94, 15-91, Report and Order and Further Notice of Proposed Rulemaking, 36 FCC </w:t>
      </w:r>
      <w:r w:rsidRPr="006E264B">
        <w:rPr>
          <w:rFonts w:ascii="Times New Roman" w:hAnsi="Times New Roman"/>
        </w:rPr>
        <w:t>Rcd</w:t>
      </w:r>
      <w:r w:rsidRPr="006E264B">
        <w:rPr>
          <w:rFonts w:ascii="Times New Roman" w:hAnsi="Times New Roman"/>
        </w:rPr>
        <w:t xml:space="preserve"> 10694 (2021) (</w:t>
      </w:r>
      <w:r w:rsidRPr="006E264B">
        <w:rPr>
          <w:rFonts w:ascii="Times New Roman" w:hAnsi="Times New Roman"/>
          <w:i/>
          <w:iCs/>
        </w:rPr>
        <w:t>NDAA21 Order</w:t>
      </w:r>
      <w:r w:rsidRPr="006E264B">
        <w:rPr>
          <w:rFonts w:ascii="Times New Roman" w:hAnsi="Times New Roman"/>
        </w:rPr>
        <w:t>).</w:t>
      </w:r>
    </w:p>
  </w:footnote>
  <w:footnote w:id="5">
    <w:p w:rsidR="008D1364" w:rsidRPr="00CC7AF3" w:rsidP="00CC7AF3" w14:paraId="57BE67E0" w14:textId="2E65CFC6">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6E264B">
        <w:rPr>
          <w:rFonts w:ascii="Times New Roman" w:hAnsi="Times New Roman"/>
        </w:rPr>
        <w:t>47 CFR § 11.21.</w:t>
      </w:r>
    </w:p>
  </w:footnote>
  <w:footnote w:id="6">
    <w:p w:rsidR="006E264B" w:rsidRPr="00CC7AF3" w:rsidP="00CC7AF3" w14:paraId="254D64DB" w14:textId="7E004890">
      <w:pPr>
        <w:autoSpaceDE w:val="0"/>
        <w:autoSpaceDN w:val="0"/>
        <w:adjustRightInd w:val="0"/>
        <w:spacing w:after="120"/>
        <w:rPr>
          <w:rFonts w:ascii="Times New Roman" w:hAnsi="Times New Roman"/>
        </w:rPr>
      </w:pPr>
      <w:r w:rsidRPr="00CC7AF3">
        <w:rPr>
          <w:rStyle w:val="FootnoteReference"/>
          <w:sz w:val="20"/>
        </w:rPr>
        <w:footnoteRef/>
      </w:r>
      <w:r w:rsidRPr="00CC7AF3">
        <w:rPr>
          <w:rFonts w:ascii="Times New Roman" w:hAnsi="Times New Roman"/>
          <w:sz w:val="20"/>
        </w:rPr>
        <w:t xml:space="preserve"> For purposes of estimating the annual cost burden for the annual meeting requirement, we assume an average of six members per SECC will meet for two hours, on average, to review the information in their plans.  Based on these figures, we estimate a collective burden to the 54 SECCs of 648 hours.  We therefore estimate that the total annual “in-house” costs for the SECCs to meet annually would be $28,188.  </w:t>
      </w:r>
    </w:p>
  </w:footnote>
  <w:footnote w:id="7">
    <w:p w:rsidR="006E264B" w:rsidRPr="00CC7AF3" w:rsidP="00CC7AF3" w14:paraId="2B472507" w14:textId="77D3D655">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F2182E">
        <w:rPr>
          <w:rFonts w:ascii="Times New Roman" w:hAnsi="Times New Roman"/>
        </w:rPr>
        <w:t xml:space="preserve">Based upon the Commission’s experience in working with EAS stakeholders on false alert matters, we expect that alert originators will voluntarily report an average of 15 false alert reports per year.  The Commission </w:t>
      </w:r>
      <w:r>
        <w:rPr>
          <w:rFonts w:ascii="Times New Roman" w:hAnsi="Times New Roman"/>
        </w:rPr>
        <w:t xml:space="preserve">therefore </w:t>
      </w:r>
      <w:r w:rsidRPr="00F2182E">
        <w:rPr>
          <w:rFonts w:ascii="Times New Roman" w:hAnsi="Times New Roman"/>
        </w:rPr>
        <w:t xml:space="preserve">estimates the total annual </w:t>
      </w:r>
      <w:r w:rsidRPr="00CC7AF3">
        <w:rPr>
          <w:rFonts w:ascii="Times New Roman" w:hAnsi="Times New Roman"/>
        </w:rPr>
        <w:t>“in-house” costs</w:t>
      </w:r>
      <w:r w:rsidRPr="00F2182E">
        <w:rPr>
          <w:rFonts w:ascii="Times New Roman" w:hAnsi="Times New Roman"/>
        </w:rPr>
        <w:t xml:space="preserve"> burden to FEMA and Tribal, State, local or territorial governments for filing false alert reports to be $945.  </w:t>
      </w:r>
      <w:r w:rsidRPr="001A6224" w:rsidR="002A40A2">
        <w:rPr>
          <w:rFonts w:ascii="Times New Roman" w:hAnsi="Times New Roman"/>
        </w:rPr>
        <w:t>To estimate the hourly wage of full-time employees who will be submitting reports, we use the 202</w:t>
      </w:r>
      <w:r w:rsidR="002A40A2">
        <w:rPr>
          <w:rFonts w:ascii="Times New Roman" w:hAnsi="Times New Roman"/>
        </w:rPr>
        <w:t>4</w:t>
      </w:r>
      <w:r w:rsidRPr="001A6224" w:rsidR="002A40A2">
        <w:rPr>
          <w:rFonts w:ascii="Times New Roman" w:hAnsi="Times New Roman"/>
        </w:rPr>
        <w:t xml:space="preserve"> salary table for GS 10 Step 5 in locality pay area of Washington-Baltimore-Arlington, DC-MD-VA-WV-PA, or $</w:t>
      </w:r>
      <w:r w:rsidR="002A40A2">
        <w:rPr>
          <w:rFonts w:ascii="Times New Roman" w:hAnsi="Times New Roman"/>
        </w:rPr>
        <w:t>85,372</w:t>
      </w:r>
      <w:r w:rsidRPr="00DE0953" w:rsidR="002A40A2">
        <w:rPr>
          <w:rFonts w:ascii="Times New Roman" w:hAnsi="Times New Roman"/>
        </w:rPr>
        <w:t xml:space="preserve"> per year, which at 2,080 average hours worked is $</w:t>
      </w:r>
      <w:r w:rsidR="002A40A2">
        <w:rPr>
          <w:rFonts w:ascii="Times New Roman" w:hAnsi="Times New Roman"/>
        </w:rPr>
        <w:t>41.04</w:t>
      </w:r>
      <w:r w:rsidRPr="00DE0953" w:rsidR="002A40A2">
        <w:rPr>
          <w:rFonts w:ascii="Times New Roman" w:hAnsi="Times New Roman"/>
        </w:rPr>
        <w:t xml:space="preserve"> per hour, which we round up to $4</w:t>
      </w:r>
      <w:r w:rsidR="002A40A2">
        <w:rPr>
          <w:rFonts w:ascii="Times New Roman" w:hAnsi="Times New Roman"/>
        </w:rPr>
        <w:t>2</w:t>
      </w:r>
      <w:r w:rsidRPr="00DE0953" w:rsidR="002A40A2">
        <w:rPr>
          <w:rFonts w:ascii="Times New Roman" w:hAnsi="Times New Roman"/>
        </w:rPr>
        <w:t xml:space="preserve"> per hour.  We add</w:t>
      </w:r>
      <w:r w:rsidRPr="001A6224" w:rsidR="002A40A2">
        <w:rPr>
          <w:rFonts w:ascii="Times New Roman" w:hAnsi="Times New Roman"/>
        </w:rPr>
        <w:t xml:space="preserve"> 50% of this wage, or $2</w:t>
      </w:r>
      <w:r w:rsidR="002A40A2">
        <w:rPr>
          <w:rFonts w:ascii="Times New Roman" w:hAnsi="Times New Roman"/>
        </w:rPr>
        <w:t>1</w:t>
      </w:r>
      <w:r w:rsidRPr="001A6224" w:rsidR="002A40A2">
        <w:rPr>
          <w:rFonts w:ascii="Times New Roman" w:hAnsi="Times New Roman"/>
        </w:rPr>
        <w:t xml:space="preserve"> for benefits, for a compensation estimate of $6</w:t>
      </w:r>
      <w:r w:rsidR="002A40A2">
        <w:rPr>
          <w:rFonts w:ascii="Times New Roman" w:hAnsi="Times New Roman"/>
        </w:rPr>
        <w:t>3</w:t>
      </w:r>
      <w:r w:rsidRPr="001A6224" w:rsidR="002A40A2">
        <w:rPr>
          <w:rFonts w:ascii="Times New Roman" w:hAnsi="Times New Roman"/>
        </w:rPr>
        <w:t xml:space="preserve"> per hour.  We conservatively estimate that it will take on average an hour or less to prepare and email each false EAS alert report.  Based on these figures, the total estimated annual “in-house” cost</w:t>
      </w:r>
      <w:r w:rsidRPr="001A6224" w:rsidR="002A40A2">
        <w:rPr>
          <w:rFonts w:ascii="Times New Roman" w:hAnsi="Times New Roman"/>
        </w:rPr>
        <w:t xml:space="preserve"> </w:t>
      </w:r>
      <w:r w:rsidRPr="001A6224" w:rsidR="002A40A2">
        <w:rPr>
          <w:rFonts w:ascii="Times New Roman" w:hAnsi="Times New Roman"/>
        </w:rPr>
        <w:t>is $9</w:t>
      </w:r>
      <w:r w:rsidR="002A40A2">
        <w:rPr>
          <w:rFonts w:ascii="Times New Roman" w:hAnsi="Times New Roman"/>
        </w:rPr>
        <w:t>45</w:t>
      </w:r>
      <w:r w:rsidRPr="001A6224" w:rsidR="002A40A2">
        <w:rPr>
          <w:rFonts w:ascii="Times New Roman" w:hAnsi="Times New Roman"/>
        </w:rPr>
        <w:t xml:space="preserve"> (15 reports annually x 1 hour per report x an hourly wage of $6</w:t>
      </w:r>
      <w:r w:rsidR="002A40A2">
        <w:rPr>
          <w:rFonts w:ascii="Times New Roman" w:hAnsi="Times New Roman"/>
        </w:rPr>
        <w:t>3</w:t>
      </w:r>
      <w:r w:rsidRPr="001A6224" w:rsidR="002A40A2">
        <w:rPr>
          <w:rFonts w:ascii="Times New Roman" w:hAnsi="Times New Roman"/>
        </w:rPr>
        <w:t xml:space="preserve"> per hour).</w:t>
      </w:r>
      <w:r w:rsidRPr="00D124EE" w:rsidR="002A40A2">
        <w:rPr>
          <w:rFonts w:ascii="Times New Roman" w:hAnsi="Times New Roman"/>
        </w:rPr>
        <w:t xml:space="preserve">  </w:t>
      </w:r>
    </w:p>
  </w:footnote>
  <w:footnote w:id="8">
    <w:p w:rsidR="00A8057D" w:rsidRPr="00CC7AF3" w:rsidP="006E264B" w14:paraId="42E24379" w14:textId="228545D0">
      <w:pPr>
        <w:pStyle w:val="FootnoteText"/>
        <w:spacing w:after="120"/>
        <w:rPr>
          <w:rFonts w:ascii="Times New Roman" w:hAnsi="Times New Roman"/>
        </w:rPr>
      </w:pPr>
      <w:r w:rsidRPr="00CC7AF3">
        <w:rPr>
          <w:rStyle w:val="FootnoteReference"/>
          <w:sz w:val="20"/>
        </w:rPr>
        <w:footnoteRef/>
      </w:r>
      <w:r w:rsidRPr="006E264B">
        <w:rPr>
          <w:rFonts w:ascii="Times New Roman" w:hAnsi="Times New Roman"/>
        </w:rPr>
        <w:t xml:space="preserve"> </w:t>
      </w:r>
      <w:r w:rsidRPr="006E264B">
        <w:rPr>
          <w:rFonts w:ascii="Times New Roman" w:hAnsi="Times New Roman"/>
          <w:i/>
        </w:rPr>
        <w:t>Review of the Emergency Alert System</w:t>
      </w:r>
      <w:r w:rsidRPr="006E264B">
        <w:rPr>
          <w:rFonts w:ascii="Times New Roman" w:hAnsi="Times New Roman"/>
          <w:iCs/>
        </w:rPr>
        <w:t xml:space="preserve">, EB Docket 04-296, PS Docket No. 15-94, Order on Reconsideration, 34 FCC </w:t>
      </w:r>
      <w:r w:rsidRPr="006E264B">
        <w:rPr>
          <w:rFonts w:ascii="Times New Roman" w:hAnsi="Times New Roman"/>
          <w:iCs/>
        </w:rPr>
        <w:t>Rcd</w:t>
      </w:r>
      <w:r w:rsidRPr="006E264B">
        <w:rPr>
          <w:rFonts w:ascii="Times New Roman" w:hAnsi="Times New Roman"/>
          <w:iCs/>
        </w:rPr>
        <w:t xml:space="preserve"> 5382 (2019) (</w:t>
      </w:r>
      <w:r w:rsidRPr="006E264B">
        <w:rPr>
          <w:rFonts w:ascii="Times New Roman" w:hAnsi="Times New Roman"/>
          <w:i/>
          <w:iCs/>
        </w:rPr>
        <w:t>SiriusXM Order on Reconsideration</w:t>
      </w:r>
      <w:r w:rsidRPr="006E264B">
        <w:rPr>
          <w:rFonts w:ascii="Times New Roman" w:hAnsi="Times New Roman"/>
          <w:iCs/>
        </w:rPr>
        <w:t>).</w:t>
      </w:r>
    </w:p>
  </w:footnote>
  <w:footnote w:id="9">
    <w:p w:rsidR="00F2182E" w:rsidP="00CC7AF3" w14:paraId="6F227B5D" w14:textId="06CB473F">
      <w:pPr>
        <w:pStyle w:val="FootnoteText"/>
        <w:spacing w:after="120"/>
      </w:pPr>
      <w:r>
        <w:rPr>
          <w:rStyle w:val="FootnoteReference"/>
        </w:rPr>
        <w:footnoteRef/>
      </w:r>
      <w:r>
        <w:t xml:space="preserve"> </w:t>
      </w:r>
      <w:r w:rsidRPr="00515CFE">
        <w:rPr>
          <w:rFonts w:ascii="Times New Roman" w:hAnsi="Times New Roman"/>
          <w:szCs w:val="24"/>
        </w:rPr>
        <w:t xml:space="preserve">The </w:t>
      </w:r>
      <w:r>
        <w:rPr>
          <w:rFonts w:ascii="Times New Roman" w:hAnsi="Times New Roman"/>
          <w:szCs w:val="24"/>
        </w:rPr>
        <w:t xml:space="preserve">Commission observed that the </w:t>
      </w:r>
      <w:r w:rsidRPr="00515CFE">
        <w:rPr>
          <w:rFonts w:ascii="Times New Roman" w:hAnsi="Times New Roman"/>
          <w:szCs w:val="24"/>
        </w:rPr>
        <w:t>burden for conducting weekly tests ha</w:t>
      </w:r>
      <w:r>
        <w:rPr>
          <w:rFonts w:ascii="Times New Roman" w:hAnsi="Times New Roman"/>
          <w:szCs w:val="24"/>
        </w:rPr>
        <w:t>d</w:t>
      </w:r>
      <w:r w:rsidRPr="00515CFE">
        <w:rPr>
          <w:rFonts w:ascii="Times New Roman" w:hAnsi="Times New Roman"/>
          <w:szCs w:val="24"/>
        </w:rPr>
        <w:t xml:space="preserve"> been established at 0.017 hours per week, for 40 weeks (weekly tests are not required for the week in which a monthly test is conducted); thus, the annual burden for SDARS providers to conduct weekly tests </w:t>
      </w:r>
      <w:r>
        <w:rPr>
          <w:rFonts w:ascii="Times New Roman" w:hAnsi="Times New Roman"/>
          <w:szCs w:val="24"/>
        </w:rPr>
        <w:t>wa</w:t>
      </w:r>
      <w:r w:rsidRPr="00515CFE">
        <w:rPr>
          <w:rFonts w:ascii="Times New Roman" w:hAnsi="Times New Roman"/>
          <w:szCs w:val="24"/>
        </w:rPr>
        <w:t xml:space="preserve">s 0.68 hours, at an estimated annual cost of $26 ((0.68) x ($38 per hour)).  </w:t>
      </w:r>
      <w:r>
        <w:rPr>
          <w:rFonts w:ascii="Times New Roman" w:hAnsi="Times New Roman"/>
          <w:szCs w:val="24"/>
        </w:rPr>
        <w:t>The Commission further observed that, w</w:t>
      </w:r>
      <w:r w:rsidRPr="00515CFE">
        <w:rPr>
          <w:rFonts w:ascii="Times New Roman" w:hAnsi="Times New Roman"/>
          <w:szCs w:val="24"/>
        </w:rPr>
        <w:t>hile it seem</w:t>
      </w:r>
      <w:r>
        <w:rPr>
          <w:rFonts w:ascii="Times New Roman" w:hAnsi="Times New Roman"/>
          <w:szCs w:val="24"/>
        </w:rPr>
        <w:t>ed</w:t>
      </w:r>
      <w:r w:rsidRPr="00515CFE">
        <w:rPr>
          <w:rFonts w:ascii="Times New Roman" w:hAnsi="Times New Roman"/>
          <w:szCs w:val="24"/>
        </w:rPr>
        <w:t xml:space="preserve"> likely that this annual cost </w:t>
      </w:r>
      <w:r>
        <w:rPr>
          <w:rFonts w:ascii="Times New Roman" w:hAnsi="Times New Roman"/>
          <w:szCs w:val="24"/>
        </w:rPr>
        <w:t xml:space="preserve">would </w:t>
      </w:r>
      <w:r w:rsidRPr="00515CFE">
        <w:rPr>
          <w:rFonts w:ascii="Times New Roman" w:hAnsi="Times New Roman"/>
          <w:szCs w:val="24"/>
        </w:rPr>
        <w:t>be lessened under the modified weekly testing requirement – to some figure between $0 and $26 – given that there is only one SDARS provider, that amount w</w:t>
      </w:r>
      <w:r>
        <w:rPr>
          <w:rFonts w:ascii="Times New Roman" w:hAnsi="Times New Roman"/>
          <w:szCs w:val="24"/>
        </w:rPr>
        <w:t xml:space="preserve">ould </w:t>
      </w:r>
      <w:r w:rsidRPr="00515CFE">
        <w:rPr>
          <w:rFonts w:ascii="Times New Roman" w:hAnsi="Times New Roman"/>
          <w:szCs w:val="24"/>
        </w:rPr>
        <w:t>be de minimis relative to the total estimated in-house cost to all respondents (</w:t>
      </w:r>
      <w:r>
        <w:rPr>
          <w:rFonts w:ascii="Times New Roman" w:hAnsi="Times New Roman"/>
          <w:szCs w:val="24"/>
        </w:rPr>
        <w:t xml:space="preserve">then </w:t>
      </w:r>
      <w:r w:rsidRPr="00515CFE">
        <w:rPr>
          <w:rFonts w:ascii="Times New Roman" w:hAnsi="Times New Roman"/>
          <w:szCs w:val="24"/>
        </w:rPr>
        <w:t xml:space="preserve">approved at 42,840 hours at an aggregate cost of $1,627,920).  Accordingly, </w:t>
      </w:r>
      <w:r>
        <w:rPr>
          <w:rFonts w:ascii="Times New Roman" w:hAnsi="Times New Roman"/>
          <w:szCs w:val="24"/>
        </w:rPr>
        <w:t>th</w:t>
      </w:r>
      <w:r w:rsidRPr="00515CFE">
        <w:rPr>
          <w:rFonts w:ascii="Times New Roman" w:hAnsi="Times New Roman"/>
          <w:szCs w:val="24"/>
        </w:rPr>
        <w:t xml:space="preserve">e </w:t>
      </w:r>
      <w:r>
        <w:rPr>
          <w:rFonts w:ascii="Times New Roman" w:hAnsi="Times New Roman"/>
          <w:szCs w:val="24"/>
        </w:rPr>
        <w:t xml:space="preserve">Commission did </w:t>
      </w:r>
      <w:r w:rsidRPr="00515CFE">
        <w:rPr>
          <w:rFonts w:ascii="Times New Roman" w:hAnsi="Times New Roman"/>
          <w:szCs w:val="24"/>
        </w:rPr>
        <w:t>not chang</w:t>
      </w:r>
      <w:r>
        <w:rPr>
          <w:rFonts w:ascii="Times New Roman" w:hAnsi="Times New Roman"/>
          <w:szCs w:val="24"/>
        </w:rPr>
        <w:t>e</w:t>
      </w:r>
      <w:r w:rsidRPr="00515CFE">
        <w:rPr>
          <w:rFonts w:ascii="Times New Roman" w:hAnsi="Times New Roman"/>
          <w:szCs w:val="24"/>
        </w:rPr>
        <w:t xml:space="preserve"> the burden inventory contained in </w:t>
      </w:r>
      <w:r>
        <w:rPr>
          <w:rFonts w:ascii="Times New Roman" w:hAnsi="Times New Roman"/>
          <w:szCs w:val="24"/>
        </w:rPr>
        <w:t>this</w:t>
      </w:r>
      <w:r w:rsidRPr="00515CFE">
        <w:rPr>
          <w:rFonts w:ascii="Times New Roman" w:hAnsi="Times New Roman"/>
          <w:szCs w:val="24"/>
        </w:rPr>
        <w:t xml:space="preserve"> information collection.  </w:t>
      </w:r>
    </w:p>
  </w:footnote>
  <w:footnote w:id="10">
    <w:p w:rsidR="00A8057D" w:rsidRPr="00CC7AF3" w:rsidP="006E264B" w14:paraId="3BC47357" w14:textId="77777777">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6E264B">
        <w:rPr>
          <w:rFonts w:ascii="Times New Roman" w:hAnsi="Times New Roman"/>
          <w:i/>
          <w:iCs/>
        </w:rPr>
        <w:t>Amendment of Part 11 of the Commission’s Rules Regarding the Emergency Alert System;</w:t>
      </w:r>
      <w:r w:rsidRPr="00CC7AF3">
        <w:rPr>
          <w:rFonts w:ascii="Times New Roman" w:hAnsi="Times New Roman"/>
        </w:rPr>
        <w:t xml:space="preserve"> </w:t>
      </w:r>
      <w:r w:rsidRPr="006E264B">
        <w:rPr>
          <w:rFonts w:ascii="Times New Roman" w:hAnsi="Times New Roman"/>
          <w:i/>
          <w:iCs/>
        </w:rPr>
        <w:t>Wireless Emergency Alerts</w:t>
      </w:r>
      <w:r w:rsidRPr="006E264B">
        <w:rPr>
          <w:rFonts w:ascii="Times New Roman" w:hAnsi="Times New Roman"/>
        </w:rPr>
        <w:t xml:space="preserve">, PS Docket Nos. 15-94, 15-91, Report and Order and Further Notice of Proposed Rulemaking, 33 FCC </w:t>
      </w:r>
      <w:r w:rsidRPr="006E264B">
        <w:rPr>
          <w:rFonts w:ascii="Times New Roman" w:hAnsi="Times New Roman"/>
        </w:rPr>
        <w:t>Rcd</w:t>
      </w:r>
      <w:r w:rsidRPr="006E264B">
        <w:rPr>
          <w:rFonts w:ascii="Times New Roman" w:hAnsi="Times New Roman"/>
        </w:rPr>
        <w:t xml:space="preserve"> 7086 (2018) (</w:t>
      </w:r>
      <w:r w:rsidRPr="006E264B">
        <w:rPr>
          <w:rFonts w:ascii="Times New Roman" w:hAnsi="Times New Roman"/>
          <w:i/>
          <w:iCs/>
        </w:rPr>
        <w:t>Alerting Reliability Order</w:t>
      </w:r>
      <w:r w:rsidRPr="006E264B">
        <w:rPr>
          <w:rFonts w:ascii="Times New Roman" w:hAnsi="Times New Roman"/>
        </w:rPr>
        <w:t>).</w:t>
      </w:r>
    </w:p>
  </w:footnote>
  <w:footnote w:id="11">
    <w:p w:rsidR="00F2182E" w:rsidP="00CC7AF3" w14:paraId="2C0C0916" w14:textId="3F78F655">
      <w:pPr>
        <w:autoSpaceDE w:val="0"/>
        <w:autoSpaceDN w:val="0"/>
        <w:adjustRightInd w:val="0"/>
        <w:spacing w:after="120"/>
      </w:pPr>
      <w:r>
        <w:rPr>
          <w:rStyle w:val="FootnoteReference"/>
        </w:rPr>
        <w:footnoteRef/>
      </w:r>
      <w:r>
        <w:t xml:space="preserve"> </w:t>
      </w:r>
      <w:r w:rsidRPr="00CC7AF3">
        <w:rPr>
          <w:rFonts w:ascii="Times New Roman" w:hAnsi="Times New Roman"/>
          <w:sz w:val="20"/>
        </w:rPr>
        <w:t>The Commission concluded that the annual cost burden of reporting false alerts will be $11,600 per year.  This figure is based upon following costs: (1/4 hour) x ($80 hourly salary) x (an estimated 2 incidents per year based on receiving reports of two false alerts in 2013, and one in 2014 and in 2015) x (290 entities estimated to file, which is based on the results of a widely reported false alert in which 290 entities would have been required to file a report, assuming all 290 entities had actual knowledge they had transmitted a false alert) = $11,600.  The Commission concluded that the codification of “Live Code Tests” of the EAS as a separate category of alerting exercise that EAS Participants may undertake voluntarily, in accordance with the codified parameters, does not impose any new costs.  Rather, this rule change codified requirements that were previously imposed on waivers granted by the Commission, thus, eliminating any legal or administrative costs that were associated with filing waiver requests.</w:t>
      </w:r>
    </w:p>
  </w:footnote>
  <w:footnote w:id="12">
    <w:p w:rsidR="00A8057D" w:rsidRPr="00CC7AF3" w:rsidP="006E264B" w14:paraId="7A899A8E" w14:textId="77777777">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6E264B">
        <w:rPr>
          <w:rFonts w:ascii="Times New Roman" w:hAnsi="Times New Roman"/>
          <w:iCs/>
        </w:rPr>
        <w:t xml:space="preserve"> </w:t>
      </w:r>
      <w:r w:rsidRPr="006E264B">
        <w:rPr>
          <w:rFonts w:ascii="Times New Roman" w:hAnsi="Times New Roman"/>
          <w:i/>
        </w:rPr>
        <w:t>Amendment of Part 11 of the Commission’s Rules Regarding the Emergency Alert System</w:t>
      </w:r>
      <w:r w:rsidRPr="006E264B">
        <w:rPr>
          <w:rFonts w:ascii="Times New Roman" w:hAnsi="Times New Roman"/>
          <w:iCs/>
        </w:rPr>
        <w:t xml:space="preserve">, PS Docket No. 15-94, Report and Order, 33 FCC </w:t>
      </w:r>
      <w:r w:rsidRPr="006E264B">
        <w:rPr>
          <w:rFonts w:ascii="Times New Roman" w:hAnsi="Times New Roman"/>
          <w:iCs/>
        </w:rPr>
        <w:t>Rcd</w:t>
      </w:r>
      <w:r w:rsidRPr="006E264B">
        <w:rPr>
          <w:rFonts w:ascii="Times New Roman" w:hAnsi="Times New Roman"/>
          <w:iCs/>
        </w:rPr>
        <w:t xml:space="preserve"> 3627 (2018) (</w:t>
      </w:r>
      <w:r w:rsidRPr="006E264B">
        <w:rPr>
          <w:rFonts w:ascii="Times New Roman" w:hAnsi="Times New Roman"/>
          <w:i/>
        </w:rPr>
        <w:t>State EAS Plan Order</w:t>
      </w:r>
      <w:r w:rsidRPr="006E264B">
        <w:rPr>
          <w:rFonts w:ascii="Times New Roman" w:hAnsi="Times New Roman"/>
          <w:iCs/>
        </w:rPr>
        <w:t>).</w:t>
      </w:r>
    </w:p>
  </w:footnote>
  <w:footnote w:id="13">
    <w:p w:rsidR="00F2182E" w:rsidP="00CC7AF3" w14:paraId="0462907B" w14:textId="629CC6AD">
      <w:pPr>
        <w:pStyle w:val="FootnoteText"/>
        <w:spacing w:after="120"/>
      </w:pPr>
      <w:r>
        <w:rPr>
          <w:rStyle w:val="FootnoteReference"/>
        </w:rPr>
        <w:footnoteRef/>
      </w:r>
      <w:r>
        <w:t xml:space="preserve"> </w:t>
      </w:r>
      <w:r w:rsidRPr="005A7FFE">
        <w:rPr>
          <w:rFonts w:ascii="Times New Roman" w:hAnsi="Times New Roman"/>
          <w:szCs w:val="24"/>
        </w:rPr>
        <w:t>The Commission conclude</w:t>
      </w:r>
      <w:r>
        <w:rPr>
          <w:rFonts w:ascii="Times New Roman" w:hAnsi="Times New Roman"/>
          <w:szCs w:val="24"/>
        </w:rPr>
        <w:t>d</w:t>
      </w:r>
      <w:r w:rsidRPr="005A7FFE">
        <w:rPr>
          <w:rFonts w:ascii="Times New Roman" w:hAnsi="Times New Roman"/>
          <w:szCs w:val="24"/>
        </w:rPr>
        <w:t xml:space="preserve"> that producing State EAS Plans consistent with the rules will result in approximately $235,000 as a one-time recordkeeping cost.</w:t>
      </w:r>
      <w:r>
        <w:rPr>
          <w:rFonts w:ascii="Times New Roman" w:hAnsi="Times New Roman"/>
          <w:szCs w:val="24"/>
        </w:rPr>
        <w:t xml:space="preserve">  T</w:t>
      </w:r>
      <w:r w:rsidRPr="008F74E2">
        <w:rPr>
          <w:rFonts w:ascii="Times New Roman" w:hAnsi="Times New Roman"/>
          <w:szCs w:val="24"/>
        </w:rPr>
        <w:t>h</w:t>
      </w:r>
      <w:r>
        <w:rPr>
          <w:rFonts w:ascii="Times New Roman" w:hAnsi="Times New Roman"/>
          <w:szCs w:val="24"/>
        </w:rPr>
        <w:t xml:space="preserve">is figure was based on an assessment of 100 hours per 54 SECCs to prepare </w:t>
      </w:r>
      <w:r w:rsidRPr="008F74E2">
        <w:rPr>
          <w:rFonts w:ascii="Times New Roman" w:hAnsi="Times New Roman"/>
          <w:szCs w:val="24"/>
        </w:rPr>
        <w:t>their plans from scratch</w:t>
      </w:r>
      <w:r>
        <w:rPr>
          <w:rFonts w:ascii="Times New Roman" w:hAnsi="Times New Roman"/>
          <w:szCs w:val="24"/>
        </w:rPr>
        <w:t>, at a quantified hourly rate of $43.50 ((100 hours) x (</w:t>
      </w:r>
      <w:r w:rsidRPr="0051072B">
        <w:rPr>
          <w:rFonts w:ascii="Times New Roman" w:hAnsi="Times New Roman"/>
          <w:szCs w:val="24"/>
        </w:rPr>
        <w:t xml:space="preserve">$43.50 </w:t>
      </w:r>
      <w:r>
        <w:rPr>
          <w:rFonts w:ascii="Times New Roman" w:hAnsi="Times New Roman"/>
          <w:szCs w:val="24"/>
        </w:rPr>
        <w:t>per hour) x (54 SECCs)).  The Commission</w:t>
      </w:r>
      <w:r w:rsidRPr="0062405E">
        <w:rPr>
          <w:rFonts w:ascii="Times New Roman" w:hAnsi="Times New Roman"/>
          <w:szCs w:val="24"/>
        </w:rPr>
        <w:t xml:space="preserve"> </w:t>
      </w:r>
      <w:r>
        <w:rPr>
          <w:rFonts w:ascii="Times New Roman" w:hAnsi="Times New Roman"/>
          <w:szCs w:val="24"/>
        </w:rPr>
        <w:t xml:space="preserve">also concluded that </w:t>
      </w:r>
      <w:r w:rsidRPr="0062405E">
        <w:rPr>
          <w:rFonts w:ascii="Times New Roman" w:hAnsi="Times New Roman"/>
          <w:szCs w:val="24"/>
        </w:rPr>
        <w:t xml:space="preserve">SECC representatives will incur a one-time estimated $1,000 reporting cost to file their revised State EAS Plans in the ARS.  </w:t>
      </w:r>
      <w:r>
        <w:rPr>
          <w:rFonts w:ascii="Times New Roman" w:hAnsi="Times New Roman"/>
          <w:szCs w:val="24"/>
        </w:rPr>
        <w:t>T</w:t>
      </w:r>
      <w:r w:rsidRPr="0062405E">
        <w:rPr>
          <w:rFonts w:ascii="Times New Roman" w:hAnsi="Times New Roman"/>
          <w:szCs w:val="24"/>
        </w:rPr>
        <w:t>h</w:t>
      </w:r>
      <w:r>
        <w:rPr>
          <w:rFonts w:ascii="Times New Roman" w:hAnsi="Times New Roman"/>
          <w:szCs w:val="24"/>
        </w:rPr>
        <w:t>is figure was based on an estimated</w:t>
      </w:r>
      <w:r w:rsidRPr="0062405E">
        <w:rPr>
          <w:rFonts w:ascii="Times New Roman" w:hAnsi="Times New Roman"/>
          <w:szCs w:val="24"/>
        </w:rPr>
        <w:t xml:space="preserve"> time burden of one hour, </w:t>
      </w:r>
      <w:r>
        <w:rPr>
          <w:rFonts w:ascii="Times New Roman" w:hAnsi="Times New Roman"/>
          <w:szCs w:val="24"/>
        </w:rPr>
        <w:t xml:space="preserve">for each of the 54 SECCs at an hourly cost estimate of </w:t>
      </w:r>
      <w:r w:rsidRPr="0062405E">
        <w:rPr>
          <w:rFonts w:ascii="Times New Roman" w:hAnsi="Times New Roman"/>
          <w:szCs w:val="24"/>
        </w:rPr>
        <w:t>approximately $19</w:t>
      </w:r>
      <w:r>
        <w:rPr>
          <w:rFonts w:ascii="Times New Roman" w:hAnsi="Times New Roman"/>
          <w:szCs w:val="24"/>
        </w:rPr>
        <w:t xml:space="preserve"> per hour ((1 hour) x ($19 per hour) x (54 SECCs)).  </w:t>
      </w:r>
    </w:p>
  </w:footnote>
  <w:footnote w:id="14">
    <w:p w:rsidR="00A8057D" w:rsidRPr="00CC7AF3" w:rsidP="006E264B" w14:paraId="0BFB4482" w14:textId="77777777">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6E264B">
        <w:rPr>
          <w:rFonts w:ascii="Times New Roman" w:hAnsi="Times New Roman"/>
          <w:i/>
          <w:iCs/>
        </w:rPr>
        <w:t>Review of the Emergency Alert System</w:t>
      </w:r>
      <w:r w:rsidRPr="006E264B">
        <w:rPr>
          <w:rFonts w:ascii="Times New Roman" w:hAnsi="Times New Roman"/>
          <w:iCs/>
        </w:rPr>
        <w:t xml:space="preserve">, EB Docket No. 04-296, Third Report and Order, 26 FCC </w:t>
      </w:r>
      <w:r w:rsidRPr="006E264B">
        <w:rPr>
          <w:rFonts w:ascii="Times New Roman" w:hAnsi="Times New Roman"/>
          <w:iCs/>
        </w:rPr>
        <w:t>Rcd</w:t>
      </w:r>
      <w:r w:rsidRPr="006E264B">
        <w:rPr>
          <w:rFonts w:ascii="Times New Roman" w:hAnsi="Times New Roman"/>
          <w:iCs/>
        </w:rPr>
        <w:t xml:space="preserve"> 1460 (2011) (</w:t>
      </w:r>
      <w:r w:rsidRPr="006E264B">
        <w:rPr>
          <w:rFonts w:ascii="Times New Roman" w:hAnsi="Times New Roman"/>
          <w:i/>
          <w:iCs/>
        </w:rPr>
        <w:t>Third Report and Order</w:t>
      </w:r>
      <w:r w:rsidRPr="006E264B">
        <w:rPr>
          <w:rFonts w:ascii="Times New Roman" w:hAnsi="Times New Roman"/>
          <w:iCs/>
        </w:rPr>
        <w:t>).</w:t>
      </w:r>
    </w:p>
  </w:footnote>
  <w:footnote w:id="15">
    <w:p w:rsidR="00A8057D" w:rsidRPr="00CC7AF3" w:rsidP="00CC7AF3" w14:paraId="417FD9B6" w14:textId="77777777">
      <w:pPr>
        <w:pStyle w:val="FootnoteText"/>
        <w:spacing w:after="120"/>
        <w:rPr>
          <w:rFonts w:ascii="Times New Roman" w:hAnsi="Times New Roman"/>
        </w:rPr>
      </w:pPr>
      <w:r w:rsidRPr="00CC7AF3">
        <w:rPr>
          <w:rStyle w:val="FootnoteReference"/>
          <w:sz w:val="20"/>
        </w:rPr>
        <w:footnoteRef/>
      </w:r>
      <w:r w:rsidRPr="00CC7AF3">
        <w:rPr>
          <w:rFonts w:ascii="Times New Roman" w:hAnsi="Times New Roman"/>
        </w:rPr>
        <w:t xml:space="preserve"> </w:t>
      </w:r>
      <w:r w:rsidRPr="006E264B">
        <w:rPr>
          <w:rFonts w:ascii="Times New Roman" w:hAnsi="Times New Roman"/>
          <w:i/>
          <w:iCs/>
        </w:rPr>
        <w:t>Review of the Emergency Alert System; Independent Spanish Broadcasters Association, the Office of Communication of the United Church of Christ, Inc., and the Minority Media and Telecommunications Council, Petition for Immediate Relief</w:t>
      </w:r>
      <w:r w:rsidRPr="006E264B">
        <w:rPr>
          <w:rFonts w:ascii="Times New Roman" w:hAnsi="Times New Roman"/>
          <w:iCs/>
        </w:rPr>
        <w:t>, EB Docket No. 04-296, Second Report and Order and Further Notice of Proposed Rulemaking, 22 FCC Rcd 13275 (2007) (</w:t>
      </w:r>
      <w:r w:rsidRPr="006E264B">
        <w:rPr>
          <w:rFonts w:ascii="Times New Roman" w:hAnsi="Times New Roman"/>
          <w:i/>
          <w:iCs/>
        </w:rPr>
        <w:t>Second Report and Order</w:t>
      </w:r>
      <w:r w:rsidRPr="006E264B">
        <w:rPr>
          <w:rFonts w:ascii="Times New Roman" w:hAnsi="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8C2" w14:paraId="6C3791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86C12"/>
    <w:multiLevelType w:val="multilevel"/>
    <w:tmpl w:val="8D241368"/>
    <w:styleLink w:val="LFO1"/>
    <w:lvl w:ilvl="0">
      <w:start w:val="1"/>
      <w:numFmt w:val="decimal"/>
      <w:pStyle w:val="StyleParaNumLeft"/>
      <w:lvlText w:val="%1."/>
      <w:lvlJc w:val="left"/>
      <w:pPr>
        <w:ind w:left="1620" w:firstLine="0"/>
      </w:pPr>
      <w:rPr>
        <w:rFonts w:ascii="Times New Roman" w:hAnsi="Times New Roman" w:cs="Times New Roman"/>
        <w:b w:val="0"/>
        <w:i w:val="0"/>
        <w:strike w:val="0"/>
        <w:dstrike w:val="0"/>
        <w:vanish w:val="0"/>
        <w:position w:val="0"/>
        <w:sz w:val="22"/>
        <w:u w:val="none"/>
        <w:vertAlign w:val="baseline"/>
      </w:rPr>
    </w:lvl>
    <w:lvl w:ilvl="1">
      <w:start w:val="4"/>
      <w:numFmt w:val="upperLetter"/>
      <w:lvlText w:val="%2."/>
      <w:lvlJc w:val="left"/>
      <w:pPr>
        <w:ind w:left="1800" w:hanging="360"/>
      </w:pPr>
      <w:rPr>
        <w:rFonts w:cs="Times New Roman"/>
      </w:rPr>
    </w:lvl>
    <w:lvl w:ilvl="2">
      <w:start w:val="3"/>
      <w:numFmt w:val="lowerLetter"/>
      <w:lvlText w:val="%3."/>
      <w:lvlJc w:val="left"/>
      <w:pPr>
        <w:ind w:left="2700" w:hanging="360"/>
      </w:pPr>
      <w:rPr>
        <w:rFonts w:cs="Times New Roman"/>
      </w:rPr>
    </w:lvl>
    <w:lvl w:ilvl="3">
      <w:start w:val="5"/>
      <w:numFmt w:val="lowerRoman"/>
      <w:lvlText w:val="(%4)"/>
      <w:lvlJc w:val="left"/>
      <w:pPr>
        <w:ind w:left="3600" w:hanging="720"/>
      </w:pPr>
      <w:rPr>
        <w:rFonts w:cs="Times New Roman"/>
        <w:i/>
      </w:rPr>
    </w:lvl>
    <w:lvl w:ilvl="4">
      <w:start w:val="1"/>
      <w:numFmt w:val="decimal"/>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29E16580"/>
    <w:multiLevelType w:val="hybridMultilevel"/>
    <w:tmpl w:val="7E62F2D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76E03ED"/>
    <w:multiLevelType w:val="hybridMultilevel"/>
    <w:tmpl w:val="305E00B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9923D2C"/>
    <w:multiLevelType w:val="hybridMultilevel"/>
    <w:tmpl w:val="94BEC40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nsid w:val="6EA46BAA"/>
    <w:multiLevelType w:val="multilevel"/>
    <w:tmpl w:val="51D241B0"/>
    <w:lvl w:ilvl="0">
      <w:start w:val="1"/>
      <w:numFmt w:val="bullet"/>
      <w:lvlText w:val=""/>
      <w:lvlJc w:val="left"/>
      <w:pPr>
        <w:ind w:left="810" w:firstLine="0"/>
      </w:pPr>
      <w:rPr>
        <w:rFonts w:ascii="Symbol" w:hAnsi="Symbol" w:hint="default"/>
        <w:b w:val="0"/>
        <w:i w:val="0"/>
        <w:strike w:val="0"/>
        <w:dstrike w:val="0"/>
        <w:vanish w:val="0"/>
        <w:position w:val="0"/>
        <w:sz w:val="22"/>
        <w:u w:val="none"/>
        <w:vertAlign w:val="baseline"/>
      </w:rPr>
    </w:lvl>
    <w:lvl w:ilvl="1">
      <w:start w:val="4"/>
      <w:numFmt w:val="upperLetter"/>
      <w:lvlText w:val="%2."/>
      <w:lvlJc w:val="left"/>
      <w:pPr>
        <w:ind w:left="990" w:hanging="360"/>
      </w:pPr>
      <w:rPr>
        <w:rFonts w:cs="Times New Roman"/>
      </w:rPr>
    </w:lvl>
    <w:lvl w:ilvl="2">
      <w:start w:val="3"/>
      <w:numFmt w:val="lowerLetter"/>
      <w:lvlText w:val="%3."/>
      <w:lvlJc w:val="left"/>
      <w:pPr>
        <w:ind w:left="1890" w:hanging="360"/>
      </w:pPr>
      <w:rPr>
        <w:rFonts w:cs="Times New Roman"/>
      </w:rPr>
    </w:lvl>
    <w:lvl w:ilvl="3">
      <w:start w:val="5"/>
      <w:numFmt w:val="lowerRoman"/>
      <w:lvlText w:val="(%4)"/>
      <w:lvlJc w:val="left"/>
      <w:pPr>
        <w:ind w:left="2790" w:hanging="720"/>
      </w:pPr>
      <w:rPr>
        <w:rFonts w:cs="Times New Roman"/>
        <w:i/>
      </w:rPr>
    </w:lvl>
    <w:lvl w:ilvl="4">
      <w:start w:val="1"/>
      <w:numFmt w:val="decimal"/>
      <w:lvlText w:val="%5)"/>
      <w:lvlJc w:val="left"/>
      <w:pPr>
        <w:ind w:left="3150" w:hanging="360"/>
      </w:pPr>
      <w:rPr>
        <w:rFonts w:cs="Times New Roman"/>
      </w:rPr>
    </w:lvl>
    <w:lvl w:ilvl="5">
      <w:start w:val="1"/>
      <w:numFmt w:val="lowerRoman"/>
      <w:lvlText w:val="%6."/>
      <w:lvlJc w:val="right"/>
      <w:pPr>
        <w:ind w:left="3870" w:hanging="180"/>
      </w:pPr>
      <w:rPr>
        <w:rFonts w:cs="Times New Roman"/>
      </w:rPr>
    </w:lvl>
    <w:lvl w:ilvl="6">
      <w:start w:val="1"/>
      <w:numFmt w:val="decimal"/>
      <w:lvlText w:val="%7."/>
      <w:lvlJc w:val="left"/>
      <w:pPr>
        <w:ind w:left="4590" w:hanging="360"/>
      </w:pPr>
      <w:rPr>
        <w:rFonts w:cs="Times New Roman"/>
      </w:rPr>
    </w:lvl>
    <w:lvl w:ilvl="7">
      <w:start w:val="1"/>
      <w:numFmt w:val="lowerLetter"/>
      <w:lvlText w:val="%8."/>
      <w:lvlJc w:val="left"/>
      <w:pPr>
        <w:ind w:left="5310" w:hanging="360"/>
      </w:pPr>
      <w:rPr>
        <w:rFonts w:cs="Times New Roman"/>
      </w:rPr>
    </w:lvl>
    <w:lvl w:ilvl="8">
      <w:start w:val="1"/>
      <w:numFmt w:val="lowerRoman"/>
      <w:lvlText w:val="%9."/>
      <w:lvlJc w:val="right"/>
      <w:pPr>
        <w:ind w:left="6030" w:hanging="180"/>
      </w:pPr>
      <w:rPr>
        <w:rFonts w:cs="Times New Roman"/>
      </w:rPr>
    </w:lvl>
  </w:abstractNum>
  <w:abstractNum w:abstractNumId="6">
    <w:nsid w:val="77ED044A"/>
    <w:multiLevelType w:val="hybridMultilevel"/>
    <w:tmpl w:val="FC56127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95021553">
    <w:abstractNumId w:val="2"/>
  </w:num>
  <w:num w:numId="2" w16cid:durableId="105776730">
    <w:abstractNumId w:val="3"/>
  </w:num>
  <w:num w:numId="3" w16cid:durableId="468206778">
    <w:abstractNumId w:val="6"/>
  </w:num>
  <w:num w:numId="4" w16cid:durableId="550925047">
    <w:abstractNumId w:val="1"/>
  </w:num>
  <w:num w:numId="5" w16cid:durableId="2139032072">
    <w:abstractNumId w:val="4"/>
  </w:num>
  <w:num w:numId="6" w16cid:durableId="433673962">
    <w:abstractNumId w:val="0"/>
    <w:lvlOverride w:ilvl="0">
      <w:lvl w:ilvl="0">
        <w:start w:val="1"/>
        <w:numFmt w:val="decimal"/>
        <w:pStyle w:val="StyleParaNumLeft"/>
        <w:lvlText w:val="%1."/>
        <w:lvlJc w:val="left"/>
        <w:pPr>
          <w:ind w:left="720" w:firstLine="0"/>
        </w:pPr>
        <w:rPr>
          <w:rFonts w:ascii="Times New Roman" w:hAnsi="Times New Roman" w:cs="Times New Roman"/>
          <w:b w:val="0"/>
          <w:i w:val="0"/>
          <w:strike w:val="0"/>
          <w:dstrike w:val="0"/>
          <w:vanish w:val="0"/>
          <w:position w:val="0"/>
          <w:sz w:val="22"/>
          <w:u w:val="none"/>
          <w:vertAlign w:val="baseline"/>
        </w:rPr>
      </w:lvl>
    </w:lvlOverride>
    <w:lvlOverride w:ilvl="1">
      <w:lvl w:ilvl="1">
        <w:start w:val="4"/>
        <w:numFmt w:val="upperLetter"/>
        <w:lvlText w:val="%2."/>
        <w:lvlJc w:val="left"/>
        <w:pPr>
          <w:ind w:left="1800" w:hanging="360"/>
        </w:pPr>
        <w:rPr>
          <w:rFonts w:cs="Times New Roman"/>
        </w:rPr>
      </w:lvl>
    </w:lvlOverride>
    <w:lvlOverride w:ilvl="2">
      <w:lvl w:ilvl="2">
        <w:start w:val="3"/>
        <w:numFmt w:val="lowerLetter"/>
        <w:lvlText w:val="%3."/>
        <w:lvlJc w:val="left"/>
        <w:pPr>
          <w:ind w:left="2700" w:hanging="360"/>
        </w:pPr>
        <w:rPr>
          <w:rFonts w:cs="Times New Roman"/>
        </w:rPr>
      </w:lvl>
    </w:lvlOverride>
    <w:lvlOverride w:ilvl="3">
      <w:lvl w:ilvl="3">
        <w:start w:val="5"/>
        <w:numFmt w:val="lowerRoman"/>
        <w:lvlText w:val="(%4)"/>
        <w:lvlJc w:val="left"/>
        <w:pPr>
          <w:ind w:left="3600" w:hanging="720"/>
        </w:pPr>
        <w:rPr>
          <w:rFonts w:cs="Times New Roman"/>
          <w:i/>
        </w:rPr>
      </w:lvl>
    </w:lvlOverride>
    <w:lvlOverride w:ilvl="4">
      <w:lvl w:ilvl="4">
        <w:start w:val="1"/>
        <w:numFmt w:val="decimal"/>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7" w16cid:durableId="1984893835">
    <w:abstractNumId w:val="0"/>
  </w:num>
  <w:num w:numId="8" w16cid:durableId="1196622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18"/>
    <w:rsid w:val="000040E6"/>
    <w:rsid w:val="00005A35"/>
    <w:rsid w:val="0000620C"/>
    <w:rsid w:val="00012D09"/>
    <w:rsid w:val="00012F33"/>
    <w:rsid w:val="0001441C"/>
    <w:rsid w:val="00017750"/>
    <w:rsid w:val="00020016"/>
    <w:rsid w:val="0003169F"/>
    <w:rsid w:val="00032BA3"/>
    <w:rsid w:val="000362BF"/>
    <w:rsid w:val="000408C2"/>
    <w:rsid w:val="000438A0"/>
    <w:rsid w:val="00045ED2"/>
    <w:rsid w:val="000460D8"/>
    <w:rsid w:val="00046D04"/>
    <w:rsid w:val="00051B43"/>
    <w:rsid w:val="0005331C"/>
    <w:rsid w:val="0006053B"/>
    <w:rsid w:val="00063692"/>
    <w:rsid w:val="000643D9"/>
    <w:rsid w:val="0006613F"/>
    <w:rsid w:val="000666EF"/>
    <w:rsid w:val="00073DD8"/>
    <w:rsid w:val="00075B7A"/>
    <w:rsid w:val="000812A5"/>
    <w:rsid w:val="000812D9"/>
    <w:rsid w:val="00085F70"/>
    <w:rsid w:val="0008671B"/>
    <w:rsid w:val="00087484"/>
    <w:rsid w:val="000879B8"/>
    <w:rsid w:val="00090A96"/>
    <w:rsid w:val="00091612"/>
    <w:rsid w:val="00092575"/>
    <w:rsid w:val="00094FAA"/>
    <w:rsid w:val="000957FD"/>
    <w:rsid w:val="000A70C0"/>
    <w:rsid w:val="000B03B5"/>
    <w:rsid w:val="000B2D71"/>
    <w:rsid w:val="000B3422"/>
    <w:rsid w:val="000B5E5C"/>
    <w:rsid w:val="000B7887"/>
    <w:rsid w:val="000C236F"/>
    <w:rsid w:val="000D4CFE"/>
    <w:rsid w:val="000D5D60"/>
    <w:rsid w:val="000D6F75"/>
    <w:rsid w:val="000E044F"/>
    <w:rsid w:val="000E14CB"/>
    <w:rsid w:val="000E2B7C"/>
    <w:rsid w:val="000E47DF"/>
    <w:rsid w:val="000F05BC"/>
    <w:rsid w:val="000F22C5"/>
    <w:rsid w:val="000F47D1"/>
    <w:rsid w:val="000F4A99"/>
    <w:rsid w:val="000F4F58"/>
    <w:rsid w:val="000F7F6B"/>
    <w:rsid w:val="00103B49"/>
    <w:rsid w:val="0010486B"/>
    <w:rsid w:val="00106FF3"/>
    <w:rsid w:val="00111E5C"/>
    <w:rsid w:val="00116C0B"/>
    <w:rsid w:val="00120A85"/>
    <w:rsid w:val="0012154E"/>
    <w:rsid w:val="00126343"/>
    <w:rsid w:val="001301F1"/>
    <w:rsid w:val="00133261"/>
    <w:rsid w:val="00140937"/>
    <w:rsid w:val="0014116D"/>
    <w:rsid w:val="0014186B"/>
    <w:rsid w:val="001418F9"/>
    <w:rsid w:val="00152418"/>
    <w:rsid w:val="00160565"/>
    <w:rsid w:val="0016297F"/>
    <w:rsid w:val="00164587"/>
    <w:rsid w:val="001650A7"/>
    <w:rsid w:val="00165C1B"/>
    <w:rsid w:val="00166809"/>
    <w:rsid w:val="0016767E"/>
    <w:rsid w:val="001716E5"/>
    <w:rsid w:val="00171829"/>
    <w:rsid w:val="001732F9"/>
    <w:rsid w:val="001733A8"/>
    <w:rsid w:val="00177937"/>
    <w:rsid w:val="001819D0"/>
    <w:rsid w:val="00187142"/>
    <w:rsid w:val="00187C9F"/>
    <w:rsid w:val="00191EA8"/>
    <w:rsid w:val="00194362"/>
    <w:rsid w:val="00194BEB"/>
    <w:rsid w:val="00196AD6"/>
    <w:rsid w:val="00197FE2"/>
    <w:rsid w:val="001A0765"/>
    <w:rsid w:val="001A1FDA"/>
    <w:rsid w:val="001A25CB"/>
    <w:rsid w:val="001A3948"/>
    <w:rsid w:val="001A4A7F"/>
    <w:rsid w:val="001A6224"/>
    <w:rsid w:val="001A73F2"/>
    <w:rsid w:val="001B236F"/>
    <w:rsid w:val="001B272B"/>
    <w:rsid w:val="001B2B08"/>
    <w:rsid w:val="001B5C9F"/>
    <w:rsid w:val="001B7B74"/>
    <w:rsid w:val="001C0F43"/>
    <w:rsid w:val="001C1F21"/>
    <w:rsid w:val="001C4644"/>
    <w:rsid w:val="001C5799"/>
    <w:rsid w:val="001C77EE"/>
    <w:rsid w:val="001D3AD0"/>
    <w:rsid w:val="001D3CD6"/>
    <w:rsid w:val="001D4E31"/>
    <w:rsid w:val="001D6C9C"/>
    <w:rsid w:val="001E253A"/>
    <w:rsid w:val="001E3E08"/>
    <w:rsid w:val="001E3E40"/>
    <w:rsid w:val="001E4A8D"/>
    <w:rsid w:val="001E7968"/>
    <w:rsid w:val="001E7C1B"/>
    <w:rsid w:val="001F31F6"/>
    <w:rsid w:val="001F37A8"/>
    <w:rsid w:val="00200092"/>
    <w:rsid w:val="002008C3"/>
    <w:rsid w:val="00200B3B"/>
    <w:rsid w:val="00202403"/>
    <w:rsid w:val="00203FD3"/>
    <w:rsid w:val="00205301"/>
    <w:rsid w:val="00211D85"/>
    <w:rsid w:val="0021218E"/>
    <w:rsid w:val="00217365"/>
    <w:rsid w:val="002173F9"/>
    <w:rsid w:val="002178E4"/>
    <w:rsid w:val="00217F7C"/>
    <w:rsid w:val="00221361"/>
    <w:rsid w:val="00221780"/>
    <w:rsid w:val="00224D79"/>
    <w:rsid w:val="00231243"/>
    <w:rsid w:val="00232DC3"/>
    <w:rsid w:val="0023349B"/>
    <w:rsid w:val="002359FA"/>
    <w:rsid w:val="00251B4A"/>
    <w:rsid w:val="002526CF"/>
    <w:rsid w:val="00254F71"/>
    <w:rsid w:val="00254FB9"/>
    <w:rsid w:val="00255EC3"/>
    <w:rsid w:val="0026185D"/>
    <w:rsid w:val="002647BC"/>
    <w:rsid w:val="002662B5"/>
    <w:rsid w:val="00270E50"/>
    <w:rsid w:val="00273688"/>
    <w:rsid w:val="00274F4B"/>
    <w:rsid w:val="002758CA"/>
    <w:rsid w:val="00277E69"/>
    <w:rsid w:val="002851D6"/>
    <w:rsid w:val="00287561"/>
    <w:rsid w:val="00290D04"/>
    <w:rsid w:val="002911CB"/>
    <w:rsid w:val="002925D0"/>
    <w:rsid w:val="00297174"/>
    <w:rsid w:val="002A0993"/>
    <w:rsid w:val="002A3793"/>
    <w:rsid w:val="002A3EDF"/>
    <w:rsid w:val="002A40A2"/>
    <w:rsid w:val="002A44B9"/>
    <w:rsid w:val="002B2D6D"/>
    <w:rsid w:val="002B309A"/>
    <w:rsid w:val="002C07FA"/>
    <w:rsid w:val="002C0BDE"/>
    <w:rsid w:val="002C34D4"/>
    <w:rsid w:val="002C48D5"/>
    <w:rsid w:val="002C6245"/>
    <w:rsid w:val="002D0595"/>
    <w:rsid w:val="002D5FA9"/>
    <w:rsid w:val="002D6478"/>
    <w:rsid w:val="002D6B7A"/>
    <w:rsid w:val="002E0956"/>
    <w:rsid w:val="002E2F12"/>
    <w:rsid w:val="002E7F67"/>
    <w:rsid w:val="002F0757"/>
    <w:rsid w:val="002F13E4"/>
    <w:rsid w:val="002F1939"/>
    <w:rsid w:val="002F3610"/>
    <w:rsid w:val="002F3818"/>
    <w:rsid w:val="002F59DB"/>
    <w:rsid w:val="002F6C59"/>
    <w:rsid w:val="002F7D60"/>
    <w:rsid w:val="003028AB"/>
    <w:rsid w:val="003115C1"/>
    <w:rsid w:val="00312709"/>
    <w:rsid w:val="00312A2D"/>
    <w:rsid w:val="00316CA4"/>
    <w:rsid w:val="00320753"/>
    <w:rsid w:val="00321620"/>
    <w:rsid w:val="0032484D"/>
    <w:rsid w:val="00325D8B"/>
    <w:rsid w:val="003261A7"/>
    <w:rsid w:val="003275CB"/>
    <w:rsid w:val="0033337C"/>
    <w:rsid w:val="00333513"/>
    <w:rsid w:val="003343C1"/>
    <w:rsid w:val="0033778E"/>
    <w:rsid w:val="00342067"/>
    <w:rsid w:val="0034311D"/>
    <w:rsid w:val="00343CE6"/>
    <w:rsid w:val="00343FCB"/>
    <w:rsid w:val="00353732"/>
    <w:rsid w:val="003547F3"/>
    <w:rsid w:val="00357A98"/>
    <w:rsid w:val="003605B4"/>
    <w:rsid w:val="00361A5B"/>
    <w:rsid w:val="00361E32"/>
    <w:rsid w:val="003733B5"/>
    <w:rsid w:val="003738E7"/>
    <w:rsid w:val="00385D23"/>
    <w:rsid w:val="003866F5"/>
    <w:rsid w:val="0038689C"/>
    <w:rsid w:val="00387895"/>
    <w:rsid w:val="00392ABA"/>
    <w:rsid w:val="00392FD7"/>
    <w:rsid w:val="00396CCD"/>
    <w:rsid w:val="003974C1"/>
    <w:rsid w:val="003A30C3"/>
    <w:rsid w:val="003A40B6"/>
    <w:rsid w:val="003A781F"/>
    <w:rsid w:val="003A7F31"/>
    <w:rsid w:val="003B146B"/>
    <w:rsid w:val="003B1D8C"/>
    <w:rsid w:val="003B4A9C"/>
    <w:rsid w:val="003B5B4C"/>
    <w:rsid w:val="003C0038"/>
    <w:rsid w:val="003C022A"/>
    <w:rsid w:val="003C198C"/>
    <w:rsid w:val="003D6442"/>
    <w:rsid w:val="003E1383"/>
    <w:rsid w:val="003E17BC"/>
    <w:rsid w:val="003E3881"/>
    <w:rsid w:val="003E7358"/>
    <w:rsid w:val="003F1B54"/>
    <w:rsid w:val="003F325F"/>
    <w:rsid w:val="003F5463"/>
    <w:rsid w:val="003F7F71"/>
    <w:rsid w:val="00400803"/>
    <w:rsid w:val="00401C94"/>
    <w:rsid w:val="00411FC6"/>
    <w:rsid w:val="00412950"/>
    <w:rsid w:val="00413CE4"/>
    <w:rsid w:val="00414342"/>
    <w:rsid w:val="00414C33"/>
    <w:rsid w:val="0041503F"/>
    <w:rsid w:val="004157B1"/>
    <w:rsid w:val="004170DC"/>
    <w:rsid w:val="004249C1"/>
    <w:rsid w:val="00424A83"/>
    <w:rsid w:val="00426B88"/>
    <w:rsid w:val="0042780A"/>
    <w:rsid w:val="00431ABB"/>
    <w:rsid w:val="004340B9"/>
    <w:rsid w:val="00434442"/>
    <w:rsid w:val="00444D35"/>
    <w:rsid w:val="004457BF"/>
    <w:rsid w:val="00445C10"/>
    <w:rsid w:val="0045121F"/>
    <w:rsid w:val="00457612"/>
    <w:rsid w:val="00460115"/>
    <w:rsid w:val="00460C57"/>
    <w:rsid w:val="004615A9"/>
    <w:rsid w:val="00461F38"/>
    <w:rsid w:val="0046229D"/>
    <w:rsid w:val="00463097"/>
    <w:rsid w:val="00463D15"/>
    <w:rsid w:val="00464AC9"/>
    <w:rsid w:val="00467EE6"/>
    <w:rsid w:val="00471C93"/>
    <w:rsid w:val="0047489E"/>
    <w:rsid w:val="004755C4"/>
    <w:rsid w:val="0047657C"/>
    <w:rsid w:val="00477995"/>
    <w:rsid w:val="00480AD4"/>
    <w:rsid w:val="004828E7"/>
    <w:rsid w:val="00483471"/>
    <w:rsid w:val="00483A56"/>
    <w:rsid w:val="004908FE"/>
    <w:rsid w:val="00491CF8"/>
    <w:rsid w:val="004933BB"/>
    <w:rsid w:val="00493573"/>
    <w:rsid w:val="00493BBB"/>
    <w:rsid w:val="00496CB3"/>
    <w:rsid w:val="004A2BC3"/>
    <w:rsid w:val="004A6AB3"/>
    <w:rsid w:val="004B0BE0"/>
    <w:rsid w:val="004B21E1"/>
    <w:rsid w:val="004B2353"/>
    <w:rsid w:val="004B26B1"/>
    <w:rsid w:val="004B6287"/>
    <w:rsid w:val="004B7B4C"/>
    <w:rsid w:val="004C7A89"/>
    <w:rsid w:val="004D467E"/>
    <w:rsid w:val="004D5FB8"/>
    <w:rsid w:val="004D6C2D"/>
    <w:rsid w:val="004D6D4E"/>
    <w:rsid w:val="004D703E"/>
    <w:rsid w:val="004E577F"/>
    <w:rsid w:val="004E6A24"/>
    <w:rsid w:val="004F1145"/>
    <w:rsid w:val="004F38CE"/>
    <w:rsid w:val="004F42B8"/>
    <w:rsid w:val="004F4515"/>
    <w:rsid w:val="004F516E"/>
    <w:rsid w:val="004F51B9"/>
    <w:rsid w:val="004F6B87"/>
    <w:rsid w:val="00506939"/>
    <w:rsid w:val="00507A66"/>
    <w:rsid w:val="00507F72"/>
    <w:rsid w:val="0051072B"/>
    <w:rsid w:val="0051184F"/>
    <w:rsid w:val="005156E3"/>
    <w:rsid w:val="005159D7"/>
    <w:rsid w:val="00515CFE"/>
    <w:rsid w:val="005165F7"/>
    <w:rsid w:val="00520BD4"/>
    <w:rsid w:val="005226BC"/>
    <w:rsid w:val="005243D6"/>
    <w:rsid w:val="005261A4"/>
    <w:rsid w:val="005308F3"/>
    <w:rsid w:val="0053273D"/>
    <w:rsid w:val="00532918"/>
    <w:rsid w:val="00533A18"/>
    <w:rsid w:val="0053467A"/>
    <w:rsid w:val="00535CF1"/>
    <w:rsid w:val="005369D4"/>
    <w:rsid w:val="00540936"/>
    <w:rsid w:val="00542A29"/>
    <w:rsid w:val="0054574B"/>
    <w:rsid w:val="005505C2"/>
    <w:rsid w:val="0055142E"/>
    <w:rsid w:val="00554AF5"/>
    <w:rsid w:val="0055614E"/>
    <w:rsid w:val="00557D46"/>
    <w:rsid w:val="00562B11"/>
    <w:rsid w:val="00563F45"/>
    <w:rsid w:val="005659F2"/>
    <w:rsid w:val="0057041B"/>
    <w:rsid w:val="0057260A"/>
    <w:rsid w:val="00573F76"/>
    <w:rsid w:val="005809BC"/>
    <w:rsid w:val="00581952"/>
    <w:rsid w:val="005904DD"/>
    <w:rsid w:val="0059086B"/>
    <w:rsid w:val="005922FD"/>
    <w:rsid w:val="00592C10"/>
    <w:rsid w:val="0059367E"/>
    <w:rsid w:val="00593BA0"/>
    <w:rsid w:val="0059791A"/>
    <w:rsid w:val="005A2166"/>
    <w:rsid w:val="005A2324"/>
    <w:rsid w:val="005A2F91"/>
    <w:rsid w:val="005A4BAA"/>
    <w:rsid w:val="005A76AA"/>
    <w:rsid w:val="005A7FFE"/>
    <w:rsid w:val="005B5A2D"/>
    <w:rsid w:val="005B7550"/>
    <w:rsid w:val="005C2EDE"/>
    <w:rsid w:val="005C3DBC"/>
    <w:rsid w:val="005C5014"/>
    <w:rsid w:val="005C5695"/>
    <w:rsid w:val="005D127C"/>
    <w:rsid w:val="005D2BB6"/>
    <w:rsid w:val="005D32BF"/>
    <w:rsid w:val="005E07B6"/>
    <w:rsid w:val="005E0D22"/>
    <w:rsid w:val="005E1817"/>
    <w:rsid w:val="005E4688"/>
    <w:rsid w:val="005E47A2"/>
    <w:rsid w:val="005F0EEA"/>
    <w:rsid w:val="005F2941"/>
    <w:rsid w:val="005F3665"/>
    <w:rsid w:val="005F36BF"/>
    <w:rsid w:val="005F496A"/>
    <w:rsid w:val="005F75BC"/>
    <w:rsid w:val="005F7B4F"/>
    <w:rsid w:val="006000EF"/>
    <w:rsid w:val="006013EE"/>
    <w:rsid w:val="00603690"/>
    <w:rsid w:val="00605284"/>
    <w:rsid w:val="00610FC3"/>
    <w:rsid w:val="006123FD"/>
    <w:rsid w:val="006124FE"/>
    <w:rsid w:val="00615D4B"/>
    <w:rsid w:val="00620E1D"/>
    <w:rsid w:val="00621F6A"/>
    <w:rsid w:val="0062405E"/>
    <w:rsid w:val="006253B6"/>
    <w:rsid w:val="00631E9A"/>
    <w:rsid w:val="00632905"/>
    <w:rsid w:val="00632B86"/>
    <w:rsid w:val="00632F13"/>
    <w:rsid w:val="006342B0"/>
    <w:rsid w:val="00634C95"/>
    <w:rsid w:val="0063592C"/>
    <w:rsid w:val="00637F1D"/>
    <w:rsid w:val="006408E1"/>
    <w:rsid w:val="00642F73"/>
    <w:rsid w:val="00645017"/>
    <w:rsid w:val="00647892"/>
    <w:rsid w:val="00651B50"/>
    <w:rsid w:val="00662A7A"/>
    <w:rsid w:val="006659B8"/>
    <w:rsid w:val="00665F75"/>
    <w:rsid w:val="006663A0"/>
    <w:rsid w:val="006674E0"/>
    <w:rsid w:val="006854FD"/>
    <w:rsid w:val="00686543"/>
    <w:rsid w:val="00687ACF"/>
    <w:rsid w:val="00690BAE"/>
    <w:rsid w:val="00691A5A"/>
    <w:rsid w:val="00692063"/>
    <w:rsid w:val="00693895"/>
    <w:rsid w:val="00693A6F"/>
    <w:rsid w:val="00693DFB"/>
    <w:rsid w:val="006957E9"/>
    <w:rsid w:val="006958A3"/>
    <w:rsid w:val="00695D92"/>
    <w:rsid w:val="006967B3"/>
    <w:rsid w:val="006A0D44"/>
    <w:rsid w:val="006A2A9A"/>
    <w:rsid w:val="006A44F0"/>
    <w:rsid w:val="006A5C23"/>
    <w:rsid w:val="006A6960"/>
    <w:rsid w:val="006B1049"/>
    <w:rsid w:val="006B26FC"/>
    <w:rsid w:val="006B7EA4"/>
    <w:rsid w:val="006C01D8"/>
    <w:rsid w:val="006C6CF6"/>
    <w:rsid w:val="006E264B"/>
    <w:rsid w:val="006E4FB3"/>
    <w:rsid w:val="006E69FF"/>
    <w:rsid w:val="006E7B2C"/>
    <w:rsid w:val="006F0E26"/>
    <w:rsid w:val="006F1680"/>
    <w:rsid w:val="006F2773"/>
    <w:rsid w:val="006F3CC9"/>
    <w:rsid w:val="006F6A81"/>
    <w:rsid w:val="0070213E"/>
    <w:rsid w:val="007029DA"/>
    <w:rsid w:val="00703178"/>
    <w:rsid w:val="0070340C"/>
    <w:rsid w:val="00707776"/>
    <w:rsid w:val="00711988"/>
    <w:rsid w:val="00711B52"/>
    <w:rsid w:val="00712DAB"/>
    <w:rsid w:val="00716737"/>
    <w:rsid w:val="00721DEB"/>
    <w:rsid w:val="007220E3"/>
    <w:rsid w:val="00722FAD"/>
    <w:rsid w:val="00723B7E"/>
    <w:rsid w:val="007246E0"/>
    <w:rsid w:val="00727E3F"/>
    <w:rsid w:val="00732C0D"/>
    <w:rsid w:val="007371CE"/>
    <w:rsid w:val="007375B0"/>
    <w:rsid w:val="007377C7"/>
    <w:rsid w:val="007438F7"/>
    <w:rsid w:val="00743EDB"/>
    <w:rsid w:val="00744168"/>
    <w:rsid w:val="00745A01"/>
    <w:rsid w:val="00745E3B"/>
    <w:rsid w:val="00746DC0"/>
    <w:rsid w:val="00747ED1"/>
    <w:rsid w:val="00750EDF"/>
    <w:rsid w:val="007543B1"/>
    <w:rsid w:val="00756814"/>
    <w:rsid w:val="00756948"/>
    <w:rsid w:val="007616D8"/>
    <w:rsid w:val="00761DE3"/>
    <w:rsid w:val="00766FFE"/>
    <w:rsid w:val="0077467C"/>
    <w:rsid w:val="0077721A"/>
    <w:rsid w:val="00777AEE"/>
    <w:rsid w:val="00777DAB"/>
    <w:rsid w:val="00785211"/>
    <w:rsid w:val="00785A74"/>
    <w:rsid w:val="007868CF"/>
    <w:rsid w:val="00787122"/>
    <w:rsid w:val="00790BFF"/>
    <w:rsid w:val="00795BE9"/>
    <w:rsid w:val="007A3498"/>
    <w:rsid w:val="007A601B"/>
    <w:rsid w:val="007A66B7"/>
    <w:rsid w:val="007B0D52"/>
    <w:rsid w:val="007B71AD"/>
    <w:rsid w:val="007B77CA"/>
    <w:rsid w:val="007C250D"/>
    <w:rsid w:val="007C26FD"/>
    <w:rsid w:val="007C342D"/>
    <w:rsid w:val="007C4B95"/>
    <w:rsid w:val="007D404D"/>
    <w:rsid w:val="007E1860"/>
    <w:rsid w:val="007E4508"/>
    <w:rsid w:val="007E6449"/>
    <w:rsid w:val="007E76D8"/>
    <w:rsid w:val="007E7BE0"/>
    <w:rsid w:val="007E7C9F"/>
    <w:rsid w:val="007E7F60"/>
    <w:rsid w:val="007F52F2"/>
    <w:rsid w:val="007F57D2"/>
    <w:rsid w:val="007F5ECF"/>
    <w:rsid w:val="007F5FF5"/>
    <w:rsid w:val="00800AE6"/>
    <w:rsid w:val="0080440B"/>
    <w:rsid w:val="00804D42"/>
    <w:rsid w:val="00805EF4"/>
    <w:rsid w:val="0080657E"/>
    <w:rsid w:val="00810D1C"/>
    <w:rsid w:val="00810E3A"/>
    <w:rsid w:val="00811C09"/>
    <w:rsid w:val="0081218E"/>
    <w:rsid w:val="00812DD5"/>
    <w:rsid w:val="00812ECA"/>
    <w:rsid w:val="008212CE"/>
    <w:rsid w:val="00823C1C"/>
    <w:rsid w:val="00825C32"/>
    <w:rsid w:val="008277D6"/>
    <w:rsid w:val="00827D20"/>
    <w:rsid w:val="00831904"/>
    <w:rsid w:val="008320A9"/>
    <w:rsid w:val="00837669"/>
    <w:rsid w:val="008413FE"/>
    <w:rsid w:val="008418D9"/>
    <w:rsid w:val="00842EB7"/>
    <w:rsid w:val="00843278"/>
    <w:rsid w:val="008442BB"/>
    <w:rsid w:val="00844575"/>
    <w:rsid w:val="00844DC5"/>
    <w:rsid w:val="00850940"/>
    <w:rsid w:val="008537E3"/>
    <w:rsid w:val="00856C0D"/>
    <w:rsid w:val="00856EEB"/>
    <w:rsid w:val="008575F6"/>
    <w:rsid w:val="00862CAA"/>
    <w:rsid w:val="008632EB"/>
    <w:rsid w:val="00863C4B"/>
    <w:rsid w:val="00870B4C"/>
    <w:rsid w:val="00871249"/>
    <w:rsid w:val="00871718"/>
    <w:rsid w:val="00873494"/>
    <w:rsid w:val="008761B9"/>
    <w:rsid w:val="008834B5"/>
    <w:rsid w:val="00883DEE"/>
    <w:rsid w:val="008862DB"/>
    <w:rsid w:val="00892558"/>
    <w:rsid w:val="00892E84"/>
    <w:rsid w:val="00894050"/>
    <w:rsid w:val="0089527D"/>
    <w:rsid w:val="00895A36"/>
    <w:rsid w:val="00895B2E"/>
    <w:rsid w:val="00895F61"/>
    <w:rsid w:val="008960B0"/>
    <w:rsid w:val="0089645F"/>
    <w:rsid w:val="008A0005"/>
    <w:rsid w:val="008A2AD2"/>
    <w:rsid w:val="008A3229"/>
    <w:rsid w:val="008A4846"/>
    <w:rsid w:val="008A4BF1"/>
    <w:rsid w:val="008B093F"/>
    <w:rsid w:val="008B2145"/>
    <w:rsid w:val="008B27A9"/>
    <w:rsid w:val="008B51F6"/>
    <w:rsid w:val="008B5310"/>
    <w:rsid w:val="008B7B13"/>
    <w:rsid w:val="008C1F5C"/>
    <w:rsid w:val="008C3D96"/>
    <w:rsid w:val="008C5FDB"/>
    <w:rsid w:val="008C7F3D"/>
    <w:rsid w:val="008D009E"/>
    <w:rsid w:val="008D0330"/>
    <w:rsid w:val="008D1364"/>
    <w:rsid w:val="008D45C8"/>
    <w:rsid w:val="008D4E40"/>
    <w:rsid w:val="008D5484"/>
    <w:rsid w:val="008D5EEA"/>
    <w:rsid w:val="008D61EF"/>
    <w:rsid w:val="008D70EF"/>
    <w:rsid w:val="008D79DB"/>
    <w:rsid w:val="008E1D35"/>
    <w:rsid w:val="008E2AEA"/>
    <w:rsid w:val="008E36FD"/>
    <w:rsid w:val="008E3C5C"/>
    <w:rsid w:val="008E48F4"/>
    <w:rsid w:val="008E56C1"/>
    <w:rsid w:val="008E7788"/>
    <w:rsid w:val="008E77D7"/>
    <w:rsid w:val="008F1A12"/>
    <w:rsid w:val="008F275F"/>
    <w:rsid w:val="008F2A6C"/>
    <w:rsid w:val="008F3359"/>
    <w:rsid w:val="008F53B8"/>
    <w:rsid w:val="008F683A"/>
    <w:rsid w:val="008F6A3E"/>
    <w:rsid w:val="008F74E2"/>
    <w:rsid w:val="00900F43"/>
    <w:rsid w:val="00901BDF"/>
    <w:rsid w:val="009024E0"/>
    <w:rsid w:val="00902962"/>
    <w:rsid w:val="00904B77"/>
    <w:rsid w:val="00904E48"/>
    <w:rsid w:val="00921953"/>
    <w:rsid w:val="0092224A"/>
    <w:rsid w:val="00931960"/>
    <w:rsid w:val="00934F92"/>
    <w:rsid w:val="00937CDD"/>
    <w:rsid w:val="00940152"/>
    <w:rsid w:val="00940AE7"/>
    <w:rsid w:val="009410F4"/>
    <w:rsid w:val="00943326"/>
    <w:rsid w:val="00943E23"/>
    <w:rsid w:val="00944E36"/>
    <w:rsid w:val="00947A61"/>
    <w:rsid w:val="009556FD"/>
    <w:rsid w:val="00961511"/>
    <w:rsid w:val="009647F0"/>
    <w:rsid w:val="009655EA"/>
    <w:rsid w:val="009674E8"/>
    <w:rsid w:val="009675FC"/>
    <w:rsid w:val="00972BEA"/>
    <w:rsid w:val="009731F3"/>
    <w:rsid w:val="009739E4"/>
    <w:rsid w:val="00974112"/>
    <w:rsid w:val="00977612"/>
    <w:rsid w:val="00977895"/>
    <w:rsid w:val="00982B03"/>
    <w:rsid w:val="009848D6"/>
    <w:rsid w:val="00987B31"/>
    <w:rsid w:val="0099265D"/>
    <w:rsid w:val="009967AC"/>
    <w:rsid w:val="00996E49"/>
    <w:rsid w:val="009A3BE4"/>
    <w:rsid w:val="009A3C8C"/>
    <w:rsid w:val="009A49E8"/>
    <w:rsid w:val="009A7888"/>
    <w:rsid w:val="009B1AFD"/>
    <w:rsid w:val="009B43A9"/>
    <w:rsid w:val="009B4C91"/>
    <w:rsid w:val="009B5A51"/>
    <w:rsid w:val="009C0E77"/>
    <w:rsid w:val="009C463B"/>
    <w:rsid w:val="009D0F31"/>
    <w:rsid w:val="009D196C"/>
    <w:rsid w:val="009D26A3"/>
    <w:rsid w:val="009F3C90"/>
    <w:rsid w:val="009F3F8E"/>
    <w:rsid w:val="009F55BC"/>
    <w:rsid w:val="009F5A3A"/>
    <w:rsid w:val="009F6B5E"/>
    <w:rsid w:val="009F7070"/>
    <w:rsid w:val="009F7D07"/>
    <w:rsid w:val="00A00C65"/>
    <w:rsid w:val="00A012B4"/>
    <w:rsid w:val="00A01CE6"/>
    <w:rsid w:val="00A0325C"/>
    <w:rsid w:val="00A05266"/>
    <w:rsid w:val="00A11C32"/>
    <w:rsid w:val="00A1703C"/>
    <w:rsid w:val="00A208FF"/>
    <w:rsid w:val="00A26178"/>
    <w:rsid w:val="00A26C31"/>
    <w:rsid w:val="00A3040D"/>
    <w:rsid w:val="00A30851"/>
    <w:rsid w:val="00A32473"/>
    <w:rsid w:val="00A33E36"/>
    <w:rsid w:val="00A37AF8"/>
    <w:rsid w:val="00A4012A"/>
    <w:rsid w:val="00A40CC5"/>
    <w:rsid w:val="00A43CBB"/>
    <w:rsid w:val="00A44471"/>
    <w:rsid w:val="00A53DEF"/>
    <w:rsid w:val="00A53FD1"/>
    <w:rsid w:val="00A54D66"/>
    <w:rsid w:val="00A55E61"/>
    <w:rsid w:val="00A60201"/>
    <w:rsid w:val="00A60BA6"/>
    <w:rsid w:val="00A6523D"/>
    <w:rsid w:val="00A71357"/>
    <w:rsid w:val="00A71BEC"/>
    <w:rsid w:val="00A8057D"/>
    <w:rsid w:val="00A82E54"/>
    <w:rsid w:val="00A87F36"/>
    <w:rsid w:val="00A9029B"/>
    <w:rsid w:val="00A914E0"/>
    <w:rsid w:val="00A953B9"/>
    <w:rsid w:val="00A957F0"/>
    <w:rsid w:val="00A96682"/>
    <w:rsid w:val="00AA36D4"/>
    <w:rsid w:val="00AA6191"/>
    <w:rsid w:val="00AA75BB"/>
    <w:rsid w:val="00AB1ED4"/>
    <w:rsid w:val="00AB2E84"/>
    <w:rsid w:val="00AB42E2"/>
    <w:rsid w:val="00AC0BD5"/>
    <w:rsid w:val="00AC17D4"/>
    <w:rsid w:val="00AC4B76"/>
    <w:rsid w:val="00AC5DF9"/>
    <w:rsid w:val="00AD3809"/>
    <w:rsid w:val="00AD65D8"/>
    <w:rsid w:val="00AD7585"/>
    <w:rsid w:val="00AE1501"/>
    <w:rsid w:val="00AE476E"/>
    <w:rsid w:val="00AE6CA7"/>
    <w:rsid w:val="00AF18BA"/>
    <w:rsid w:val="00AF2AB6"/>
    <w:rsid w:val="00AF6F05"/>
    <w:rsid w:val="00AF7F3E"/>
    <w:rsid w:val="00B033D0"/>
    <w:rsid w:val="00B0674A"/>
    <w:rsid w:val="00B07726"/>
    <w:rsid w:val="00B13896"/>
    <w:rsid w:val="00B15B5A"/>
    <w:rsid w:val="00B165BA"/>
    <w:rsid w:val="00B167DA"/>
    <w:rsid w:val="00B2580C"/>
    <w:rsid w:val="00B258E5"/>
    <w:rsid w:val="00B259C4"/>
    <w:rsid w:val="00B268F1"/>
    <w:rsid w:val="00B274C8"/>
    <w:rsid w:val="00B34E58"/>
    <w:rsid w:val="00B40D86"/>
    <w:rsid w:val="00B43022"/>
    <w:rsid w:val="00B43DEC"/>
    <w:rsid w:val="00B44C02"/>
    <w:rsid w:val="00B44FEF"/>
    <w:rsid w:val="00B50BC8"/>
    <w:rsid w:val="00B51BF4"/>
    <w:rsid w:val="00B53655"/>
    <w:rsid w:val="00B53EC6"/>
    <w:rsid w:val="00B5424B"/>
    <w:rsid w:val="00B56CEF"/>
    <w:rsid w:val="00B57282"/>
    <w:rsid w:val="00B608D5"/>
    <w:rsid w:val="00B63A44"/>
    <w:rsid w:val="00B63DEB"/>
    <w:rsid w:val="00B66D64"/>
    <w:rsid w:val="00B70B41"/>
    <w:rsid w:val="00B71C14"/>
    <w:rsid w:val="00B74B22"/>
    <w:rsid w:val="00B76E53"/>
    <w:rsid w:val="00B770C2"/>
    <w:rsid w:val="00B77C3D"/>
    <w:rsid w:val="00B853DC"/>
    <w:rsid w:val="00B85E82"/>
    <w:rsid w:val="00B91D90"/>
    <w:rsid w:val="00B92697"/>
    <w:rsid w:val="00B92D57"/>
    <w:rsid w:val="00B9506D"/>
    <w:rsid w:val="00BA0DEF"/>
    <w:rsid w:val="00BA343C"/>
    <w:rsid w:val="00BB1016"/>
    <w:rsid w:val="00BB11F2"/>
    <w:rsid w:val="00BB27CD"/>
    <w:rsid w:val="00BC1757"/>
    <w:rsid w:val="00BC24DE"/>
    <w:rsid w:val="00BC454A"/>
    <w:rsid w:val="00BC524B"/>
    <w:rsid w:val="00BC5ADA"/>
    <w:rsid w:val="00BC5F50"/>
    <w:rsid w:val="00BD1536"/>
    <w:rsid w:val="00BD4B55"/>
    <w:rsid w:val="00BD5E65"/>
    <w:rsid w:val="00BD6CB4"/>
    <w:rsid w:val="00BE1D16"/>
    <w:rsid w:val="00BE55FE"/>
    <w:rsid w:val="00BE658E"/>
    <w:rsid w:val="00BF1467"/>
    <w:rsid w:val="00BF3949"/>
    <w:rsid w:val="00BF570C"/>
    <w:rsid w:val="00C00DE3"/>
    <w:rsid w:val="00C0213B"/>
    <w:rsid w:val="00C025C9"/>
    <w:rsid w:val="00C1097E"/>
    <w:rsid w:val="00C10E20"/>
    <w:rsid w:val="00C14C65"/>
    <w:rsid w:val="00C15EF1"/>
    <w:rsid w:val="00C22359"/>
    <w:rsid w:val="00C24A69"/>
    <w:rsid w:val="00C360CA"/>
    <w:rsid w:val="00C40B70"/>
    <w:rsid w:val="00C41C63"/>
    <w:rsid w:val="00C46AE6"/>
    <w:rsid w:val="00C502C7"/>
    <w:rsid w:val="00C51662"/>
    <w:rsid w:val="00C545E3"/>
    <w:rsid w:val="00C549EC"/>
    <w:rsid w:val="00C559E9"/>
    <w:rsid w:val="00C559F8"/>
    <w:rsid w:val="00C56F6A"/>
    <w:rsid w:val="00C574FD"/>
    <w:rsid w:val="00C618AA"/>
    <w:rsid w:val="00C632F0"/>
    <w:rsid w:val="00C6383A"/>
    <w:rsid w:val="00C63FFC"/>
    <w:rsid w:val="00C64438"/>
    <w:rsid w:val="00C70676"/>
    <w:rsid w:val="00C707AD"/>
    <w:rsid w:val="00C7194B"/>
    <w:rsid w:val="00C74CB5"/>
    <w:rsid w:val="00C74DCD"/>
    <w:rsid w:val="00C758C8"/>
    <w:rsid w:val="00C81B57"/>
    <w:rsid w:val="00C81C55"/>
    <w:rsid w:val="00C854AA"/>
    <w:rsid w:val="00C90944"/>
    <w:rsid w:val="00C93B03"/>
    <w:rsid w:val="00C93F3A"/>
    <w:rsid w:val="00C974AE"/>
    <w:rsid w:val="00C97B75"/>
    <w:rsid w:val="00CA4101"/>
    <w:rsid w:val="00CA44CC"/>
    <w:rsid w:val="00CA497A"/>
    <w:rsid w:val="00CA7D07"/>
    <w:rsid w:val="00CB1234"/>
    <w:rsid w:val="00CB3602"/>
    <w:rsid w:val="00CB378E"/>
    <w:rsid w:val="00CC3156"/>
    <w:rsid w:val="00CC3C5D"/>
    <w:rsid w:val="00CC7AF3"/>
    <w:rsid w:val="00CD095B"/>
    <w:rsid w:val="00CD1202"/>
    <w:rsid w:val="00CD28D7"/>
    <w:rsid w:val="00CD4981"/>
    <w:rsid w:val="00CD5D77"/>
    <w:rsid w:val="00CE2658"/>
    <w:rsid w:val="00CE746A"/>
    <w:rsid w:val="00CF0BFE"/>
    <w:rsid w:val="00CF15AA"/>
    <w:rsid w:val="00CF47C6"/>
    <w:rsid w:val="00CF5AC5"/>
    <w:rsid w:val="00CF718C"/>
    <w:rsid w:val="00CF7F46"/>
    <w:rsid w:val="00D00541"/>
    <w:rsid w:val="00D00A74"/>
    <w:rsid w:val="00D06F4D"/>
    <w:rsid w:val="00D07FC9"/>
    <w:rsid w:val="00D10F28"/>
    <w:rsid w:val="00D124EE"/>
    <w:rsid w:val="00D13A3E"/>
    <w:rsid w:val="00D14A2A"/>
    <w:rsid w:val="00D15C84"/>
    <w:rsid w:val="00D176DC"/>
    <w:rsid w:val="00D21500"/>
    <w:rsid w:val="00D22529"/>
    <w:rsid w:val="00D2495C"/>
    <w:rsid w:val="00D2644E"/>
    <w:rsid w:val="00D30666"/>
    <w:rsid w:val="00D31AAC"/>
    <w:rsid w:val="00D324B2"/>
    <w:rsid w:val="00D3427D"/>
    <w:rsid w:val="00D4375B"/>
    <w:rsid w:val="00D440BA"/>
    <w:rsid w:val="00D44EB7"/>
    <w:rsid w:val="00D46B31"/>
    <w:rsid w:val="00D473A7"/>
    <w:rsid w:val="00D53A9C"/>
    <w:rsid w:val="00D555F4"/>
    <w:rsid w:val="00D662E4"/>
    <w:rsid w:val="00D719DD"/>
    <w:rsid w:val="00D72B57"/>
    <w:rsid w:val="00D72F4C"/>
    <w:rsid w:val="00D77726"/>
    <w:rsid w:val="00D80DEB"/>
    <w:rsid w:val="00D82868"/>
    <w:rsid w:val="00D85CAA"/>
    <w:rsid w:val="00D87C6D"/>
    <w:rsid w:val="00D9020A"/>
    <w:rsid w:val="00D93E22"/>
    <w:rsid w:val="00D9496D"/>
    <w:rsid w:val="00D95282"/>
    <w:rsid w:val="00D96126"/>
    <w:rsid w:val="00DA042D"/>
    <w:rsid w:val="00DA31E2"/>
    <w:rsid w:val="00DA7ECF"/>
    <w:rsid w:val="00DB192E"/>
    <w:rsid w:val="00DB201C"/>
    <w:rsid w:val="00DB317E"/>
    <w:rsid w:val="00DB3922"/>
    <w:rsid w:val="00DB3B99"/>
    <w:rsid w:val="00DB7541"/>
    <w:rsid w:val="00DC4730"/>
    <w:rsid w:val="00DC7649"/>
    <w:rsid w:val="00DC7807"/>
    <w:rsid w:val="00DC7DDD"/>
    <w:rsid w:val="00DD360B"/>
    <w:rsid w:val="00DD460F"/>
    <w:rsid w:val="00DE076D"/>
    <w:rsid w:val="00DE0953"/>
    <w:rsid w:val="00DE27DA"/>
    <w:rsid w:val="00DE5E2A"/>
    <w:rsid w:val="00DE7CC4"/>
    <w:rsid w:val="00DF1AE4"/>
    <w:rsid w:val="00DF2A16"/>
    <w:rsid w:val="00DF41B9"/>
    <w:rsid w:val="00DF4651"/>
    <w:rsid w:val="00DF6858"/>
    <w:rsid w:val="00DF6962"/>
    <w:rsid w:val="00E01837"/>
    <w:rsid w:val="00E05732"/>
    <w:rsid w:val="00E06BCF"/>
    <w:rsid w:val="00E06D25"/>
    <w:rsid w:val="00E10ED5"/>
    <w:rsid w:val="00E113C1"/>
    <w:rsid w:val="00E1324E"/>
    <w:rsid w:val="00E132B3"/>
    <w:rsid w:val="00E204C0"/>
    <w:rsid w:val="00E20AC5"/>
    <w:rsid w:val="00E2153D"/>
    <w:rsid w:val="00E21B1E"/>
    <w:rsid w:val="00E21CF4"/>
    <w:rsid w:val="00E320B6"/>
    <w:rsid w:val="00E32FDA"/>
    <w:rsid w:val="00E34AB3"/>
    <w:rsid w:val="00E358EF"/>
    <w:rsid w:val="00E37AD7"/>
    <w:rsid w:val="00E4009D"/>
    <w:rsid w:val="00E41AC4"/>
    <w:rsid w:val="00E41B60"/>
    <w:rsid w:val="00E44BB5"/>
    <w:rsid w:val="00E4518D"/>
    <w:rsid w:val="00E4552D"/>
    <w:rsid w:val="00E46BA5"/>
    <w:rsid w:val="00E474F9"/>
    <w:rsid w:val="00E47FB8"/>
    <w:rsid w:val="00E55BC1"/>
    <w:rsid w:val="00E56055"/>
    <w:rsid w:val="00E56443"/>
    <w:rsid w:val="00E56F47"/>
    <w:rsid w:val="00E62649"/>
    <w:rsid w:val="00E6420C"/>
    <w:rsid w:val="00E66436"/>
    <w:rsid w:val="00E6745B"/>
    <w:rsid w:val="00E75270"/>
    <w:rsid w:val="00E77A4B"/>
    <w:rsid w:val="00E853AF"/>
    <w:rsid w:val="00E9373E"/>
    <w:rsid w:val="00E94A9E"/>
    <w:rsid w:val="00E95E38"/>
    <w:rsid w:val="00E97182"/>
    <w:rsid w:val="00E97554"/>
    <w:rsid w:val="00EB2B93"/>
    <w:rsid w:val="00EB2D5A"/>
    <w:rsid w:val="00EB3783"/>
    <w:rsid w:val="00EC0633"/>
    <w:rsid w:val="00EC2DC5"/>
    <w:rsid w:val="00EC534D"/>
    <w:rsid w:val="00EC5E5B"/>
    <w:rsid w:val="00ED1676"/>
    <w:rsid w:val="00ED2BEE"/>
    <w:rsid w:val="00ED42A4"/>
    <w:rsid w:val="00ED4E43"/>
    <w:rsid w:val="00ED7E59"/>
    <w:rsid w:val="00EE52F7"/>
    <w:rsid w:val="00EE76FC"/>
    <w:rsid w:val="00EF1F0F"/>
    <w:rsid w:val="00EF6570"/>
    <w:rsid w:val="00EF71D8"/>
    <w:rsid w:val="00F013F4"/>
    <w:rsid w:val="00F01822"/>
    <w:rsid w:val="00F0328F"/>
    <w:rsid w:val="00F046B2"/>
    <w:rsid w:val="00F054D5"/>
    <w:rsid w:val="00F06838"/>
    <w:rsid w:val="00F06F45"/>
    <w:rsid w:val="00F10352"/>
    <w:rsid w:val="00F11B69"/>
    <w:rsid w:val="00F13EA2"/>
    <w:rsid w:val="00F146FF"/>
    <w:rsid w:val="00F15D31"/>
    <w:rsid w:val="00F164F3"/>
    <w:rsid w:val="00F176FD"/>
    <w:rsid w:val="00F21429"/>
    <w:rsid w:val="00F2182E"/>
    <w:rsid w:val="00F242FC"/>
    <w:rsid w:val="00F31227"/>
    <w:rsid w:val="00F31BE7"/>
    <w:rsid w:val="00F34898"/>
    <w:rsid w:val="00F34F9F"/>
    <w:rsid w:val="00F378C6"/>
    <w:rsid w:val="00F415E4"/>
    <w:rsid w:val="00F419FB"/>
    <w:rsid w:val="00F421D9"/>
    <w:rsid w:val="00F4474F"/>
    <w:rsid w:val="00F44FA9"/>
    <w:rsid w:val="00F46E39"/>
    <w:rsid w:val="00F47536"/>
    <w:rsid w:val="00F52228"/>
    <w:rsid w:val="00F52E71"/>
    <w:rsid w:val="00F54F59"/>
    <w:rsid w:val="00F557BE"/>
    <w:rsid w:val="00F6011A"/>
    <w:rsid w:val="00F60B5E"/>
    <w:rsid w:val="00F639D5"/>
    <w:rsid w:val="00F656A3"/>
    <w:rsid w:val="00F67BE9"/>
    <w:rsid w:val="00F72BD1"/>
    <w:rsid w:val="00F7453C"/>
    <w:rsid w:val="00F765D9"/>
    <w:rsid w:val="00F838BB"/>
    <w:rsid w:val="00F86ECD"/>
    <w:rsid w:val="00F901A0"/>
    <w:rsid w:val="00F9044C"/>
    <w:rsid w:val="00F9520B"/>
    <w:rsid w:val="00F9615F"/>
    <w:rsid w:val="00FA09A2"/>
    <w:rsid w:val="00FA1BE4"/>
    <w:rsid w:val="00FA3A8D"/>
    <w:rsid w:val="00FA3F73"/>
    <w:rsid w:val="00FA51CC"/>
    <w:rsid w:val="00FA5669"/>
    <w:rsid w:val="00FA6767"/>
    <w:rsid w:val="00FA772B"/>
    <w:rsid w:val="00FB0DAA"/>
    <w:rsid w:val="00FB0E5B"/>
    <w:rsid w:val="00FB1BA4"/>
    <w:rsid w:val="00FB3A1A"/>
    <w:rsid w:val="00FC1A6D"/>
    <w:rsid w:val="00FC3564"/>
    <w:rsid w:val="00FC56B8"/>
    <w:rsid w:val="00FC5933"/>
    <w:rsid w:val="00FD14C4"/>
    <w:rsid w:val="00FD38A6"/>
    <w:rsid w:val="00FD5AB2"/>
    <w:rsid w:val="00FE00E7"/>
    <w:rsid w:val="00FE29E6"/>
    <w:rsid w:val="00FE3D0C"/>
    <w:rsid w:val="00FE5BF5"/>
    <w:rsid w:val="00FF1A69"/>
    <w:rsid w:val="00FF1E3E"/>
    <w:rsid w:val="00FF5F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5FB0C9"/>
  <w15:docId w15:val="{79C5C993-0E73-4909-AE28-F814A35F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link w:val="FooterChar"/>
    <w:uiPriority w:val="99"/>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link w:val="CommentTextChar"/>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NECG) Footnote Reference,Appel note de bas de p,Style 12,Style 124,Style 3,fr,o"/>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 w:type="paragraph" w:styleId="ListParagraph">
    <w:name w:val="List Paragraph"/>
    <w:basedOn w:val="Normal"/>
    <w:uiPriority w:val="34"/>
    <w:qFormat/>
    <w:rsid w:val="009B43A9"/>
    <w:pPr>
      <w:ind w:left="720"/>
      <w:contextualSpacing/>
    </w:pPr>
  </w:style>
  <w:style w:type="character" w:customStyle="1" w:styleId="FooterChar">
    <w:name w:val="Footer Char"/>
    <w:basedOn w:val="DefaultParagraphFont"/>
    <w:link w:val="Footer"/>
    <w:uiPriority w:val="99"/>
    <w:rsid w:val="00E113C1"/>
    <w:rPr>
      <w:rFonts w:ascii="CG Omega" w:hAnsi="CG Omega"/>
      <w:snapToGrid w:val="0"/>
      <w:sz w:val="24"/>
    </w:rPr>
  </w:style>
  <w:style w:type="character" w:customStyle="1" w:styleId="CommentTextChar">
    <w:name w:val="Comment Text Char"/>
    <w:basedOn w:val="DefaultParagraphFont"/>
    <w:link w:val="CommentText"/>
    <w:semiHidden/>
    <w:rsid w:val="006E264B"/>
    <w:rPr>
      <w:rFonts w:ascii="CG Omega" w:hAnsi="CG Omeg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c4c508-fef4-4320-90df-25b96b4c9a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16" ma:contentTypeDescription="Create a new document." ma:contentTypeScope="" ma:versionID="5cc9e21dfdb8cdf978b41d4b25864bd0">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c6e06f99e72f4c7bd23b81a5d415765e"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bjectDetectorVersion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3D535-C433-48C7-A38D-E5B78CD55CC4}">
  <ds:schemaRefs>
    <ds:schemaRef ds:uri="19c4c508-fef4-4320-90df-25b96b4c9aa1"/>
    <ds:schemaRef ds:uri="http://purl.org/dc/terms/"/>
    <ds:schemaRef ds:uri="http://purl.org/dc/dcmitype/"/>
    <ds:schemaRef ds:uri="5110b70d-ff76-4fc8-b34f-e29eee7effc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48F088D-38A8-45E5-8C02-47277CEBDD4B}">
  <ds:schemaRefs>
    <ds:schemaRef ds:uri="http://schemas.openxmlformats.org/officeDocument/2006/bibliography"/>
  </ds:schemaRefs>
</ds:datastoreItem>
</file>

<file path=customXml/itemProps3.xml><?xml version="1.0" encoding="utf-8"?>
<ds:datastoreItem xmlns:ds="http://schemas.openxmlformats.org/officeDocument/2006/customXml" ds:itemID="{292EA924-C11A-4C74-A20D-43A5B3C6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68E09-F8A4-4869-AC36-3AB052DCC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creator>jswank</dc:creator>
  <cp:lastModifiedBy>Nicole Ongele</cp:lastModifiedBy>
  <cp:revision>2</cp:revision>
  <cp:lastPrinted>2016-02-17T21:39:00Z</cp:lastPrinted>
  <dcterms:created xsi:type="dcterms:W3CDTF">2025-03-03T19:00:00Z</dcterms:created>
  <dcterms:modified xsi:type="dcterms:W3CDTF">2025-03-03T19:00:00Z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