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B6F" w:rsidRPr="00481693" w:rsidP="00A87668" w14:paraId="526284C4" w14:textId="77777777">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bCs/>
          <w:color w:val="auto"/>
          <w:sz w:val="22"/>
          <w:szCs w:val="22"/>
        </w:rPr>
        <w:t xml:space="preserve">U.S. </w:t>
      </w:r>
      <w:r w:rsidRPr="00481693">
        <w:rPr>
          <w:rFonts w:asciiTheme="minorHAnsi" w:hAnsiTheme="minorHAnsi"/>
          <w:b/>
          <w:bCs/>
          <w:color w:val="auto"/>
          <w:sz w:val="22"/>
          <w:szCs w:val="22"/>
        </w:rPr>
        <w:t>Department of Commerce</w:t>
      </w:r>
    </w:p>
    <w:p w:rsidR="00DD2B6F" w:rsidRPr="00481693" w:rsidP="00A87668" w14:paraId="288C3DC1" w14:textId="77777777">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U.S.</w:t>
      </w:r>
      <w:r w:rsidRPr="00481693">
        <w:rPr>
          <w:rFonts w:asciiTheme="minorHAnsi" w:hAnsiTheme="minorHAnsi"/>
          <w:b/>
          <w:bCs/>
          <w:color w:val="auto"/>
          <w:sz w:val="22"/>
          <w:szCs w:val="22"/>
        </w:rPr>
        <w:t xml:space="preserve"> Census Bureau</w:t>
      </w:r>
    </w:p>
    <w:p w:rsidR="00DD2B6F" w:rsidRPr="00481693" w:rsidP="00A87668" w14:paraId="2729D3D5" w14:textId="77777777">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OMB Information Collection Request</w:t>
      </w:r>
    </w:p>
    <w:p w:rsidR="00DD2B6F" w:rsidRPr="00481693" w:rsidP="00A87668" w14:paraId="0AB04722" w14:textId="77777777">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bCs/>
          <w:color w:val="auto"/>
          <w:sz w:val="22"/>
          <w:szCs w:val="22"/>
        </w:rPr>
        <w:t>Annual Business Survey</w:t>
      </w:r>
      <w:r w:rsidRPr="00481693">
        <w:rPr>
          <w:rFonts w:asciiTheme="minorHAnsi" w:hAnsiTheme="minorHAnsi"/>
          <w:b/>
          <w:bCs/>
          <w:color w:val="auto"/>
          <w:sz w:val="22"/>
          <w:szCs w:val="22"/>
        </w:rPr>
        <w:t xml:space="preserve"> </w:t>
      </w:r>
    </w:p>
    <w:p w:rsidR="00DD2B6F" w:rsidRPr="00481693" w:rsidP="00A87668" w14:paraId="27A59209" w14:textId="77777777">
      <w:pPr>
        <w:pStyle w:val="NormalWeb"/>
        <w:spacing w:before="0" w:beforeAutospacing="0" w:after="0" w:afterAutospacing="0"/>
        <w:jc w:val="center"/>
        <w:rPr>
          <w:rFonts w:asciiTheme="minorHAnsi" w:hAnsiTheme="minorHAnsi"/>
          <w:color w:val="auto"/>
          <w:sz w:val="22"/>
          <w:szCs w:val="22"/>
        </w:rPr>
      </w:pPr>
      <w:r w:rsidRPr="00481693">
        <w:rPr>
          <w:rFonts w:asciiTheme="minorHAnsi" w:hAnsiTheme="minorHAnsi"/>
          <w:b/>
          <w:bCs/>
          <w:color w:val="auto"/>
          <w:sz w:val="22"/>
          <w:szCs w:val="22"/>
        </w:rPr>
        <w:t>OMB Control Number 0607-</w:t>
      </w:r>
      <w:r w:rsidR="00C6153C">
        <w:rPr>
          <w:rFonts w:asciiTheme="minorHAnsi" w:hAnsiTheme="minorHAnsi"/>
          <w:b/>
          <w:bCs/>
          <w:color w:val="auto"/>
          <w:sz w:val="22"/>
          <w:szCs w:val="22"/>
        </w:rPr>
        <w:t>1004</w:t>
      </w:r>
    </w:p>
    <w:p w:rsidR="00C3226B" w:rsidRPr="00481693" w:rsidP="00110F89" w14:paraId="15E01CF8" w14:textId="77777777">
      <w:pPr>
        <w:pStyle w:val="NormalWeb"/>
        <w:spacing w:line="480" w:lineRule="auto"/>
        <w:ind w:firstLine="360"/>
        <w:rPr>
          <w:rStyle w:val="Strong"/>
          <w:rFonts w:asciiTheme="minorHAnsi" w:hAnsiTheme="minorHAnsi"/>
          <w:color w:val="auto"/>
          <w:sz w:val="22"/>
          <w:szCs w:val="22"/>
        </w:rPr>
      </w:pPr>
      <w:r w:rsidRPr="00481693">
        <w:rPr>
          <w:rStyle w:val="Strong"/>
          <w:rFonts w:asciiTheme="minorHAnsi" w:hAnsiTheme="minorHAnsi"/>
          <w:color w:val="auto"/>
          <w:sz w:val="22"/>
          <w:szCs w:val="22"/>
        </w:rPr>
        <w:t xml:space="preserve">Supporting Statement </w:t>
      </w:r>
      <w:r w:rsidRPr="00481693">
        <w:rPr>
          <w:rStyle w:val="Strong"/>
          <w:rFonts w:asciiTheme="minorHAnsi" w:hAnsiTheme="minorHAnsi"/>
          <w:color w:val="auto"/>
          <w:sz w:val="22"/>
          <w:szCs w:val="22"/>
        </w:rPr>
        <w:t>Part B</w:t>
      </w:r>
      <w:r w:rsidRPr="00481693">
        <w:rPr>
          <w:rStyle w:val="Strong"/>
          <w:rFonts w:asciiTheme="minorHAnsi" w:hAnsiTheme="minorHAnsi"/>
          <w:color w:val="auto"/>
          <w:sz w:val="22"/>
          <w:szCs w:val="22"/>
        </w:rPr>
        <w:t xml:space="preserve">. </w:t>
      </w:r>
      <w:r w:rsidRPr="00481693">
        <w:rPr>
          <w:rStyle w:val="Strong"/>
          <w:rFonts w:asciiTheme="minorHAnsi" w:hAnsiTheme="minorHAnsi"/>
          <w:color w:val="auto"/>
          <w:sz w:val="22"/>
          <w:szCs w:val="22"/>
        </w:rPr>
        <w:t xml:space="preserve"> </w:t>
      </w:r>
      <w:r w:rsidRPr="00481693">
        <w:rPr>
          <w:rFonts w:asciiTheme="minorHAnsi" w:hAnsiTheme="minorHAnsi"/>
          <w:color w:val="auto"/>
          <w:sz w:val="22"/>
          <w:szCs w:val="22"/>
        </w:rPr>
        <w:t>–</w:t>
      </w:r>
      <w:r w:rsidRPr="00481693">
        <w:rPr>
          <w:rStyle w:val="Strong"/>
          <w:rFonts w:asciiTheme="minorHAnsi" w:hAnsiTheme="minorHAnsi"/>
          <w:color w:val="auto"/>
          <w:sz w:val="22"/>
          <w:szCs w:val="22"/>
        </w:rPr>
        <w:t xml:space="preserve"> Collections of Information Employing Statistical Methods</w:t>
      </w:r>
    </w:p>
    <w:p w:rsidR="00C3226B" w:rsidRPr="00481693" w:rsidP="00F37DF0" w14:paraId="51C40453" w14:textId="77777777">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Universe and Respondent Selection</w:t>
      </w:r>
    </w:p>
    <w:p w:rsidR="00C3226B" w:rsidP="00F37DF0" w14:paraId="67E6C0C3" w14:textId="79C4676A">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The </w:t>
      </w:r>
      <w:r w:rsidR="001A2117">
        <w:rPr>
          <w:rStyle w:val="Strong"/>
          <w:rFonts w:asciiTheme="minorHAnsi" w:hAnsiTheme="minorHAnsi"/>
          <w:b w:val="0"/>
          <w:color w:val="auto"/>
          <w:sz w:val="22"/>
          <w:szCs w:val="22"/>
        </w:rPr>
        <w:t>202</w:t>
      </w:r>
      <w:r w:rsidR="00571333">
        <w:rPr>
          <w:rStyle w:val="Strong"/>
          <w:rFonts w:asciiTheme="minorHAnsi" w:hAnsiTheme="minorHAnsi"/>
          <w:b w:val="0"/>
          <w:color w:val="auto"/>
          <w:sz w:val="22"/>
          <w:szCs w:val="22"/>
        </w:rPr>
        <w:t>5</w:t>
      </w:r>
      <w:r w:rsidR="001A2117">
        <w:rPr>
          <w:rStyle w:val="Strong"/>
          <w:rFonts w:asciiTheme="minorHAnsi" w:hAnsiTheme="minorHAnsi"/>
          <w:b w:val="0"/>
          <w:color w:val="auto"/>
          <w:sz w:val="22"/>
          <w:szCs w:val="22"/>
        </w:rPr>
        <w:t xml:space="preserve"> </w:t>
      </w:r>
      <w:r w:rsidR="00905BA7">
        <w:rPr>
          <w:rStyle w:val="Strong"/>
          <w:rFonts w:asciiTheme="minorHAnsi" w:hAnsiTheme="minorHAnsi"/>
          <w:b w:val="0"/>
          <w:color w:val="auto"/>
          <w:sz w:val="22"/>
          <w:szCs w:val="22"/>
        </w:rPr>
        <w:t>Annual Business Survey</w:t>
      </w:r>
      <w:r w:rsidRPr="00481693" w:rsidR="00136919">
        <w:rPr>
          <w:rStyle w:val="Strong"/>
          <w:rFonts w:asciiTheme="minorHAnsi" w:hAnsiTheme="minorHAnsi"/>
          <w:b w:val="0"/>
          <w:color w:val="auto"/>
          <w:sz w:val="22"/>
          <w:szCs w:val="22"/>
        </w:rPr>
        <w:t xml:space="preserve"> (</w:t>
      </w:r>
      <w:r w:rsidR="00905BA7">
        <w:rPr>
          <w:rStyle w:val="Strong"/>
          <w:rFonts w:asciiTheme="minorHAnsi" w:hAnsiTheme="minorHAnsi"/>
          <w:b w:val="0"/>
          <w:color w:val="auto"/>
          <w:sz w:val="22"/>
          <w:szCs w:val="22"/>
        </w:rPr>
        <w:t>ABS</w:t>
      </w:r>
      <w:r w:rsidRPr="00481693" w:rsidR="00136919">
        <w:rPr>
          <w:rStyle w:val="Strong"/>
          <w:rFonts w:asciiTheme="minorHAnsi" w:hAnsiTheme="minorHAnsi"/>
          <w:b w:val="0"/>
          <w:color w:val="auto"/>
          <w:sz w:val="22"/>
          <w:szCs w:val="22"/>
        </w:rPr>
        <w:t xml:space="preserve">) </w:t>
      </w:r>
      <w:r w:rsidR="00384586">
        <w:rPr>
          <w:rStyle w:val="Strong"/>
          <w:rFonts w:asciiTheme="minorHAnsi" w:hAnsiTheme="minorHAnsi"/>
          <w:b w:val="0"/>
          <w:color w:val="auto"/>
          <w:sz w:val="22"/>
          <w:szCs w:val="22"/>
        </w:rPr>
        <w:t xml:space="preserve">employer </w:t>
      </w:r>
      <w:r w:rsidRPr="00481693">
        <w:rPr>
          <w:rStyle w:val="Strong"/>
          <w:rFonts w:asciiTheme="minorHAnsi" w:hAnsiTheme="minorHAnsi"/>
          <w:b w:val="0"/>
          <w:color w:val="auto"/>
          <w:sz w:val="22"/>
          <w:szCs w:val="22"/>
        </w:rPr>
        <w:t xml:space="preserve">universe for this submission </w:t>
      </w:r>
      <w:r w:rsidR="00C6153C">
        <w:rPr>
          <w:rStyle w:val="Strong"/>
          <w:rFonts w:asciiTheme="minorHAnsi" w:hAnsiTheme="minorHAnsi"/>
          <w:b w:val="0"/>
          <w:color w:val="auto"/>
          <w:sz w:val="22"/>
          <w:szCs w:val="22"/>
        </w:rPr>
        <w:t>is</w:t>
      </w:r>
      <w:r w:rsidRPr="00481693">
        <w:rPr>
          <w:rStyle w:val="Strong"/>
          <w:rFonts w:asciiTheme="minorHAnsi" w:hAnsiTheme="minorHAnsi"/>
          <w:b w:val="0"/>
          <w:color w:val="auto"/>
          <w:sz w:val="22"/>
          <w:szCs w:val="22"/>
        </w:rPr>
        <w:t xml:space="preserve"> constructed using a </w:t>
      </w:r>
      <w:r w:rsidRPr="00EC7825">
        <w:rPr>
          <w:rStyle w:val="Strong"/>
          <w:rFonts w:asciiTheme="minorHAnsi" w:hAnsiTheme="minorHAnsi"/>
          <w:b w:val="0"/>
          <w:color w:val="auto"/>
          <w:sz w:val="22"/>
          <w:szCs w:val="22"/>
        </w:rPr>
        <w:t xml:space="preserve">combination </w:t>
      </w:r>
      <w:r w:rsidRPr="002E1AA0" w:rsidR="004E54DB">
        <w:rPr>
          <w:rStyle w:val="Strong"/>
          <w:rFonts w:asciiTheme="minorHAnsi" w:hAnsiTheme="minorHAnsi"/>
          <w:b w:val="0"/>
          <w:color w:val="auto"/>
          <w:sz w:val="22"/>
          <w:szCs w:val="22"/>
        </w:rPr>
        <w:t xml:space="preserve">of </w:t>
      </w:r>
      <w:r w:rsidRPr="002E1AA0" w:rsidR="001A2117">
        <w:rPr>
          <w:rStyle w:val="Strong"/>
          <w:rFonts w:asciiTheme="minorHAnsi" w:hAnsiTheme="minorHAnsi"/>
          <w:b w:val="0"/>
          <w:color w:val="auto"/>
          <w:sz w:val="22"/>
          <w:szCs w:val="22"/>
        </w:rPr>
        <w:t>20</w:t>
      </w:r>
      <w:r w:rsidRPr="002E1AA0" w:rsidR="00720F44">
        <w:rPr>
          <w:rStyle w:val="Strong"/>
          <w:rFonts w:asciiTheme="minorHAnsi" w:hAnsiTheme="minorHAnsi"/>
          <w:b w:val="0"/>
          <w:color w:val="auto"/>
          <w:sz w:val="22"/>
          <w:szCs w:val="22"/>
        </w:rPr>
        <w:t>2</w:t>
      </w:r>
      <w:r w:rsidRPr="002E1AA0" w:rsidR="003C3D17">
        <w:rPr>
          <w:rStyle w:val="Strong"/>
          <w:rFonts w:asciiTheme="minorHAnsi" w:hAnsiTheme="minorHAnsi"/>
          <w:b w:val="0"/>
          <w:color w:val="auto"/>
          <w:sz w:val="22"/>
          <w:szCs w:val="22"/>
        </w:rPr>
        <w:t>1</w:t>
      </w:r>
      <w:r w:rsidRPr="002E1AA0" w:rsidR="00E23496">
        <w:rPr>
          <w:rStyle w:val="Strong"/>
          <w:rFonts w:asciiTheme="minorHAnsi" w:hAnsiTheme="minorHAnsi"/>
          <w:b w:val="0"/>
          <w:color w:val="auto"/>
          <w:sz w:val="22"/>
          <w:szCs w:val="22"/>
        </w:rPr>
        <w:t xml:space="preserve">, </w:t>
      </w:r>
      <w:r w:rsidRPr="002E1AA0" w:rsidR="001A2117">
        <w:rPr>
          <w:rStyle w:val="Strong"/>
          <w:rFonts w:asciiTheme="minorHAnsi" w:hAnsiTheme="minorHAnsi"/>
          <w:b w:val="0"/>
          <w:color w:val="auto"/>
          <w:sz w:val="22"/>
          <w:szCs w:val="22"/>
        </w:rPr>
        <w:t>202</w:t>
      </w:r>
      <w:r w:rsidRPr="002E1AA0" w:rsidR="003C3D17">
        <w:rPr>
          <w:rStyle w:val="Strong"/>
          <w:rFonts w:asciiTheme="minorHAnsi" w:hAnsiTheme="minorHAnsi"/>
          <w:b w:val="0"/>
          <w:color w:val="auto"/>
          <w:sz w:val="22"/>
          <w:szCs w:val="22"/>
        </w:rPr>
        <w:t>2</w:t>
      </w:r>
      <w:r w:rsidR="00E23496">
        <w:rPr>
          <w:rStyle w:val="Strong"/>
          <w:rFonts w:asciiTheme="minorHAnsi" w:hAnsiTheme="minorHAnsi"/>
          <w:b w:val="0"/>
          <w:color w:val="auto"/>
          <w:sz w:val="22"/>
          <w:szCs w:val="22"/>
        </w:rPr>
        <w:t>, and/or 2023</w:t>
      </w:r>
      <w:r w:rsidRPr="00EC7825" w:rsidR="001A2117">
        <w:rPr>
          <w:rStyle w:val="Strong"/>
          <w:rFonts w:asciiTheme="minorHAnsi" w:hAnsiTheme="minorHAnsi"/>
          <w:b w:val="0"/>
          <w:color w:val="auto"/>
          <w:sz w:val="22"/>
          <w:szCs w:val="22"/>
        </w:rPr>
        <w:t xml:space="preserve"> </w:t>
      </w:r>
      <w:r w:rsidRPr="00EC7825" w:rsidR="004E54DB">
        <w:rPr>
          <w:rStyle w:val="Strong"/>
          <w:rFonts w:asciiTheme="minorHAnsi" w:hAnsiTheme="minorHAnsi"/>
          <w:b w:val="0"/>
          <w:color w:val="auto"/>
          <w:sz w:val="22"/>
          <w:szCs w:val="22"/>
        </w:rPr>
        <w:t>Internal</w:t>
      </w:r>
      <w:r w:rsidRPr="00EC7825" w:rsidR="00E03DCE">
        <w:rPr>
          <w:rStyle w:val="Strong"/>
          <w:rFonts w:asciiTheme="minorHAnsi" w:hAnsiTheme="minorHAnsi"/>
          <w:b w:val="0"/>
          <w:color w:val="auto"/>
          <w:sz w:val="22"/>
          <w:szCs w:val="22"/>
        </w:rPr>
        <w:t xml:space="preserve"> </w:t>
      </w:r>
      <w:r w:rsidRPr="00EC7825">
        <w:rPr>
          <w:rStyle w:val="Strong"/>
          <w:rFonts w:asciiTheme="minorHAnsi" w:hAnsiTheme="minorHAnsi"/>
          <w:b w:val="0"/>
          <w:color w:val="auto"/>
          <w:sz w:val="22"/>
          <w:szCs w:val="22"/>
        </w:rPr>
        <w:t>R</w:t>
      </w:r>
      <w:r w:rsidRPr="00EC7825" w:rsidR="00E03DCE">
        <w:rPr>
          <w:rStyle w:val="Strong"/>
          <w:rFonts w:asciiTheme="minorHAnsi" w:hAnsiTheme="minorHAnsi"/>
          <w:b w:val="0"/>
          <w:color w:val="auto"/>
          <w:sz w:val="22"/>
          <w:szCs w:val="22"/>
        </w:rPr>
        <w:t xml:space="preserve">evenue </w:t>
      </w:r>
      <w:r w:rsidRPr="00EC7825">
        <w:rPr>
          <w:rStyle w:val="Strong"/>
          <w:rFonts w:asciiTheme="minorHAnsi" w:hAnsiTheme="minorHAnsi"/>
          <w:b w:val="0"/>
          <w:color w:val="auto"/>
          <w:sz w:val="22"/>
          <w:szCs w:val="22"/>
        </w:rPr>
        <w:t>S</w:t>
      </w:r>
      <w:r w:rsidRPr="00EC7825" w:rsidR="00E03DCE">
        <w:rPr>
          <w:rStyle w:val="Strong"/>
          <w:rFonts w:asciiTheme="minorHAnsi" w:hAnsiTheme="minorHAnsi"/>
          <w:b w:val="0"/>
          <w:color w:val="auto"/>
          <w:sz w:val="22"/>
          <w:szCs w:val="22"/>
        </w:rPr>
        <w:t>ervice (IRS)</w:t>
      </w:r>
      <w:r w:rsidRPr="00EC7825">
        <w:rPr>
          <w:rStyle w:val="Strong"/>
          <w:rFonts w:asciiTheme="minorHAnsi" w:hAnsiTheme="minorHAnsi"/>
          <w:b w:val="0"/>
          <w:color w:val="auto"/>
          <w:sz w:val="22"/>
          <w:szCs w:val="22"/>
        </w:rPr>
        <w:t xml:space="preserve"> tax return data</w:t>
      </w:r>
      <w:r w:rsidR="00E23496">
        <w:rPr>
          <w:rStyle w:val="Strong"/>
          <w:rFonts w:asciiTheme="minorHAnsi" w:hAnsiTheme="minorHAnsi"/>
          <w:b w:val="0"/>
          <w:color w:val="auto"/>
          <w:sz w:val="22"/>
          <w:szCs w:val="22"/>
        </w:rPr>
        <w:t xml:space="preserve"> depending on data availability</w:t>
      </w:r>
      <w:r w:rsidRPr="00EC7825" w:rsidR="002E384F">
        <w:rPr>
          <w:rStyle w:val="Strong"/>
          <w:rFonts w:asciiTheme="minorHAnsi" w:hAnsiTheme="minorHAnsi"/>
          <w:b w:val="0"/>
          <w:color w:val="auto"/>
          <w:sz w:val="22"/>
          <w:szCs w:val="22"/>
        </w:rPr>
        <w:t xml:space="preserve">. </w:t>
      </w:r>
      <w:r w:rsidRPr="00EC7825">
        <w:rPr>
          <w:rStyle w:val="Strong"/>
          <w:rFonts w:asciiTheme="minorHAnsi" w:hAnsiTheme="minorHAnsi"/>
          <w:b w:val="0"/>
          <w:color w:val="auto"/>
          <w:sz w:val="22"/>
          <w:szCs w:val="22"/>
        </w:rPr>
        <w:t xml:space="preserve">The universe of </w:t>
      </w:r>
      <w:r w:rsidRPr="00EC7825" w:rsidR="000B2423">
        <w:rPr>
          <w:rStyle w:val="Strong"/>
          <w:rFonts w:asciiTheme="minorHAnsi" w:hAnsiTheme="minorHAnsi"/>
          <w:b w:val="0"/>
          <w:color w:val="auto"/>
          <w:sz w:val="22"/>
          <w:szCs w:val="22"/>
        </w:rPr>
        <w:t xml:space="preserve">approximately </w:t>
      </w:r>
      <w:r w:rsidR="00DC5727">
        <w:rPr>
          <w:rStyle w:val="Strong"/>
          <w:rFonts w:asciiTheme="minorHAnsi" w:hAnsiTheme="minorHAnsi"/>
          <w:b w:val="0"/>
          <w:color w:val="auto"/>
          <w:sz w:val="22"/>
          <w:szCs w:val="22"/>
        </w:rPr>
        <w:t>5.6</w:t>
      </w:r>
      <w:r w:rsidRPr="00E22236" w:rsidR="00CE5378">
        <w:rPr>
          <w:rStyle w:val="Strong"/>
          <w:rFonts w:asciiTheme="minorHAnsi" w:hAnsiTheme="minorHAnsi"/>
          <w:b w:val="0"/>
          <w:color w:val="auto"/>
          <w:sz w:val="22"/>
          <w:szCs w:val="22"/>
        </w:rPr>
        <w:t xml:space="preserve"> </w:t>
      </w:r>
      <w:r w:rsidRPr="00E22236" w:rsidR="000B2423">
        <w:rPr>
          <w:rStyle w:val="Strong"/>
          <w:rFonts w:asciiTheme="minorHAnsi" w:hAnsiTheme="minorHAnsi"/>
          <w:b w:val="0"/>
          <w:color w:val="auto"/>
          <w:sz w:val="22"/>
          <w:szCs w:val="22"/>
        </w:rPr>
        <w:t>million</w:t>
      </w:r>
      <w:r w:rsidRPr="00EC7825" w:rsidR="000B2423">
        <w:rPr>
          <w:rStyle w:val="Strong"/>
          <w:rFonts w:asciiTheme="minorHAnsi" w:hAnsiTheme="minorHAnsi"/>
          <w:b w:val="0"/>
          <w:color w:val="auto"/>
          <w:sz w:val="22"/>
          <w:szCs w:val="22"/>
        </w:rPr>
        <w:t xml:space="preserve"> employer </w:t>
      </w:r>
      <w:r w:rsidRPr="00EC7825">
        <w:rPr>
          <w:rStyle w:val="Strong"/>
          <w:rFonts w:asciiTheme="minorHAnsi" w:hAnsiTheme="minorHAnsi"/>
          <w:b w:val="0"/>
          <w:color w:val="auto"/>
          <w:sz w:val="22"/>
          <w:szCs w:val="22"/>
        </w:rPr>
        <w:t>businesses will be those reporting activity on any one of th</w:t>
      </w:r>
      <w:r w:rsidRPr="00EC7825" w:rsidR="00D412D3">
        <w:rPr>
          <w:rStyle w:val="Strong"/>
          <w:rFonts w:asciiTheme="minorHAnsi" w:hAnsiTheme="minorHAnsi"/>
          <w:b w:val="0"/>
          <w:color w:val="auto"/>
          <w:sz w:val="22"/>
          <w:szCs w:val="22"/>
        </w:rPr>
        <w:t>e</w:t>
      </w:r>
      <w:r w:rsidRPr="00EC7825">
        <w:rPr>
          <w:rStyle w:val="Strong"/>
          <w:rFonts w:asciiTheme="minorHAnsi" w:hAnsiTheme="minorHAnsi"/>
          <w:b w:val="0"/>
          <w:color w:val="auto"/>
          <w:sz w:val="22"/>
          <w:szCs w:val="22"/>
        </w:rPr>
        <w:t xml:space="preserve"> following IRS tax forms: 1040 (Schedule C), “Profit or Loss from Business” (Sole Proprietorship); 1065, “U.S. Return of Partnership Income”; 941, “Employer’s Quarterly Federal Tax Return”; 944, </w:t>
      </w:r>
      <w:r w:rsidRPr="00EC7825" w:rsidR="0044246A">
        <w:rPr>
          <w:rStyle w:val="Strong"/>
          <w:rFonts w:asciiTheme="minorHAnsi" w:hAnsiTheme="minorHAnsi"/>
          <w:b w:val="0"/>
          <w:color w:val="auto"/>
          <w:sz w:val="22"/>
          <w:szCs w:val="22"/>
        </w:rPr>
        <w:t>“</w:t>
      </w:r>
      <w:r w:rsidRPr="00EC7825">
        <w:rPr>
          <w:rStyle w:val="Strong"/>
          <w:rFonts w:asciiTheme="minorHAnsi" w:hAnsiTheme="minorHAnsi"/>
          <w:b w:val="0"/>
          <w:color w:val="auto"/>
          <w:sz w:val="22"/>
          <w:szCs w:val="22"/>
        </w:rPr>
        <w:t>Employer’s Annual Federal Tax Return</w:t>
      </w:r>
      <w:r w:rsidRPr="00EC7825" w:rsidR="0044246A">
        <w:rPr>
          <w:rStyle w:val="Strong"/>
          <w:rFonts w:asciiTheme="minorHAnsi" w:hAnsiTheme="minorHAnsi"/>
          <w:b w:val="0"/>
          <w:color w:val="auto"/>
          <w:sz w:val="22"/>
          <w:szCs w:val="22"/>
        </w:rPr>
        <w:t>”</w:t>
      </w:r>
      <w:r w:rsidRPr="00EC7825">
        <w:rPr>
          <w:rStyle w:val="Strong"/>
          <w:rFonts w:asciiTheme="minorHAnsi" w:hAnsiTheme="minorHAnsi"/>
          <w:b w:val="0"/>
          <w:color w:val="auto"/>
          <w:sz w:val="22"/>
          <w:szCs w:val="22"/>
        </w:rPr>
        <w:t>; or any one of the 1120 corporate tax forms.</w:t>
      </w:r>
      <w:r w:rsidRPr="00EC7825" w:rsidR="0051641B">
        <w:rPr>
          <w:rStyle w:val="Strong"/>
          <w:rFonts w:asciiTheme="minorHAnsi" w:hAnsiTheme="minorHAnsi"/>
          <w:b w:val="0"/>
          <w:color w:val="auto"/>
          <w:sz w:val="22"/>
          <w:szCs w:val="22"/>
        </w:rPr>
        <w:t xml:space="preserve">  </w:t>
      </w:r>
      <w:r w:rsidR="00823F2E">
        <w:rPr>
          <w:rStyle w:val="Strong"/>
          <w:rFonts w:asciiTheme="minorHAnsi" w:hAnsiTheme="minorHAnsi"/>
          <w:b w:val="0"/>
          <w:color w:val="auto"/>
          <w:sz w:val="22"/>
          <w:szCs w:val="22"/>
        </w:rPr>
        <w:t>T</w:t>
      </w:r>
      <w:r w:rsidRPr="00EC7825" w:rsidR="000B2423">
        <w:rPr>
          <w:rStyle w:val="Strong"/>
          <w:rFonts w:asciiTheme="minorHAnsi" w:hAnsiTheme="minorHAnsi"/>
          <w:b w:val="0"/>
          <w:color w:val="auto"/>
          <w:sz w:val="22"/>
          <w:szCs w:val="22"/>
        </w:rPr>
        <w:t>he ABS samples employer businesses, therefore c</w:t>
      </w:r>
      <w:r w:rsidRPr="00EC7825" w:rsidR="0051641B">
        <w:rPr>
          <w:rStyle w:val="Strong"/>
          <w:rFonts w:asciiTheme="minorHAnsi" w:hAnsiTheme="minorHAnsi"/>
          <w:b w:val="0"/>
          <w:color w:val="auto"/>
          <w:sz w:val="22"/>
          <w:szCs w:val="22"/>
        </w:rPr>
        <w:t xml:space="preserve">urrent plans will only request responses from businesses filing the 941, 944, </w:t>
      </w:r>
      <w:r w:rsidRPr="00EC7825" w:rsidR="00B7582B">
        <w:rPr>
          <w:rStyle w:val="Strong"/>
          <w:rFonts w:asciiTheme="minorHAnsi" w:hAnsiTheme="minorHAnsi"/>
          <w:b w:val="0"/>
          <w:color w:val="auto"/>
          <w:sz w:val="22"/>
          <w:szCs w:val="22"/>
        </w:rPr>
        <w:t xml:space="preserve">1065, </w:t>
      </w:r>
      <w:r w:rsidRPr="00EC7825" w:rsidR="0051641B">
        <w:rPr>
          <w:rStyle w:val="Strong"/>
          <w:rFonts w:asciiTheme="minorHAnsi" w:hAnsiTheme="minorHAnsi"/>
          <w:b w:val="0"/>
          <w:color w:val="auto"/>
          <w:sz w:val="22"/>
          <w:szCs w:val="22"/>
        </w:rPr>
        <w:t xml:space="preserve">or 1120 tax forms.  </w:t>
      </w:r>
    </w:p>
    <w:p w:rsidR="00A22FD3" w:rsidP="00F37DF0" w14:paraId="0F06182D" w14:textId="4C59720B">
      <w:pPr>
        <w:pStyle w:val="NormalWeb"/>
        <w:ind w:left="72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Additionally, nonprofit organizations will be </w:t>
      </w:r>
      <w:r w:rsidR="001A2117">
        <w:rPr>
          <w:rStyle w:val="Strong"/>
          <w:rFonts w:asciiTheme="minorHAnsi" w:hAnsiTheme="minorHAnsi"/>
          <w:b w:val="0"/>
          <w:color w:val="auto"/>
          <w:sz w:val="22"/>
          <w:szCs w:val="22"/>
        </w:rPr>
        <w:t xml:space="preserve">sampled </w:t>
      </w:r>
      <w:r>
        <w:rPr>
          <w:rStyle w:val="Strong"/>
          <w:rFonts w:asciiTheme="minorHAnsi" w:hAnsiTheme="minorHAnsi"/>
          <w:b w:val="0"/>
          <w:color w:val="auto"/>
          <w:sz w:val="22"/>
          <w:szCs w:val="22"/>
        </w:rPr>
        <w:t xml:space="preserve">to collect </w:t>
      </w:r>
      <w:r w:rsidR="001A2117">
        <w:rPr>
          <w:rStyle w:val="Strong"/>
          <w:rFonts w:asciiTheme="minorHAnsi" w:hAnsiTheme="minorHAnsi"/>
          <w:b w:val="0"/>
          <w:color w:val="auto"/>
          <w:sz w:val="22"/>
          <w:szCs w:val="22"/>
        </w:rPr>
        <w:t xml:space="preserve">data on </w:t>
      </w:r>
      <w:r>
        <w:rPr>
          <w:rStyle w:val="Strong"/>
          <w:rFonts w:asciiTheme="minorHAnsi" w:hAnsiTheme="minorHAnsi"/>
          <w:b w:val="0"/>
          <w:color w:val="auto"/>
          <w:sz w:val="22"/>
          <w:szCs w:val="22"/>
        </w:rPr>
        <w:t xml:space="preserve">their research activities.  </w:t>
      </w:r>
      <w:bookmarkStart w:id="0" w:name="_Hlk59528993"/>
      <w:r w:rsidR="009F7C12">
        <w:rPr>
          <w:rFonts w:asciiTheme="minorHAnsi" w:hAnsiTheme="minorHAnsi"/>
          <w:sz w:val="22"/>
          <w:szCs w:val="22"/>
        </w:rPr>
        <w:t xml:space="preserve">Of note, nonprofit organizations will only see questions relating to research activities and will not be asked any questions relating to owner demographics. </w:t>
      </w:r>
      <w:bookmarkEnd w:id="0"/>
      <w:r>
        <w:rPr>
          <w:rStyle w:val="Strong"/>
          <w:rFonts w:asciiTheme="minorHAnsi" w:hAnsiTheme="minorHAnsi"/>
          <w:b w:val="0"/>
          <w:color w:val="auto"/>
          <w:sz w:val="22"/>
          <w:szCs w:val="22"/>
        </w:rPr>
        <w:t xml:space="preserve">The universe of approximately </w:t>
      </w:r>
      <w:r w:rsidR="0091394B">
        <w:rPr>
          <w:rStyle w:val="Strong"/>
          <w:rFonts w:asciiTheme="minorHAnsi" w:hAnsiTheme="minorHAnsi"/>
          <w:b w:val="0"/>
          <w:color w:val="auto"/>
          <w:sz w:val="22"/>
          <w:szCs w:val="22"/>
        </w:rPr>
        <w:t>2</w:t>
      </w:r>
      <w:r w:rsidR="006A33C7">
        <w:rPr>
          <w:rStyle w:val="Strong"/>
          <w:rFonts w:asciiTheme="minorHAnsi" w:hAnsiTheme="minorHAnsi"/>
          <w:b w:val="0"/>
          <w:color w:val="auto"/>
          <w:sz w:val="22"/>
          <w:szCs w:val="22"/>
        </w:rPr>
        <w:t>0</w:t>
      </w:r>
      <w:r w:rsidR="007C2F28">
        <w:rPr>
          <w:rStyle w:val="Strong"/>
          <w:rFonts w:asciiTheme="minorHAnsi" w:hAnsiTheme="minorHAnsi"/>
          <w:b w:val="0"/>
          <w:color w:val="auto"/>
          <w:sz w:val="22"/>
          <w:szCs w:val="22"/>
        </w:rPr>
        <w:t>,000</w:t>
      </w:r>
      <w:r>
        <w:rPr>
          <w:rStyle w:val="Strong"/>
          <w:rFonts w:asciiTheme="minorHAnsi" w:hAnsiTheme="minorHAnsi"/>
          <w:b w:val="0"/>
          <w:color w:val="auto"/>
          <w:sz w:val="22"/>
          <w:szCs w:val="22"/>
        </w:rPr>
        <w:t xml:space="preserve"> nonprofit organizations will come from a combination of the Census Bureau’s Business Register (BR) and the IRS Exempt Organization Business Master File (EO</w:t>
      </w:r>
      <w:r w:rsidR="003B50E5">
        <w:rPr>
          <w:rStyle w:val="Strong"/>
          <w:rFonts w:asciiTheme="minorHAnsi" w:hAnsiTheme="minorHAnsi"/>
          <w:b w:val="0"/>
          <w:color w:val="auto"/>
          <w:sz w:val="22"/>
          <w:szCs w:val="22"/>
        </w:rPr>
        <w:t>/</w:t>
      </w:r>
      <w:r>
        <w:rPr>
          <w:rStyle w:val="Strong"/>
          <w:rFonts w:asciiTheme="minorHAnsi" w:hAnsiTheme="minorHAnsi"/>
          <w:b w:val="0"/>
          <w:color w:val="auto"/>
          <w:sz w:val="22"/>
          <w:szCs w:val="22"/>
        </w:rPr>
        <w:t xml:space="preserve">BMF), excluding those </w:t>
      </w:r>
      <w:r w:rsidR="006A79A1">
        <w:rPr>
          <w:rStyle w:val="Strong"/>
          <w:rFonts w:asciiTheme="minorHAnsi" w:hAnsiTheme="minorHAnsi"/>
          <w:b w:val="0"/>
          <w:color w:val="auto"/>
          <w:sz w:val="22"/>
          <w:szCs w:val="22"/>
        </w:rPr>
        <w:t>operating in the P</w:t>
      </w:r>
      <w:r>
        <w:rPr>
          <w:rStyle w:val="Strong"/>
          <w:rFonts w:asciiTheme="minorHAnsi" w:hAnsiTheme="minorHAnsi"/>
          <w:b w:val="0"/>
          <w:color w:val="auto"/>
          <w:sz w:val="22"/>
          <w:szCs w:val="22"/>
        </w:rPr>
        <w:t>ublic Administration and Education</w:t>
      </w:r>
      <w:r w:rsidR="006A79A1">
        <w:rPr>
          <w:rStyle w:val="Strong"/>
          <w:rFonts w:asciiTheme="minorHAnsi" w:hAnsiTheme="minorHAnsi"/>
          <w:b w:val="0"/>
          <w:color w:val="auto"/>
          <w:sz w:val="22"/>
          <w:szCs w:val="22"/>
        </w:rPr>
        <w:t xml:space="preserve"> industries</w:t>
      </w:r>
      <w:r>
        <w:rPr>
          <w:rStyle w:val="Strong"/>
          <w:rFonts w:asciiTheme="minorHAnsi" w:hAnsiTheme="minorHAnsi"/>
          <w:b w:val="0"/>
          <w:color w:val="auto"/>
          <w:sz w:val="22"/>
          <w:szCs w:val="22"/>
        </w:rPr>
        <w:t xml:space="preserve">.  </w:t>
      </w:r>
      <w:r w:rsidR="000B0343">
        <w:rPr>
          <w:rStyle w:val="Strong"/>
          <w:rFonts w:asciiTheme="minorHAnsi" w:hAnsiTheme="minorHAnsi"/>
          <w:b w:val="0"/>
          <w:color w:val="auto"/>
          <w:sz w:val="22"/>
          <w:szCs w:val="22"/>
        </w:rPr>
        <w:t xml:space="preserve">Also excluded are </w:t>
      </w:r>
      <w:r w:rsidR="00D36BEC">
        <w:rPr>
          <w:rStyle w:val="Strong"/>
          <w:rFonts w:asciiTheme="minorHAnsi" w:hAnsiTheme="minorHAnsi"/>
          <w:b w:val="0"/>
          <w:color w:val="auto"/>
          <w:sz w:val="22"/>
          <w:szCs w:val="22"/>
        </w:rPr>
        <w:t xml:space="preserve">industries that are not expected to have research activities, such as </w:t>
      </w:r>
      <w:r w:rsidR="000B0343">
        <w:rPr>
          <w:rStyle w:val="Strong"/>
          <w:rFonts w:asciiTheme="minorHAnsi" w:hAnsiTheme="minorHAnsi"/>
          <w:b w:val="0"/>
          <w:color w:val="auto"/>
          <w:sz w:val="22"/>
          <w:szCs w:val="22"/>
        </w:rPr>
        <w:t xml:space="preserve">Religious Organizations.  </w:t>
      </w:r>
      <w:r w:rsidR="00551343">
        <w:rPr>
          <w:rStyle w:val="Strong"/>
          <w:rFonts w:asciiTheme="minorHAnsi" w:hAnsiTheme="minorHAnsi"/>
          <w:b w:val="0"/>
          <w:color w:val="auto"/>
          <w:sz w:val="22"/>
          <w:szCs w:val="22"/>
        </w:rPr>
        <w:t>N</w:t>
      </w:r>
      <w:r>
        <w:rPr>
          <w:rStyle w:val="Strong"/>
          <w:rFonts w:asciiTheme="minorHAnsi" w:hAnsiTheme="minorHAnsi"/>
          <w:b w:val="0"/>
          <w:color w:val="auto"/>
          <w:sz w:val="22"/>
          <w:szCs w:val="22"/>
        </w:rPr>
        <w:t xml:space="preserve">onprofit </w:t>
      </w:r>
      <w:r w:rsidR="00384586">
        <w:rPr>
          <w:rStyle w:val="Strong"/>
          <w:rFonts w:asciiTheme="minorHAnsi" w:hAnsiTheme="minorHAnsi"/>
          <w:b w:val="0"/>
          <w:color w:val="auto"/>
          <w:sz w:val="22"/>
          <w:szCs w:val="22"/>
        </w:rPr>
        <w:t>organizations</w:t>
      </w:r>
      <w:r>
        <w:rPr>
          <w:rStyle w:val="Strong"/>
          <w:rFonts w:asciiTheme="minorHAnsi" w:hAnsiTheme="minorHAnsi"/>
          <w:b w:val="0"/>
          <w:color w:val="auto"/>
          <w:sz w:val="22"/>
          <w:szCs w:val="22"/>
        </w:rPr>
        <w:t xml:space="preserve"> that fall below a payroll size cut-off will be excluded from the mailed sample.</w:t>
      </w:r>
    </w:p>
    <w:p w:rsidR="001B4749" w:rsidRPr="00EC7825" w:rsidP="001B4749" w14:paraId="71FF9411" w14:textId="6929E279">
      <w:pPr>
        <w:pStyle w:val="NormalWeb"/>
        <w:ind w:left="720"/>
        <w:rPr>
          <w:rStyle w:val="Strong"/>
          <w:rFonts w:asciiTheme="minorHAnsi" w:hAnsiTheme="minorHAnsi"/>
          <w:b w:val="0"/>
          <w:color w:val="auto"/>
          <w:sz w:val="22"/>
          <w:szCs w:val="22"/>
        </w:rPr>
      </w:pPr>
      <w:r>
        <w:rPr>
          <w:rStyle w:val="Strong"/>
          <w:rFonts w:asciiTheme="minorHAnsi" w:hAnsiTheme="minorHAnsi"/>
          <w:b w:val="0"/>
          <w:color w:val="auto"/>
          <w:sz w:val="22"/>
          <w:szCs w:val="22"/>
        </w:rPr>
        <w:t>The total estimated sample size for the 2025 ABS is 230,000 businesses</w:t>
      </w:r>
      <w:r w:rsidR="000B5024">
        <w:rPr>
          <w:rStyle w:val="Strong"/>
          <w:rFonts w:asciiTheme="minorHAnsi" w:hAnsiTheme="minorHAnsi"/>
          <w:b w:val="0"/>
          <w:color w:val="auto"/>
          <w:sz w:val="22"/>
          <w:szCs w:val="22"/>
        </w:rPr>
        <w:t xml:space="preserve"> and nonprofit organizations</w:t>
      </w:r>
      <w:r>
        <w:rPr>
          <w:rStyle w:val="Strong"/>
          <w:rFonts w:asciiTheme="minorHAnsi" w:hAnsiTheme="minorHAnsi"/>
          <w:b w:val="0"/>
          <w:color w:val="auto"/>
          <w:sz w:val="22"/>
          <w:szCs w:val="22"/>
        </w:rPr>
        <w:t xml:space="preserve"> to represent t</w:t>
      </w:r>
      <w:r>
        <w:rPr>
          <w:rStyle w:val="Strong"/>
          <w:rFonts w:asciiTheme="minorHAnsi" w:hAnsiTheme="minorHAnsi"/>
          <w:b w:val="0"/>
          <w:color w:val="auto"/>
          <w:sz w:val="22"/>
          <w:szCs w:val="22"/>
        </w:rPr>
        <w:t xml:space="preserve">he total universe size </w:t>
      </w:r>
      <w:r>
        <w:rPr>
          <w:rStyle w:val="Strong"/>
          <w:rFonts w:asciiTheme="minorHAnsi" w:hAnsiTheme="minorHAnsi"/>
          <w:b w:val="0"/>
          <w:color w:val="auto"/>
          <w:sz w:val="22"/>
          <w:szCs w:val="22"/>
        </w:rPr>
        <w:t>of</w:t>
      </w:r>
      <w:r>
        <w:rPr>
          <w:rStyle w:val="Strong"/>
          <w:rFonts w:asciiTheme="minorHAnsi" w:hAnsiTheme="minorHAnsi"/>
          <w:b w:val="0"/>
          <w:color w:val="auto"/>
          <w:sz w:val="22"/>
          <w:szCs w:val="22"/>
        </w:rPr>
        <w:t xml:space="preserve"> approximately 5.5 million including both employer businesses and nonprofit organizations.  </w:t>
      </w:r>
      <w:r w:rsidRPr="003C3D17">
        <w:rPr>
          <w:rStyle w:val="Strong"/>
          <w:rFonts w:asciiTheme="minorHAnsi" w:hAnsiTheme="minorHAnsi"/>
          <w:b w:val="0"/>
          <w:color w:val="auto"/>
          <w:sz w:val="22"/>
          <w:szCs w:val="22"/>
        </w:rPr>
        <w:t xml:space="preserve">The sample size will yield </w:t>
      </w:r>
      <w:r>
        <w:rPr>
          <w:rStyle w:val="Strong"/>
          <w:rFonts w:asciiTheme="minorHAnsi" w:hAnsiTheme="minorHAnsi"/>
          <w:b w:val="0"/>
          <w:color w:val="auto"/>
          <w:sz w:val="22"/>
          <w:szCs w:val="22"/>
        </w:rPr>
        <w:t>national and NAICS sector level</w:t>
      </w:r>
      <w:r w:rsidRPr="003C3D17">
        <w:rPr>
          <w:rStyle w:val="Strong"/>
          <w:rFonts w:asciiTheme="minorHAnsi" w:hAnsiTheme="minorHAnsi"/>
          <w:b w:val="0"/>
          <w:color w:val="auto"/>
          <w:sz w:val="22"/>
          <w:szCs w:val="22"/>
        </w:rPr>
        <w:t xml:space="preserve"> estimates </w:t>
      </w:r>
      <w:r>
        <w:rPr>
          <w:rStyle w:val="Strong"/>
          <w:rFonts w:asciiTheme="minorHAnsi" w:hAnsiTheme="minorHAnsi"/>
          <w:b w:val="0"/>
          <w:color w:val="auto"/>
          <w:sz w:val="22"/>
          <w:szCs w:val="22"/>
        </w:rPr>
        <w:t xml:space="preserve">on research and development expenditures and activities for US employer businesses with less than 10 employees, and nonprofit organizations. In addition, estimates of innovation, business characteristics, and business owner characteristics </w:t>
      </w:r>
      <w:r w:rsidRPr="003C3D17">
        <w:rPr>
          <w:rStyle w:val="Strong"/>
          <w:rFonts w:asciiTheme="minorHAnsi" w:hAnsiTheme="minorHAnsi"/>
          <w:b w:val="0"/>
          <w:color w:val="auto"/>
          <w:sz w:val="22"/>
          <w:szCs w:val="22"/>
        </w:rPr>
        <w:t>at the NAICS</w:t>
      </w:r>
      <w:r w:rsidR="00D918B6">
        <w:rPr>
          <w:rStyle w:val="Strong"/>
          <w:rFonts w:asciiTheme="minorHAnsi" w:hAnsiTheme="minorHAnsi"/>
          <w:b w:val="0"/>
          <w:color w:val="auto"/>
          <w:sz w:val="22"/>
          <w:szCs w:val="22"/>
        </w:rPr>
        <w:t xml:space="preserve"> sector level</w:t>
      </w:r>
      <w:r w:rsidRPr="003C3D17">
        <w:rPr>
          <w:rStyle w:val="Strong"/>
          <w:rFonts w:asciiTheme="minorHAnsi" w:hAnsiTheme="minorHAnsi"/>
          <w:b w:val="0"/>
          <w:color w:val="auto"/>
          <w:sz w:val="22"/>
          <w:szCs w:val="22"/>
        </w:rPr>
        <w:t>, U.S., state and metropolitan statistical area (MSA) levels</w:t>
      </w:r>
      <w:r>
        <w:rPr>
          <w:rStyle w:val="Strong"/>
          <w:rFonts w:asciiTheme="minorHAnsi" w:hAnsiTheme="minorHAnsi"/>
          <w:b w:val="0"/>
          <w:color w:val="auto"/>
          <w:sz w:val="22"/>
          <w:szCs w:val="22"/>
        </w:rPr>
        <w:t xml:space="preserve"> will also be produced</w:t>
      </w:r>
      <w:r w:rsidRPr="003C3D17">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 xml:space="preserve"> </w:t>
      </w:r>
    </w:p>
    <w:p w:rsidR="001B4749" w:rsidP="00C72F01" w14:paraId="3E5B3B47" w14:textId="763FC9CC">
      <w:pPr>
        <w:pStyle w:val="NormalWeb"/>
        <w:ind w:left="720"/>
        <w:rPr>
          <w:rStyle w:val="Strong"/>
          <w:rFonts w:asciiTheme="minorHAnsi" w:hAnsiTheme="minorHAnsi"/>
          <w:b w:val="0"/>
          <w:color w:val="auto"/>
          <w:sz w:val="22"/>
          <w:szCs w:val="22"/>
        </w:rPr>
      </w:pPr>
      <w:r>
        <w:rPr>
          <w:rFonts w:asciiTheme="minorHAnsi" w:hAnsiTheme="minorHAnsi"/>
          <w:sz w:val="22"/>
          <w:szCs w:val="22"/>
        </w:rPr>
        <w:t xml:space="preserve">The universe is stratified into distinct groups with similar characteristics to improve sampling efficiency and a random sample is drawn within the strata.  </w:t>
      </w:r>
      <w:r w:rsidRPr="00345AD7" w:rsidR="001D6913">
        <w:rPr>
          <w:rFonts w:asciiTheme="minorHAnsi" w:hAnsiTheme="minorHAnsi"/>
          <w:sz w:val="22"/>
          <w:szCs w:val="22"/>
        </w:rPr>
        <w:t>The Census Bureau uses administrative data to estimate the probability that a firm’s owners belong in each owner characteristic category.  The universe is then stratified by employment size, owner characteristic probability, and NAICS</w:t>
      </w:r>
      <w:bookmarkStart w:id="1" w:name="_Hlk191280822"/>
      <w:r w:rsidR="00B43758">
        <w:rPr>
          <w:rFonts w:asciiTheme="minorHAnsi" w:hAnsiTheme="minorHAnsi"/>
          <w:sz w:val="22"/>
          <w:szCs w:val="22"/>
        </w:rPr>
        <w:t xml:space="preserve">, </w:t>
      </w:r>
      <w:bookmarkStart w:id="2" w:name="_Hlk191280718"/>
      <w:r w:rsidR="00B43758">
        <w:rPr>
          <w:rFonts w:asciiTheme="minorHAnsi" w:hAnsiTheme="minorHAnsi"/>
          <w:sz w:val="22"/>
          <w:szCs w:val="22"/>
        </w:rPr>
        <w:t>with additional minor adjustments made</w:t>
      </w:r>
      <w:r w:rsidRPr="00345AD7" w:rsidR="001D6913">
        <w:rPr>
          <w:rFonts w:asciiTheme="minorHAnsi" w:hAnsiTheme="minorHAnsi"/>
          <w:sz w:val="22"/>
          <w:szCs w:val="22"/>
        </w:rPr>
        <w:t xml:space="preserve"> to reduce the chance of respondents being selected into the sample every year thereby reducing respondent burden</w:t>
      </w:r>
      <w:r w:rsidR="00B43758">
        <w:rPr>
          <w:rFonts w:asciiTheme="minorHAnsi" w:hAnsiTheme="minorHAnsi"/>
          <w:sz w:val="22"/>
          <w:szCs w:val="22"/>
        </w:rPr>
        <w:t xml:space="preserve"> especially for smaller businesses</w:t>
      </w:r>
      <w:bookmarkEnd w:id="2"/>
      <w:bookmarkEnd w:id="1"/>
      <w:r w:rsidRPr="00345AD7" w:rsidR="001D6913">
        <w:rPr>
          <w:rFonts w:asciiTheme="minorHAnsi" w:hAnsiTheme="minorHAnsi"/>
          <w:sz w:val="22"/>
          <w:szCs w:val="22"/>
        </w:rPr>
        <w:t xml:space="preserve">. The Census Bureau selects some companies with certainty based on volume of sales, payroll, and number of paid employees or NAICS. Organizations previously identified as having large R&amp;D expenses from prior survey response data will </w:t>
      </w:r>
      <w:r w:rsidR="001D6913">
        <w:rPr>
          <w:rFonts w:asciiTheme="minorHAnsi" w:hAnsiTheme="minorHAnsi"/>
          <w:sz w:val="22"/>
          <w:szCs w:val="22"/>
        </w:rPr>
        <w:t xml:space="preserve">also </w:t>
      </w:r>
      <w:r w:rsidRPr="00345AD7" w:rsidR="001D6913">
        <w:rPr>
          <w:rFonts w:asciiTheme="minorHAnsi" w:hAnsiTheme="minorHAnsi"/>
          <w:sz w:val="22"/>
          <w:szCs w:val="22"/>
        </w:rPr>
        <w:t xml:space="preserve">be </w:t>
      </w:r>
      <w:r w:rsidRPr="00345AD7" w:rsidR="001D6913">
        <w:rPr>
          <w:rFonts w:asciiTheme="minorHAnsi" w:hAnsiTheme="minorHAnsi"/>
          <w:sz w:val="22"/>
          <w:szCs w:val="22"/>
        </w:rPr>
        <w:t>taken with certainty</w:t>
      </w:r>
      <w:r w:rsidR="001D6913">
        <w:rPr>
          <w:rFonts w:asciiTheme="minorHAnsi" w:hAnsiTheme="minorHAnsi"/>
          <w:sz w:val="22"/>
          <w:szCs w:val="22"/>
        </w:rPr>
        <w:t>.</w:t>
      </w:r>
      <w:r w:rsidRPr="00345AD7" w:rsidR="001D6913">
        <w:rPr>
          <w:rFonts w:asciiTheme="minorHAnsi" w:hAnsiTheme="minorHAnsi"/>
          <w:sz w:val="22"/>
          <w:szCs w:val="22"/>
        </w:rPr>
        <w:t xml:space="preserve"> All certainty cases are sure to be selected and represent only themselves.</w:t>
      </w:r>
      <w:r w:rsidR="001D6913">
        <w:rPr>
          <w:rFonts w:asciiTheme="minorHAnsi" w:hAnsiTheme="minorHAnsi"/>
          <w:sz w:val="22"/>
          <w:szCs w:val="22"/>
        </w:rPr>
        <w:t xml:space="preserve"> </w:t>
      </w:r>
      <w:r w:rsidRPr="00481693">
        <w:rPr>
          <w:rStyle w:val="Strong"/>
          <w:rFonts w:asciiTheme="minorHAnsi" w:hAnsiTheme="minorHAnsi"/>
          <w:b w:val="0"/>
          <w:color w:val="auto"/>
          <w:sz w:val="22"/>
          <w:szCs w:val="22"/>
        </w:rPr>
        <w:t xml:space="preserve">A standard type of estimation for stratified sampling </w:t>
      </w:r>
      <w:r>
        <w:rPr>
          <w:rStyle w:val="Strong"/>
          <w:rFonts w:asciiTheme="minorHAnsi" w:hAnsiTheme="minorHAnsi"/>
          <w:b w:val="0"/>
          <w:color w:val="auto"/>
          <w:sz w:val="22"/>
          <w:szCs w:val="22"/>
        </w:rPr>
        <w:t>is</w:t>
      </w:r>
      <w:r w:rsidRPr="00481693">
        <w:rPr>
          <w:rStyle w:val="Strong"/>
          <w:rFonts w:asciiTheme="minorHAnsi" w:hAnsiTheme="minorHAnsi"/>
          <w:b w:val="0"/>
          <w:color w:val="auto"/>
          <w:sz w:val="22"/>
          <w:szCs w:val="22"/>
        </w:rPr>
        <w:t xml:space="preserve"> used.  (Refer to </w:t>
      </w:r>
      <w:r w:rsidRPr="00481693">
        <w:rPr>
          <w:rStyle w:val="Strong"/>
          <w:rFonts w:asciiTheme="minorHAnsi" w:hAnsiTheme="minorHAnsi"/>
          <w:b w:val="0"/>
          <w:color w:val="auto"/>
          <w:sz w:val="22"/>
          <w:szCs w:val="22"/>
          <w:u w:val="single"/>
        </w:rPr>
        <w:t>Sampling Techniques</w:t>
      </w:r>
      <w:r w:rsidRPr="00481693">
        <w:rPr>
          <w:rStyle w:val="Strong"/>
          <w:rFonts w:asciiTheme="minorHAnsi" w:hAnsiTheme="minorHAnsi"/>
          <w:b w:val="0"/>
          <w:color w:val="auto"/>
          <w:sz w:val="22"/>
          <w:szCs w:val="22"/>
        </w:rPr>
        <w:t xml:space="preserve"> by W.G. Cochran.)  </w:t>
      </w:r>
    </w:p>
    <w:p w:rsidR="00C3226B" w:rsidRPr="00481693" w:rsidP="006C50A9" w14:paraId="18EEEC91" w14:textId="011E6F3D">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Procedures for Collecting Information</w:t>
      </w:r>
    </w:p>
    <w:p w:rsidR="00333C84" w:rsidP="00A30305" w14:paraId="2370D322" w14:textId="36FB004E">
      <w:pPr>
        <w:pStyle w:val="NormalWeb"/>
        <w:ind w:left="720"/>
        <w:rPr>
          <w:rStyle w:val="Strong"/>
          <w:rFonts w:asciiTheme="minorHAnsi" w:hAnsiTheme="minorHAnsi"/>
          <w:b w:val="0"/>
          <w:color w:val="auto"/>
          <w:sz w:val="22"/>
          <w:szCs w:val="22"/>
        </w:rPr>
      </w:pPr>
      <w:r w:rsidRPr="00720F44">
        <w:rPr>
          <w:rStyle w:val="Strong"/>
          <w:rFonts w:asciiTheme="minorHAnsi" w:hAnsiTheme="minorHAnsi"/>
          <w:b w:val="0"/>
          <w:color w:val="auto"/>
          <w:sz w:val="22"/>
          <w:szCs w:val="22"/>
        </w:rPr>
        <w:t>The ABS is collected via a</w:t>
      </w:r>
      <w:r w:rsidR="0015440B">
        <w:rPr>
          <w:rStyle w:val="Strong"/>
          <w:rFonts w:asciiTheme="minorHAnsi" w:hAnsiTheme="minorHAnsi"/>
          <w:b w:val="0"/>
          <w:color w:val="auto"/>
          <w:sz w:val="22"/>
          <w:szCs w:val="22"/>
        </w:rPr>
        <w:t xml:space="preserve"> </w:t>
      </w:r>
      <w:r w:rsidRPr="00720F44">
        <w:rPr>
          <w:rStyle w:val="Strong"/>
          <w:rFonts w:asciiTheme="minorHAnsi" w:hAnsiTheme="minorHAnsi"/>
          <w:b w:val="0"/>
          <w:color w:val="auto"/>
          <w:sz w:val="22"/>
          <w:szCs w:val="22"/>
        </w:rPr>
        <w:t>web-based instrument. Respondents selected for the survey receive an initial letter informing them of their requirement to complete the survey as well as instructions on accessing the survey (see Attachment A). The 202</w:t>
      </w:r>
      <w:r w:rsidR="00571333">
        <w:rPr>
          <w:rStyle w:val="Strong"/>
          <w:rFonts w:asciiTheme="minorHAnsi" w:hAnsiTheme="minorHAnsi"/>
          <w:b w:val="0"/>
          <w:color w:val="auto"/>
          <w:sz w:val="22"/>
          <w:szCs w:val="22"/>
        </w:rPr>
        <w:t xml:space="preserve">5 </w:t>
      </w:r>
      <w:r w:rsidRPr="00720F44">
        <w:rPr>
          <w:rStyle w:val="Strong"/>
          <w:rFonts w:asciiTheme="minorHAnsi" w:hAnsiTheme="minorHAnsi"/>
          <w:b w:val="0"/>
          <w:color w:val="auto"/>
          <w:sz w:val="22"/>
          <w:szCs w:val="22"/>
        </w:rPr>
        <w:t>ABS initial mailing is scheduled for July 202</w:t>
      </w:r>
      <w:r w:rsidR="00571333">
        <w:rPr>
          <w:rStyle w:val="Strong"/>
          <w:rFonts w:asciiTheme="minorHAnsi" w:hAnsiTheme="minorHAnsi"/>
          <w:b w:val="0"/>
          <w:color w:val="auto"/>
          <w:sz w:val="22"/>
          <w:szCs w:val="22"/>
        </w:rPr>
        <w:t>5</w:t>
      </w:r>
      <w:r w:rsidRPr="00720F44">
        <w:rPr>
          <w:rStyle w:val="Strong"/>
          <w:rFonts w:asciiTheme="minorHAnsi" w:hAnsiTheme="minorHAnsi"/>
          <w:b w:val="0"/>
          <w:color w:val="auto"/>
          <w:sz w:val="22"/>
          <w:szCs w:val="22"/>
        </w:rPr>
        <w:t>. Responses will be due approximately 30 days from initial mailing. Respondents will also receive a due date reminder approximately one week before responses are due. The Census Bureau plans to conduct two follow-up mailings and an optional third follow-up if deemed necessary based on check-in</w:t>
      </w:r>
      <w:r w:rsidR="00E11F90">
        <w:rPr>
          <w:rStyle w:val="Strong"/>
          <w:rFonts w:asciiTheme="minorHAnsi" w:hAnsiTheme="minorHAnsi"/>
          <w:b w:val="0"/>
          <w:color w:val="auto"/>
          <w:sz w:val="22"/>
          <w:szCs w:val="22"/>
        </w:rPr>
        <w:t xml:space="preserve"> (i.e., quality of the data collected to date)</w:t>
      </w:r>
      <w:r w:rsidRPr="00720F44">
        <w:rPr>
          <w:rStyle w:val="Strong"/>
          <w:rFonts w:asciiTheme="minorHAnsi" w:hAnsiTheme="minorHAnsi"/>
          <w:b w:val="0"/>
          <w:color w:val="auto"/>
          <w:sz w:val="22"/>
          <w:szCs w:val="22"/>
        </w:rPr>
        <w:t>. Nonrespondents may receive a mailing for the second and third follow-up mailings. The Census Bureau may also plan to conduct an email follow-up to select nonrespondents reminding them to submit their report in the electronic instrument (see Attachment B). Closeout of mail operations is scheduled for December 202</w:t>
      </w:r>
      <w:r w:rsidR="00571333">
        <w:rPr>
          <w:rStyle w:val="Strong"/>
          <w:rFonts w:asciiTheme="minorHAnsi" w:hAnsiTheme="minorHAnsi"/>
          <w:b w:val="0"/>
          <w:color w:val="auto"/>
          <w:sz w:val="22"/>
          <w:szCs w:val="22"/>
        </w:rPr>
        <w:t>5</w:t>
      </w:r>
      <w:r w:rsidRPr="00720F44">
        <w:rPr>
          <w:rStyle w:val="Strong"/>
          <w:rFonts w:asciiTheme="minorHAnsi" w:hAnsiTheme="minorHAnsi"/>
          <w:b w:val="0"/>
          <w:color w:val="auto"/>
          <w:sz w:val="22"/>
          <w:szCs w:val="22"/>
        </w:rPr>
        <w:t xml:space="preserve"> but may be extended to allow ample time to receive returned forms if necessary. Response data will be processed as they are received. Upon the close of the collection period, data processing will continue, and records will be edited, reviewed, tabulated, and disseminated.</w:t>
      </w:r>
      <w:r w:rsidRPr="00333C84" w:rsidR="00BC170B">
        <w:rPr>
          <w:rStyle w:val="Strong"/>
          <w:rFonts w:asciiTheme="minorHAnsi" w:hAnsiTheme="minorHAnsi"/>
          <w:b w:val="0"/>
          <w:color w:val="auto"/>
          <w:sz w:val="22"/>
          <w:szCs w:val="22"/>
        </w:rPr>
        <w:t xml:space="preserve"> </w:t>
      </w:r>
    </w:p>
    <w:p w:rsidR="00C3226B" w:rsidRPr="00481693" w14:paraId="1E0F739A" w14:textId="77777777">
      <w:pPr>
        <w:pStyle w:val="NormalWeb"/>
        <w:numPr>
          <w:ilvl w:val="0"/>
          <w:numId w:val="1"/>
        </w:numPr>
        <w:rPr>
          <w:rStyle w:val="Strong"/>
          <w:rFonts w:asciiTheme="minorHAnsi" w:eastAsiaTheme="minorHAnsi" w:hAnsiTheme="minorHAnsi"/>
          <w:color w:val="auto"/>
          <w:sz w:val="22"/>
          <w:szCs w:val="22"/>
          <w:u w:val="single"/>
        </w:rPr>
      </w:pPr>
      <w:r w:rsidRPr="00481693">
        <w:rPr>
          <w:rStyle w:val="Strong"/>
          <w:rFonts w:asciiTheme="minorHAnsi" w:hAnsiTheme="minorHAnsi"/>
          <w:color w:val="auto"/>
          <w:sz w:val="22"/>
          <w:szCs w:val="22"/>
          <w:u w:val="single"/>
        </w:rPr>
        <w:t>Methods to Maximize Response</w:t>
      </w:r>
    </w:p>
    <w:p w:rsidR="00C3226B" w:rsidRPr="00481693" w:rsidP="00F37DF0" w14:paraId="51D29F0E" w14:textId="77777777">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This information collection will maximize response through the following means:</w:t>
      </w:r>
    </w:p>
    <w:p w:rsidR="00C3226B" w:rsidRPr="00481693" w:rsidP="00F37DF0" w14:paraId="06EFEF67" w14:textId="77777777">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Designing effective </w:t>
      </w:r>
      <w:r w:rsidRPr="00481693" w:rsidR="00035292">
        <w:rPr>
          <w:rStyle w:val="Strong"/>
          <w:rFonts w:asciiTheme="minorHAnsi" w:hAnsiTheme="minorHAnsi"/>
          <w:b w:val="0"/>
          <w:color w:val="auto"/>
          <w:sz w:val="22"/>
          <w:szCs w:val="22"/>
        </w:rPr>
        <w:t>electronic reporting instruments</w:t>
      </w:r>
      <w:r w:rsidRPr="00481693">
        <w:rPr>
          <w:rStyle w:val="Strong"/>
          <w:rFonts w:asciiTheme="minorHAnsi" w:hAnsiTheme="minorHAnsi"/>
          <w:b w:val="0"/>
          <w:color w:val="auto"/>
          <w:sz w:val="22"/>
          <w:szCs w:val="22"/>
        </w:rPr>
        <w:t xml:space="preserve"> and </w:t>
      </w:r>
      <w:r w:rsidRPr="00481693">
        <w:rPr>
          <w:rStyle w:val="Strong"/>
          <w:rFonts w:asciiTheme="minorHAnsi" w:hAnsiTheme="minorHAnsi"/>
          <w:b w:val="0"/>
          <w:color w:val="auto"/>
          <w:sz w:val="22"/>
          <w:szCs w:val="22"/>
        </w:rPr>
        <w:t>instructions</w:t>
      </w:r>
      <w:r w:rsidRPr="00481693" w:rsidR="00B4468B">
        <w:rPr>
          <w:rStyle w:val="Strong"/>
          <w:rFonts w:asciiTheme="minorHAnsi" w:hAnsiTheme="minorHAnsi"/>
          <w:b w:val="0"/>
          <w:color w:val="auto"/>
          <w:sz w:val="22"/>
          <w:szCs w:val="22"/>
        </w:rPr>
        <w:t>;</w:t>
      </w:r>
    </w:p>
    <w:p w:rsidR="00C3226B" w:rsidRPr="00481693" w:rsidP="00F37DF0" w14:paraId="3DBFF0B9" w14:textId="77777777">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Offering a toll-free telephone number for companies that have questions or need assistance in completing the </w:t>
      </w:r>
      <w:r w:rsidRPr="00481693" w:rsidR="00035292">
        <w:rPr>
          <w:rStyle w:val="Strong"/>
          <w:rFonts w:asciiTheme="minorHAnsi" w:hAnsiTheme="minorHAnsi"/>
          <w:b w:val="0"/>
          <w:color w:val="auto"/>
          <w:sz w:val="22"/>
          <w:szCs w:val="22"/>
        </w:rPr>
        <w:t xml:space="preserve">electronic </w:t>
      </w:r>
      <w:r w:rsidRPr="00481693" w:rsidR="00843F11">
        <w:rPr>
          <w:rStyle w:val="Strong"/>
          <w:rFonts w:asciiTheme="minorHAnsi" w:hAnsiTheme="minorHAnsi"/>
          <w:b w:val="0"/>
          <w:color w:val="auto"/>
          <w:sz w:val="22"/>
          <w:szCs w:val="22"/>
        </w:rPr>
        <w:t>survey</w:t>
      </w:r>
      <w:r w:rsidRPr="00481693" w:rsidR="00B4468B">
        <w:rPr>
          <w:rStyle w:val="Strong"/>
          <w:rFonts w:asciiTheme="minorHAnsi" w:hAnsiTheme="minorHAnsi"/>
          <w:b w:val="0"/>
          <w:color w:val="auto"/>
          <w:sz w:val="22"/>
          <w:szCs w:val="22"/>
        </w:rPr>
        <w:t>;</w:t>
      </w:r>
    </w:p>
    <w:p w:rsidR="00634A9D" w:rsidP="00F37DF0" w14:paraId="0782CCCA" w14:textId="7BDB4D6C">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Conducting systematic </w:t>
      </w:r>
      <w:r w:rsidRPr="00481693" w:rsidR="00EC0D3C">
        <w:rPr>
          <w:rStyle w:val="Strong"/>
          <w:rFonts w:asciiTheme="minorHAnsi" w:hAnsiTheme="minorHAnsi"/>
          <w:b w:val="0"/>
          <w:color w:val="auto"/>
          <w:sz w:val="22"/>
          <w:szCs w:val="22"/>
        </w:rPr>
        <w:t>mail follow-ups</w:t>
      </w:r>
      <w:r w:rsidRPr="00481693" w:rsidR="00E03DCE">
        <w:rPr>
          <w:rStyle w:val="Strong"/>
          <w:rFonts w:asciiTheme="minorHAnsi" w:hAnsiTheme="minorHAnsi"/>
          <w:b w:val="0"/>
          <w:color w:val="auto"/>
          <w:sz w:val="22"/>
          <w:szCs w:val="22"/>
        </w:rPr>
        <w:t xml:space="preserve"> to </w:t>
      </w:r>
      <w:r w:rsidRPr="00481693" w:rsidR="00E03DCE">
        <w:rPr>
          <w:rStyle w:val="Strong"/>
          <w:rFonts w:asciiTheme="minorHAnsi" w:hAnsiTheme="minorHAnsi"/>
          <w:b w:val="0"/>
          <w:color w:val="auto"/>
          <w:sz w:val="22"/>
          <w:szCs w:val="22"/>
        </w:rPr>
        <w:t>nonrespondents</w:t>
      </w:r>
      <w:r w:rsidRPr="00481693">
        <w:rPr>
          <w:rStyle w:val="Strong"/>
          <w:rFonts w:asciiTheme="minorHAnsi" w:hAnsiTheme="minorHAnsi"/>
          <w:b w:val="0"/>
          <w:color w:val="auto"/>
          <w:sz w:val="22"/>
          <w:szCs w:val="22"/>
        </w:rPr>
        <w:t>;</w:t>
      </w:r>
    </w:p>
    <w:p w:rsidR="00047108" w:rsidRPr="00481693" w:rsidP="00047108" w14:paraId="639BF3D4" w14:textId="2A02DA1F">
      <w:pPr>
        <w:pStyle w:val="NormalWeb"/>
        <w:numPr>
          <w:ilvl w:val="0"/>
          <w:numId w:val="2"/>
        </w:numPr>
        <w:rPr>
          <w:rStyle w:val="Strong"/>
          <w:rFonts w:asciiTheme="minorHAnsi" w:hAnsiTheme="minorHAnsi"/>
          <w:b w:val="0"/>
          <w:color w:val="auto"/>
          <w:sz w:val="22"/>
          <w:szCs w:val="22"/>
        </w:rPr>
      </w:pPr>
      <w:r>
        <w:rPr>
          <w:rStyle w:val="Strong"/>
          <w:rFonts w:asciiTheme="minorHAnsi" w:hAnsiTheme="minorHAnsi"/>
          <w:b w:val="0"/>
          <w:color w:val="auto"/>
          <w:sz w:val="22"/>
          <w:szCs w:val="22"/>
        </w:rPr>
        <w:t>Conducting telephone</w:t>
      </w:r>
      <w:r w:rsidR="00122F4C">
        <w:rPr>
          <w:rStyle w:val="Strong"/>
          <w:rFonts w:asciiTheme="minorHAnsi" w:hAnsiTheme="minorHAnsi"/>
          <w:b w:val="0"/>
          <w:color w:val="auto"/>
          <w:sz w:val="22"/>
          <w:szCs w:val="22"/>
        </w:rPr>
        <w:t xml:space="preserve"> and secure email</w:t>
      </w:r>
      <w:r>
        <w:rPr>
          <w:rStyle w:val="Strong"/>
          <w:rFonts w:asciiTheme="minorHAnsi" w:hAnsiTheme="minorHAnsi"/>
          <w:b w:val="0"/>
          <w:color w:val="auto"/>
          <w:sz w:val="22"/>
          <w:szCs w:val="22"/>
        </w:rPr>
        <w:t xml:space="preserve"> outreach to select nonprofit o</w:t>
      </w:r>
      <w:r w:rsidRPr="00425578">
        <w:rPr>
          <w:rStyle w:val="Strong"/>
          <w:rFonts w:asciiTheme="minorHAnsi" w:hAnsiTheme="minorHAnsi"/>
          <w:b w:val="0"/>
          <w:color w:val="auto"/>
          <w:sz w:val="22"/>
          <w:szCs w:val="22"/>
        </w:rPr>
        <w:t xml:space="preserve">rganizations </w:t>
      </w:r>
      <w:r>
        <w:rPr>
          <w:rStyle w:val="Strong"/>
          <w:rFonts w:asciiTheme="minorHAnsi" w:hAnsiTheme="minorHAnsi"/>
          <w:b w:val="0"/>
          <w:color w:val="auto"/>
          <w:sz w:val="22"/>
          <w:szCs w:val="22"/>
        </w:rPr>
        <w:t xml:space="preserve">prior to the initial mail and during follow-up activities to encourage their </w:t>
      </w:r>
      <w:r>
        <w:rPr>
          <w:rStyle w:val="Strong"/>
          <w:rFonts w:asciiTheme="minorHAnsi" w:hAnsiTheme="minorHAnsi"/>
          <w:b w:val="0"/>
          <w:color w:val="auto"/>
          <w:sz w:val="22"/>
          <w:szCs w:val="22"/>
        </w:rPr>
        <w:t>response;</w:t>
      </w:r>
    </w:p>
    <w:p w:rsidR="0015440B" w:rsidP="00F37DF0" w14:paraId="14063C57" w14:textId="77777777">
      <w:pPr>
        <w:pStyle w:val="NormalWeb"/>
        <w:numPr>
          <w:ilvl w:val="0"/>
          <w:numId w:val="2"/>
        </w:numPr>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Reducing mailings of similar content to similar businesses by </w:t>
      </w:r>
      <w:r w:rsidR="00813D46">
        <w:rPr>
          <w:rStyle w:val="Strong"/>
          <w:rFonts w:asciiTheme="minorHAnsi" w:hAnsiTheme="minorHAnsi"/>
          <w:b w:val="0"/>
          <w:color w:val="auto"/>
          <w:sz w:val="22"/>
          <w:szCs w:val="22"/>
        </w:rPr>
        <w:t>combining</w:t>
      </w:r>
      <w:r>
        <w:rPr>
          <w:rStyle w:val="Strong"/>
          <w:rFonts w:asciiTheme="minorHAnsi" w:hAnsiTheme="minorHAnsi"/>
          <w:b w:val="0"/>
          <w:color w:val="auto"/>
          <w:sz w:val="22"/>
          <w:szCs w:val="22"/>
        </w:rPr>
        <w:t xml:space="preserve"> several surveys into the </w:t>
      </w:r>
      <w:r>
        <w:rPr>
          <w:rStyle w:val="Strong"/>
          <w:rFonts w:asciiTheme="minorHAnsi" w:hAnsiTheme="minorHAnsi"/>
          <w:b w:val="0"/>
          <w:color w:val="auto"/>
          <w:sz w:val="22"/>
          <w:szCs w:val="22"/>
        </w:rPr>
        <w:t>ABS</w:t>
      </w:r>
      <w:r>
        <w:rPr>
          <w:rStyle w:val="Strong"/>
          <w:rFonts w:asciiTheme="minorHAnsi" w:hAnsiTheme="minorHAnsi"/>
          <w:b w:val="0"/>
          <w:color w:val="auto"/>
          <w:sz w:val="22"/>
          <w:szCs w:val="22"/>
        </w:rPr>
        <w:t>;</w:t>
      </w:r>
    </w:p>
    <w:p w:rsidR="0015440B" w:rsidRPr="00481693" w:rsidP="0015440B" w14:paraId="192024AD" w14:textId="17B610F9">
      <w:pPr>
        <w:pStyle w:val="NormalWeb"/>
        <w:numPr>
          <w:ilvl w:val="0"/>
          <w:numId w:val="2"/>
        </w:numPr>
        <w:rPr>
          <w:rStyle w:val="Strong"/>
          <w:rFonts w:asciiTheme="minorHAnsi" w:hAnsiTheme="minorHAnsi"/>
          <w:b w:val="0"/>
          <w:color w:val="auto"/>
          <w:sz w:val="22"/>
          <w:szCs w:val="22"/>
        </w:rPr>
      </w:pPr>
      <w:r>
        <w:rPr>
          <w:rStyle w:val="Strong"/>
          <w:rFonts w:asciiTheme="minorHAnsi" w:hAnsiTheme="minorHAnsi"/>
          <w:b w:val="0"/>
          <w:color w:val="auto"/>
          <w:sz w:val="22"/>
          <w:szCs w:val="22"/>
        </w:rPr>
        <w:t>E</w:t>
      </w:r>
      <w:r w:rsidRPr="00481693">
        <w:rPr>
          <w:rStyle w:val="Strong"/>
          <w:rFonts w:asciiTheme="minorHAnsi" w:hAnsiTheme="minorHAnsi"/>
          <w:b w:val="0"/>
          <w:color w:val="auto"/>
          <w:sz w:val="22"/>
          <w:szCs w:val="22"/>
        </w:rPr>
        <w:t>mphasiz</w:t>
      </w:r>
      <w:r>
        <w:rPr>
          <w:rStyle w:val="Strong"/>
          <w:rFonts w:asciiTheme="minorHAnsi" w:hAnsiTheme="minorHAnsi"/>
          <w:b w:val="0"/>
          <w:color w:val="auto"/>
          <w:sz w:val="22"/>
          <w:szCs w:val="22"/>
        </w:rPr>
        <w:t>ing</w:t>
      </w:r>
      <w:r w:rsidRPr="00481693">
        <w:rPr>
          <w:rStyle w:val="Strong"/>
          <w:rFonts w:asciiTheme="minorHAnsi" w:hAnsiTheme="minorHAnsi"/>
          <w:b w:val="0"/>
          <w:color w:val="auto"/>
          <w:sz w:val="22"/>
          <w:szCs w:val="22"/>
        </w:rPr>
        <w:t xml:space="preserve"> the mandatory and confidential nature of census reports, as provided by Title 13, United States Code</w:t>
      </w:r>
    </w:p>
    <w:p w:rsidR="00BB1C67" w:rsidP="00C72F01" w14:paraId="7B2E5472" w14:textId="5B1ADB09">
      <w:pPr>
        <w:pStyle w:val="NormalWeb"/>
        <w:ind w:left="720"/>
        <w:rPr>
          <w:rStyle w:val="Strong"/>
          <w:rFonts w:asciiTheme="minorHAnsi" w:hAnsiTheme="minorHAnsi"/>
          <w:b w:val="0"/>
          <w:color w:val="auto"/>
          <w:sz w:val="22"/>
          <w:szCs w:val="22"/>
        </w:rPr>
      </w:pPr>
      <w:r>
        <w:rPr>
          <w:rStyle w:val="Strong"/>
          <w:rFonts w:asciiTheme="minorHAnsi" w:hAnsiTheme="minorHAnsi"/>
          <w:b w:val="0"/>
          <w:color w:val="auto"/>
          <w:sz w:val="22"/>
          <w:szCs w:val="22"/>
        </w:rPr>
        <w:t>For survey years 20</w:t>
      </w:r>
      <w:r w:rsidR="00571333">
        <w:rPr>
          <w:rStyle w:val="Strong"/>
          <w:rFonts w:asciiTheme="minorHAnsi" w:hAnsiTheme="minorHAnsi"/>
          <w:b w:val="0"/>
          <w:color w:val="auto"/>
          <w:sz w:val="22"/>
          <w:szCs w:val="22"/>
        </w:rPr>
        <w:t>20</w:t>
      </w:r>
      <w:r>
        <w:rPr>
          <w:rStyle w:val="Strong"/>
          <w:rFonts w:asciiTheme="minorHAnsi" w:hAnsiTheme="minorHAnsi"/>
          <w:b w:val="0"/>
          <w:color w:val="auto"/>
          <w:sz w:val="22"/>
          <w:szCs w:val="22"/>
        </w:rPr>
        <w:t xml:space="preserve"> - </w:t>
      </w:r>
      <w:r>
        <w:rPr>
          <w:rStyle w:val="Strong"/>
          <w:rFonts w:asciiTheme="minorHAnsi" w:hAnsiTheme="minorHAnsi"/>
          <w:b w:val="0"/>
          <w:color w:val="auto"/>
          <w:sz w:val="22"/>
          <w:szCs w:val="22"/>
        </w:rPr>
        <w:t>202</w:t>
      </w:r>
      <w:r w:rsidR="00571333">
        <w:rPr>
          <w:rStyle w:val="Strong"/>
          <w:rFonts w:asciiTheme="minorHAnsi" w:hAnsiTheme="minorHAnsi"/>
          <w:b w:val="0"/>
          <w:color w:val="auto"/>
          <w:sz w:val="22"/>
          <w:szCs w:val="22"/>
        </w:rPr>
        <w:t>3</w:t>
      </w:r>
      <w:r>
        <w:rPr>
          <w:rStyle w:val="Strong"/>
          <w:rFonts w:asciiTheme="minorHAnsi" w:hAnsiTheme="minorHAnsi"/>
          <w:b w:val="0"/>
          <w:color w:val="auto"/>
          <w:sz w:val="22"/>
          <w:szCs w:val="22"/>
        </w:rPr>
        <w:t xml:space="preserve"> the average response rate was </w:t>
      </w:r>
      <w:r w:rsidRPr="005E702C">
        <w:rPr>
          <w:rStyle w:val="Strong"/>
          <w:rFonts w:asciiTheme="minorHAnsi" w:hAnsiTheme="minorHAnsi"/>
          <w:b w:val="0"/>
          <w:color w:val="auto"/>
          <w:sz w:val="22"/>
          <w:szCs w:val="22"/>
        </w:rPr>
        <w:t xml:space="preserve">approximately </w:t>
      </w:r>
      <w:r w:rsidRPr="005E702C">
        <w:rPr>
          <w:rStyle w:val="Strong"/>
          <w:rFonts w:asciiTheme="minorHAnsi" w:hAnsiTheme="minorHAnsi"/>
          <w:b w:val="0"/>
        </w:rPr>
        <w:t>6</w:t>
      </w:r>
      <w:r w:rsidRPr="005E702C" w:rsidR="002B1973">
        <w:rPr>
          <w:rStyle w:val="Strong"/>
          <w:rFonts w:asciiTheme="minorHAnsi" w:hAnsiTheme="minorHAnsi"/>
          <w:b w:val="0"/>
        </w:rPr>
        <w:t>7</w:t>
      </w:r>
      <w:r w:rsidRPr="005E702C">
        <w:rPr>
          <w:rStyle w:val="Strong"/>
          <w:rFonts w:asciiTheme="minorHAnsi" w:hAnsiTheme="minorHAnsi"/>
          <w:b w:val="0"/>
          <w:color w:val="auto"/>
          <w:sz w:val="22"/>
          <w:szCs w:val="22"/>
        </w:rPr>
        <w:t xml:space="preserve"> </w:t>
      </w:r>
      <w:r w:rsidRPr="005E702C" w:rsidR="00571333">
        <w:rPr>
          <w:rStyle w:val="Strong"/>
          <w:rFonts w:asciiTheme="minorHAnsi" w:hAnsiTheme="minorHAnsi"/>
          <w:b w:val="0"/>
          <w:color w:val="auto"/>
          <w:sz w:val="22"/>
          <w:szCs w:val="22"/>
        </w:rPr>
        <w:t>%</w:t>
      </w:r>
      <w:r w:rsidRPr="005E702C">
        <w:rPr>
          <w:rStyle w:val="Strong"/>
          <w:rFonts w:asciiTheme="minorHAnsi" w:hAnsiTheme="minorHAnsi"/>
          <w:b w:val="0"/>
          <w:color w:val="auto"/>
          <w:sz w:val="22"/>
          <w:szCs w:val="22"/>
        </w:rPr>
        <w:t>.</w:t>
      </w:r>
      <w:r w:rsidRPr="005E702C" w:rsidR="00C35D2B">
        <w:rPr>
          <w:rStyle w:val="Strong"/>
          <w:rFonts w:asciiTheme="minorHAnsi" w:hAnsiTheme="minorHAnsi"/>
          <w:b w:val="0"/>
          <w:color w:val="auto"/>
          <w:sz w:val="22"/>
          <w:szCs w:val="22"/>
        </w:rPr>
        <w:t xml:space="preserve"> </w:t>
      </w:r>
      <w:r w:rsidRPr="005E702C" w:rsidR="00192F7E">
        <w:rPr>
          <w:rStyle w:val="Strong"/>
          <w:rFonts w:asciiTheme="minorHAnsi" w:hAnsiTheme="minorHAnsi"/>
          <w:b w:val="0"/>
          <w:color w:val="auto"/>
          <w:sz w:val="22"/>
          <w:szCs w:val="22"/>
        </w:rPr>
        <w:t xml:space="preserve"> Check</w:t>
      </w:r>
      <w:r w:rsidR="00192F7E">
        <w:rPr>
          <w:rStyle w:val="Strong"/>
          <w:rFonts w:asciiTheme="minorHAnsi" w:hAnsiTheme="minorHAnsi"/>
          <w:b w:val="0"/>
          <w:color w:val="auto"/>
          <w:sz w:val="22"/>
          <w:szCs w:val="22"/>
        </w:rPr>
        <w:t xml:space="preserve">-in rates are monitored regularly during collection.  </w:t>
      </w:r>
      <w:r w:rsidRPr="00481693">
        <w:rPr>
          <w:rStyle w:val="Strong"/>
          <w:rFonts w:asciiTheme="minorHAnsi" w:hAnsiTheme="minorHAnsi"/>
          <w:b w:val="0"/>
          <w:color w:val="auto"/>
          <w:sz w:val="22"/>
          <w:szCs w:val="22"/>
        </w:rPr>
        <w:t xml:space="preserve">Post collection, unit response rates will be evaluated.  </w:t>
      </w:r>
    </w:p>
    <w:p w:rsidR="00B94725" w:rsidP="00FD2069" w14:paraId="16E5F6BC" w14:textId="3186C786">
      <w:pPr>
        <w:pStyle w:val="NormalWeb"/>
        <w:ind w:left="720"/>
        <w:rPr>
          <w:rStyle w:val="Strong"/>
          <w:rFonts w:asciiTheme="minorHAnsi" w:hAnsiTheme="minorHAnsi"/>
          <w:b w:val="0"/>
          <w:color w:val="auto"/>
          <w:sz w:val="22"/>
          <w:szCs w:val="22"/>
        </w:rPr>
      </w:pPr>
      <w:r>
        <w:rPr>
          <w:rStyle w:val="Strong"/>
          <w:rFonts w:asciiTheme="minorHAnsi" w:hAnsiTheme="minorHAnsi"/>
          <w:b w:val="0"/>
          <w:color w:val="auto"/>
          <w:sz w:val="22"/>
          <w:szCs w:val="22"/>
        </w:rPr>
        <w:t>As a result of the response rate, t</w:t>
      </w:r>
      <w:r w:rsidRPr="00481693">
        <w:rPr>
          <w:rStyle w:val="Strong"/>
          <w:rFonts w:asciiTheme="minorHAnsi" w:hAnsiTheme="minorHAnsi"/>
          <w:b w:val="0"/>
          <w:color w:val="auto"/>
          <w:sz w:val="22"/>
          <w:szCs w:val="22"/>
        </w:rPr>
        <w:t>he Census Bureau</w:t>
      </w:r>
      <w:r w:rsidRPr="00481693" w:rsidR="00467104">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conduct</w:t>
      </w:r>
      <w:r w:rsidR="00571333">
        <w:rPr>
          <w:rStyle w:val="Strong"/>
          <w:rFonts w:asciiTheme="minorHAnsi" w:hAnsiTheme="minorHAnsi"/>
          <w:b w:val="0"/>
          <w:color w:val="auto"/>
          <w:sz w:val="22"/>
          <w:szCs w:val="22"/>
        </w:rPr>
        <w:t>ed</w:t>
      </w:r>
      <w:r w:rsidRPr="00481693">
        <w:rPr>
          <w:rStyle w:val="Strong"/>
          <w:rFonts w:asciiTheme="minorHAnsi" w:hAnsiTheme="minorHAnsi"/>
          <w:b w:val="0"/>
          <w:color w:val="auto"/>
          <w:sz w:val="22"/>
          <w:szCs w:val="22"/>
        </w:rPr>
        <w:t xml:space="preserve"> a nonresponse bias analysis </w:t>
      </w:r>
      <w:r w:rsidR="00467104">
        <w:rPr>
          <w:rStyle w:val="Strong"/>
          <w:rFonts w:asciiTheme="minorHAnsi" w:hAnsiTheme="minorHAnsi"/>
          <w:b w:val="0"/>
          <w:color w:val="auto"/>
          <w:sz w:val="22"/>
          <w:szCs w:val="22"/>
        </w:rPr>
        <w:t>o</w:t>
      </w:r>
      <w:r>
        <w:rPr>
          <w:rStyle w:val="Strong"/>
          <w:rFonts w:asciiTheme="minorHAnsi" w:hAnsiTheme="minorHAnsi"/>
          <w:b w:val="0"/>
          <w:color w:val="auto"/>
          <w:sz w:val="22"/>
          <w:szCs w:val="22"/>
        </w:rPr>
        <w:t xml:space="preserve">n the </w:t>
      </w:r>
      <w:r w:rsidR="00467104">
        <w:rPr>
          <w:rStyle w:val="Strong"/>
          <w:rFonts w:asciiTheme="minorHAnsi" w:hAnsiTheme="minorHAnsi"/>
          <w:b w:val="0"/>
          <w:color w:val="auto"/>
          <w:sz w:val="22"/>
          <w:szCs w:val="22"/>
        </w:rPr>
        <w:t>results of the 2021 ABS</w:t>
      </w:r>
      <w:r w:rsidRPr="00481693">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The results of the analysis can be found here:</w:t>
      </w:r>
      <w:r w:rsidRPr="00481693">
        <w:rPr>
          <w:rStyle w:val="Strong"/>
          <w:rFonts w:asciiTheme="minorHAnsi" w:hAnsiTheme="minorHAnsi"/>
          <w:b w:val="0"/>
          <w:color w:val="auto"/>
          <w:sz w:val="22"/>
          <w:szCs w:val="22"/>
        </w:rPr>
        <w:t xml:space="preserve"> </w:t>
      </w:r>
      <w:hyperlink r:id="rId5" w:history="1">
        <w:r w:rsidRPr="00123DC6" w:rsidR="00123DC6">
          <w:rPr>
            <w:rStyle w:val="Hyperlink"/>
            <w:rFonts w:asciiTheme="minorHAnsi" w:hAnsiTheme="minorHAnsi"/>
            <w:sz w:val="22"/>
            <w:szCs w:val="22"/>
          </w:rPr>
          <w:t>https://www.census.gov/programs-surveys/abs/technical-documentation/methodology/2021/abs_nonresponse_analysis.pdf</w:t>
        </w:r>
      </w:hyperlink>
      <w:r w:rsidR="00C35D2B">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The nonresponse bias analysis examine</w:t>
      </w:r>
      <w:r w:rsidR="00571333">
        <w:rPr>
          <w:rStyle w:val="Strong"/>
          <w:rFonts w:asciiTheme="minorHAnsi" w:hAnsiTheme="minorHAnsi"/>
          <w:b w:val="0"/>
          <w:color w:val="auto"/>
          <w:sz w:val="22"/>
          <w:szCs w:val="22"/>
        </w:rPr>
        <w:t>d</w:t>
      </w:r>
      <w:r w:rsidR="000B643E">
        <w:rPr>
          <w:rStyle w:val="Strong"/>
          <w:rFonts w:asciiTheme="minorHAnsi" w:hAnsiTheme="minorHAnsi"/>
          <w:b w:val="0"/>
          <w:color w:val="auto"/>
          <w:sz w:val="22"/>
          <w:szCs w:val="22"/>
        </w:rPr>
        <w:t xml:space="preserve"> weighted</w:t>
      </w:r>
      <w:r w:rsidRPr="00481693">
        <w:rPr>
          <w:rStyle w:val="Strong"/>
          <w:rFonts w:asciiTheme="minorHAnsi" w:hAnsiTheme="minorHAnsi"/>
          <w:b w:val="0"/>
          <w:color w:val="auto"/>
          <w:sz w:val="22"/>
          <w:szCs w:val="22"/>
        </w:rPr>
        <w:t xml:space="preserve"> unit response rates to determine whether there is evidence of nonresponse bias to the key estimates of the survey. The analysis focus</w:t>
      </w:r>
      <w:r w:rsidR="00467104">
        <w:rPr>
          <w:rStyle w:val="Strong"/>
          <w:rFonts w:asciiTheme="minorHAnsi" w:hAnsiTheme="minorHAnsi"/>
          <w:b w:val="0"/>
          <w:color w:val="auto"/>
          <w:sz w:val="22"/>
          <w:szCs w:val="22"/>
        </w:rPr>
        <w:t>es</w:t>
      </w:r>
      <w:r w:rsidRPr="00481693">
        <w:rPr>
          <w:rStyle w:val="Strong"/>
          <w:rFonts w:asciiTheme="minorHAnsi" w:hAnsiTheme="minorHAnsi"/>
          <w:b w:val="0"/>
          <w:color w:val="auto"/>
          <w:sz w:val="22"/>
          <w:szCs w:val="22"/>
        </w:rPr>
        <w:t xml:space="preserve"> on the </w:t>
      </w:r>
      <w:r w:rsidR="008F3F85">
        <w:rPr>
          <w:rStyle w:val="Strong"/>
          <w:rFonts w:asciiTheme="minorHAnsi" w:hAnsiTheme="minorHAnsi"/>
          <w:b w:val="0"/>
          <w:color w:val="auto"/>
          <w:sz w:val="22"/>
          <w:szCs w:val="22"/>
        </w:rPr>
        <w:t>levels</w:t>
      </w:r>
      <w:r w:rsidRPr="00481693">
        <w:rPr>
          <w:rStyle w:val="Strong"/>
          <w:rFonts w:asciiTheme="minorHAnsi" w:hAnsiTheme="minorHAnsi"/>
          <w:b w:val="0"/>
          <w:color w:val="auto"/>
          <w:sz w:val="22"/>
          <w:szCs w:val="22"/>
        </w:rPr>
        <w:t xml:space="preserve"> of response rate by owner characteristics, industry, state-level geography, legal form of organization</w:t>
      </w:r>
      <w:r>
        <w:rPr>
          <w:rStyle w:val="Strong"/>
          <w:rFonts w:asciiTheme="minorHAnsi" w:hAnsiTheme="minorHAnsi"/>
          <w:b w:val="0"/>
          <w:color w:val="auto"/>
          <w:sz w:val="22"/>
          <w:szCs w:val="22"/>
        </w:rPr>
        <w:t>, and size of firm</w:t>
      </w:r>
      <w:r w:rsidR="000B643E">
        <w:rPr>
          <w:rStyle w:val="Strong"/>
          <w:rFonts w:asciiTheme="minorHAnsi" w:hAnsiTheme="minorHAnsi"/>
          <w:b w:val="0"/>
          <w:color w:val="auto"/>
          <w:sz w:val="22"/>
          <w:szCs w:val="22"/>
        </w:rPr>
        <w:t xml:space="preserve"> based on payroll and employment</w:t>
      </w:r>
      <w:r w:rsidRPr="00481693">
        <w:rPr>
          <w:rStyle w:val="Strong"/>
          <w:rFonts w:asciiTheme="minorHAnsi" w:hAnsiTheme="minorHAnsi"/>
          <w:b w:val="0"/>
          <w:color w:val="auto"/>
          <w:sz w:val="22"/>
          <w:szCs w:val="22"/>
        </w:rPr>
        <w:t>.</w:t>
      </w:r>
      <w:r>
        <w:rPr>
          <w:rStyle w:val="Strong"/>
          <w:rFonts w:asciiTheme="minorHAnsi" w:hAnsiTheme="minorHAnsi"/>
          <w:b w:val="0"/>
          <w:color w:val="auto"/>
          <w:sz w:val="22"/>
          <w:szCs w:val="22"/>
        </w:rPr>
        <w:t xml:space="preserve">  Since we expect no major </w:t>
      </w:r>
      <w:r>
        <w:rPr>
          <w:rStyle w:val="Strong"/>
          <w:rFonts w:asciiTheme="minorHAnsi" w:hAnsiTheme="minorHAnsi"/>
          <w:b w:val="0"/>
          <w:color w:val="auto"/>
          <w:sz w:val="22"/>
          <w:szCs w:val="22"/>
        </w:rPr>
        <w:t xml:space="preserve">changes in response patterns or nonresponse adjustment methods, the results of the 2021 study can be applied to the 2025 survey. </w:t>
      </w:r>
      <w:r w:rsidRPr="00481693">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 xml:space="preserve"> </w:t>
      </w:r>
    </w:p>
    <w:p w:rsidR="00FD2069" w:rsidRPr="00481693" w:rsidP="00FD2069" w14:paraId="63ED73DE" w14:textId="182C9992">
      <w:pPr>
        <w:pStyle w:val="NormalWeb"/>
        <w:ind w:left="720"/>
        <w:rPr>
          <w:rStyle w:val="Strong"/>
          <w:rFonts w:asciiTheme="minorHAnsi" w:hAnsiTheme="minorHAnsi"/>
          <w:b w:val="0"/>
          <w:color w:val="auto"/>
          <w:sz w:val="22"/>
          <w:szCs w:val="22"/>
        </w:rPr>
      </w:pPr>
      <w:r w:rsidRPr="00EF1125">
        <w:rPr>
          <w:rStyle w:val="Strong"/>
          <w:rFonts w:asciiTheme="minorHAnsi" w:hAnsiTheme="minorHAnsi"/>
          <w:b w:val="0"/>
          <w:color w:val="auto"/>
          <w:sz w:val="22"/>
          <w:szCs w:val="22"/>
        </w:rPr>
        <w:t>Sampling variability estimates are adjusted to account for nonresponse.</w:t>
      </w:r>
      <w:r>
        <w:rPr>
          <w:rStyle w:val="Strong"/>
          <w:rFonts w:asciiTheme="minorHAnsi" w:hAnsiTheme="minorHAnsi"/>
          <w:b w:val="0"/>
          <w:color w:val="auto"/>
          <w:sz w:val="22"/>
          <w:szCs w:val="22"/>
        </w:rPr>
        <w:t xml:space="preserve">  Unit nonresponse for non-demographic items is addressed using a weight adjustment where the sampling weights of responding firms are adjusted to account for the nonresponding firms.  Nonresponse weight adjustments are considered reliable when the probability of response is not associated with measured characteristics.</w:t>
      </w:r>
      <w:r w:rsidRPr="004C2DD2" w:rsidR="004C2DD2">
        <w:rPr>
          <w:rStyle w:val="Strong"/>
          <w:rFonts w:asciiTheme="minorHAnsi" w:hAnsiTheme="minorHAnsi"/>
          <w:b w:val="0"/>
          <w:color w:val="auto"/>
          <w:sz w:val="22"/>
          <w:szCs w:val="22"/>
        </w:rPr>
        <w:t xml:space="preserve"> </w:t>
      </w:r>
      <w:r w:rsidRPr="00EF1125" w:rsidR="004C2DD2">
        <w:rPr>
          <w:rStyle w:val="Strong"/>
          <w:rFonts w:asciiTheme="minorHAnsi" w:hAnsiTheme="minorHAnsi"/>
          <w:b w:val="0"/>
          <w:color w:val="auto"/>
          <w:sz w:val="22"/>
          <w:szCs w:val="22"/>
        </w:rPr>
        <w:t>To adjust for nonresponse</w:t>
      </w:r>
      <w:r w:rsidR="004C2DD2">
        <w:rPr>
          <w:rStyle w:val="Strong"/>
          <w:rFonts w:asciiTheme="minorHAnsi" w:hAnsiTheme="minorHAnsi"/>
          <w:b w:val="0"/>
          <w:color w:val="auto"/>
          <w:sz w:val="22"/>
          <w:szCs w:val="22"/>
        </w:rPr>
        <w:t xml:space="preserve"> of demographic characteristics</w:t>
      </w:r>
      <w:r w:rsidRPr="00EF1125" w:rsidR="004C2DD2">
        <w:rPr>
          <w:rStyle w:val="Strong"/>
          <w:rFonts w:asciiTheme="minorHAnsi" w:hAnsiTheme="minorHAnsi"/>
          <w:b w:val="0"/>
          <w:color w:val="auto"/>
          <w:sz w:val="22"/>
          <w:szCs w:val="22"/>
        </w:rPr>
        <w:t xml:space="preserve">, the sex, ethnicity, race, and veteran status </w:t>
      </w:r>
      <w:r w:rsidR="004C2DD2">
        <w:rPr>
          <w:rStyle w:val="Strong"/>
          <w:rFonts w:asciiTheme="minorHAnsi" w:hAnsiTheme="minorHAnsi"/>
          <w:b w:val="0"/>
          <w:color w:val="auto"/>
          <w:sz w:val="22"/>
          <w:szCs w:val="22"/>
        </w:rPr>
        <w:t>are</w:t>
      </w:r>
      <w:r w:rsidRPr="00EF1125" w:rsidR="004C2DD2">
        <w:rPr>
          <w:rStyle w:val="Strong"/>
          <w:rFonts w:asciiTheme="minorHAnsi" w:hAnsiTheme="minorHAnsi"/>
          <w:b w:val="0"/>
          <w:color w:val="auto"/>
          <w:sz w:val="22"/>
          <w:szCs w:val="22"/>
        </w:rPr>
        <w:t xml:space="preserve"> imputed </w:t>
      </w:r>
      <w:r w:rsidR="004C2DD2">
        <w:rPr>
          <w:rStyle w:val="Strong"/>
          <w:rFonts w:asciiTheme="minorHAnsi" w:hAnsiTheme="minorHAnsi"/>
          <w:b w:val="0"/>
          <w:color w:val="auto"/>
          <w:sz w:val="22"/>
          <w:szCs w:val="22"/>
        </w:rPr>
        <w:t>using</w:t>
      </w:r>
      <w:r w:rsidRPr="00EF1125" w:rsidR="004C2DD2">
        <w:rPr>
          <w:rStyle w:val="Strong"/>
          <w:rFonts w:asciiTheme="minorHAnsi" w:hAnsiTheme="minorHAnsi"/>
          <w:b w:val="0"/>
          <w:color w:val="auto"/>
          <w:sz w:val="22"/>
          <w:szCs w:val="22"/>
        </w:rPr>
        <w:t xml:space="preserve"> </w:t>
      </w:r>
      <w:r w:rsidRPr="1B246A9C" w:rsidR="004C2DD2">
        <w:rPr>
          <w:rStyle w:val="Strong"/>
          <w:rFonts w:asciiTheme="minorHAnsi" w:hAnsiTheme="minorHAnsi"/>
          <w:b w:val="0"/>
          <w:bCs w:val="0"/>
          <w:color w:val="auto"/>
          <w:sz w:val="22"/>
          <w:szCs w:val="22"/>
        </w:rPr>
        <w:t xml:space="preserve">administrative data where available, else if administrative data </w:t>
      </w:r>
      <w:r w:rsidR="004C2DD2">
        <w:rPr>
          <w:rStyle w:val="Strong"/>
          <w:rFonts w:asciiTheme="minorHAnsi" w:hAnsiTheme="minorHAnsi"/>
          <w:b w:val="0"/>
          <w:bCs w:val="0"/>
          <w:color w:val="auto"/>
          <w:sz w:val="22"/>
          <w:szCs w:val="22"/>
        </w:rPr>
        <w:t>are</w:t>
      </w:r>
      <w:r w:rsidRPr="1B246A9C" w:rsidR="004C2DD2">
        <w:rPr>
          <w:rStyle w:val="Strong"/>
          <w:rFonts w:asciiTheme="minorHAnsi" w:hAnsiTheme="minorHAnsi"/>
          <w:b w:val="0"/>
          <w:bCs w:val="0"/>
          <w:color w:val="auto"/>
          <w:sz w:val="22"/>
          <w:szCs w:val="22"/>
        </w:rPr>
        <w:t xml:space="preserve"> not available using </w:t>
      </w:r>
      <w:r w:rsidRPr="00EF1125" w:rsidR="004C2DD2">
        <w:rPr>
          <w:rStyle w:val="Strong"/>
          <w:rFonts w:asciiTheme="minorHAnsi" w:hAnsiTheme="minorHAnsi"/>
          <w:b w:val="0"/>
          <w:color w:val="auto"/>
          <w:sz w:val="22"/>
          <w:szCs w:val="22"/>
        </w:rPr>
        <w:t xml:space="preserve">donor respondents in the same </w:t>
      </w:r>
      <w:r w:rsidR="004C2DD2">
        <w:rPr>
          <w:rStyle w:val="Strong"/>
          <w:rFonts w:asciiTheme="minorHAnsi" w:hAnsiTheme="minorHAnsi"/>
          <w:b w:val="0"/>
          <w:color w:val="auto"/>
          <w:sz w:val="22"/>
          <w:szCs w:val="22"/>
        </w:rPr>
        <w:t>demographic strata</w:t>
      </w:r>
      <w:r w:rsidRPr="00EF1125" w:rsidR="004C2DD2">
        <w:rPr>
          <w:rStyle w:val="Strong"/>
          <w:rFonts w:asciiTheme="minorHAnsi" w:hAnsiTheme="minorHAnsi"/>
          <w:b w:val="0"/>
          <w:color w:val="auto"/>
          <w:sz w:val="22"/>
          <w:szCs w:val="22"/>
        </w:rPr>
        <w:t xml:space="preserve"> with similar characteristics (industry, legal form of organization, geography). Donor imputations are considered reliable because </w:t>
      </w:r>
      <w:r w:rsidR="004C2DD2">
        <w:rPr>
          <w:rStyle w:val="Strong"/>
          <w:rFonts w:asciiTheme="minorHAnsi" w:hAnsiTheme="minorHAnsi"/>
          <w:b w:val="0"/>
          <w:color w:val="auto"/>
          <w:sz w:val="22"/>
          <w:szCs w:val="22"/>
        </w:rPr>
        <w:t>demographic strata</w:t>
      </w:r>
      <w:r w:rsidRPr="00EF1125" w:rsidR="004C2DD2">
        <w:rPr>
          <w:rStyle w:val="Strong"/>
          <w:rFonts w:asciiTheme="minorHAnsi" w:hAnsiTheme="minorHAnsi"/>
          <w:b w:val="0"/>
          <w:color w:val="auto"/>
          <w:sz w:val="22"/>
          <w:szCs w:val="22"/>
        </w:rPr>
        <w:t xml:space="preserve"> assignments are based on administrative data which have </w:t>
      </w:r>
      <w:r w:rsidR="004C2DD2">
        <w:rPr>
          <w:rStyle w:val="Strong"/>
          <w:rFonts w:asciiTheme="minorHAnsi" w:hAnsiTheme="minorHAnsi"/>
          <w:b w:val="0"/>
          <w:color w:val="auto"/>
          <w:sz w:val="22"/>
          <w:szCs w:val="22"/>
        </w:rPr>
        <w:t>h</w:t>
      </w:r>
      <w:r w:rsidRPr="00EF1125" w:rsidR="004C2DD2">
        <w:rPr>
          <w:rStyle w:val="Strong"/>
          <w:rFonts w:asciiTheme="minorHAnsi" w:hAnsiTheme="minorHAnsi"/>
          <w:b w:val="0"/>
          <w:color w:val="auto"/>
          <w:sz w:val="22"/>
          <w:szCs w:val="22"/>
        </w:rPr>
        <w:t>a</w:t>
      </w:r>
      <w:r w:rsidR="004C2DD2">
        <w:rPr>
          <w:rStyle w:val="Strong"/>
          <w:rFonts w:asciiTheme="minorHAnsi" w:hAnsiTheme="minorHAnsi"/>
          <w:b w:val="0"/>
          <w:color w:val="auto"/>
          <w:sz w:val="22"/>
          <w:szCs w:val="22"/>
        </w:rPr>
        <w:t>d a</w:t>
      </w:r>
      <w:r w:rsidRPr="00EF1125" w:rsidR="004C2DD2">
        <w:rPr>
          <w:rStyle w:val="Strong"/>
          <w:rFonts w:asciiTheme="minorHAnsi" w:hAnsiTheme="minorHAnsi"/>
          <w:b w:val="0"/>
          <w:color w:val="auto"/>
          <w:sz w:val="22"/>
          <w:szCs w:val="22"/>
        </w:rPr>
        <w:t xml:space="preserve"> high level of agreement with the tabulated race and ethnicity for responding firms</w:t>
      </w:r>
      <w:r w:rsidR="004C2DD2">
        <w:rPr>
          <w:rStyle w:val="Strong"/>
          <w:rFonts w:asciiTheme="minorHAnsi" w:hAnsiTheme="minorHAnsi"/>
          <w:b w:val="0"/>
          <w:color w:val="auto"/>
          <w:sz w:val="22"/>
          <w:szCs w:val="22"/>
        </w:rPr>
        <w:t xml:space="preserve"> historically</w:t>
      </w:r>
      <w:r w:rsidRPr="00EF1125" w:rsidR="004C2DD2">
        <w:rPr>
          <w:rStyle w:val="Strong"/>
          <w:rFonts w:asciiTheme="minorHAnsi" w:hAnsiTheme="minorHAnsi"/>
          <w:b w:val="0"/>
          <w:color w:val="auto"/>
          <w:sz w:val="22"/>
          <w:szCs w:val="22"/>
        </w:rPr>
        <w:t>.</w:t>
      </w:r>
      <w:r w:rsidR="004C2DD2">
        <w:rPr>
          <w:rStyle w:val="Strong"/>
          <w:rFonts w:asciiTheme="minorHAnsi" w:hAnsiTheme="minorHAnsi"/>
          <w:b w:val="0"/>
          <w:color w:val="auto"/>
          <w:sz w:val="22"/>
          <w:szCs w:val="22"/>
        </w:rPr>
        <w:t xml:space="preserve">   </w:t>
      </w:r>
    </w:p>
    <w:p w:rsidR="00C3226B" w:rsidRPr="00481693" w:rsidP="00F37DF0" w14:paraId="3ABD50F4" w14:textId="77777777">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Tests of Procedures or Methods</w:t>
      </w:r>
    </w:p>
    <w:p w:rsidR="00C3226B" w:rsidRPr="00481693" w:rsidP="00F37DF0" w14:paraId="0BD76880" w14:textId="2CBB5CC1">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w:t>
      </w:r>
      <w:r w:rsidR="001A720D">
        <w:rPr>
          <w:rStyle w:val="Strong"/>
          <w:rFonts w:asciiTheme="minorHAnsi" w:hAnsiTheme="minorHAnsi"/>
          <w:b w:val="0"/>
          <w:color w:val="auto"/>
          <w:sz w:val="22"/>
          <w:szCs w:val="22"/>
        </w:rPr>
        <w:t>e</w:t>
      </w:r>
      <w:r w:rsidRPr="00481693">
        <w:rPr>
          <w:rStyle w:val="Strong"/>
          <w:rFonts w:asciiTheme="minorHAnsi" w:hAnsiTheme="minorHAnsi"/>
          <w:b w:val="0"/>
          <w:color w:val="auto"/>
          <w:sz w:val="22"/>
          <w:szCs w:val="22"/>
        </w:rPr>
        <w:t xml:space="preserve"> information collection will use procedures that are based on a considerable body of experience with economic censuses and surveys</w:t>
      </w:r>
      <w:r w:rsidR="006450E8">
        <w:rPr>
          <w:rStyle w:val="Strong"/>
          <w:rFonts w:asciiTheme="minorHAnsi" w:hAnsiTheme="minorHAnsi"/>
          <w:b w:val="0"/>
          <w:color w:val="auto"/>
          <w:sz w:val="22"/>
          <w:szCs w:val="22"/>
        </w:rPr>
        <w:t>, such as cognitive testing, expert panels, and evaluation of data results</w:t>
      </w:r>
      <w:r w:rsidRPr="00481693">
        <w:rPr>
          <w:rStyle w:val="Strong"/>
          <w:rFonts w:asciiTheme="minorHAnsi" w:hAnsiTheme="minorHAnsi"/>
          <w:b w:val="0"/>
          <w:color w:val="auto"/>
          <w:sz w:val="22"/>
          <w:szCs w:val="22"/>
        </w:rPr>
        <w:t>.  Previous economic censuses have been the subject of evaluation studies that have examined methodology and conceptual issues.  As a result, the procedures used by the</w:t>
      </w:r>
      <w:r w:rsidR="00355FC2">
        <w:rPr>
          <w:rStyle w:val="Strong"/>
          <w:rFonts w:asciiTheme="minorHAnsi" w:hAnsiTheme="minorHAnsi"/>
          <w:b w:val="0"/>
          <w:color w:val="auto"/>
          <w:sz w:val="22"/>
          <w:szCs w:val="22"/>
        </w:rPr>
        <w:t xml:space="preserve"> </w:t>
      </w:r>
      <w:r w:rsidR="007E4F83">
        <w:rPr>
          <w:rStyle w:val="Strong"/>
          <w:rFonts w:asciiTheme="minorHAnsi" w:hAnsiTheme="minorHAnsi"/>
          <w:b w:val="0"/>
          <w:color w:val="auto"/>
          <w:sz w:val="22"/>
          <w:szCs w:val="22"/>
        </w:rPr>
        <w:t>ABS</w:t>
      </w:r>
      <w:r w:rsidRPr="00481693">
        <w:rPr>
          <w:rStyle w:val="Strong"/>
          <w:rFonts w:asciiTheme="minorHAnsi" w:hAnsiTheme="minorHAnsi"/>
          <w:b w:val="0"/>
          <w:color w:val="auto"/>
          <w:sz w:val="22"/>
          <w:szCs w:val="22"/>
        </w:rPr>
        <w:t xml:space="preserve"> are well tested.</w:t>
      </w:r>
    </w:p>
    <w:p w:rsidR="004553B4" w:rsidRPr="00481693" w:rsidP="00F37DF0" w14:paraId="61D0B164" w14:textId="78C0BEE5">
      <w:pPr>
        <w:pStyle w:val="NormalWeb"/>
        <w:ind w:left="720"/>
        <w:rPr>
          <w:rStyle w:val="Strong"/>
          <w:rFonts w:asciiTheme="minorHAnsi" w:hAnsiTheme="minorHAnsi"/>
          <w:u w:val="single"/>
        </w:rPr>
      </w:pPr>
      <w:r w:rsidRPr="00481693">
        <w:rPr>
          <w:rStyle w:val="Strong"/>
          <w:rFonts w:asciiTheme="minorHAnsi" w:hAnsiTheme="minorHAnsi"/>
          <w:b w:val="0"/>
          <w:color w:val="auto"/>
          <w:sz w:val="22"/>
          <w:szCs w:val="22"/>
        </w:rPr>
        <w:t xml:space="preserve">The survey </w:t>
      </w:r>
      <w:r w:rsidRPr="00481693" w:rsidR="00B4468B">
        <w:rPr>
          <w:rStyle w:val="Strong"/>
          <w:rFonts w:asciiTheme="minorHAnsi" w:hAnsiTheme="minorHAnsi"/>
          <w:b w:val="0"/>
          <w:color w:val="auto"/>
          <w:sz w:val="22"/>
          <w:szCs w:val="22"/>
        </w:rPr>
        <w:t xml:space="preserve">questions </w:t>
      </w:r>
      <w:r w:rsidRPr="00481693">
        <w:rPr>
          <w:rStyle w:val="Strong"/>
          <w:rFonts w:asciiTheme="minorHAnsi" w:hAnsiTheme="minorHAnsi"/>
          <w:b w:val="0"/>
          <w:color w:val="auto"/>
          <w:sz w:val="22"/>
          <w:szCs w:val="22"/>
        </w:rPr>
        <w:t>have been successfully tested through cognitive interviews</w:t>
      </w:r>
      <w:r w:rsidR="00122F4C">
        <w:rPr>
          <w:rStyle w:val="Strong"/>
          <w:rFonts w:asciiTheme="minorHAnsi" w:hAnsiTheme="minorHAnsi"/>
          <w:b w:val="0"/>
          <w:color w:val="auto"/>
          <w:sz w:val="22"/>
          <w:szCs w:val="22"/>
        </w:rPr>
        <w:t xml:space="preserve"> in previous iterations of the survey. </w:t>
      </w:r>
    </w:p>
    <w:p w:rsidR="00C3226B" w:rsidRPr="00481693" w:rsidP="00F37DF0" w14:paraId="1E3240B1" w14:textId="77777777">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Contacts for Statistical Aspects and Data Collection</w:t>
      </w:r>
    </w:p>
    <w:p w:rsidR="00A70051" w:rsidP="008E4E75" w14:paraId="57DCBBFC" w14:textId="1BF81D46">
      <w:pPr>
        <w:pStyle w:val="ListParagraph"/>
        <w:spacing w:before="100" w:beforeAutospacing="1" w:after="100" w:afterAutospacing="1" w:line="240" w:lineRule="auto"/>
      </w:pPr>
      <w:r w:rsidRPr="00481693">
        <w:rPr>
          <w:rFonts w:asciiTheme="minorHAnsi" w:hAnsiTheme="minorHAnsi"/>
        </w:rPr>
        <w:t xml:space="preserve">Persons responsible for </w:t>
      </w:r>
      <w:r w:rsidRPr="00481693" w:rsidR="00AE567C">
        <w:rPr>
          <w:rFonts w:asciiTheme="minorHAnsi" w:hAnsiTheme="minorHAnsi"/>
        </w:rPr>
        <w:t>directing the sampling, estimation, nonresponse adjustment and disclosure avoidance procedures</w:t>
      </w:r>
      <w:r w:rsidRPr="00481693">
        <w:rPr>
          <w:rFonts w:asciiTheme="minorHAnsi" w:hAnsiTheme="minorHAnsi"/>
        </w:rPr>
        <w:t>:</w:t>
      </w:r>
    </w:p>
    <w:p w:rsidR="00983FBF" w:rsidRPr="00481693" w:rsidP="00F37DF0" w14:paraId="4A2484E5" w14:textId="74CBA6A2">
      <w:pPr>
        <w:pStyle w:val="NoSpacing"/>
        <w:ind w:left="720"/>
      </w:pPr>
      <w:r w:rsidRPr="00481693">
        <w:t>James W. Hunt</w:t>
      </w:r>
      <w:r w:rsidRPr="00481693" w:rsidR="00D1325D">
        <w:t>,</w:t>
      </w:r>
      <w:r w:rsidRPr="00481693">
        <w:t xml:space="preserve"> </w:t>
      </w:r>
      <w:r w:rsidR="00001EC5">
        <w:t>Methodology Director</w:t>
      </w:r>
      <w:r w:rsidRPr="00481693">
        <w:t xml:space="preserve"> </w:t>
      </w:r>
    </w:p>
    <w:p w:rsidR="00001EC5" w:rsidRPr="00481693" w:rsidP="00F37DF0" w14:paraId="20BBEF72" w14:textId="6A39EE6E">
      <w:pPr>
        <w:pStyle w:val="NoSpacing"/>
        <w:ind w:left="720"/>
      </w:pPr>
      <w:r w:rsidRPr="00001EC5">
        <w:t>Retail, Wholesale, and Services Programs</w:t>
      </w:r>
    </w:p>
    <w:p w:rsidR="00983FBF" w:rsidRPr="00481693" w:rsidP="00F37DF0" w14:paraId="2187808A" w14:textId="77777777">
      <w:pPr>
        <w:pStyle w:val="NoSpacing"/>
        <w:ind w:left="720"/>
      </w:pPr>
      <w:r w:rsidRPr="00481693">
        <w:t>Economic Statistical Methods Division</w:t>
      </w:r>
    </w:p>
    <w:p w:rsidR="006F3C6D" w:rsidRPr="00481693" w:rsidP="00F37DF0" w14:paraId="665AFD54" w14:textId="77777777">
      <w:pPr>
        <w:pStyle w:val="NoSpacing"/>
        <w:ind w:left="720"/>
      </w:pPr>
      <w:r w:rsidRPr="00481693">
        <w:t>U.S. Census Bureau</w:t>
      </w:r>
    </w:p>
    <w:p w:rsidR="00983FBF" w:rsidRPr="00481693" w:rsidP="00F37DF0" w14:paraId="4BB57F7E" w14:textId="77777777">
      <w:pPr>
        <w:pStyle w:val="NoSpacing"/>
        <w:ind w:left="720"/>
      </w:pPr>
      <w:r w:rsidRPr="00481693">
        <w:t xml:space="preserve">Washington, DC 20233 </w:t>
      </w:r>
    </w:p>
    <w:p w:rsidR="00983FBF" w:rsidRPr="00481693" w:rsidP="00F37DF0" w14:paraId="0CE8E7E8" w14:textId="77777777">
      <w:pPr>
        <w:pStyle w:val="NoSpacing"/>
        <w:ind w:left="720"/>
      </w:pPr>
      <w:r w:rsidRPr="00481693">
        <w:t>301-763-6599</w:t>
      </w:r>
    </w:p>
    <w:p w:rsidR="007C796C" w:rsidP="00FF3B79" w14:paraId="5A3F7963" w14:textId="30AB8035">
      <w:pPr>
        <w:pStyle w:val="NoSpacing"/>
        <w:ind w:left="720"/>
        <w:rPr>
          <w:rFonts w:asciiTheme="minorHAnsi" w:hAnsiTheme="minorHAnsi"/>
        </w:rPr>
      </w:pPr>
      <w:hyperlink r:id="rId6" w:history="1">
        <w:r w:rsidRPr="00481693" w:rsidR="00983FBF">
          <w:rPr>
            <w:rStyle w:val="Hyperlink"/>
            <w:rFonts w:asciiTheme="minorHAnsi" w:hAnsiTheme="minorHAnsi"/>
          </w:rPr>
          <w:t>james.w.hunt@census.gov</w:t>
        </w:r>
      </w:hyperlink>
    </w:p>
    <w:p w:rsidR="00001EC5" w:rsidP="00001EC5" w14:paraId="4EA91E9B" w14:textId="3E624613">
      <w:pPr>
        <w:pStyle w:val="ListParagraph"/>
        <w:spacing w:before="100" w:beforeAutospacing="1" w:after="100" w:afterAutospacing="1" w:line="240" w:lineRule="auto"/>
        <w:rPr>
          <w:rFonts w:asciiTheme="minorHAnsi" w:hAnsiTheme="minorHAnsi"/>
        </w:rPr>
      </w:pPr>
      <w:r>
        <w:rPr>
          <w:rFonts w:asciiTheme="minorHAnsi" w:hAnsiTheme="minorHAnsi"/>
        </w:rPr>
        <w:t xml:space="preserve">Roberta </w:t>
      </w:r>
      <w:r>
        <w:rPr>
          <w:rFonts w:asciiTheme="minorHAnsi" w:hAnsiTheme="minorHAnsi"/>
        </w:rPr>
        <w:t>Kurec</w:t>
      </w:r>
      <w:r>
        <w:rPr>
          <w:rFonts w:asciiTheme="minorHAnsi" w:hAnsiTheme="minorHAnsi"/>
        </w:rPr>
        <w:t>, Chief</w:t>
      </w:r>
    </w:p>
    <w:p w:rsidR="00001EC5" w:rsidP="00001EC5" w14:paraId="4F194D9E" w14:textId="77777777">
      <w:pPr>
        <w:pStyle w:val="ListParagraph"/>
        <w:spacing w:before="100" w:beforeAutospacing="1" w:after="100" w:afterAutospacing="1" w:line="240" w:lineRule="auto"/>
      </w:pPr>
      <w:r>
        <w:t>Cross Sector Surveys</w:t>
      </w:r>
      <w:r w:rsidRPr="00481693">
        <w:t xml:space="preserve"> Statistical Methods Branch</w:t>
      </w:r>
    </w:p>
    <w:p w:rsidR="00001EC5" w:rsidP="00001EC5" w14:paraId="388AD291" w14:textId="77777777">
      <w:pPr>
        <w:pStyle w:val="ListParagraph"/>
        <w:spacing w:before="100" w:beforeAutospacing="1" w:after="100" w:afterAutospacing="1" w:line="240" w:lineRule="auto"/>
      </w:pPr>
      <w:r w:rsidRPr="00481693">
        <w:t>Economic Statistical Methods Division</w:t>
      </w:r>
    </w:p>
    <w:p w:rsidR="00001EC5" w:rsidP="00001EC5" w14:paraId="1F615973" w14:textId="77777777">
      <w:pPr>
        <w:pStyle w:val="ListParagraph"/>
        <w:spacing w:before="100" w:beforeAutospacing="1" w:after="100" w:afterAutospacing="1" w:line="240" w:lineRule="auto"/>
      </w:pPr>
      <w:r w:rsidRPr="00481693">
        <w:t>U.S. Census Bureau</w:t>
      </w:r>
    </w:p>
    <w:p w:rsidR="00001EC5" w:rsidP="00001EC5" w14:paraId="7964C2A3" w14:textId="77777777">
      <w:pPr>
        <w:pStyle w:val="ListParagraph"/>
        <w:spacing w:before="100" w:beforeAutospacing="1" w:after="100" w:afterAutospacing="1" w:line="240" w:lineRule="auto"/>
      </w:pPr>
      <w:r w:rsidRPr="00481693">
        <w:t xml:space="preserve">Washington, DC 20233 </w:t>
      </w:r>
    </w:p>
    <w:p w:rsidR="00001EC5" w:rsidP="00001EC5" w14:paraId="0EF8AD7B" w14:textId="723E95F3">
      <w:pPr>
        <w:pStyle w:val="ListParagraph"/>
        <w:spacing w:before="100" w:beforeAutospacing="1" w:after="100" w:afterAutospacing="1" w:line="240" w:lineRule="auto"/>
      </w:pPr>
      <w:r w:rsidRPr="00481693">
        <w:t>301-763-</w:t>
      </w:r>
      <w:r>
        <w:t>4690</w:t>
      </w:r>
    </w:p>
    <w:p w:rsidR="00001EC5" w:rsidP="00001EC5" w14:paraId="660B7DD7" w14:textId="59555FEB">
      <w:pPr>
        <w:pStyle w:val="ListParagraph"/>
        <w:spacing w:before="100" w:beforeAutospacing="1" w:after="100" w:afterAutospacing="1" w:line="240" w:lineRule="auto"/>
      </w:pPr>
      <w:hyperlink r:id="rId7" w:history="1">
        <w:r w:rsidRPr="00CC6CB8">
          <w:rPr>
            <w:rStyle w:val="Hyperlink"/>
          </w:rPr>
          <w:t>roberta.kurec@census.gov</w:t>
        </w:r>
      </w:hyperlink>
    </w:p>
    <w:p w:rsidR="00047108" w:rsidP="00F37DF0" w14:paraId="332A0524" w14:textId="77777777">
      <w:pPr>
        <w:pStyle w:val="ListParagraph"/>
        <w:spacing w:before="100" w:beforeAutospacing="1" w:after="100" w:afterAutospacing="1" w:line="240" w:lineRule="auto"/>
        <w:rPr>
          <w:rFonts w:asciiTheme="minorHAnsi" w:hAnsiTheme="minorHAnsi"/>
        </w:rPr>
      </w:pPr>
    </w:p>
    <w:p w:rsidR="00983FBF" w:rsidRPr="00481693" w:rsidP="00F37DF0" w14:paraId="77438995" w14:textId="40EBDA7F">
      <w:pPr>
        <w:pStyle w:val="ListParagraph"/>
        <w:spacing w:before="100" w:beforeAutospacing="1" w:after="100" w:afterAutospacing="1" w:line="240" w:lineRule="auto"/>
        <w:rPr>
          <w:rFonts w:asciiTheme="minorHAnsi" w:hAnsiTheme="minorHAnsi"/>
        </w:rPr>
      </w:pPr>
      <w:r w:rsidRPr="00481693">
        <w:rPr>
          <w:rFonts w:asciiTheme="minorHAnsi" w:hAnsiTheme="minorHAnsi"/>
        </w:rPr>
        <w:t>Persons responsible for directing the survey design, content</w:t>
      </w:r>
      <w:r w:rsidRPr="00481693" w:rsidR="006F3C6D">
        <w:rPr>
          <w:rFonts w:asciiTheme="minorHAnsi" w:hAnsiTheme="minorHAnsi"/>
        </w:rPr>
        <w:t xml:space="preserve"> development</w:t>
      </w:r>
      <w:r w:rsidRPr="00481693">
        <w:rPr>
          <w:rFonts w:asciiTheme="minorHAnsi" w:hAnsiTheme="minorHAnsi"/>
        </w:rPr>
        <w:t>, processing</w:t>
      </w:r>
      <w:r w:rsidRPr="00481693" w:rsidR="006F3C6D">
        <w:rPr>
          <w:rFonts w:asciiTheme="minorHAnsi" w:hAnsiTheme="minorHAnsi"/>
        </w:rPr>
        <w:t>, analysis and data publication</w:t>
      </w:r>
      <w:r w:rsidRPr="00481693">
        <w:rPr>
          <w:rFonts w:asciiTheme="minorHAnsi" w:hAnsiTheme="minorHAnsi"/>
        </w:rPr>
        <w:t>:</w:t>
      </w:r>
    </w:p>
    <w:p w:rsidR="00983FBF" w:rsidRPr="00481693" w:rsidP="00F37DF0" w14:paraId="750215CF" w14:textId="77777777">
      <w:pPr>
        <w:pStyle w:val="NoSpacing"/>
        <w:ind w:left="720"/>
      </w:pPr>
      <w:r w:rsidRPr="00481693">
        <w:t>Aneta Erdie, Assistant Division Chief</w:t>
      </w:r>
    </w:p>
    <w:p w:rsidR="0008179C" w:rsidRPr="00481693" w:rsidP="00F37DF0" w14:paraId="6C0B89A0" w14:textId="77777777">
      <w:pPr>
        <w:pStyle w:val="NoSpacing"/>
        <w:ind w:left="720"/>
      </w:pPr>
      <w:r>
        <w:t>Governments and Business Owners Programs</w:t>
      </w:r>
    </w:p>
    <w:p w:rsidR="00600124" w:rsidRPr="00481693" w:rsidP="00F37DF0" w14:paraId="11ABC0D4" w14:textId="77777777">
      <w:pPr>
        <w:pStyle w:val="NoSpacing"/>
        <w:ind w:left="720"/>
      </w:pPr>
      <w:r w:rsidRPr="00481693">
        <w:t>Econom</w:t>
      </w:r>
      <w:r w:rsidR="0008179C">
        <w:t>ic</w:t>
      </w:r>
      <w:r w:rsidR="001A720D">
        <w:t xml:space="preserve"> </w:t>
      </w:r>
      <w:r w:rsidR="0008179C">
        <w:t>Reimbursable</w:t>
      </w:r>
      <w:r w:rsidR="001A720D">
        <w:t xml:space="preserve"> Surveys</w:t>
      </w:r>
      <w:r w:rsidRPr="00481693">
        <w:t xml:space="preserve"> Division</w:t>
      </w:r>
    </w:p>
    <w:p w:rsidR="00983FBF" w:rsidRPr="00481693" w:rsidP="00F37DF0" w14:paraId="051148AE" w14:textId="77777777">
      <w:pPr>
        <w:pStyle w:val="NoSpacing"/>
        <w:ind w:left="720"/>
      </w:pPr>
      <w:r w:rsidRPr="00481693">
        <w:t>U.S. Census Bureau</w:t>
      </w:r>
    </w:p>
    <w:p w:rsidR="00983FBF" w:rsidRPr="00481693" w:rsidP="00F37DF0" w14:paraId="031DEF84" w14:textId="77777777">
      <w:pPr>
        <w:pStyle w:val="NoSpacing"/>
        <w:ind w:left="720"/>
      </w:pPr>
      <w:r w:rsidRPr="00481693">
        <w:t>Washington, DC 20233</w:t>
      </w:r>
    </w:p>
    <w:p w:rsidR="00983FBF" w:rsidRPr="00481693" w:rsidP="00F37DF0" w14:paraId="2E7A4630" w14:textId="77777777">
      <w:pPr>
        <w:pStyle w:val="NoSpacing"/>
        <w:ind w:left="720"/>
      </w:pPr>
      <w:r w:rsidRPr="00481693">
        <w:t>301-763-</w:t>
      </w:r>
      <w:r w:rsidRPr="00481693" w:rsidR="00AE567C">
        <w:t>4841</w:t>
      </w:r>
    </w:p>
    <w:p w:rsidR="00AE567C" w:rsidRPr="00481693" w:rsidP="00F37DF0" w14:paraId="23E371DD" w14:textId="77777777">
      <w:pPr>
        <w:pStyle w:val="NoSpacing"/>
        <w:ind w:left="720"/>
      </w:pPr>
      <w:hyperlink r:id="rId8" w:history="1">
        <w:r w:rsidRPr="00481693">
          <w:rPr>
            <w:rStyle w:val="Hyperlink"/>
            <w:rFonts w:asciiTheme="minorHAnsi" w:hAnsiTheme="minorHAnsi"/>
          </w:rPr>
          <w:t>aneta.erdie@census.gov</w:t>
        </w:r>
      </w:hyperlink>
    </w:p>
    <w:p w:rsidR="00A70051" w:rsidP="00F37DF0" w14:paraId="6793EE45" w14:textId="77777777">
      <w:pPr>
        <w:pStyle w:val="NoSpacing"/>
        <w:ind w:left="720"/>
      </w:pPr>
    </w:p>
    <w:p w:rsidR="00AE567C" w:rsidRPr="00481693" w:rsidP="00F37DF0" w14:paraId="3128B5BE" w14:textId="7515ED4E">
      <w:pPr>
        <w:pStyle w:val="NoSpacing"/>
        <w:ind w:left="720"/>
      </w:pPr>
      <w:r>
        <w:t>Emily Schondelmyer</w:t>
      </w:r>
      <w:r w:rsidRPr="00481693" w:rsidR="00C3226B">
        <w:t>, Chief</w:t>
      </w:r>
    </w:p>
    <w:p w:rsidR="00AE567C" w:rsidRPr="00481693" w:rsidP="00F37DF0" w14:paraId="01D10A5A" w14:textId="77777777">
      <w:pPr>
        <w:pStyle w:val="NoSpacing"/>
        <w:ind w:left="720"/>
      </w:pPr>
      <w:r w:rsidRPr="00481693">
        <w:t>Business Owners</w:t>
      </w:r>
      <w:r w:rsidRPr="00481693" w:rsidR="00C3226B">
        <w:t xml:space="preserve"> Branch</w:t>
      </w:r>
    </w:p>
    <w:p w:rsidR="00AE567C" w:rsidRPr="00481693" w:rsidP="00F37DF0" w14:paraId="4B86C762" w14:textId="77777777">
      <w:pPr>
        <w:pStyle w:val="NoSpacing"/>
        <w:ind w:left="720"/>
      </w:pPr>
      <w:r w:rsidRPr="00481693">
        <w:t>Econo</w:t>
      </w:r>
      <w:r w:rsidR="0008179C">
        <w:t>mic</w:t>
      </w:r>
      <w:r w:rsidR="001A720D">
        <w:t xml:space="preserve"> Reimbursable Surveys</w:t>
      </w:r>
      <w:r w:rsidRPr="00481693" w:rsidR="00C3226B">
        <w:t xml:space="preserve"> Division</w:t>
      </w:r>
    </w:p>
    <w:p w:rsidR="00AE567C" w:rsidRPr="00481693" w:rsidP="00F37DF0" w14:paraId="0C9BC649" w14:textId="77777777">
      <w:pPr>
        <w:pStyle w:val="NoSpacing"/>
        <w:ind w:left="720"/>
      </w:pPr>
      <w:r w:rsidRPr="00481693">
        <w:t>U.S. Census Bureau</w:t>
      </w:r>
    </w:p>
    <w:p w:rsidR="00AE567C" w:rsidRPr="00481693" w:rsidP="00F37DF0" w14:paraId="4F12942B" w14:textId="77777777">
      <w:pPr>
        <w:pStyle w:val="NoSpacing"/>
        <w:ind w:left="720"/>
      </w:pPr>
      <w:r w:rsidRPr="00481693">
        <w:t>Washington, DC 20233</w:t>
      </w:r>
    </w:p>
    <w:p w:rsidR="00AE567C" w:rsidRPr="00481693" w:rsidP="00F37DF0" w14:paraId="16CB1190" w14:textId="5ABECDFC">
      <w:pPr>
        <w:pStyle w:val="NoSpacing"/>
        <w:ind w:left="720"/>
      </w:pPr>
      <w:r w:rsidRPr="00481693">
        <w:t>301-763-</w:t>
      </w:r>
      <w:r w:rsidR="00571333">
        <w:t>1534</w:t>
      </w:r>
    </w:p>
    <w:p w:rsidR="00A70051" w:rsidP="00F37DF0" w14:paraId="076D6FEC" w14:textId="60423813">
      <w:pPr>
        <w:pStyle w:val="NoSpacing"/>
        <w:ind w:left="720"/>
        <w:rPr>
          <w:rStyle w:val="Hyperlink"/>
          <w:rFonts w:asciiTheme="minorHAnsi" w:hAnsiTheme="minorHAnsi"/>
        </w:rPr>
      </w:pPr>
      <w:hyperlink r:id="rId9" w:history="1">
        <w:r w:rsidRPr="00511326" w:rsidR="00571333">
          <w:rPr>
            <w:rStyle w:val="Hyperlink"/>
            <w:rFonts w:asciiTheme="minorHAnsi" w:hAnsiTheme="minorHAnsi"/>
          </w:rPr>
          <w:t>emily.schondelmyer@census.gov</w:t>
        </w:r>
      </w:hyperlink>
    </w:p>
    <w:p w:rsidR="005250F1" w:rsidP="00F37DF0" w14:paraId="244C8CC8" w14:textId="4491760A">
      <w:pPr>
        <w:pStyle w:val="NoSpacing"/>
        <w:ind w:left="720"/>
        <w:rPr>
          <w:rStyle w:val="Hyperlink"/>
          <w:rFonts w:asciiTheme="minorHAnsi" w:hAnsiTheme="minorHAnsi"/>
        </w:rPr>
      </w:pPr>
    </w:p>
    <w:p w:rsidR="005250F1" w:rsidRPr="00241200" w:rsidP="005250F1" w14:paraId="6ED45D54" w14:textId="5F8AE2A5">
      <w:pPr>
        <w:spacing w:after="0" w:line="240" w:lineRule="auto"/>
        <w:ind w:left="720"/>
        <w:rPr>
          <w:rFonts w:ascii="Times New Roman" w:eastAsia="Times New Roman" w:hAnsi="Times New Roman"/>
          <w:color w:val="000000"/>
          <w:sz w:val="24"/>
          <w:szCs w:val="24"/>
        </w:rPr>
      </w:pPr>
      <w:r>
        <w:rPr>
          <w:rFonts w:eastAsia="Times New Roman" w:cs="Calibri"/>
          <w:color w:val="000000"/>
        </w:rPr>
        <w:t xml:space="preserve">Amber </w:t>
      </w:r>
      <w:r>
        <w:rPr>
          <w:rFonts w:eastAsia="Times New Roman" w:cs="Calibri"/>
          <w:color w:val="000000"/>
        </w:rPr>
        <w:t>Levanon</w:t>
      </w:r>
      <w:r>
        <w:rPr>
          <w:rFonts w:eastAsia="Times New Roman" w:cs="Calibri"/>
          <w:color w:val="000000"/>
        </w:rPr>
        <w:t xml:space="preserve"> </w:t>
      </w:r>
      <w:r>
        <w:rPr>
          <w:rFonts w:eastAsia="Times New Roman" w:cs="Calibri"/>
          <w:color w:val="000000"/>
        </w:rPr>
        <w:t>Seligson</w:t>
      </w:r>
      <w:r w:rsidRPr="00241200">
        <w:rPr>
          <w:rFonts w:eastAsia="Times New Roman" w:cs="Calibri"/>
          <w:color w:val="000000"/>
        </w:rPr>
        <w:t>, Program Director</w:t>
      </w:r>
    </w:p>
    <w:p w:rsidR="005250F1" w:rsidRPr="00241200" w:rsidP="005250F1" w14:paraId="640D4C16"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National Science Foundation</w:t>
      </w:r>
    </w:p>
    <w:p w:rsidR="005250F1" w:rsidRPr="00241200" w:rsidP="005250F1" w14:paraId="6D2CC979"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National Center for Science and Engineering Statistics</w:t>
      </w:r>
    </w:p>
    <w:p w:rsidR="005250F1" w:rsidRPr="00241200" w:rsidP="005250F1" w14:paraId="6A3A0CDB"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2415 Eisenhower Avenue</w:t>
      </w:r>
    </w:p>
    <w:p w:rsidR="005250F1" w:rsidP="005250F1" w14:paraId="500C2EF6" w14:textId="77777777">
      <w:pPr>
        <w:spacing w:after="0" w:line="240" w:lineRule="auto"/>
        <w:ind w:left="720"/>
        <w:rPr>
          <w:rFonts w:eastAsia="Times New Roman" w:cs="Calibri"/>
          <w:color w:val="000000"/>
        </w:rPr>
      </w:pPr>
      <w:r w:rsidRPr="00241200">
        <w:rPr>
          <w:rFonts w:eastAsia="Times New Roman" w:cs="Calibri"/>
          <w:color w:val="000000"/>
        </w:rPr>
        <w:t>Alexandria VA, 22314</w:t>
      </w:r>
    </w:p>
    <w:p w:rsidR="003C3D17" w:rsidRPr="00241200" w:rsidP="005250F1" w14:paraId="64131174" w14:textId="1C11E6CE">
      <w:pPr>
        <w:spacing w:after="0" w:line="240" w:lineRule="auto"/>
        <w:ind w:left="720"/>
        <w:rPr>
          <w:rFonts w:ascii="Times New Roman" w:eastAsia="Times New Roman" w:hAnsi="Times New Roman"/>
          <w:color w:val="000000"/>
          <w:sz w:val="24"/>
          <w:szCs w:val="24"/>
        </w:rPr>
      </w:pPr>
      <w:hyperlink r:id="rId10" w:history="1">
        <w:r w:rsidRPr="009862F0">
          <w:rPr>
            <w:rStyle w:val="Hyperlink"/>
            <w:rFonts w:eastAsia="Times New Roman" w:cs="Calibri"/>
          </w:rPr>
          <w:t>alevanon@nsf.gov</w:t>
        </w:r>
      </w:hyperlink>
    </w:p>
    <w:p w:rsidR="005250F1" w:rsidRPr="00241200" w:rsidP="005250F1" w14:paraId="0511103C"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 </w:t>
      </w:r>
    </w:p>
    <w:p w:rsidR="005250F1" w:rsidRPr="00241200" w:rsidP="005250F1" w14:paraId="7AA87BBA"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 xml:space="preserve">Audrey </w:t>
      </w:r>
      <w:r w:rsidRPr="00241200">
        <w:rPr>
          <w:rFonts w:eastAsia="Times New Roman" w:cs="Calibri"/>
          <w:color w:val="000000"/>
        </w:rPr>
        <w:t>Kindlon</w:t>
      </w:r>
      <w:r w:rsidRPr="00241200">
        <w:rPr>
          <w:rFonts w:eastAsia="Times New Roman" w:cs="Calibri"/>
          <w:color w:val="000000"/>
        </w:rPr>
        <w:t>, Survey Statistician</w:t>
      </w:r>
    </w:p>
    <w:p w:rsidR="005250F1" w:rsidRPr="00241200" w:rsidP="005250F1" w14:paraId="2C9F75AC"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National Science Foundation</w:t>
      </w:r>
    </w:p>
    <w:p w:rsidR="005250F1" w:rsidRPr="00241200" w:rsidP="005250F1" w14:paraId="7C721EEC"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National Center for Science and Engineering Statistics</w:t>
      </w:r>
    </w:p>
    <w:p w:rsidR="005250F1" w:rsidRPr="00241200" w:rsidP="005250F1" w14:paraId="411942F6"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2415 Eisenhower Avenue</w:t>
      </w:r>
    </w:p>
    <w:p w:rsidR="005250F1" w:rsidRPr="00241200" w:rsidP="005250F1" w14:paraId="012AC1B2"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Alexandria VA, 22314</w:t>
      </w:r>
    </w:p>
    <w:p w:rsidR="005250F1" w:rsidP="005250F1" w14:paraId="60557379" w14:textId="27C84D6F">
      <w:pPr>
        <w:spacing w:line="240" w:lineRule="auto"/>
        <w:ind w:left="720"/>
        <w:rPr>
          <w:rFonts w:asciiTheme="minorHAnsi" w:hAnsiTheme="minorHAnsi"/>
          <w:bCs/>
        </w:rPr>
      </w:pPr>
      <w:hyperlink r:id="rId11" w:history="1">
        <w:r w:rsidRPr="00FD4892">
          <w:rPr>
            <w:rStyle w:val="Hyperlink"/>
            <w:rFonts w:asciiTheme="minorHAnsi" w:hAnsiTheme="minorHAnsi"/>
            <w:bCs/>
          </w:rPr>
          <w:t>akindlon@nsf.gov</w:t>
        </w:r>
      </w:hyperlink>
    </w:p>
    <w:p w:rsidR="00001EC5" w:rsidRPr="00241200" w:rsidP="00001EC5" w14:paraId="546DFA88" w14:textId="77777777">
      <w:pPr>
        <w:spacing w:after="0" w:line="240" w:lineRule="auto"/>
        <w:ind w:left="720"/>
        <w:rPr>
          <w:rFonts w:ascii="Times New Roman" w:eastAsia="Times New Roman" w:hAnsi="Times New Roman"/>
          <w:color w:val="000000"/>
          <w:sz w:val="24"/>
          <w:szCs w:val="24"/>
        </w:rPr>
      </w:pPr>
      <w:r>
        <w:rPr>
          <w:rFonts w:asciiTheme="minorHAnsi" w:hAnsiTheme="minorHAnsi"/>
          <w:bCs/>
        </w:rPr>
        <w:t>Ronda Britt</w:t>
      </w:r>
      <w:r w:rsidRPr="00241200">
        <w:rPr>
          <w:rFonts w:eastAsia="Times New Roman" w:cs="Calibri"/>
          <w:color w:val="000000"/>
        </w:rPr>
        <w:t>, Survey Statistician</w:t>
      </w:r>
    </w:p>
    <w:p w:rsidR="00001EC5" w:rsidRPr="00241200" w:rsidP="00001EC5" w14:paraId="1A310D79"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National Science Foundation</w:t>
      </w:r>
    </w:p>
    <w:p w:rsidR="00001EC5" w:rsidRPr="00241200" w:rsidP="00001EC5" w14:paraId="66DE9B2B"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National Center for Science and Engineering Statistics</w:t>
      </w:r>
    </w:p>
    <w:p w:rsidR="00001EC5" w:rsidRPr="00241200" w:rsidP="00001EC5" w14:paraId="04F3B404"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2415 Eisenhower Avenue</w:t>
      </w:r>
    </w:p>
    <w:p w:rsidR="00001EC5" w:rsidRPr="00241200" w:rsidP="00001EC5" w14:paraId="144DA671" w14:textId="77777777">
      <w:pPr>
        <w:spacing w:after="0" w:line="240" w:lineRule="auto"/>
        <w:ind w:left="720"/>
        <w:rPr>
          <w:rFonts w:ascii="Times New Roman" w:eastAsia="Times New Roman" w:hAnsi="Times New Roman"/>
          <w:color w:val="000000"/>
          <w:sz w:val="24"/>
          <w:szCs w:val="24"/>
        </w:rPr>
      </w:pPr>
      <w:r w:rsidRPr="00241200">
        <w:rPr>
          <w:rFonts w:eastAsia="Times New Roman" w:cs="Calibri"/>
          <w:color w:val="000000"/>
        </w:rPr>
        <w:t>Alexandria VA, 22314</w:t>
      </w:r>
    </w:p>
    <w:p w:rsidR="005250F1" w:rsidP="005250F1" w14:paraId="42B80D2B" w14:textId="23F82EE7">
      <w:pPr>
        <w:spacing w:line="240" w:lineRule="auto"/>
        <w:ind w:left="720"/>
        <w:rPr>
          <w:rFonts w:asciiTheme="minorHAnsi" w:hAnsiTheme="minorHAnsi"/>
          <w:bCs/>
        </w:rPr>
      </w:pPr>
      <w:hyperlink r:id="rId12" w:history="1">
        <w:r w:rsidRPr="00CC6CB8" w:rsidR="00F16AD1">
          <w:rPr>
            <w:rStyle w:val="Hyperlink"/>
            <w:rFonts w:asciiTheme="minorHAnsi" w:hAnsiTheme="minorHAnsi"/>
            <w:bCs/>
          </w:rPr>
          <w:t>rbritt@nsf.gov</w:t>
        </w:r>
      </w:hyperlink>
    </w:p>
    <w:p w:rsidR="00C3226B" w:rsidRPr="00481693" w:rsidP="00F37DF0" w14:paraId="68CA6F17" w14:textId="48F1786F">
      <w:pPr>
        <w:spacing w:line="240" w:lineRule="auto"/>
        <w:ind w:left="720"/>
        <w:rPr>
          <w:rFonts w:asciiTheme="minorHAnsi" w:hAnsiTheme="minorHAnsi"/>
          <w:b/>
        </w:rPr>
      </w:pPr>
      <w:r w:rsidRPr="00276291">
        <w:rPr>
          <w:rFonts w:asciiTheme="minorHAnsi" w:hAnsiTheme="minorHAnsi"/>
          <w:b/>
        </w:rPr>
        <w:t>Attachments</w:t>
      </w:r>
    </w:p>
    <w:p w:rsidR="007638A7" w:rsidRPr="00481693" w:rsidP="00F37DF0" w14:paraId="3914C602" w14:textId="153D94B7">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ABS Letters (</w:t>
      </w:r>
      <w:r w:rsidRPr="00481693">
        <w:rPr>
          <w:rFonts w:asciiTheme="minorHAnsi" w:hAnsiTheme="minorHAnsi"/>
          <w:sz w:val="22"/>
          <w:szCs w:val="22"/>
        </w:rPr>
        <w:t xml:space="preserve">Initial Mail and </w:t>
      </w:r>
      <w:r w:rsidRPr="00481693" w:rsidR="00C3226B">
        <w:rPr>
          <w:rFonts w:asciiTheme="minorHAnsi" w:hAnsiTheme="minorHAnsi"/>
          <w:sz w:val="22"/>
          <w:szCs w:val="22"/>
        </w:rPr>
        <w:t>Follow-up Letter</w:t>
      </w:r>
      <w:r w:rsidRPr="00481693" w:rsidR="00FB0BE2">
        <w:rPr>
          <w:rFonts w:asciiTheme="minorHAnsi" w:hAnsiTheme="minorHAnsi"/>
          <w:sz w:val="22"/>
          <w:szCs w:val="22"/>
        </w:rPr>
        <w:t>s</w:t>
      </w:r>
      <w:r>
        <w:rPr>
          <w:rFonts w:asciiTheme="minorHAnsi" w:hAnsiTheme="minorHAnsi"/>
          <w:sz w:val="22"/>
          <w:szCs w:val="22"/>
        </w:rPr>
        <w:t>)</w:t>
      </w:r>
    </w:p>
    <w:p w:rsidR="002F444C" w:rsidP="00FA4A2F" w14:paraId="08185BCE" w14:textId="389EF5BB">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 xml:space="preserve">ABS </w:t>
      </w:r>
      <w:r>
        <w:rPr>
          <w:rFonts w:asciiTheme="minorHAnsi" w:hAnsiTheme="minorHAnsi"/>
          <w:sz w:val="22"/>
          <w:szCs w:val="22"/>
        </w:rPr>
        <w:t>Email</w:t>
      </w:r>
      <w:r w:rsidR="00042F6F">
        <w:rPr>
          <w:rFonts w:asciiTheme="minorHAnsi" w:hAnsiTheme="minorHAnsi"/>
          <w:sz w:val="22"/>
          <w:szCs w:val="22"/>
        </w:rPr>
        <w:t xml:space="preserve"> </w:t>
      </w:r>
      <w:r w:rsidR="005605F8">
        <w:rPr>
          <w:rFonts w:asciiTheme="minorHAnsi" w:hAnsiTheme="minorHAnsi"/>
          <w:sz w:val="22"/>
          <w:szCs w:val="22"/>
        </w:rPr>
        <w:t>Contacts</w:t>
      </w:r>
    </w:p>
    <w:p w:rsidR="00333C84" w:rsidP="00FA4A2F" w14:paraId="1FAD193C" w14:textId="068A4B13">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202</w:t>
      </w:r>
      <w:r w:rsidR="00571333">
        <w:rPr>
          <w:rFonts w:asciiTheme="minorHAnsi" w:hAnsiTheme="minorHAnsi"/>
          <w:sz w:val="22"/>
          <w:szCs w:val="22"/>
        </w:rPr>
        <w:t>5</w:t>
      </w:r>
      <w:r w:rsidR="00E36957">
        <w:rPr>
          <w:rFonts w:asciiTheme="minorHAnsi" w:hAnsiTheme="minorHAnsi"/>
          <w:sz w:val="22"/>
          <w:szCs w:val="22"/>
        </w:rPr>
        <w:t xml:space="preserve"> </w:t>
      </w:r>
      <w:r w:rsidRPr="00BD2E2C" w:rsidR="00BD2E2C">
        <w:rPr>
          <w:rFonts w:asciiTheme="minorHAnsi" w:hAnsiTheme="minorHAnsi"/>
          <w:sz w:val="22"/>
          <w:szCs w:val="22"/>
        </w:rPr>
        <w:t>ABS</w:t>
      </w:r>
      <w:r w:rsidR="001D319C">
        <w:rPr>
          <w:rFonts w:asciiTheme="minorHAnsi" w:hAnsiTheme="minorHAnsi"/>
          <w:sz w:val="22"/>
          <w:szCs w:val="22"/>
        </w:rPr>
        <w:t xml:space="preserve"> </w:t>
      </w:r>
      <w:r w:rsidR="00E36957">
        <w:rPr>
          <w:rFonts w:asciiTheme="minorHAnsi" w:hAnsiTheme="minorHAnsi"/>
          <w:sz w:val="22"/>
          <w:szCs w:val="22"/>
        </w:rPr>
        <w:t>Questionnaire</w:t>
      </w:r>
    </w:p>
    <w:p w:rsidR="00FB0BE2" w:rsidRPr="00481693" w:rsidP="00F37DF0" w14:paraId="4A93B0AF" w14:textId="77777777">
      <w:pPr>
        <w:pStyle w:val="Header"/>
        <w:numPr>
          <w:ilvl w:val="0"/>
          <w:numId w:val="3"/>
        </w:numPr>
        <w:tabs>
          <w:tab w:val="left" w:pos="0"/>
          <w:tab w:val="left" w:pos="360"/>
          <w:tab w:val="clear" w:pos="4320"/>
          <w:tab w:val="clear" w:pos="8640"/>
        </w:tabs>
        <w:rPr>
          <w:rFonts w:asciiTheme="minorHAnsi" w:hAnsiTheme="minorHAnsi"/>
          <w:sz w:val="22"/>
          <w:szCs w:val="22"/>
        </w:rPr>
      </w:pPr>
      <w:r w:rsidRPr="00481693">
        <w:rPr>
          <w:rFonts w:asciiTheme="minorHAnsi" w:hAnsiTheme="minorHAnsi"/>
          <w:sz w:val="22"/>
          <w:szCs w:val="22"/>
        </w:rPr>
        <w:t xml:space="preserve">Electronic </w:t>
      </w:r>
      <w:r w:rsidRPr="00481693" w:rsidR="00C15AB2">
        <w:rPr>
          <w:rFonts w:asciiTheme="minorHAnsi" w:hAnsiTheme="minorHAnsi"/>
          <w:sz w:val="22"/>
          <w:szCs w:val="22"/>
        </w:rPr>
        <w:t>i</w:t>
      </w:r>
      <w:r w:rsidRPr="00481693">
        <w:rPr>
          <w:rFonts w:asciiTheme="minorHAnsi" w:hAnsiTheme="minorHAnsi"/>
          <w:sz w:val="22"/>
          <w:szCs w:val="22"/>
        </w:rPr>
        <w:t xml:space="preserve">nstrument </w:t>
      </w:r>
      <w:r w:rsidRPr="00481693" w:rsidR="00C15AB2">
        <w:rPr>
          <w:rFonts w:asciiTheme="minorHAnsi" w:hAnsiTheme="minorHAnsi"/>
          <w:sz w:val="22"/>
          <w:szCs w:val="22"/>
        </w:rPr>
        <w:t>s</w:t>
      </w:r>
      <w:r w:rsidRPr="00481693">
        <w:rPr>
          <w:rFonts w:asciiTheme="minorHAnsi" w:hAnsiTheme="minorHAnsi"/>
          <w:sz w:val="22"/>
          <w:szCs w:val="22"/>
        </w:rPr>
        <w:t>creens</w:t>
      </w:r>
      <w:r w:rsidRPr="00481693" w:rsidR="00C15AB2">
        <w:rPr>
          <w:rFonts w:asciiTheme="minorHAnsi" w:hAnsiTheme="minorHAnsi"/>
          <w:sz w:val="22"/>
          <w:szCs w:val="22"/>
        </w:rPr>
        <w:t xml:space="preserve"> showing the </w:t>
      </w:r>
      <w:r w:rsidRPr="00481693" w:rsidR="00AC4CC2">
        <w:rPr>
          <w:rFonts w:asciiTheme="minorHAnsi" w:hAnsiTheme="minorHAnsi"/>
          <w:sz w:val="22"/>
          <w:szCs w:val="22"/>
        </w:rPr>
        <w:t xml:space="preserve">burden statement, </w:t>
      </w:r>
      <w:r w:rsidRPr="00481693">
        <w:rPr>
          <w:rFonts w:asciiTheme="minorHAnsi" w:hAnsiTheme="minorHAnsi"/>
          <w:sz w:val="22"/>
          <w:szCs w:val="22"/>
        </w:rPr>
        <w:t>collection authority</w:t>
      </w:r>
      <w:r w:rsidRPr="00481693" w:rsidR="00AC4CC2">
        <w:rPr>
          <w:rFonts w:asciiTheme="minorHAnsi" w:hAnsiTheme="minorHAnsi"/>
          <w:sz w:val="22"/>
          <w:szCs w:val="22"/>
        </w:rPr>
        <w:t>, and purpose and uses statement</w:t>
      </w:r>
      <w:r w:rsidRPr="00481693" w:rsidR="00C92CA9">
        <w:rPr>
          <w:rFonts w:asciiTheme="minorHAnsi" w:hAnsiTheme="minorHAnsi"/>
          <w:sz w:val="22"/>
          <w:szCs w:val="22"/>
        </w:rPr>
        <w:t>s</w:t>
      </w:r>
      <w:r w:rsidRPr="00481693" w:rsidR="00CC1A1E">
        <w:rPr>
          <w:rFonts w:asciiTheme="minorHAnsi" w:hAnsiTheme="minorHAnsi"/>
          <w:sz w:val="22"/>
          <w:szCs w:val="22"/>
        </w:rPr>
        <w:t xml:space="preserve"> </w:t>
      </w:r>
      <w:r w:rsidRPr="00481693">
        <w:rPr>
          <w:rFonts w:asciiTheme="minorHAnsi" w:hAnsiTheme="minorHAnsi"/>
          <w:sz w:val="22"/>
          <w:szCs w:val="22"/>
        </w:rPr>
        <w:t>available to respondent</w:t>
      </w:r>
      <w:r w:rsidRPr="00481693" w:rsidR="00C15AB2">
        <w:rPr>
          <w:rFonts w:asciiTheme="minorHAnsi" w:hAnsiTheme="minorHAnsi"/>
          <w:sz w:val="22"/>
          <w:szCs w:val="22"/>
        </w:rPr>
        <w:t>s</w:t>
      </w:r>
      <w:r w:rsidRPr="00481693">
        <w:rPr>
          <w:rFonts w:asciiTheme="minorHAnsi" w:hAnsiTheme="minorHAnsi"/>
          <w:sz w:val="22"/>
          <w:szCs w:val="22"/>
        </w:rPr>
        <w:t>.</w:t>
      </w:r>
    </w:p>
    <w:p w:rsidR="00AA215C" w:rsidRPr="00467104" w14:paraId="04815B30" w14:textId="42A1144E">
      <w:pPr>
        <w:pStyle w:val="Header"/>
        <w:numPr>
          <w:ilvl w:val="0"/>
          <w:numId w:val="3"/>
        </w:numPr>
        <w:tabs>
          <w:tab w:val="clear" w:pos="4320"/>
          <w:tab w:val="clear" w:pos="8640"/>
        </w:tabs>
        <w:ind w:left="1440" w:hanging="720"/>
        <w:rPr>
          <w:rFonts w:asciiTheme="minorHAnsi" w:hAnsiTheme="minorHAnsi"/>
          <w:sz w:val="22"/>
          <w:szCs w:val="22"/>
        </w:rPr>
      </w:pPr>
      <w:r w:rsidRPr="000C1F20">
        <w:rPr>
          <w:rFonts w:asciiTheme="minorHAnsi" w:hAnsiTheme="minorHAnsi"/>
          <w:sz w:val="22"/>
          <w:szCs w:val="22"/>
        </w:rPr>
        <w:t>Legal Authorities for Survey</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42" w14:paraId="43FAAB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42" w:rsidP="009068CC" w14:paraId="2AD9C848" w14:textId="01CD9D3D">
    <w:pPr>
      <w:pStyle w:val="Footer"/>
    </w:pPr>
    <w:bookmarkStart w:id="3" w:name="TITUS1FooterPrimary"/>
    <w:r w:rsidRPr="009068CC">
      <w:rPr>
        <w:color w:val="000000"/>
        <w:sz w:val="17"/>
      </w:rPr>
      <w:t>  </w:t>
    </w:r>
    <w:bookmarkEnd w:id="3"/>
  </w:p>
  <w:p w:rsidR="002F444C" w14:paraId="79002378" w14:textId="146CBEA0">
    <w:pPr>
      <w:pStyle w:val="Footer"/>
      <w:jc w:val="right"/>
    </w:pPr>
    <w:sdt>
      <w:sdtPr>
        <w:id w:val="15305240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B2584">
          <w:rPr>
            <w:noProof/>
          </w:rPr>
          <w:t>1</w:t>
        </w:r>
        <w:r>
          <w:rPr>
            <w:noProof/>
          </w:rPr>
          <w:fldChar w:fldCharType="end"/>
        </w:r>
      </w:sdtContent>
    </w:sdt>
  </w:p>
  <w:p w:rsidR="002F444C" w14:paraId="155DAB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42" w14:paraId="68BD18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42" w14:paraId="70E64A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A5C" w:rsidP="00A61842" w14:paraId="42CE24E6" w14:textId="12824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42" w14:paraId="7A0A1D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D61A47"/>
    <w:multiLevelType w:val="hybridMultilevel"/>
    <w:tmpl w:val="1CBEEDEC"/>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533E4351"/>
    <w:multiLevelType w:val="hybridMultilevel"/>
    <w:tmpl w:val="0AFA9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2E75098"/>
    <w:multiLevelType w:val="hybridMultilevel"/>
    <w:tmpl w:val="5246A5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7F66683"/>
    <w:multiLevelType w:val="hybridMultilevel"/>
    <w:tmpl w:val="7CD6870A"/>
    <w:lvl w:ilvl="0">
      <w:start w:val="1"/>
      <w:numFmt w:val="decimal"/>
      <w:lvlText w:val="%1."/>
      <w:lvlJc w:val="left"/>
      <w:pPr>
        <w:ind w:left="720" w:hanging="360"/>
      </w:pPr>
      <w:rPr>
        <w:rFonts w:hint="default"/>
        <w:b/>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6754510">
    <w:abstractNumId w:val="3"/>
  </w:num>
  <w:num w:numId="2" w16cid:durableId="492263710">
    <w:abstractNumId w:val="2"/>
  </w:num>
  <w:num w:numId="3" w16cid:durableId="1325278416">
    <w:abstractNumId w:val="0"/>
  </w:num>
  <w:num w:numId="4" w16cid:durableId="156363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6B"/>
    <w:rsid w:val="00001EC5"/>
    <w:rsid w:val="00002BFB"/>
    <w:rsid w:val="00023523"/>
    <w:rsid w:val="00023FE4"/>
    <w:rsid w:val="00025338"/>
    <w:rsid w:val="0002771D"/>
    <w:rsid w:val="00035292"/>
    <w:rsid w:val="00035567"/>
    <w:rsid w:val="000375E8"/>
    <w:rsid w:val="000415FC"/>
    <w:rsid w:val="0004246E"/>
    <w:rsid w:val="00042F6F"/>
    <w:rsid w:val="00047108"/>
    <w:rsid w:val="00055028"/>
    <w:rsid w:val="000603F4"/>
    <w:rsid w:val="00061A87"/>
    <w:rsid w:val="00080318"/>
    <w:rsid w:val="0008179C"/>
    <w:rsid w:val="00086BDD"/>
    <w:rsid w:val="000931E6"/>
    <w:rsid w:val="000A0E6B"/>
    <w:rsid w:val="000A76BB"/>
    <w:rsid w:val="000B0343"/>
    <w:rsid w:val="000B2423"/>
    <w:rsid w:val="000B4B31"/>
    <w:rsid w:val="000B5024"/>
    <w:rsid w:val="000B643E"/>
    <w:rsid w:val="000C0AD6"/>
    <w:rsid w:val="000C1F20"/>
    <w:rsid w:val="000C3FDA"/>
    <w:rsid w:val="000C515C"/>
    <w:rsid w:val="000D0460"/>
    <w:rsid w:val="000D445A"/>
    <w:rsid w:val="000E1F6C"/>
    <w:rsid w:val="000E7375"/>
    <w:rsid w:val="001007BE"/>
    <w:rsid w:val="00102675"/>
    <w:rsid w:val="00110F89"/>
    <w:rsid w:val="0012037B"/>
    <w:rsid w:val="00122F4C"/>
    <w:rsid w:val="00123DC6"/>
    <w:rsid w:val="00132A7A"/>
    <w:rsid w:val="00132FBC"/>
    <w:rsid w:val="00133464"/>
    <w:rsid w:val="00134A6B"/>
    <w:rsid w:val="0013558D"/>
    <w:rsid w:val="00136919"/>
    <w:rsid w:val="0015440B"/>
    <w:rsid w:val="0016395A"/>
    <w:rsid w:val="0017528D"/>
    <w:rsid w:val="00180FE5"/>
    <w:rsid w:val="00181E12"/>
    <w:rsid w:val="00192F7E"/>
    <w:rsid w:val="001A0CD9"/>
    <w:rsid w:val="001A1B1B"/>
    <w:rsid w:val="001A2117"/>
    <w:rsid w:val="001A720D"/>
    <w:rsid w:val="001B1647"/>
    <w:rsid w:val="001B4749"/>
    <w:rsid w:val="001B47B8"/>
    <w:rsid w:val="001B6829"/>
    <w:rsid w:val="001C7204"/>
    <w:rsid w:val="001D319C"/>
    <w:rsid w:val="001D6913"/>
    <w:rsid w:val="001E7605"/>
    <w:rsid w:val="001F0868"/>
    <w:rsid w:val="001F4806"/>
    <w:rsid w:val="00200BBE"/>
    <w:rsid w:val="00206593"/>
    <w:rsid w:val="00206AC3"/>
    <w:rsid w:val="0021514E"/>
    <w:rsid w:val="00220EF9"/>
    <w:rsid w:val="00220F93"/>
    <w:rsid w:val="0022148B"/>
    <w:rsid w:val="002220DE"/>
    <w:rsid w:val="00241200"/>
    <w:rsid w:val="00242F32"/>
    <w:rsid w:val="0024771D"/>
    <w:rsid w:val="00252363"/>
    <w:rsid w:val="00254C07"/>
    <w:rsid w:val="00260B55"/>
    <w:rsid w:val="00261990"/>
    <w:rsid w:val="00266AF4"/>
    <w:rsid w:val="002732C2"/>
    <w:rsid w:val="00276291"/>
    <w:rsid w:val="00290EFF"/>
    <w:rsid w:val="002A3BF7"/>
    <w:rsid w:val="002B1973"/>
    <w:rsid w:val="002B21CF"/>
    <w:rsid w:val="002B3A47"/>
    <w:rsid w:val="002C7194"/>
    <w:rsid w:val="002D31C7"/>
    <w:rsid w:val="002E1AA0"/>
    <w:rsid w:val="002E384F"/>
    <w:rsid w:val="002E5D47"/>
    <w:rsid w:val="002E7A20"/>
    <w:rsid w:val="002F292E"/>
    <w:rsid w:val="002F444C"/>
    <w:rsid w:val="00302E88"/>
    <w:rsid w:val="003146E9"/>
    <w:rsid w:val="00333C84"/>
    <w:rsid w:val="00341A5C"/>
    <w:rsid w:val="00345AD7"/>
    <w:rsid w:val="00352A1B"/>
    <w:rsid w:val="00355FC2"/>
    <w:rsid w:val="00356306"/>
    <w:rsid w:val="003821AF"/>
    <w:rsid w:val="00384586"/>
    <w:rsid w:val="003976C4"/>
    <w:rsid w:val="003A0EA2"/>
    <w:rsid w:val="003A1B35"/>
    <w:rsid w:val="003A48BC"/>
    <w:rsid w:val="003A733A"/>
    <w:rsid w:val="003B50E5"/>
    <w:rsid w:val="003C3D17"/>
    <w:rsid w:val="003C46BA"/>
    <w:rsid w:val="003F799B"/>
    <w:rsid w:val="00410C21"/>
    <w:rsid w:val="004144A1"/>
    <w:rsid w:val="004222EA"/>
    <w:rsid w:val="00425578"/>
    <w:rsid w:val="0044246A"/>
    <w:rsid w:val="00453C1B"/>
    <w:rsid w:val="004553B4"/>
    <w:rsid w:val="00457A42"/>
    <w:rsid w:val="00467104"/>
    <w:rsid w:val="00472774"/>
    <w:rsid w:val="00481693"/>
    <w:rsid w:val="00494A53"/>
    <w:rsid w:val="00496948"/>
    <w:rsid w:val="004A01EA"/>
    <w:rsid w:val="004B2155"/>
    <w:rsid w:val="004C2DD2"/>
    <w:rsid w:val="004C6C56"/>
    <w:rsid w:val="004E54DB"/>
    <w:rsid w:val="004E7ECA"/>
    <w:rsid w:val="00511326"/>
    <w:rsid w:val="0051641B"/>
    <w:rsid w:val="005250F1"/>
    <w:rsid w:val="005278E2"/>
    <w:rsid w:val="00533515"/>
    <w:rsid w:val="0054321A"/>
    <w:rsid w:val="00551343"/>
    <w:rsid w:val="00553CFD"/>
    <w:rsid w:val="005605F8"/>
    <w:rsid w:val="00571333"/>
    <w:rsid w:val="00594858"/>
    <w:rsid w:val="005A0364"/>
    <w:rsid w:val="005A43D4"/>
    <w:rsid w:val="005C35DD"/>
    <w:rsid w:val="005C3F48"/>
    <w:rsid w:val="005C4474"/>
    <w:rsid w:val="005E3D4D"/>
    <w:rsid w:val="005E620B"/>
    <w:rsid w:val="005E64AD"/>
    <w:rsid w:val="005E702C"/>
    <w:rsid w:val="005F1717"/>
    <w:rsid w:val="00600124"/>
    <w:rsid w:val="00607046"/>
    <w:rsid w:val="0062082B"/>
    <w:rsid w:val="00625944"/>
    <w:rsid w:val="00626069"/>
    <w:rsid w:val="00634A9D"/>
    <w:rsid w:val="00635F67"/>
    <w:rsid w:val="00642266"/>
    <w:rsid w:val="00644D38"/>
    <w:rsid w:val="006450E8"/>
    <w:rsid w:val="00650D10"/>
    <w:rsid w:val="0065531D"/>
    <w:rsid w:val="00656AF8"/>
    <w:rsid w:val="00663659"/>
    <w:rsid w:val="006669F0"/>
    <w:rsid w:val="006744FF"/>
    <w:rsid w:val="006802BA"/>
    <w:rsid w:val="006855C2"/>
    <w:rsid w:val="00690442"/>
    <w:rsid w:val="006944C5"/>
    <w:rsid w:val="006A33C7"/>
    <w:rsid w:val="006A42E4"/>
    <w:rsid w:val="006A79A1"/>
    <w:rsid w:val="006B5C46"/>
    <w:rsid w:val="006C50A9"/>
    <w:rsid w:val="006D1E52"/>
    <w:rsid w:val="006D3A43"/>
    <w:rsid w:val="006E19E9"/>
    <w:rsid w:val="006E6220"/>
    <w:rsid w:val="006E7579"/>
    <w:rsid w:val="006F3C6D"/>
    <w:rsid w:val="006F6A52"/>
    <w:rsid w:val="007006D1"/>
    <w:rsid w:val="007014C8"/>
    <w:rsid w:val="007038A8"/>
    <w:rsid w:val="00705C12"/>
    <w:rsid w:val="007159F7"/>
    <w:rsid w:val="00720F44"/>
    <w:rsid w:val="00724A29"/>
    <w:rsid w:val="007264E0"/>
    <w:rsid w:val="00731289"/>
    <w:rsid w:val="00733164"/>
    <w:rsid w:val="00743C01"/>
    <w:rsid w:val="00756B6A"/>
    <w:rsid w:val="007625E2"/>
    <w:rsid w:val="007634CF"/>
    <w:rsid w:val="007638A7"/>
    <w:rsid w:val="007744D7"/>
    <w:rsid w:val="00781CBD"/>
    <w:rsid w:val="007828DB"/>
    <w:rsid w:val="00782A7F"/>
    <w:rsid w:val="00786070"/>
    <w:rsid w:val="007A4E20"/>
    <w:rsid w:val="007B0916"/>
    <w:rsid w:val="007B0D7E"/>
    <w:rsid w:val="007B1E85"/>
    <w:rsid w:val="007B3A4F"/>
    <w:rsid w:val="007C05DB"/>
    <w:rsid w:val="007C0AB9"/>
    <w:rsid w:val="007C2F28"/>
    <w:rsid w:val="007C672F"/>
    <w:rsid w:val="007C796C"/>
    <w:rsid w:val="007D63F8"/>
    <w:rsid w:val="007E1055"/>
    <w:rsid w:val="007E10F3"/>
    <w:rsid w:val="007E4F83"/>
    <w:rsid w:val="007F0BF5"/>
    <w:rsid w:val="007F4569"/>
    <w:rsid w:val="00802393"/>
    <w:rsid w:val="008061ED"/>
    <w:rsid w:val="00812F8E"/>
    <w:rsid w:val="0081331E"/>
    <w:rsid w:val="00813D46"/>
    <w:rsid w:val="00821D01"/>
    <w:rsid w:val="00823F2E"/>
    <w:rsid w:val="0083131B"/>
    <w:rsid w:val="008324C2"/>
    <w:rsid w:val="00842D97"/>
    <w:rsid w:val="0084388D"/>
    <w:rsid w:val="00843F11"/>
    <w:rsid w:val="00845244"/>
    <w:rsid w:val="00856CEF"/>
    <w:rsid w:val="00860B5E"/>
    <w:rsid w:val="008764B2"/>
    <w:rsid w:val="00894B93"/>
    <w:rsid w:val="0089556E"/>
    <w:rsid w:val="008A0B88"/>
    <w:rsid w:val="008A6FE1"/>
    <w:rsid w:val="008D400D"/>
    <w:rsid w:val="008E3281"/>
    <w:rsid w:val="008E4E75"/>
    <w:rsid w:val="008E5EA1"/>
    <w:rsid w:val="008F3F85"/>
    <w:rsid w:val="008F6B38"/>
    <w:rsid w:val="00905BA7"/>
    <w:rsid w:val="009068CC"/>
    <w:rsid w:val="0091325B"/>
    <w:rsid w:val="0091394B"/>
    <w:rsid w:val="00927291"/>
    <w:rsid w:val="009400D8"/>
    <w:rsid w:val="0094389D"/>
    <w:rsid w:val="0094389E"/>
    <w:rsid w:val="00947023"/>
    <w:rsid w:val="00955196"/>
    <w:rsid w:val="00955A39"/>
    <w:rsid w:val="009622CF"/>
    <w:rsid w:val="009639A0"/>
    <w:rsid w:val="00976799"/>
    <w:rsid w:val="00983FBF"/>
    <w:rsid w:val="009862F0"/>
    <w:rsid w:val="00990103"/>
    <w:rsid w:val="00995F5B"/>
    <w:rsid w:val="00996AAB"/>
    <w:rsid w:val="009C2B86"/>
    <w:rsid w:val="009C34A7"/>
    <w:rsid w:val="009D4B31"/>
    <w:rsid w:val="009F07FA"/>
    <w:rsid w:val="009F7C12"/>
    <w:rsid w:val="00A02797"/>
    <w:rsid w:val="00A04BD3"/>
    <w:rsid w:val="00A04E05"/>
    <w:rsid w:val="00A11A55"/>
    <w:rsid w:val="00A21F94"/>
    <w:rsid w:val="00A22FD3"/>
    <w:rsid w:val="00A2347E"/>
    <w:rsid w:val="00A30305"/>
    <w:rsid w:val="00A352BF"/>
    <w:rsid w:val="00A42DE4"/>
    <w:rsid w:val="00A50000"/>
    <w:rsid w:val="00A61842"/>
    <w:rsid w:val="00A64E18"/>
    <w:rsid w:val="00A70051"/>
    <w:rsid w:val="00A70490"/>
    <w:rsid w:val="00A77774"/>
    <w:rsid w:val="00A87668"/>
    <w:rsid w:val="00A93C11"/>
    <w:rsid w:val="00A94D85"/>
    <w:rsid w:val="00A97A88"/>
    <w:rsid w:val="00AA215C"/>
    <w:rsid w:val="00AB30E8"/>
    <w:rsid w:val="00AB7883"/>
    <w:rsid w:val="00AB7BFD"/>
    <w:rsid w:val="00AC2778"/>
    <w:rsid w:val="00AC4CC2"/>
    <w:rsid w:val="00AE567C"/>
    <w:rsid w:val="00B01AF9"/>
    <w:rsid w:val="00B02EF6"/>
    <w:rsid w:val="00B030EC"/>
    <w:rsid w:val="00B1022D"/>
    <w:rsid w:val="00B12BD7"/>
    <w:rsid w:val="00B20991"/>
    <w:rsid w:val="00B2200D"/>
    <w:rsid w:val="00B43758"/>
    <w:rsid w:val="00B4468B"/>
    <w:rsid w:val="00B467D6"/>
    <w:rsid w:val="00B5766B"/>
    <w:rsid w:val="00B5794B"/>
    <w:rsid w:val="00B7582B"/>
    <w:rsid w:val="00B8256D"/>
    <w:rsid w:val="00B94725"/>
    <w:rsid w:val="00B94D61"/>
    <w:rsid w:val="00BB1C67"/>
    <w:rsid w:val="00BC170B"/>
    <w:rsid w:val="00BC1791"/>
    <w:rsid w:val="00BD2166"/>
    <w:rsid w:val="00BD2E2C"/>
    <w:rsid w:val="00BE341F"/>
    <w:rsid w:val="00BE4DC4"/>
    <w:rsid w:val="00C00832"/>
    <w:rsid w:val="00C15AB2"/>
    <w:rsid w:val="00C17605"/>
    <w:rsid w:val="00C3226B"/>
    <w:rsid w:val="00C3366C"/>
    <w:rsid w:val="00C35D2B"/>
    <w:rsid w:val="00C36635"/>
    <w:rsid w:val="00C421A7"/>
    <w:rsid w:val="00C4456A"/>
    <w:rsid w:val="00C524D8"/>
    <w:rsid w:val="00C61479"/>
    <w:rsid w:val="00C6153C"/>
    <w:rsid w:val="00C618A3"/>
    <w:rsid w:val="00C619C3"/>
    <w:rsid w:val="00C64146"/>
    <w:rsid w:val="00C64338"/>
    <w:rsid w:val="00C72F01"/>
    <w:rsid w:val="00C77A9E"/>
    <w:rsid w:val="00C85910"/>
    <w:rsid w:val="00C92CA9"/>
    <w:rsid w:val="00CB3C5F"/>
    <w:rsid w:val="00CC0AA6"/>
    <w:rsid w:val="00CC1A1E"/>
    <w:rsid w:val="00CC6377"/>
    <w:rsid w:val="00CC6CB8"/>
    <w:rsid w:val="00CD1D81"/>
    <w:rsid w:val="00CE5378"/>
    <w:rsid w:val="00CE5F46"/>
    <w:rsid w:val="00CF434D"/>
    <w:rsid w:val="00D02799"/>
    <w:rsid w:val="00D11D4B"/>
    <w:rsid w:val="00D13100"/>
    <w:rsid w:val="00D1325D"/>
    <w:rsid w:val="00D21261"/>
    <w:rsid w:val="00D329EC"/>
    <w:rsid w:val="00D32ADE"/>
    <w:rsid w:val="00D36BEC"/>
    <w:rsid w:val="00D412D3"/>
    <w:rsid w:val="00D47B50"/>
    <w:rsid w:val="00D504AD"/>
    <w:rsid w:val="00D73417"/>
    <w:rsid w:val="00D840BD"/>
    <w:rsid w:val="00D85FCD"/>
    <w:rsid w:val="00D918B6"/>
    <w:rsid w:val="00D9392D"/>
    <w:rsid w:val="00D977DF"/>
    <w:rsid w:val="00DA21B1"/>
    <w:rsid w:val="00DB44CB"/>
    <w:rsid w:val="00DC0549"/>
    <w:rsid w:val="00DC2CF0"/>
    <w:rsid w:val="00DC323A"/>
    <w:rsid w:val="00DC3349"/>
    <w:rsid w:val="00DC51A3"/>
    <w:rsid w:val="00DC5727"/>
    <w:rsid w:val="00DC6E2F"/>
    <w:rsid w:val="00DD2B6F"/>
    <w:rsid w:val="00DE0849"/>
    <w:rsid w:val="00DE0E96"/>
    <w:rsid w:val="00DE7D21"/>
    <w:rsid w:val="00DF42DB"/>
    <w:rsid w:val="00E03C16"/>
    <w:rsid w:val="00E03DCE"/>
    <w:rsid w:val="00E114B6"/>
    <w:rsid w:val="00E11731"/>
    <w:rsid w:val="00E11F90"/>
    <w:rsid w:val="00E17235"/>
    <w:rsid w:val="00E17254"/>
    <w:rsid w:val="00E22236"/>
    <w:rsid w:val="00E2287D"/>
    <w:rsid w:val="00E23496"/>
    <w:rsid w:val="00E36957"/>
    <w:rsid w:val="00E7088D"/>
    <w:rsid w:val="00E7492C"/>
    <w:rsid w:val="00E76041"/>
    <w:rsid w:val="00E8537E"/>
    <w:rsid w:val="00E86C48"/>
    <w:rsid w:val="00EA4367"/>
    <w:rsid w:val="00EB1237"/>
    <w:rsid w:val="00EB2584"/>
    <w:rsid w:val="00EB5E07"/>
    <w:rsid w:val="00EB68D6"/>
    <w:rsid w:val="00EC0D3C"/>
    <w:rsid w:val="00EC5CCD"/>
    <w:rsid w:val="00EC7825"/>
    <w:rsid w:val="00ED34D9"/>
    <w:rsid w:val="00ED3ABB"/>
    <w:rsid w:val="00ED60EE"/>
    <w:rsid w:val="00EE1042"/>
    <w:rsid w:val="00EE3495"/>
    <w:rsid w:val="00EE374E"/>
    <w:rsid w:val="00EE4141"/>
    <w:rsid w:val="00EE5D66"/>
    <w:rsid w:val="00EE6BAB"/>
    <w:rsid w:val="00EE7375"/>
    <w:rsid w:val="00EF1125"/>
    <w:rsid w:val="00EF6AB4"/>
    <w:rsid w:val="00F067AA"/>
    <w:rsid w:val="00F07F61"/>
    <w:rsid w:val="00F1149B"/>
    <w:rsid w:val="00F146C5"/>
    <w:rsid w:val="00F16AD1"/>
    <w:rsid w:val="00F178D4"/>
    <w:rsid w:val="00F27C7C"/>
    <w:rsid w:val="00F30104"/>
    <w:rsid w:val="00F301EE"/>
    <w:rsid w:val="00F37DF0"/>
    <w:rsid w:val="00F433DC"/>
    <w:rsid w:val="00F47D83"/>
    <w:rsid w:val="00F83F2B"/>
    <w:rsid w:val="00F86E1D"/>
    <w:rsid w:val="00F96B1E"/>
    <w:rsid w:val="00F97E6D"/>
    <w:rsid w:val="00F97EC0"/>
    <w:rsid w:val="00FA4A2F"/>
    <w:rsid w:val="00FA52E1"/>
    <w:rsid w:val="00FA67AF"/>
    <w:rsid w:val="00FB05F6"/>
    <w:rsid w:val="00FB0BE2"/>
    <w:rsid w:val="00FC1230"/>
    <w:rsid w:val="00FD2069"/>
    <w:rsid w:val="00FD4892"/>
    <w:rsid w:val="00FD54D1"/>
    <w:rsid w:val="00FF3104"/>
    <w:rsid w:val="00FF3B79"/>
    <w:rsid w:val="1B246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670363"/>
  <w15:docId w15:val="{BA6E2824-E0CF-4306-B289-115D9544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 w:type="paragraph" w:styleId="CommentSubject">
    <w:name w:val="annotation subject"/>
    <w:basedOn w:val="CommentText"/>
    <w:next w:val="CommentText"/>
    <w:link w:val="CommentSubjectChar"/>
    <w:uiPriority w:val="99"/>
    <w:semiHidden/>
    <w:unhideWhenUsed/>
    <w:rsid w:val="00055028"/>
    <w:rPr>
      <w:b/>
      <w:bCs/>
    </w:rPr>
  </w:style>
  <w:style w:type="character" w:customStyle="1" w:styleId="CommentSubjectChar">
    <w:name w:val="Comment Subject Char"/>
    <w:basedOn w:val="CommentTextChar"/>
    <w:link w:val="CommentSubject"/>
    <w:uiPriority w:val="99"/>
    <w:semiHidden/>
    <w:rsid w:val="00055028"/>
    <w:rPr>
      <w:b/>
      <w:bCs/>
      <w:sz w:val="20"/>
      <w:szCs w:val="20"/>
    </w:rPr>
  </w:style>
  <w:style w:type="character" w:styleId="Hyperlink">
    <w:name w:val="Hyperlink"/>
    <w:basedOn w:val="DefaultParagraphFont"/>
    <w:uiPriority w:val="99"/>
    <w:unhideWhenUsed/>
    <w:rsid w:val="00983FBF"/>
    <w:rPr>
      <w:color w:val="0000FF" w:themeColor="hyperlink"/>
      <w:u w:val="single"/>
    </w:rPr>
  </w:style>
  <w:style w:type="paragraph" w:styleId="Revision">
    <w:name w:val="Revision"/>
    <w:hidden/>
    <w:uiPriority w:val="99"/>
    <w:semiHidden/>
    <w:rsid w:val="007C05DB"/>
    <w:pPr>
      <w:spacing w:after="0" w:line="240" w:lineRule="auto"/>
    </w:pPr>
  </w:style>
  <w:style w:type="paragraph" w:styleId="NoSpacing">
    <w:name w:val="No Spacing"/>
    <w:uiPriority w:val="1"/>
    <w:qFormat/>
    <w:rsid w:val="00DF42DB"/>
    <w:pPr>
      <w:spacing w:after="0" w:line="240" w:lineRule="auto"/>
    </w:pPr>
  </w:style>
  <w:style w:type="paragraph" w:styleId="FootnoteText">
    <w:name w:val="footnote text"/>
    <w:basedOn w:val="Normal"/>
    <w:link w:val="FootnoteTextChar"/>
    <w:uiPriority w:val="99"/>
    <w:semiHidden/>
    <w:unhideWhenUsed/>
    <w:rsid w:val="00A22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FD3"/>
    <w:rPr>
      <w:sz w:val="20"/>
      <w:szCs w:val="20"/>
    </w:rPr>
  </w:style>
  <w:style w:type="character" w:styleId="FootnoteReference">
    <w:name w:val="footnote reference"/>
    <w:basedOn w:val="DefaultParagraphFont"/>
    <w:uiPriority w:val="99"/>
    <w:semiHidden/>
    <w:unhideWhenUsed/>
    <w:rsid w:val="00A22FD3"/>
    <w:rPr>
      <w:vertAlign w:val="superscript"/>
    </w:rPr>
  </w:style>
  <w:style w:type="character" w:styleId="UnresolvedMention">
    <w:name w:val="Unresolved Mention"/>
    <w:basedOn w:val="DefaultParagraphFont"/>
    <w:uiPriority w:val="99"/>
    <w:semiHidden/>
    <w:unhideWhenUsed/>
    <w:rsid w:val="00001EC5"/>
    <w:rPr>
      <w:color w:val="605E5C"/>
      <w:shd w:val="clear" w:color="auto" w:fill="E1DFDD"/>
    </w:rPr>
  </w:style>
  <w:style w:type="character" w:styleId="FollowedHyperlink">
    <w:name w:val="FollowedHyperlink"/>
    <w:basedOn w:val="DefaultParagraphFont"/>
    <w:uiPriority w:val="99"/>
    <w:semiHidden/>
    <w:unhideWhenUsed/>
    <w:rsid w:val="00BE3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vanon@nsf.gov" TargetMode="External" /><Relationship Id="rId11" Type="http://schemas.openxmlformats.org/officeDocument/2006/relationships/hyperlink" Target="mailto:akindlon@nsf.gov" TargetMode="External" /><Relationship Id="rId12" Type="http://schemas.openxmlformats.org/officeDocument/2006/relationships/hyperlink" Target="mailto:rbritt@nsf.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abs/technical-documentation/methodology/2021/abs_nonresponse_analysis.pdf" TargetMode="External" /><Relationship Id="rId6" Type="http://schemas.openxmlformats.org/officeDocument/2006/relationships/hyperlink" Target="mailto:james.w.hunt@census.gov" TargetMode="External" /><Relationship Id="rId7" Type="http://schemas.openxmlformats.org/officeDocument/2006/relationships/hyperlink" Target="mailto:roberta.kurec@census.gov" TargetMode="External" /><Relationship Id="rId8" Type="http://schemas.openxmlformats.org/officeDocument/2006/relationships/hyperlink" Target="mailto:aneta.erdie@census.gov" TargetMode="External" /><Relationship Id="rId9" Type="http://schemas.openxmlformats.org/officeDocument/2006/relationships/hyperlink" Target="mailto:emily.schondelmyer@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83C4-8929-4FFB-AE1D-3FCBAB48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Emily Schondelmyer  (CENSUS/ERD FED)</cp:lastModifiedBy>
  <cp:revision>8</cp:revision>
  <cp:lastPrinted>2019-11-21T17:26:00Z</cp:lastPrinted>
  <dcterms:created xsi:type="dcterms:W3CDTF">2025-02-24T14:19:00Z</dcterms:created>
  <dcterms:modified xsi:type="dcterms:W3CDTF">2025-02-27T16:20:00Z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d0b56b39-6b24-4dfd-8a4d-901dc414532a</vt:lpwstr>
  </property>
</Properties>
</file>