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61E3B" w:rsidP="00413C49" w14:paraId="783DA948" w14:textId="50B87D01">
      <w:pPr>
        <w:jc w:val="center"/>
        <w:rPr>
          <w:rFonts w:asciiTheme="majorHAnsi" w:hAnsiTheme="majorHAnsi" w:cs="Arial"/>
          <w:sz w:val="24"/>
          <w:szCs w:val="24"/>
          <w:u w:val="single"/>
        </w:rPr>
      </w:pPr>
      <w:r w:rsidRPr="00461E3B">
        <w:rPr>
          <w:rFonts w:asciiTheme="majorHAnsi" w:hAnsiTheme="majorHAnsi" w:cs="Arial"/>
          <w:sz w:val="24"/>
          <w:szCs w:val="24"/>
          <w:u w:val="single"/>
        </w:rPr>
        <w:t xml:space="preserve">SUPPORTING </w:t>
      </w:r>
      <w:r w:rsidRPr="00461E3B" w:rsidR="00127B46">
        <w:rPr>
          <w:rFonts w:asciiTheme="majorHAnsi" w:hAnsiTheme="majorHAnsi" w:cs="Arial"/>
          <w:sz w:val="24"/>
          <w:szCs w:val="24"/>
          <w:u w:val="single"/>
        </w:rPr>
        <w:t>STATEMENT -</w:t>
      </w:r>
      <w:r w:rsidRPr="00461E3B">
        <w:rPr>
          <w:rFonts w:asciiTheme="majorHAnsi" w:hAnsiTheme="majorHAnsi" w:cs="Arial"/>
          <w:sz w:val="24"/>
          <w:szCs w:val="24"/>
          <w:u w:val="single"/>
        </w:rPr>
        <w:t xml:space="preserve"> PART A</w:t>
      </w:r>
    </w:p>
    <w:p w:rsidR="00EA6C04" w:rsidRPr="00461E3B" w:rsidP="00EA6C04" w14:paraId="709423AB" w14:textId="501619F9">
      <w:pPr>
        <w:jc w:val="center"/>
        <w:rPr>
          <w:rFonts w:asciiTheme="majorHAnsi" w:hAnsiTheme="majorHAnsi" w:cs="Arial"/>
          <w:sz w:val="24"/>
          <w:szCs w:val="24"/>
        </w:rPr>
      </w:pPr>
      <w:r w:rsidRPr="00461E3B">
        <w:rPr>
          <w:rFonts w:asciiTheme="majorHAnsi" w:hAnsiTheme="majorHAnsi" w:cs="Arial"/>
          <w:sz w:val="24"/>
          <w:szCs w:val="24"/>
        </w:rPr>
        <w:t xml:space="preserve">Military Child Development Program </w:t>
      </w:r>
      <w:r w:rsidRPr="00461E3B" w:rsidR="00A37C69">
        <w:rPr>
          <w:rFonts w:asciiTheme="majorHAnsi" w:hAnsiTheme="majorHAnsi" w:cs="Arial"/>
          <w:sz w:val="24"/>
          <w:szCs w:val="24"/>
        </w:rPr>
        <w:t>Workforce</w:t>
      </w:r>
      <w:r w:rsidRPr="00461E3B">
        <w:rPr>
          <w:rFonts w:asciiTheme="majorHAnsi" w:hAnsiTheme="majorHAnsi" w:cs="Arial"/>
          <w:sz w:val="24"/>
          <w:szCs w:val="24"/>
        </w:rPr>
        <w:t xml:space="preserve"> Survey</w:t>
      </w:r>
      <w:r w:rsidRPr="00461E3B" w:rsidR="00571A57">
        <w:rPr>
          <w:rFonts w:asciiTheme="majorHAnsi" w:hAnsiTheme="majorHAnsi" w:cs="Arial"/>
          <w:sz w:val="24"/>
          <w:szCs w:val="24"/>
        </w:rPr>
        <w:t xml:space="preserve"> and Case Studies</w:t>
      </w:r>
      <w:r w:rsidRPr="00461E3B">
        <w:rPr>
          <w:rFonts w:asciiTheme="majorHAnsi" w:hAnsiTheme="majorHAnsi" w:cs="Arial"/>
          <w:sz w:val="24"/>
          <w:szCs w:val="24"/>
        </w:rPr>
        <w:t xml:space="preserve"> </w:t>
      </w:r>
      <w:r w:rsidRPr="00461E3B" w:rsidR="005C7B01">
        <w:rPr>
          <w:rFonts w:asciiTheme="majorHAnsi" w:hAnsiTheme="majorHAnsi" w:cs="Arial"/>
          <w:sz w:val="24"/>
          <w:szCs w:val="24"/>
          <w:highlight w:val="yellow"/>
        </w:rPr>
        <w:br/>
      </w:r>
      <w:r w:rsidRPr="00461E3B" w:rsidR="00AA3D9E">
        <w:rPr>
          <w:rFonts w:asciiTheme="majorHAnsi" w:hAnsiTheme="majorHAnsi" w:cs="Arial"/>
          <w:sz w:val="24"/>
          <w:szCs w:val="24"/>
        </w:rPr>
        <w:t>0704-MCDS</w:t>
      </w:r>
    </w:p>
    <w:p w:rsidR="00E03E86" w:rsidRPr="00461E3B" w:rsidP="00163821" w14:paraId="5639CBD9" w14:textId="77777777">
      <w:pPr>
        <w:pStyle w:val="NormalWeb"/>
        <w:spacing w:line="288" w:lineRule="atLeast"/>
        <w:rPr>
          <w:rFonts w:asciiTheme="majorHAnsi" w:hAnsiTheme="majorHAnsi" w:cs="Arial"/>
        </w:rPr>
      </w:pPr>
      <w:r w:rsidRPr="00461E3B">
        <w:rPr>
          <w:rFonts w:asciiTheme="majorHAnsi" w:hAnsiTheme="majorHAnsi" w:cs="Arial"/>
        </w:rPr>
        <w:t>1.</w:t>
      </w:r>
      <w:r w:rsidRPr="00461E3B" w:rsidR="00211832">
        <w:rPr>
          <w:rFonts w:asciiTheme="majorHAnsi" w:hAnsiTheme="majorHAnsi" w:cs="Arial"/>
        </w:rPr>
        <w:t xml:space="preserve"> </w:t>
      </w:r>
      <w:r w:rsidRPr="00461E3B" w:rsidR="00510F0C">
        <w:rPr>
          <w:rFonts w:asciiTheme="majorHAnsi" w:hAnsiTheme="majorHAnsi" w:cs="Arial"/>
        </w:rPr>
        <w:tab/>
      </w:r>
      <w:r w:rsidRPr="00461E3B" w:rsidR="005C7428">
        <w:rPr>
          <w:rFonts w:asciiTheme="majorHAnsi" w:hAnsiTheme="majorHAnsi" w:cs="Arial"/>
          <w:u w:val="single"/>
        </w:rPr>
        <w:t xml:space="preserve">Need for the Information </w:t>
      </w:r>
      <w:r w:rsidRPr="00461E3B" w:rsidR="0085688C">
        <w:rPr>
          <w:rFonts w:asciiTheme="majorHAnsi" w:hAnsiTheme="majorHAnsi" w:cs="Arial"/>
          <w:u w:val="single"/>
        </w:rPr>
        <w:t>Collection</w:t>
      </w:r>
      <w:r w:rsidRPr="00461E3B" w:rsidR="0085688C">
        <w:rPr>
          <w:rFonts w:asciiTheme="majorHAnsi" w:hAnsiTheme="majorHAnsi" w:cs="Arial"/>
        </w:rPr>
        <w:t xml:space="preserve"> </w:t>
      </w:r>
    </w:p>
    <w:p w:rsidR="00F856E9" w:rsidP="00163821" w14:paraId="10DF22ED" w14:textId="7E08BC26">
      <w:pPr>
        <w:pStyle w:val="NormalWeb"/>
        <w:spacing w:line="288" w:lineRule="atLeast"/>
        <w:rPr>
          <w:rFonts w:asciiTheme="majorHAnsi" w:hAnsiTheme="majorHAnsi" w:cs="Arial"/>
        </w:rPr>
      </w:pPr>
      <w:r w:rsidRPr="00461E3B">
        <w:rPr>
          <w:rFonts w:asciiTheme="majorHAnsi" w:hAnsiTheme="majorHAnsi" w:cs="Arial"/>
        </w:rPr>
        <w:t xml:space="preserve">High quality, affordable </w:t>
      </w:r>
      <w:r w:rsidRPr="00461E3B">
        <w:rPr>
          <w:rFonts w:asciiTheme="majorHAnsi" w:hAnsiTheme="majorHAnsi" w:cs="Arial"/>
        </w:rPr>
        <w:t>child</w:t>
      </w:r>
      <w:r w:rsidR="00CA7AC9">
        <w:rPr>
          <w:rFonts w:asciiTheme="majorHAnsi" w:hAnsiTheme="majorHAnsi" w:cs="Arial"/>
        </w:rPr>
        <w:t xml:space="preserve"> </w:t>
      </w:r>
      <w:r w:rsidRPr="00461E3B">
        <w:rPr>
          <w:rFonts w:asciiTheme="majorHAnsi" w:hAnsiTheme="majorHAnsi" w:cs="Arial"/>
        </w:rPr>
        <w:t>care</w:t>
      </w:r>
      <w:r w:rsidRPr="00461E3B">
        <w:rPr>
          <w:rFonts w:asciiTheme="majorHAnsi" w:hAnsiTheme="majorHAnsi" w:cs="Arial"/>
        </w:rPr>
        <w:t xml:space="preserve"> is a challenge for many working families in the United States, and, as such, is a priority for government investment. The need for affordable, accessible </w:t>
      </w:r>
      <w:r w:rsidRPr="00461E3B">
        <w:rPr>
          <w:rFonts w:asciiTheme="majorHAnsi" w:hAnsiTheme="majorHAnsi" w:cs="Arial"/>
        </w:rPr>
        <w:t>child</w:t>
      </w:r>
      <w:r w:rsidR="00CA7AC9">
        <w:rPr>
          <w:rFonts w:asciiTheme="majorHAnsi" w:hAnsiTheme="majorHAnsi" w:cs="Arial"/>
        </w:rPr>
        <w:t xml:space="preserve"> </w:t>
      </w:r>
      <w:r w:rsidRPr="00461E3B">
        <w:rPr>
          <w:rFonts w:asciiTheme="majorHAnsi" w:hAnsiTheme="majorHAnsi" w:cs="Arial"/>
        </w:rPr>
        <w:t>care</w:t>
      </w:r>
      <w:r w:rsidRPr="00461E3B">
        <w:rPr>
          <w:rFonts w:asciiTheme="majorHAnsi" w:hAnsiTheme="majorHAnsi" w:cs="Arial"/>
        </w:rPr>
        <w:t xml:space="preserve"> is particularly important for the Department of Defense (DoD) given its possible impacts on mission readiness and military personnel retention. </w:t>
      </w:r>
      <w:r w:rsidRPr="00461E3B" w:rsidR="00A43892">
        <w:rPr>
          <w:rFonts w:asciiTheme="majorHAnsi" w:hAnsiTheme="majorHAnsi" w:cs="Arial"/>
        </w:rPr>
        <w:t xml:space="preserve">The </w:t>
      </w:r>
      <w:r w:rsidRPr="00461E3B" w:rsidR="00E45F04">
        <w:rPr>
          <w:rFonts w:asciiTheme="majorHAnsi" w:hAnsiTheme="majorHAnsi" w:cs="Arial"/>
        </w:rPr>
        <w:t>D</w:t>
      </w:r>
      <w:r w:rsidRPr="00461E3B" w:rsidR="00A43892">
        <w:rPr>
          <w:rFonts w:asciiTheme="majorHAnsi" w:hAnsiTheme="majorHAnsi" w:cs="Arial"/>
        </w:rPr>
        <w:t xml:space="preserve">epartment’s </w:t>
      </w:r>
      <w:r w:rsidRPr="00461E3B" w:rsidR="00E45F04">
        <w:rPr>
          <w:rFonts w:asciiTheme="majorHAnsi" w:hAnsiTheme="majorHAnsi" w:cs="Arial"/>
        </w:rPr>
        <w:t>C</w:t>
      </w:r>
      <w:r w:rsidRPr="00461E3B">
        <w:rPr>
          <w:rFonts w:asciiTheme="majorHAnsi" w:hAnsiTheme="majorHAnsi" w:cs="Arial"/>
        </w:rPr>
        <w:t xml:space="preserve">hild </w:t>
      </w:r>
      <w:r w:rsidRPr="00461E3B" w:rsidR="00E45F04">
        <w:rPr>
          <w:rFonts w:asciiTheme="majorHAnsi" w:hAnsiTheme="majorHAnsi" w:cs="Arial"/>
        </w:rPr>
        <w:t>D</w:t>
      </w:r>
      <w:r w:rsidRPr="00461E3B">
        <w:rPr>
          <w:rFonts w:asciiTheme="majorHAnsi" w:hAnsiTheme="majorHAnsi" w:cs="Arial"/>
        </w:rPr>
        <w:t xml:space="preserve">evelopment </w:t>
      </w:r>
      <w:r w:rsidRPr="00461E3B" w:rsidR="00E45F04">
        <w:rPr>
          <w:rFonts w:asciiTheme="majorHAnsi" w:hAnsiTheme="majorHAnsi" w:cs="Arial"/>
        </w:rPr>
        <w:t>P</w:t>
      </w:r>
      <w:r w:rsidRPr="00461E3B">
        <w:rPr>
          <w:rFonts w:asciiTheme="majorHAnsi" w:hAnsiTheme="majorHAnsi" w:cs="Arial"/>
        </w:rPr>
        <w:t xml:space="preserve">rogram (CDP) </w:t>
      </w:r>
      <w:r w:rsidRPr="00461E3B" w:rsidR="00A43892">
        <w:rPr>
          <w:rFonts w:asciiTheme="majorHAnsi" w:hAnsiTheme="majorHAnsi" w:cs="Arial"/>
        </w:rPr>
        <w:t xml:space="preserve">is a large, complex enterprise that included approximately 24,500 </w:t>
      </w:r>
      <w:r w:rsidRPr="00461E3B" w:rsidR="000F5751">
        <w:rPr>
          <w:rFonts w:asciiTheme="majorHAnsi" w:hAnsiTheme="majorHAnsi" w:cs="Arial"/>
        </w:rPr>
        <w:t>CDP</w:t>
      </w:r>
      <w:r w:rsidRPr="00461E3B" w:rsidR="00A43892">
        <w:rPr>
          <w:rFonts w:asciiTheme="majorHAnsi" w:hAnsiTheme="majorHAnsi" w:cs="Arial"/>
        </w:rPr>
        <w:t xml:space="preserve"> staff employed in more than 700 facilities in FY21. Multiple stakeholders benefit from this program, which must be responsive to continually evolving operational requirements. However, those tasked with program operations and oversight have wrestled with insufficient capacity to meet the demand for </w:t>
      </w:r>
      <w:r w:rsidRPr="00461E3B">
        <w:rPr>
          <w:rFonts w:asciiTheme="majorHAnsi" w:hAnsiTheme="majorHAnsi" w:cs="Arial"/>
        </w:rPr>
        <w:t>child</w:t>
      </w:r>
      <w:r w:rsidR="00CA7AC9">
        <w:rPr>
          <w:rFonts w:asciiTheme="majorHAnsi" w:hAnsiTheme="majorHAnsi" w:cs="Arial"/>
        </w:rPr>
        <w:t xml:space="preserve"> </w:t>
      </w:r>
      <w:r w:rsidRPr="00461E3B">
        <w:rPr>
          <w:rFonts w:asciiTheme="majorHAnsi" w:hAnsiTheme="majorHAnsi" w:cs="Arial"/>
        </w:rPr>
        <w:t>care</w:t>
      </w:r>
      <w:r w:rsidRPr="00461E3B" w:rsidR="00A43892">
        <w:rPr>
          <w:rFonts w:asciiTheme="majorHAnsi" w:hAnsiTheme="majorHAnsi" w:cs="Arial"/>
        </w:rPr>
        <w:t xml:space="preserve">, as reflected by over </w:t>
      </w:r>
      <w:r w:rsidRPr="00461E3B" w:rsidR="00680517">
        <w:rPr>
          <w:rFonts w:asciiTheme="majorHAnsi" w:hAnsiTheme="majorHAnsi" w:cs="Arial"/>
        </w:rPr>
        <w:t>16,500</w:t>
      </w:r>
      <w:r w:rsidRPr="00461E3B" w:rsidR="00A43892">
        <w:rPr>
          <w:rFonts w:asciiTheme="majorHAnsi" w:hAnsiTheme="majorHAnsi" w:cs="Arial"/>
        </w:rPr>
        <w:t xml:space="preserve"> children on military </w:t>
      </w:r>
      <w:r w:rsidRPr="00461E3B" w:rsidR="00CA7AC9">
        <w:rPr>
          <w:rFonts w:asciiTheme="majorHAnsi" w:hAnsiTheme="majorHAnsi" w:cs="Arial"/>
        </w:rPr>
        <w:t>child</w:t>
      </w:r>
      <w:r w:rsidR="0038038E">
        <w:rPr>
          <w:rFonts w:asciiTheme="majorHAnsi" w:hAnsiTheme="majorHAnsi" w:cs="Arial"/>
        </w:rPr>
        <w:t xml:space="preserve"> </w:t>
      </w:r>
      <w:r w:rsidRPr="00461E3B" w:rsidR="00CA7AC9">
        <w:rPr>
          <w:rFonts w:asciiTheme="majorHAnsi" w:hAnsiTheme="majorHAnsi" w:cs="Arial"/>
        </w:rPr>
        <w:t>care</w:t>
      </w:r>
      <w:r w:rsidRPr="00461E3B" w:rsidR="00A43892">
        <w:rPr>
          <w:rFonts w:asciiTheme="majorHAnsi" w:hAnsiTheme="majorHAnsi" w:cs="Arial"/>
        </w:rPr>
        <w:t xml:space="preserve"> wait lists. </w:t>
      </w:r>
    </w:p>
    <w:p w:rsidR="007427F2" w:rsidRPr="00461E3B" w:rsidP="00163821" w14:paraId="768779E9" w14:textId="0BBE555E">
      <w:pPr>
        <w:pStyle w:val="NormalWeb"/>
        <w:spacing w:line="288" w:lineRule="atLeast"/>
        <w:rPr>
          <w:rFonts w:asciiTheme="majorHAnsi" w:hAnsiTheme="majorHAnsi" w:cs="Arial"/>
        </w:rPr>
      </w:pPr>
      <w:r w:rsidRPr="00461E3B">
        <w:rPr>
          <w:rFonts w:asciiTheme="majorHAnsi" w:hAnsiTheme="majorHAnsi" w:cs="Arial"/>
        </w:rPr>
        <w:t xml:space="preserve">In recognition of this issue, </w:t>
      </w:r>
      <w:bookmarkStart w:id="0" w:name="_Hlk136797481"/>
      <w:r w:rsidRPr="00461E3B" w:rsidR="00CF1988">
        <w:rPr>
          <w:rFonts w:asciiTheme="majorHAnsi" w:hAnsiTheme="majorHAnsi" w:cs="Arial"/>
        </w:rPr>
        <w:t xml:space="preserve">an increase in the target funding level for military </w:t>
      </w:r>
      <w:r w:rsidRPr="00461E3B" w:rsidR="00F856E9">
        <w:rPr>
          <w:rFonts w:asciiTheme="majorHAnsi" w:hAnsiTheme="majorHAnsi" w:cs="Arial"/>
        </w:rPr>
        <w:t>child</w:t>
      </w:r>
      <w:r w:rsidR="00CA7AC9">
        <w:rPr>
          <w:rFonts w:asciiTheme="majorHAnsi" w:hAnsiTheme="majorHAnsi" w:cs="Arial"/>
        </w:rPr>
        <w:t xml:space="preserve"> </w:t>
      </w:r>
      <w:r w:rsidRPr="00461E3B" w:rsidR="00F856E9">
        <w:rPr>
          <w:rFonts w:asciiTheme="majorHAnsi" w:hAnsiTheme="majorHAnsi" w:cs="Arial"/>
        </w:rPr>
        <w:t>care</w:t>
      </w:r>
      <w:r w:rsidRPr="00461E3B" w:rsidR="00CF1988">
        <w:rPr>
          <w:rFonts w:asciiTheme="majorHAnsi" w:hAnsiTheme="majorHAnsi" w:cs="Arial"/>
        </w:rPr>
        <w:t xml:space="preserve"> and an outreach campaign to individuals eligible for child</w:t>
      </w:r>
      <w:r w:rsidR="00CA7AC9">
        <w:rPr>
          <w:rFonts w:asciiTheme="majorHAnsi" w:hAnsiTheme="majorHAnsi" w:cs="Arial"/>
        </w:rPr>
        <w:t xml:space="preserve"> </w:t>
      </w:r>
      <w:r w:rsidRPr="00461E3B" w:rsidR="00CF1988">
        <w:rPr>
          <w:rFonts w:asciiTheme="majorHAnsi" w:hAnsiTheme="majorHAnsi" w:cs="Arial"/>
        </w:rPr>
        <w:t xml:space="preserve">care services </w:t>
      </w:r>
      <w:r w:rsidRPr="00461E3B" w:rsidR="0065188B">
        <w:rPr>
          <w:rFonts w:asciiTheme="majorHAnsi" w:hAnsiTheme="majorHAnsi" w:cs="Arial"/>
        </w:rPr>
        <w:t xml:space="preserve">were mandated </w:t>
      </w:r>
      <w:r w:rsidR="00CA7AC9">
        <w:rPr>
          <w:rFonts w:asciiTheme="majorHAnsi" w:hAnsiTheme="majorHAnsi" w:cs="Arial"/>
        </w:rPr>
        <w:t xml:space="preserve">in the </w:t>
      </w:r>
      <w:r w:rsidRPr="00461E3B" w:rsidR="00CF1988">
        <w:rPr>
          <w:rFonts w:asciiTheme="majorHAnsi" w:hAnsiTheme="majorHAnsi" w:cs="Arial"/>
        </w:rPr>
        <w:t xml:space="preserve">National Defense Authorization Act for Fiscal Year 2024 </w:t>
      </w:r>
      <w:r w:rsidRPr="00461E3B" w:rsidR="0065188B">
        <w:rPr>
          <w:rFonts w:asciiTheme="majorHAnsi" w:hAnsiTheme="majorHAnsi" w:cs="Arial"/>
        </w:rPr>
        <w:t>and</w:t>
      </w:r>
      <w:r w:rsidRPr="00461E3B" w:rsidR="00CF1988">
        <w:rPr>
          <w:rFonts w:asciiTheme="majorHAnsi" w:hAnsiTheme="majorHAnsi" w:cs="Arial"/>
        </w:rPr>
        <w:t xml:space="preserve"> $336 million</w:t>
      </w:r>
      <w:r w:rsidRPr="00461E3B" w:rsidR="0065188B">
        <w:rPr>
          <w:rFonts w:asciiTheme="majorHAnsi" w:hAnsiTheme="majorHAnsi" w:cs="Arial"/>
        </w:rPr>
        <w:t xml:space="preserve"> was appropriated</w:t>
      </w:r>
      <w:r w:rsidRPr="00461E3B" w:rsidR="00CF1988">
        <w:rPr>
          <w:rFonts w:asciiTheme="majorHAnsi" w:hAnsiTheme="majorHAnsi" w:cs="Arial"/>
        </w:rPr>
        <w:t xml:space="preserve"> for </w:t>
      </w:r>
      <w:r w:rsidRPr="00461E3B" w:rsidR="000459E8">
        <w:rPr>
          <w:rFonts w:asciiTheme="majorHAnsi" w:hAnsiTheme="majorHAnsi" w:cs="Arial"/>
        </w:rPr>
        <w:t xml:space="preserve">the </w:t>
      </w:r>
      <w:r w:rsidRPr="00461E3B" w:rsidR="00CF1988">
        <w:rPr>
          <w:rFonts w:asciiTheme="majorHAnsi" w:hAnsiTheme="majorHAnsi" w:cs="Arial"/>
        </w:rPr>
        <w:t>design, planning, and construction of child care facilities</w:t>
      </w:r>
      <w:r w:rsidRPr="00461E3B" w:rsidR="000459E8">
        <w:rPr>
          <w:rFonts w:asciiTheme="majorHAnsi" w:hAnsiTheme="majorHAnsi" w:cs="Arial"/>
        </w:rPr>
        <w:t xml:space="preserve"> in fiscal year 2024</w:t>
      </w:r>
      <w:r w:rsidRPr="00461E3B" w:rsidR="00CF1988">
        <w:rPr>
          <w:rFonts w:asciiTheme="majorHAnsi" w:hAnsiTheme="majorHAnsi" w:cs="Arial"/>
        </w:rPr>
        <w:t xml:space="preserve"> (Military Construction, Veterans Affairs, and Related Agencies Appropriations Act for Fiscal Year 2024)</w:t>
      </w:r>
      <w:bookmarkEnd w:id="0"/>
      <w:r w:rsidRPr="00461E3B">
        <w:rPr>
          <w:rFonts w:asciiTheme="majorHAnsi" w:hAnsiTheme="majorHAnsi" w:cs="Arial"/>
        </w:rPr>
        <w:t xml:space="preserve">. </w:t>
      </w:r>
      <w:r w:rsidRPr="00461E3B" w:rsidR="000459E8">
        <w:rPr>
          <w:rFonts w:asciiTheme="majorHAnsi" w:hAnsiTheme="majorHAnsi" w:cs="Arial"/>
        </w:rPr>
        <w:t>Further, in April 2023, President Biden issued Executive Order 14095 “Increasing Access to High-Quality Care and Supporting Caregivers” calling for increased access to high-quality care and support for the care workforce, with directives for multiple agencies covering both military and civilian care.</w:t>
      </w:r>
      <w:r w:rsidRPr="00461E3B" w:rsidR="00775D0E">
        <w:rPr>
          <w:rFonts w:asciiTheme="majorHAnsi" w:hAnsiTheme="majorHAnsi" w:cs="Arial"/>
        </w:rPr>
        <w:t xml:space="preserve"> </w:t>
      </w:r>
      <w:r w:rsidRPr="00461E3B">
        <w:rPr>
          <w:rFonts w:asciiTheme="majorHAnsi" w:hAnsiTheme="majorHAnsi" w:cs="Arial"/>
        </w:rPr>
        <w:t xml:space="preserve">In addition, the Under Secretary of Defense for Personnel and Readiness highlighted improving child care access and affordability as one of the “big plays” for calendar year 2022. </w:t>
      </w:r>
    </w:p>
    <w:p w:rsidR="00560052" w:rsidRPr="00461E3B" w:rsidP="00680517" w14:paraId="11F79260" w14:textId="7146C6E0">
      <w:pPr>
        <w:pStyle w:val="NormalWeb"/>
        <w:spacing w:line="288" w:lineRule="atLeast"/>
        <w:rPr>
          <w:rFonts w:asciiTheme="majorHAnsi" w:hAnsiTheme="majorHAnsi" w:cs="Arial"/>
        </w:rPr>
      </w:pPr>
      <w:r w:rsidRPr="00461E3B">
        <w:rPr>
          <w:rFonts w:asciiTheme="majorHAnsi" w:hAnsiTheme="majorHAnsi" w:cs="Arial"/>
        </w:rPr>
        <w:t>T</w:t>
      </w:r>
      <w:r w:rsidRPr="00461E3B" w:rsidR="00A43892">
        <w:rPr>
          <w:rFonts w:asciiTheme="majorHAnsi" w:hAnsiTheme="majorHAnsi" w:cs="Arial"/>
        </w:rPr>
        <w:t xml:space="preserve">he Office of the Deputy Assistant Secretary of Defense, Military Community &amp; Family Policy </w:t>
      </w:r>
      <w:r w:rsidRPr="00461E3B" w:rsidR="00680517">
        <w:rPr>
          <w:rFonts w:asciiTheme="majorHAnsi" w:hAnsiTheme="majorHAnsi" w:cs="Arial"/>
        </w:rPr>
        <w:t xml:space="preserve">(MC&amp;FP) </w:t>
      </w:r>
      <w:r w:rsidRPr="00461E3B">
        <w:rPr>
          <w:rFonts w:asciiTheme="majorHAnsi" w:hAnsiTheme="majorHAnsi" w:cs="Arial"/>
        </w:rPr>
        <w:t xml:space="preserve">partnered with </w:t>
      </w:r>
      <w:r w:rsidRPr="00461E3B" w:rsidR="00A43892">
        <w:rPr>
          <w:rFonts w:asciiTheme="majorHAnsi" w:hAnsiTheme="majorHAnsi" w:cs="Arial"/>
        </w:rPr>
        <w:t>RAND</w:t>
      </w:r>
      <w:r w:rsidRPr="00461E3B" w:rsidR="00680517">
        <w:rPr>
          <w:rFonts w:asciiTheme="majorHAnsi" w:hAnsiTheme="majorHAnsi" w:cs="Arial"/>
        </w:rPr>
        <w:t>’s</w:t>
      </w:r>
      <w:r w:rsidRPr="00461E3B" w:rsidR="00A43892">
        <w:rPr>
          <w:rFonts w:asciiTheme="majorHAnsi" w:hAnsiTheme="majorHAnsi" w:cs="Arial"/>
        </w:rPr>
        <w:t xml:space="preserve"> </w:t>
      </w:r>
      <w:r w:rsidRPr="00461E3B" w:rsidR="00680517">
        <w:rPr>
          <w:rFonts w:asciiTheme="majorHAnsi" w:hAnsiTheme="majorHAnsi" w:cs="Arial"/>
        </w:rPr>
        <w:t>National Defense Research Institute (</w:t>
      </w:r>
      <w:r w:rsidRPr="00461E3B" w:rsidR="00A43892">
        <w:rPr>
          <w:rFonts w:asciiTheme="majorHAnsi" w:hAnsiTheme="majorHAnsi" w:cs="Arial"/>
        </w:rPr>
        <w:t>NDRI</w:t>
      </w:r>
      <w:r w:rsidRPr="00461E3B" w:rsidR="00680517">
        <w:rPr>
          <w:rFonts w:asciiTheme="majorHAnsi" w:hAnsiTheme="majorHAnsi" w:cs="Arial"/>
        </w:rPr>
        <w:t>)</w:t>
      </w:r>
      <w:r w:rsidRPr="00461E3B" w:rsidR="00A43892">
        <w:rPr>
          <w:rFonts w:asciiTheme="majorHAnsi" w:hAnsiTheme="majorHAnsi" w:cs="Arial"/>
        </w:rPr>
        <w:t xml:space="preserve"> to analyze, identify, and offer solutions for factors contributing to the staffing issues that appear to influence the long wait lists for child care.</w:t>
      </w:r>
      <w:r w:rsidRPr="00461E3B" w:rsidR="00E76683">
        <w:rPr>
          <w:rFonts w:asciiTheme="majorHAnsi" w:hAnsiTheme="majorHAnsi" w:cs="Arial"/>
        </w:rPr>
        <w:t xml:space="preserve"> </w:t>
      </w:r>
      <w:r w:rsidRPr="00461E3B">
        <w:rPr>
          <w:rFonts w:asciiTheme="majorHAnsi" w:hAnsiTheme="majorHAnsi" w:cs="Arial"/>
        </w:rPr>
        <w:t>The overall goal of the project is to collect information that will allow the Department to evaluate and then make informed decisions on ways to improve the strategies currently in use to recruit, train, and retain qualified staff within the CDP.</w:t>
      </w:r>
      <w:r w:rsidRPr="00461E3B" w:rsidR="00CF1988">
        <w:rPr>
          <w:rFonts w:asciiTheme="majorHAnsi" w:hAnsiTheme="majorHAnsi" w:cs="Arial"/>
        </w:rPr>
        <w:t xml:space="preserve"> This objective will be accomplished through two study components</w:t>
      </w:r>
      <w:r w:rsidRPr="00461E3B" w:rsidR="004F5389">
        <w:rPr>
          <w:rFonts w:asciiTheme="majorHAnsi" w:hAnsiTheme="majorHAnsi" w:cs="Arial"/>
        </w:rPr>
        <w:t>: a survey component and a case study component.</w:t>
      </w:r>
    </w:p>
    <w:p w:rsidR="005C7428" w:rsidRPr="00461E3B" w:rsidP="00D311E2" w14:paraId="3C03AC7E" w14:textId="06E0C91E">
      <w:pPr>
        <w:pStyle w:val="NormalWeb"/>
        <w:spacing w:line="288" w:lineRule="atLeast"/>
        <w:rPr>
          <w:rFonts w:asciiTheme="majorHAnsi" w:hAnsiTheme="majorHAnsi" w:cs="Arial"/>
        </w:rPr>
      </w:pPr>
      <w:r w:rsidRPr="00461E3B">
        <w:rPr>
          <w:rFonts w:asciiTheme="majorHAnsi" w:hAnsiTheme="majorHAnsi" w:cs="Arial"/>
        </w:rPr>
        <w:t>2</w:t>
      </w:r>
      <w:r w:rsidRPr="00461E3B" w:rsidR="00510F0C">
        <w:rPr>
          <w:rFonts w:asciiTheme="majorHAnsi" w:hAnsiTheme="majorHAnsi" w:cs="Arial"/>
        </w:rPr>
        <w:t>.</w:t>
      </w:r>
      <w:r w:rsidRPr="00461E3B" w:rsidR="00510F0C">
        <w:rPr>
          <w:rFonts w:asciiTheme="majorHAnsi" w:hAnsiTheme="majorHAnsi" w:cs="Arial"/>
        </w:rPr>
        <w:tab/>
      </w:r>
      <w:r w:rsidRPr="00461E3B">
        <w:rPr>
          <w:rFonts w:asciiTheme="majorHAnsi" w:hAnsiTheme="majorHAnsi" w:cs="Arial"/>
          <w:u w:val="single"/>
        </w:rPr>
        <w:t xml:space="preserve">Use of the </w:t>
      </w:r>
      <w:r w:rsidRPr="00461E3B" w:rsidR="0085688C">
        <w:rPr>
          <w:rFonts w:asciiTheme="majorHAnsi" w:hAnsiTheme="majorHAnsi" w:cs="Arial"/>
          <w:u w:val="single"/>
        </w:rPr>
        <w:t>Information</w:t>
      </w:r>
      <w:r w:rsidRPr="00461E3B" w:rsidR="0085688C">
        <w:rPr>
          <w:rFonts w:asciiTheme="majorHAnsi" w:hAnsiTheme="majorHAnsi" w:cs="Arial"/>
        </w:rPr>
        <w:t xml:space="preserve"> </w:t>
      </w:r>
    </w:p>
    <w:p w:rsidR="000B09F8" w:rsidRPr="00461E3B" w:rsidP="000B09F8" w14:paraId="1867D617" w14:textId="0842ED85">
      <w:pPr>
        <w:pStyle w:val="ListParagraph"/>
        <w:spacing w:after="0" w:line="240" w:lineRule="auto"/>
        <w:ind w:left="0"/>
        <w:rPr>
          <w:rFonts w:asciiTheme="majorHAnsi" w:hAnsiTheme="majorHAnsi" w:cs="Arial"/>
          <w:b/>
          <w:bCs/>
          <w:sz w:val="24"/>
          <w:szCs w:val="24"/>
        </w:rPr>
      </w:pPr>
      <w:r w:rsidRPr="00461E3B">
        <w:rPr>
          <w:rFonts w:asciiTheme="majorHAnsi" w:hAnsiTheme="majorHAnsi" w:cs="Arial"/>
          <w:b/>
          <w:bCs/>
          <w:sz w:val="24"/>
          <w:szCs w:val="24"/>
        </w:rPr>
        <w:t>Survey Component</w:t>
      </w:r>
    </w:p>
    <w:p w:rsidR="00884726" w:rsidRPr="00461E3B" w:rsidP="00FF2FAF" w14:paraId="5A3DC102" w14:textId="519132D9">
      <w:pPr>
        <w:pStyle w:val="NormalWeb"/>
        <w:spacing w:line="288" w:lineRule="atLeast"/>
        <w:rPr>
          <w:rFonts w:asciiTheme="majorHAnsi" w:hAnsiTheme="majorHAnsi" w:cs="Arial"/>
        </w:rPr>
      </w:pPr>
      <w:r w:rsidRPr="00461E3B">
        <w:rPr>
          <w:rFonts w:asciiTheme="majorHAnsi" w:hAnsiTheme="majorHAnsi" w:cs="Arial"/>
        </w:rPr>
        <w:t xml:space="preserve">RAND will conduct an online survey of the CDP workforce, specifically those employed at child development centers (CDCs) serving children from birth to kindergarten entry and </w:t>
      </w:r>
      <w:r w:rsidRPr="00461E3B">
        <w:rPr>
          <w:rFonts w:asciiTheme="majorHAnsi" w:hAnsiTheme="majorHAnsi" w:cs="Arial"/>
        </w:rPr>
        <w:t xml:space="preserve">school-age care (SAC) available to children up through age 12. </w:t>
      </w:r>
      <w:r>
        <w:rPr>
          <w:rFonts w:asciiTheme="majorHAnsi" w:hAnsiTheme="majorHAnsi" w:cs="Arial"/>
        </w:rPr>
        <w:t xml:space="preserve"> </w:t>
      </w:r>
      <w:r w:rsidRPr="00461E3B" w:rsidR="00FF2FAF">
        <w:rPr>
          <w:rFonts w:asciiTheme="majorHAnsi" w:hAnsiTheme="majorHAnsi" w:cs="Arial"/>
        </w:rPr>
        <w:t xml:space="preserve">The target population for the </w:t>
      </w:r>
      <w:r w:rsidRPr="00461E3B" w:rsidR="002B5A9E">
        <w:rPr>
          <w:rFonts w:asciiTheme="majorHAnsi" w:hAnsiTheme="majorHAnsi" w:cs="Arial"/>
        </w:rPr>
        <w:t xml:space="preserve">online </w:t>
      </w:r>
      <w:r w:rsidRPr="00461E3B" w:rsidR="00FF2FAF">
        <w:rPr>
          <w:rFonts w:asciiTheme="majorHAnsi" w:hAnsiTheme="majorHAnsi" w:cs="Arial"/>
        </w:rPr>
        <w:t xml:space="preserve">survey is </w:t>
      </w:r>
      <w:r w:rsidRPr="00461E3B" w:rsidR="000B798D">
        <w:rPr>
          <w:rFonts w:asciiTheme="majorHAnsi" w:hAnsiTheme="majorHAnsi" w:cs="Arial"/>
        </w:rPr>
        <w:t xml:space="preserve">the approximately </w:t>
      </w:r>
      <w:r w:rsidRPr="00461E3B" w:rsidR="009A6936">
        <w:rPr>
          <w:rFonts w:asciiTheme="majorHAnsi" w:hAnsiTheme="majorHAnsi" w:cs="Arial"/>
        </w:rPr>
        <w:t>22,300</w:t>
      </w:r>
      <w:r w:rsidRPr="00461E3B" w:rsidR="000B798D">
        <w:rPr>
          <w:rFonts w:asciiTheme="majorHAnsi" w:hAnsiTheme="majorHAnsi" w:cs="Arial"/>
        </w:rPr>
        <w:t xml:space="preserve"> </w:t>
      </w:r>
      <w:r w:rsidRPr="00461E3B" w:rsidR="00FF2FAF">
        <w:rPr>
          <w:rFonts w:asciiTheme="majorHAnsi" w:hAnsiTheme="majorHAnsi" w:cs="Arial"/>
        </w:rPr>
        <w:t xml:space="preserve">CDP staff who </w:t>
      </w:r>
      <w:r w:rsidRPr="00461E3B" w:rsidR="007B5522">
        <w:rPr>
          <w:rFonts w:asciiTheme="majorHAnsi" w:hAnsiTheme="majorHAnsi" w:cs="Arial"/>
        </w:rPr>
        <w:t>were</w:t>
      </w:r>
      <w:r w:rsidRPr="00461E3B" w:rsidR="00FF2FAF">
        <w:rPr>
          <w:rFonts w:asciiTheme="majorHAnsi" w:hAnsiTheme="majorHAnsi" w:cs="Arial"/>
        </w:rPr>
        <w:t xml:space="preserve"> employed in </w:t>
      </w:r>
      <w:r w:rsidRPr="00461E3B">
        <w:rPr>
          <w:rFonts w:asciiTheme="majorHAnsi" w:hAnsiTheme="majorHAnsi" w:cs="Arial"/>
        </w:rPr>
        <w:t>a CDC or SAC</w:t>
      </w:r>
      <w:r w:rsidRPr="00461E3B" w:rsidR="00AA6901">
        <w:rPr>
          <w:rFonts w:asciiTheme="majorHAnsi" w:hAnsiTheme="majorHAnsi" w:cs="Arial"/>
        </w:rPr>
        <w:t xml:space="preserve"> program</w:t>
      </w:r>
      <w:r w:rsidRPr="00461E3B" w:rsidR="00680517">
        <w:rPr>
          <w:rFonts w:asciiTheme="majorHAnsi" w:hAnsiTheme="majorHAnsi" w:cs="Arial"/>
        </w:rPr>
        <w:t xml:space="preserve"> across the Air</w:t>
      </w:r>
      <w:r w:rsidRPr="00461E3B" w:rsidR="00900556">
        <w:rPr>
          <w:rFonts w:asciiTheme="majorHAnsi" w:hAnsiTheme="majorHAnsi" w:cs="Arial"/>
        </w:rPr>
        <w:t xml:space="preserve"> </w:t>
      </w:r>
      <w:r w:rsidRPr="00461E3B" w:rsidR="006866F2">
        <w:rPr>
          <w:rFonts w:asciiTheme="majorHAnsi" w:hAnsiTheme="majorHAnsi" w:cs="Arial"/>
        </w:rPr>
        <w:t>F</w:t>
      </w:r>
      <w:r w:rsidRPr="00461E3B" w:rsidR="00680517">
        <w:rPr>
          <w:rFonts w:asciiTheme="majorHAnsi" w:hAnsiTheme="majorHAnsi" w:cs="Arial"/>
        </w:rPr>
        <w:t xml:space="preserve">orce, Army, Marine Corps, </w:t>
      </w:r>
      <w:r w:rsidRPr="00461E3B" w:rsidR="00B73B7D">
        <w:rPr>
          <w:rFonts w:asciiTheme="majorHAnsi" w:hAnsiTheme="majorHAnsi" w:cs="Arial"/>
        </w:rPr>
        <w:t>Navy</w:t>
      </w:r>
      <w:r w:rsidRPr="00461E3B" w:rsidR="00D711F5">
        <w:rPr>
          <w:rFonts w:asciiTheme="majorHAnsi" w:hAnsiTheme="majorHAnsi" w:cs="Arial"/>
        </w:rPr>
        <w:t>,</w:t>
      </w:r>
      <w:r w:rsidRPr="00461E3B" w:rsidR="005306ED">
        <w:rPr>
          <w:rFonts w:asciiTheme="majorHAnsi" w:hAnsiTheme="majorHAnsi" w:cs="Arial"/>
        </w:rPr>
        <w:t xml:space="preserve"> and Space Force</w:t>
      </w:r>
      <w:r w:rsidRPr="00461E3B" w:rsidR="00DA64AD">
        <w:rPr>
          <w:rFonts w:asciiTheme="majorHAnsi" w:hAnsiTheme="majorHAnsi" w:cs="Arial"/>
        </w:rPr>
        <w:t xml:space="preserve"> as of 2022</w:t>
      </w:r>
      <w:r w:rsidRPr="00461E3B" w:rsidR="00FF2FAF">
        <w:rPr>
          <w:rFonts w:asciiTheme="majorHAnsi" w:hAnsiTheme="majorHAnsi" w:cs="Arial"/>
        </w:rPr>
        <w:t xml:space="preserve">. This target population includes direct-care classroom staff (i.e., lead teachers and assistant teachers), center </w:t>
      </w:r>
      <w:r w:rsidRPr="00461E3B" w:rsidR="004627BB">
        <w:rPr>
          <w:rFonts w:asciiTheme="majorHAnsi" w:hAnsiTheme="majorHAnsi" w:cs="Arial"/>
        </w:rPr>
        <w:t xml:space="preserve">managers </w:t>
      </w:r>
      <w:r w:rsidRPr="00461E3B" w:rsidR="00FF2FAF">
        <w:rPr>
          <w:rFonts w:asciiTheme="majorHAnsi" w:hAnsiTheme="majorHAnsi" w:cs="Arial"/>
        </w:rPr>
        <w:t>(e.g., directors and assistant directors), other professional staff (e.g., special education teachers, training and curriculum [T&amp;C] specialists, behavioral specialists, nurses) and other support staff (e.g., administrative assistants, kitchen staff, and custodial and maintenance staff).</w:t>
      </w:r>
      <w:r>
        <w:rPr>
          <w:rStyle w:val="FootnoteReference"/>
          <w:rFonts w:asciiTheme="majorHAnsi" w:hAnsiTheme="majorHAnsi" w:cs="Arial"/>
        </w:rPr>
        <w:footnoteReference w:id="3"/>
      </w:r>
      <w:r w:rsidRPr="00461E3B" w:rsidR="00FF2FAF">
        <w:rPr>
          <w:rFonts w:asciiTheme="majorHAnsi" w:hAnsiTheme="majorHAnsi" w:cs="Arial"/>
        </w:rPr>
        <w:t xml:space="preserve"> </w:t>
      </w:r>
      <w:r w:rsidRPr="00461E3B" w:rsidR="00B73B7D">
        <w:rPr>
          <w:rFonts w:asciiTheme="majorHAnsi" w:hAnsiTheme="majorHAnsi" w:cs="Arial"/>
        </w:rPr>
        <w:t>Target</w:t>
      </w:r>
      <w:r w:rsidRPr="00461E3B" w:rsidR="00680095">
        <w:rPr>
          <w:rFonts w:asciiTheme="majorHAnsi" w:hAnsiTheme="majorHAnsi" w:cs="Arial"/>
        </w:rPr>
        <w:t>e</w:t>
      </w:r>
      <w:r w:rsidRPr="00461E3B" w:rsidR="00B73B7D">
        <w:rPr>
          <w:rFonts w:asciiTheme="majorHAnsi" w:hAnsiTheme="majorHAnsi" w:cs="Arial"/>
        </w:rPr>
        <w:t>d</w:t>
      </w:r>
      <w:r w:rsidRPr="00461E3B" w:rsidR="00680095">
        <w:rPr>
          <w:rFonts w:asciiTheme="majorHAnsi" w:hAnsiTheme="majorHAnsi" w:cs="Arial"/>
        </w:rPr>
        <w:t xml:space="preserve"> </w:t>
      </w:r>
      <w:r w:rsidRPr="00461E3B" w:rsidR="00DD014C">
        <w:rPr>
          <w:rFonts w:asciiTheme="majorHAnsi" w:hAnsiTheme="majorHAnsi" w:cs="Arial"/>
        </w:rPr>
        <w:t>s</w:t>
      </w:r>
      <w:r w:rsidRPr="00461E3B" w:rsidR="00680517">
        <w:rPr>
          <w:rFonts w:asciiTheme="majorHAnsi" w:hAnsiTheme="majorHAnsi" w:cs="Arial"/>
        </w:rPr>
        <w:t xml:space="preserve">taff will include those in both appropriated funds (APF) and non-appropriated funds (NAF) positions and </w:t>
      </w:r>
      <w:r w:rsidRPr="00461E3B" w:rsidR="00B73B7D">
        <w:rPr>
          <w:rFonts w:asciiTheme="majorHAnsi" w:hAnsiTheme="majorHAnsi" w:cs="Arial"/>
        </w:rPr>
        <w:t>those</w:t>
      </w:r>
      <w:r w:rsidRPr="00461E3B" w:rsidR="00CB4970">
        <w:rPr>
          <w:rFonts w:asciiTheme="majorHAnsi" w:hAnsiTheme="majorHAnsi" w:cs="Arial"/>
        </w:rPr>
        <w:t xml:space="preserve"> </w:t>
      </w:r>
      <w:r w:rsidRPr="00461E3B" w:rsidR="00680517">
        <w:rPr>
          <w:rFonts w:asciiTheme="majorHAnsi" w:hAnsiTheme="majorHAnsi" w:cs="Arial"/>
        </w:rPr>
        <w:t xml:space="preserve">who work full-time, part-time, </w:t>
      </w:r>
      <w:r w:rsidRPr="00461E3B" w:rsidR="00B73B7D">
        <w:rPr>
          <w:rFonts w:asciiTheme="majorHAnsi" w:hAnsiTheme="majorHAnsi" w:cs="Arial"/>
        </w:rPr>
        <w:t>or</w:t>
      </w:r>
      <w:r w:rsidRPr="00461E3B" w:rsidR="00680517">
        <w:rPr>
          <w:rFonts w:asciiTheme="majorHAnsi" w:hAnsiTheme="majorHAnsi" w:cs="Arial"/>
        </w:rPr>
        <w:t xml:space="preserve"> as flex employees.</w:t>
      </w:r>
    </w:p>
    <w:p w:rsidR="00FF2FAF" w:rsidRPr="00461E3B" w:rsidP="00FF2FAF" w14:paraId="52EDF66A" w14:textId="591886D6">
      <w:pPr>
        <w:pStyle w:val="NormalWeb"/>
        <w:spacing w:line="288" w:lineRule="atLeast"/>
        <w:rPr>
          <w:rFonts w:asciiTheme="majorHAnsi" w:hAnsiTheme="majorHAnsi" w:cs="Arial"/>
        </w:rPr>
      </w:pPr>
      <w:r w:rsidRPr="00461E3B">
        <w:rPr>
          <w:rFonts w:asciiTheme="majorHAnsi" w:hAnsiTheme="majorHAnsi" w:cs="Arial"/>
        </w:rPr>
        <w:t xml:space="preserve">The overall sample size for the </w:t>
      </w:r>
      <w:r w:rsidRPr="00461E3B" w:rsidR="000229EC">
        <w:rPr>
          <w:rFonts w:asciiTheme="majorHAnsi" w:hAnsiTheme="majorHAnsi" w:cs="Arial"/>
        </w:rPr>
        <w:t>online</w:t>
      </w:r>
      <w:r w:rsidRPr="00461E3B">
        <w:rPr>
          <w:rFonts w:asciiTheme="majorHAnsi" w:hAnsiTheme="majorHAnsi" w:cs="Arial"/>
        </w:rPr>
        <w:t xml:space="preserve"> survey is anticipated to be 5,232, assuming a 15-2</w:t>
      </w:r>
      <w:r w:rsidRPr="00461E3B" w:rsidR="00DA64AD">
        <w:rPr>
          <w:rFonts w:asciiTheme="majorHAnsi" w:hAnsiTheme="majorHAnsi" w:cs="Arial"/>
        </w:rPr>
        <w:t>5</w:t>
      </w:r>
      <w:r w:rsidRPr="00461E3B">
        <w:rPr>
          <w:rFonts w:asciiTheme="majorHAnsi" w:hAnsiTheme="majorHAnsi" w:cs="Arial"/>
        </w:rPr>
        <w:t>% response rate (see SSB</w:t>
      </w:r>
      <w:r w:rsidRPr="00461E3B" w:rsidR="000229EC">
        <w:rPr>
          <w:rFonts w:asciiTheme="majorHAnsi" w:hAnsiTheme="majorHAnsi" w:cs="Arial"/>
        </w:rPr>
        <w:t xml:space="preserve"> for details</w:t>
      </w:r>
      <w:r w:rsidRPr="00461E3B">
        <w:rPr>
          <w:rFonts w:asciiTheme="majorHAnsi" w:hAnsiTheme="majorHAnsi" w:cs="Arial"/>
        </w:rPr>
        <w:t>).</w:t>
      </w:r>
      <w:r w:rsidRPr="00461E3B" w:rsidR="009353A0">
        <w:rPr>
          <w:rFonts w:asciiTheme="majorHAnsi" w:hAnsiTheme="majorHAnsi" w:cs="Arial"/>
        </w:rPr>
        <w:t xml:space="preserve"> </w:t>
      </w:r>
      <w:r w:rsidRPr="00461E3B" w:rsidR="00680517">
        <w:rPr>
          <w:rFonts w:asciiTheme="majorHAnsi" w:hAnsiTheme="majorHAnsi" w:cs="Arial"/>
        </w:rPr>
        <w:t xml:space="preserve">With the possible exception of CDC and SAC program administrators (e.g., directors), </w:t>
      </w:r>
      <w:r w:rsidRPr="00461E3B" w:rsidR="00884726">
        <w:rPr>
          <w:rFonts w:asciiTheme="majorHAnsi" w:hAnsiTheme="majorHAnsi" w:cs="Arial"/>
        </w:rPr>
        <w:t xml:space="preserve">DoD does not maintain a centralized list with the names and contact details for these targeted workforce members. </w:t>
      </w:r>
      <w:r w:rsidRPr="00461E3B">
        <w:rPr>
          <w:rFonts w:asciiTheme="majorHAnsi" w:hAnsiTheme="majorHAnsi" w:cs="Arial"/>
        </w:rPr>
        <w:t xml:space="preserve">In the absence of a survey frame, </w:t>
      </w:r>
      <w:r w:rsidRPr="00461E3B" w:rsidR="00D47B9B">
        <w:rPr>
          <w:rFonts w:asciiTheme="majorHAnsi" w:hAnsiTheme="majorHAnsi" w:cs="Arial"/>
        </w:rPr>
        <w:t>we will use a non-probabilistic methodology</w:t>
      </w:r>
      <w:r w:rsidRPr="00461E3B">
        <w:rPr>
          <w:rFonts w:asciiTheme="majorHAnsi" w:hAnsiTheme="majorHAnsi" w:cs="Arial"/>
        </w:rPr>
        <w:t>.</w:t>
      </w:r>
      <w:r w:rsidRPr="00461E3B" w:rsidR="00884726">
        <w:rPr>
          <w:rFonts w:asciiTheme="majorHAnsi" w:hAnsiTheme="majorHAnsi" w:cs="Arial"/>
        </w:rPr>
        <w:t xml:space="preserve"> </w:t>
      </w:r>
      <w:r w:rsidRPr="00461E3B" w:rsidR="00D47B9B">
        <w:rPr>
          <w:rFonts w:asciiTheme="majorHAnsi" w:hAnsiTheme="majorHAnsi" w:cs="Arial"/>
        </w:rPr>
        <w:t>In particular</w:t>
      </w:r>
      <w:r w:rsidRPr="00461E3B" w:rsidR="00884726">
        <w:rPr>
          <w:rFonts w:asciiTheme="majorHAnsi" w:hAnsiTheme="majorHAnsi" w:cs="Arial"/>
        </w:rPr>
        <w:t xml:space="preserve">, we will </w:t>
      </w:r>
      <w:r w:rsidRPr="00461E3B" w:rsidR="0062235D">
        <w:rPr>
          <w:rFonts w:asciiTheme="majorHAnsi" w:hAnsiTheme="majorHAnsi" w:cs="Arial"/>
        </w:rPr>
        <w:t xml:space="preserve">engage in an array of outreach strategies to make the targeted workforce members aware of the survey and to encourage their participation. </w:t>
      </w:r>
      <w:r w:rsidRPr="00461E3B" w:rsidR="00DA4F46">
        <w:rPr>
          <w:rFonts w:asciiTheme="majorHAnsi" w:hAnsiTheme="majorHAnsi" w:cs="Arial"/>
        </w:rPr>
        <w:t>The strategies</w:t>
      </w:r>
      <w:r w:rsidRPr="00461E3B" w:rsidR="00C519BD">
        <w:rPr>
          <w:rFonts w:asciiTheme="majorHAnsi" w:hAnsiTheme="majorHAnsi" w:cs="Arial"/>
        </w:rPr>
        <w:t xml:space="preserve">, in collaboration with </w:t>
      </w:r>
      <w:r w:rsidRPr="00461E3B" w:rsidR="002E17B9">
        <w:rPr>
          <w:rFonts w:asciiTheme="majorHAnsi" w:hAnsiTheme="majorHAnsi" w:cs="Arial"/>
        </w:rPr>
        <w:t>MC&amp;FP</w:t>
      </w:r>
      <w:r w:rsidRPr="00461E3B" w:rsidR="00C519BD">
        <w:rPr>
          <w:rFonts w:asciiTheme="majorHAnsi" w:hAnsiTheme="majorHAnsi" w:cs="Arial"/>
        </w:rPr>
        <w:t>,</w:t>
      </w:r>
      <w:r w:rsidRPr="00461E3B" w:rsidR="00DA4F46">
        <w:rPr>
          <w:rFonts w:asciiTheme="majorHAnsi" w:hAnsiTheme="majorHAnsi" w:cs="Arial"/>
        </w:rPr>
        <w:t xml:space="preserve"> will include:</w:t>
      </w:r>
    </w:p>
    <w:p w:rsidR="00C519BD" w:rsidRPr="00461E3B" w:rsidP="000B09F8" w14:paraId="50907A12" w14:textId="38A29DC3">
      <w:pPr>
        <w:pStyle w:val="NormalWeb"/>
        <w:numPr>
          <w:ilvl w:val="0"/>
          <w:numId w:val="25"/>
        </w:numPr>
        <w:spacing w:line="288" w:lineRule="atLeast"/>
        <w:rPr>
          <w:rFonts w:asciiTheme="majorHAnsi" w:hAnsiTheme="majorHAnsi" w:cs="Arial"/>
        </w:rPr>
      </w:pPr>
      <w:r w:rsidRPr="00461E3B">
        <w:rPr>
          <w:rFonts w:asciiTheme="majorHAnsi" w:hAnsiTheme="majorHAnsi" w:cs="Arial"/>
        </w:rPr>
        <w:t xml:space="preserve">Email notices delivered to CDC and SAC program (site) administrators based on current email contact information for CDP staff in these roles with a </w:t>
      </w:r>
      <w:r w:rsidRPr="00461E3B" w:rsidR="00E670DA">
        <w:rPr>
          <w:rFonts w:asciiTheme="majorHAnsi" w:hAnsiTheme="majorHAnsi" w:cs="Arial"/>
        </w:rPr>
        <w:t>personalized link</w:t>
      </w:r>
      <w:r w:rsidRPr="00461E3B">
        <w:rPr>
          <w:rFonts w:asciiTheme="majorHAnsi" w:hAnsiTheme="majorHAnsi" w:cs="Arial"/>
        </w:rPr>
        <w:t xml:space="preserve"> for them to take the survey and requesting that they engage in dissemination with their staff about the survey and inviting their participation</w:t>
      </w:r>
      <w:r w:rsidRPr="00461E3B" w:rsidR="00560052">
        <w:rPr>
          <w:rFonts w:asciiTheme="majorHAnsi" w:hAnsiTheme="majorHAnsi" w:cs="Arial"/>
        </w:rPr>
        <w:t>.</w:t>
      </w:r>
    </w:p>
    <w:p w:rsidR="008367F1" w:rsidRPr="00461E3B" w:rsidP="008367F1" w14:paraId="6B77741B" w14:textId="3CB09CD7">
      <w:pPr>
        <w:pStyle w:val="NormalWeb"/>
        <w:numPr>
          <w:ilvl w:val="0"/>
          <w:numId w:val="25"/>
        </w:numPr>
        <w:spacing w:line="288" w:lineRule="atLeast"/>
        <w:rPr>
          <w:rFonts w:asciiTheme="majorHAnsi" w:hAnsiTheme="majorHAnsi" w:cs="Arial"/>
        </w:rPr>
      </w:pPr>
      <w:r w:rsidRPr="00461E3B">
        <w:rPr>
          <w:rFonts w:asciiTheme="majorHAnsi" w:hAnsiTheme="majorHAnsi" w:cs="Arial"/>
        </w:rPr>
        <w:t xml:space="preserve">Flyers distributed to </w:t>
      </w:r>
      <w:r w:rsidRPr="00461E3B" w:rsidR="00C519BD">
        <w:rPr>
          <w:rFonts w:asciiTheme="majorHAnsi" w:hAnsiTheme="majorHAnsi" w:cs="Arial"/>
        </w:rPr>
        <w:t>all relevant CDC and SAC programs and centralized CDP administrative offices for posting on notice boards or for emailing to local staff notifying CDP workforce members of the existence and importance of the survey and inviting them to participate</w:t>
      </w:r>
      <w:r w:rsidRPr="00461E3B" w:rsidR="00560052">
        <w:rPr>
          <w:rFonts w:asciiTheme="majorHAnsi" w:hAnsiTheme="majorHAnsi" w:cs="Arial"/>
        </w:rPr>
        <w:t>.</w:t>
      </w:r>
    </w:p>
    <w:p w:rsidR="008367F1" w:rsidRPr="00461E3B" w:rsidP="008367F1" w14:paraId="154F5699" w14:textId="084D5FCB">
      <w:pPr>
        <w:pStyle w:val="NormalWeb"/>
        <w:numPr>
          <w:ilvl w:val="0"/>
          <w:numId w:val="25"/>
        </w:numPr>
        <w:spacing w:line="288" w:lineRule="atLeast"/>
        <w:rPr>
          <w:rFonts w:asciiTheme="majorHAnsi" w:hAnsiTheme="majorHAnsi" w:cs="Arial"/>
        </w:rPr>
      </w:pPr>
      <w:r w:rsidRPr="00461E3B">
        <w:rPr>
          <w:rFonts w:asciiTheme="majorHAnsi" w:hAnsiTheme="majorHAnsi" w:cs="Arial"/>
        </w:rPr>
        <w:t xml:space="preserve">Announcement in relevant newsletters that reach the DoD </w:t>
      </w:r>
      <w:r w:rsidRPr="00461E3B" w:rsidR="00C519BD">
        <w:rPr>
          <w:rFonts w:asciiTheme="majorHAnsi" w:hAnsiTheme="majorHAnsi" w:cs="Arial"/>
        </w:rPr>
        <w:t>CDP</w:t>
      </w:r>
      <w:r w:rsidRPr="00461E3B">
        <w:rPr>
          <w:rFonts w:asciiTheme="majorHAnsi" w:hAnsiTheme="majorHAnsi" w:cs="Arial"/>
        </w:rPr>
        <w:t xml:space="preserve"> workforce </w:t>
      </w:r>
      <w:r w:rsidRPr="00461E3B" w:rsidR="00C519BD">
        <w:rPr>
          <w:rFonts w:asciiTheme="majorHAnsi" w:hAnsiTheme="majorHAnsi" w:cs="Arial"/>
        </w:rPr>
        <w:t>about the survey and inviting participation; these communication vehicles will be identified at the Service-, region-, installation-, and command-level as appropriate</w:t>
      </w:r>
      <w:r w:rsidRPr="00461E3B" w:rsidR="00560052">
        <w:rPr>
          <w:rFonts w:asciiTheme="majorHAnsi" w:hAnsiTheme="majorHAnsi" w:cs="Arial"/>
        </w:rPr>
        <w:t>.</w:t>
      </w:r>
    </w:p>
    <w:p w:rsidR="008367F1" w:rsidRPr="00461E3B" w:rsidP="008367F1" w14:paraId="1FB9D565" w14:textId="2DBDC01A">
      <w:pPr>
        <w:pStyle w:val="NormalWeb"/>
        <w:numPr>
          <w:ilvl w:val="0"/>
          <w:numId w:val="25"/>
        </w:numPr>
        <w:spacing w:line="288" w:lineRule="atLeast"/>
        <w:rPr>
          <w:rFonts w:asciiTheme="majorHAnsi" w:hAnsiTheme="majorHAnsi" w:cs="Arial"/>
        </w:rPr>
      </w:pPr>
      <w:r w:rsidRPr="00461E3B">
        <w:rPr>
          <w:rFonts w:asciiTheme="majorHAnsi" w:hAnsiTheme="majorHAnsi" w:cs="Arial"/>
        </w:rPr>
        <w:t xml:space="preserve">Notices on the </w:t>
      </w:r>
      <w:r w:rsidRPr="00461E3B" w:rsidR="00C519BD">
        <w:rPr>
          <w:rFonts w:asciiTheme="majorHAnsi" w:hAnsiTheme="majorHAnsi" w:cs="Arial"/>
        </w:rPr>
        <w:t xml:space="preserve">DoD Virtual Lab School </w:t>
      </w:r>
      <w:r w:rsidRPr="00461E3B">
        <w:rPr>
          <w:rFonts w:asciiTheme="majorHAnsi" w:hAnsiTheme="majorHAnsi" w:cs="Arial"/>
        </w:rPr>
        <w:t>(the DoD’s online training system)</w:t>
      </w:r>
      <w:r w:rsidRPr="00461E3B" w:rsidR="00C519BD">
        <w:rPr>
          <w:rFonts w:asciiTheme="majorHAnsi" w:hAnsiTheme="majorHAnsi" w:cs="Arial"/>
        </w:rPr>
        <w:t>, visible only to our targeted CDP staff,</w:t>
      </w:r>
      <w:r w:rsidRPr="00461E3B">
        <w:rPr>
          <w:rFonts w:asciiTheme="majorHAnsi" w:hAnsiTheme="majorHAnsi" w:cs="Arial"/>
        </w:rPr>
        <w:t xml:space="preserve"> </w:t>
      </w:r>
      <w:r w:rsidRPr="00461E3B" w:rsidR="00C519BD">
        <w:rPr>
          <w:rFonts w:asciiTheme="majorHAnsi" w:hAnsiTheme="majorHAnsi" w:cs="Arial"/>
        </w:rPr>
        <w:t>about the of the existence and importance of the survey and inviting participation</w:t>
      </w:r>
      <w:r w:rsidRPr="00461E3B" w:rsidR="00560052">
        <w:rPr>
          <w:rFonts w:asciiTheme="majorHAnsi" w:hAnsiTheme="majorHAnsi" w:cs="Arial"/>
        </w:rPr>
        <w:t>.</w:t>
      </w:r>
    </w:p>
    <w:p w:rsidR="008367F1" w:rsidRPr="00461E3B" w:rsidP="008367F1" w14:paraId="373C44CE" w14:textId="24E47A15">
      <w:pPr>
        <w:pStyle w:val="NormalWeb"/>
        <w:numPr>
          <w:ilvl w:val="0"/>
          <w:numId w:val="25"/>
        </w:numPr>
        <w:spacing w:line="288" w:lineRule="atLeast"/>
        <w:rPr>
          <w:rFonts w:asciiTheme="majorHAnsi" w:hAnsiTheme="majorHAnsi" w:cs="Arial"/>
        </w:rPr>
      </w:pPr>
      <w:r w:rsidRPr="00461E3B">
        <w:rPr>
          <w:rFonts w:asciiTheme="majorHAnsi" w:hAnsiTheme="majorHAnsi" w:cs="Arial"/>
        </w:rPr>
        <w:t xml:space="preserve">A </w:t>
      </w:r>
      <w:r w:rsidRPr="00461E3B" w:rsidR="00C519BD">
        <w:rPr>
          <w:rFonts w:asciiTheme="majorHAnsi" w:hAnsiTheme="majorHAnsi" w:cs="Arial"/>
        </w:rPr>
        <w:t xml:space="preserve">survey </w:t>
      </w:r>
      <w:r w:rsidRPr="00461E3B">
        <w:rPr>
          <w:rFonts w:asciiTheme="majorHAnsi" w:hAnsiTheme="majorHAnsi" w:cs="Arial"/>
        </w:rPr>
        <w:t>website with relevant materials about the survey including:</w:t>
      </w:r>
    </w:p>
    <w:p w:rsidR="008367F1" w:rsidRPr="00461E3B" w:rsidP="008367F1" w14:paraId="1E2866C2" w14:textId="77777777">
      <w:pPr>
        <w:pStyle w:val="NormalWeb"/>
        <w:numPr>
          <w:ilvl w:val="1"/>
          <w:numId w:val="25"/>
        </w:numPr>
        <w:spacing w:line="288" w:lineRule="atLeast"/>
        <w:rPr>
          <w:rFonts w:asciiTheme="majorHAnsi" w:hAnsiTheme="majorHAnsi" w:cs="Arial"/>
        </w:rPr>
      </w:pPr>
      <w:r w:rsidRPr="00461E3B">
        <w:rPr>
          <w:rFonts w:asciiTheme="majorHAnsi" w:hAnsiTheme="majorHAnsi" w:cs="Arial"/>
        </w:rPr>
        <w:t>A letter from the Department of Defense, which will highlight the importance of the survey to the Department and how it will be used to inform policymaking to the benefit members of the CDP workforce.</w:t>
      </w:r>
    </w:p>
    <w:p w:rsidR="008367F1" w:rsidRPr="00461E3B" w:rsidP="008367F1" w14:paraId="0EFAE4BD" w14:textId="494AAB6C">
      <w:pPr>
        <w:pStyle w:val="NormalWeb"/>
        <w:numPr>
          <w:ilvl w:val="1"/>
          <w:numId w:val="25"/>
        </w:numPr>
        <w:spacing w:line="288" w:lineRule="atLeast"/>
        <w:rPr>
          <w:rFonts w:asciiTheme="majorHAnsi" w:hAnsiTheme="majorHAnsi" w:cs="Arial"/>
        </w:rPr>
      </w:pPr>
      <w:r w:rsidRPr="00461E3B">
        <w:rPr>
          <w:rFonts w:asciiTheme="majorHAnsi" w:hAnsiTheme="majorHAnsi" w:cs="Arial"/>
        </w:rPr>
        <w:t>A Frequently Asked Questions (FAQ) fact sheet indicating who is eligible to participate, outlining the content of the survey, providing assurances about confidentiality and other aspects of informed consent participation upon completing the survey.</w:t>
      </w:r>
    </w:p>
    <w:p w:rsidR="00477236" w:rsidRPr="00461E3B" w:rsidP="008367F1" w14:paraId="70CA76D0" w14:textId="570B5314">
      <w:pPr>
        <w:pStyle w:val="NormalWeb"/>
        <w:numPr>
          <w:ilvl w:val="1"/>
          <w:numId w:val="25"/>
        </w:numPr>
        <w:spacing w:line="288" w:lineRule="atLeast"/>
        <w:rPr>
          <w:rFonts w:asciiTheme="majorHAnsi" w:hAnsiTheme="majorHAnsi" w:cs="Arial"/>
        </w:rPr>
      </w:pPr>
      <w:r w:rsidRPr="00461E3B">
        <w:rPr>
          <w:rFonts w:asciiTheme="majorHAnsi" w:hAnsiTheme="majorHAnsi" w:cs="Arial"/>
        </w:rPr>
        <w:t>Contact information for the study principal investigators and the survey helpdesk</w:t>
      </w:r>
      <w:r w:rsidRPr="00461E3B" w:rsidR="00560052">
        <w:rPr>
          <w:rFonts w:asciiTheme="majorHAnsi" w:hAnsiTheme="majorHAnsi" w:cs="Arial"/>
        </w:rPr>
        <w:t>.</w:t>
      </w:r>
    </w:p>
    <w:p w:rsidR="008367F1" w:rsidRPr="00461E3B" w:rsidP="008367F1" w14:paraId="4A25EC58" w14:textId="77777777">
      <w:pPr>
        <w:pStyle w:val="NormalWeb"/>
        <w:numPr>
          <w:ilvl w:val="1"/>
          <w:numId w:val="25"/>
        </w:numPr>
        <w:spacing w:line="288" w:lineRule="atLeast"/>
        <w:rPr>
          <w:rFonts w:asciiTheme="majorHAnsi" w:hAnsiTheme="majorHAnsi" w:cs="Arial"/>
        </w:rPr>
      </w:pPr>
      <w:r w:rsidRPr="00461E3B">
        <w:rPr>
          <w:rFonts w:asciiTheme="majorHAnsi" w:hAnsiTheme="majorHAnsi" w:cs="Arial"/>
        </w:rPr>
        <w:t>A web link to the online survey.</w:t>
      </w:r>
    </w:p>
    <w:p w:rsidR="008367F1" w:rsidRPr="00461E3B" w:rsidP="008367F1" w14:paraId="2BE8C2F6" w14:textId="77777777">
      <w:pPr>
        <w:pStyle w:val="NormalWeb"/>
        <w:numPr>
          <w:ilvl w:val="1"/>
          <w:numId w:val="25"/>
        </w:numPr>
        <w:spacing w:line="288" w:lineRule="atLeast"/>
        <w:rPr>
          <w:rFonts w:asciiTheme="majorHAnsi" w:hAnsiTheme="majorHAnsi" w:cs="Arial"/>
        </w:rPr>
      </w:pPr>
      <w:r w:rsidRPr="00461E3B">
        <w:rPr>
          <w:rFonts w:asciiTheme="majorHAnsi" w:hAnsiTheme="majorHAnsi" w:cs="Arial"/>
        </w:rPr>
        <w:t>A date by which responses are requested.</w:t>
      </w:r>
    </w:p>
    <w:p w:rsidR="005240EA" w:rsidRPr="00461E3B" w:rsidP="00B41DF1" w14:paraId="11E75FE7" w14:textId="5C32124C">
      <w:pPr>
        <w:pStyle w:val="NormalWeb"/>
        <w:spacing w:line="288" w:lineRule="atLeast"/>
        <w:rPr>
          <w:rFonts w:asciiTheme="majorHAnsi" w:hAnsiTheme="majorHAnsi" w:cs="Arial"/>
        </w:rPr>
      </w:pPr>
      <w:r w:rsidRPr="00461E3B">
        <w:rPr>
          <w:rFonts w:asciiTheme="majorHAnsi" w:hAnsiTheme="majorHAnsi" w:cs="Arial"/>
        </w:rPr>
        <w:t>Each of these outreach materials will include a</w:t>
      </w:r>
      <w:r w:rsidRPr="00461E3B" w:rsidR="00C519BD">
        <w:rPr>
          <w:rFonts w:asciiTheme="majorHAnsi" w:hAnsiTheme="majorHAnsi" w:cs="Arial"/>
        </w:rPr>
        <w:t xml:space="preserve"> printed or electronic</w:t>
      </w:r>
      <w:r w:rsidRPr="00461E3B">
        <w:rPr>
          <w:rFonts w:asciiTheme="majorHAnsi" w:hAnsiTheme="majorHAnsi" w:cs="Arial"/>
        </w:rPr>
        <w:t xml:space="preserve"> link to the online survey (e.g., a QR code or a </w:t>
      </w:r>
      <w:r w:rsidRPr="00461E3B" w:rsidR="00204867">
        <w:rPr>
          <w:rFonts w:asciiTheme="majorHAnsi" w:hAnsiTheme="majorHAnsi" w:cs="Arial"/>
        </w:rPr>
        <w:t>URL</w:t>
      </w:r>
      <w:r w:rsidRPr="00461E3B">
        <w:rPr>
          <w:rFonts w:asciiTheme="majorHAnsi" w:hAnsiTheme="majorHAnsi" w:cs="Arial"/>
        </w:rPr>
        <w:t>)</w:t>
      </w:r>
      <w:r w:rsidRPr="00461E3B" w:rsidR="00C519BD">
        <w:rPr>
          <w:rFonts w:asciiTheme="majorHAnsi" w:hAnsiTheme="majorHAnsi" w:cs="Arial"/>
        </w:rPr>
        <w:t xml:space="preserve"> and a link to the survey website</w:t>
      </w:r>
      <w:r w:rsidRPr="00461E3B">
        <w:rPr>
          <w:rFonts w:asciiTheme="majorHAnsi" w:hAnsiTheme="majorHAnsi" w:cs="Arial"/>
        </w:rPr>
        <w:t xml:space="preserve">. </w:t>
      </w:r>
      <w:r w:rsidRPr="00461E3B">
        <w:rPr>
          <w:rFonts w:asciiTheme="majorHAnsi" w:hAnsiTheme="majorHAnsi" w:cs="Arial"/>
        </w:rPr>
        <w:t>These materials will be distributed when the online survey first becomes available and subsequently updated and distributed at 2 to 3 week intervals until the online survey is closed to further responses. For example, in subsequent updates, we will provide estimated response rates by service or installation to motivate increasing the participation rate among those who have not yet responded.</w:t>
      </w:r>
    </w:p>
    <w:p w:rsidR="003E6ADF" w:rsidRPr="00461E3B" w:rsidP="00B41DF1" w14:paraId="3F3CF645" w14:textId="58318263">
      <w:pPr>
        <w:pStyle w:val="NormalWeb"/>
        <w:spacing w:line="288" w:lineRule="atLeast"/>
        <w:rPr>
          <w:rFonts w:asciiTheme="majorHAnsi" w:hAnsiTheme="majorHAnsi" w:cs="Arial"/>
        </w:rPr>
      </w:pPr>
      <w:r w:rsidRPr="00461E3B">
        <w:rPr>
          <w:rFonts w:asciiTheme="majorHAnsi" w:hAnsiTheme="majorHAnsi" w:cs="Arial"/>
        </w:rPr>
        <w:t>After linking to the survey online website, s</w:t>
      </w:r>
      <w:r w:rsidRPr="00461E3B" w:rsidR="002035D2">
        <w:rPr>
          <w:rFonts w:asciiTheme="majorHAnsi" w:hAnsiTheme="majorHAnsi" w:cs="Arial"/>
        </w:rPr>
        <w:t xml:space="preserve">urvey respondents will complete the survey using a </w:t>
      </w:r>
      <w:bookmarkStart w:id="1" w:name="_Hlk135227950"/>
      <w:r w:rsidRPr="00461E3B" w:rsidR="002035D2">
        <w:rPr>
          <w:rFonts w:asciiTheme="majorHAnsi" w:hAnsiTheme="majorHAnsi" w:cs="Arial"/>
        </w:rPr>
        <w:t>smart phone, tablet, or computer</w:t>
      </w:r>
      <w:bookmarkEnd w:id="1"/>
      <w:r w:rsidRPr="00461E3B" w:rsidR="005E03DB">
        <w:rPr>
          <w:rFonts w:asciiTheme="majorHAnsi" w:hAnsiTheme="majorHAnsi" w:cs="Arial"/>
        </w:rPr>
        <w:t xml:space="preserve">. Respondents </w:t>
      </w:r>
      <w:r w:rsidRPr="00461E3B" w:rsidR="002035D2">
        <w:rPr>
          <w:rFonts w:asciiTheme="majorHAnsi" w:hAnsiTheme="majorHAnsi" w:cs="Arial"/>
        </w:rPr>
        <w:t xml:space="preserve">may request that </w:t>
      </w:r>
      <w:r w:rsidRPr="00461E3B" w:rsidR="005E03DB">
        <w:rPr>
          <w:rFonts w:asciiTheme="majorHAnsi" w:hAnsiTheme="majorHAnsi" w:cs="Arial"/>
        </w:rPr>
        <w:t>a pdf of the</w:t>
      </w:r>
      <w:r w:rsidRPr="00461E3B" w:rsidR="002035D2">
        <w:rPr>
          <w:rFonts w:asciiTheme="majorHAnsi" w:hAnsiTheme="majorHAnsi" w:cs="Arial"/>
        </w:rPr>
        <w:t xml:space="preserve"> survey </w:t>
      </w:r>
      <w:r w:rsidRPr="00461E3B" w:rsidR="005E03DB">
        <w:rPr>
          <w:rFonts w:asciiTheme="majorHAnsi" w:hAnsiTheme="majorHAnsi" w:cs="Arial"/>
        </w:rPr>
        <w:t>questionnaire be provided by</w:t>
      </w:r>
      <w:r w:rsidRPr="00461E3B" w:rsidR="002035D2">
        <w:rPr>
          <w:rFonts w:asciiTheme="majorHAnsi" w:hAnsiTheme="majorHAnsi" w:cs="Arial"/>
        </w:rPr>
        <w:t xml:space="preserve"> email or fax so that they may review the survey in full in advance of completing it online. </w:t>
      </w:r>
      <w:r w:rsidRPr="00461E3B" w:rsidR="00EC6F29">
        <w:rPr>
          <w:rFonts w:asciiTheme="majorHAnsi" w:hAnsiTheme="majorHAnsi" w:cs="Arial"/>
        </w:rPr>
        <w:t xml:space="preserve">Respondents will be </w:t>
      </w:r>
      <w:r w:rsidRPr="00461E3B" w:rsidR="00497AF1">
        <w:rPr>
          <w:rFonts w:asciiTheme="majorHAnsi" w:hAnsiTheme="majorHAnsi" w:cs="Arial"/>
        </w:rPr>
        <w:t>provided</w:t>
      </w:r>
      <w:r w:rsidRPr="00461E3B" w:rsidR="00EC6F29">
        <w:rPr>
          <w:rFonts w:asciiTheme="majorHAnsi" w:hAnsiTheme="majorHAnsi" w:cs="Arial"/>
        </w:rPr>
        <w:t xml:space="preserve"> </w:t>
      </w:r>
      <w:r w:rsidRPr="00461E3B">
        <w:rPr>
          <w:rFonts w:asciiTheme="majorHAnsi" w:hAnsiTheme="majorHAnsi" w:cs="Arial"/>
        </w:rPr>
        <w:t xml:space="preserve">with </w:t>
      </w:r>
      <w:r w:rsidRPr="00461E3B" w:rsidR="00FC5934">
        <w:rPr>
          <w:rFonts w:asciiTheme="majorHAnsi" w:hAnsiTheme="majorHAnsi" w:cs="Arial"/>
        </w:rPr>
        <w:t xml:space="preserve">a </w:t>
      </w:r>
      <w:r w:rsidRPr="00461E3B" w:rsidR="000C41CD">
        <w:rPr>
          <w:rFonts w:asciiTheme="majorHAnsi" w:hAnsiTheme="majorHAnsi" w:cs="Arial"/>
        </w:rPr>
        <w:t xml:space="preserve">downloadable </w:t>
      </w:r>
      <w:r w:rsidRPr="00461E3B" w:rsidR="00EC6F29">
        <w:rPr>
          <w:rFonts w:asciiTheme="majorHAnsi" w:hAnsiTheme="majorHAnsi" w:cs="Arial"/>
        </w:rPr>
        <w:t xml:space="preserve">version of their survey responses for </w:t>
      </w:r>
      <w:r w:rsidRPr="00461E3B" w:rsidR="00FC5934">
        <w:rPr>
          <w:rFonts w:asciiTheme="majorHAnsi" w:hAnsiTheme="majorHAnsi" w:cs="Arial"/>
        </w:rPr>
        <w:t>their own records.</w:t>
      </w:r>
    </w:p>
    <w:p w:rsidR="000E20E8" w:rsidRPr="00461E3B" w:rsidP="00E03E86" w14:paraId="29043744" w14:textId="15A1AB2A">
      <w:pPr>
        <w:pStyle w:val="NormalWeb"/>
        <w:spacing w:line="288" w:lineRule="atLeast"/>
        <w:rPr>
          <w:rFonts w:asciiTheme="majorHAnsi" w:hAnsiTheme="majorHAnsi" w:cs="Arial"/>
        </w:rPr>
      </w:pPr>
      <w:r w:rsidRPr="00461E3B">
        <w:rPr>
          <w:rFonts w:asciiTheme="majorHAnsi" w:hAnsiTheme="majorHAnsi" w:cs="Arial"/>
        </w:rPr>
        <w:t xml:space="preserve">The survey will be organized across </w:t>
      </w:r>
      <w:r w:rsidRPr="00461E3B" w:rsidR="00680517">
        <w:rPr>
          <w:rFonts w:asciiTheme="majorHAnsi" w:hAnsiTheme="majorHAnsi" w:cs="Arial"/>
        </w:rPr>
        <w:t>seven</w:t>
      </w:r>
      <w:r w:rsidRPr="00461E3B">
        <w:rPr>
          <w:rFonts w:asciiTheme="majorHAnsi" w:hAnsiTheme="majorHAnsi" w:cs="Arial"/>
        </w:rPr>
        <w:t xml:space="preserve"> modules covering the following topics:</w:t>
      </w:r>
    </w:p>
    <w:p w:rsidR="000E20E8" w:rsidRPr="00461E3B" w:rsidP="00E03E86" w14:paraId="21C904DF" w14:textId="77777777">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position</w:t>
      </w:r>
      <w:r w:rsidRPr="00461E3B">
        <w:rPr>
          <w:rFonts w:asciiTheme="majorHAnsi" w:hAnsiTheme="majorHAnsi" w:cs="Arial"/>
        </w:rPr>
        <w:t>: type of care setting (e.g., CDC, SAC), job position, ages of children they work with, military service, military installation</w:t>
      </w:r>
    </w:p>
    <w:p w:rsidR="000E20E8" w:rsidRPr="00461E3B" w:rsidP="00E03E86" w14:paraId="37CC9855" w14:textId="61F30A3D">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demographics</w:t>
      </w:r>
      <w:r w:rsidRPr="00461E3B">
        <w:rPr>
          <w:rFonts w:asciiTheme="majorHAnsi" w:hAnsiTheme="majorHAnsi" w:cs="Arial"/>
        </w:rPr>
        <w:t xml:space="preserve">: </w:t>
      </w:r>
      <w:r w:rsidRPr="00461E3B" w:rsidR="00466317">
        <w:rPr>
          <w:rFonts w:asciiTheme="majorHAnsi" w:hAnsiTheme="majorHAnsi" w:cs="Arial"/>
        </w:rPr>
        <w:t>sex</w:t>
      </w:r>
      <w:r w:rsidRPr="00461E3B">
        <w:rPr>
          <w:rFonts w:asciiTheme="majorHAnsi" w:hAnsiTheme="majorHAnsi" w:cs="Arial"/>
        </w:rPr>
        <w:t>, age range, race, Hispanic ethnicity, education background, years of experience, disability status, veteran status</w:t>
      </w:r>
    </w:p>
    <w:p w:rsidR="000E20E8" w:rsidRPr="00461E3B" w:rsidP="00E03E86" w14:paraId="3EFCCCFF" w14:textId="77777777">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recruitment and hiring</w:t>
      </w:r>
      <w:r w:rsidRPr="00461E3B">
        <w:rPr>
          <w:rFonts w:asciiTheme="majorHAnsi" w:hAnsiTheme="majorHAnsi" w:cs="Arial"/>
        </w:rPr>
        <w:t>: sources of information about the position, satisfaction with the process, whether expectations about the job were met</w:t>
      </w:r>
    </w:p>
    <w:p w:rsidR="000E20E8" w:rsidRPr="00461E3B" w:rsidP="00E03E86" w14:paraId="03511D7E" w14:textId="77777777">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wages and benefits</w:t>
      </w:r>
      <w:r w:rsidRPr="00461E3B">
        <w:rPr>
          <w:rFonts w:asciiTheme="majorHAnsi" w:hAnsiTheme="majorHAnsi" w:cs="Arial"/>
        </w:rPr>
        <w:t>: cash compensation, receipt of various types of non-wage benefits</w:t>
      </w:r>
    </w:p>
    <w:p w:rsidR="000E20E8" w:rsidRPr="00461E3B" w:rsidP="00E03E86" w14:paraId="59E52FDB" w14:textId="77777777">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rPr>
        <w:t>Respo</w:t>
      </w:r>
      <w:r w:rsidRPr="00461E3B">
        <w:rPr>
          <w:rFonts w:asciiTheme="majorHAnsi" w:hAnsiTheme="majorHAnsi" w:cs="Arial"/>
          <w:b/>
          <w:bCs/>
        </w:rPr>
        <w:t>ndent training, professional development, and career advancement</w:t>
      </w:r>
      <w:r w:rsidRPr="00461E3B">
        <w:rPr>
          <w:rFonts w:asciiTheme="majorHAnsi" w:hAnsiTheme="majorHAnsi" w:cs="Arial"/>
        </w:rPr>
        <w:t>: access to opportunities in these areas, satisfaction with their experiences</w:t>
      </w:r>
    </w:p>
    <w:p w:rsidR="000E20E8" w:rsidRPr="00461E3B" w:rsidP="00E03E86" w14:paraId="4869D088" w14:textId="367C65B0">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working conditions and job duties</w:t>
      </w:r>
      <w:r w:rsidRPr="00461E3B">
        <w:rPr>
          <w:rFonts w:asciiTheme="majorHAnsi" w:hAnsiTheme="majorHAnsi" w:cs="Arial"/>
        </w:rPr>
        <w:t xml:space="preserve">: working hours, perceptions of </w:t>
      </w:r>
      <w:r w:rsidRPr="00461E3B" w:rsidR="00560052">
        <w:rPr>
          <w:rFonts w:asciiTheme="majorHAnsi" w:hAnsiTheme="majorHAnsi" w:cs="Arial"/>
        </w:rPr>
        <w:t xml:space="preserve">the </w:t>
      </w:r>
      <w:r w:rsidRPr="00461E3B">
        <w:rPr>
          <w:rFonts w:asciiTheme="majorHAnsi" w:hAnsiTheme="majorHAnsi" w:cs="Arial"/>
        </w:rPr>
        <w:t>leadership environment, relationships with other staff, job stress and well-being supports, self-efficacy</w:t>
      </w:r>
    </w:p>
    <w:p w:rsidR="00680517" w:rsidRPr="00461E3B" w:rsidP="00E03E86" w14:paraId="619B0653" w14:textId="437B98F1">
      <w:pPr>
        <w:pStyle w:val="NormalWeb"/>
        <w:numPr>
          <w:ilvl w:val="1"/>
          <w:numId w:val="25"/>
        </w:numPr>
        <w:spacing w:line="288" w:lineRule="atLeast"/>
        <w:ind w:left="720"/>
        <w:rPr>
          <w:rFonts w:asciiTheme="majorHAnsi" w:hAnsiTheme="majorHAnsi" w:cs="Arial"/>
        </w:rPr>
      </w:pPr>
      <w:r w:rsidRPr="00461E3B">
        <w:rPr>
          <w:rFonts w:asciiTheme="majorHAnsi" w:hAnsiTheme="majorHAnsi" w:cs="Arial"/>
          <w:b/>
          <w:bCs/>
        </w:rPr>
        <w:t>Respondent job satisfaction and retention</w:t>
      </w:r>
      <w:r w:rsidRPr="00461E3B">
        <w:rPr>
          <w:rFonts w:asciiTheme="majorHAnsi" w:hAnsiTheme="majorHAnsi" w:cs="Arial"/>
        </w:rPr>
        <w:t>: current job satisfaction, expectations for staying the position.</w:t>
      </w:r>
    </w:p>
    <w:p w:rsidR="00C84823" w:rsidRPr="00461E3B" w:rsidP="00B41DF1" w14:paraId="47ADB725" w14:textId="65869D53">
      <w:pPr>
        <w:pStyle w:val="NormalWeb"/>
        <w:spacing w:line="288" w:lineRule="atLeast"/>
        <w:rPr>
          <w:rFonts w:asciiTheme="majorHAnsi" w:hAnsiTheme="majorHAnsi" w:cs="Arial"/>
        </w:rPr>
      </w:pPr>
      <w:r w:rsidRPr="00461E3B">
        <w:rPr>
          <w:rFonts w:asciiTheme="majorHAnsi" w:hAnsiTheme="majorHAnsi" w:cs="Arial"/>
        </w:rPr>
        <w:t>The</w:t>
      </w:r>
      <w:r w:rsidRPr="00461E3B">
        <w:rPr>
          <w:rFonts w:asciiTheme="majorHAnsi" w:hAnsiTheme="majorHAnsi" w:cs="Arial"/>
        </w:rPr>
        <w:t xml:space="preserve"> responses</w:t>
      </w:r>
      <w:r w:rsidRPr="00461E3B">
        <w:rPr>
          <w:rFonts w:asciiTheme="majorHAnsi" w:hAnsiTheme="majorHAnsi" w:cs="Arial"/>
        </w:rPr>
        <w:t xml:space="preserve"> from the </w:t>
      </w:r>
      <w:r w:rsidRPr="00461E3B" w:rsidR="00ED378C">
        <w:rPr>
          <w:rFonts w:asciiTheme="majorHAnsi" w:hAnsiTheme="majorHAnsi" w:cs="Arial"/>
        </w:rPr>
        <w:t xml:space="preserve">non-probability </w:t>
      </w:r>
      <w:r w:rsidRPr="00461E3B">
        <w:rPr>
          <w:rFonts w:asciiTheme="majorHAnsi" w:hAnsiTheme="majorHAnsi" w:cs="Arial"/>
        </w:rPr>
        <w:t>sample</w:t>
      </w:r>
      <w:r w:rsidRPr="00461E3B">
        <w:rPr>
          <w:rFonts w:asciiTheme="majorHAnsi" w:hAnsiTheme="majorHAnsi" w:cs="Arial"/>
        </w:rPr>
        <w:t xml:space="preserve"> will be collected on a </w:t>
      </w:r>
      <w:r w:rsidRPr="00461E3B" w:rsidR="00B558D5">
        <w:rPr>
          <w:rFonts w:asciiTheme="majorHAnsi" w:hAnsiTheme="majorHAnsi" w:cs="Arial"/>
        </w:rPr>
        <w:t xml:space="preserve">secure </w:t>
      </w:r>
      <w:r w:rsidRPr="00461E3B">
        <w:rPr>
          <w:rFonts w:asciiTheme="majorHAnsi" w:hAnsiTheme="majorHAnsi" w:cs="Arial"/>
        </w:rPr>
        <w:t xml:space="preserve">site hosted by </w:t>
      </w:r>
      <w:r w:rsidRPr="00461E3B" w:rsidR="00CB1102">
        <w:rPr>
          <w:rFonts w:asciiTheme="majorHAnsi" w:hAnsiTheme="majorHAnsi" w:cs="Arial"/>
        </w:rPr>
        <w:t>Qualtrics</w:t>
      </w:r>
      <w:r w:rsidRPr="00461E3B" w:rsidR="00CD6402">
        <w:rPr>
          <w:rFonts w:asciiTheme="majorHAnsi" w:hAnsiTheme="majorHAnsi" w:cs="Arial"/>
        </w:rPr>
        <w:t xml:space="preserve">, a FedRAMP-certified </w:t>
      </w:r>
      <w:r w:rsidRPr="00461E3B" w:rsidR="008139A5">
        <w:rPr>
          <w:rFonts w:asciiTheme="majorHAnsi" w:hAnsiTheme="majorHAnsi" w:cs="Arial"/>
        </w:rPr>
        <w:t>web-based survey platform</w:t>
      </w:r>
      <w:r w:rsidRPr="00461E3B" w:rsidR="00560052">
        <w:rPr>
          <w:rFonts w:asciiTheme="majorHAnsi" w:hAnsiTheme="majorHAnsi" w:cs="Arial"/>
        </w:rPr>
        <w:t>.</w:t>
      </w:r>
      <w:r w:rsidRPr="00461E3B">
        <w:rPr>
          <w:rFonts w:asciiTheme="majorHAnsi" w:hAnsiTheme="majorHAnsi" w:cs="Arial"/>
        </w:rPr>
        <w:t xml:space="preserve"> </w:t>
      </w:r>
      <w:r w:rsidRPr="00461E3B" w:rsidR="00B558D5">
        <w:rPr>
          <w:rFonts w:asciiTheme="majorHAnsi" w:hAnsiTheme="majorHAnsi" w:cs="Arial"/>
        </w:rPr>
        <w:t xml:space="preserve">RAND staff will retrieve </w:t>
      </w:r>
      <w:r w:rsidRPr="00461E3B" w:rsidR="00490D47">
        <w:rPr>
          <w:rFonts w:asciiTheme="majorHAnsi" w:hAnsiTheme="majorHAnsi" w:cs="Arial"/>
        </w:rPr>
        <w:t>interim and final</w:t>
      </w:r>
      <w:r w:rsidRPr="00461E3B" w:rsidR="00B558D5">
        <w:rPr>
          <w:rFonts w:asciiTheme="majorHAnsi" w:hAnsiTheme="majorHAnsi" w:cs="Arial"/>
        </w:rPr>
        <w:t xml:space="preserve"> data </w:t>
      </w:r>
      <w:r w:rsidRPr="00461E3B" w:rsidR="00490D47">
        <w:rPr>
          <w:rFonts w:asciiTheme="majorHAnsi" w:hAnsiTheme="majorHAnsi" w:cs="Arial"/>
        </w:rPr>
        <w:t xml:space="preserve">files </w:t>
      </w:r>
      <w:r w:rsidRPr="00461E3B" w:rsidR="00B558D5">
        <w:rPr>
          <w:rFonts w:asciiTheme="majorHAnsi" w:hAnsiTheme="majorHAnsi" w:cs="Arial"/>
        </w:rPr>
        <w:t>from the secure site for analysis</w:t>
      </w:r>
      <w:r w:rsidRPr="00461E3B" w:rsidR="00490D47">
        <w:rPr>
          <w:rFonts w:asciiTheme="majorHAnsi" w:hAnsiTheme="majorHAnsi" w:cs="Arial"/>
        </w:rPr>
        <w:t xml:space="preserve">. </w:t>
      </w:r>
      <w:r w:rsidRPr="00461E3B" w:rsidR="000E20E8">
        <w:rPr>
          <w:rFonts w:asciiTheme="majorHAnsi" w:hAnsiTheme="majorHAnsi" w:cs="Arial"/>
        </w:rPr>
        <w:t xml:space="preserve">No personal identifying information (PII) will be collected as part of the survey. </w:t>
      </w:r>
      <w:r w:rsidRPr="00461E3B">
        <w:rPr>
          <w:rFonts w:asciiTheme="majorHAnsi" w:hAnsiTheme="majorHAnsi" w:cs="Arial"/>
        </w:rPr>
        <w:t xml:space="preserve">These data </w:t>
      </w:r>
      <w:r w:rsidRPr="00461E3B" w:rsidR="00CB1102">
        <w:rPr>
          <w:rFonts w:asciiTheme="majorHAnsi" w:hAnsiTheme="majorHAnsi" w:cs="Arial"/>
        </w:rPr>
        <w:t xml:space="preserve">are password-protected and are </w:t>
      </w:r>
      <w:r w:rsidRPr="00461E3B" w:rsidR="00CB1102">
        <w:rPr>
          <w:rFonts w:asciiTheme="majorHAnsi" w:hAnsiTheme="majorHAnsi" w:cs="Arial"/>
        </w:rPr>
        <w:t xml:space="preserve">available for download by the RAND staff </w:t>
      </w:r>
      <w:r w:rsidRPr="00461E3B" w:rsidR="00477236">
        <w:rPr>
          <w:rFonts w:asciiTheme="majorHAnsi" w:hAnsiTheme="majorHAnsi" w:cs="Arial"/>
        </w:rPr>
        <w:t>as needed (e.g., to monitor response rates)</w:t>
      </w:r>
      <w:r w:rsidRPr="00461E3B">
        <w:rPr>
          <w:rFonts w:asciiTheme="majorHAnsi" w:hAnsiTheme="majorHAnsi" w:cs="Arial"/>
        </w:rPr>
        <w:t xml:space="preserve">. </w:t>
      </w:r>
      <w:r w:rsidRPr="00461E3B" w:rsidR="00477236">
        <w:rPr>
          <w:rFonts w:asciiTheme="majorHAnsi" w:hAnsiTheme="majorHAnsi" w:cs="Arial"/>
        </w:rPr>
        <w:t>No later than one week after downloading the final survey data file</w:t>
      </w:r>
      <w:r w:rsidRPr="00461E3B" w:rsidR="000D5BCA">
        <w:rPr>
          <w:rFonts w:asciiTheme="majorHAnsi" w:hAnsiTheme="majorHAnsi" w:cs="Arial"/>
        </w:rPr>
        <w:t>,</w:t>
      </w:r>
      <w:r w:rsidRPr="00461E3B">
        <w:rPr>
          <w:rFonts w:asciiTheme="majorHAnsi" w:hAnsiTheme="majorHAnsi" w:cs="Arial"/>
        </w:rPr>
        <w:t xml:space="preserve"> </w:t>
      </w:r>
      <w:r w:rsidRPr="00461E3B" w:rsidR="000D5BCA">
        <w:rPr>
          <w:rFonts w:asciiTheme="majorHAnsi" w:hAnsiTheme="majorHAnsi" w:cs="Arial"/>
        </w:rPr>
        <w:t>RAND</w:t>
      </w:r>
      <w:r w:rsidRPr="00461E3B">
        <w:rPr>
          <w:rFonts w:asciiTheme="majorHAnsi" w:hAnsiTheme="majorHAnsi" w:cs="Arial"/>
        </w:rPr>
        <w:t xml:space="preserve"> will </w:t>
      </w:r>
      <w:r w:rsidRPr="00461E3B" w:rsidR="000D5BCA">
        <w:rPr>
          <w:rFonts w:asciiTheme="majorHAnsi" w:hAnsiTheme="majorHAnsi" w:cs="Arial"/>
        </w:rPr>
        <w:t xml:space="preserve">remove from the Qualtrics website all </w:t>
      </w:r>
      <w:r w:rsidRPr="00461E3B">
        <w:rPr>
          <w:rFonts w:asciiTheme="majorHAnsi" w:hAnsiTheme="majorHAnsi" w:cs="Arial"/>
        </w:rPr>
        <w:t>the data files containing respondent data.</w:t>
      </w:r>
      <w:r w:rsidRPr="00461E3B" w:rsidR="00C519BD">
        <w:rPr>
          <w:rFonts w:asciiTheme="majorHAnsi" w:hAnsiTheme="majorHAnsi" w:cs="Arial"/>
        </w:rPr>
        <w:t xml:space="preserve"> RAND will store the data according to our approved Data Safeguarding plan</w:t>
      </w:r>
      <w:r w:rsidRPr="00461E3B" w:rsidR="00204867">
        <w:rPr>
          <w:rFonts w:asciiTheme="majorHAnsi" w:hAnsiTheme="majorHAnsi" w:cs="Arial"/>
        </w:rPr>
        <w:t xml:space="preserve"> (e.g., on RAND-owned equipment with password protection)</w:t>
      </w:r>
      <w:r w:rsidRPr="00461E3B" w:rsidR="00C519BD">
        <w:rPr>
          <w:rFonts w:asciiTheme="majorHAnsi" w:hAnsiTheme="majorHAnsi" w:cs="Arial"/>
        </w:rPr>
        <w:t>.</w:t>
      </w:r>
    </w:p>
    <w:p w:rsidR="00DE23EE" w:rsidRPr="00461E3B" w:rsidP="00DE23EE" w14:paraId="06158442" w14:textId="36ED6F61">
      <w:pPr>
        <w:pStyle w:val="NormalWeb"/>
        <w:spacing w:line="288" w:lineRule="atLeast"/>
        <w:rPr>
          <w:rFonts w:asciiTheme="majorHAnsi" w:hAnsiTheme="majorHAnsi" w:cs="Arial"/>
        </w:rPr>
      </w:pPr>
      <w:r w:rsidRPr="00461E3B">
        <w:rPr>
          <w:rFonts w:asciiTheme="majorHAnsi" w:hAnsiTheme="majorHAnsi" w:cs="Arial"/>
        </w:rPr>
        <w:t xml:space="preserve">The data RAND collects through the survey will be used to provide descriptive information about CDP </w:t>
      </w:r>
      <w:r w:rsidRPr="00461E3B" w:rsidR="00995BC4">
        <w:rPr>
          <w:rFonts w:asciiTheme="majorHAnsi" w:hAnsiTheme="majorHAnsi" w:cs="Arial"/>
        </w:rPr>
        <w:t>personnel</w:t>
      </w:r>
      <w:r w:rsidRPr="00461E3B">
        <w:rPr>
          <w:rFonts w:asciiTheme="majorHAnsi" w:hAnsiTheme="majorHAnsi" w:cs="Arial"/>
        </w:rPr>
        <w:t xml:space="preserve">, their experiences on the job, and their expectations for </w:t>
      </w:r>
      <w:r w:rsidRPr="00461E3B" w:rsidR="00C57069">
        <w:rPr>
          <w:rFonts w:asciiTheme="majorHAnsi" w:hAnsiTheme="majorHAnsi" w:cs="Arial"/>
        </w:rPr>
        <w:t xml:space="preserve">continued employment at their current site or </w:t>
      </w:r>
      <w:r w:rsidRPr="00461E3B" w:rsidR="00995BC4">
        <w:rPr>
          <w:rFonts w:asciiTheme="majorHAnsi" w:hAnsiTheme="majorHAnsi" w:cs="Arial"/>
        </w:rPr>
        <w:t xml:space="preserve">as part of </w:t>
      </w:r>
      <w:r w:rsidRPr="00461E3B" w:rsidR="00C57069">
        <w:rPr>
          <w:rFonts w:asciiTheme="majorHAnsi" w:hAnsiTheme="majorHAnsi" w:cs="Arial"/>
        </w:rPr>
        <w:t xml:space="preserve">the CDP more generally. </w:t>
      </w:r>
      <w:r w:rsidRPr="00461E3B">
        <w:rPr>
          <w:rFonts w:asciiTheme="majorHAnsi" w:hAnsiTheme="majorHAnsi" w:cs="Arial"/>
        </w:rPr>
        <w:t xml:space="preserve">Findings will be presented in a final report. Findings will reflect aggregate information and will not reveal identifiable information about specific respondents. </w:t>
      </w:r>
    </w:p>
    <w:p w:rsidR="000B09F8" w:rsidRPr="00461E3B" w:rsidP="000B09F8" w14:paraId="12FA4455" w14:textId="19AD3732">
      <w:pPr>
        <w:pStyle w:val="ListParagraph"/>
        <w:spacing w:after="0" w:line="240" w:lineRule="auto"/>
        <w:ind w:left="0"/>
        <w:rPr>
          <w:rFonts w:asciiTheme="majorHAnsi" w:hAnsiTheme="majorHAnsi" w:cs="Arial"/>
          <w:b/>
          <w:bCs/>
          <w:sz w:val="24"/>
          <w:szCs w:val="24"/>
        </w:rPr>
      </w:pPr>
      <w:r w:rsidRPr="00461E3B">
        <w:rPr>
          <w:rFonts w:asciiTheme="majorHAnsi" w:hAnsiTheme="majorHAnsi" w:cs="Arial"/>
          <w:b/>
          <w:bCs/>
          <w:sz w:val="24"/>
          <w:szCs w:val="24"/>
        </w:rPr>
        <w:t>Case Study</w:t>
      </w:r>
      <w:r w:rsidRPr="00461E3B" w:rsidR="009353A0">
        <w:rPr>
          <w:rFonts w:asciiTheme="majorHAnsi" w:hAnsiTheme="majorHAnsi" w:cs="Arial"/>
          <w:b/>
          <w:bCs/>
          <w:sz w:val="24"/>
          <w:szCs w:val="24"/>
        </w:rPr>
        <w:t xml:space="preserve"> </w:t>
      </w:r>
      <w:r w:rsidRPr="00461E3B">
        <w:rPr>
          <w:rFonts w:asciiTheme="majorHAnsi" w:hAnsiTheme="majorHAnsi" w:cs="Arial"/>
          <w:b/>
          <w:bCs/>
          <w:sz w:val="24"/>
          <w:szCs w:val="24"/>
        </w:rPr>
        <w:t>Component</w:t>
      </w:r>
    </w:p>
    <w:p w:rsidR="007A15D7" w:rsidRPr="0047413D" w:rsidP="0047413D" w14:paraId="5557F31F" w14:textId="5B6302E9">
      <w:pPr>
        <w:pStyle w:val="NormalWeb"/>
        <w:spacing w:line="288" w:lineRule="atLeast"/>
        <w:rPr>
          <w:rFonts w:asciiTheme="majorHAnsi" w:hAnsiTheme="majorHAnsi" w:cs="Arial"/>
        </w:rPr>
      </w:pPr>
      <w:r w:rsidRPr="0047413D">
        <w:rPr>
          <w:rFonts w:asciiTheme="majorHAnsi" w:hAnsiTheme="majorHAnsi" w:cs="Arial"/>
        </w:rPr>
        <w:t xml:space="preserve">For the second component of this project, RAND will conduct case studies of the CDP at up to six installations. </w:t>
      </w:r>
      <w:r w:rsidRPr="0047413D" w:rsidR="00515BB4">
        <w:rPr>
          <w:rFonts w:asciiTheme="majorHAnsi" w:hAnsiTheme="majorHAnsi" w:cs="Arial"/>
        </w:rPr>
        <w:t xml:space="preserve">The case studies will provide unique and complementary information </w:t>
      </w:r>
      <w:r w:rsidR="00515BB4">
        <w:rPr>
          <w:rFonts w:asciiTheme="majorHAnsi" w:hAnsiTheme="majorHAnsi" w:cs="Arial"/>
        </w:rPr>
        <w:t xml:space="preserve">to the survey </w:t>
      </w:r>
      <w:r w:rsidRPr="0047413D" w:rsidR="00515BB4">
        <w:rPr>
          <w:rFonts w:asciiTheme="majorHAnsi" w:hAnsiTheme="majorHAnsi" w:cs="Arial"/>
        </w:rPr>
        <w:t>in two ways. First, they will collect information from CDP stakeholders who are not included in the online survey, including FCC providers, and community-based organizations. These stakeholders have important influences on and insights into the CDP. Second, the case studies will collect in-depth information that would be difficult to capture using a survey. For example, interviews will allow project team members to collect rich descriptive information about working conditions and challenges that direct care workers, support staff, and family child care providers face; ask probing and clarifying questions that help pinpoint challenges; and “test out” solutions through open-ended discussion with participants.</w:t>
      </w:r>
    </w:p>
    <w:p w:rsidR="00E03E86" w:rsidRPr="00461E3B" w:rsidP="00E03E86" w14:paraId="0B29013F" w14:textId="23AD95C9">
      <w:pPr>
        <w:spacing w:after="0" w:line="240" w:lineRule="auto"/>
        <w:rPr>
          <w:rFonts w:asciiTheme="majorHAnsi" w:hAnsiTheme="majorHAnsi" w:cs="Arial"/>
          <w:b/>
          <w:bCs/>
          <w:i/>
          <w:iCs/>
          <w:sz w:val="24"/>
          <w:szCs w:val="24"/>
        </w:rPr>
      </w:pPr>
      <w:r w:rsidRPr="00461E3B">
        <w:rPr>
          <w:rFonts w:asciiTheme="majorHAnsi" w:hAnsiTheme="majorHAnsi" w:cs="Arial"/>
          <w:b/>
          <w:bCs/>
          <w:i/>
          <w:iCs/>
          <w:sz w:val="24"/>
          <w:szCs w:val="24"/>
        </w:rPr>
        <w:t>A. Selection of Case Study Sites</w:t>
      </w:r>
    </w:p>
    <w:p w:rsidR="00E03E86" w:rsidRPr="00461E3B" w:rsidP="00E03E86" w14:paraId="0258AAE0" w14:textId="77777777">
      <w:pPr>
        <w:pStyle w:val="NormalWeb"/>
        <w:spacing w:line="288" w:lineRule="atLeast"/>
        <w:rPr>
          <w:rFonts w:asciiTheme="majorHAnsi" w:hAnsiTheme="majorHAnsi" w:cs="Arial"/>
        </w:rPr>
      </w:pPr>
      <w:r w:rsidRPr="00461E3B">
        <w:rPr>
          <w:rFonts w:asciiTheme="majorHAnsi" w:hAnsiTheme="majorHAnsi" w:cs="Arial"/>
        </w:rPr>
        <w:t xml:space="preserve">The intended participants for case studies include approximately 30 individuals from each of a maximum of six installations, or groups of neighboring installations, and their surrounding communities. To select the installations for case studies, we will use a non-probability purposive sampling method where we select installations to represent specific characteristics of the entire population of DoD installations. We will start the selection process by collecting basic information about all installations (e.g., geographic location, size, military services represented); demand for child care (e.g., enrollment in different care options, indicators of unmet need); workforce indicators for the CDP and surrounding community (e.g., CDP capacity, separations per year, local wages in child care and occupations with similar entry requirements); and the child care policy environment (e.g., state funded child care options, characteristics of the child care quality rating system). In addition to these data, we will consider using CDC closure for an extended period due to staffing challenges as a sampling criterion if it is feasible to obtain this information. We will then examine the distribution of installations on key characteristics, propose criteria for including installations in case studies, and collaborate with our DoD sponsor office to refine the inclusion criteria. Installations will be selected to achieve variation in terms of geography, military services represented, and conditions that may represent challenges for </w:t>
      </w:r>
      <w:r w:rsidRPr="00461E3B">
        <w:rPr>
          <w:rFonts w:asciiTheme="majorHAnsi" w:hAnsiTheme="majorHAnsi" w:cs="Arial"/>
        </w:rPr>
        <w:t>delivering accessible and high-quality child care (e.g., relatively long waitlists, geographic isolation, or high local wages for occupations with similar entry requirements). Using the inclusion criteria, we will identify a set of priority installations and a set of six to 12 backup installations in case the priority installations are unavailable during the desired data collection timeframe.</w:t>
      </w:r>
    </w:p>
    <w:p w:rsidR="00E03E86" w:rsidRPr="00461E3B" w:rsidP="00E03E86" w14:paraId="7DEE56F3" w14:textId="77777777">
      <w:pPr>
        <w:spacing w:after="0" w:line="240" w:lineRule="auto"/>
        <w:rPr>
          <w:rFonts w:asciiTheme="majorHAnsi" w:hAnsiTheme="majorHAnsi" w:cs="Arial"/>
          <w:b/>
          <w:bCs/>
          <w:i/>
          <w:iCs/>
          <w:sz w:val="24"/>
          <w:szCs w:val="24"/>
        </w:rPr>
      </w:pPr>
      <w:r w:rsidRPr="00461E3B">
        <w:rPr>
          <w:rFonts w:asciiTheme="majorHAnsi" w:hAnsiTheme="majorHAnsi" w:cs="Arial"/>
          <w:b/>
          <w:bCs/>
          <w:i/>
          <w:iCs/>
          <w:sz w:val="24"/>
          <w:szCs w:val="24"/>
        </w:rPr>
        <w:t>B. Recruitment of Case Study Participants</w:t>
      </w:r>
    </w:p>
    <w:p w:rsidR="00E03E86" w:rsidRPr="00461E3B" w:rsidP="00E03E86" w14:paraId="51B06561" w14:textId="78BE76F3">
      <w:pPr>
        <w:pStyle w:val="NormalWeb"/>
        <w:spacing w:line="288" w:lineRule="atLeast"/>
        <w:rPr>
          <w:rFonts w:asciiTheme="majorHAnsi" w:hAnsiTheme="majorHAnsi" w:cs="Arial"/>
        </w:rPr>
      </w:pPr>
      <w:r w:rsidRPr="00461E3B">
        <w:rPr>
          <w:rFonts w:asciiTheme="majorHAnsi" w:hAnsiTheme="majorHAnsi" w:cs="Arial"/>
        </w:rPr>
        <w:t>Many types of CDP personnel and community personnel contribute to child</w:t>
      </w:r>
      <w:r w:rsidR="00515BB4">
        <w:rPr>
          <w:rFonts w:asciiTheme="majorHAnsi" w:hAnsiTheme="majorHAnsi" w:cs="Arial"/>
        </w:rPr>
        <w:t xml:space="preserve"> </w:t>
      </w:r>
      <w:r w:rsidRPr="00461E3B">
        <w:rPr>
          <w:rFonts w:asciiTheme="majorHAnsi" w:hAnsiTheme="majorHAnsi" w:cs="Arial"/>
        </w:rPr>
        <w:t>care outcomes and may be able to provide information about factors that contribute to staffing issues. Thus, case studies will include data collection from a variety of individuals in the following broad categories:</w:t>
      </w:r>
    </w:p>
    <w:p w:rsidR="00E03E86" w:rsidRPr="00461E3B" w:rsidP="00E03E86" w14:paraId="772E27EE" w14:textId="77777777">
      <w:pPr>
        <w:pStyle w:val="NormalWeb"/>
        <w:numPr>
          <w:ilvl w:val="0"/>
          <w:numId w:val="25"/>
        </w:numPr>
        <w:spacing w:line="288" w:lineRule="atLeast"/>
        <w:rPr>
          <w:rFonts w:asciiTheme="majorHAnsi" w:hAnsiTheme="majorHAnsi" w:cs="Arial"/>
        </w:rPr>
      </w:pPr>
      <w:r w:rsidRPr="00461E3B">
        <w:rPr>
          <w:rFonts w:asciiTheme="majorHAnsi" w:hAnsiTheme="majorHAnsi" w:cs="Arial"/>
        </w:rPr>
        <w:t>Installation and CDP leaders and subject matter experts</w:t>
      </w:r>
    </w:p>
    <w:p w:rsidR="00E03E86" w:rsidRPr="00461E3B" w:rsidP="00E03E86" w14:paraId="40BED2AB" w14:textId="77777777">
      <w:pPr>
        <w:pStyle w:val="NormalWeb"/>
        <w:numPr>
          <w:ilvl w:val="0"/>
          <w:numId w:val="25"/>
        </w:numPr>
        <w:spacing w:line="288" w:lineRule="atLeast"/>
        <w:rPr>
          <w:rFonts w:asciiTheme="majorHAnsi" w:hAnsiTheme="majorHAnsi" w:cs="Arial"/>
        </w:rPr>
      </w:pPr>
      <w:r w:rsidRPr="00461E3B">
        <w:rPr>
          <w:rFonts w:asciiTheme="majorHAnsi" w:hAnsiTheme="majorHAnsi" w:cs="Arial"/>
        </w:rPr>
        <w:t>Direct care professionals (including direct care staff and FCC providers)</w:t>
      </w:r>
    </w:p>
    <w:p w:rsidR="00E03E86" w:rsidRPr="00461E3B" w:rsidP="00E03E86" w14:paraId="73A4B1AD" w14:textId="77777777">
      <w:pPr>
        <w:pStyle w:val="NormalWeb"/>
        <w:numPr>
          <w:ilvl w:val="0"/>
          <w:numId w:val="25"/>
        </w:numPr>
        <w:spacing w:line="288" w:lineRule="atLeast"/>
        <w:rPr>
          <w:rFonts w:asciiTheme="majorHAnsi" w:hAnsiTheme="majorHAnsi" w:cs="Arial"/>
        </w:rPr>
      </w:pPr>
      <w:r w:rsidRPr="00461E3B">
        <w:rPr>
          <w:rFonts w:asciiTheme="majorHAnsi" w:hAnsiTheme="majorHAnsi" w:cs="Arial"/>
        </w:rPr>
        <w:t>Support staff</w:t>
      </w:r>
    </w:p>
    <w:p w:rsidR="00E03E86" w:rsidRPr="00461E3B" w:rsidP="00E03E86" w14:paraId="10412599" w14:textId="77777777">
      <w:pPr>
        <w:pStyle w:val="NormalWeb"/>
        <w:numPr>
          <w:ilvl w:val="0"/>
          <w:numId w:val="25"/>
        </w:numPr>
        <w:spacing w:after="0" w:afterAutospacing="0" w:line="288" w:lineRule="atLeast"/>
        <w:rPr>
          <w:rFonts w:asciiTheme="majorHAnsi" w:hAnsiTheme="majorHAnsi" w:cs="Arial"/>
          <w:iCs/>
        </w:rPr>
      </w:pPr>
      <w:r w:rsidRPr="00461E3B">
        <w:rPr>
          <w:rFonts w:asciiTheme="majorHAnsi" w:hAnsiTheme="majorHAnsi" w:cs="Arial"/>
        </w:rPr>
        <w:t>Community-based organizations working with the military fee assistance program (e.g., Child</w:t>
      </w:r>
      <w:r w:rsidRPr="00461E3B">
        <w:rPr>
          <w:rFonts w:asciiTheme="majorHAnsi" w:hAnsiTheme="majorHAnsi" w:cs="Arial"/>
          <w:iCs/>
        </w:rPr>
        <w:t xml:space="preserve"> Care Aware).</w:t>
      </w:r>
    </w:p>
    <w:p w:rsidR="00E03E86" w:rsidRPr="00461E3B" w:rsidP="00E03E86" w14:paraId="3882CDEE" w14:textId="77777777">
      <w:pPr>
        <w:pStyle w:val="NormalWeb"/>
        <w:spacing w:line="288" w:lineRule="atLeast"/>
        <w:rPr>
          <w:rFonts w:asciiTheme="majorHAnsi" w:hAnsiTheme="majorHAnsi" w:cs="Arial"/>
        </w:rPr>
      </w:pPr>
      <w:r w:rsidRPr="00461E3B">
        <w:rPr>
          <w:rFonts w:asciiTheme="majorHAnsi" w:hAnsiTheme="majorHAnsi" w:cs="Arial"/>
        </w:rPr>
        <w:t>Table 1 presents the types of study participants within each category and the number of participants of each type. We will first conduct an orienting interview with a CDP installation lead or program manager prior to our site visit to plan our data collection activities for each installation. The interview will last no more than one hour. When conducting interviews for data collection, we will limit interview length to no more than 30 minutes for an installation commander or equivalent, one hour for CDP installation leads or program managers and center directors, 30 minutes for Human Resources (HR) subject matter experts, 20 minutes for direct care and support staff, and 45 minutes for FCC providers and community-based organizations. The weighted average interview length will be no more than 29 minutes.</w:t>
      </w:r>
    </w:p>
    <w:p w:rsidR="00E03E86" w:rsidRPr="00461E3B" w:rsidP="00E03E86" w14:paraId="128A4294" w14:textId="77777777">
      <w:pPr>
        <w:pStyle w:val="NormalWeb"/>
        <w:spacing w:line="288" w:lineRule="atLeast"/>
        <w:rPr>
          <w:rFonts w:asciiTheme="majorHAnsi" w:hAnsiTheme="majorHAnsi" w:cs="Arial"/>
        </w:rPr>
      </w:pPr>
      <w:r w:rsidRPr="00461E3B">
        <w:rPr>
          <w:rFonts w:asciiTheme="majorHAnsi" w:hAnsiTheme="majorHAnsi" w:cs="Arial"/>
        </w:rPr>
        <w:t>In the following subsections, we describe recruitment of participants in each category.</w:t>
      </w:r>
    </w:p>
    <w:p w:rsidR="00E03E86" w:rsidRPr="00461E3B" w:rsidP="00E03E86" w14:paraId="5D28E594" w14:textId="77777777">
      <w:pPr>
        <w:pStyle w:val="NormalWeb"/>
        <w:spacing w:line="288" w:lineRule="atLeast"/>
        <w:rPr>
          <w:rFonts w:asciiTheme="majorHAnsi" w:hAnsiTheme="majorHAnsi" w:cs="Arial"/>
        </w:rPr>
        <w:sectPr w:rsidSect="00E03E86">
          <w:footerReference w:type="default" r:id="rId10"/>
          <w:pgSz w:w="12240" w:h="15840"/>
          <w:pgMar w:top="1440" w:right="1440" w:bottom="1440" w:left="1440" w:header="720" w:footer="720" w:gutter="0"/>
          <w:cols w:space="720"/>
          <w:docGrid w:linePitch="360"/>
        </w:sectPr>
      </w:pPr>
    </w:p>
    <w:p w:rsidR="00E03E86" w:rsidRPr="00461E3B" w:rsidP="00E03E86" w14:paraId="04FC595A" w14:textId="77777777">
      <w:pPr>
        <w:spacing w:after="0" w:line="240" w:lineRule="auto"/>
        <w:rPr>
          <w:rFonts w:asciiTheme="majorHAnsi" w:hAnsiTheme="majorHAnsi" w:cs="Arial"/>
          <w:b/>
          <w:bCs/>
          <w:iCs/>
          <w:sz w:val="24"/>
          <w:szCs w:val="24"/>
        </w:rPr>
      </w:pPr>
      <w:r w:rsidRPr="00461E3B">
        <w:rPr>
          <w:rFonts w:asciiTheme="majorHAnsi" w:hAnsiTheme="majorHAnsi" w:cs="Arial"/>
          <w:b/>
          <w:bCs/>
          <w:iCs/>
          <w:sz w:val="24"/>
          <w:szCs w:val="24"/>
        </w:rPr>
        <w:t>Table 1. Case Study Participants Per Site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3420"/>
        <w:gridCol w:w="2970"/>
        <w:gridCol w:w="1382"/>
      </w:tblGrid>
      <w:tr w14:paraId="1F5B467D" w14:textId="77777777" w:rsidTr="004A1AEE">
        <w:tblPrEx>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
          <w:tblHeader/>
        </w:trPr>
        <w:tc>
          <w:tcPr>
            <w:tcW w:w="1705" w:type="dxa"/>
            <w:shd w:val="clear" w:color="auto" w:fill="D9E1F2"/>
            <w:vAlign w:val="bottom"/>
            <w:hideMark/>
          </w:tcPr>
          <w:p w:rsidR="00E03E86" w:rsidRPr="00461E3B" w:rsidP="004A1AEE" w14:paraId="5FFC8B77" w14:textId="77777777">
            <w:pPr>
              <w:spacing w:after="0" w:line="240" w:lineRule="auto"/>
              <w:rPr>
                <w:rFonts w:eastAsia="Times New Roman" w:asciiTheme="majorHAnsi" w:hAnsiTheme="majorHAnsi" w:cs="Arial"/>
                <w:b/>
                <w:bCs/>
                <w:color w:val="000000"/>
                <w:sz w:val="24"/>
                <w:szCs w:val="24"/>
              </w:rPr>
            </w:pPr>
            <w:bookmarkStart w:id="2" w:name="RANGE!A1"/>
            <w:r w:rsidRPr="00461E3B">
              <w:rPr>
                <w:rFonts w:eastAsia="Times New Roman" w:asciiTheme="majorHAnsi" w:hAnsiTheme="majorHAnsi" w:cs="Arial"/>
                <w:b/>
                <w:bCs/>
                <w:color w:val="000000"/>
                <w:sz w:val="24"/>
                <w:szCs w:val="24"/>
              </w:rPr>
              <w:t>Category</w:t>
            </w:r>
            <w:bookmarkEnd w:id="2"/>
          </w:p>
        </w:tc>
        <w:tc>
          <w:tcPr>
            <w:tcW w:w="3420" w:type="dxa"/>
            <w:shd w:val="clear" w:color="auto" w:fill="D9E1F2"/>
            <w:vAlign w:val="bottom"/>
            <w:hideMark/>
          </w:tcPr>
          <w:p w:rsidR="00E03E86" w:rsidRPr="00461E3B" w:rsidP="004A1AEE" w14:paraId="767F2FCA"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Type of Study Participant</w:t>
            </w:r>
          </w:p>
        </w:tc>
        <w:tc>
          <w:tcPr>
            <w:tcW w:w="2970" w:type="dxa"/>
            <w:shd w:val="clear" w:color="auto" w:fill="D9E1F2"/>
            <w:vAlign w:val="bottom"/>
            <w:hideMark/>
          </w:tcPr>
          <w:p w:rsidR="00E03E86" w:rsidRPr="00461E3B" w:rsidP="004A1AEE" w14:paraId="0859573D"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Data Collection Activity</w:t>
            </w:r>
          </w:p>
        </w:tc>
        <w:tc>
          <w:tcPr>
            <w:tcW w:w="1382" w:type="dxa"/>
            <w:shd w:val="clear" w:color="auto" w:fill="D9E1F2"/>
            <w:vAlign w:val="bottom"/>
            <w:hideMark/>
          </w:tcPr>
          <w:p w:rsidR="00E03E86" w:rsidRPr="00461E3B" w:rsidP="004A1AEE" w14:paraId="66748691" w14:textId="77777777">
            <w:pPr>
              <w:spacing w:after="0" w:line="240" w:lineRule="auto"/>
              <w:jc w:val="center"/>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Number of Participants</w:t>
            </w:r>
          </w:p>
        </w:tc>
      </w:tr>
      <w:tr w14:paraId="20955340" w14:textId="77777777" w:rsidTr="004A1AEE">
        <w:tblPrEx>
          <w:tblW w:w="9477" w:type="dxa"/>
          <w:tblLayout w:type="fixed"/>
          <w:tblLook w:val="04A0"/>
        </w:tblPrEx>
        <w:trPr>
          <w:cantSplit/>
          <w:trHeight w:val="144"/>
        </w:trPr>
        <w:tc>
          <w:tcPr>
            <w:tcW w:w="1705" w:type="dxa"/>
            <w:vMerge w:val="restart"/>
            <w:shd w:val="clear" w:color="auto" w:fill="auto"/>
            <w:hideMark/>
          </w:tcPr>
          <w:p w:rsidR="00E03E86" w:rsidRPr="00461E3B" w:rsidP="004A1AEE" w14:paraId="0BABECC6"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Installation and CDP leaders and subject matter experts</w:t>
            </w:r>
          </w:p>
        </w:tc>
        <w:tc>
          <w:tcPr>
            <w:tcW w:w="3420" w:type="dxa"/>
            <w:shd w:val="clear" w:color="auto" w:fill="auto"/>
            <w:hideMark/>
          </w:tcPr>
          <w:p w:rsidR="00E03E86" w:rsidRPr="00461E3B" w:rsidP="004A1AEE" w14:paraId="5DA726B8"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CDP installation lead or program manager, or equivalent</w:t>
            </w:r>
          </w:p>
        </w:tc>
        <w:tc>
          <w:tcPr>
            <w:tcW w:w="2970" w:type="dxa"/>
            <w:shd w:val="clear" w:color="auto" w:fill="auto"/>
            <w:hideMark/>
          </w:tcPr>
          <w:p w:rsidR="00E03E86" w:rsidRPr="00461E3B" w:rsidP="004A1AEE" w14:paraId="708542EC"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43654F05"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1</w:t>
            </w:r>
          </w:p>
        </w:tc>
      </w:tr>
      <w:tr w14:paraId="51364C4D" w14:textId="77777777" w:rsidTr="004A1AEE">
        <w:tblPrEx>
          <w:tblW w:w="9477" w:type="dxa"/>
          <w:tblLayout w:type="fixed"/>
          <w:tblLook w:val="04A0"/>
        </w:tblPrEx>
        <w:trPr>
          <w:cantSplit/>
          <w:trHeight w:val="144"/>
        </w:trPr>
        <w:tc>
          <w:tcPr>
            <w:tcW w:w="1705" w:type="dxa"/>
            <w:vMerge/>
            <w:hideMark/>
          </w:tcPr>
          <w:p w:rsidR="00E03E86" w:rsidRPr="00461E3B" w:rsidP="004A1AEE" w14:paraId="1BA78F53"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06322B2A"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CDC director or assistant director</w:t>
            </w:r>
          </w:p>
        </w:tc>
        <w:tc>
          <w:tcPr>
            <w:tcW w:w="2970" w:type="dxa"/>
            <w:shd w:val="clear" w:color="auto" w:fill="auto"/>
            <w:hideMark/>
          </w:tcPr>
          <w:p w:rsidR="00E03E86" w:rsidRPr="00461E3B" w:rsidP="004A1AEE" w14:paraId="4DAE8CB9"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w:t>
            </w:r>
          </w:p>
        </w:tc>
        <w:tc>
          <w:tcPr>
            <w:tcW w:w="1382" w:type="dxa"/>
            <w:shd w:val="clear" w:color="auto" w:fill="auto"/>
            <w:hideMark/>
          </w:tcPr>
          <w:p w:rsidR="00E03E86" w:rsidRPr="00461E3B" w:rsidP="004A1AEE" w14:paraId="3C598454"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1</w:t>
            </w:r>
          </w:p>
        </w:tc>
      </w:tr>
      <w:tr w14:paraId="0709CC49" w14:textId="77777777" w:rsidTr="004A1AEE">
        <w:tblPrEx>
          <w:tblW w:w="9477" w:type="dxa"/>
          <w:tblLayout w:type="fixed"/>
          <w:tblLook w:val="04A0"/>
        </w:tblPrEx>
        <w:trPr>
          <w:cantSplit/>
          <w:trHeight w:val="144"/>
        </w:trPr>
        <w:tc>
          <w:tcPr>
            <w:tcW w:w="1705" w:type="dxa"/>
            <w:vMerge/>
            <w:hideMark/>
          </w:tcPr>
          <w:p w:rsidR="00E03E86" w:rsidRPr="00461E3B" w:rsidP="004A1AEE" w14:paraId="2B1A123F"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223AC06C"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SAC director or assistant director</w:t>
            </w:r>
          </w:p>
        </w:tc>
        <w:tc>
          <w:tcPr>
            <w:tcW w:w="2970" w:type="dxa"/>
            <w:shd w:val="clear" w:color="auto" w:fill="auto"/>
            <w:hideMark/>
          </w:tcPr>
          <w:p w:rsidR="00E03E86" w:rsidRPr="00461E3B" w:rsidP="004A1AEE" w14:paraId="42F4B84A"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w:t>
            </w:r>
          </w:p>
        </w:tc>
        <w:tc>
          <w:tcPr>
            <w:tcW w:w="1382" w:type="dxa"/>
            <w:shd w:val="clear" w:color="auto" w:fill="auto"/>
            <w:hideMark/>
          </w:tcPr>
          <w:p w:rsidR="00E03E86" w:rsidRPr="00461E3B" w:rsidP="004A1AEE" w14:paraId="414ECC8B"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1</w:t>
            </w:r>
          </w:p>
        </w:tc>
      </w:tr>
      <w:tr w14:paraId="48DA3A30" w14:textId="77777777" w:rsidTr="004A1AEE">
        <w:tblPrEx>
          <w:tblW w:w="9477" w:type="dxa"/>
          <w:tblLayout w:type="fixed"/>
          <w:tblLook w:val="04A0"/>
        </w:tblPrEx>
        <w:trPr>
          <w:cantSplit/>
          <w:trHeight w:val="144"/>
        </w:trPr>
        <w:tc>
          <w:tcPr>
            <w:tcW w:w="1705" w:type="dxa"/>
            <w:vMerge/>
            <w:hideMark/>
          </w:tcPr>
          <w:p w:rsidR="00E03E86" w:rsidRPr="00461E3B" w:rsidP="004A1AEE" w14:paraId="1DEED38E"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6E36A98D"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Local HR subject matter expert with responsibility for supporting CDP program staffing</w:t>
            </w:r>
          </w:p>
        </w:tc>
        <w:tc>
          <w:tcPr>
            <w:tcW w:w="2970" w:type="dxa"/>
            <w:shd w:val="clear" w:color="auto" w:fill="auto"/>
            <w:hideMark/>
          </w:tcPr>
          <w:p w:rsidR="00E03E86" w:rsidRPr="00461E3B" w:rsidP="004A1AEE" w14:paraId="4213848D"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01D0F882"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1</w:t>
            </w:r>
          </w:p>
        </w:tc>
      </w:tr>
      <w:tr w14:paraId="05C88C6A" w14:textId="77777777" w:rsidTr="004A1AEE">
        <w:tblPrEx>
          <w:tblW w:w="9477" w:type="dxa"/>
          <w:tblLayout w:type="fixed"/>
          <w:tblLook w:val="04A0"/>
        </w:tblPrEx>
        <w:trPr>
          <w:cantSplit/>
          <w:trHeight w:val="144"/>
        </w:trPr>
        <w:tc>
          <w:tcPr>
            <w:tcW w:w="1705" w:type="dxa"/>
            <w:vMerge/>
            <w:hideMark/>
          </w:tcPr>
          <w:p w:rsidR="00E03E86" w:rsidRPr="00461E3B" w:rsidP="004A1AEE" w14:paraId="76F72EA9"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03C5F778"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Installation commander or equivalent</w:t>
            </w:r>
          </w:p>
        </w:tc>
        <w:tc>
          <w:tcPr>
            <w:tcW w:w="2970" w:type="dxa"/>
            <w:shd w:val="clear" w:color="auto" w:fill="auto"/>
            <w:hideMark/>
          </w:tcPr>
          <w:p w:rsidR="00E03E86" w:rsidRPr="00461E3B" w:rsidP="004A1AEE" w14:paraId="5CB363A0"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6901D155"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1</w:t>
            </w:r>
          </w:p>
        </w:tc>
      </w:tr>
      <w:tr w14:paraId="7465C162" w14:textId="77777777" w:rsidTr="004A1AEE">
        <w:tblPrEx>
          <w:tblW w:w="9477" w:type="dxa"/>
          <w:tblLayout w:type="fixed"/>
          <w:tblLook w:val="04A0"/>
        </w:tblPrEx>
        <w:trPr>
          <w:cantSplit/>
          <w:trHeight w:val="144"/>
        </w:trPr>
        <w:tc>
          <w:tcPr>
            <w:tcW w:w="1705" w:type="dxa"/>
            <w:vMerge w:val="restart"/>
            <w:shd w:val="clear" w:color="auto" w:fill="auto"/>
            <w:hideMark/>
          </w:tcPr>
          <w:p w:rsidR="00E03E86" w:rsidRPr="00461E3B" w:rsidP="004A1AEE" w14:paraId="79BF6C83"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Direct care professionals</w:t>
            </w:r>
          </w:p>
        </w:tc>
        <w:tc>
          <w:tcPr>
            <w:tcW w:w="3420" w:type="dxa"/>
            <w:shd w:val="clear" w:color="auto" w:fill="auto"/>
            <w:hideMark/>
          </w:tcPr>
          <w:p w:rsidR="00E03E86" w:rsidRPr="00461E3B" w:rsidP="004A1AEE" w14:paraId="3FB2CBA9"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CDC and SAC lead teacher</w:t>
            </w:r>
          </w:p>
        </w:tc>
        <w:tc>
          <w:tcPr>
            <w:tcW w:w="2970" w:type="dxa"/>
            <w:shd w:val="clear" w:color="auto" w:fill="auto"/>
            <w:hideMark/>
          </w:tcPr>
          <w:p w:rsidR="00E03E86" w:rsidRPr="00461E3B" w:rsidP="004A1AEE" w14:paraId="493BE5CA"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19EB5698"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6</w:t>
            </w:r>
          </w:p>
        </w:tc>
      </w:tr>
      <w:tr w14:paraId="4AC364D5" w14:textId="77777777" w:rsidTr="004A1AEE">
        <w:tblPrEx>
          <w:tblW w:w="9477" w:type="dxa"/>
          <w:tblLayout w:type="fixed"/>
          <w:tblLook w:val="04A0"/>
        </w:tblPrEx>
        <w:trPr>
          <w:cantSplit/>
          <w:trHeight w:val="144"/>
        </w:trPr>
        <w:tc>
          <w:tcPr>
            <w:tcW w:w="1705" w:type="dxa"/>
            <w:vMerge/>
            <w:hideMark/>
          </w:tcPr>
          <w:p w:rsidR="00E03E86" w:rsidRPr="00461E3B" w:rsidP="004A1AEE" w14:paraId="7EB8C755"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11C3F5F4"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CDC and SAC assistant teacher or aide</w:t>
            </w:r>
          </w:p>
        </w:tc>
        <w:tc>
          <w:tcPr>
            <w:tcW w:w="2970" w:type="dxa"/>
            <w:shd w:val="clear" w:color="auto" w:fill="auto"/>
            <w:hideMark/>
          </w:tcPr>
          <w:p w:rsidR="00E03E86" w:rsidRPr="00461E3B" w:rsidP="004A1AEE" w14:paraId="25BF3EAD"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34D42CB1"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6</w:t>
            </w:r>
          </w:p>
        </w:tc>
      </w:tr>
      <w:tr w14:paraId="1EB1037B" w14:textId="77777777" w:rsidTr="004A1AEE">
        <w:tblPrEx>
          <w:tblW w:w="9477" w:type="dxa"/>
          <w:tblLayout w:type="fixed"/>
          <w:tblLook w:val="04A0"/>
        </w:tblPrEx>
        <w:trPr>
          <w:cantSplit/>
          <w:trHeight w:val="144"/>
        </w:trPr>
        <w:tc>
          <w:tcPr>
            <w:tcW w:w="1705" w:type="dxa"/>
            <w:vMerge/>
          </w:tcPr>
          <w:p w:rsidR="00E03E86" w:rsidRPr="00461E3B" w:rsidP="004A1AEE" w14:paraId="450013C0"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tcPr>
          <w:p w:rsidR="00E03E86" w:rsidRPr="00461E3B" w:rsidP="004A1AEE" w14:paraId="2F027475"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FCC provider</w:t>
            </w:r>
          </w:p>
        </w:tc>
        <w:tc>
          <w:tcPr>
            <w:tcW w:w="2970" w:type="dxa"/>
            <w:shd w:val="clear" w:color="auto" w:fill="auto"/>
          </w:tcPr>
          <w:p w:rsidR="00E03E86" w:rsidRPr="00461E3B" w:rsidP="004A1AEE" w14:paraId="0C3A7FD4"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tcPr>
          <w:p w:rsidR="00E03E86" w:rsidRPr="00461E3B" w:rsidP="004A1AEE" w14:paraId="3B469AE4"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3</w:t>
            </w:r>
          </w:p>
        </w:tc>
      </w:tr>
      <w:tr w14:paraId="2BDE9651" w14:textId="77777777" w:rsidTr="004A1AEE">
        <w:tblPrEx>
          <w:tblW w:w="9477" w:type="dxa"/>
          <w:tblLayout w:type="fixed"/>
          <w:tblLook w:val="04A0"/>
        </w:tblPrEx>
        <w:trPr>
          <w:cantSplit/>
          <w:trHeight w:val="144"/>
        </w:trPr>
        <w:tc>
          <w:tcPr>
            <w:tcW w:w="1705" w:type="dxa"/>
            <w:vMerge w:val="restart"/>
            <w:shd w:val="clear" w:color="auto" w:fill="auto"/>
            <w:hideMark/>
          </w:tcPr>
          <w:p w:rsidR="00E03E86" w:rsidRPr="00461E3B" w:rsidP="004A1AEE" w14:paraId="07DF59AF"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sz w:val="24"/>
                <w:szCs w:val="24"/>
              </w:rPr>
              <w:t>Support staff</w:t>
            </w:r>
          </w:p>
        </w:tc>
        <w:tc>
          <w:tcPr>
            <w:tcW w:w="3420" w:type="dxa"/>
            <w:shd w:val="clear" w:color="auto" w:fill="auto"/>
            <w:hideMark/>
          </w:tcPr>
          <w:p w:rsidR="00E03E86" w:rsidRPr="00461E3B" w:rsidP="004A1AEE" w14:paraId="1E803371"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Professional support staff (e.g., TACS, behavioral specialist or special needs program manager, nurse)</w:t>
            </w:r>
          </w:p>
        </w:tc>
        <w:tc>
          <w:tcPr>
            <w:tcW w:w="2970" w:type="dxa"/>
            <w:shd w:val="clear" w:color="auto" w:fill="auto"/>
            <w:hideMark/>
          </w:tcPr>
          <w:p w:rsidR="00E03E86" w:rsidRPr="00461E3B" w:rsidP="004A1AEE" w14:paraId="3742379D"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025C5968"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3</w:t>
            </w:r>
          </w:p>
        </w:tc>
      </w:tr>
      <w:tr w14:paraId="43B56A46" w14:textId="77777777" w:rsidTr="004A1AEE">
        <w:tblPrEx>
          <w:tblW w:w="9477" w:type="dxa"/>
          <w:tblLayout w:type="fixed"/>
          <w:tblLook w:val="04A0"/>
        </w:tblPrEx>
        <w:trPr>
          <w:cantSplit/>
          <w:trHeight w:val="144"/>
        </w:trPr>
        <w:tc>
          <w:tcPr>
            <w:tcW w:w="1705" w:type="dxa"/>
            <w:vMerge/>
            <w:hideMark/>
          </w:tcPr>
          <w:p w:rsidR="00E03E86" w:rsidRPr="00461E3B" w:rsidP="004A1AEE" w14:paraId="1539695D" w14:textId="77777777">
            <w:pPr>
              <w:spacing w:after="0" w:line="240" w:lineRule="auto"/>
              <w:jc w:val="right"/>
              <w:rPr>
                <w:rFonts w:eastAsia="Times New Roman" w:asciiTheme="majorHAnsi" w:hAnsiTheme="majorHAnsi" w:cs="Arial"/>
                <w:color w:val="000000"/>
                <w:sz w:val="24"/>
                <w:szCs w:val="24"/>
              </w:rPr>
            </w:pPr>
          </w:p>
        </w:tc>
        <w:tc>
          <w:tcPr>
            <w:tcW w:w="3420" w:type="dxa"/>
            <w:shd w:val="clear" w:color="auto" w:fill="auto"/>
            <w:hideMark/>
          </w:tcPr>
          <w:p w:rsidR="00E03E86" w:rsidRPr="00461E3B" w:rsidP="004A1AEE" w14:paraId="568BC749"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Other support staff (e.g., cook, maintenance staff, front desk staff)</w:t>
            </w:r>
          </w:p>
        </w:tc>
        <w:tc>
          <w:tcPr>
            <w:tcW w:w="2970" w:type="dxa"/>
            <w:shd w:val="clear" w:color="auto" w:fill="auto"/>
            <w:hideMark/>
          </w:tcPr>
          <w:p w:rsidR="00E03E86" w:rsidRPr="00461E3B" w:rsidP="004A1AEE" w14:paraId="4B6925B1" w14:textId="77777777">
            <w:pPr>
              <w:spacing w:after="0" w:line="240" w:lineRule="auto"/>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Interview (onsite or remote)</w:t>
            </w:r>
          </w:p>
        </w:tc>
        <w:tc>
          <w:tcPr>
            <w:tcW w:w="1382" w:type="dxa"/>
            <w:shd w:val="clear" w:color="auto" w:fill="auto"/>
            <w:hideMark/>
          </w:tcPr>
          <w:p w:rsidR="00E03E86" w:rsidRPr="00461E3B" w:rsidP="004A1AEE" w14:paraId="1BD7DFE7" w14:textId="77777777">
            <w:pPr>
              <w:spacing w:after="0" w:line="240" w:lineRule="auto"/>
              <w:jc w:val="center"/>
              <w:rPr>
                <w:rFonts w:eastAsia="Times New Roman" w:asciiTheme="majorHAnsi" w:hAnsiTheme="majorHAnsi" w:cs="Arial"/>
                <w:color w:val="000000"/>
                <w:sz w:val="24"/>
                <w:szCs w:val="24"/>
              </w:rPr>
            </w:pPr>
            <w:r w:rsidRPr="00461E3B">
              <w:rPr>
                <w:rFonts w:eastAsia="Times New Roman" w:asciiTheme="majorHAnsi" w:hAnsiTheme="majorHAnsi" w:cs="Arial"/>
                <w:color w:val="000000"/>
                <w:sz w:val="24"/>
                <w:szCs w:val="24"/>
              </w:rPr>
              <w:t>3</w:t>
            </w:r>
          </w:p>
        </w:tc>
      </w:tr>
      <w:tr w14:paraId="4C7F9330" w14:textId="77777777" w:rsidTr="004A1AEE">
        <w:tblPrEx>
          <w:tblW w:w="9477" w:type="dxa"/>
          <w:tblLayout w:type="fixed"/>
          <w:tblLook w:val="04A0"/>
        </w:tblPrEx>
        <w:trPr>
          <w:cantSplit/>
          <w:trHeight w:val="1296"/>
        </w:trPr>
        <w:tc>
          <w:tcPr>
            <w:tcW w:w="1705" w:type="dxa"/>
            <w:shd w:val="clear" w:color="auto" w:fill="auto"/>
            <w:hideMark/>
          </w:tcPr>
          <w:p w:rsidR="00E03E86" w:rsidRPr="00461E3B" w:rsidP="004A1AEE" w14:paraId="21BAD29A" w14:textId="77777777">
            <w:pPr>
              <w:spacing w:after="0" w:line="240" w:lineRule="auto"/>
              <w:rPr>
                <w:rFonts w:eastAsia="Times New Roman" w:asciiTheme="majorHAnsi" w:hAnsiTheme="majorHAnsi" w:cs="Arial"/>
                <w:b/>
                <w:bCs/>
                <w:color w:val="000000"/>
                <w:sz w:val="24"/>
                <w:szCs w:val="24"/>
              </w:rPr>
            </w:pPr>
            <w:r w:rsidRPr="00461E3B">
              <w:rPr>
                <w:rFonts w:eastAsia="Times New Roman" w:asciiTheme="majorHAnsi" w:hAnsiTheme="majorHAnsi" w:cs="Arial"/>
                <w:b/>
                <w:bCs/>
                <w:color w:val="000000" w:themeColor="text1"/>
                <w:sz w:val="24"/>
                <w:szCs w:val="24"/>
              </w:rPr>
              <w:t>Community stakeholder</w:t>
            </w:r>
          </w:p>
        </w:tc>
        <w:tc>
          <w:tcPr>
            <w:tcW w:w="3420" w:type="dxa"/>
            <w:shd w:val="clear" w:color="auto" w:fill="auto"/>
            <w:hideMark/>
          </w:tcPr>
          <w:p w:rsidR="00E03E86" w:rsidRPr="00461E3B" w:rsidP="004A1AEE" w14:paraId="172E2940" w14:textId="77777777">
            <w:pPr>
              <w:spacing w:after="0" w:line="240" w:lineRule="auto"/>
              <w:rPr>
                <w:rFonts w:eastAsia="Times New Roman" w:asciiTheme="majorHAnsi" w:hAnsiTheme="majorHAnsi" w:cs="Arial"/>
                <w:strike/>
                <w:color w:val="000000"/>
                <w:sz w:val="24"/>
                <w:szCs w:val="24"/>
              </w:rPr>
            </w:pPr>
            <w:r w:rsidRPr="00461E3B">
              <w:rPr>
                <w:rFonts w:eastAsia="Times New Roman" w:asciiTheme="majorHAnsi" w:hAnsiTheme="majorHAnsi" w:cs="Arial"/>
                <w:color w:val="000000"/>
                <w:sz w:val="24"/>
                <w:szCs w:val="24"/>
              </w:rPr>
              <w:t>Community-based organization representative (e.g., resource and referral agency, Child Care Aware)</w:t>
            </w:r>
          </w:p>
        </w:tc>
        <w:tc>
          <w:tcPr>
            <w:tcW w:w="2970" w:type="dxa"/>
            <w:shd w:val="clear" w:color="auto" w:fill="auto"/>
            <w:hideMark/>
          </w:tcPr>
          <w:p w:rsidR="00E03E86" w:rsidRPr="00461E3B" w:rsidP="004A1AEE" w14:paraId="60F144C7" w14:textId="77777777">
            <w:pPr>
              <w:spacing w:after="0" w:line="240" w:lineRule="auto"/>
              <w:rPr>
                <w:rFonts w:eastAsia="Times New Roman" w:asciiTheme="majorHAnsi" w:hAnsiTheme="majorHAnsi" w:cs="Arial"/>
                <w:strike/>
                <w:color w:val="000000"/>
                <w:sz w:val="24"/>
                <w:szCs w:val="24"/>
              </w:rPr>
            </w:pPr>
            <w:r w:rsidRPr="00461E3B">
              <w:rPr>
                <w:rFonts w:eastAsia="Times New Roman" w:asciiTheme="majorHAnsi" w:hAnsiTheme="majorHAnsi" w:cs="Arial"/>
                <w:color w:val="000000"/>
                <w:sz w:val="24"/>
                <w:szCs w:val="24"/>
              </w:rPr>
              <w:t>Interview (remote)</w:t>
            </w:r>
          </w:p>
        </w:tc>
        <w:tc>
          <w:tcPr>
            <w:tcW w:w="1382" w:type="dxa"/>
            <w:shd w:val="clear" w:color="auto" w:fill="auto"/>
            <w:hideMark/>
          </w:tcPr>
          <w:p w:rsidR="00E03E86" w:rsidRPr="00461E3B" w:rsidP="004A1AEE" w14:paraId="22E87FE7" w14:textId="77777777">
            <w:pPr>
              <w:spacing w:after="0" w:line="240" w:lineRule="auto"/>
              <w:jc w:val="center"/>
              <w:rPr>
                <w:rFonts w:eastAsia="Times New Roman" w:asciiTheme="majorHAnsi" w:hAnsiTheme="majorHAnsi" w:cs="Arial"/>
                <w:strike/>
                <w:color w:val="000000"/>
                <w:sz w:val="24"/>
                <w:szCs w:val="24"/>
              </w:rPr>
            </w:pPr>
            <w:r w:rsidRPr="00461E3B">
              <w:rPr>
                <w:rFonts w:eastAsia="Times New Roman" w:asciiTheme="majorHAnsi" w:hAnsiTheme="majorHAnsi" w:cs="Arial"/>
                <w:color w:val="000000"/>
                <w:sz w:val="24"/>
                <w:szCs w:val="24"/>
              </w:rPr>
              <w:t>1</w:t>
            </w:r>
          </w:p>
        </w:tc>
      </w:tr>
    </w:tbl>
    <w:p w:rsidR="00E03E86" w:rsidRPr="00461E3B" w:rsidP="00E03E86" w14:paraId="553E8336" w14:textId="77777777">
      <w:pPr>
        <w:spacing w:after="0" w:line="240" w:lineRule="auto"/>
        <w:rPr>
          <w:rFonts w:asciiTheme="majorHAnsi" w:hAnsiTheme="majorHAnsi" w:cs="Arial"/>
          <w:sz w:val="24"/>
          <w:szCs w:val="24"/>
        </w:rPr>
      </w:pPr>
      <w:r w:rsidRPr="00461E3B">
        <w:rPr>
          <w:rFonts w:asciiTheme="majorHAnsi" w:hAnsiTheme="majorHAnsi" w:cs="Arial"/>
          <w:sz w:val="24"/>
          <w:szCs w:val="24"/>
        </w:rPr>
        <w:t>NOTE: Acronyms: CDC = Child Development Center; CDP = Child Development Program; FCC = Family Child Care; SAC = School-Age Care; TACS = Training and Curriculum Specialist.</w:t>
      </w:r>
    </w:p>
    <w:p w:rsidR="00E03E86" w:rsidRPr="00461E3B" w:rsidP="00E03E86" w14:paraId="5A3C823C" w14:textId="77777777">
      <w:pPr>
        <w:spacing w:after="0" w:line="240" w:lineRule="auto"/>
        <w:rPr>
          <w:rFonts w:asciiTheme="majorHAnsi" w:hAnsiTheme="majorHAnsi" w:cs="Arial"/>
          <w:iCs/>
          <w:sz w:val="24"/>
          <w:szCs w:val="24"/>
        </w:rPr>
      </w:pPr>
    </w:p>
    <w:p w:rsidR="00BC4D75" w:rsidRPr="00461E3B" w:rsidP="00E03E86" w14:paraId="114B9C2D" w14:textId="77777777">
      <w:pPr>
        <w:spacing w:after="0" w:line="240" w:lineRule="auto"/>
        <w:rPr>
          <w:rFonts w:asciiTheme="majorHAnsi" w:hAnsiTheme="majorHAnsi" w:cs="Arial"/>
          <w:iCs/>
          <w:sz w:val="24"/>
          <w:szCs w:val="24"/>
        </w:rPr>
      </w:pPr>
    </w:p>
    <w:p w:rsidR="00E03E86" w:rsidRPr="00461E3B" w:rsidP="00E03E86" w14:paraId="46A84D0E" w14:textId="77777777">
      <w:pPr>
        <w:pStyle w:val="ListParagraph"/>
        <w:numPr>
          <w:ilvl w:val="0"/>
          <w:numId w:val="50"/>
        </w:numPr>
        <w:spacing w:after="0" w:line="240" w:lineRule="auto"/>
        <w:ind w:left="360" w:hanging="360"/>
        <w:rPr>
          <w:rFonts w:asciiTheme="majorHAnsi" w:hAnsiTheme="majorHAnsi" w:cs="Arial"/>
          <w:sz w:val="24"/>
          <w:szCs w:val="24"/>
          <w:u w:val="single"/>
        </w:rPr>
      </w:pPr>
      <w:r w:rsidRPr="00461E3B">
        <w:rPr>
          <w:rFonts w:asciiTheme="majorHAnsi" w:hAnsiTheme="majorHAnsi" w:cs="Arial"/>
          <w:sz w:val="24"/>
          <w:szCs w:val="24"/>
          <w:u w:val="single"/>
        </w:rPr>
        <w:t>Installation and CDP Leaders and Subject Matter Experts</w:t>
      </w:r>
    </w:p>
    <w:p w:rsidR="00E03E86" w:rsidRPr="00461E3B" w:rsidP="00E03E86" w14:paraId="56FA8416" w14:textId="77777777">
      <w:pPr>
        <w:pStyle w:val="NormalWeb"/>
        <w:spacing w:line="288" w:lineRule="atLeast"/>
        <w:rPr>
          <w:rFonts w:asciiTheme="majorHAnsi" w:hAnsiTheme="majorHAnsi" w:cs="Arial"/>
        </w:rPr>
      </w:pPr>
      <w:r w:rsidRPr="00461E3B">
        <w:rPr>
          <w:rFonts w:asciiTheme="majorHAnsi" w:hAnsiTheme="majorHAnsi" w:cs="Arial"/>
        </w:rPr>
        <w:t xml:space="preserve">After selecting case study sites, we will request from our DoD sponsor an installation-based point of contact to facilitate planning for our on-site visit as well as contact information for </w:t>
      </w:r>
      <w:r w:rsidRPr="00461E3B">
        <w:rPr>
          <w:rFonts w:asciiTheme="majorHAnsi" w:hAnsiTheme="majorHAnsi" w:cs="Arial"/>
        </w:rPr>
        <w:t>CDP leaders at each site. These leaders will include the CDP branch chief, flight chief, or equivalent, and the director or assistant director of a CDC and SAC at each installation. For installations with more than one CDC or SAC, we will work with the branch chief, flight chief, or equivalent to identify a single CDC and SAC where we will conduct interviews. Approximately three months before each site visit, we will contact the CDP branch chief, flight chief, or equivalent and schedule orienting interviews to introduce them to the project and help us plan data collection. The operation of the CDP and the types of personnel it employs may vary across the military services and installations. For example, CDCs and SACs may employ different types of support staff and have different procedures for scheduling and communicating with staff. In addition, not all locations have FCC home providers.</w:t>
      </w:r>
    </w:p>
    <w:p w:rsidR="00E03E86" w:rsidRPr="00461E3B" w:rsidP="00E03E86" w14:paraId="106E6964" w14:textId="77777777">
      <w:pPr>
        <w:pStyle w:val="NormalWeb"/>
        <w:spacing w:line="288" w:lineRule="atLeast"/>
        <w:rPr>
          <w:rFonts w:asciiTheme="majorHAnsi" w:hAnsiTheme="majorHAnsi" w:cs="Arial"/>
        </w:rPr>
      </w:pPr>
      <w:r w:rsidRPr="00461E3B">
        <w:rPr>
          <w:rFonts w:asciiTheme="majorHAnsi" w:hAnsiTheme="majorHAnsi" w:cs="Arial"/>
        </w:rPr>
        <w:t>Since DoD does not maintain a centralized list of CDP personnel and stakeholders that we can use for sampling and recruitment, orienting interviews with installation-based leaders will be used to better understand the structure of and context for the installation’s CDP program and to request assistance communicating with CDP personnel and stakeholders. In addition, the orienting interviews will be used to gain leadership support for the study. During orienting interviews, we will learn about the kinds of direct care professional and support staff at each installation and discuss options for communicating with these individuals. (See Subsection B.ii. below.) In conjunction with conducting the orienting interviews, we will request essential information about the installation’s CDP program (e.g., number of CDCs, SACs, and FCC providers in operation at the installation, center operating hours, number of children enrolled, number of personnel, and nature and extent of staff shortages) through a data request prior to visiting the installation.</w:t>
      </w:r>
    </w:p>
    <w:p w:rsidR="00E03E86" w:rsidRPr="00461E3B" w:rsidP="00E03E86" w14:paraId="50362258" w14:textId="77777777">
      <w:pPr>
        <w:pStyle w:val="NormalWeb"/>
        <w:spacing w:line="288" w:lineRule="atLeast"/>
        <w:rPr>
          <w:rFonts w:asciiTheme="majorHAnsi" w:hAnsiTheme="majorHAnsi" w:cs="Arial"/>
        </w:rPr>
      </w:pPr>
      <w:r w:rsidRPr="00461E3B">
        <w:rPr>
          <w:rFonts w:asciiTheme="majorHAnsi" w:hAnsiTheme="majorHAnsi" w:cs="Arial"/>
        </w:rPr>
        <w:t>We will attempt to schedule interviews with CDC and SAC directors and assistant directors and, if applicable, a local HR subject matter expert before interviewing direct care professionals, support staff, and community stakeholders for the purposes of building background knowledge about the CDP and aiding in the interpretation of data from subsequent interviews. Separately, we will request contact information and an introduction from our DoD sponsor to recruit the installation commander or equivalent.</w:t>
      </w:r>
    </w:p>
    <w:p w:rsidR="00E03E86" w:rsidRPr="00461E3B" w:rsidP="00E03E86" w14:paraId="235AADCD" w14:textId="77777777">
      <w:pPr>
        <w:pStyle w:val="ListParagraph"/>
        <w:numPr>
          <w:ilvl w:val="0"/>
          <w:numId w:val="50"/>
        </w:numPr>
        <w:spacing w:after="0" w:line="240" w:lineRule="auto"/>
        <w:ind w:left="360" w:hanging="360"/>
        <w:rPr>
          <w:rFonts w:asciiTheme="majorHAnsi" w:hAnsiTheme="majorHAnsi" w:cs="Arial"/>
          <w:sz w:val="24"/>
          <w:szCs w:val="24"/>
          <w:u w:val="single"/>
        </w:rPr>
      </w:pPr>
      <w:r w:rsidRPr="00461E3B">
        <w:rPr>
          <w:rFonts w:asciiTheme="majorHAnsi" w:hAnsiTheme="majorHAnsi" w:cs="Arial"/>
          <w:sz w:val="24"/>
          <w:szCs w:val="24"/>
          <w:u w:val="single"/>
        </w:rPr>
        <w:t>Direct Care Professionals and Support Staff</w:t>
      </w:r>
    </w:p>
    <w:p w:rsidR="00E03E86" w:rsidRPr="00461E3B" w:rsidP="00E03E86" w14:paraId="34C398EE" w14:textId="77777777">
      <w:pPr>
        <w:pStyle w:val="NormalWeb"/>
        <w:spacing w:line="288" w:lineRule="atLeast"/>
        <w:rPr>
          <w:rFonts w:asciiTheme="majorHAnsi" w:hAnsiTheme="majorHAnsi" w:cs="Arial"/>
        </w:rPr>
      </w:pPr>
      <w:r w:rsidRPr="00461E3B">
        <w:rPr>
          <w:rFonts w:asciiTheme="majorHAnsi" w:hAnsiTheme="majorHAnsi" w:cs="Arial"/>
        </w:rPr>
        <w:t>To accommodate the schedules of direct care staff and support staff employed by CDCs and SACs, and to maximize the number of staff from whom we can collect data, we will use two data collection tracks in parallel: an onsite track and a remote track. In preparation for our onsite visit, we will ask local CDP leaders to communicate with staff about the study using materials we provide. RAND has successfully used a similar approach to collect data from direct care providers for an earlier study. In the following subsections, we describe the process of communicating the study to staff and the two tracks as well as communicating the study to FCC providers.</w:t>
      </w:r>
    </w:p>
    <w:p w:rsidR="00E03E86" w:rsidRPr="00461E3B" w:rsidP="00E03E86" w14:paraId="6B573070" w14:textId="77777777">
      <w:pPr>
        <w:pStyle w:val="NormalWeb"/>
        <w:spacing w:line="288" w:lineRule="atLeast"/>
        <w:rPr>
          <w:rFonts w:asciiTheme="majorHAnsi" w:hAnsiTheme="majorHAnsi" w:cs="Arial"/>
        </w:rPr>
      </w:pPr>
      <w:r w:rsidRPr="00461E3B">
        <w:rPr>
          <w:rFonts w:asciiTheme="majorHAnsi" w:hAnsiTheme="majorHAnsi" w:cs="Arial"/>
          <w:b/>
          <w:bCs/>
        </w:rPr>
        <w:t>Communicating the Study to Staff and FCC providers</w:t>
      </w:r>
      <w:r w:rsidRPr="00461E3B">
        <w:rPr>
          <w:rFonts w:asciiTheme="majorHAnsi" w:hAnsiTheme="majorHAnsi" w:cs="Arial"/>
        </w:rPr>
        <w:t xml:space="preserve">: Starting approximately six weeks before the site visit, we will ask CDP leaders to provide CDC and SAC direct care and </w:t>
      </w:r>
      <w:r w:rsidRPr="00461E3B">
        <w:rPr>
          <w:rFonts w:asciiTheme="majorHAnsi" w:hAnsiTheme="majorHAnsi" w:cs="Arial"/>
        </w:rPr>
        <w:t xml:space="preserve">support staff with a one-page flyer summarizing the study, describing the interviews, and providing staff with a QR code to a web-based form where they can volunteer for an interview time slot. </w:t>
      </w:r>
    </w:p>
    <w:p w:rsidR="00E03E86" w:rsidRPr="00461E3B" w:rsidP="00E03E86" w14:paraId="5284C364" w14:textId="77777777">
      <w:pPr>
        <w:pStyle w:val="NormalWeb"/>
        <w:spacing w:line="288" w:lineRule="atLeast"/>
        <w:rPr>
          <w:rFonts w:asciiTheme="majorHAnsi" w:hAnsiTheme="majorHAnsi" w:cs="Arial"/>
        </w:rPr>
      </w:pPr>
      <w:r w:rsidRPr="00461E3B">
        <w:rPr>
          <w:rFonts w:asciiTheme="majorHAnsi" w:hAnsiTheme="majorHAnsi" w:cs="Arial"/>
        </w:rPr>
        <w:t>Responses to the web-based form will be collected through Qualtrics, a FedRAMP-certified web-based survey platform. RAND staff will collect contact information (e.g., names, email addresses, and phone numbers) and employment information (e.g., position, child care setting, and years spent working in their position and the military child development program) to support recruitment and scheduling of interviews for prospective interviewees. These data are password-protected and are available for download by the RAND staff as needed (e.g., to monitor the recruitment of interviewees). No later than one week after all interviews are completed, RAND will remove from the Qualtrics website all the data files containing information about prospective interviewees.</w:t>
      </w:r>
    </w:p>
    <w:p w:rsidR="00E03E86" w:rsidRPr="00461E3B" w:rsidP="00E03E86" w14:paraId="617B788A" w14:textId="77777777">
      <w:pPr>
        <w:pStyle w:val="NormalWeb"/>
        <w:spacing w:line="288" w:lineRule="atLeast"/>
        <w:rPr>
          <w:rFonts w:asciiTheme="majorHAnsi" w:hAnsiTheme="majorHAnsi" w:cs="Arial"/>
          <w:iCs/>
        </w:rPr>
      </w:pPr>
      <w:r w:rsidRPr="00461E3B">
        <w:rPr>
          <w:rFonts w:asciiTheme="majorHAnsi" w:hAnsiTheme="majorHAnsi" w:cs="Arial"/>
        </w:rPr>
        <w:t>We will ask leaders to provide the flyer and link to the web-based form through regular communication channels, which we will learn about through the orienting interviews. For example, we may ask leaders to distribute paper copies of the flyer during in-person staff meetings and describe the study verbally using a set of talking points that they can tailor. We will also provide leaders with email language they can use to inform staff about the study, provide staff with electronic copies of the flyer, and invite staff to sign up for an interview time slot through the web-based form. The flyer and any accompanying message will state that staff can participate in an interview in person during RAND’s upcoming site visit or schedule an online interview with RAND at a time that is convenient for them. Depending on the initial response to the call for survey volunteers, we may periodically ask leaders to redistribute the flyer and link to the web-</w:t>
      </w:r>
      <w:r w:rsidRPr="00461E3B">
        <w:rPr>
          <w:rFonts w:asciiTheme="majorHAnsi" w:hAnsiTheme="majorHAnsi" w:cs="Arial"/>
          <w:iCs/>
        </w:rPr>
        <w:t>based form and remind staff about the site visits.</w:t>
      </w:r>
    </w:p>
    <w:p w:rsidR="00E03E86" w:rsidRPr="00461E3B" w:rsidP="00E03E86" w14:paraId="2EF84B52" w14:textId="77777777">
      <w:pPr>
        <w:pStyle w:val="NormalWeb"/>
        <w:spacing w:line="288" w:lineRule="atLeast"/>
        <w:rPr>
          <w:rFonts w:asciiTheme="majorHAnsi" w:hAnsiTheme="majorHAnsi" w:cs="Arial"/>
        </w:rPr>
      </w:pPr>
      <w:r w:rsidRPr="00461E3B">
        <w:rPr>
          <w:rFonts w:asciiTheme="majorHAnsi" w:hAnsiTheme="majorHAnsi" w:cs="Arial"/>
          <w:b/>
          <w:bCs/>
        </w:rPr>
        <w:t>Onsite Track</w:t>
      </w:r>
      <w:r w:rsidRPr="00461E3B">
        <w:rPr>
          <w:rFonts w:asciiTheme="majorHAnsi" w:hAnsiTheme="majorHAnsi" w:cs="Arial"/>
        </w:rPr>
        <w:t>: Prior to the site visit, we will seek to schedule onsite interviews with installation and center leaders. We will request that the CDC and SAC director or assistant director allow and encourage staff to sign up for an in-person interview time slot via the web-based form. We will communicate to leaders and staff that participation is voluntary and cannot be mandated. In addition, we will take steps to preserve the anonymity of participants while minimizing interruptions to CDC operations. We will not inform leaders of whether staff choose to participate in interviews, and we attempt to work with CDC leaders and staff to reserve interview spaces that help us protect participant confidentiality. Ideally, these would be private rooms that are separate from but near the building where participants work. To maximize the number of staff from whom we can collect data, and to minimize any interruption to CDC and SAC operations as well as the burden on individual participants, we will limit interviews with CDC and SAC direct care and support staff to approximately 20 minutes.</w:t>
      </w:r>
    </w:p>
    <w:p w:rsidR="00E03E86" w:rsidRPr="00461E3B" w:rsidP="00E03E86" w14:paraId="539F6E19" w14:textId="77777777">
      <w:pPr>
        <w:pStyle w:val="NormalWeb"/>
        <w:spacing w:line="288" w:lineRule="atLeast"/>
        <w:rPr>
          <w:rFonts w:asciiTheme="majorHAnsi" w:hAnsiTheme="majorHAnsi" w:cs="Arial"/>
        </w:rPr>
      </w:pPr>
      <w:r w:rsidRPr="00461E3B">
        <w:rPr>
          <w:rFonts w:asciiTheme="majorHAnsi" w:hAnsiTheme="majorHAnsi" w:cs="Arial"/>
          <w:b/>
          <w:bCs/>
        </w:rPr>
        <w:t>Remote Track</w:t>
      </w:r>
      <w:r w:rsidRPr="00461E3B">
        <w:rPr>
          <w:rFonts w:asciiTheme="majorHAnsi" w:hAnsiTheme="majorHAnsi" w:cs="Arial"/>
        </w:rPr>
        <w:t xml:space="preserve">: Direct care staff and support staff who prefer to schedule an online interview outside of the RAND team’s in-person site visit will also be able to indicate their interest and preference through the web-based form. Using information collected through the web-based form, we will schedule remote interviews via secure online </w:t>
      </w:r>
      <w:r w:rsidRPr="00461E3B">
        <w:rPr>
          <w:rFonts w:asciiTheme="majorHAnsi" w:hAnsiTheme="majorHAnsi" w:cs="Arial"/>
        </w:rPr>
        <w:t>videoconferencing platform (e.g., Microsoft Teams). Remote interviews may be conducted after the site visit and during non-work hours to accommodate staff schedules. For remote interviews after the site visit and during work hours, we will request that the CDC or SAC provide staff with a location and computer for online interviews. Interviews may also be conducted from a non-work location during non-work hours if a participant prefers. As with onsite interviews, we may split topics among staff in the same or similar roles. (See Description of Data Collection Instrument and Process for information about the protocol.)</w:t>
      </w:r>
    </w:p>
    <w:p w:rsidR="00E03E86" w:rsidRPr="00461E3B" w:rsidP="00E03E86" w14:paraId="589D3DB4" w14:textId="77777777">
      <w:pPr>
        <w:pStyle w:val="NormalWeb"/>
        <w:spacing w:line="288" w:lineRule="atLeast"/>
        <w:rPr>
          <w:rFonts w:asciiTheme="majorHAnsi" w:hAnsiTheme="majorHAnsi" w:cs="Arial"/>
        </w:rPr>
      </w:pPr>
      <w:r w:rsidRPr="00461E3B">
        <w:rPr>
          <w:rFonts w:asciiTheme="majorHAnsi" w:hAnsiTheme="majorHAnsi" w:cs="Arial"/>
        </w:rPr>
        <w:t xml:space="preserve">In addition to direct care staff and support staff, we will recruit up to three FCC providers at each installation with an FCC program. We will use a recruitment process for FCC providers that is similar to the one we outlined for CDC and SAC staff. We will provide installations’ FCC coordinators with email language and flyers they can use to inform FCC providers about the study and invite FCC providers to sign up for an interview time slot. Similar to CDC and SAC staff, FCC providers will be able to use a web-based form to select an interview time slot and format (i.e., remote or in-person) that fits their schedule. </w:t>
      </w:r>
    </w:p>
    <w:p w:rsidR="00E03E86" w:rsidRPr="00461E3B" w:rsidP="00E03E86" w14:paraId="0E6B9476" w14:textId="77777777">
      <w:pPr>
        <w:pStyle w:val="NormalWeb"/>
        <w:spacing w:line="288" w:lineRule="atLeast"/>
        <w:rPr>
          <w:rFonts w:asciiTheme="majorHAnsi" w:hAnsiTheme="majorHAnsi" w:cs="Arial"/>
        </w:rPr>
      </w:pPr>
      <w:r w:rsidRPr="00461E3B">
        <w:rPr>
          <w:rFonts w:asciiTheme="majorHAnsi" w:hAnsiTheme="majorHAnsi" w:cs="Arial"/>
        </w:rPr>
        <w:t>Interviews with FCC providers will be an especially important part of the case studies because these individuals will not be included in RAND’s online survey, and because preliminary interviews for this project indicate that FCC providers play an important role in the CDP by providing care during non-standard hours and over extended durations for families who need it.</w:t>
      </w:r>
    </w:p>
    <w:p w:rsidR="00E03E86" w:rsidRPr="00461E3B" w:rsidP="00E03E86" w14:paraId="2502D1C5" w14:textId="77777777">
      <w:pPr>
        <w:pStyle w:val="ListParagraph"/>
        <w:numPr>
          <w:ilvl w:val="0"/>
          <w:numId w:val="50"/>
        </w:numPr>
        <w:spacing w:after="0" w:line="240" w:lineRule="auto"/>
        <w:ind w:left="360" w:hanging="360"/>
        <w:rPr>
          <w:rFonts w:asciiTheme="majorHAnsi" w:hAnsiTheme="majorHAnsi" w:cs="Arial"/>
          <w:sz w:val="24"/>
          <w:szCs w:val="24"/>
          <w:u w:val="single"/>
        </w:rPr>
      </w:pPr>
      <w:r w:rsidRPr="00461E3B">
        <w:rPr>
          <w:rFonts w:asciiTheme="majorHAnsi" w:hAnsiTheme="majorHAnsi" w:cs="Arial"/>
          <w:sz w:val="24"/>
          <w:szCs w:val="24"/>
          <w:u w:val="single"/>
        </w:rPr>
        <w:t>Community Stakeholders</w:t>
      </w:r>
    </w:p>
    <w:p w:rsidR="00E03E86" w:rsidRPr="00461E3B" w:rsidP="00E03E86" w14:paraId="515E1A28" w14:textId="77777777">
      <w:pPr>
        <w:pStyle w:val="NormalWeb"/>
        <w:spacing w:line="288" w:lineRule="atLeast"/>
        <w:rPr>
          <w:rFonts w:asciiTheme="majorHAnsi" w:hAnsiTheme="majorHAnsi" w:cs="Arial"/>
        </w:rPr>
      </w:pPr>
      <w:r w:rsidRPr="00461E3B">
        <w:rPr>
          <w:rFonts w:asciiTheme="majorHAnsi" w:hAnsiTheme="majorHAnsi" w:cs="Arial"/>
        </w:rPr>
        <w:t>In addition to CDP personnel, we will interview community-based organizations, such as Child Care Aware, that help military families learn about community-based child care options.</w:t>
      </w:r>
    </w:p>
    <w:p w:rsidR="00E03E86" w:rsidRPr="00461E3B" w:rsidP="00E03E86" w14:paraId="019053BC" w14:textId="77777777">
      <w:pPr>
        <w:pStyle w:val="NormalWeb"/>
        <w:spacing w:line="288" w:lineRule="atLeast"/>
        <w:rPr>
          <w:rFonts w:asciiTheme="majorHAnsi" w:hAnsiTheme="majorHAnsi" w:cs="Arial"/>
        </w:rPr>
      </w:pPr>
      <w:r w:rsidRPr="00461E3B">
        <w:rPr>
          <w:rFonts w:asciiTheme="majorHAnsi" w:hAnsiTheme="majorHAnsi" w:cs="Arial"/>
        </w:rPr>
        <w:t>We will coordinate with our DoD sponsor to identify and obtain contact information for relevant community-based organizations.</w:t>
      </w:r>
    </w:p>
    <w:p w:rsidR="00E03E86" w:rsidRPr="00461E3B" w:rsidP="00C713D9" w14:paraId="40C0D411" w14:textId="77777777">
      <w:pPr>
        <w:keepNext/>
        <w:keepLines/>
        <w:spacing w:after="0" w:line="240" w:lineRule="auto"/>
        <w:rPr>
          <w:rFonts w:asciiTheme="majorHAnsi" w:hAnsiTheme="majorHAnsi" w:cs="Arial"/>
          <w:b/>
          <w:bCs/>
          <w:i/>
          <w:iCs/>
          <w:sz w:val="24"/>
          <w:szCs w:val="24"/>
        </w:rPr>
      </w:pPr>
      <w:r w:rsidRPr="00461E3B">
        <w:rPr>
          <w:rFonts w:asciiTheme="majorHAnsi" w:hAnsiTheme="majorHAnsi" w:cs="Arial"/>
          <w:b/>
          <w:bCs/>
          <w:i/>
          <w:iCs/>
          <w:sz w:val="24"/>
          <w:szCs w:val="24"/>
        </w:rPr>
        <w:t>C. Description of Data Collection Instrument and Process</w:t>
      </w:r>
    </w:p>
    <w:p w:rsidR="000F00E6" w:rsidRPr="00461E3B" w:rsidP="000F00E6" w14:paraId="23D10DFD" w14:textId="77777777">
      <w:pPr>
        <w:pStyle w:val="NormalWeb"/>
        <w:spacing w:line="288" w:lineRule="atLeast"/>
        <w:rPr>
          <w:rFonts w:asciiTheme="majorHAnsi" w:hAnsiTheme="majorHAnsi" w:cs="Arial"/>
        </w:rPr>
      </w:pPr>
      <w:r w:rsidRPr="00461E3B">
        <w:rPr>
          <w:rFonts w:asciiTheme="majorHAnsi" w:hAnsiTheme="majorHAnsi" w:cs="Arial"/>
        </w:rPr>
        <w:t>For each case study, RAND will collect information by conducting semi-structured interviews with CDP personnel and community-based organizations as well as a review of documents and workforce data. Case studies of the CDP at installations within the continental U.S. will include an in-person site visit. For these case studies, we will conduct interviews using a combination of in-person and online modes. For case studies of the CDP operations outside the continental U.S., we will conduct all interviews online (e.g., via Microsoft Teams). In addition, we will collect information in the form of background documents (e.g., reports, manuals, and policy documents) provided by study participants, and through tours and informal observation of child care facilities during site visits.</w:t>
      </w:r>
    </w:p>
    <w:p w:rsidR="00E03E86" w:rsidRPr="00461E3B" w:rsidP="00C713D9" w14:paraId="57A78DE4" w14:textId="6552E3B4">
      <w:pPr>
        <w:rPr>
          <w:rFonts w:asciiTheme="majorHAnsi" w:hAnsiTheme="majorHAnsi" w:cs="Arial"/>
          <w:sz w:val="24"/>
          <w:szCs w:val="24"/>
        </w:rPr>
      </w:pPr>
      <w:r w:rsidRPr="00461E3B">
        <w:rPr>
          <w:rFonts w:asciiTheme="majorHAnsi" w:hAnsiTheme="majorHAnsi" w:cs="Arial"/>
          <w:sz w:val="24"/>
          <w:szCs w:val="24"/>
        </w:rPr>
        <w:t xml:space="preserve">We have created interview protocols for each type of interviewee. Table 2 lists the protocol topics and identifies the types of participants who will receive questions related to each </w:t>
      </w:r>
      <w:r w:rsidRPr="00461E3B">
        <w:rPr>
          <w:rFonts w:asciiTheme="majorHAnsi" w:hAnsiTheme="majorHAnsi" w:cs="Arial"/>
          <w:sz w:val="24"/>
          <w:szCs w:val="24"/>
        </w:rPr>
        <w:t>topic. The protocol will include interviewer instructions and optional prompts that enable interviewers to probe more deeply on topics and adapt questions to fit interviewees’ context. For example, CDP installation leads will be asked a slightly different set of questions depending on whether their installation has FCC providers. In addition, the protocol will include a description of the study, a statement that participation is voluntary, and information about the ways that researchers will protect the data and identity of participants should they choose to participate</w:t>
      </w:r>
      <w:r w:rsidRPr="00461E3B" w:rsidR="00C713D9">
        <w:rPr>
          <w:rFonts w:asciiTheme="majorHAnsi" w:hAnsiTheme="majorHAnsi" w:cs="Arial"/>
          <w:sz w:val="24"/>
          <w:szCs w:val="24"/>
        </w:rPr>
        <w:t>.</w:t>
      </w:r>
    </w:p>
    <w:p w:rsidR="00BC4D75" w:rsidRPr="00461E3B" w:rsidP="00BC4D75" w14:paraId="2C89DD1E" w14:textId="37F65F6F">
      <w:pPr>
        <w:rPr>
          <w:rFonts w:asciiTheme="majorHAnsi" w:hAnsiTheme="majorHAnsi" w:cs="Arial"/>
          <w:sz w:val="24"/>
          <w:szCs w:val="24"/>
        </w:rPr>
      </w:pPr>
      <w:r w:rsidRPr="00461E3B">
        <w:rPr>
          <w:rFonts w:asciiTheme="majorHAnsi" w:hAnsiTheme="majorHAnsi" w:cs="Arial"/>
          <w:sz w:val="24"/>
          <w:szCs w:val="24"/>
        </w:rPr>
        <w:t>At the beginning of each in-person or remote interview, a member of the study team will review the study information and confirm agreement to participate. The study team member will then conduct the interview using the semi-structured interview protocol. Another study team member will take notes on the conversation. The notes will be saved on a secure hard drive. The notes will be analyzed using qualitative methods designed to identify notable themes and patterns, and findings will be included in the final report. No personal identifying information will be collected as part of the survey.</w:t>
      </w:r>
    </w:p>
    <w:p w:rsidR="00BC4D75" w:rsidRPr="00461E3B" w:rsidP="00BC4D75" w14:paraId="3FF4A3B0" w14:textId="77777777">
      <w:pPr>
        <w:rPr>
          <w:rFonts w:asciiTheme="majorHAnsi" w:hAnsiTheme="majorHAnsi" w:cs="Arial"/>
          <w:sz w:val="24"/>
          <w:szCs w:val="24"/>
        </w:rPr>
      </w:pPr>
      <w:r w:rsidRPr="00461E3B">
        <w:rPr>
          <w:rFonts w:asciiTheme="majorHAnsi" w:hAnsiTheme="majorHAnsi" w:cs="Arial"/>
          <w:sz w:val="24"/>
          <w:szCs w:val="24"/>
        </w:rPr>
        <w:t>The data RAND collects through the case studies will be used to provide DoD with information about the factors that CDP leaders, direct care professionals, support staff, and community stakeholders believe affect the military services’ ability to recruit and retain CDP staff and FCC providers, and about proposed solutions that may improve recruitment and retention. Findings will be presented in a final report.</w:t>
      </w:r>
    </w:p>
    <w:p w:rsidR="00E03E86" w:rsidRPr="00461E3B" w:rsidP="00E03E86" w14:paraId="17314E8F" w14:textId="27385DF9">
      <w:pPr>
        <w:spacing w:after="0" w:line="240" w:lineRule="auto"/>
        <w:rPr>
          <w:rFonts w:asciiTheme="majorHAnsi" w:hAnsiTheme="majorHAnsi" w:cs="Arial"/>
          <w:iCs/>
          <w:sz w:val="24"/>
          <w:szCs w:val="24"/>
        </w:rPr>
        <w:sectPr w:rsidSect="00E03E86">
          <w:pgSz w:w="12240" w:h="15840"/>
          <w:pgMar w:top="1440" w:right="1440" w:bottom="1440" w:left="1440" w:header="720" w:footer="720" w:gutter="0"/>
          <w:cols w:space="720"/>
          <w:docGrid w:linePitch="360"/>
        </w:sectPr>
      </w:pPr>
    </w:p>
    <w:p w:rsidR="00E03E86" w:rsidRPr="00461E3B" w:rsidP="00E03E86" w14:paraId="599F8BA8" w14:textId="77777777">
      <w:pPr>
        <w:spacing w:after="0" w:line="240" w:lineRule="auto"/>
        <w:rPr>
          <w:rFonts w:asciiTheme="majorHAnsi" w:hAnsiTheme="majorHAnsi" w:cs="Arial"/>
          <w:b/>
          <w:bCs/>
          <w:iCs/>
          <w:sz w:val="24"/>
          <w:szCs w:val="24"/>
        </w:rPr>
      </w:pPr>
      <w:r w:rsidRPr="00461E3B">
        <w:rPr>
          <w:rFonts w:asciiTheme="majorHAnsi" w:hAnsiTheme="majorHAnsi" w:cs="Arial"/>
          <w:b/>
          <w:bCs/>
          <w:iCs/>
          <w:sz w:val="24"/>
          <w:szCs w:val="24"/>
        </w:rPr>
        <w:t>Table 2. Protocol Modules</w:t>
      </w:r>
    </w:p>
    <w:tbl>
      <w:tblPr>
        <w:tblStyle w:val="TableGrid"/>
        <w:tblW w:w="11664" w:type="dxa"/>
        <w:tblInd w:w="-5" w:type="dxa"/>
        <w:tblLayout w:type="fixed"/>
        <w:tblLook w:val="04A0"/>
      </w:tblPr>
      <w:tblGrid>
        <w:gridCol w:w="2340"/>
        <w:gridCol w:w="1404"/>
        <w:gridCol w:w="1584"/>
        <w:gridCol w:w="1584"/>
        <w:gridCol w:w="1584"/>
        <w:gridCol w:w="1584"/>
        <w:gridCol w:w="1584"/>
      </w:tblGrid>
      <w:tr w14:paraId="41F83564" w14:textId="77777777" w:rsidTr="004A1AEE">
        <w:tblPrEx>
          <w:tblW w:w="11664" w:type="dxa"/>
          <w:tblInd w:w="-5" w:type="dxa"/>
          <w:tblLayout w:type="fixed"/>
          <w:tblLook w:val="04A0"/>
        </w:tblPrEx>
        <w:trPr>
          <w:trHeight w:val="144"/>
        </w:trPr>
        <w:tc>
          <w:tcPr>
            <w:tcW w:w="2340" w:type="dxa"/>
            <w:tcBorders>
              <w:top w:val="single" w:sz="4" w:space="0" w:color="auto"/>
            </w:tcBorders>
            <w:shd w:val="clear" w:color="auto" w:fill="DBE5F1" w:themeFill="accent1" w:themeFillTint="33"/>
            <w:vAlign w:val="bottom"/>
          </w:tcPr>
          <w:p w:rsidR="00E03E86" w:rsidRPr="00461E3B" w:rsidP="004A1AEE" w14:paraId="58BD7F5A" w14:textId="77777777">
            <w:pPr>
              <w:jc w:val="center"/>
              <w:rPr>
                <w:rFonts w:asciiTheme="majorHAnsi" w:hAnsiTheme="majorHAnsi" w:cs="Arial"/>
                <w:b/>
                <w:bCs/>
                <w:sz w:val="24"/>
                <w:szCs w:val="24"/>
              </w:rPr>
            </w:pPr>
            <w:r w:rsidRPr="00461E3B">
              <w:rPr>
                <w:rFonts w:asciiTheme="majorHAnsi" w:hAnsiTheme="majorHAnsi" w:cs="Arial"/>
                <w:b/>
                <w:bCs/>
                <w:sz w:val="24"/>
                <w:szCs w:val="24"/>
              </w:rPr>
              <w:t>Question module</w:t>
            </w:r>
          </w:p>
        </w:tc>
        <w:tc>
          <w:tcPr>
            <w:tcW w:w="1404" w:type="dxa"/>
            <w:tcBorders>
              <w:top w:val="single" w:sz="4" w:space="0" w:color="auto"/>
            </w:tcBorders>
            <w:shd w:val="clear" w:color="auto" w:fill="DBE5F1" w:themeFill="accent1" w:themeFillTint="33"/>
            <w:vAlign w:val="bottom"/>
          </w:tcPr>
          <w:p w:rsidR="00E03E86" w:rsidRPr="00461E3B" w:rsidP="004A1AEE" w14:paraId="78CB78EF" w14:textId="77777777">
            <w:pPr>
              <w:jc w:val="center"/>
              <w:rPr>
                <w:rFonts w:asciiTheme="majorHAnsi" w:hAnsiTheme="majorHAnsi" w:cs="Arial"/>
                <w:b/>
                <w:bCs/>
                <w:sz w:val="24"/>
                <w:szCs w:val="24"/>
              </w:rPr>
            </w:pPr>
            <w:r w:rsidRPr="00461E3B">
              <w:rPr>
                <w:rFonts w:asciiTheme="majorHAnsi" w:hAnsiTheme="majorHAnsi" w:cs="Arial"/>
                <w:b/>
                <w:bCs/>
                <w:sz w:val="24"/>
                <w:szCs w:val="24"/>
              </w:rPr>
              <w:t>Installation commander or equivalent</w:t>
            </w:r>
          </w:p>
        </w:tc>
        <w:tc>
          <w:tcPr>
            <w:tcW w:w="1584" w:type="dxa"/>
            <w:tcBorders>
              <w:top w:val="single" w:sz="4" w:space="0" w:color="auto"/>
            </w:tcBorders>
            <w:shd w:val="clear" w:color="auto" w:fill="DBE5F1" w:themeFill="accent1" w:themeFillTint="33"/>
            <w:vAlign w:val="bottom"/>
          </w:tcPr>
          <w:p w:rsidR="00E03E86" w:rsidRPr="00461E3B" w:rsidP="004A1AEE" w14:paraId="30EB4F7A" w14:textId="77777777">
            <w:pPr>
              <w:jc w:val="center"/>
              <w:rPr>
                <w:rFonts w:asciiTheme="majorHAnsi" w:hAnsiTheme="majorHAnsi" w:cs="Arial"/>
                <w:b/>
                <w:bCs/>
                <w:sz w:val="24"/>
                <w:szCs w:val="24"/>
              </w:rPr>
            </w:pPr>
            <w:r w:rsidRPr="00461E3B">
              <w:rPr>
                <w:rFonts w:asciiTheme="majorHAnsi" w:hAnsiTheme="majorHAnsi" w:cs="Arial"/>
                <w:b/>
                <w:bCs/>
                <w:sz w:val="24"/>
                <w:szCs w:val="24"/>
              </w:rPr>
              <w:t>CDC and SAC director or assistant director, CDP installation leader</w:t>
            </w:r>
          </w:p>
        </w:tc>
        <w:tc>
          <w:tcPr>
            <w:tcW w:w="1584" w:type="dxa"/>
            <w:tcBorders>
              <w:top w:val="single" w:sz="4" w:space="0" w:color="auto"/>
            </w:tcBorders>
            <w:shd w:val="clear" w:color="auto" w:fill="DBE5F1" w:themeFill="accent1" w:themeFillTint="33"/>
            <w:vAlign w:val="bottom"/>
          </w:tcPr>
          <w:p w:rsidR="00E03E86" w:rsidRPr="00461E3B" w:rsidP="004A1AEE" w14:paraId="4E54CF50" w14:textId="77777777">
            <w:pPr>
              <w:jc w:val="center"/>
              <w:rPr>
                <w:rFonts w:asciiTheme="majorHAnsi" w:hAnsiTheme="majorHAnsi" w:cs="Arial"/>
                <w:b/>
                <w:bCs/>
                <w:sz w:val="24"/>
                <w:szCs w:val="24"/>
              </w:rPr>
            </w:pPr>
            <w:r w:rsidRPr="00461E3B">
              <w:rPr>
                <w:rFonts w:asciiTheme="majorHAnsi" w:hAnsiTheme="majorHAnsi" w:cs="Arial"/>
                <w:b/>
                <w:bCs/>
                <w:sz w:val="24"/>
                <w:szCs w:val="24"/>
              </w:rPr>
              <w:t>HR Subject Matter Expert</w:t>
            </w:r>
          </w:p>
        </w:tc>
        <w:tc>
          <w:tcPr>
            <w:tcW w:w="1584" w:type="dxa"/>
            <w:tcBorders>
              <w:top w:val="single" w:sz="4" w:space="0" w:color="auto"/>
            </w:tcBorders>
            <w:shd w:val="clear" w:color="auto" w:fill="DBE5F1" w:themeFill="accent1" w:themeFillTint="33"/>
            <w:vAlign w:val="bottom"/>
          </w:tcPr>
          <w:p w:rsidR="00E03E86" w:rsidRPr="00461E3B" w:rsidP="004A1AEE" w14:paraId="26A221A8" w14:textId="77777777">
            <w:pPr>
              <w:jc w:val="center"/>
              <w:rPr>
                <w:rFonts w:asciiTheme="majorHAnsi" w:hAnsiTheme="majorHAnsi" w:cs="Arial"/>
                <w:b/>
                <w:bCs/>
                <w:sz w:val="24"/>
                <w:szCs w:val="24"/>
              </w:rPr>
            </w:pPr>
            <w:r w:rsidRPr="00461E3B">
              <w:rPr>
                <w:rFonts w:asciiTheme="majorHAnsi" w:hAnsiTheme="majorHAnsi" w:cs="Arial"/>
                <w:b/>
                <w:bCs/>
                <w:sz w:val="24"/>
                <w:szCs w:val="24"/>
              </w:rPr>
              <w:t>Direct care staff, support staff</w:t>
            </w:r>
          </w:p>
        </w:tc>
        <w:tc>
          <w:tcPr>
            <w:tcW w:w="1584" w:type="dxa"/>
            <w:tcBorders>
              <w:top w:val="single" w:sz="4" w:space="0" w:color="auto"/>
            </w:tcBorders>
            <w:shd w:val="clear" w:color="auto" w:fill="DBE5F1" w:themeFill="accent1" w:themeFillTint="33"/>
            <w:vAlign w:val="bottom"/>
          </w:tcPr>
          <w:p w:rsidR="00E03E86" w:rsidRPr="00461E3B" w:rsidP="004A1AEE" w14:paraId="34F1EB98" w14:textId="77777777">
            <w:pPr>
              <w:jc w:val="center"/>
              <w:rPr>
                <w:rFonts w:asciiTheme="majorHAnsi" w:hAnsiTheme="majorHAnsi" w:cs="Arial"/>
                <w:b/>
                <w:bCs/>
                <w:sz w:val="24"/>
                <w:szCs w:val="24"/>
              </w:rPr>
            </w:pPr>
            <w:r w:rsidRPr="00461E3B">
              <w:rPr>
                <w:rFonts w:asciiTheme="majorHAnsi" w:hAnsiTheme="majorHAnsi" w:cs="Arial"/>
                <w:b/>
                <w:bCs/>
                <w:sz w:val="24"/>
                <w:szCs w:val="24"/>
              </w:rPr>
              <w:t>FCC provider</w:t>
            </w:r>
          </w:p>
        </w:tc>
        <w:tc>
          <w:tcPr>
            <w:tcW w:w="1584" w:type="dxa"/>
            <w:tcBorders>
              <w:top w:val="single" w:sz="4" w:space="0" w:color="auto"/>
            </w:tcBorders>
            <w:shd w:val="clear" w:color="auto" w:fill="DBE5F1" w:themeFill="accent1" w:themeFillTint="33"/>
            <w:vAlign w:val="bottom"/>
          </w:tcPr>
          <w:p w:rsidR="00E03E86" w:rsidRPr="00461E3B" w:rsidP="004A1AEE" w14:paraId="3FE7FD96" w14:textId="77777777">
            <w:pPr>
              <w:jc w:val="center"/>
              <w:rPr>
                <w:rFonts w:asciiTheme="majorHAnsi" w:hAnsiTheme="majorHAnsi" w:cs="Arial"/>
                <w:b/>
                <w:bCs/>
                <w:sz w:val="24"/>
                <w:szCs w:val="24"/>
              </w:rPr>
            </w:pPr>
            <w:r w:rsidRPr="00461E3B">
              <w:rPr>
                <w:rFonts w:asciiTheme="majorHAnsi" w:hAnsiTheme="majorHAnsi" w:cs="Arial"/>
                <w:b/>
                <w:bCs/>
                <w:sz w:val="24"/>
                <w:szCs w:val="24"/>
              </w:rPr>
              <w:t>Community-based organization (e.g., Child Care Aware)</w:t>
            </w:r>
            <w:r w:rsidRPr="00461E3B">
              <w:rPr>
                <w:rFonts w:asciiTheme="majorHAnsi" w:hAnsiTheme="majorHAnsi" w:cs="Arial"/>
                <w:b/>
                <w:bCs/>
                <w:sz w:val="24"/>
                <w:szCs w:val="24"/>
                <w:vertAlign w:val="superscript"/>
              </w:rPr>
              <w:t>c</w:t>
            </w:r>
          </w:p>
        </w:tc>
      </w:tr>
      <w:tr w14:paraId="65FEE84F"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6A250542" w14:textId="77777777">
            <w:pPr>
              <w:rPr>
                <w:rFonts w:asciiTheme="majorHAnsi" w:hAnsiTheme="majorHAnsi" w:cs="Arial"/>
                <w:sz w:val="24"/>
                <w:szCs w:val="24"/>
              </w:rPr>
            </w:pPr>
            <w:r w:rsidRPr="00461E3B">
              <w:rPr>
                <w:rFonts w:asciiTheme="majorHAnsi" w:hAnsiTheme="majorHAnsi" w:cs="Arial"/>
                <w:sz w:val="24"/>
                <w:szCs w:val="24"/>
              </w:rPr>
              <w:t>Background and role</w:t>
            </w:r>
          </w:p>
        </w:tc>
        <w:tc>
          <w:tcPr>
            <w:tcW w:w="1404" w:type="dxa"/>
            <w:vAlign w:val="center"/>
          </w:tcPr>
          <w:p w:rsidR="00E03E86" w:rsidRPr="00461E3B" w:rsidP="004A1AEE" w14:paraId="29479D34"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3B66A0C5"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6B3266FA"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07A5749E"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7177852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13CD688"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32B33249"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7F2314C8" w14:textId="77777777">
            <w:pPr>
              <w:rPr>
                <w:rFonts w:asciiTheme="majorHAnsi" w:hAnsiTheme="majorHAnsi" w:cs="Arial"/>
                <w:sz w:val="24"/>
                <w:szCs w:val="24"/>
              </w:rPr>
            </w:pPr>
            <w:r w:rsidRPr="00461E3B">
              <w:rPr>
                <w:rFonts w:asciiTheme="majorHAnsi" w:hAnsiTheme="majorHAnsi" w:cs="Arial"/>
                <w:sz w:val="24"/>
                <w:szCs w:val="24"/>
              </w:rPr>
              <w:t>Overall perceptions of military child and youth services</w:t>
            </w:r>
          </w:p>
        </w:tc>
        <w:tc>
          <w:tcPr>
            <w:tcW w:w="1404" w:type="dxa"/>
            <w:vAlign w:val="center"/>
          </w:tcPr>
          <w:p w:rsidR="00E03E86" w:rsidRPr="00461E3B" w:rsidP="004A1AEE" w14:paraId="7FE1470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006F8416"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512AE2AF" w14:textId="77777777">
            <w:pPr>
              <w:jc w:val="center"/>
              <w:rPr>
                <w:rFonts w:asciiTheme="majorHAnsi" w:hAnsiTheme="majorHAnsi" w:cs="Arial"/>
                <w:sz w:val="24"/>
                <w:szCs w:val="24"/>
              </w:rPr>
            </w:pPr>
          </w:p>
        </w:tc>
        <w:tc>
          <w:tcPr>
            <w:tcW w:w="1584" w:type="dxa"/>
            <w:vAlign w:val="center"/>
          </w:tcPr>
          <w:p w:rsidR="00E03E86" w:rsidRPr="00461E3B" w:rsidP="004A1AEE" w14:paraId="7547313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4738B20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65135BBC"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05D4C6CC"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1F9CDF15" w14:textId="77777777">
            <w:pPr>
              <w:rPr>
                <w:rFonts w:asciiTheme="majorHAnsi" w:hAnsiTheme="majorHAnsi" w:cs="Arial"/>
                <w:sz w:val="24"/>
                <w:szCs w:val="24"/>
              </w:rPr>
            </w:pPr>
            <w:r w:rsidRPr="00461E3B">
              <w:rPr>
                <w:rFonts w:asciiTheme="majorHAnsi" w:hAnsiTheme="majorHAnsi" w:cs="Arial"/>
                <w:sz w:val="24"/>
                <w:szCs w:val="24"/>
              </w:rPr>
              <w:t>Staffing requirements, challenges, or adequacy</w:t>
            </w:r>
          </w:p>
        </w:tc>
        <w:tc>
          <w:tcPr>
            <w:tcW w:w="1404" w:type="dxa"/>
            <w:vAlign w:val="center"/>
          </w:tcPr>
          <w:p w:rsidR="00E03E86" w:rsidRPr="00461E3B" w:rsidP="004A1AEE" w14:paraId="6026E3D2"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4EFEDC29"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2250E7D0"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4D9E504" w14:textId="77777777">
            <w:pPr>
              <w:jc w:val="center"/>
              <w:rPr>
                <w:rFonts w:asciiTheme="majorHAnsi" w:hAnsiTheme="majorHAnsi" w:cs="Arial"/>
                <w:sz w:val="24"/>
                <w:szCs w:val="24"/>
              </w:rPr>
            </w:pPr>
          </w:p>
        </w:tc>
        <w:tc>
          <w:tcPr>
            <w:tcW w:w="1584" w:type="dxa"/>
            <w:vAlign w:val="center"/>
          </w:tcPr>
          <w:p w:rsidR="00E03E86" w:rsidRPr="00461E3B" w:rsidP="004A1AEE" w14:paraId="063384C0" w14:textId="77777777">
            <w:pPr>
              <w:jc w:val="center"/>
              <w:rPr>
                <w:rFonts w:asciiTheme="majorHAnsi" w:hAnsiTheme="majorHAnsi" w:cs="Arial"/>
                <w:sz w:val="24"/>
                <w:szCs w:val="24"/>
              </w:rPr>
            </w:pPr>
          </w:p>
        </w:tc>
        <w:tc>
          <w:tcPr>
            <w:tcW w:w="1584" w:type="dxa"/>
            <w:vAlign w:val="center"/>
          </w:tcPr>
          <w:p w:rsidR="00E03E86" w:rsidRPr="00461E3B" w:rsidP="004A1AEE" w14:paraId="0178795E" w14:textId="77777777">
            <w:pPr>
              <w:jc w:val="center"/>
              <w:rPr>
                <w:rFonts w:asciiTheme="majorHAnsi" w:hAnsiTheme="majorHAnsi" w:cs="Arial"/>
                <w:sz w:val="24"/>
                <w:szCs w:val="24"/>
              </w:rPr>
            </w:pPr>
          </w:p>
        </w:tc>
      </w:tr>
      <w:tr w14:paraId="0FFFD82E"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4EDB23B3" w14:textId="77777777">
            <w:pPr>
              <w:rPr>
                <w:rFonts w:asciiTheme="majorHAnsi" w:hAnsiTheme="majorHAnsi" w:cs="Arial"/>
                <w:sz w:val="24"/>
                <w:szCs w:val="24"/>
              </w:rPr>
            </w:pPr>
            <w:r w:rsidRPr="00461E3B">
              <w:rPr>
                <w:rFonts w:asciiTheme="majorHAnsi" w:hAnsiTheme="majorHAnsi" w:cs="Arial"/>
                <w:sz w:val="24"/>
                <w:szCs w:val="24"/>
              </w:rPr>
              <w:t>Recruitment and hiring</w:t>
            </w:r>
          </w:p>
        </w:tc>
        <w:tc>
          <w:tcPr>
            <w:tcW w:w="1404" w:type="dxa"/>
            <w:vAlign w:val="center"/>
          </w:tcPr>
          <w:p w:rsidR="00E03E86" w:rsidRPr="00461E3B" w:rsidP="004A1AEE" w14:paraId="47F57A15" w14:textId="77777777">
            <w:pPr>
              <w:jc w:val="center"/>
              <w:rPr>
                <w:rFonts w:asciiTheme="majorHAnsi" w:hAnsiTheme="majorHAnsi" w:cs="Arial"/>
                <w:sz w:val="24"/>
                <w:szCs w:val="24"/>
              </w:rPr>
            </w:pPr>
          </w:p>
        </w:tc>
        <w:tc>
          <w:tcPr>
            <w:tcW w:w="1584" w:type="dxa"/>
            <w:vAlign w:val="center"/>
          </w:tcPr>
          <w:p w:rsidR="00E03E86" w:rsidRPr="00461E3B" w:rsidP="004A1AEE" w14:paraId="2F595704"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116BF0B3"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74FDB800"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4488C1F3" w14:textId="77777777">
            <w:pPr>
              <w:jc w:val="center"/>
              <w:rPr>
                <w:rFonts w:asciiTheme="majorHAnsi" w:hAnsiTheme="majorHAnsi" w:cs="Arial"/>
                <w:sz w:val="24"/>
                <w:szCs w:val="24"/>
              </w:rPr>
            </w:pPr>
            <w:r w:rsidRPr="00461E3B">
              <w:rPr>
                <w:rFonts w:asciiTheme="majorHAnsi" w:hAnsiTheme="majorHAnsi" w:cs="Arial"/>
                <w:sz w:val="24"/>
                <w:szCs w:val="24"/>
              </w:rPr>
              <w:t>X</w:t>
            </w:r>
            <w:r w:rsidRPr="00461E3B">
              <w:rPr>
                <w:rFonts w:asciiTheme="majorHAnsi" w:hAnsiTheme="majorHAnsi" w:cs="Arial"/>
                <w:sz w:val="24"/>
                <w:szCs w:val="24"/>
                <w:vertAlign w:val="superscript"/>
              </w:rPr>
              <w:t>a</w:t>
            </w:r>
          </w:p>
        </w:tc>
        <w:tc>
          <w:tcPr>
            <w:tcW w:w="1584" w:type="dxa"/>
            <w:vAlign w:val="center"/>
          </w:tcPr>
          <w:p w:rsidR="00E03E86" w:rsidRPr="00461E3B" w:rsidP="004A1AEE" w14:paraId="4D855AF9"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783838E9"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65150864" w14:textId="77777777">
            <w:pPr>
              <w:rPr>
                <w:rFonts w:asciiTheme="majorHAnsi" w:hAnsiTheme="majorHAnsi" w:cs="Arial"/>
                <w:sz w:val="24"/>
                <w:szCs w:val="24"/>
              </w:rPr>
            </w:pPr>
            <w:r w:rsidRPr="00461E3B">
              <w:rPr>
                <w:rFonts w:asciiTheme="majorHAnsi" w:hAnsiTheme="majorHAnsi" w:cs="Arial"/>
                <w:sz w:val="24"/>
                <w:szCs w:val="24"/>
              </w:rPr>
              <w:t>Compensation</w:t>
            </w:r>
          </w:p>
        </w:tc>
        <w:tc>
          <w:tcPr>
            <w:tcW w:w="1404" w:type="dxa"/>
            <w:vAlign w:val="center"/>
          </w:tcPr>
          <w:p w:rsidR="00E03E86" w:rsidRPr="00461E3B" w:rsidP="004A1AEE" w14:paraId="72EFE08E"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7786ADEE"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04CB7787" w14:textId="77777777">
            <w:pPr>
              <w:jc w:val="center"/>
              <w:rPr>
                <w:rFonts w:asciiTheme="majorHAnsi" w:hAnsiTheme="majorHAnsi" w:cs="Arial"/>
                <w:sz w:val="24"/>
                <w:szCs w:val="24"/>
              </w:rPr>
            </w:pPr>
          </w:p>
        </w:tc>
        <w:tc>
          <w:tcPr>
            <w:tcW w:w="1584" w:type="dxa"/>
            <w:vAlign w:val="center"/>
          </w:tcPr>
          <w:p w:rsidR="00E03E86" w:rsidRPr="00461E3B" w:rsidP="004A1AEE" w14:paraId="0CB53775"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F1D4CF0" w14:textId="77777777">
            <w:pPr>
              <w:jc w:val="center"/>
              <w:rPr>
                <w:rFonts w:asciiTheme="majorHAnsi" w:hAnsiTheme="majorHAnsi" w:cs="Arial"/>
                <w:sz w:val="24"/>
                <w:szCs w:val="24"/>
              </w:rPr>
            </w:pPr>
            <w:r w:rsidRPr="00461E3B">
              <w:rPr>
                <w:rFonts w:asciiTheme="majorHAnsi" w:hAnsiTheme="majorHAnsi" w:cs="Arial"/>
                <w:sz w:val="24"/>
                <w:szCs w:val="24"/>
              </w:rPr>
              <w:t>X</w:t>
            </w:r>
            <w:r w:rsidRPr="00461E3B">
              <w:rPr>
                <w:rFonts w:asciiTheme="majorHAnsi" w:hAnsiTheme="majorHAnsi" w:cs="Arial"/>
                <w:sz w:val="24"/>
                <w:szCs w:val="24"/>
                <w:vertAlign w:val="superscript"/>
              </w:rPr>
              <w:t>b</w:t>
            </w:r>
          </w:p>
        </w:tc>
        <w:tc>
          <w:tcPr>
            <w:tcW w:w="1584" w:type="dxa"/>
            <w:vAlign w:val="center"/>
          </w:tcPr>
          <w:p w:rsidR="00E03E86" w:rsidRPr="00461E3B" w:rsidP="004A1AEE" w14:paraId="421D46F7"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45B0B7BD"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1FEC31EA" w14:textId="77777777">
            <w:pPr>
              <w:rPr>
                <w:rFonts w:asciiTheme="majorHAnsi" w:hAnsiTheme="majorHAnsi" w:cs="Arial"/>
                <w:sz w:val="24"/>
                <w:szCs w:val="24"/>
              </w:rPr>
            </w:pPr>
            <w:r w:rsidRPr="00461E3B">
              <w:rPr>
                <w:rFonts w:asciiTheme="majorHAnsi" w:hAnsiTheme="majorHAnsi" w:cs="Arial"/>
                <w:sz w:val="24"/>
                <w:szCs w:val="24"/>
              </w:rPr>
              <w:t>Training and development</w:t>
            </w:r>
          </w:p>
        </w:tc>
        <w:tc>
          <w:tcPr>
            <w:tcW w:w="1404" w:type="dxa"/>
            <w:vAlign w:val="center"/>
          </w:tcPr>
          <w:p w:rsidR="00E03E86" w:rsidRPr="00461E3B" w:rsidP="004A1AEE" w14:paraId="4343ADCE" w14:textId="77777777">
            <w:pPr>
              <w:jc w:val="center"/>
              <w:rPr>
                <w:rFonts w:asciiTheme="majorHAnsi" w:hAnsiTheme="majorHAnsi" w:cs="Arial"/>
                <w:sz w:val="24"/>
                <w:szCs w:val="24"/>
              </w:rPr>
            </w:pPr>
          </w:p>
        </w:tc>
        <w:tc>
          <w:tcPr>
            <w:tcW w:w="1584" w:type="dxa"/>
            <w:vAlign w:val="center"/>
          </w:tcPr>
          <w:p w:rsidR="00E03E86" w:rsidRPr="00461E3B" w:rsidP="004A1AEE" w14:paraId="166FA2D6"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53C6ADE7" w14:textId="77777777">
            <w:pPr>
              <w:jc w:val="center"/>
              <w:rPr>
                <w:rFonts w:asciiTheme="majorHAnsi" w:hAnsiTheme="majorHAnsi" w:cs="Arial"/>
                <w:sz w:val="24"/>
                <w:szCs w:val="24"/>
              </w:rPr>
            </w:pPr>
          </w:p>
        </w:tc>
        <w:tc>
          <w:tcPr>
            <w:tcW w:w="1584" w:type="dxa"/>
            <w:vAlign w:val="center"/>
          </w:tcPr>
          <w:p w:rsidR="00E03E86" w:rsidRPr="00461E3B" w:rsidP="004A1AEE" w14:paraId="080A5FA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104FA6A"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07077F71"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6B0ABB86"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2785B583" w14:textId="77777777">
            <w:pPr>
              <w:rPr>
                <w:rFonts w:asciiTheme="majorHAnsi" w:hAnsiTheme="majorHAnsi" w:cs="Arial"/>
                <w:sz w:val="24"/>
                <w:szCs w:val="24"/>
              </w:rPr>
            </w:pPr>
            <w:r w:rsidRPr="00461E3B">
              <w:rPr>
                <w:rFonts w:asciiTheme="majorHAnsi" w:hAnsiTheme="majorHAnsi" w:cs="Arial"/>
                <w:sz w:val="24"/>
                <w:szCs w:val="24"/>
              </w:rPr>
              <w:t>Working conditions</w:t>
            </w:r>
          </w:p>
        </w:tc>
        <w:tc>
          <w:tcPr>
            <w:tcW w:w="1404" w:type="dxa"/>
            <w:vAlign w:val="center"/>
          </w:tcPr>
          <w:p w:rsidR="00E03E86" w:rsidRPr="00461E3B" w:rsidP="004A1AEE" w14:paraId="4F9132FD"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05DE9EE"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7DE41704" w14:textId="77777777">
            <w:pPr>
              <w:jc w:val="center"/>
              <w:rPr>
                <w:rFonts w:asciiTheme="majorHAnsi" w:hAnsiTheme="majorHAnsi" w:cs="Arial"/>
                <w:sz w:val="24"/>
                <w:szCs w:val="24"/>
              </w:rPr>
            </w:pPr>
          </w:p>
        </w:tc>
        <w:tc>
          <w:tcPr>
            <w:tcW w:w="1584" w:type="dxa"/>
            <w:vAlign w:val="center"/>
          </w:tcPr>
          <w:p w:rsidR="00E03E86" w:rsidRPr="00461E3B" w:rsidP="004A1AEE" w14:paraId="3253E033"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56CCE602"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0DA0C0A2"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46033005"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15C8F81F" w14:textId="77777777">
            <w:pPr>
              <w:rPr>
                <w:rFonts w:asciiTheme="majorHAnsi" w:hAnsiTheme="majorHAnsi" w:cs="Arial"/>
                <w:sz w:val="24"/>
                <w:szCs w:val="24"/>
              </w:rPr>
            </w:pPr>
            <w:r w:rsidRPr="00461E3B">
              <w:rPr>
                <w:rFonts w:asciiTheme="majorHAnsi" w:hAnsiTheme="majorHAnsi" w:cs="Arial"/>
                <w:sz w:val="24"/>
                <w:szCs w:val="24"/>
              </w:rPr>
              <w:t>Role of community-based care and FCCs</w:t>
            </w:r>
          </w:p>
        </w:tc>
        <w:tc>
          <w:tcPr>
            <w:tcW w:w="1404" w:type="dxa"/>
            <w:vAlign w:val="center"/>
          </w:tcPr>
          <w:p w:rsidR="00E03E86" w:rsidRPr="00461E3B" w:rsidP="004A1AEE" w14:paraId="59E37B14" w14:textId="77777777">
            <w:pPr>
              <w:jc w:val="center"/>
              <w:rPr>
                <w:rFonts w:asciiTheme="majorHAnsi" w:hAnsiTheme="majorHAnsi" w:cs="Arial"/>
                <w:sz w:val="24"/>
                <w:szCs w:val="24"/>
              </w:rPr>
            </w:pPr>
          </w:p>
        </w:tc>
        <w:tc>
          <w:tcPr>
            <w:tcW w:w="1584" w:type="dxa"/>
            <w:vAlign w:val="center"/>
          </w:tcPr>
          <w:p w:rsidR="00E03E86" w:rsidRPr="00461E3B" w:rsidP="004A1AEE" w14:paraId="06F5827D" w14:textId="77777777">
            <w:pPr>
              <w:jc w:val="center"/>
              <w:rPr>
                <w:rFonts w:asciiTheme="majorHAnsi" w:hAnsiTheme="majorHAnsi" w:cs="Arial"/>
                <w:sz w:val="24"/>
                <w:szCs w:val="24"/>
              </w:rPr>
            </w:pPr>
          </w:p>
        </w:tc>
        <w:tc>
          <w:tcPr>
            <w:tcW w:w="1584" w:type="dxa"/>
          </w:tcPr>
          <w:p w:rsidR="00E03E86" w:rsidRPr="00461E3B" w:rsidP="004A1AEE" w14:paraId="139BAF2F" w14:textId="77777777">
            <w:pPr>
              <w:jc w:val="center"/>
              <w:rPr>
                <w:rFonts w:asciiTheme="majorHAnsi" w:hAnsiTheme="majorHAnsi" w:cs="Arial"/>
                <w:sz w:val="24"/>
                <w:szCs w:val="24"/>
              </w:rPr>
            </w:pPr>
          </w:p>
        </w:tc>
        <w:tc>
          <w:tcPr>
            <w:tcW w:w="1584" w:type="dxa"/>
            <w:vAlign w:val="center"/>
          </w:tcPr>
          <w:p w:rsidR="00E03E86" w:rsidRPr="00461E3B" w:rsidP="004A1AEE" w14:paraId="569C5346" w14:textId="77777777">
            <w:pPr>
              <w:jc w:val="center"/>
              <w:rPr>
                <w:rFonts w:asciiTheme="majorHAnsi" w:hAnsiTheme="majorHAnsi" w:cs="Arial"/>
                <w:sz w:val="24"/>
                <w:szCs w:val="24"/>
              </w:rPr>
            </w:pPr>
          </w:p>
        </w:tc>
        <w:tc>
          <w:tcPr>
            <w:tcW w:w="1584" w:type="dxa"/>
            <w:vAlign w:val="center"/>
          </w:tcPr>
          <w:p w:rsidR="00E03E86" w:rsidRPr="00461E3B" w:rsidP="004A1AEE" w14:paraId="46337CE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404C3111"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1645A23B"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0355F74D" w14:textId="77777777">
            <w:pPr>
              <w:rPr>
                <w:rFonts w:asciiTheme="majorHAnsi" w:hAnsiTheme="majorHAnsi" w:cs="Arial"/>
                <w:sz w:val="24"/>
                <w:szCs w:val="24"/>
              </w:rPr>
            </w:pPr>
            <w:r w:rsidRPr="00461E3B">
              <w:rPr>
                <w:rFonts w:asciiTheme="majorHAnsi" w:hAnsiTheme="majorHAnsi" w:cs="Arial"/>
                <w:sz w:val="24"/>
                <w:szCs w:val="24"/>
              </w:rPr>
              <w:t>Role of community-based organizations</w:t>
            </w:r>
          </w:p>
        </w:tc>
        <w:tc>
          <w:tcPr>
            <w:tcW w:w="1404" w:type="dxa"/>
            <w:vAlign w:val="center"/>
          </w:tcPr>
          <w:p w:rsidR="00E03E86" w:rsidRPr="00461E3B" w:rsidP="004A1AEE" w14:paraId="13FD0364" w14:textId="77777777">
            <w:pPr>
              <w:jc w:val="center"/>
              <w:rPr>
                <w:rFonts w:asciiTheme="majorHAnsi" w:hAnsiTheme="majorHAnsi" w:cs="Arial"/>
                <w:sz w:val="24"/>
                <w:szCs w:val="24"/>
              </w:rPr>
            </w:pPr>
          </w:p>
        </w:tc>
        <w:tc>
          <w:tcPr>
            <w:tcW w:w="1584" w:type="dxa"/>
            <w:vAlign w:val="center"/>
          </w:tcPr>
          <w:p w:rsidR="00E03E86" w:rsidRPr="00461E3B" w:rsidP="004A1AEE" w14:paraId="6C77D291" w14:textId="77777777">
            <w:pPr>
              <w:jc w:val="center"/>
              <w:rPr>
                <w:rFonts w:asciiTheme="majorHAnsi" w:hAnsiTheme="majorHAnsi" w:cs="Arial"/>
                <w:sz w:val="24"/>
                <w:szCs w:val="24"/>
              </w:rPr>
            </w:pPr>
          </w:p>
        </w:tc>
        <w:tc>
          <w:tcPr>
            <w:tcW w:w="1584" w:type="dxa"/>
          </w:tcPr>
          <w:p w:rsidR="00E03E86" w:rsidRPr="00461E3B" w:rsidP="004A1AEE" w14:paraId="4BD5EA34" w14:textId="77777777">
            <w:pPr>
              <w:jc w:val="center"/>
              <w:rPr>
                <w:rFonts w:asciiTheme="majorHAnsi" w:hAnsiTheme="majorHAnsi" w:cs="Arial"/>
                <w:sz w:val="24"/>
                <w:szCs w:val="24"/>
              </w:rPr>
            </w:pPr>
          </w:p>
        </w:tc>
        <w:tc>
          <w:tcPr>
            <w:tcW w:w="1584" w:type="dxa"/>
            <w:vAlign w:val="center"/>
          </w:tcPr>
          <w:p w:rsidR="00E03E86" w:rsidRPr="00461E3B" w:rsidP="004A1AEE" w14:paraId="6886AB86" w14:textId="77777777">
            <w:pPr>
              <w:jc w:val="center"/>
              <w:rPr>
                <w:rFonts w:asciiTheme="majorHAnsi" w:hAnsiTheme="majorHAnsi" w:cs="Arial"/>
                <w:sz w:val="24"/>
                <w:szCs w:val="24"/>
              </w:rPr>
            </w:pPr>
          </w:p>
        </w:tc>
        <w:tc>
          <w:tcPr>
            <w:tcW w:w="1584" w:type="dxa"/>
            <w:vAlign w:val="center"/>
          </w:tcPr>
          <w:p w:rsidR="00E03E86" w:rsidRPr="00461E3B" w:rsidP="004A1AEE" w14:paraId="116F1D55" w14:textId="77777777">
            <w:pPr>
              <w:jc w:val="center"/>
              <w:rPr>
                <w:rFonts w:asciiTheme="majorHAnsi" w:hAnsiTheme="majorHAnsi" w:cs="Arial"/>
                <w:sz w:val="24"/>
                <w:szCs w:val="24"/>
              </w:rPr>
            </w:pPr>
          </w:p>
        </w:tc>
        <w:tc>
          <w:tcPr>
            <w:tcW w:w="1584" w:type="dxa"/>
            <w:vAlign w:val="center"/>
          </w:tcPr>
          <w:p w:rsidR="00E03E86" w:rsidRPr="00461E3B" w:rsidP="004A1AEE" w14:paraId="6EC4FDB3"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5CF328EC"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086D81FC" w14:textId="77777777">
            <w:pPr>
              <w:rPr>
                <w:rFonts w:asciiTheme="majorHAnsi" w:hAnsiTheme="majorHAnsi" w:cs="Arial"/>
                <w:sz w:val="24"/>
                <w:szCs w:val="24"/>
              </w:rPr>
            </w:pPr>
            <w:r w:rsidRPr="00461E3B">
              <w:rPr>
                <w:rFonts w:asciiTheme="majorHAnsi" w:hAnsiTheme="majorHAnsi" w:cs="Arial"/>
                <w:sz w:val="24"/>
                <w:szCs w:val="24"/>
              </w:rPr>
              <w:t>Experiences of military families</w:t>
            </w:r>
          </w:p>
        </w:tc>
        <w:tc>
          <w:tcPr>
            <w:tcW w:w="1404" w:type="dxa"/>
            <w:vAlign w:val="center"/>
          </w:tcPr>
          <w:p w:rsidR="00E03E86" w:rsidRPr="00461E3B" w:rsidP="004A1AEE" w14:paraId="6C205E23" w14:textId="77777777">
            <w:pPr>
              <w:jc w:val="center"/>
              <w:rPr>
                <w:rFonts w:asciiTheme="majorHAnsi" w:hAnsiTheme="majorHAnsi" w:cs="Arial"/>
                <w:sz w:val="24"/>
                <w:szCs w:val="24"/>
              </w:rPr>
            </w:pPr>
          </w:p>
        </w:tc>
        <w:tc>
          <w:tcPr>
            <w:tcW w:w="1584" w:type="dxa"/>
            <w:vAlign w:val="center"/>
          </w:tcPr>
          <w:p w:rsidR="00E03E86" w:rsidRPr="00461E3B" w:rsidP="004A1AEE" w14:paraId="30C84A65"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0EDACAE7" w14:textId="77777777">
            <w:pPr>
              <w:jc w:val="center"/>
              <w:rPr>
                <w:rFonts w:asciiTheme="majorHAnsi" w:hAnsiTheme="majorHAnsi" w:cs="Arial"/>
                <w:sz w:val="24"/>
                <w:szCs w:val="24"/>
              </w:rPr>
            </w:pPr>
          </w:p>
        </w:tc>
        <w:tc>
          <w:tcPr>
            <w:tcW w:w="1584" w:type="dxa"/>
            <w:vAlign w:val="center"/>
          </w:tcPr>
          <w:p w:rsidR="00E03E86" w:rsidRPr="00461E3B" w:rsidP="004A1AEE" w14:paraId="7AA6BAF5" w14:textId="77777777">
            <w:pPr>
              <w:jc w:val="center"/>
              <w:rPr>
                <w:rFonts w:asciiTheme="majorHAnsi" w:hAnsiTheme="majorHAnsi" w:cs="Arial"/>
                <w:sz w:val="24"/>
                <w:szCs w:val="24"/>
              </w:rPr>
            </w:pPr>
          </w:p>
        </w:tc>
        <w:tc>
          <w:tcPr>
            <w:tcW w:w="1584" w:type="dxa"/>
            <w:vAlign w:val="center"/>
          </w:tcPr>
          <w:p w:rsidR="00E03E86" w:rsidRPr="00461E3B" w:rsidP="004A1AEE" w14:paraId="695F4E4D" w14:textId="77777777">
            <w:pPr>
              <w:jc w:val="center"/>
              <w:rPr>
                <w:rFonts w:asciiTheme="majorHAnsi" w:hAnsiTheme="majorHAnsi" w:cs="Arial"/>
                <w:sz w:val="24"/>
                <w:szCs w:val="24"/>
              </w:rPr>
            </w:pPr>
          </w:p>
        </w:tc>
        <w:tc>
          <w:tcPr>
            <w:tcW w:w="1584" w:type="dxa"/>
            <w:vAlign w:val="center"/>
          </w:tcPr>
          <w:p w:rsidR="00E03E86" w:rsidRPr="00461E3B" w:rsidP="004A1AEE" w14:paraId="084BBF36" w14:textId="77777777">
            <w:pPr>
              <w:jc w:val="center"/>
              <w:rPr>
                <w:rFonts w:asciiTheme="majorHAnsi" w:hAnsiTheme="majorHAnsi" w:cs="Arial"/>
                <w:sz w:val="24"/>
                <w:szCs w:val="24"/>
              </w:rPr>
            </w:pPr>
          </w:p>
        </w:tc>
      </w:tr>
      <w:tr w14:paraId="75CDE8D5"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7775C950" w14:textId="77777777">
            <w:pPr>
              <w:rPr>
                <w:rFonts w:asciiTheme="majorHAnsi" w:hAnsiTheme="majorHAnsi" w:cs="Arial"/>
                <w:sz w:val="24"/>
                <w:szCs w:val="24"/>
              </w:rPr>
            </w:pPr>
            <w:r w:rsidRPr="00461E3B">
              <w:rPr>
                <w:rFonts w:asciiTheme="majorHAnsi" w:hAnsiTheme="majorHAnsi" w:cs="Arial"/>
                <w:sz w:val="24"/>
                <w:szCs w:val="24"/>
              </w:rPr>
              <w:t>Job satisfaction and retention</w:t>
            </w:r>
          </w:p>
        </w:tc>
        <w:tc>
          <w:tcPr>
            <w:tcW w:w="1404" w:type="dxa"/>
            <w:vAlign w:val="center"/>
          </w:tcPr>
          <w:p w:rsidR="00E03E86" w:rsidRPr="00461E3B" w:rsidP="004A1AEE" w14:paraId="7CB8EB42" w14:textId="77777777">
            <w:pPr>
              <w:jc w:val="center"/>
              <w:rPr>
                <w:rFonts w:asciiTheme="majorHAnsi" w:hAnsiTheme="majorHAnsi" w:cs="Arial"/>
                <w:sz w:val="24"/>
                <w:szCs w:val="24"/>
              </w:rPr>
            </w:pPr>
          </w:p>
        </w:tc>
        <w:tc>
          <w:tcPr>
            <w:tcW w:w="1584" w:type="dxa"/>
            <w:vAlign w:val="center"/>
          </w:tcPr>
          <w:p w:rsidR="00E03E86" w:rsidRPr="00461E3B" w:rsidP="004A1AEE" w14:paraId="5D264414"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200E8BE8"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691A188C"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292CA7D3"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312F11E2" w14:textId="77777777">
            <w:pPr>
              <w:jc w:val="center"/>
              <w:rPr>
                <w:rFonts w:asciiTheme="majorHAnsi" w:hAnsiTheme="majorHAnsi" w:cs="Arial"/>
                <w:sz w:val="24"/>
                <w:szCs w:val="24"/>
              </w:rPr>
            </w:pPr>
            <w:r w:rsidRPr="00461E3B">
              <w:rPr>
                <w:rFonts w:asciiTheme="majorHAnsi" w:hAnsiTheme="majorHAnsi" w:cs="Arial"/>
                <w:sz w:val="24"/>
                <w:szCs w:val="24"/>
              </w:rPr>
              <w:t>X</w:t>
            </w:r>
          </w:p>
        </w:tc>
      </w:tr>
      <w:tr w14:paraId="3FC10876" w14:textId="77777777" w:rsidTr="004A1AEE">
        <w:tblPrEx>
          <w:tblW w:w="11664" w:type="dxa"/>
          <w:tblInd w:w="-5" w:type="dxa"/>
          <w:tblLayout w:type="fixed"/>
          <w:tblLook w:val="04A0"/>
        </w:tblPrEx>
        <w:trPr>
          <w:trHeight w:val="144"/>
        </w:trPr>
        <w:tc>
          <w:tcPr>
            <w:tcW w:w="2340" w:type="dxa"/>
            <w:vAlign w:val="center"/>
          </w:tcPr>
          <w:p w:rsidR="00E03E86" w:rsidRPr="00461E3B" w:rsidP="004A1AEE" w14:paraId="776A3C7F" w14:textId="77777777">
            <w:pPr>
              <w:rPr>
                <w:rFonts w:asciiTheme="majorHAnsi" w:hAnsiTheme="majorHAnsi" w:cs="Arial"/>
                <w:sz w:val="24"/>
                <w:szCs w:val="24"/>
              </w:rPr>
            </w:pPr>
            <w:r w:rsidRPr="00461E3B">
              <w:rPr>
                <w:rFonts w:asciiTheme="majorHAnsi" w:hAnsiTheme="majorHAnsi" w:cs="Arial"/>
                <w:sz w:val="24"/>
                <w:szCs w:val="24"/>
              </w:rPr>
              <w:t>Proposed solutions</w:t>
            </w:r>
          </w:p>
        </w:tc>
        <w:tc>
          <w:tcPr>
            <w:tcW w:w="1404" w:type="dxa"/>
            <w:vAlign w:val="center"/>
          </w:tcPr>
          <w:p w:rsidR="00E03E86" w:rsidRPr="00461E3B" w:rsidP="004A1AEE" w14:paraId="419FBD69"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283246ED"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tcPr>
          <w:p w:rsidR="00E03E86" w:rsidRPr="00461E3B" w:rsidP="004A1AEE" w14:paraId="2BD7CD83"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10F3E526"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77AA8C03" w14:textId="77777777">
            <w:pPr>
              <w:jc w:val="center"/>
              <w:rPr>
                <w:rFonts w:asciiTheme="majorHAnsi" w:hAnsiTheme="majorHAnsi" w:cs="Arial"/>
                <w:sz w:val="24"/>
                <w:szCs w:val="24"/>
              </w:rPr>
            </w:pPr>
            <w:r w:rsidRPr="00461E3B">
              <w:rPr>
                <w:rFonts w:asciiTheme="majorHAnsi" w:hAnsiTheme="majorHAnsi" w:cs="Arial"/>
                <w:sz w:val="24"/>
                <w:szCs w:val="24"/>
              </w:rPr>
              <w:t>X</w:t>
            </w:r>
          </w:p>
        </w:tc>
        <w:tc>
          <w:tcPr>
            <w:tcW w:w="1584" w:type="dxa"/>
            <w:vAlign w:val="center"/>
          </w:tcPr>
          <w:p w:rsidR="00E03E86" w:rsidRPr="00461E3B" w:rsidP="004A1AEE" w14:paraId="64CA4B8B" w14:textId="77777777">
            <w:pPr>
              <w:jc w:val="center"/>
              <w:rPr>
                <w:rFonts w:asciiTheme="majorHAnsi" w:hAnsiTheme="majorHAnsi" w:cs="Arial"/>
                <w:sz w:val="24"/>
                <w:szCs w:val="24"/>
              </w:rPr>
            </w:pPr>
            <w:r w:rsidRPr="00461E3B">
              <w:rPr>
                <w:rFonts w:asciiTheme="majorHAnsi" w:hAnsiTheme="majorHAnsi" w:cs="Arial"/>
                <w:sz w:val="24"/>
                <w:szCs w:val="24"/>
              </w:rPr>
              <w:t>X</w:t>
            </w:r>
          </w:p>
        </w:tc>
      </w:tr>
    </w:tbl>
    <w:p w:rsidR="00E03E86" w:rsidRPr="00461E3B" w:rsidP="00E03E86" w14:paraId="6B6E5F19" w14:textId="77777777">
      <w:pPr>
        <w:spacing w:after="0" w:line="240" w:lineRule="auto"/>
        <w:rPr>
          <w:rFonts w:asciiTheme="majorHAnsi" w:hAnsiTheme="majorHAnsi" w:cs="Arial"/>
          <w:sz w:val="24"/>
          <w:szCs w:val="24"/>
        </w:rPr>
      </w:pPr>
      <w:r w:rsidRPr="00461E3B">
        <w:rPr>
          <w:rFonts w:asciiTheme="majorHAnsi" w:hAnsiTheme="majorHAnsi" w:cs="Arial"/>
          <w:sz w:val="24"/>
          <w:szCs w:val="24"/>
          <w:vertAlign w:val="superscript"/>
        </w:rPr>
        <w:t>a</w:t>
      </w:r>
      <w:r w:rsidRPr="00461E3B">
        <w:rPr>
          <w:rFonts w:asciiTheme="majorHAnsi" w:hAnsiTheme="majorHAnsi" w:cs="Arial"/>
          <w:sz w:val="24"/>
          <w:szCs w:val="24"/>
        </w:rPr>
        <w:t xml:space="preserve"> Because FCC providers are independent contractors, questions will cover processes for recruiting and bringing FCC providers into the CDP program but not hiring specifically.</w:t>
      </w:r>
    </w:p>
    <w:p w:rsidR="00E03E86" w:rsidRPr="00461E3B" w:rsidP="00E03E86" w14:paraId="04431FD2" w14:textId="77777777">
      <w:pPr>
        <w:spacing w:after="0" w:line="240" w:lineRule="auto"/>
        <w:rPr>
          <w:rFonts w:asciiTheme="majorHAnsi" w:hAnsiTheme="majorHAnsi" w:cs="Arial"/>
          <w:sz w:val="24"/>
          <w:szCs w:val="24"/>
        </w:rPr>
      </w:pPr>
      <w:r w:rsidRPr="00461E3B">
        <w:rPr>
          <w:rFonts w:asciiTheme="majorHAnsi" w:hAnsiTheme="majorHAnsi" w:cs="Arial"/>
          <w:sz w:val="24"/>
          <w:szCs w:val="24"/>
          <w:vertAlign w:val="superscript"/>
        </w:rPr>
        <w:t>b</w:t>
      </w:r>
      <w:r w:rsidRPr="00461E3B">
        <w:rPr>
          <w:rFonts w:asciiTheme="majorHAnsi" w:hAnsiTheme="majorHAnsi" w:cs="Arial"/>
          <w:sz w:val="24"/>
          <w:szCs w:val="24"/>
        </w:rPr>
        <w:t xml:space="preserve"> Because FCC providers are independent contractors, questions will cover payment rates and other compensation but not employee benefits.</w:t>
      </w:r>
    </w:p>
    <w:p w:rsidR="00E03E86" w:rsidRPr="00461E3B" w:rsidP="00E03E86" w14:paraId="1E2877C2" w14:textId="77777777">
      <w:pPr>
        <w:spacing w:after="0" w:line="240" w:lineRule="auto"/>
        <w:rPr>
          <w:rFonts w:asciiTheme="majorHAnsi" w:hAnsiTheme="majorHAnsi" w:cs="Arial"/>
          <w:iCs/>
          <w:sz w:val="24"/>
          <w:szCs w:val="24"/>
        </w:rPr>
        <w:sectPr w:rsidSect="00E03E86">
          <w:pgSz w:w="15840" w:h="12240" w:orient="landscape"/>
          <w:pgMar w:top="1440" w:right="1440" w:bottom="1440" w:left="1440" w:header="720" w:footer="720" w:gutter="0"/>
          <w:cols w:space="720"/>
          <w:docGrid w:linePitch="360"/>
        </w:sectPr>
      </w:pPr>
      <w:r w:rsidRPr="00461E3B">
        <w:rPr>
          <w:rFonts w:asciiTheme="majorHAnsi" w:hAnsiTheme="majorHAnsi" w:cs="Arial"/>
          <w:sz w:val="24"/>
          <w:szCs w:val="24"/>
          <w:vertAlign w:val="superscript"/>
        </w:rPr>
        <w:t>c</w:t>
      </w:r>
      <w:r w:rsidRPr="00461E3B">
        <w:rPr>
          <w:rFonts w:asciiTheme="majorHAnsi" w:hAnsiTheme="majorHAnsi" w:cs="Arial"/>
          <w:b/>
          <w:bCs/>
          <w:sz w:val="24"/>
          <w:szCs w:val="24"/>
          <w:vertAlign w:val="superscript"/>
        </w:rPr>
        <w:t xml:space="preserve"> </w:t>
      </w:r>
      <w:r w:rsidRPr="00461E3B">
        <w:rPr>
          <w:rFonts w:asciiTheme="majorHAnsi" w:hAnsiTheme="majorHAnsi" w:cs="Arial"/>
          <w:iCs/>
          <w:sz w:val="24"/>
          <w:szCs w:val="24"/>
        </w:rPr>
        <w:t xml:space="preserve">We will recruit community-based organizations, such as Child Care Aware, that help military families seek child care options through the military’s fee assistance program. Therefore, questions related to recruitment and hiring, pay and benefits, training and development, working conditions, and job satisfaction and retention will focus on interviewees’ understanding of community-based providers’ perceptions of these topics. For instance, questions will cover how community-based providers find out about the opportunity to participate in the fee assistance program, community-based providers’ perceptions of the payments they receive for participating in the fee assistance program, and the factors that influence community-based providers’ decisions to stay in or leave the fee assistance program. </w:t>
      </w:r>
    </w:p>
    <w:p w:rsidR="005C7428" w:rsidRPr="00461E3B" w:rsidP="006E563D" w14:paraId="19961818" w14:textId="1F1D5954">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3. </w:t>
      </w:r>
      <w:r w:rsidRPr="00461E3B">
        <w:rPr>
          <w:rFonts w:asciiTheme="majorHAnsi" w:hAnsiTheme="majorHAnsi" w:cs="Arial"/>
          <w:sz w:val="24"/>
          <w:szCs w:val="24"/>
        </w:rPr>
        <w:tab/>
      </w:r>
      <w:r w:rsidRPr="00461E3B">
        <w:rPr>
          <w:rFonts w:asciiTheme="majorHAnsi" w:hAnsiTheme="majorHAnsi" w:cs="Arial"/>
          <w:sz w:val="24"/>
          <w:szCs w:val="24"/>
          <w:u w:val="single"/>
        </w:rPr>
        <w:t>Use of Information Technology</w:t>
      </w:r>
    </w:p>
    <w:p w:rsidR="00680517" w:rsidRPr="00461E3B" w:rsidP="00A43892" w14:paraId="326B3E58" w14:textId="77777777">
      <w:pPr>
        <w:spacing w:after="0" w:line="240" w:lineRule="auto"/>
        <w:rPr>
          <w:rFonts w:asciiTheme="majorHAnsi" w:hAnsiTheme="majorHAnsi" w:cs="Arial"/>
          <w:sz w:val="24"/>
          <w:szCs w:val="24"/>
        </w:rPr>
      </w:pPr>
    </w:p>
    <w:p w:rsidR="000B09F8" w:rsidRPr="00461E3B" w:rsidP="000B09F8" w14:paraId="16C617B2" w14:textId="77777777">
      <w:pPr>
        <w:pStyle w:val="ListParagraph"/>
        <w:spacing w:after="0" w:line="240" w:lineRule="auto"/>
        <w:ind w:left="0"/>
        <w:rPr>
          <w:rFonts w:asciiTheme="majorHAnsi" w:hAnsiTheme="majorHAnsi" w:cs="Arial"/>
          <w:b/>
          <w:bCs/>
          <w:sz w:val="24"/>
          <w:szCs w:val="24"/>
        </w:rPr>
      </w:pPr>
      <w:r w:rsidRPr="00461E3B">
        <w:rPr>
          <w:rFonts w:asciiTheme="majorHAnsi" w:hAnsiTheme="majorHAnsi" w:cs="Arial"/>
          <w:b/>
          <w:bCs/>
          <w:sz w:val="24"/>
          <w:szCs w:val="24"/>
        </w:rPr>
        <w:t>Survey Component</w:t>
      </w:r>
    </w:p>
    <w:p w:rsidR="005C7B01" w:rsidRPr="00461E3B" w:rsidP="00CF1988" w14:paraId="79BB633F" w14:textId="5F21E56C">
      <w:pPr>
        <w:rPr>
          <w:rFonts w:asciiTheme="majorHAnsi" w:hAnsiTheme="majorHAnsi" w:cs="Arial"/>
          <w:sz w:val="24"/>
          <w:szCs w:val="24"/>
        </w:rPr>
      </w:pPr>
      <w:r w:rsidRPr="00461E3B">
        <w:rPr>
          <w:rFonts w:asciiTheme="majorHAnsi" w:hAnsiTheme="majorHAnsi" w:cs="Arial"/>
          <w:sz w:val="24"/>
          <w:szCs w:val="24"/>
        </w:rPr>
        <w:t>All survey responses will be collected electronically. The survey will utilize a web-based instrument for data collection. The web-survey will be formatted to be easy to read and navigate and will be accessible across multiple devices and interfaces</w:t>
      </w:r>
      <w:r w:rsidRPr="00461E3B" w:rsidR="00680517">
        <w:rPr>
          <w:rFonts w:asciiTheme="majorHAnsi" w:hAnsiTheme="majorHAnsi" w:cs="Arial"/>
          <w:sz w:val="24"/>
          <w:szCs w:val="24"/>
        </w:rPr>
        <w:t xml:space="preserve"> (e.g., </w:t>
      </w:r>
      <w:r w:rsidRPr="00461E3B" w:rsidR="00680517">
        <w:rPr>
          <w:rFonts w:asciiTheme="majorHAnsi" w:hAnsiTheme="majorHAnsi" w:cs="Arial"/>
          <w:iCs/>
          <w:sz w:val="24"/>
          <w:szCs w:val="24"/>
        </w:rPr>
        <w:t>smart phone, tablet, or computer)</w:t>
      </w:r>
      <w:r w:rsidRPr="00461E3B">
        <w:rPr>
          <w:rFonts w:asciiTheme="majorHAnsi" w:hAnsiTheme="majorHAnsi" w:cs="Arial"/>
          <w:sz w:val="24"/>
          <w:szCs w:val="24"/>
        </w:rPr>
        <w:t>. In addition, RAND will use a case management system (CMS) to facilitate efficient case tracking, as well as reporting on meaningful project metrics, such as the number of break-offs, non-responders, and minutes per case.</w:t>
      </w:r>
    </w:p>
    <w:p w:rsidR="000B09F8" w:rsidRPr="00461E3B" w:rsidP="000B09F8" w14:paraId="3ED45F03" w14:textId="05EBEF47">
      <w:pPr>
        <w:pStyle w:val="ListParagraph"/>
        <w:spacing w:after="0" w:line="240" w:lineRule="auto"/>
        <w:ind w:left="0"/>
        <w:rPr>
          <w:rFonts w:asciiTheme="majorHAnsi" w:hAnsiTheme="majorHAnsi" w:cs="Arial"/>
          <w:b/>
          <w:bCs/>
          <w:sz w:val="24"/>
          <w:szCs w:val="24"/>
        </w:rPr>
      </w:pPr>
      <w:r w:rsidRPr="00461E3B">
        <w:rPr>
          <w:rFonts w:asciiTheme="majorHAnsi" w:hAnsiTheme="majorHAnsi" w:cs="Arial"/>
          <w:b/>
          <w:bCs/>
          <w:sz w:val="24"/>
          <w:szCs w:val="24"/>
        </w:rPr>
        <w:t>Case Study</w:t>
      </w:r>
      <w:r w:rsidRPr="00461E3B" w:rsidR="009353A0">
        <w:rPr>
          <w:rFonts w:asciiTheme="majorHAnsi" w:hAnsiTheme="majorHAnsi" w:cs="Arial"/>
          <w:b/>
          <w:bCs/>
          <w:sz w:val="24"/>
          <w:szCs w:val="24"/>
        </w:rPr>
        <w:t xml:space="preserve"> </w:t>
      </w:r>
      <w:r w:rsidRPr="00461E3B">
        <w:rPr>
          <w:rFonts w:asciiTheme="majorHAnsi" w:hAnsiTheme="majorHAnsi" w:cs="Arial"/>
          <w:b/>
          <w:bCs/>
          <w:sz w:val="24"/>
          <w:szCs w:val="24"/>
        </w:rPr>
        <w:t>Component</w:t>
      </w:r>
    </w:p>
    <w:p w:rsidR="000B09F8" w:rsidRPr="00461E3B" w:rsidP="00E03E86" w14:paraId="77F6F63B" w14:textId="2804E492">
      <w:pPr>
        <w:rPr>
          <w:rFonts w:asciiTheme="majorHAnsi" w:hAnsiTheme="majorHAnsi" w:cs="Arial"/>
          <w:sz w:val="24"/>
          <w:szCs w:val="24"/>
        </w:rPr>
      </w:pPr>
      <w:r>
        <w:rPr>
          <w:rFonts w:asciiTheme="majorHAnsi" w:hAnsiTheme="majorHAnsi" w:cs="Arial"/>
          <w:sz w:val="24"/>
          <w:szCs w:val="24"/>
        </w:rPr>
        <w:t xml:space="preserve">Information for the case study participants will be collected primarily through in-person or </w:t>
      </w:r>
      <w:r w:rsidR="00BB118A">
        <w:rPr>
          <w:rFonts w:asciiTheme="majorHAnsi" w:hAnsiTheme="majorHAnsi" w:cs="Arial"/>
          <w:sz w:val="24"/>
          <w:szCs w:val="24"/>
        </w:rPr>
        <w:t xml:space="preserve">online </w:t>
      </w:r>
      <w:r>
        <w:rPr>
          <w:rFonts w:asciiTheme="majorHAnsi" w:hAnsiTheme="majorHAnsi" w:cs="Arial"/>
          <w:sz w:val="24"/>
          <w:szCs w:val="24"/>
        </w:rPr>
        <w:t xml:space="preserve">interviews and through </w:t>
      </w:r>
      <w:r w:rsidR="00BB118A">
        <w:rPr>
          <w:rFonts w:asciiTheme="majorHAnsi" w:hAnsiTheme="majorHAnsi" w:cs="Arial"/>
          <w:sz w:val="24"/>
          <w:szCs w:val="24"/>
        </w:rPr>
        <w:t>web-based form</w:t>
      </w:r>
      <w:r>
        <w:rPr>
          <w:rFonts w:asciiTheme="majorHAnsi" w:hAnsiTheme="majorHAnsi" w:cs="Arial"/>
          <w:sz w:val="24"/>
          <w:szCs w:val="24"/>
        </w:rPr>
        <w:t xml:space="preserve"> </w:t>
      </w:r>
      <w:r w:rsidR="00BB118A">
        <w:rPr>
          <w:rFonts w:asciiTheme="majorHAnsi" w:hAnsiTheme="majorHAnsi" w:cs="Arial"/>
          <w:sz w:val="24"/>
          <w:szCs w:val="24"/>
        </w:rPr>
        <w:t xml:space="preserve">designed </w:t>
      </w:r>
      <w:r>
        <w:rPr>
          <w:rFonts w:asciiTheme="majorHAnsi" w:hAnsiTheme="majorHAnsi" w:cs="Arial"/>
          <w:sz w:val="24"/>
          <w:szCs w:val="24"/>
        </w:rPr>
        <w:t xml:space="preserve">to set up the interview and collect </w:t>
      </w:r>
      <w:r w:rsidRPr="004E4B80" w:rsidR="00BB118A">
        <w:rPr>
          <w:rFonts w:asciiTheme="majorHAnsi" w:hAnsiTheme="majorHAnsi" w:cs="Arial"/>
          <w:sz w:val="24"/>
          <w:szCs w:val="24"/>
        </w:rPr>
        <w:t>background</w:t>
      </w:r>
      <w:r>
        <w:rPr>
          <w:rFonts w:asciiTheme="majorHAnsi" w:hAnsiTheme="majorHAnsi" w:cs="Arial"/>
          <w:sz w:val="24"/>
          <w:szCs w:val="24"/>
        </w:rPr>
        <w:t xml:space="preserve"> information for the participant. </w:t>
      </w:r>
      <w:r w:rsidR="00BB118A">
        <w:rPr>
          <w:rFonts w:asciiTheme="majorHAnsi" w:hAnsiTheme="majorHAnsi" w:cs="Arial"/>
          <w:sz w:val="24"/>
          <w:szCs w:val="24"/>
        </w:rPr>
        <w:t xml:space="preserve">Viewed in terms of the volume of information collected, about </w:t>
      </w:r>
      <w:r w:rsidR="003A267C">
        <w:rPr>
          <w:rFonts w:asciiTheme="majorHAnsi" w:hAnsiTheme="majorHAnsi" w:cs="Arial"/>
          <w:sz w:val="24"/>
          <w:szCs w:val="24"/>
        </w:rPr>
        <w:t>5 percent of case study</w:t>
      </w:r>
      <w:r w:rsidRPr="003A267C" w:rsidR="003A267C">
        <w:rPr>
          <w:rFonts w:asciiTheme="majorHAnsi" w:hAnsiTheme="majorHAnsi" w:cs="Arial"/>
          <w:sz w:val="24"/>
          <w:szCs w:val="24"/>
        </w:rPr>
        <w:t xml:space="preserve"> </w:t>
      </w:r>
      <w:r w:rsidR="00BB118A">
        <w:rPr>
          <w:rFonts w:asciiTheme="majorHAnsi" w:hAnsiTheme="majorHAnsi" w:cs="Arial"/>
          <w:sz w:val="24"/>
          <w:szCs w:val="24"/>
        </w:rPr>
        <w:t>information</w:t>
      </w:r>
      <w:r w:rsidRPr="003A267C" w:rsidR="003A267C">
        <w:rPr>
          <w:rFonts w:asciiTheme="majorHAnsi" w:hAnsiTheme="majorHAnsi" w:cs="Arial"/>
          <w:sz w:val="24"/>
          <w:szCs w:val="24"/>
        </w:rPr>
        <w:t xml:space="preserve"> will be collected electronically</w:t>
      </w:r>
      <w:r w:rsidR="003A267C">
        <w:rPr>
          <w:rFonts w:asciiTheme="majorHAnsi" w:hAnsiTheme="majorHAnsi" w:cs="Arial"/>
          <w:sz w:val="24"/>
          <w:szCs w:val="24"/>
        </w:rPr>
        <w:t xml:space="preserve">. </w:t>
      </w:r>
      <w:r w:rsidRPr="003A267C" w:rsidR="003A267C">
        <w:rPr>
          <w:rFonts w:asciiTheme="majorHAnsi" w:hAnsiTheme="majorHAnsi" w:cs="Arial"/>
          <w:sz w:val="24"/>
          <w:szCs w:val="24"/>
        </w:rPr>
        <w:t xml:space="preserve"> </w:t>
      </w:r>
      <w:r w:rsidRPr="00461E3B">
        <w:rPr>
          <w:rFonts w:asciiTheme="majorHAnsi" w:hAnsiTheme="majorHAnsi" w:cs="Arial"/>
          <w:sz w:val="24"/>
          <w:szCs w:val="24"/>
        </w:rPr>
        <w:t>Based on data collection activity in Table 1, we estimate that there will be approximately 30 case study participants per installation at up to six installations. As described above, we plan to use Qualtrics to collect contact information and scheduling preferences from participants who request to schedule an online interview. We expect that this electronic tool will streamline the recruitment process and reduce burden on participants. Our recruitment materials will also include the option to reach a RAND team member to schedule an interview.</w:t>
      </w:r>
    </w:p>
    <w:p w:rsidR="000B09F8" w:rsidRPr="00461E3B" w:rsidP="00E03E86" w14:paraId="3FC85146" w14:textId="7A1297C7">
      <w:pPr>
        <w:pStyle w:val="NormalWeb"/>
        <w:spacing w:line="288" w:lineRule="atLeast"/>
        <w:rPr>
          <w:rFonts w:asciiTheme="majorHAnsi" w:hAnsiTheme="majorHAnsi" w:cs="Arial"/>
        </w:rPr>
      </w:pPr>
      <w:r w:rsidRPr="00461E3B">
        <w:rPr>
          <w:rFonts w:asciiTheme="majorHAnsi" w:hAnsiTheme="majorHAnsi" w:cs="Arial"/>
        </w:rPr>
        <w:t>Once scheduled, all semi-structured interviews will be conducted in-person or via videoconference (i.e., Microsoft Teams). Based on our experience carrying out case study site visits, we anticipate that some proportion of data collection activities will occur electronically via videoconference. We will select case study dates that will maximize in-person data collection opportunities but recognize that some participants may not be able to attend in-person interviews or may prefer remote opportunities. The nature of our data collection and policy questions for the case studies is not conducive to online surveys or electronic submissions completed by participants.</w:t>
      </w:r>
    </w:p>
    <w:p w:rsidR="005F610E" w:rsidRPr="00461E3B" w:rsidP="006E563D" w14:paraId="2BC621DB" w14:textId="19726A60">
      <w:pPr>
        <w:spacing w:after="0" w:line="240" w:lineRule="auto"/>
        <w:rPr>
          <w:rFonts w:asciiTheme="majorHAnsi" w:hAnsiTheme="majorHAnsi" w:cs="Arial"/>
          <w:i/>
          <w:sz w:val="24"/>
          <w:szCs w:val="24"/>
        </w:rPr>
      </w:pPr>
      <w:r w:rsidRPr="00461E3B">
        <w:rPr>
          <w:rFonts w:asciiTheme="majorHAnsi" w:hAnsiTheme="majorHAnsi" w:cs="Arial"/>
          <w:sz w:val="24"/>
          <w:szCs w:val="24"/>
        </w:rPr>
        <w:t xml:space="preserve">4. </w:t>
      </w:r>
      <w:r w:rsidRPr="00461E3B">
        <w:rPr>
          <w:rFonts w:asciiTheme="majorHAnsi" w:hAnsiTheme="majorHAnsi" w:cs="Arial"/>
          <w:sz w:val="24"/>
          <w:szCs w:val="24"/>
        </w:rPr>
        <w:tab/>
      </w:r>
      <w:r w:rsidRPr="00461E3B">
        <w:rPr>
          <w:rFonts w:asciiTheme="majorHAnsi" w:hAnsiTheme="majorHAnsi" w:cs="Arial"/>
          <w:sz w:val="24"/>
          <w:szCs w:val="24"/>
          <w:u w:val="single"/>
        </w:rPr>
        <w:t>Non-duplication</w:t>
      </w:r>
      <w:r w:rsidRPr="00461E3B" w:rsidR="0085688C">
        <w:rPr>
          <w:rFonts w:asciiTheme="majorHAnsi" w:hAnsiTheme="majorHAnsi" w:cs="Arial"/>
          <w:sz w:val="24"/>
          <w:szCs w:val="24"/>
          <w:u w:val="single"/>
        </w:rPr>
        <w:t xml:space="preserve"> </w:t>
      </w:r>
    </w:p>
    <w:p w:rsidR="00A16E55" w:rsidRPr="00461E3B" w:rsidP="00BC4D75" w14:paraId="364FE324" w14:textId="63400ED2">
      <w:pPr>
        <w:pStyle w:val="NormalWeb"/>
        <w:spacing w:line="288" w:lineRule="atLeast"/>
        <w:rPr>
          <w:rFonts w:asciiTheme="majorHAnsi" w:hAnsiTheme="majorHAnsi" w:cs="Arial"/>
        </w:rPr>
      </w:pPr>
      <w:r w:rsidRPr="00461E3B">
        <w:rPr>
          <w:rFonts w:asciiTheme="majorHAnsi" w:hAnsiTheme="majorHAnsi" w:cs="Arial"/>
        </w:rPr>
        <w:t xml:space="preserve">The information obtained through this collection is unique and </w:t>
      </w:r>
      <w:r w:rsidRPr="00461E3B" w:rsidR="00CA15B1">
        <w:rPr>
          <w:rFonts w:asciiTheme="majorHAnsi" w:hAnsiTheme="majorHAnsi" w:cs="Arial"/>
        </w:rPr>
        <w:t xml:space="preserve">is </w:t>
      </w:r>
      <w:r w:rsidRPr="00461E3B">
        <w:rPr>
          <w:rFonts w:asciiTheme="majorHAnsi" w:hAnsiTheme="majorHAnsi" w:cs="Arial"/>
        </w:rPr>
        <w:t xml:space="preserve">not already available for use or adaptation from another cleared source. </w:t>
      </w:r>
      <w:r w:rsidRPr="00461E3B" w:rsidR="002A5A98">
        <w:rPr>
          <w:rFonts w:asciiTheme="majorHAnsi" w:hAnsiTheme="majorHAnsi" w:cs="Arial"/>
        </w:rPr>
        <w:t>A</w:t>
      </w:r>
      <w:r w:rsidRPr="00461E3B" w:rsidR="00EA6560">
        <w:rPr>
          <w:rFonts w:asciiTheme="majorHAnsi" w:hAnsiTheme="majorHAnsi" w:cs="Arial"/>
        </w:rPr>
        <w:t xml:space="preserve"> DoD-wide survey of the CDP workforce has not been conducted in recent memory, if ever. </w:t>
      </w:r>
    </w:p>
    <w:p w:rsidR="00CA15B1" w:rsidRPr="00461E3B" w:rsidP="006E563D" w14:paraId="55F026B0" w14:textId="68957B51">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5. </w:t>
      </w:r>
      <w:r w:rsidRPr="00461E3B">
        <w:rPr>
          <w:rFonts w:asciiTheme="majorHAnsi" w:hAnsiTheme="majorHAnsi" w:cs="Arial"/>
          <w:sz w:val="24"/>
          <w:szCs w:val="24"/>
        </w:rPr>
        <w:tab/>
      </w:r>
      <w:r w:rsidRPr="00461E3B">
        <w:rPr>
          <w:rFonts w:asciiTheme="majorHAnsi" w:hAnsiTheme="majorHAnsi" w:cs="Arial"/>
          <w:sz w:val="24"/>
          <w:szCs w:val="24"/>
          <w:u w:val="single"/>
        </w:rPr>
        <w:t>Burden on Small Businesses</w:t>
      </w:r>
    </w:p>
    <w:p w:rsidR="002567F9" w:rsidRPr="00461E3B" w:rsidP="00BC4D75" w14:paraId="2CFE8C19" w14:textId="2B8583B4">
      <w:pPr>
        <w:pStyle w:val="NormalWeb"/>
        <w:spacing w:line="288" w:lineRule="atLeast"/>
        <w:rPr>
          <w:rFonts w:asciiTheme="majorHAnsi" w:hAnsiTheme="majorHAnsi" w:cs="Arial"/>
        </w:rPr>
      </w:pPr>
      <w:r w:rsidRPr="00461E3B">
        <w:rPr>
          <w:rFonts w:asciiTheme="majorHAnsi" w:hAnsiTheme="majorHAnsi" w:cs="Arial"/>
        </w:rPr>
        <w:t xml:space="preserve">The </w:t>
      </w:r>
      <w:r w:rsidRPr="00461E3B">
        <w:rPr>
          <w:rFonts w:asciiTheme="majorHAnsi" w:hAnsiTheme="majorHAnsi" w:cs="Arial"/>
        </w:rPr>
        <w:t xml:space="preserve">information collection </w:t>
      </w:r>
      <w:r w:rsidRPr="00461E3B" w:rsidR="00A16E55">
        <w:rPr>
          <w:rFonts w:asciiTheme="majorHAnsi" w:hAnsiTheme="majorHAnsi" w:cs="Arial"/>
        </w:rPr>
        <w:t xml:space="preserve">through the Workforce Survey </w:t>
      </w:r>
      <w:r w:rsidRPr="00461E3B">
        <w:rPr>
          <w:rFonts w:asciiTheme="majorHAnsi" w:hAnsiTheme="majorHAnsi" w:cs="Arial"/>
        </w:rPr>
        <w:t xml:space="preserve">does not impose a significant economic impact on small businesses or entities. </w:t>
      </w:r>
      <w:r w:rsidRPr="00461E3B" w:rsidR="00A16E55">
        <w:rPr>
          <w:rFonts w:asciiTheme="majorHAnsi" w:hAnsiTheme="majorHAnsi" w:cs="Arial"/>
        </w:rPr>
        <w:t xml:space="preserve">For the Case Studies, FCC providers may be small businesses. To limit the economic burden on these participants, we will avoid the </w:t>
      </w:r>
      <w:r w:rsidRPr="00461E3B" w:rsidR="00A16E55">
        <w:rPr>
          <w:rFonts w:asciiTheme="majorHAnsi" w:hAnsiTheme="majorHAnsi" w:cs="Arial"/>
        </w:rPr>
        <w:t>use of complicated instructions for participating in the case study (i.e., we will recruit by phone call, one-page flyer, brief email) and limit interview length to 45 minutes.</w:t>
      </w:r>
    </w:p>
    <w:p w:rsidR="002567F9" w:rsidRPr="00461E3B" w:rsidP="006E563D" w14:paraId="1889FB3E" w14:textId="344C3D91">
      <w:pPr>
        <w:spacing w:after="0" w:line="240" w:lineRule="auto"/>
        <w:rPr>
          <w:rFonts w:asciiTheme="majorHAnsi" w:hAnsiTheme="majorHAnsi" w:cs="Arial"/>
          <w:sz w:val="24"/>
          <w:szCs w:val="24"/>
        </w:rPr>
      </w:pPr>
      <w:r w:rsidRPr="00461E3B">
        <w:rPr>
          <w:rFonts w:asciiTheme="majorHAnsi" w:hAnsiTheme="majorHAnsi" w:cs="Arial"/>
          <w:sz w:val="24"/>
          <w:szCs w:val="24"/>
        </w:rPr>
        <w:t>6.</w:t>
      </w:r>
      <w:r w:rsidRPr="00461E3B">
        <w:rPr>
          <w:rFonts w:asciiTheme="majorHAnsi" w:hAnsiTheme="majorHAnsi" w:cs="Arial"/>
          <w:sz w:val="24"/>
          <w:szCs w:val="24"/>
        </w:rPr>
        <w:tab/>
        <w:t xml:space="preserve"> </w:t>
      </w:r>
      <w:r w:rsidRPr="00461E3B">
        <w:rPr>
          <w:rFonts w:asciiTheme="majorHAnsi" w:hAnsiTheme="majorHAnsi" w:cs="Arial"/>
          <w:sz w:val="24"/>
          <w:szCs w:val="24"/>
          <w:u w:val="single"/>
        </w:rPr>
        <w:t xml:space="preserve">Less Frequent </w:t>
      </w:r>
      <w:r w:rsidRPr="00461E3B" w:rsidR="0085688C">
        <w:rPr>
          <w:rFonts w:asciiTheme="majorHAnsi" w:hAnsiTheme="majorHAnsi" w:cs="Arial"/>
          <w:sz w:val="24"/>
          <w:szCs w:val="24"/>
          <w:u w:val="single"/>
        </w:rPr>
        <w:t xml:space="preserve">Collection </w:t>
      </w:r>
    </w:p>
    <w:p w:rsidR="006619DF" w:rsidRPr="00461E3B" w:rsidP="00BC4D75" w14:paraId="504597DC" w14:textId="27C6E1C3">
      <w:pPr>
        <w:pStyle w:val="NormalWeb"/>
        <w:spacing w:line="288" w:lineRule="atLeast"/>
        <w:rPr>
          <w:rFonts w:asciiTheme="majorHAnsi" w:hAnsiTheme="majorHAnsi" w:cs="Arial"/>
        </w:rPr>
      </w:pPr>
      <w:r w:rsidRPr="00461E3B">
        <w:rPr>
          <w:rFonts w:asciiTheme="majorHAnsi" w:hAnsiTheme="majorHAnsi" w:cs="Arial"/>
        </w:rPr>
        <w:t xml:space="preserve">The </w:t>
      </w:r>
      <w:r w:rsidRPr="00461E3B" w:rsidR="00A37C69">
        <w:rPr>
          <w:rFonts w:asciiTheme="majorHAnsi" w:hAnsiTheme="majorHAnsi" w:cs="Arial"/>
        </w:rPr>
        <w:t xml:space="preserve">Military </w:t>
      </w:r>
      <w:r w:rsidRPr="00461E3B" w:rsidR="00560052">
        <w:rPr>
          <w:rFonts w:asciiTheme="majorHAnsi" w:hAnsiTheme="majorHAnsi" w:cs="Arial"/>
        </w:rPr>
        <w:t xml:space="preserve">Child Development Program </w:t>
      </w:r>
      <w:r w:rsidRPr="00461E3B" w:rsidR="00A37C69">
        <w:rPr>
          <w:rFonts w:asciiTheme="majorHAnsi" w:hAnsiTheme="majorHAnsi" w:cs="Arial"/>
        </w:rPr>
        <w:t>Workforce</w:t>
      </w:r>
      <w:r w:rsidRPr="00461E3B">
        <w:rPr>
          <w:rFonts w:asciiTheme="majorHAnsi" w:hAnsiTheme="majorHAnsi" w:cs="Arial"/>
        </w:rPr>
        <w:t xml:space="preserve"> Survey </w:t>
      </w:r>
      <w:r w:rsidRPr="00461E3B" w:rsidR="00A16E55">
        <w:rPr>
          <w:rFonts w:asciiTheme="majorHAnsi" w:hAnsiTheme="majorHAnsi" w:cs="Arial"/>
        </w:rPr>
        <w:t xml:space="preserve">and Case Studies </w:t>
      </w:r>
      <w:r w:rsidRPr="00461E3B">
        <w:rPr>
          <w:rFonts w:asciiTheme="majorHAnsi" w:hAnsiTheme="majorHAnsi" w:cs="Arial"/>
        </w:rPr>
        <w:t xml:space="preserve">will be a one-time data collection effort. </w:t>
      </w:r>
    </w:p>
    <w:p w:rsidR="00EE62C3" w:rsidRPr="00461E3B" w:rsidP="00BC4D75" w14:paraId="0BFDFB06" w14:textId="5EC16CC9">
      <w:pPr>
        <w:pStyle w:val="NormalWeb"/>
        <w:spacing w:line="288" w:lineRule="atLeast"/>
        <w:rPr>
          <w:rFonts w:asciiTheme="majorHAnsi" w:hAnsiTheme="majorHAnsi" w:cs="Arial"/>
        </w:rPr>
      </w:pPr>
      <w:r w:rsidRPr="00461E3B">
        <w:rPr>
          <w:rFonts w:asciiTheme="majorHAnsi" w:hAnsiTheme="majorHAnsi" w:cs="Arial"/>
        </w:rPr>
        <w:t xml:space="preserve">Given the rapidly changing labor market for the CDP workforce and broader economic environment, </w:t>
      </w:r>
      <w:r w:rsidRPr="00461E3B" w:rsidR="009C7DCE">
        <w:rPr>
          <w:rFonts w:asciiTheme="majorHAnsi" w:hAnsiTheme="majorHAnsi" w:cs="Arial"/>
        </w:rPr>
        <w:t>t</w:t>
      </w:r>
      <w:r w:rsidRPr="00461E3B">
        <w:rPr>
          <w:rFonts w:asciiTheme="majorHAnsi" w:hAnsiTheme="majorHAnsi" w:cs="Arial"/>
        </w:rPr>
        <w:t xml:space="preserve">imely and comprehensive information will ensure the highest value for DoD </w:t>
      </w:r>
      <w:r w:rsidRPr="00461E3B" w:rsidR="009A45CF">
        <w:rPr>
          <w:rFonts w:asciiTheme="majorHAnsi" w:hAnsiTheme="majorHAnsi" w:cs="Arial"/>
        </w:rPr>
        <w:t xml:space="preserve">decision </w:t>
      </w:r>
      <w:r w:rsidRPr="00461E3B">
        <w:rPr>
          <w:rFonts w:asciiTheme="majorHAnsi" w:hAnsiTheme="majorHAnsi" w:cs="Arial"/>
        </w:rPr>
        <w:t xml:space="preserve">makers. </w:t>
      </w:r>
      <w:r w:rsidRPr="00461E3B" w:rsidR="006619DF">
        <w:rPr>
          <w:rFonts w:asciiTheme="majorHAnsi" w:hAnsiTheme="majorHAnsi" w:cs="Arial"/>
        </w:rPr>
        <w:t>T</w:t>
      </w:r>
      <w:r w:rsidRPr="00461E3B">
        <w:rPr>
          <w:rFonts w:asciiTheme="majorHAnsi" w:hAnsiTheme="majorHAnsi" w:cs="Arial"/>
        </w:rPr>
        <w:t>his information will enable DoD to efficiently target efforts to improve recruitment and retention of the CDP workforce at a critical point in time.</w:t>
      </w:r>
      <w:r w:rsidRPr="00461E3B" w:rsidR="009353A0">
        <w:rPr>
          <w:rFonts w:asciiTheme="majorHAnsi" w:hAnsiTheme="majorHAnsi" w:cs="Arial"/>
        </w:rPr>
        <w:t xml:space="preserve"> </w:t>
      </w:r>
    </w:p>
    <w:p w:rsidR="00F86C35" w:rsidRPr="00461E3B" w:rsidP="006E563D" w14:paraId="5EDC99B8" w14:textId="33944889">
      <w:pPr>
        <w:spacing w:after="0" w:line="240" w:lineRule="auto"/>
        <w:rPr>
          <w:rFonts w:asciiTheme="majorHAnsi" w:hAnsiTheme="majorHAnsi" w:cs="Arial"/>
          <w:sz w:val="24"/>
          <w:szCs w:val="24"/>
          <w:u w:val="single"/>
        </w:rPr>
      </w:pPr>
      <w:r w:rsidRPr="00461E3B">
        <w:rPr>
          <w:rFonts w:asciiTheme="majorHAnsi" w:hAnsiTheme="majorHAnsi" w:cs="Arial"/>
          <w:i/>
          <w:sz w:val="24"/>
          <w:szCs w:val="24"/>
        </w:rPr>
        <w:t xml:space="preserve">7. </w:t>
      </w:r>
      <w:r w:rsidRPr="00461E3B">
        <w:rPr>
          <w:rFonts w:asciiTheme="majorHAnsi" w:hAnsiTheme="majorHAnsi" w:cs="Arial"/>
          <w:i/>
          <w:sz w:val="24"/>
          <w:szCs w:val="24"/>
        </w:rPr>
        <w:tab/>
      </w:r>
      <w:r w:rsidRPr="00461E3B">
        <w:rPr>
          <w:rFonts w:asciiTheme="majorHAnsi" w:hAnsiTheme="majorHAnsi" w:cs="Arial"/>
          <w:sz w:val="24"/>
          <w:szCs w:val="24"/>
          <w:u w:val="single"/>
        </w:rPr>
        <w:t>Paperwork Reduction Act Guidelines</w:t>
      </w:r>
      <w:r w:rsidRPr="00461E3B" w:rsidR="0085688C">
        <w:rPr>
          <w:rFonts w:asciiTheme="majorHAnsi" w:hAnsiTheme="majorHAnsi" w:cs="Arial"/>
          <w:sz w:val="24"/>
          <w:szCs w:val="24"/>
          <w:u w:val="single"/>
        </w:rPr>
        <w:t xml:space="preserve"> </w:t>
      </w:r>
    </w:p>
    <w:p w:rsidR="00200261" w:rsidRPr="00461E3B" w:rsidP="00200261" w14:paraId="4D022CA6" w14:textId="38449491">
      <w:pPr>
        <w:pStyle w:val="NormalWeb"/>
        <w:spacing w:line="288" w:lineRule="atLeast"/>
        <w:rPr>
          <w:rFonts w:asciiTheme="majorHAnsi" w:eastAsiaTheme="minorHAnsi" w:hAnsiTheme="majorHAnsi" w:cs="Arial"/>
          <w:i/>
        </w:rPr>
      </w:pPr>
      <w:r w:rsidRPr="00461E3B">
        <w:rPr>
          <w:rFonts w:asciiTheme="majorHAnsi" w:eastAsiaTheme="minorHAnsi" w:hAnsiTheme="majorHAnsi" w:cs="Arial"/>
        </w:rPr>
        <w:t>This collection of information does not require collection to be conducted in a manner inconsistent with the guidelines delineated in 5 CFR 1320.5(d)(2).</w:t>
      </w:r>
    </w:p>
    <w:p w:rsidR="00200261" w:rsidRPr="00461E3B" w:rsidP="00200261" w14:paraId="6777BAD3" w14:textId="77777777">
      <w:pPr>
        <w:pStyle w:val="NormalWeb"/>
        <w:spacing w:line="288" w:lineRule="atLeast"/>
        <w:rPr>
          <w:rFonts w:asciiTheme="majorHAnsi" w:eastAsiaTheme="minorHAnsi" w:hAnsiTheme="majorHAnsi" w:cs="Arial"/>
          <w:u w:val="single"/>
        </w:rPr>
      </w:pPr>
      <w:r w:rsidRPr="00461E3B">
        <w:rPr>
          <w:rFonts w:asciiTheme="majorHAnsi" w:eastAsiaTheme="minorHAnsi" w:hAnsiTheme="majorHAnsi" w:cs="Arial"/>
        </w:rPr>
        <w:t xml:space="preserve">8. </w:t>
      </w:r>
      <w:r w:rsidRPr="00461E3B">
        <w:rPr>
          <w:rFonts w:asciiTheme="majorHAnsi" w:eastAsiaTheme="minorHAnsi" w:hAnsiTheme="majorHAnsi" w:cs="Arial"/>
        </w:rPr>
        <w:tab/>
      </w:r>
      <w:r w:rsidRPr="00461E3B">
        <w:rPr>
          <w:rFonts w:asciiTheme="majorHAnsi" w:eastAsiaTheme="minorHAnsi" w:hAnsiTheme="majorHAnsi" w:cs="Arial"/>
          <w:u w:val="single"/>
        </w:rPr>
        <w:t>Consultation and Public Comments</w:t>
      </w:r>
    </w:p>
    <w:p w:rsidR="00200261" w:rsidRPr="00461E3B" w:rsidP="00200261" w14:paraId="774722FD" w14:textId="77777777">
      <w:pPr>
        <w:pStyle w:val="NormalWeb"/>
        <w:spacing w:line="288" w:lineRule="atLeast"/>
        <w:rPr>
          <w:rFonts w:asciiTheme="majorHAnsi" w:eastAsiaTheme="minorHAnsi" w:hAnsiTheme="majorHAnsi" w:cs="Arial"/>
        </w:rPr>
      </w:pPr>
      <w:r w:rsidRPr="00461E3B">
        <w:rPr>
          <w:rFonts w:asciiTheme="majorHAnsi" w:eastAsiaTheme="minorHAnsi" w:hAnsiTheme="majorHAnsi" w:cs="Arial"/>
        </w:rPr>
        <w:t>Part A: PUBLIC NOTICE</w:t>
      </w:r>
    </w:p>
    <w:p w:rsidR="002A5A98" w:rsidRPr="00461E3B" w:rsidP="00200261" w14:paraId="01A7DA5C" w14:textId="3772F82B">
      <w:pPr>
        <w:pStyle w:val="NormalWeb"/>
        <w:spacing w:line="288" w:lineRule="atLeast"/>
        <w:rPr>
          <w:rFonts w:asciiTheme="majorHAnsi" w:eastAsiaTheme="minorEastAsia" w:hAnsiTheme="majorHAnsi" w:cs="Arial"/>
        </w:rPr>
      </w:pPr>
      <w:r w:rsidRPr="00461E3B">
        <w:rPr>
          <w:rFonts w:asciiTheme="majorHAnsi" w:eastAsiaTheme="minorEastAsia" w:hAnsiTheme="majorHAnsi" w:cs="Arial"/>
        </w:rPr>
        <w:t xml:space="preserve">A 60-Day Federal Register Notice (FRN) for the collection published on Thursday, April 25, 2024.  The 60-Day FRN citation is 89 FRN 31740. </w:t>
      </w:r>
    </w:p>
    <w:p w:rsidR="00200261" w:rsidRPr="00461E3B" w:rsidP="00200261" w14:paraId="154E1221" w14:textId="5A4AE38C">
      <w:pPr>
        <w:pStyle w:val="NormalWeb"/>
        <w:spacing w:line="288" w:lineRule="atLeast"/>
        <w:rPr>
          <w:rFonts w:asciiTheme="majorHAnsi" w:eastAsiaTheme="minorHAnsi" w:hAnsiTheme="majorHAnsi" w:cs="Arial"/>
        </w:rPr>
      </w:pPr>
      <w:r w:rsidRPr="00461E3B">
        <w:rPr>
          <w:rFonts w:asciiTheme="majorHAnsi" w:eastAsiaTheme="minorHAnsi" w:hAnsiTheme="majorHAnsi" w:cs="Arial"/>
        </w:rPr>
        <w:t xml:space="preserve">No comments were received during the 60-Day Comment Period. </w:t>
      </w:r>
    </w:p>
    <w:p w:rsidR="00502FF3" w:rsidRPr="00461E3B" w:rsidP="00200261" w14:paraId="5B08F4FD" w14:textId="6C622262">
      <w:pPr>
        <w:pStyle w:val="NormalWeb"/>
        <w:spacing w:line="288" w:lineRule="atLeast"/>
        <w:rPr>
          <w:rFonts w:asciiTheme="majorHAnsi" w:eastAsiaTheme="minorHAnsi" w:hAnsiTheme="majorHAnsi" w:cs="Arial"/>
        </w:rPr>
      </w:pPr>
      <w:r w:rsidRPr="00461E3B">
        <w:rPr>
          <w:rFonts w:asciiTheme="majorHAnsi" w:eastAsiaTheme="minorHAnsi" w:hAnsiTheme="majorHAnsi" w:cs="Arial"/>
        </w:rPr>
        <w:t xml:space="preserve">A 30-Day Federal Register Notice for the collection published on </w:t>
      </w:r>
      <w:r w:rsidR="000D4606">
        <w:rPr>
          <w:rFonts w:asciiTheme="majorHAnsi" w:eastAsiaTheme="minorHAnsi" w:hAnsiTheme="majorHAnsi" w:cs="Arial"/>
        </w:rPr>
        <w:t>Friday, May 5, 2025</w:t>
      </w:r>
      <w:r w:rsidRPr="00461E3B">
        <w:rPr>
          <w:rFonts w:asciiTheme="majorHAnsi" w:eastAsiaTheme="minorHAnsi" w:hAnsiTheme="majorHAnsi" w:cs="Arial"/>
        </w:rPr>
        <w:t>.</w:t>
      </w:r>
      <w:r w:rsidRPr="00461E3B" w:rsidR="009353A0">
        <w:rPr>
          <w:rFonts w:asciiTheme="majorHAnsi" w:eastAsiaTheme="minorHAnsi" w:hAnsiTheme="majorHAnsi" w:cs="Arial"/>
        </w:rPr>
        <w:t xml:space="preserve"> </w:t>
      </w:r>
      <w:r w:rsidRPr="00461E3B">
        <w:rPr>
          <w:rFonts w:asciiTheme="majorHAnsi" w:eastAsiaTheme="minorHAnsi" w:hAnsiTheme="majorHAnsi" w:cs="Arial"/>
        </w:rPr>
        <w:t>The 30-Day FRN citation is</w:t>
      </w:r>
      <w:r w:rsidR="00F4087C">
        <w:rPr>
          <w:rFonts w:asciiTheme="majorHAnsi" w:eastAsiaTheme="minorHAnsi" w:hAnsiTheme="majorHAnsi" w:cs="Arial"/>
        </w:rPr>
        <w:t xml:space="preserve"> </w:t>
      </w:r>
      <w:r w:rsidRPr="00F4087C" w:rsidR="00F4087C">
        <w:rPr>
          <w:rFonts w:asciiTheme="majorHAnsi" w:eastAsiaTheme="minorHAnsi" w:hAnsiTheme="majorHAnsi" w:cs="Arial"/>
        </w:rPr>
        <w:t>90 FR</w:t>
      </w:r>
      <w:r w:rsidR="00F4087C">
        <w:rPr>
          <w:rFonts w:asciiTheme="majorHAnsi" w:eastAsiaTheme="minorHAnsi" w:hAnsiTheme="majorHAnsi" w:cs="Arial"/>
        </w:rPr>
        <w:t>N</w:t>
      </w:r>
      <w:r w:rsidRPr="00F4087C" w:rsidR="00F4087C">
        <w:rPr>
          <w:rFonts w:asciiTheme="majorHAnsi" w:eastAsiaTheme="minorHAnsi" w:hAnsiTheme="majorHAnsi" w:cs="Arial"/>
        </w:rPr>
        <w:t xml:space="preserve"> 18841</w:t>
      </w:r>
      <w:r w:rsidR="00F4087C">
        <w:rPr>
          <w:rFonts w:asciiTheme="majorHAnsi" w:eastAsiaTheme="minorHAnsi" w:hAnsiTheme="majorHAnsi" w:cs="Arial"/>
        </w:rPr>
        <w:t>.</w:t>
      </w:r>
    </w:p>
    <w:p w:rsidR="00200261" w:rsidRPr="00461E3B" w:rsidP="00200261" w14:paraId="01AB6428" w14:textId="6FB2C010">
      <w:pPr>
        <w:pStyle w:val="NormalWeb"/>
        <w:spacing w:line="288" w:lineRule="atLeast"/>
        <w:rPr>
          <w:rFonts w:asciiTheme="majorHAnsi" w:eastAsiaTheme="minorHAnsi" w:hAnsiTheme="majorHAnsi" w:cs="Arial"/>
        </w:rPr>
      </w:pPr>
      <w:r w:rsidRPr="00461E3B">
        <w:rPr>
          <w:rFonts w:asciiTheme="majorHAnsi" w:eastAsiaTheme="minorHAnsi" w:hAnsiTheme="majorHAnsi" w:cs="Arial"/>
        </w:rPr>
        <w:t>Part B: CONSULTATION</w:t>
      </w:r>
      <w:r w:rsidRPr="00461E3B" w:rsidR="0085688C">
        <w:rPr>
          <w:rFonts w:asciiTheme="majorHAnsi" w:eastAsiaTheme="minorHAnsi" w:hAnsiTheme="majorHAnsi" w:cs="Arial"/>
        </w:rPr>
        <w:t xml:space="preserve"> </w:t>
      </w:r>
    </w:p>
    <w:p w:rsidR="00571698" w:rsidRPr="00461E3B" w:rsidP="00B55E9F" w14:paraId="2C854F9F" w14:textId="4C0D2ED5">
      <w:pPr>
        <w:pStyle w:val="NormalWeb"/>
        <w:spacing w:line="288" w:lineRule="atLeast"/>
        <w:rPr>
          <w:rFonts w:asciiTheme="majorHAnsi" w:hAnsiTheme="majorHAnsi" w:cs="Arial"/>
          <w:i/>
        </w:rPr>
      </w:pPr>
      <w:r w:rsidRPr="00461E3B">
        <w:rPr>
          <w:rFonts w:asciiTheme="majorHAnsi" w:eastAsiaTheme="minorHAnsi" w:hAnsiTheme="majorHAnsi" w:cs="Arial"/>
        </w:rPr>
        <w:t xml:space="preserve">No additional consultation apart from soliciting public comments through the Federal Register was conducted for this submission. </w:t>
      </w:r>
    </w:p>
    <w:p w:rsidR="00571698" w:rsidRPr="00461E3B" w:rsidP="006E563D" w14:paraId="114C5909" w14:textId="22FE2C49">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9. </w:t>
      </w:r>
      <w:r w:rsidRPr="00461E3B">
        <w:rPr>
          <w:rFonts w:asciiTheme="majorHAnsi" w:hAnsiTheme="majorHAnsi" w:cs="Arial"/>
          <w:sz w:val="24"/>
          <w:szCs w:val="24"/>
        </w:rPr>
        <w:tab/>
      </w:r>
      <w:r w:rsidRPr="00461E3B">
        <w:rPr>
          <w:rFonts w:asciiTheme="majorHAnsi" w:hAnsiTheme="majorHAnsi" w:cs="Arial"/>
          <w:sz w:val="24"/>
          <w:szCs w:val="24"/>
          <w:u w:val="single"/>
        </w:rPr>
        <w:t>Gifts or Payment</w:t>
      </w:r>
      <w:r w:rsidRPr="00461E3B" w:rsidR="0085688C">
        <w:rPr>
          <w:rFonts w:asciiTheme="majorHAnsi" w:hAnsiTheme="majorHAnsi" w:cs="Arial"/>
          <w:sz w:val="24"/>
          <w:szCs w:val="24"/>
          <w:u w:val="single"/>
        </w:rPr>
        <w:t xml:space="preserve"> </w:t>
      </w:r>
    </w:p>
    <w:p w:rsidR="00BC4D75" w:rsidRPr="00461E3B" w:rsidP="006A13FA" w14:paraId="3F39E01A" w14:textId="77777777">
      <w:pPr>
        <w:spacing w:after="0" w:line="240" w:lineRule="auto"/>
        <w:rPr>
          <w:rFonts w:asciiTheme="majorHAnsi" w:hAnsiTheme="majorHAnsi" w:cs="Arial"/>
          <w:sz w:val="24"/>
          <w:szCs w:val="24"/>
        </w:rPr>
      </w:pPr>
    </w:p>
    <w:p w:rsidR="006A13FA" w:rsidRPr="00461E3B" w:rsidP="006A13FA" w14:paraId="30D466CE" w14:textId="34C330F4">
      <w:pPr>
        <w:spacing w:after="0" w:line="240" w:lineRule="auto"/>
        <w:rPr>
          <w:rFonts w:asciiTheme="majorHAnsi" w:hAnsiTheme="majorHAnsi" w:cs="Arial"/>
          <w:i/>
          <w:sz w:val="24"/>
          <w:szCs w:val="24"/>
        </w:rPr>
      </w:pPr>
      <w:r w:rsidRPr="00461E3B">
        <w:rPr>
          <w:rFonts w:asciiTheme="majorHAnsi" w:hAnsiTheme="majorHAnsi" w:cs="Arial"/>
          <w:sz w:val="24"/>
          <w:szCs w:val="24"/>
        </w:rPr>
        <w:t>No payments or gifts are being offered to respondents as an incentive to participate in the collection.</w:t>
      </w:r>
      <w:r w:rsidRPr="00461E3B">
        <w:rPr>
          <w:rFonts w:asciiTheme="majorHAnsi" w:hAnsiTheme="majorHAnsi" w:cs="Arial"/>
          <w:i/>
          <w:sz w:val="24"/>
          <w:szCs w:val="24"/>
        </w:rPr>
        <w:t xml:space="preserve"> </w:t>
      </w:r>
    </w:p>
    <w:p w:rsidR="006A13FA" w:rsidRPr="008839E9" w:rsidP="006A13FA" w14:paraId="5F78CBB2" w14:textId="77777777">
      <w:pPr>
        <w:spacing w:after="0" w:line="240" w:lineRule="auto"/>
        <w:rPr>
          <w:rFonts w:asciiTheme="majorHAnsi" w:hAnsiTheme="majorHAnsi" w:cs="Arial"/>
          <w:i/>
          <w:sz w:val="24"/>
          <w:szCs w:val="24"/>
        </w:rPr>
      </w:pPr>
    </w:p>
    <w:p w:rsidR="008839E9" w:rsidP="002A5A98" w14:paraId="3D41D7AC" w14:textId="77777777">
      <w:pPr>
        <w:spacing w:after="0" w:line="240" w:lineRule="auto"/>
        <w:rPr>
          <w:rFonts w:asciiTheme="majorHAnsi" w:hAnsiTheme="majorHAnsi" w:cs="Arial"/>
          <w:sz w:val="24"/>
          <w:szCs w:val="24"/>
          <w:u w:val="single"/>
        </w:rPr>
      </w:pPr>
      <w:r w:rsidRPr="008839E9">
        <w:rPr>
          <w:rFonts w:asciiTheme="majorHAnsi" w:hAnsiTheme="majorHAnsi" w:cs="Arial"/>
          <w:sz w:val="24"/>
          <w:szCs w:val="24"/>
        </w:rPr>
        <w:t xml:space="preserve">10. </w:t>
      </w:r>
      <w:r w:rsidRPr="008839E9">
        <w:rPr>
          <w:rFonts w:asciiTheme="majorHAnsi" w:hAnsiTheme="majorHAnsi" w:cs="Arial"/>
          <w:sz w:val="24"/>
          <w:szCs w:val="24"/>
        </w:rPr>
        <w:tab/>
      </w:r>
      <w:r w:rsidRPr="008839E9">
        <w:rPr>
          <w:rFonts w:asciiTheme="majorHAnsi" w:hAnsiTheme="majorHAnsi" w:cs="Arial"/>
          <w:sz w:val="24"/>
          <w:szCs w:val="24"/>
          <w:u w:val="single"/>
        </w:rPr>
        <w:t>Confidentiality</w:t>
      </w:r>
      <w:r w:rsidRPr="008839E9" w:rsidR="0085688C">
        <w:rPr>
          <w:rFonts w:asciiTheme="majorHAnsi" w:hAnsiTheme="majorHAnsi" w:cs="Arial"/>
          <w:sz w:val="24"/>
          <w:szCs w:val="24"/>
          <w:u w:val="single"/>
        </w:rPr>
        <w:t xml:space="preserve"> </w:t>
      </w:r>
    </w:p>
    <w:p w:rsidR="008839E9" w:rsidP="002A5A98" w14:paraId="51C6EB64" w14:textId="77777777">
      <w:pPr>
        <w:spacing w:after="0" w:line="240" w:lineRule="auto"/>
        <w:rPr>
          <w:rFonts w:asciiTheme="majorHAnsi" w:hAnsiTheme="majorHAnsi" w:cs="Arial"/>
          <w:sz w:val="24"/>
          <w:szCs w:val="24"/>
          <w:u w:val="single"/>
        </w:rPr>
      </w:pPr>
    </w:p>
    <w:p w:rsidR="00DE1D97" w:rsidP="002A5A98" w14:paraId="529B1FAD" w14:textId="241B1BE5">
      <w:pPr>
        <w:spacing w:after="0" w:line="240" w:lineRule="auto"/>
        <w:rPr>
          <w:rFonts w:asciiTheme="majorHAnsi" w:hAnsiTheme="majorHAnsi" w:cs="Arial"/>
          <w:sz w:val="24"/>
          <w:szCs w:val="24"/>
        </w:rPr>
      </w:pPr>
      <w:r w:rsidRPr="00DE1D97">
        <w:rPr>
          <w:rFonts w:asciiTheme="majorHAnsi" w:hAnsiTheme="majorHAnsi" w:cs="Arial"/>
          <w:sz w:val="24"/>
          <w:szCs w:val="24"/>
        </w:rPr>
        <w:t xml:space="preserve">A Privacy Act Statement is provided at the points of collection of PII in accordance with the PIA. These instances are minimal and include the collection of information for the scheduling of interviews and the pilot survey test. </w:t>
      </w:r>
    </w:p>
    <w:p w:rsidR="00DE1D97" w:rsidP="002A5A98" w14:paraId="7C5C9B7D" w14:textId="77777777">
      <w:pPr>
        <w:spacing w:after="0" w:line="240" w:lineRule="auto"/>
        <w:rPr>
          <w:rFonts w:asciiTheme="majorHAnsi" w:hAnsiTheme="majorHAnsi" w:cs="Arial"/>
          <w:sz w:val="24"/>
          <w:szCs w:val="24"/>
        </w:rPr>
      </w:pPr>
    </w:p>
    <w:p w:rsidR="002A5A98" w:rsidRPr="00461E3B" w:rsidP="002A5A98" w14:paraId="65B9F066" w14:textId="1A33DC67">
      <w:pPr>
        <w:spacing w:after="0" w:line="240" w:lineRule="auto"/>
        <w:rPr>
          <w:rFonts w:asciiTheme="majorHAnsi" w:hAnsiTheme="majorHAnsi" w:cs="Arial"/>
          <w:sz w:val="24"/>
          <w:szCs w:val="24"/>
        </w:rPr>
      </w:pPr>
      <w:r w:rsidRPr="00461E3B">
        <w:rPr>
          <w:rFonts w:asciiTheme="majorHAnsi" w:hAnsiTheme="majorHAnsi" w:cs="Arial"/>
          <w:sz w:val="24"/>
          <w:szCs w:val="24"/>
        </w:rPr>
        <w:t>The applicable System of Record Notice (SORN) for this collection is DHRA 03, Survey Data and Assessment, (https://www.federalregister.gov/documents/2021/07/28/2021-16054/privacy-act-of-1974-system-of-records)</w:t>
      </w:r>
    </w:p>
    <w:p w:rsidR="002A5A98" w:rsidRPr="00461E3B" w:rsidP="002A5A98" w14:paraId="29486ED8" w14:textId="77777777">
      <w:pPr>
        <w:spacing w:after="0" w:line="240" w:lineRule="auto"/>
        <w:rPr>
          <w:rFonts w:asciiTheme="majorHAnsi" w:hAnsiTheme="majorHAnsi" w:cs="Arial"/>
          <w:sz w:val="24"/>
          <w:szCs w:val="24"/>
        </w:rPr>
      </w:pPr>
    </w:p>
    <w:p w:rsidR="002A5A98" w:rsidRPr="00461E3B" w:rsidP="002A5A98" w14:paraId="5AD11CA0" w14:textId="77777777">
      <w:pPr>
        <w:spacing w:after="0" w:line="240" w:lineRule="auto"/>
        <w:rPr>
          <w:rFonts w:asciiTheme="majorHAnsi" w:hAnsiTheme="majorHAnsi" w:cs="Arial"/>
          <w:sz w:val="24"/>
          <w:szCs w:val="24"/>
        </w:rPr>
      </w:pPr>
      <w:r w:rsidRPr="00461E3B">
        <w:rPr>
          <w:rFonts w:asciiTheme="majorHAnsi" w:hAnsiTheme="majorHAnsi" w:cs="Arial"/>
          <w:sz w:val="24"/>
          <w:szCs w:val="24"/>
        </w:rPr>
        <w:t>A Privacy Impact Assessment (PIA) is attached, and the applicable Privacy Act Statement provided within.</w:t>
      </w:r>
    </w:p>
    <w:p w:rsidR="002A5A98" w:rsidRPr="00461E3B" w:rsidP="002A5A98" w14:paraId="2343FCE5" w14:textId="77777777">
      <w:pPr>
        <w:spacing w:after="0" w:line="240" w:lineRule="auto"/>
        <w:rPr>
          <w:rFonts w:asciiTheme="majorHAnsi" w:hAnsiTheme="majorHAnsi" w:cs="Arial"/>
          <w:sz w:val="24"/>
          <w:szCs w:val="24"/>
        </w:rPr>
      </w:pPr>
    </w:p>
    <w:p w:rsidR="002A5A98" w:rsidRPr="00461E3B" w:rsidP="002A5A98" w14:paraId="3D640946" w14:textId="1979F7F6">
      <w:pPr>
        <w:spacing w:after="0" w:line="240" w:lineRule="auto"/>
        <w:rPr>
          <w:rFonts w:asciiTheme="majorHAnsi" w:hAnsiTheme="majorHAnsi" w:cs="Arial"/>
          <w:sz w:val="24"/>
          <w:szCs w:val="24"/>
        </w:rPr>
      </w:pPr>
      <w:r w:rsidRPr="00104D18">
        <w:rPr>
          <w:rFonts w:asciiTheme="majorHAnsi" w:hAnsiTheme="majorHAnsi" w:cs="Arial"/>
          <w:iCs/>
          <w:sz w:val="24"/>
          <w:szCs w:val="24"/>
        </w:rPr>
        <w:t>Records are maintained in accordance with a</w:t>
      </w:r>
      <w:r w:rsidRPr="00461E3B">
        <w:rPr>
          <w:rFonts w:asciiTheme="majorHAnsi" w:hAnsiTheme="majorHAnsi" w:cs="Arial"/>
          <w:iCs/>
          <w:sz w:val="24"/>
          <w:szCs w:val="24"/>
        </w:rPr>
        <w:t>uthorit</w:t>
      </w:r>
      <w:r w:rsidRPr="00461E3B">
        <w:rPr>
          <w:rFonts w:asciiTheme="majorHAnsi" w:hAnsiTheme="majorHAnsi" w:cs="Arial"/>
          <w:iCs/>
          <w:sz w:val="24"/>
          <w:szCs w:val="24"/>
        </w:rPr>
        <w:t>ies</w:t>
      </w:r>
      <w:r w:rsidRPr="00461E3B">
        <w:rPr>
          <w:rFonts w:asciiTheme="majorHAnsi" w:hAnsiTheme="majorHAnsi" w:cs="Arial"/>
          <w:iCs/>
          <w:sz w:val="24"/>
          <w:szCs w:val="24"/>
        </w:rPr>
        <w:t xml:space="preserve"> (DAA-0330-2015-0007-0001; 1807-02), disposition and retention (5 years)</w:t>
      </w:r>
      <w:r w:rsidRPr="00461E3B">
        <w:rPr>
          <w:rFonts w:asciiTheme="majorHAnsi" w:hAnsiTheme="majorHAnsi" w:cs="Arial"/>
          <w:iCs/>
          <w:sz w:val="24"/>
          <w:szCs w:val="24"/>
        </w:rPr>
        <w:t xml:space="preserve"> and</w:t>
      </w:r>
      <w:r w:rsidRPr="00461E3B">
        <w:rPr>
          <w:rFonts w:asciiTheme="majorHAnsi" w:hAnsiTheme="majorHAnsi" w:cs="Arial"/>
          <w:iCs/>
          <w:sz w:val="24"/>
          <w:szCs w:val="24"/>
        </w:rPr>
        <w:t xml:space="preserve"> (DAA</w:t>
      </w:r>
      <w:r w:rsidRPr="00461E3B">
        <w:rPr>
          <w:rFonts w:asciiTheme="majorHAnsi" w:hAnsiTheme="majorHAnsi" w:cs="Arial"/>
          <w:sz w:val="24"/>
          <w:szCs w:val="24"/>
        </w:rPr>
        <w:t>-0330-2024-0008-0001), disposition, and retention (30 years)</w:t>
      </w:r>
      <w:r w:rsidR="008839E9">
        <w:rPr>
          <w:rFonts w:asciiTheme="majorHAnsi" w:hAnsiTheme="majorHAnsi" w:cs="Arial"/>
          <w:sz w:val="24"/>
          <w:szCs w:val="24"/>
        </w:rPr>
        <w:t xml:space="preserve"> -</w:t>
      </w:r>
      <w:r w:rsidRPr="00461E3B">
        <w:rPr>
          <w:rFonts w:asciiTheme="majorHAnsi" w:hAnsiTheme="majorHAnsi" w:cs="Arial"/>
          <w:sz w:val="24"/>
          <w:szCs w:val="24"/>
        </w:rPr>
        <w:t xml:space="preserve"> </w:t>
      </w:r>
      <w:r w:rsidRPr="00461E3B" w:rsidR="00D570D5">
        <w:rPr>
          <w:rFonts w:asciiTheme="majorHAnsi" w:hAnsiTheme="majorHAnsi" w:cs="Arial"/>
          <w:sz w:val="24"/>
          <w:szCs w:val="24"/>
        </w:rPr>
        <w:t>7-year retention period for this specific project.</w:t>
      </w:r>
    </w:p>
    <w:p w:rsidR="00996894" w:rsidRPr="00461E3B" w:rsidP="00EE62C3" w14:paraId="5CC3B355" w14:textId="2A9791B9">
      <w:pPr>
        <w:spacing w:after="0" w:line="240" w:lineRule="auto"/>
        <w:rPr>
          <w:rFonts w:asciiTheme="majorHAnsi" w:hAnsiTheme="majorHAnsi" w:cs="Arial"/>
          <w:sz w:val="24"/>
          <w:szCs w:val="24"/>
        </w:rPr>
      </w:pPr>
    </w:p>
    <w:p w:rsidR="00996894" w:rsidRPr="00461E3B" w:rsidP="00996894" w14:paraId="09F88F45" w14:textId="77777777">
      <w:pPr>
        <w:spacing w:after="0" w:line="240" w:lineRule="auto"/>
        <w:rPr>
          <w:rFonts w:asciiTheme="majorHAnsi" w:hAnsiTheme="majorHAnsi" w:cs="Arial"/>
          <w:i/>
          <w:sz w:val="24"/>
          <w:szCs w:val="24"/>
        </w:rPr>
      </w:pPr>
    </w:p>
    <w:p w:rsidR="00996894" w:rsidRPr="00461E3B" w:rsidP="00996894" w14:paraId="1F9D1107" w14:textId="4FA276D1">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11. </w:t>
      </w:r>
      <w:r w:rsidRPr="00461E3B">
        <w:rPr>
          <w:rFonts w:asciiTheme="majorHAnsi" w:hAnsiTheme="majorHAnsi" w:cs="Arial"/>
          <w:sz w:val="24"/>
          <w:szCs w:val="24"/>
        </w:rPr>
        <w:tab/>
      </w:r>
      <w:r w:rsidRPr="00461E3B">
        <w:rPr>
          <w:rFonts w:asciiTheme="majorHAnsi" w:hAnsiTheme="majorHAnsi" w:cs="Arial"/>
          <w:sz w:val="24"/>
          <w:szCs w:val="24"/>
          <w:u w:val="single"/>
        </w:rPr>
        <w:t>Sensitive Questions</w:t>
      </w:r>
      <w:r w:rsidRPr="00461E3B" w:rsidR="0085688C">
        <w:rPr>
          <w:rFonts w:asciiTheme="majorHAnsi" w:hAnsiTheme="majorHAnsi" w:cs="Arial"/>
          <w:sz w:val="24"/>
          <w:szCs w:val="24"/>
          <w:u w:val="single"/>
        </w:rPr>
        <w:t xml:space="preserve"> </w:t>
      </w:r>
    </w:p>
    <w:p w:rsidR="005F610E" w:rsidRPr="00461E3B" w:rsidP="00337EF1" w14:paraId="0797CA3B" w14:textId="77777777">
      <w:pPr>
        <w:spacing w:after="0" w:line="240" w:lineRule="auto"/>
        <w:rPr>
          <w:rFonts w:asciiTheme="majorHAnsi" w:hAnsiTheme="majorHAnsi" w:cs="Arial"/>
          <w:sz w:val="24"/>
          <w:szCs w:val="24"/>
        </w:rPr>
      </w:pPr>
    </w:p>
    <w:p w:rsidR="009A6246" w:rsidRPr="00461E3B" w:rsidP="00337EF1" w14:paraId="503DC34F" w14:textId="7A9D0B60">
      <w:pPr>
        <w:spacing w:after="0" w:line="240" w:lineRule="auto"/>
        <w:rPr>
          <w:rFonts w:asciiTheme="majorHAnsi" w:hAnsiTheme="majorHAnsi" w:cs="Arial"/>
          <w:sz w:val="24"/>
          <w:szCs w:val="24"/>
        </w:rPr>
      </w:pPr>
      <w:r w:rsidRPr="00461E3B">
        <w:rPr>
          <w:rFonts w:asciiTheme="majorHAnsi" w:hAnsiTheme="majorHAnsi" w:cs="Arial"/>
          <w:sz w:val="24"/>
          <w:szCs w:val="24"/>
        </w:rPr>
        <w:t>No questions considered sensitive are being asked in this collection.</w:t>
      </w:r>
      <w:r w:rsidRPr="00461E3B" w:rsidR="00680517">
        <w:rPr>
          <w:rFonts w:asciiTheme="majorHAnsi" w:hAnsiTheme="majorHAnsi" w:cs="Arial"/>
          <w:sz w:val="24"/>
          <w:szCs w:val="24"/>
        </w:rPr>
        <w:t xml:space="preserve"> The survey will include a question </w:t>
      </w:r>
      <w:r w:rsidRPr="00461E3B" w:rsidR="00A16E55">
        <w:rPr>
          <w:rFonts w:asciiTheme="majorHAnsi" w:hAnsiTheme="majorHAnsi" w:cs="Arial"/>
          <w:sz w:val="24"/>
          <w:szCs w:val="24"/>
        </w:rPr>
        <w:t xml:space="preserve">on sex, a question </w:t>
      </w:r>
      <w:r w:rsidRPr="00461E3B" w:rsidR="00680517">
        <w:rPr>
          <w:rFonts w:asciiTheme="majorHAnsi" w:hAnsiTheme="majorHAnsi" w:cs="Arial"/>
          <w:sz w:val="24"/>
          <w:szCs w:val="24"/>
        </w:rPr>
        <w:t>on ethnicity</w:t>
      </w:r>
      <w:r w:rsidRPr="00461E3B" w:rsidR="00A16E55">
        <w:rPr>
          <w:rFonts w:asciiTheme="majorHAnsi" w:hAnsiTheme="majorHAnsi" w:cs="Arial"/>
          <w:sz w:val="24"/>
          <w:szCs w:val="24"/>
        </w:rPr>
        <w:t>, and</w:t>
      </w:r>
      <w:r w:rsidRPr="00461E3B" w:rsidR="00680517">
        <w:rPr>
          <w:rFonts w:asciiTheme="majorHAnsi" w:hAnsiTheme="majorHAnsi" w:cs="Arial"/>
          <w:sz w:val="24"/>
          <w:szCs w:val="24"/>
        </w:rPr>
        <w:t xml:space="preserve"> a question on race following current OMB guidelines.</w:t>
      </w:r>
      <w:r w:rsidRPr="00461E3B">
        <w:rPr>
          <w:rFonts w:asciiTheme="majorHAnsi" w:hAnsiTheme="majorHAnsi" w:cs="Arial"/>
          <w:sz w:val="24"/>
          <w:szCs w:val="24"/>
        </w:rPr>
        <w:t xml:space="preserve"> </w:t>
      </w:r>
    </w:p>
    <w:p w:rsidR="00D21AA6" w:rsidRPr="00461E3B" w:rsidP="00337EF1" w14:paraId="6C7A879C" w14:textId="77777777">
      <w:pPr>
        <w:spacing w:after="0" w:line="240" w:lineRule="auto"/>
        <w:rPr>
          <w:rFonts w:asciiTheme="majorHAnsi" w:hAnsiTheme="majorHAnsi" w:cs="Arial"/>
          <w:sz w:val="24"/>
          <w:szCs w:val="24"/>
        </w:rPr>
      </w:pPr>
    </w:p>
    <w:p w:rsidR="00D21AA6" w:rsidRPr="00461E3B" w:rsidP="00BC4D75" w14:paraId="33B16AAD" w14:textId="65403259">
      <w:pPr>
        <w:keepNext/>
        <w:keepLines/>
        <w:spacing w:after="0" w:line="240" w:lineRule="auto"/>
        <w:rPr>
          <w:rFonts w:asciiTheme="majorHAnsi" w:hAnsiTheme="majorHAnsi" w:cs="Arial"/>
          <w:sz w:val="24"/>
          <w:szCs w:val="24"/>
        </w:rPr>
      </w:pPr>
      <w:r w:rsidRPr="00461E3B">
        <w:rPr>
          <w:rFonts w:asciiTheme="majorHAnsi" w:hAnsiTheme="majorHAnsi" w:cs="Arial"/>
          <w:sz w:val="24"/>
          <w:szCs w:val="24"/>
        </w:rPr>
        <w:t xml:space="preserve">12. </w:t>
      </w:r>
      <w:r w:rsidRPr="00461E3B" w:rsidR="00A76F7E">
        <w:rPr>
          <w:rFonts w:asciiTheme="majorHAnsi" w:hAnsiTheme="majorHAnsi" w:cs="Arial"/>
          <w:sz w:val="24"/>
          <w:szCs w:val="24"/>
        </w:rPr>
        <w:tab/>
      </w:r>
      <w:r w:rsidRPr="00461E3B" w:rsidR="00A76F7E">
        <w:rPr>
          <w:rFonts w:asciiTheme="majorHAnsi" w:hAnsiTheme="majorHAnsi" w:cs="Arial"/>
          <w:sz w:val="24"/>
          <w:szCs w:val="24"/>
          <w:u w:val="single"/>
        </w:rPr>
        <w:t>Respondent Burden and its Labor Costs</w:t>
      </w:r>
    </w:p>
    <w:p w:rsidR="00B55E9F" w:rsidRPr="00461E3B" w:rsidP="00C519BD" w14:paraId="3BD35ADF" w14:textId="5A6541BC">
      <w:pPr>
        <w:pStyle w:val="NormalWeb"/>
        <w:spacing w:after="0" w:afterAutospacing="0" w:line="288" w:lineRule="atLeast"/>
        <w:rPr>
          <w:rFonts w:asciiTheme="majorHAnsi" w:hAnsiTheme="majorHAnsi" w:cs="Arial"/>
        </w:rPr>
      </w:pPr>
      <w:r w:rsidRPr="00461E3B">
        <w:rPr>
          <w:rFonts w:asciiTheme="majorHAnsi" w:eastAsiaTheme="minorHAnsi" w:hAnsiTheme="majorHAnsi" w:cs="Arial"/>
        </w:rPr>
        <w:t>Part A: ESTIMATION OF RESPONDENT BURDEN</w:t>
      </w:r>
    </w:p>
    <w:p w:rsidR="00235D71" w:rsidRPr="00461E3B" w:rsidP="00235D71" w14:paraId="3651FC3F" w14:textId="158F80A0">
      <w:pPr>
        <w:pStyle w:val="ListParagraph"/>
        <w:numPr>
          <w:ilvl w:val="0"/>
          <w:numId w:val="14"/>
        </w:numPr>
        <w:spacing w:after="0" w:line="240" w:lineRule="auto"/>
        <w:rPr>
          <w:rFonts w:asciiTheme="majorHAnsi" w:hAnsiTheme="majorHAnsi" w:cs="Arial"/>
          <w:sz w:val="24"/>
          <w:szCs w:val="24"/>
        </w:rPr>
      </w:pPr>
      <w:r w:rsidRPr="00461E3B">
        <w:rPr>
          <w:rFonts w:asciiTheme="majorHAnsi" w:hAnsiTheme="majorHAnsi" w:cs="Arial"/>
          <w:sz w:val="24"/>
          <w:szCs w:val="24"/>
        </w:rPr>
        <w:t>Collection Instrument(s)</w:t>
      </w:r>
      <w:r w:rsidRPr="00461E3B" w:rsidR="00663CEC">
        <w:rPr>
          <w:rFonts w:asciiTheme="majorHAnsi" w:hAnsiTheme="majorHAnsi" w:cs="Arial"/>
          <w:sz w:val="24"/>
          <w:szCs w:val="24"/>
        </w:rPr>
        <w:t xml:space="preserve"> </w:t>
      </w:r>
    </w:p>
    <w:p w:rsidR="00235D71" w:rsidRPr="00461E3B" w:rsidP="00235D71" w14:paraId="0246D18F" w14:textId="07001080">
      <w:pPr>
        <w:pStyle w:val="ListParagraph"/>
        <w:spacing w:after="0" w:line="240" w:lineRule="auto"/>
        <w:rPr>
          <w:rFonts w:asciiTheme="majorHAnsi" w:hAnsiTheme="majorHAnsi" w:cs="Arial"/>
          <w:sz w:val="24"/>
          <w:szCs w:val="24"/>
        </w:rPr>
      </w:pPr>
      <w:bookmarkStart w:id="3" w:name="_Hlk135226436"/>
      <w:r>
        <w:rPr>
          <w:rFonts w:asciiTheme="majorHAnsi" w:hAnsiTheme="majorHAnsi" w:cs="Arial"/>
          <w:sz w:val="24"/>
          <w:szCs w:val="24"/>
        </w:rPr>
        <w:t>CD</w:t>
      </w:r>
      <w:r w:rsidR="002D0C71">
        <w:rPr>
          <w:rFonts w:asciiTheme="majorHAnsi" w:hAnsiTheme="majorHAnsi" w:cs="Arial"/>
          <w:sz w:val="24"/>
          <w:szCs w:val="24"/>
        </w:rPr>
        <w:t>P</w:t>
      </w:r>
      <w:r>
        <w:rPr>
          <w:rFonts w:asciiTheme="majorHAnsi" w:hAnsiTheme="majorHAnsi" w:cs="Arial"/>
          <w:sz w:val="24"/>
          <w:szCs w:val="24"/>
        </w:rPr>
        <w:t xml:space="preserve"> Staffing</w:t>
      </w:r>
      <w:r w:rsidRPr="00461E3B">
        <w:rPr>
          <w:rFonts w:asciiTheme="majorHAnsi" w:hAnsiTheme="majorHAnsi" w:cs="Arial"/>
          <w:sz w:val="24"/>
          <w:szCs w:val="24"/>
        </w:rPr>
        <w:t xml:space="preserve"> </w:t>
      </w:r>
      <w:r w:rsidRPr="00461E3B" w:rsidR="00663CEC">
        <w:rPr>
          <w:rFonts w:asciiTheme="majorHAnsi" w:hAnsiTheme="majorHAnsi" w:cs="Arial"/>
          <w:sz w:val="24"/>
          <w:szCs w:val="24"/>
        </w:rPr>
        <w:t>Survey</w:t>
      </w:r>
      <w:r w:rsidR="001A07D0">
        <w:rPr>
          <w:rFonts w:asciiTheme="majorHAnsi" w:hAnsiTheme="majorHAnsi" w:cs="Arial"/>
          <w:sz w:val="24"/>
          <w:szCs w:val="24"/>
        </w:rPr>
        <w:t xml:space="preserve"> </w:t>
      </w:r>
    </w:p>
    <w:p w:rsidR="00235D71" w:rsidRPr="00461E3B" w:rsidP="00235D71" w14:paraId="71E2182A" w14:textId="05E7CAE5">
      <w:pPr>
        <w:pStyle w:val="ListParagraph"/>
        <w:numPr>
          <w:ilvl w:val="0"/>
          <w:numId w:val="15"/>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Number of Respondents: </w:t>
      </w:r>
      <w:r w:rsidRPr="00461E3B" w:rsidR="000A228E">
        <w:rPr>
          <w:rFonts w:asciiTheme="majorHAnsi" w:hAnsiTheme="majorHAnsi" w:cs="Arial"/>
          <w:sz w:val="24"/>
          <w:szCs w:val="24"/>
        </w:rPr>
        <w:t>5,232</w:t>
      </w:r>
    </w:p>
    <w:p w:rsidR="00235D71" w:rsidRPr="00461E3B" w:rsidP="00235D71" w14:paraId="09C5EC77" w14:textId="7F092B47">
      <w:pPr>
        <w:pStyle w:val="ListParagraph"/>
        <w:numPr>
          <w:ilvl w:val="0"/>
          <w:numId w:val="15"/>
        </w:numPr>
        <w:spacing w:after="0" w:line="240" w:lineRule="auto"/>
        <w:rPr>
          <w:rFonts w:asciiTheme="majorHAnsi" w:hAnsiTheme="majorHAnsi" w:cs="Arial"/>
          <w:sz w:val="24"/>
          <w:szCs w:val="24"/>
        </w:rPr>
      </w:pPr>
      <w:r w:rsidRPr="00461E3B">
        <w:rPr>
          <w:rFonts w:asciiTheme="majorHAnsi" w:hAnsiTheme="majorHAnsi" w:cs="Arial"/>
          <w:sz w:val="24"/>
          <w:szCs w:val="24"/>
        </w:rPr>
        <w:t>Number of Responses Per</w:t>
      </w:r>
      <w:r w:rsidRPr="00461E3B" w:rsidR="00520B36">
        <w:rPr>
          <w:rFonts w:asciiTheme="majorHAnsi" w:hAnsiTheme="majorHAnsi" w:cs="Arial"/>
          <w:sz w:val="24"/>
          <w:szCs w:val="24"/>
        </w:rPr>
        <w:t xml:space="preserve"> Respondent: </w:t>
      </w:r>
      <w:r w:rsidRPr="00461E3B" w:rsidR="00A56F2D">
        <w:rPr>
          <w:rFonts w:asciiTheme="majorHAnsi" w:hAnsiTheme="majorHAnsi" w:cs="Arial"/>
          <w:sz w:val="24"/>
          <w:szCs w:val="24"/>
        </w:rPr>
        <w:t>1</w:t>
      </w:r>
    </w:p>
    <w:p w:rsidR="00235D71" w:rsidRPr="00461E3B" w:rsidP="00235D71" w14:paraId="090D3653" w14:textId="285F5C41">
      <w:pPr>
        <w:pStyle w:val="ListParagraph"/>
        <w:numPr>
          <w:ilvl w:val="0"/>
          <w:numId w:val="15"/>
        </w:numPr>
        <w:spacing w:after="0" w:line="240" w:lineRule="auto"/>
        <w:rPr>
          <w:rFonts w:asciiTheme="majorHAnsi" w:hAnsiTheme="majorHAnsi" w:cs="Arial"/>
          <w:sz w:val="24"/>
          <w:szCs w:val="24"/>
        </w:rPr>
      </w:pPr>
      <w:r w:rsidRPr="00461E3B">
        <w:rPr>
          <w:rFonts w:asciiTheme="majorHAnsi" w:hAnsiTheme="majorHAnsi" w:cs="Arial"/>
          <w:sz w:val="24"/>
          <w:szCs w:val="24"/>
        </w:rPr>
        <w:t>Num</w:t>
      </w:r>
      <w:r w:rsidRPr="00461E3B" w:rsidR="00520B36">
        <w:rPr>
          <w:rFonts w:asciiTheme="majorHAnsi" w:hAnsiTheme="majorHAnsi" w:cs="Arial"/>
          <w:sz w:val="24"/>
          <w:szCs w:val="24"/>
        </w:rPr>
        <w:t xml:space="preserve">ber of Total Annual Responses: </w:t>
      </w:r>
      <w:r w:rsidRPr="00461E3B" w:rsidR="000A228E">
        <w:rPr>
          <w:rFonts w:asciiTheme="majorHAnsi" w:hAnsiTheme="majorHAnsi" w:cs="Arial"/>
          <w:sz w:val="24"/>
          <w:szCs w:val="24"/>
        </w:rPr>
        <w:t>5,232</w:t>
      </w:r>
    </w:p>
    <w:p w:rsidR="00502FF3" w:rsidRPr="00461E3B" w:rsidP="00235D71" w14:paraId="5AE9BE41" w14:textId="2834F089">
      <w:pPr>
        <w:pStyle w:val="ListParagraph"/>
        <w:numPr>
          <w:ilvl w:val="0"/>
          <w:numId w:val="15"/>
        </w:numPr>
        <w:spacing w:after="0" w:line="240" w:lineRule="auto"/>
        <w:rPr>
          <w:rFonts w:asciiTheme="majorHAnsi" w:hAnsiTheme="majorHAnsi" w:cs="Arial"/>
          <w:sz w:val="24"/>
          <w:szCs w:val="24"/>
        </w:rPr>
      </w:pPr>
      <w:r w:rsidRPr="00461E3B">
        <w:rPr>
          <w:rFonts w:asciiTheme="majorHAnsi" w:hAnsiTheme="majorHAnsi" w:cs="Arial"/>
          <w:sz w:val="24"/>
          <w:szCs w:val="24"/>
        </w:rPr>
        <w:t>Response Time</w:t>
      </w:r>
      <w:r w:rsidRPr="00461E3B" w:rsidR="00520B36">
        <w:rPr>
          <w:rFonts w:asciiTheme="majorHAnsi" w:hAnsiTheme="majorHAnsi" w:cs="Arial"/>
          <w:sz w:val="24"/>
          <w:szCs w:val="24"/>
        </w:rPr>
        <w:t xml:space="preserve">: </w:t>
      </w:r>
      <w:r w:rsidRPr="00461E3B" w:rsidR="00FA2962">
        <w:rPr>
          <w:rFonts w:asciiTheme="majorHAnsi" w:hAnsiTheme="majorHAnsi" w:cs="Arial"/>
          <w:sz w:val="24"/>
          <w:szCs w:val="24"/>
        </w:rPr>
        <w:t>20</w:t>
      </w:r>
      <w:r w:rsidRPr="00461E3B" w:rsidR="005D0071">
        <w:rPr>
          <w:rFonts w:asciiTheme="majorHAnsi" w:hAnsiTheme="majorHAnsi" w:cs="Arial"/>
          <w:sz w:val="24"/>
          <w:szCs w:val="24"/>
        </w:rPr>
        <w:t xml:space="preserve"> minutes</w:t>
      </w:r>
    </w:p>
    <w:p w:rsidR="00A76F7E" w:rsidRPr="00461E3B" w:rsidP="00235D71" w14:paraId="5434B4FB" w14:textId="087BC0CB">
      <w:pPr>
        <w:pStyle w:val="ListParagraph"/>
        <w:numPr>
          <w:ilvl w:val="0"/>
          <w:numId w:val="15"/>
        </w:numPr>
        <w:spacing w:after="0" w:line="240" w:lineRule="auto"/>
        <w:rPr>
          <w:rFonts w:asciiTheme="majorHAnsi" w:hAnsiTheme="majorHAnsi" w:cs="Arial"/>
          <w:sz w:val="24"/>
          <w:szCs w:val="24"/>
        </w:rPr>
      </w:pPr>
      <w:r w:rsidRPr="00461E3B">
        <w:rPr>
          <w:rFonts w:asciiTheme="majorHAnsi" w:hAnsiTheme="majorHAnsi" w:cs="Arial"/>
          <w:sz w:val="24"/>
          <w:szCs w:val="24"/>
        </w:rPr>
        <w:t>Respondent Burden Hours</w:t>
      </w:r>
      <w:r w:rsidRPr="00461E3B" w:rsidR="00520B36">
        <w:rPr>
          <w:rFonts w:asciiTheme="majorHAnsi" w:hAnsiTheme="majorHAnsi" w:cs="Arial"/>
          <w:sz w:val="24"/>
          <w:szCs w:val="24"/>
        </w:rPr>
        <w:t xml:space="preserve">: </w:t>
      </w:r>
      <w:r w:rsidRPr="00461E3B" w:rsidR="006F3302">
        <w:rPr>
          <w:rFonts w:asciiTheme="majorHAnsi" w:hAnsiTheme="majorHAnsi" w:cs="Arial"/>
          <w:sz w:val="24"/>
          <w:szCs w:val="24"/>
        </w:rPr>
        <w:t>1</w:t>
      </w:r>
      <w:r w:rsidR="00296D9E">
        <w:rPr>
          <w:rFonts w:asciiTheme="majorHAnsi" w:hAnsiTheme="majorHAnsi" w:cs="Arial"/>
          <w:sz w:val="24"/>
          <w:szCs w:val="24"/>
        </w:rPr>
        <w:t>,</w:t>
      </w:r>
      <w:r w:rsidRPr="00461E3B" w:rsidR="006F3302">
        <w:rPr>
          <w:rFonts w:asciiTheme="majorHAnsi" w:hAnsiTheme="majorHAnsi" w:cs="Arial"/>
          <w:sz w:val="24"/>
          <w:szCs w:val="24"/>
        </w:rPr>
        <w:t xml:space="preserve">744 </w:t>
      </w:r>
      <w:r w:rsidRPr="00461E3B" w:rsidR="00A77157">
        <w:rPr>
          <w:rFonts w:asciiTheme="majorHAnsi" w:hAnsiTheme="majorHAnsi" w:cs="Arial"/>
          <w:sz w:val="24"/>
          <w:szCs w:val="24"/>
        </w:rPr>
        <w:t xml:space="preserve">hours </w:t>
      </w:r>
    </w:p>
    <w:p w:rsidR="002A5A98" w:rsidRPr="00461E3B" w:rsidP="002A5A98" w14:paraId="234BAA5A" w14:textId="77777777">
      <w:pPr>
        <w:pStyle w:val="ListParagraph"/>
        <w:spacing w:after="0" w:line="240" w:lineRule="auto"/>
        <w:rPr>
          <w:rFonts w:asciiTheme="majorHAnsi" w:hAnsiTheme="majorHAnsi" w:cs="Arial"/>
          <w:sz w:val="24"/>
          <w:szCs w:val="24"/>
        </w:rPr>
      </w:pPr>
    </w:p>
    <w:p w:rsidR="002A5A98" w:rsidRPr="00461E3B" w:rsidP="002A5A98" w14:paraId="3881792B" w14:textId="2E0EFE37">
      <w:pPr>
        <w:pStyle w:val="ListParagraph"/>
        <w:spacing w:after="0" w:line="240" w:lineRule="auto"/>
        <w:rPr>
          <w:rFonts w:asciiTheme="majorHAnsi" w:hAnsiTheme="majorHAnsi" w:cs="Arial"/>
          <w:sz w:val="24"/>
          <w:szCs w:val="24"/>
        </w:rPr>
      </w:pPr>
      <w:r>
        <w:rPr>
          <w:rFonts w:asciiTheme="majorHAnsi" w:hAnsiTheme="majorHAnsi" w:cs="Arial"/>
          <w:sz w:val="24"/>
          <w:szCs w:val="24"/>
        </w:rPr>
        <w:t>CDP Case Study</w:t>
      </w:r>
      <w:r w:rsidR="00DE7806">
        <w:rPr>
          <w:rFonts w:asciiTheme="majorHAnsi" w:hAnsiTheme="majorHAnsi" w:cs="Arial"/>
          <w:sz w:val="24"/>
          <w:szCs w:val="24"/>
        </w:rPr>
        <w:t xml:space="preserve"> and Intake Form</w:t>
      </w:r>
    </w:p>
    <w:p w:rsidR="002A5A98" w:rsidRPr="00461E3B" w:rsidP="002A5A98" w14:paraId="5A122EC7" w14:textId="77777777">
      <w:pPr>
        <w:pStyle w:val="ListParagraph"/>
        <w:numPr>
          <w:ilvl w:val="0"/>
          <w:numId w:val="37"/>
        </w:numPr>
        <w:spacing w:after="0" w:line="240" w:lineRule="auto"/>
        <w:rPr>
          <w:rFonts w:asciiTheme="majorHAnsi" w:hAnsiTheme="majorHAnsi" w:cs="Arial"/>
          <w:sz w:val="24"/>
          <w:szCs w:val="24"/>
        </w:rPr>
      </w:pPr>
      <w:r w:rsidRPr="00461E3B">
        <w:rPr>
          <w:rFonts w:asciiTheme="majorHAnsi" w:hAnsiTheme="majorHAnsi" w:cs="Arial"/>
          <w:sz w:val="24"/>
          <w:szCs w:val="24"/>
        </w:rPr>
        <w:t>Number of Respondents: 162</w:t>
      </w:r>
    </w:p>
    <w:p w:rsidR="002A5A98" w:rsidRPr="00461E3B" w:rsidP="002A5A98" w14:paraId="06995F10" w14:textId="77777777">
      <w:pPr>
        <w:pStyle w:val="ListParagraph"/>
        <w:numPr>
          <w:ilvl w:val="0"/>
          <w:numId w:val="37"/>
        </w:numPr>
        <w:spacing w:after="0" w:line="240" w:lineRule="auto"/>
        <w:rPr>
          <w:rFonts w:asciiTheme="majorHAnsi" w:hAnsiTheme="majorHAnsi" w:cs="Arial"/>
          <w:sz w:val="24"/>
          <w:szCs w:val="24"/>
        </w:rPr>
      </w:pPr>
      <w:r w:rsidRPr="00461E3B">
        <w:rPr>
          <w:rFonts w:asciiTheme="majorHAnsi" w:hAnsiTheme="majorHAnsi" w:cs="Arial"/>
          <w:sz w:val="24"/>
          <w:szCs w:val="24"/>
        </w:rPr>
        <w:t>Number of Responses Per Respondent: 1</w:t>
      </w:r>
    </w:p>
    <w:p w:rsidR="002A5A98" w:rsidRPr="00461E3B" w:rsidP="002A5A98" w14:paraId="44E0A953" w14:textId="77777777">
      <w:pPr>
        <w:pStyle w:val="ListParagraph"/>
        <w:numPr>
          <w:ilvl w:val="0"/>
          <w:numId w:val="37"/>
        </w:numPr>
        <w:spacing w:after="0" w:line="240" w:lineRule="auto"/>
        <w:rPr>
          <w:rFonts w:asciiTheme="majorHAnsi" w:hAnsiTheme="majorHAnsi" w:cs="Arial"/>
          <w:sz w:val="24"/>
          <w:szCs w:val="24"/>
        </w:rPr>
      </w:pPr>
      <w:r w:rsidRPr="00461E3B">
        <w:rPr>
          <w:rFonts w:asciiTheme="majorHAnsi" w:hAnsiTheme="majorHAnsi" w:cs="Arial"/>
          <w:sz w:val="24"/>
          <w:szCs w:val="24"/>
        </w:rPr>
        <w:t>Number of Total Annual Responses: 162</w:t>
      </w:r>
    </w:p>
    <w:p w:rsidR="002A5A98" w:rsidP="002A5A98" w14:paraId="79CCBE0C" w14:textId="77777777">
      <w:pPr>
        <w:pStyle w:val="ListParagraph"/>
        <w:numPr>
          <w:ilvl w:val="0"/>
          <w:numId w:val="37"/>
        </w:numPr>
        <w:spacing w:after="0" w:line="240" w:lineRule="auto"/>
        <w:rPr>
          <w:rFonts w:asciiTheme="majorHAnsi" w:hAnsiTheme="majorHAnsi" w:cs="Arial"/>
          <w:sz w:val="24"/>
          <w:szCs w:val="24"/>
        </w:rPr>
      </w:pPr>
      <w:r w:rsidRPr="00461E3B">
        <w:rPr>
          <w:rFonts w:asciiTheme="majorHAnsi" w:hAnsiTheme="majorHAnsi" w:cs="Arial"/>
          <w:sz w:val="24"/>
          <w:szCs w:val="24"/>
        </w:rPr>
        <w:t>Response Time: 29 minutes</w:t>
      </w:r>
    </w:p>
    <w:p w:rsidR="00C519BD" w:rsidRPr="003D4F1E" w:rsidP="003D4F1E" w14:paraId="5A6108CC" w14:textId="3810B815">
      <w:pPr>
        <w:pStyle w:val="ListParagraph"/>
        <w:numPr>
          <w:ilvl w:val="0"/>
          <w:numId w:val="37"/>
        </w:numPr>
        <w:spacing w:after="0" w:line="240" w:lineRule="auto"/>
        <w:rPr>
          <w:rFonts w:asciiTheme="majorHAnsi" w:hAnsiTheme="majorHAnsi" w:cs="Arial"/>
          <w:sz w:val="24"/>
          <w:szCs w:val="24"/>
        </w:rPr>
      </w:pPr>
      <w:r w:rsidRPr="003D4F1E">
        <w:rPr>
          <w:rFonts w:asciiTheme="majorHAnsi" w:hAnsiTheme="majorHAnsi" w:cs="Arial"/>
          <w:sz w:val="24"/>
          <w:szCs w:val="24"/>
        </w:rPr>
        <w:t>Respondent Burden Hours: 78</w:t>
      </w:r>
      <w:r w:rsidRPr="003D4F1E" w:rsidR="0035475F">
        <w:rPr>
          <w:rFonts w:asciiTheme="majorHAnsi" w:hAnsiTheme="majorHAnsi" w:cs="Arial"/>
          <w:sz w:val="24"/>
          <w:szCs w:val="24"/>
        </w:rPr>
        <w:t>.3</w:t>
      </w:r>
      <w:r w:rsidRPr="003D4F1E">
        <w:rPr>
          <w:rFonts w:asciiTheme="majorHAnsi" w:hAnsiTheme="majorHAnsi" w:cs="Arial"/>
          <w:sz w:val="24"/>
          <w:szCs w:val="24"/>
        </w:rPr>
        <w:t xml:space="preserve"> hours </w:t>
      </w:r>
    </w:p>
    <w:p w:rsidR="002A5A98" w:rsidRPr="00192D04" w:rsidP="00192D04" w14:paraId="4A4698DB" w14:textId="77777777">
      <w:pPr>
        <w:spacing w:after="0" w:line="240" w:lineRule="auto"/>
        <w:rPr>
          <w:rFonts w:asciiTheme="majorHAnsi" w:hAnsiTheme="majorHAnsi" w:cs="Arial"/>
          <w:sz w:val="24"/>
          <w:szCs w:val="24"/>
        </w:rPr>
      </w:pPr>
    </w:p>
    <w:bookmarkEnd w:id="3"/>
    <w:p w:rsidR="00235D71" w:rsidRPr="00461E3B" w:rsidP="00235D71" w14:paraId="4B4CB29F" w14:textId="627E48FE">
      <w:pPr>
        <w:pStyle w:val="ListParagraph"/>
        <w:numPr>
          <w:ilvl w:val="0"/>
          <w:numId w:val="14"/>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Total Submission Burden </w:t>
      </w:r>
    </w:p>
    <w:p w:rsidR="002A5A98" w:rsidRPr="00461E3B" w:rsidP="002A5A98" w14:paraId="2160317F" w14:textId="77777777">
      <w:pPr>
        <w:pStyle w:val="ListParagraph"/>
        <w:numPr>
          <w:ilvl w:val="1"/>
          <w:numId w:val="14"/>
        </w:numPr>
        <w:spacing w:after="0" w:line="240" w:lineRule="auto"/>
        <w:rPr>
          <w:rFonts w:asciiTheme="majorHAnsi" w:hAnsiTheme="majorHAnsi" w:cs="Arial"/>
          <w:sz w:val="24"/>
          <w:szCs w:val="24"/>
        </w:rPr>
      </w:pPr>
      <w:r w:rsidRPr="00461E3B">
        <w:rPr>
          <w:rFonts w:asciiTheme="majorHAnsi" w:hAnsiTheme="majorHAnsi" w:cs="Arial"/>
          <w:sz w:val="24"/>
          <w:szCs w:val="24"/>
        </w:rPr>
        <w:t>Total Number of Respondents: 5,394</w:t>
      </w:r>
    </w:p>
    <w:p w:rsidR="002A5A98" w:rsidRPr="00461E3B" w:rsidP="002A5A98" w14:paraId="02578CD0" w14:textId="77777777">
      <w:pPr>
        <w:pStyle w:val="ListParagraph"/>
        <w:numPr>
          <w:ilvl w:val="1"/>
          <w:numId w:val="14"/>
        </w:numPr>
        <w:spacing w:after="0" w:line="240" w:lineRule="auto"/>
        <w:rPr>
          <w:rFonts w:asciiTheme="majorHAnsi" w:hAnsiTheme="majorHAnsi" w:cs="Arial"/>
          <w:sz w:val="24"/>
          <w:szCs w:val="24"/>
        </w:rPr>
      </w:pPr>
      <w:r w:rsidRPr="00461E3B">
        <w:rPr>
          <w:rFonts w:asciiTheme="majorHAnsi" w:hAnsiTheme="majorHAnsi" w:cs="Arial"/>
          <w:sz w:val="24"/>
          <w:szCs w:val="24"/>
        </w:rPr>
        <w:t>Total Number of Annual Responses: 5,394</w:t>
      </w:r>
    </w:p>
    <w:p w:rsidR="002A5A98" w:rsidRPr="00461E3B" w:rsidP="002A5A98" w14:paraId="61869D0E" w14:textId="399C45F0">
      <w:pPr>
        <w:pStyle w:val="ListParagraph"/>
        <w:numPr>
          <w:ilvl w:val="1"/>
          <w:numId w:val="14"/>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Total Respondent Burden Hours: </w:t>
      </w:r>
      <w:r w:rsidRPr="00461E3B" w:rsidR="0035475F">
        <w:rPr>
          <w:rFonts w:asciiTheme="majorHAnsi" w:hAnsiTheme="majorHAnsi" w:cs="Arial"/>
          <w:sz w:val="24"/>
          <w:szCs w:val="24"/>
        </w:rPr>
        <w:t>1</w:t>
      </w:r>
      <w:r w:rsidR="00296D9E">
        <w:rPr>
          <w:rFonts w:asciiTheme="majorHAnsi" w:hAnsiTheme="majorHAnsi" w:cs="Arial"/>
          <w:sz w:val="24"/>
          <w:szCs w:val="24"/>
        </w:rPr>
        <w:t>,</w:t>
      </w:r>
      <w:r w:rsidRPr="00461E3B" w:rsidR="0035475F">
        <w:rPr>
          <w:rFonts w:asciiTheme="majorHAnsi" w:hAnsiTheme="majorHAnsi" w:cs="Arial"/>
          <w:sz w:val="24"/>
          <w:szCs w:val="24"/>
        </w:rPr>
        <w:t>822.3</w:t>
      </w:r>
      <w:r w:rsidRPr="00461E3B">
        <w:rPr>
          <w:rFonts w:asciiTheme="majorHAnsi" w:hAnsiTheme="majorHAnsi" w:cs="Arial"/>
          <w:sz w:val="24"/>
          <w:szCs w:val="24"/>
        </w:rPr>
        <w:t xml:space="preserve"> hours</w:t>
      </w:r>
    </w:p>
    <w:p w:rsidR="00520B36" w:rsidRPr="00461E3B" w:rsidP="00337EF1" w14:paraId="599C5912" w14:textId="77777777">
      <w:pPr>
        <w:spacing w:after="0" w:line="240" w:lineRule="auto"/>
        <w:rPr>
          <w:rFonts w:asciiTheme="majorHAnsi" w:hAnsiTheme="majorHAnsi" w:cs="Arial"/>
          <w:sz w:val="24"/>
          <w:szCs w:val="24"/>
        </w:rPr>
      </w:pPr>
    </w:p>
    <w:p w:rsidR="00105F45" w:rsidRPr="00461E3B" w:rsidP="00337EF1" w14:paraId="5E11FDC6" w14:textId="77777777">
      <w:pPr>
        <w:spacing w:after="0" w:line="240" w:lineRule="auto"/>
        <w:rPr>
          <w:rFonts w:asciiTheme="majorHAnsi" w:hAnsiTheme="majorHAnsi" w:cs="Arial"/>
          <w:sz w:val="24"/>
          <w:szCs w:val="24"/>
        </w:rPr>
      </w:pPr>
      <w:r w:rsidRPr="00461E3B">
        <w:rPr>
          <w:rFonts w:asciiTheme="majorHAnsi" w:hAnsiTheme="majorHAnsi" w:cs="Arial"/>
          <w:sz w:val="24"/>
          <w:szCs w:val="24"/>
        </w:rPr>
        <w:t>Part B: LABOR COST OF RESPONDENT BURDEN</w:t>
      </w:r>
    </w:p>
    <w:p w:rsidR="00235D71" w:rsidRPr="00461E3B" w:rsidP="00235D71" w14:paraId="15BFE559" w14:textId="77777777">
      <w:pPr>
        <w:pStyle w:val="ListParagraph"/>
        <w:numPr>
          <w:ilvl w:val="0"/>
          <w:numId w:val="16"/>
        </w:numPr>
        <w:spacing w:after="0" w:line="240" w:lineRule="auto"/>
        <w:rPr>
          <w:rFonts w:asciiTheme="majorHAnsi" w:hAnsiTheme="majorHAnsi" w:cs="Arial"/>
          <w:sz w:val="24"/>
          <w:szCs w:val="24"/>
        </w:rPr>
      </w:pPr>
      <w:r w:rsidRPr="00461E3B">
        <w:rPr>
          <w:rFonts w:asciiTheme="majorHAnsi" w:hAnsiTheme="majorHAnsi" w:cs="Arial"/>
          <w:sz w:val="24"/>
          <w:szCs w:val="24"/>
        </w:rPr>
        <w:t>Collection Instrument(s)</w:t>
      </w:r>
    </w:p>
    <w:p w:rsidR="00235D71" w:rsidRPr="00461E3B" w:rsidP="00235D71" w14:paraId="7DCE5541" w14:textId="5784357E">
      <w:pPr>
        <w:pStyle w:val="ListParagraph"/>
        <w:spacing w:after="0" w:line="240" w:lineRule="auto"/>
        <w:rPr>
          <w:rFonts w:asciiTheme="majorHAnsi" w:hAnsiTheme="majorHAnsi" w:cs="Arial"/>
          <w:sz w:val="24"/>
          <w:szCs w:val="24"/>
        </w:rPr>
      </w:pPr>
      <w:r>
        <w:rPr>
          <w:rFonts w:asciiTheme="majorHAnsi" w:hAnsiTheme="majorHAnsi" w:cs="Arial"/>
          <w:sz w:val="24"/>
          <w:szCs w:val="24"/>
        </w:rPr>
        <w:t>CD</w:t>
      </w:r>
      <w:r w:rsidR="002D0C71">
        <w:rPr>
          <w:rFonts w:asciiTheme="majorHAnsi" w:hAnsiTheme="majorHAnsi" w:cs="Arial"/>
          <w:sz w:val="24"/>
          <w:szCs w:val="24"/>
        </w:rPr>
        <w:t>P</w:t>
      </w:r>
      <w:r>
        <w:rPr>
          <w:rFonts w:asciiTheme="majorHAnsi" w:hAnsiTheme="majorHAnsi" w:cs="Arial"/>
          <w:sz w:val="24"/>
          <w:szCs w:val="24"/>
        </w:rPr>
        <w:t xml:space="preserve"> Staffing</w:t>
      </w:r>
      <w:r w:rsidRPr="00461E3B">
        <w:rPr>
          <w:rFonts w:asciiTheme="majorHAnsi" w:hAnsiTheme="majorHAnsi" w:cs="Arial"/>
          <w:sz w:val="24"/>
          <w:szCs w:val="24"/>
        </w:rPr>
        <w:t xml:space="preserve"> </w:t>
      </w:r>
      <w:r w:rsidRPr="00461E3B" w:rsidR="00663CEC">
        <w:rPr>
          <w:rFonts w:asciiTheme="majorHAnsi" w:hAnsiTheme="majorHAnsi" w:cs="Arial"/>
          <w:sz w:val="24"/>
          <w:szCs w:val="24"/>
        </w:rPr>
        <w:t>Survey</w:t>
      </w:r>
      <w:r w:rsidR="005D0499">
        <w:rPr>
          <w:rFonts w:asciiTheme="majorHAnsi" w:hAnsiTheme="majorHAnsi" w:cs="Arial"/>
          <w:sz w:val="24"/>
          <w:szCs w:val="24"/>
        </w:rPr>
        <w:t xml:space="preserve"> </w:t>
      </w:r>
    </w:p>
    <w:p w:rsidR="00235D71" w:rsidRPr="00461E3B" w:rsidP="00235D71" w14:paraId="6FA99B37" w14:textId="03C80969">
      <w:pPr>
        <w:pStyle w:val="ListParagraph"/>
        <w:numPr>
          <w:ilvl w:val="0"/>
          <w:numId w:val="17"/>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Number of Total Annual Responses: </w:t>
      </w:r>
      <w:r w:rsidRPr="00461E3B" w:rsidR="000A228E">
        <w:rPr>
          <w:rFonts w:asciiTheme="majorHAnsi" w:hAnsiTheme="majorHAnsi" w:cs="Arial"/>
          <w:sz w:val="24"/>
          <w:szCs w:val="24"/>
        </w:rPr>
        <w:t>5,232</w:t>
      </w:r>
    </w:p>
    <w:p w:rsidR="00235D71" w:rsidRPr="00461E3B" w:rsidP="00235D71" w14:paraId="58B48FE1" w14:textId="484F963C">
      <w:pPr>
        <w:pStyle w:val="ListParagraph"/>
        <w:numPr>
          <w:ilvl w:val="0"/>
          <w:numId w:val="17"/>
        </w:numPr>
        <w:spacing w:after="0" w:line="240" w:lineRule="auto"/>
        <w:rPr>
          <w:rFonts w:asciiTheme="majorHAnsi" w:hAnsiTheme="majorHAnsi" w:cs="Arial"/>
          <w:sz w:val="24"/>
          <w:szCs w:val="24"/>
        </w:rPr>
      </w:pPr>
      <w:r w:rsidRPr="00461E3B">
        <w:rPr>
          <w:rFonts w:asciiTheme="majorHAnsi" w:hAnsiTheme="majorHAnsi" w:cs="Arial"/>
          <w:sz w:val="24"/>
          <w:szCs w:val="24"/>
        </w:rPr>
        <w:t>Response Time</w:t>
      </w:r>
      <w:r w:rsidRPr="00461E3B" w:rsidR="000A228E">
        <w:rPr>
          <w:rFonts w:asciiTheme="majorHAnsi" w:hAnsiTheme="majorHAnsi" w:cs="Arial"/>
          <w:sz w:val="24"/>
          <w:szCs w:val="24"/>
        </w:rPr>
        <w:t>:</w:t>
      </w:r>
      <w:r w:rsidRPr="00461E3B">
        <w:rPr>
          <w:rFonts w:asciiTheme="majorHAnsi" w:hAnsiTheme="majorHAnsi" w:cs="Arial"/>
          <w:sz w:val="24"/>
          <w:szCs w:val="24"/>
        </w:rPr>
        <w:t xml:space="preserve"> </w:t>
      </w:r>
      <w:r w:rsidRPr="00461E3B" w:rsidR="00DB1B72">
        <w:rPr>
          <w:rFonts w:asciiTheme="majorHAnsi" w:hAnsiTheme="majorHAnsi" w:cs="Arial"/>
          <w:iCs/>
          <w:sz w:val="24"/>
          <w:szCs w:val="24"/>
        </w:rPr>
        <w:t>20</w:t>
      </w:r>
      <w:r w:rsidRPr="00461E3B" w:rsidR="000A228E">
        <w:rPr>
          <w:rFonts w:asciiTheme="majorHAnsi" w:hAnsiTheme="majorHAnsi" w:cs="Arial"/>
          <w:iCs/>
          <w:sz w:val="24"/>
          <w:szCs w:val="24"/>
        </w:rPr>
        <w:t xml:space="preserve"> minutes</w:t>
      </w:r>
    </w:p>
    <w:p w:rsidR="00235D71" w:rsidRPr="00296D9E" w:rsidP="00235D71" w14:paraId="2200912B" w14:textId="607ECD3B">
      <w:pPr>
        <w:pStyle w:val="ListParagraph"/>
        <w:numPr>
          <w:ilvl w:val="0"/>
          <w:numId w:val="17"/>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Respondent </w:t>
      </w:r>
      <w:r w:rsidRPr="00296D9E">
        <w:rPr>
          <w:rFonts w:asciiTheme="majorHAnsi" w:hAnsiTheme="majorHAnsi" w:cs="Arial"/>
          <w:sz w:val="24"/>
          <w:szCs w:val="24"/>
        </w:rPr>
        <w:t xml:space="preserve">Hourly Wage: </w:t>
      </w:r>
      <w:r w:rsidRPr="00296D9E" w:rsidR="00C519BD">
        <w:rPr>
          <w:rFonts w:asciiTheme="majorHAnsi" w:hAnsiTheme="majorHAnsi" w:cs="Arial"/>
          <w:sz w:val="24"/>
          <w:szCs w:val="24"/>
        </w:rPr>
        <w:t>$</w:t>
      </w:r>
      <w:r w:rsidRPr="00296D9E" w:rsidR="00AE787A">
        <w:rPr>
          <w:rFonts w:asciiTheme="majorHAnsi" w:hAnsiTheme="majorHAnsi" w:cs="Arial"/>
          <w:sz w:val="24"/>
          <w:szCs w:val="24"/>
        </w:rPr>
        <w:t>16.00</w:t>
      </w:r>
    </w:p>
    <w:p w:rsidR="00235D71" w:rsidRPr="00461E3B" w:rsidP="00235D71" w14:paraId="0ACDDDB7" w14:textId="0CA2B2D8">
      <w:pPr>
        <w:pStyle w:val="ListParagraph"/>
        <w:numPr>
          <w:ilvl w:val="0"/>
          <w:numId w:val="17"/>
        </w:numPr>
        <w:spacing w:after="0" w:line="240" w:lineRule="auto"/>
        <w:rPr>
          <w:rFonts w:asciiTheme="majorHAnsi" w:hAnsiTheme="majorHAnsi" w:cs="Arial"/>
          <w:sz w:val="24"/>
          <w:szCs w:val="24"/>
        </w:rPr>
      </w:pPr>
      <w:r w:rsidRPr="00461E3B">
        <w:rPr>
          <w:rFonts w:asciiTheme="majorHAnsi" w:hAnsiTheme="majorHAnsi" w:cs="Arial"/>
          <w:sz w:val="24"/>
          <w:szCs w:val="24"/>
        </w:rPr>
        <w:t>Labor Burden per Response: $</w:t>
      </w:r>
      <w:r w:rsidRPr="00461E3B" w:rsidR="001F4565">
        <w:rPr>
          <w:rFonts w:asciiTheme="majorHAnsi" w:hAnsiTheme="majorHAnsi" w:cs="Arial"/>
          <w:sz w:val="24"/>
          <w:szCs w:val="24"/>
        </w:rPr>
        <w:t>5.</w:t>
      </w:r>
      <w:r w:rsidR="00296D9E">
        <w:rPr>
          <w:rFonts w:asciiTheme="majorHAnsi" w:hAnsiTheme="majorHAnsi" w:cs="Arial"/>
          <w:sz w:val="24"/>
          <w:szCs w:val="24"/>
        </w:rPr>
        <w:t>33</w:t>
      </w:r>
    </w:p>
    <w:p w:rsidR="00235D71" w:rsidRPr="00461E3B" w:rsidP="00235D71" w14:paraId="16BF66B6" w14:textId="246A558F">
      <w:pPr>
        <w:pStyle w:val="ListParagraph"/>
        <w:numPr>
          <w:ilvl w:val="0"/>
          <w:numId w:val="17"/>
        </w:numPr>
        <w:spacing w:after="0" w:line="240" w:lineRule="auto"/>
        <w:rPr>
          <w:rFonts w:asciiTheme="majorHAnsi" w:hAnsiTheme="majorHAnsi" w:cs="Arial"/>
          <w:sz w:val="24"/>
          <w:szCs w:val="24"/>
        </w:rPr>
      </w:pPr>
      <w:r w:rsidRPr="00461E3B">
        <w:rPr>
          <w:rFonts w:asciiTheme="majorHAnsi" w:hAnsiTheme="majorHAnsi" w:cs="Arial"/>
          <w:sz w:val="24"/>
          <w:szCs w:val="24"/>
        </w:rPr>
        <w:t>Total Labor Burden: $</w:t>
      </w:r>
      <w:r w:rsidR="009B4718">
        <w:rPr>
          <w:rFonts w:asciiTheme="majorHAnsi" w:hAnsiTheme="majorHAnsi" w:cs="Arial"/>
          <w:sz w:val="24"/>
          <w:szCs w:val="24"/>
        </w:rPr>
        <w:t>27</w:t>
      </w:r>
      <w:r w:rsidR="004E4B80">
        <w:rPr>
          <w:rFonts w:asciiTheme="majorHAnsi" w:hAnsiTheme="majorHAnsi" w:cs="Arial"/>
          <w:sz w:val="24"/>
          <w:szCs w:val="24"/>
        </w:rPr>
        <w:t>,</w:t>
      </w:r>
      <w:r w:rsidR="006A7848">
        <w:rPr>
          <w:rFonts w:asciiTheme="majorHAnsi" w:hAnsiTheme="majorHAnsi" w:cs="Arial"/>
          <w:sz w:val="24"/>
          <w:szCs w:val="24"/>
        </w:rPr>
        <w:t>904.00</w:t>
      </w:r>
    </w:p>
    <w:p w:rsidR="00B55E9F" w:rsidRPr="00461E3B" w:rsidP="00B55E9F" w14:paraId="47D4148E" w14:textId="77777777">
      <w:pPr>
        <w:pStyle w:val="ListParagraph"/>
        <w:spacing w:after="0" w:line="240" w:lineRule="auto"/>
        <w:ind w:left="1440"/>
        <w:rPr>
          <w:rFonts w:asciiTheme="majorHAnsi" w:hAnsiTheme="majorHAnsi" w:cs="Arial"/>
          <w:sz w:val="24"/>
          <w:szCs w:val="24"/>
        </w:rPr>
      </w:pPr>
    </w:p>
    <w:p w:rsidR="002A5A98" w:rsidRPr="00461E3B" w:rsidP="002A5A98" w14:paraId="1BC685EA" w14:textId="0A41AEDB">
      <w:pPr>
        <w:pStyle w:val="ListParagraph"/>
        <w:spacing w:after="0" w:line="240" w:lineRule="auto"/>
        <w:rPr>
          <w:rFonts w:asciiTheme="majorHAnsi" w:hAnsiTheme="majorHAnsi" w:cs="Arial"/>
          <w:sz w:val="24"/>
          <w:szCs w:val="24"/>
        </w:rPr>
      </w:pPr>
      <w:r>
        <w:rPr>
          <w:rFonts w:asciiTheme="majorHAnsi" w:hAnsiTheme="majorHAnsi" w:cs="Arial"/>
          <w:sz w:val="24"/>
          <w:szCs w:val="24"/>
        </w:rPr>
        <w:t>CDP Case Study</w:t>
      </w:r>
      <w:r w:rsidR="004529F0">
        <w:rPr>
          <w:rFonts w:asciiTheme="majorHAnsi" w:hAnsiTheme="majorHAnsi" w:cs="Arial"/>
          <w:sz w:val="24"/>
          <w:szCs w:val="24"/>
        </w:rPr>
        <w:t xml:space="preserve"> and Intake Form</w:t>
      </w:r>
    </w:p>
    <w:p w:rsidR="002A5A98" w:rsidRPr="00461E3B" w:rsidP="002A5A98" w14:paraId="2A0C2BE4" w14:textId="77777777">
      <w:pPr>
        <w:pStyle w:val="ListParagraph"/>
        <w:numPr>
          <w:ilvl w:val="0"/>
          <w:numId w:val="40"/>
        </w:numPr>
        <w:spacing w:after="0" w:line="240" w:lineRule="auto"/>
        <w:rPr>
          <w:rFonts w:asciiTheme="majorHAnsi" w:hAnsiTheme="majorHAnsi" w:cs="Arial"/>
          <w:sz w:val="24"/>
          <w:szCs w:val="24"/>
        </w:rPr>
      </w:pPr>
      <w:r w:rsidRPr="00461E3B">
        <w:rPr>
          <w:rFonts w:asciiTheme="majorHAnsi" w:hAnsiTheme="majorHAnsi" w:cs="Arial"/>
          <w:sz w:val="24"/>
          <w:szCs w:val="24"/>
        </w:rPr>
        <w:t>Number of Total Annual Responses: 162</w:t>
      </w:r>
    </w:p>
    <w:p w:rsidR="002A5A98" w:rsidRPr="00461E3B" w:rsidP="002A5A98" w14:paraId="2FFC810D" w14:textId="23263BFD">
      <w:pPr>
        <w:pStyle w:val="ListParagraph"/>
        <w:numPr>
          <w:ilvl w:val="0"/>
          <w:numId w:val="40"/>
        </w:numPr>
        <w:spacing w:after="0" w:line="240" w:lineRule="auto"/>
        <w:rPr>
          <w:rFonts w:asciiTheme="majorHAnsi" w:hAnsiTheme="majorHAnsi" w:cs="Arial"/>
          <w:sz w:val="24"/>
          <w:szCs w:val="24"/>
        </w:rPr>
      </w:pPr>
      <w:r w:rsidRPr="00461E3B">
        <w:rPr>
          <w:rFonts w:asciiTheme="majorHAnsi" w:hAnsiTheme="majorHAnsi" w:cs="Arial"/>
          <w:sz w:val="24"/>
          <w:szCs w:val="24"/>
        </w:rPr>
        <w:t>Response Time: 29 minutes</w:t>
      </w:r>
    </w:p>
    <w:p w:rsidR="002A5A98" w:rsidRPr="00461E3B" w:rsidP="002A5A98" w14:paraId="04EFA48C" w14:textId="1E612438">
      <w:pPr>
        <w:pStyle w:val="ListParagraph"/>
        <w:numPr>
          <w:ilvl w:val="0"/>
          <w:numId w:val="40"/>
        </w:numPr>
        <w:spacing w:after="0" w:line="240" w:lineRule="auto"/>
        <w:rPr>
          <w:rFonts w:asciiTheme="majorHAnsi" w:hAnsiTheme="majorHAnsi" w:cs="Arial"/>
          <w:sz w:val="24"/>
          <w:szCs w:val="24"/>
        </w:rPr>
      </w:pPr>
      <w:r w:rsidRPr="00461E3B">
        <w:rPr>
          <w:rFonts w:asciiTheme="majorHAnsi" w:hAnsiTheme="majorHAnsi" w:cs="Arial"/>
          <w:sz w:val="24"/>
          <w:szCs w:val="24"/>
        </w:rPr>
        <w:t>Respondent Hourly Wage: $</w:t>
      </w:r>
      <w:r w:rsidR="00B759CB">
        <w:rPr>
          <w:rFonts w:asciiTheme="majorHAnsi" w:hAnsiTheme="majorHAnsi" w:cs="Arial"/>
          <w:sz w:val="24"/>
          <w:szCs w:val="24"/>
        </w:rPr>
        <w:t>31.48</w:t>
      </w:r>
    </w:p>
    <w:p w:rsidR="002A5A98" w:rsidRPr="00461E3B" w:rsidP="002A5A98" w14:paraId="788833A5" w14:textId="0FB746F2">
      <w:pPr>
        <w:pStyle w:val="ListParagraph"/>
        <w:numPr>
          <w:ilvl w:val="0"/>
          <w:numId w:val="40"/>
        </w:numPr>
        <w:spacing w:after="0" w:line="240" w:lineRule="auto"/>
        <w:rPr>
          <w:rFonts w:asciiTheme="majorHAnsi" w:hAnsiTheme="majorHAnsi" w:cs="Arial"/>
          <w:sz w:val="24"/>
          <w:szCs w:val="24"/>
        </w:rPr>
      </w:pPr>
      <w:r w:rsidRPr="00461E3B">
        <w:rPr>
          <w:rFonts w:asciiTheme="majorHAnsi" w:hAnsiTheme="majorHAnsi" w:cs="Arial"/>
          <w:sz w:val="24"/>
          <w:szCs w:val="24"/>
        </w:rPr>
        <w:t>Labor Burden per Response: $</w:t>
      </w:r>
      <w:r w:rsidR="00B759CB">
        <w:rPr>
          <w:rFonts w:asciiTheme="majorHAnsi" w:hAnsiTheme="majorHAnsi" w:cs="Arial"/>
          <w:sz w:val="24"/>
          <w:szCs w:val="24"/>
        </w:rPr>
        <w:t>15.22</w:t>
      </w:r>
    </w:p>
    <w:p w:rsidR="002A5A98" w:rsidRPr="00461E3B" w:rsidP="002A5A98" w14:paraId="1C324844" w14:textId="050BB726">
      <w:pPr>
        <w:pStyle w:val="ListParagraph"/>
        <w:numPr>
          <w:ilvl w:val="0"/>
          <w:numId w:val="40"/>
        </w:numPr>
        <w:spacing w:after="0" w:line="240" w:lineRule="auto"/>
        <w:rPr>
          <w:rFonts w:asciiTheme="majorHAnsi" w:hAnsiTheme="majorHAnsi" w:cs="Arial"/>
          <w:sz w:val="24"/>
          <w:szCs w:val="24"/>
        </w:rPr>
      </w:pPr>
      <w:r w:rsidRPr="00461E3B">
        <w:rPr>
          <w:rFonts w:asciiTheme="majorHAnsi" w:hAnsiTheme="majorHAnsi" w:cs="Arial"/>
          <w:sz w:val="24"/>
          <w:szCs w:val="24"/>
        </w:rPr>
        <w:t>Total Labor Burden: $</w:t>
      </w:r>
      <w:r w:rsidR="00634F69">
        <w:rPr>
          <w:rFonts w:asciiTheme="majorHAnsi" w:hAnsiTheme="majorHAnsi" w:cs="Arial"/>
          <w:sz w:val="24"/>
          <w:szCs w:val="24"/>
        </w:rPr>
        <w:t>2,</w:t>
      </w:r>
      <w:r w:rsidR="006A7848">
        <w:rPr>
          <w:rFonts w:asciiTheme="majorHAnsi" w:hAnsiTheme="majorHAnsi" w:cs="Arial"/>
          <w:sz w:val="24"/>
          <w:szCs w:val="24"/>
        </w:rPr>
        <w:t>46</w:t>
      </w:r>
      <w:r w:rsidR="005D6158">
        <w:rPr>
          <w:rFonts w:asciiTheme="majorHAnsi" w:hAnsiTheme="majorHAnsi" w:cs="Arial"/>
          <w:sz w:val="24"/>
          <w:szCs w:val="24"/>
        </w:rPr>
        <w:t>5.00</w:t>
      </w:r>
    </w:p>
    <w:p w:rsidR="002A5A98" w:rsidRPr="00461E3B" w:rsidP="00B55E9F" w14:paraId="5ECC33F3" w14:textId="77777777">
      <w:pPr>
        <w:pStyle w:val="ListParagraph"/>
        <w:spacing w:after="0" w:line="240" w:lineRule="auto"/>
        <w:ind w:left="1440"/>
        <w:rPr>
          <w:rFonts w:asciiTheme="majorHAnsi" w:hAnsiTheme="majorHAnsi" w:cs="Arial"/>
          <w:sz w:val="24"/>
          <w:szCs w:val="24"/>
        </w:rPr>
      </w:pPr>
    </w:p>
    <w:p w:rsidR="00235D71" w:rsidRPr="00461E3B" w:rsidP="00235D71" w14:paraId="2E256D85" w14:textId="77777777">
      <w:pPr>
        <w:pStyle w:val="ListParagraph"/>
        <w:numPr>
          <w:ilvl w:val="0"/>
          <w:numId w:val="16"/>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Overall Labor Burden </w:t>
      </w:r>
    </w:p>
    <w:p w:rsidR="002A5A98" w:rsidRPr="00461E3B" w:rsidP="002A5A98" w14:paraId="7E43E153" w14:textId="77777777">
      <w:pPr>
        <w:pStyle w:val="ListParagraph"/>
        <w:numPr>
          <w:ilvl w:val="1"/>
          <w:numId w:val="16"/>
        </w:numPr>
        <w:spacing w:after="0" w:line="240" w:lineRule="auto"/>
        <w:rPr>
          <w:rFonts w:asciiTheme="majorHAnsi" w:hAnsiTheme="majorHAnsi" w:cs="Arial"/>
          <w:sz w:val="24"/>
          <w:szCs w:val="24"/>
        </w:rPr>
      </w:pPr>
      <w:r w:rsidRPr="00461E3B">
        <w:rPr>
          <w:rFonts w:asciiTheme="majorHAnsi" w:hAnsiTheme="majorHAnsi" w:cs="Arial"/>
          <w:sz w:val="24"/>
          <w:szCs w:val="24"/>
        </w:rPr>
        <w:t>Total Number of Annual Responses: 5,394</w:t>
      </w:r>
    </w:p>
    <w:p w:rsidR="002A5A98" w:rsidRPr="00461E3B" w:rsidP="002A5A98" w14:paraId="0D2818E7" w14:textId="4579E790">
      <w:pPr>
        <w:pStyle w:val="ListParagraph"/>
        <w:numPr>
          <w:ilvl w:val="1"/>
          <w:numId w:val="16"/>
        </w:numPr>
        <w:spacing w:after="0" w:line="240" w:lineRule="auto"/>
        <w:rPr>
          <w:rFonts w:asciiTheme="majorHAnsi" w:hAnsiTheme="majorHAnsi" w:cs="Arial"/>
          <w:sz w:val="24"/>
          <w:szCs w:val="24"/>
        </w:rPr>
      </w:pPr>
      <w:r w:rsidRPr="00461E3B">
        <w:rPr>
          <w:rFonts w:asciiTheme="majorHAnsi" w:hAnsiTheme="majorHAnsi" w:cs="Arial"/>
          <w:sz w:val="24"/>
          <w:szCs w:val="24"/>
        </w:rPr>
        <w:t>Total Labor Burden: $</w:t>
      </w:r>
      <w:r w:rsidR="00296D9E">
        <w:rPr>
          <w:rFonts w:asciiTheme="majorHAnsi" w:hAnsiTheme="majorHAnsi" w:cs="Arial"/>
          <w:sz w:val="24"/>
          <w:szCs w:val="24"/>
        </w:rPr>
        <w:t>30,</w:t>
      </w:r>
      <w:r w:rsidR="006A7848">
        <w:rPr>
          <w:rFonts w:asciiTheme="majorHAnsi" w:hAnsiTheme="majorHAnsi" w:cs="Arial"/>
          <w:sz w:val="24"/>
          <w:szCs w:val="24"/>
        </w:rPr>
        <w:t>369</w:t>
      </w:r>
    </w:p>
    <w:p w:rsidR="00520B36" w:rsidRPr="00461E3B" w:rsidP="00C14348" w14:paraId="0D2E34B5" w14:textId="77777777">
      <w:pPr>
        <w:rPr>
          <w:rFonts w:asciiTheme="majorHAnsi" w:hAnsiTheme="majorHAnsi" w:cs="Arial"/>
          <w:sz w:val="24"/>
          <w:szCs w:val="24"/>
        </w:rPr>
      </w:pPr>
    </w:p>
    <w:p w:rsidR="00A80A7E" w:rsidRPr="00461E3B" w:rsidP="00C14348" w14:paraId="1E7F2CD7" w14:textId="4DC372B6">
      <w:pPr>
        <w:spacing w:after="0" w:line="240" w:lineRule="auto"/>
        <w:rPr>
          <w:rFonts w:asciiTheme="majorHAnsi" w:hAnsiTheme="majorHAnsi" w:cs="Arial"/>
          <w:sz w:val="24"/>
          <w:szCs w:val="24"/>
        </w:rPr>
      </w:pPr>
      <w:r w:rsidRPr="00461E3B">
        <w:rPr>
          <w:rFonts w:asciiTheme="majorHAnsi" w:hAnsiTheme="majorHAnsi" w:cs="Arial"/>
          <w:iCs/>
          <w:sz w:val="24"/>
          <w:szCs w:val="24"/>
        </w:rPr>
        <w:t>NOTE</w:t>
      </w:r>
      <w:r w:rsidRPr="00461E3B">
        <w:rPr>
          <w:rFonts w:asciiTheme="majorHAnsi" w:hAnsiTheme="majorHAnsi" w:cs="Arial"/>
          <w:i/>
          <w:sz w:val="24"/>
          <w:szCs w:val="24"/>
        </w:rPr>
        <w:t xml:space="preserve">: </w:t>
      </w:r>
      <w:r w:rsidRPr="00461E3B">
        <w:rPr>
          <w:rFonts w:asciiTheme="majorHAnsi" w:hAnsiTheme="majorHAnsi" w:cs="Arial"/>
          <w:sz w:val="24"/>
          <w:szCs w:val="24"/>
        </w:rPr>
        <w:t xml:space="preserve">The Respondent hourly wage </w:t>
      </w:r>
      <w:r w:rsidR="00422920">
        <w:rPr>
          <w:rFonts w:asciiTheme="majorHAnsi" w:hAnsiTheme="majorHAnsi" w:cs="Arial"/>
          <w:sz w:val="24"/>
          <w:szCs w:val="24"/>
        </w:rPr>
        <w:t>for the CD</w:t>
      </w:r>
      <w:r w:rsidR="002D0C71">
        <w:rPr>
          <w:rFonts w:asciiTheme="majorHAnsi" w:hAnsiTheme="majorHAnsi" w:cs="Arial"/>
          <w:sz w:val="24"/>
          <w:szCs w:val="24"/>
        </w:rPr>
        <w:t>P</w:t>
      </w:r>
      <w:r w:rsidR="00422920">
        <w:rPr>
          <w:rFonts w:asciiTheme="majorHAnsi" w:hAnsiTheme="majorHAnsi" w:cs="Arial"/>
          <w:sz w:val="24"/>
          <w:szCs w:val="24"/>
        </w:rPr>
        <w:t xml:space="preserve"> Staffing Survey </w:t>
      </w:r>
      <w:r w:rsidRPr="00461E3B">
        <w:rPr>
          <w:rFonts w:asciiTheme="majorHAnsi" w:hAnsiTheme="majorHAnsi" w:cs="Arial"/>
          <w:sz w:val="24"/>
          <w:szCs w:val="24"/>
        </w:rPr>
        <w:t>was determined by using the</w:t>
      </w:r>
      <w:r w:rsidR="007240E8">
        <w:rPr>
          <w:rFonts w:asciiTheme="majorHAnsi" w:hAnsiTheme="majorHAnsi" w:cs="Arial"/>
          <w:sz w:val="24"/>
          <w:szCs w:val="24"/>
        </w:rPr>
        <w:t xml:space="preserve"> most current </w:t>
      </w:r>
      <w:r w:rsidR="00610F36">
        <w:rPr>
          <w:rFonts w:asciiTheme="majorHAnsi" w:hAnsiTheme="majorHAnsi" w:cs="Arial"/>
          <w:sz w:val="24"/>
          <w:szCs w:val="24"/>
        </w:rPr>
        <w:t xml:space="preserve">reported </w:t>
      </w:r>
      <w:r w:rsidR="007240E8">
        <w:rPr>
          <w:rFonts w:asciiTheme="majorHAnsi" w:hAnsiTheme="majorHAnsi" w:cs="Arial"/>
          <w:sz w:val="24"/>
          <w:szCs w:val="24"/>
        </w:rPr>
        <w:t>wages</w:t>
      </w:r>
      <w:r w:rsidR="00422920">
        <w:rPr>
          <w:rFonts w:asciiTheme="majorHAnsi" w:hAnsiTheme="majorHAnsi" w:cs="Arial"/>
          <w:sz w:val="24"/>
          <w:szCs w:val="24"/>
        </w:rPr>
        <w:t>:</w:t>
      </w:r>
      <w:r w:rsidR="00A4400D">
        <w:rPr>
          <w:rFonts w:asciiTheme="majorHAnsi" w:hAnsiTheme="majorHAnsi" w:cs="Arial"/>
          <w:sz w:val="24"/>
          <w:szCs w:val="24"/>
        </w:rPr>
        <w:t xml:space="preserve"> </w:t>
      </w:r>
      <w:r w:rsidR="00DF55C4">
        <w:rPr>
          <w:rFonts w:asciiTheme="majorHAnsi" w:hAnsiTheme="majorHAnsi" w:cs="Arial"/>
          <w:sz w:val="24"/>
          <w:szCs w:val="24"/>
        </w:rPr>
        <w:t>the May 2023</w:t>
      </w:r>
      <w:r w:rsidRPr="00461E3B">
        <w:rPr>
          <w:rFonts w:asciiTheme="majorHAnsi" w:hAnsiTheme="majorHAnsi" w:cs="Arial"/>
          <w:sz w:val="24"/>
          <w:szCs w:val="24"/>
        </w:rPr>
        <w:t xml:space="preserve"> Bureau of Labor Statistics Occupational wage</w:t>
      </w:r>
      <w:r w:rsidR="0078464E">
        <w:rPr>
          <w:rFonts w:asciiTheme="majorHAnsi" w:hAnsiTheme="majorHAnsi" w:cs="Arial"/>
          <w:sz w:val="24"/>
          <w:szCs w:val="24"/>
        </w:rPr>
        <w:t xml:space="preserve"> </w:t>
      </w:r>
      <w:r w:rsidRPr="00461E3B">
        <w:rPr>
          <w:rFonts w:asciiTheme="majorHAnsi" w:hAnsiTheme="majorHAnsi" w:cs="Arial"/>
          <w:sz w:val="24"/>
          <w:szCs w:val="24"/>
        </w:rPr>
        <w:t>series</w:t>
      </w:r>
      <w:r w:rsidR="00422920">
        <w:rPr>
          <w:rFonts w:asciiTheme="majorHAnsi" w:hAnsiTheme="majorHAnsi" w:cs="Arial"/>
          <w:sz w:val="24"/>
          <w:szCs w:val="24"/>
        </w:rPr>
        <w:t xml:space="preserve"> </w:t>
      </w:r>
      <w:r w:rsidRPr="00461E3B">
        <w:rPr>
          <w:rFonts w:asciiTheme="majorHAnsi" w:hAnsiTheme="majorHAnsi" w:cs="Arial"/>
          <w:sz w:val="24"/>
          <w:szCs w:val="24"/>
        </w:rPr>
        <w:t>[</w:t>
      </w:r>
      <w:hyperlink r:id="rId11" w:anchor="00-0000" w:history="1">
        <w:r w:rsidRPr="00461E3B">
          <w:rPr>
            <w:rStyle w:val="Hyperlink"/>
            <w:rFonts w:asciiTheme="majorHAnsi" w:hAnsiTheme="majorHAnsi" w:cs="Arial"/>
            <w:sz w:val="24"/>
            <w:szCs w:val="24"/>
          </w:rPr>
          <w:t>https://www.bls.gov/OES/Current/oes_nat.htm#00-0000</w:t>
        </w:r>
      </w:hyperlink>
      <w:r w:rsidRPr="00461E3B">
        <w:rPr>
          <w:rStyle w:val="Hyperlink"/>
          <w:rFonts w:asciiTheme="majorHAnsi" w:hAnsiTheme="majorHAnsi" w:cs="Arial"/>
          <w:sz w:val="24"/>
          <w:szCs w:val="24"/>
        </w:rPr>
        <w:t>]</w:t>
      </w:r>
      <w:r w:rsidRPr="00461E3B">
        <w:rPr>
          <w:rFonts w:asciiTheme="majorHAnsi" w:hAnsiTheme="majorHAnsi" w:cs="Arial"/>
          <w:sz w:val="24"/>
          <w:szCs w:val="24"/>
        </w:rPr>
        <w:t>. Ninety-five percent of respondents are expected to be child care workers (BLS occupational code 39-9011) with a mean hourly wage of $</w:t>
      </w:r>
      <w:r w:rsidR="00AE787A">
        <w:rPr>
          <w:rFonts w:asciiTheme="majorHAnsi" w:hAnsiTheme="majorHAnsi" w:cs="Arial"/>
          <w:sz w:val="24"/>
          <w:szCs w:val="24"/>
        </w:rPr>
        <w:t>15.42</w:t>
      </w:r>
      <w:r w:rsidRPr="00461E3B">
        <w:rPr>
          <w:rFonts w:asciiTheme="majorHAnsi" w:hAnsiTheme="majorHAnsi" w:cs="Arial"/>
          <w:sz w:val="24"/>
          <w:szCs w:val="24"/>
        </w:rPr>
        <w:t>. The remaining 5 percent of respondents are expected to be child care administrators (BLS occupational code 11-9031) with a mean hourly wage of $</w:t>
      </w:r>
      <w:r w:rsidR="00AE787A">
        <w:rPr>
          <w:rFonts w:asciiTheme="majorHAnsi" w:hAnsiTheme="majorHAnsi" w:cs="Arial"/>
          <w:sz w:val="24"/>
          <w:szCs w:val="24"/>
        </w:rPr>
        <w:t>29.48</w:t>
      </w:r>
      <w:r w:rsidRPr="00461E3B">
        <w:rPr>
          <w:rFonts w:asciiTheme="majorHAnsi" w:hAnsiTheme="majorHAnsi" w:cs="Arial"/>
          <w:sz w:val="24"/>
          <w:szCs w:val="24"/>
        </w:rPr>
        <w:t>. The weighted average hourly wage equals $</w:t>
      </w:r>
      <w:r w:rsidR="00AE787A">
        <w:rPr>
          <w:rFonts w:asciiTheme="majorHAnsi" w:hAnsiTheme="majorHAnsi" w:cs="Arial"/>
          <w:sz w:val="24"/>
          <w:szCs w:val="24"/>
        </w:rPr>
        <w:t>16.12</w:t>
      </w:r>
      <w:r w:rsidRPr="00461E3B">
        <w:rPr>
          <w:rFonts w:asciiTheme="majorHAnsi" w:hAnsiTheme="majorHAnsi" w:cs="Arial"/>
          <w:sz w:val="24"/>
          <w:szCs w:val="24"/>
        </w:rPr>
        <w:t xml:space="preserve"> which was rounded to $</w:t>
      </w:r>
      <w:r w:rsidRPr="00461E3B" w:rsidR="00AE787A">
        <w:rPr>
          <w:rFonts w:asciiTheme="majorHAnsi" w:hAnsiTheme="majorHAnsi" w:cs="Arial"/>
          <w:sz w:val="24"/>
          <w:szCs w:val="24"/>
        </w:rPr>
        <w:t>1</w:t>
      </w:r>
      <w:r w:rsidR="00AE787A">
        <w:rPr>
          <w:rFonts w:asciiTheme="majorHAnsi" w:hAnsiTheme="majorHAnsi" w:cs="Arial"/>
          <w:sz w:val="24"/>
          <w:szCs w:val="24"/>
        </w:rPr>
        <w:t>6</w:t>
      </w:r>
      <w:r w:rsidRPr="00461E3B">
        <w:rPr>
          <w:rFonts w:asciiTheme="majorHAnsi" w:hAnsiTheme="majorHAnsi" w:cs="Arial"/>
          <w:sz w:val="24"/>
          <w:szCs w:val="24"/>
        </w:rPr>
        <w:t>.00 for the calculations.</w:t>
      </w:r>
    </w:p>
    <w:p w:rsidR="005852D5" w:rsidRPr="00461E3B" w:rsidP="005852D5" w14:paraId="438DB2E5" w14:textId="77777777">
      <w:pPr>
        <w:spacing w:after="0" w:line="240" w:lineRule="auto"/>
        <w:rPr>
          <w:rFonts w:asciiTheme="majorHAnsi" w:hAnsiTheme="majorHAnsi" w:cs="Arial"/>
          <w:sz w:val="24"/>
          <w:szCs w:val="24"/>
        </w:rPr>
      </w:pPr>
    </w:p>
    <w:p w:rsidR="005852D5" w:rsidRPr="00461E3B" w:rsidP="005852D5" w14:paraId="2E14CA04" w14:textId="5605C1C7">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The Respondent hourly wage </w:t>
      </w:r>
      <w:r w:rsidR="00422920">
        <w:rPr>
          <w:rFonts w:asciiTheme="majorHAnsi" w:hAnsiTheme="majorHAnsi" w:cs="Arial"/>
          <w:sz w:val="24"/>
          <w:szCs w:val="24"/>
        </w:rPr>
        <w:t xml:space="preserve">for the CDP Case Study </w:t>
      </w:r>
      <w:r w:rsidRPr="00461E3B">
        <w:rPr>
          <w:rFonts w:asciiTheme="majorHAnsi" w:hAnsiTheme="majorHAnsi" w:cs="Arial"/>
          <w:sz w:val="24"/>
          <w:szCs w:val="24"/>
        </w:rPr>
        <w:t xml:space="preserve">was determined by using the mean hourly wage across all occupations </w:t>
      </w:r>
      <w:r w:rsidR="00422920">
        <w:rPr>
          <w:rFonts w:asciiTheme="majorHAnsi" w:hAnsiTheme="majorHAnsi" w:cs="Arial"/>
          <w:sz w:val="24"/>
          <w:szCs w:val="24"/>
        </w:rPr>
        <w:t>($</w:t>
      </w:r>
      <w:r w:rsidR="00AF6484">
        <w:rPr>
          <w:rFonts w:asciiTheme="majorHAnsi" w:hAnsiTheme="majorHAnsi" w:cs="Arial"/>
          <w:sz w:val="24"/>
          <w:szCs w:val="24"/>
        </w:rPr>
        <w:t>31.48</w:t>
      </w:r>
      <w:r w:rsidRPr="00461E3B">
        <w:rPr>
          <w:rFonts w:asciiTheme="majorHAnsi" w:hAnsiTheme="majorHAnsi" w:cs="Arial"/>
          <w:sz w:val="24"/>
          <w:szCs w:val="24"/>
        </w:rPr>
        <w:t xml:space="preserve">) from the </w:t>
      </w:r>
      <w:r w:rsidR="00422920">
        <w:rPr>
          <w:rFonts w:asciiTheme="majorHAnsi" w:hAnsiTheme="majorHAnsi" w:cs="Arial"/>
          <w:sz w:val="24"/>
          <w:szCs w:val="24"/>
        </w:rPr>
        <w:t xml:space="preserve">May 2023 </w:t>
      </w:r>
      <w:r w:rsidRPr="00461E3B">
        <w:rPr>
          <w:rFonts w:asciiTheme="majorHAnsi" w:hAnsiTheme="majorHAnsi" w:cs="Arial"/>
          <w:sz w:val="24"/>
          <w:szCs w:val="24"/>
        </w:rPr>
        <w:t xml:space="preserve">Bureau of Labor Statistics </w:t>
      </w:r>
      <w:r w:rsidRPr="00461E3B" w:rsidR="00422920">
        <w:rPr>
          <w:rFonts w:asciiTheme="majorHAnsi" w:hAnsiTheme="majorHAnsi" w:cs="Arial"/>
          <w:sz w:val="24"/>
          <w:szCs w:val="24"/>
        </w:rPr>
        <w:t>Occupational wage</w:t>
      </w:r>
      <w:r w:rsidR="00422920">
        <w:rPr>
          <w:rFonts w:asciiTheme="majorHAnsi" w:hAnsiTheme="majorHAnsi" w:cs="Arial"/>
          <w:sz w:val="24"/>
          <w:szCs w:val="24"/>
        </w:rPr>
        <w:t xml:space="preserve"> </w:t>
      </w:r>
      <w:r w:rsidRPr="00461E3B" w:rsidR="00422920">
        <w:rPr>
          <w:rFonts w:asciiTheme="majorHAnsi" w:hAnsiTheme="majorHAnsi" w:cs="Arial"/>
          <w:sz w:val="24"/>
          <w:szCs w:val="24"/>
        </w:rPr>
        <w:t>series</w:t>
      </w:r>
      <w:r w:rsidR="00422920">
        <w:rPr>
          <w:rFonts w:asciiTheme="majorHAnsi" w:hAnsiTheme="majorHAnsi" w:cs="Arial"/>
          <w:sz w:val="24"/>
          <w:szCs w:val="24"/>
        </w:rPr>
        <w:t xml:space="preserve"> </w:t>
      </w:r>
      <w:r w:rsidRPr="00461E3B">
        <w:rPr>
          <w:rFonts w:asciiTheme="majorHAnsi" w:hAnsiTheme="majorHAnsi" w:cs="Arial"/>
          <w:sz w:val="24"/>
          <w:szCs w:val="24"/>
        </w:rPr>
        <w:t>(</w:t>
      </w:r>
      <w:hyperlink r:id="rId11" w:anchor="00-0000" w:history="1">
        <w:r w:rsidRPr="00461E3B">
          <w:rPr>
            <w:rStyle w:val="Hyperlink"/>
            <w:rFonts w:asciiTheme="majorHAnsi" w:hAnsiTheme="majorHAnsi" w:cs="Arial"/>
            <w:sz w:val="24"/>
            <w:szCs w:val="24"/>
          </w:rPr>
          <w:t>https://www.bls.gov/OES/Current/oes_nat.htm#00-0000</w:t>
        </w:r>
      </w:hyperlink>
      <w:r w:rsidRPr="00461E3B">
        <w:rPr>
          <w:rFonts w:asciiTheme="majorHAnsi" w:hAnsiTheme="majorHAnsi" w:cs="Arial"/>
          <w:sz w:val="24"/>
          <w:szCs w:val="24"/>
        </w:rPr>
        <w:t>)</w:t>
      </w:r>
      <w:r w:rsidR="00422920">
        <w:rPr>
          <w:rFonts w:asciiTheme="majorHAnsi" w:hAnsiTheme="majorHAnsi" w:cs="Arial"/>
          <w:sz w:val="24"/>
          <w:szCs w:val="24"/>
        </w:rPr>
        <w:t>.</w:t>
      </w:r>
      <w:r w:rsidRPr="00461E3B">
        <w:rPr>
          <w:rFonts w:asciiTheme="majorHAnsi" w:hAnsiTheme="majorHAnsi" w:cs="Arial"/>
          <w:sz w:val="24"/>
          <w:szCs w:val="24"/>
        </w:rPr>
        <w:t xml:space="preserve"> </w:t>
      </w:r>
    </w:p>
    <w:p w:rsidR="005852D5" w:rsidRPr="00461E3B" w:rsidP="005852D5" w14:paraId="6E96D896" w14:textId="77777777">
      <w:pPr>
        <w:spacing w:after="0" w:line="240" w:lineRule="auto"/>
        <w:rPr>
          <w:rFonts w:asciiTheme="majorHAnsi" w:hAnsiTheme="majorHAnsi" w:cs="Arial"/>
          <w:b/>
          <w:bCs/>
          <w:sz w:val="24"/>
          <w:szCs w:val="24"/>
        </w:rPr>
      </w:pPr>
    </w:p>
    <w:p w:rsidR="0019309D" w:rsidRPr="00461E3B" w:rsidP="00337EF1" w14:paraId="0FB86BEF" w14:textId="7938D39D">
      <w:pPr>
        <w:spacing w:after="0" w:line="240" w:lineRule="auto"/>
        <w:rPr>
          <w:rFonts w:asciiTheme="majorHAnsi" w:hAnsiTheme="majorHAnsi" w:cs="Arial"/>
          <w:sz w:val="24"/>
          <w:szCs w:val="24"/>
        </w:rPr>
      </w:pPr>
      <w:r w:rsidRPr="00461E3B">
        <w:rPr>
          <w:rFonts w:asciiTheme="majorHAnsi" w:hAnsiTheme="majorHAnsi" w:cs="Arial"/>
          <w:sz w:val="24"/>
          <w:szCs w:val="24"/>
        </w:rPr>
        <w:t>13.</w:t>
      </w:r>
      <w:r w:rsidRPr="00461E3B">
        <w:rPr>
          <w:rFonts w:asciiTheme="majorHAnsi" w:hAnsiTheme="majorHAnsi" w:cs="Arial"/>
          <w:sz w:val="24"/>
          <w:szCs w:val="24"/>
        </w:rPr>
        <w:tab/>
      </w:r>
      <w:r w:rsidRPr="00461E3B">
        <w:rPr>
          <w:rFonts w:asciiTheme="majorHAnsi" w:hAnsiTheme="majorHAnsi" w:cs="Arial"/>
          <w:sz w:val="24"/>
          <w:szCs w:val="24"/>
          <w:u w:val="single"/>
        </w:rPr>
        <w:t>Respondent Costs Other Than Burden Hour Costs</w:t>
      </w:r>
      <w:r w:rsidRPr="00461E3B" w:rsidR="0085688C">
        <w:rPr>
          <w:rFonts w:asciiTheme="majorHAnsi" w:hAnsiTheme="majorHAnsi" w:cs="Arial"/>
          <w:sz w:val="24"/>
          <w:szCs w:val="24"/>
          <w:u w:val="single"/>
        </w:rPr>
        <w:t xml:space="preserve"> </w:t>
      </w:r>
    </w:p>
    <w:p w:rsidR="00560052" w:rsidRPr="00461E3B" w:rsidP="0019309D" w14:paraId="234EC60A" w14:textId="77777777">
      <w:pPr>
        <w:spacing w:after="0" w:line="240" w:lineRule="auto"/>
        <w:rPr>
          <w:rFonts w:asciiTheme="majorHAnsi" w:hAnsiTheme="majorHAnsi" w:cs="Arial"/>
          <w:sz w:val="24"/>
          <w:szCs w:val="24"/>
        </w:rPr>
      </w:pPr>
    </w:p>
    <w:p w:rsidR="0019309D" w:rsidRPr="00461E3B" w:rsidP="0019309D" w14:paraId="59BA23B6" w14:textId="059E41CB">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There are no annualized costs to respondents other than the labor burden costs addressed in Section 12 of this document to complete this collection. </w:t>
      </w:r>
    </w:p>
    <w:p w:rsidR="0019309D" w:rsidRPr="00461E3B" w:rsidP="0019309D" w14:paraId="54F8F467" w14:textId="77777777">
      <w:pPr>
        <w:spacing w:after="0" w:line="240" w:lineRule="auto"/>
        <w:rPr>
          <w:rFonts w:asciiTheme="majorHAnsi" w:hAnsiTheme="majorHAnsi" w:cs="Arial"/>
          <w:sz w:val="24"/>
          <w:szCs w:val="24"/>
        </w:rPr>
      </w:pPr>
    </w:p>
    <w:p w:rsidR="00F25499" w:rsidRPr="00461E3B" w:rsidP="0019309D" w14:paraId="6DC4F3D9" w14:textId="77777777">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14. </w:t>
      </w:r>
      <w:r w:rsidRPr="00461E3B">
        <w:rPr>
          <w:rFonts w:asciiTheme="majorHAnsi" w:hAnsiTheme="majorHAnsi" w:cs="Arial"/>
          <w:sz w:val="24"/>
          <w:szCs w:val="24"/>
        </w:rPr>
        <w:tab/>
      </w:r>
      <w:r w:rsidRPr="00461E3B">
        <w:rPr>
          <w:rFonts w:asciiTheme="majorHAnsi" w:hAnsiTheme="majorHAnsi" w:cs="Arial"/>
          <w:sz w:val="24"/>
          <w:szCs w:val="24"/>
          <w:u w:val="single"/>
        </w:rPr>
        <w:t>Cost to the Federal Government</w:t>
      </w:r>
    </w:p>
    <w:p w:rsidR="00235D71" w:rsidRPr="00461E3B" w:rsidP="0019309D" w14:paraId="37CBC345" w14:textId="77777777">
      <w:pPr>
        <w:spacing w:after="0" w:line="240" w:lineRule="auto"/>
        <w:rPr>
          <w:rFonts w:asciiTheme="majorHAnsi" w:hAnsiTheme="majorHAnsi" w:cs="Arial"/>
          <w:sz w:val="24"/>
          <w:szCs w:val="24"/>
        </w:rPr>
      </w:pPr>
    </w:p>
    <w:p w:rsidR="004A6540" w:rsidRPr="00461E3B" w:rsidP="00B41DF1" w14:paraId="1F53BF2A" w14:textId="77777777">
      <w:pPr>
        <w:pStyle w:val="ListParagraph"/>
        <w:spacing w:after="0" w:line="240" w:lineRule="auto"/>
        <w:ind w:left="0"/>
        <w:rPr>
          <w:rFonts w:asciiTheme="majorHAnsi" w:hAnsiTheme="majorHAnsi" w:cs="Arial"/>
          <w:sz w:val="24"/>
          <w:szCs w:val="24"/>
        </w:rPr>
      </w:pPr>
    </w:p>
    <w:p w:rsidR="00235D71" w:rsidRPr="00461E3B" w:rsidP="00B41DF1" w14:paraId="16A66BD6" w14:textId="2FC31533">
      <w:pPr>
        <w:pStyle w:val="ListParagraph"/>
        <w:spacing w:after="0" w:line="240" w:lineRule="auto"/>
        <w:ind w:left="0"/>
        <w:rPr>
          <w:rFonts w:asciiTheme="majorHAnsi" w:hAnsiTheme="majorHAnsi" w:cs="Arial"/>
          <w:sz w:val="24"/>
          <w:szCs w:val="24"/>
        </w:rPr>
      </w:pPr>
      <w:r w:rsidRPr="00461E3B">
        <w:rPr>
          <w:rFonts w:asciiTheme="majorHAnsi" w:hAnsiTheme="majorHAnsi" w:cs="Arial"/>
          <w:sz w:val="24"/>
          <w:szCs w:val="24"/>
        </w:rPr>
        <w:t>Part A: LABOR COST TO THE FEDERAL GOVERNMENT</w:t>
      </w:r>
    </w:p>
    <w:p w:rsidR="00235D71" w:rsidRPr="00461E3B" w:rsidP="001D30C1" w14:paraId="0983B348" w14:textId="77777777">
      <w:pPr>
        <w:pStyle w:val="ListParagraph"/>
        <w:numPr>
          <w:ilvl w:val="0"/>
          <w:numId w:val="18"/>
        </w:numPr>
        <w:spacing w:after="0" w:line="240" w:lineRule="auto"/>
        <w:rPr>
          <w:rFonts w:asciiTheme="majorHAnsi" w:hAnsiTheme="majorHAnsi" w:cs="Arial"/>
          <w:sz w:val="24"/>
          <w:szCs w:val="24"/>
        </w:rPr>
      </w:pPr>
      <w:r w:rsidRPr="00461E3B">
        <w:rPr>
          <w:rFonts w:asciiTheme="majorHAnsi" w:hAnsiTheme="majorHAnsi" w:cs="Arial"/>
          <w:sz w:val="24"/>
          <w:szCs w:val="24"/>
        </w:rPr>
        <w:t>Collection Instrument(s)</w:t>
      </w:r>
    </w:p>
    <w:p w:rsidR="00235D71" w:rsidRPr="00461E3B" w:rsidP="00B41DF1" w14:paraId="1C819006" w14:textId="626A470D">
      <w:pPr>
        <w:pStyle w:val="ListParagraph"/>
        <w:spacing w:after="0" w:line="240" w:lineRule="auto"/>
        <w:rPr>
          <w:rFonts w:asciiTheme="majorHAnsi" w:hAnsiTheme="majorHAnsi" w:cs="Arial"/>
          <w:sz w:val="24"/>
          <w:szCs w:val="24"/>
        </w:rPr>
      </w:pPr>
      <w:r>
        <w:rPr>
          <w:rFonts w:asciiTheme="majorHAnsi" w:hAnsiTheme="majorHAnsi" w:cs="Arial"/>
          <w:sz w:val="24"/>
          <w:szCs w:val="24"/>
        </w:rPr>
        <w:t>CD</w:t>
      </w:r>
      <w:r w:rsidR="002D0C71">
        <w:rPr>
          <w:rFonts w:asciiTheme="majorHAnsi" w:hAnsiTheme="majorHAnsi" w:cs="Arial"/>
          <w:sz w:val="24"/>
          <w:szCs w:val="24"/>
        </w:rPr>
        <w:t>P</w:t>
      </w:r>
      <w:r w:rsidRPr="00461E3B" w:rsidR="000A228E">
        <w:rPr>
          <w:rFonts w:asciiTheme="majorHAnsi" w:hAnsiTheme="majorHAnsi" w:cs="Arial"/>
          <w:sz w:val="24"/>
          <w:szCs w:val="24"/>
        </w:rPr>
        <w:t xml:space="preserve"> Staffing</w:t>
      </w:r>
      <w:r w:rsidRPr="00461E3B">
        <w:rPr>
          <w:rFonts w:asciiTheme="majorHAnsi" w:hAnsiTheme="majorHAnsi" w:cs="Arial"/>
          <w:sz w:val="24"/>
          <w:szCs w:val="24"/>
        </w:rPr>
        <w:t xml:space="preserve"> </w:t>
      </w:r>
      <w:r>
        <w:rPr>
          <w:rFonts w:asciiTheme="majorHAnsi" w:hAnsiTheme="majorHAnsi" w:cs="Arial"/>
          <w:sz w:val="24"/>
          <w:szCs w:val="24"/>
        </w:rPr>
        <w:t>Survey</w:t>
      </w:r>
      <w:r w:rsidR="004529F0">
        <w:rPr>
          <w:rFonts w:asciiTheme="majorHAnsi" w:hAnsiTheme="majorHAnsi" w:cs="Arial"/>
          <w:sz w:val="24"/>
          <w:szCs w:val="24"/>
        </w:rPr>
        <w:t xml:space="preserve">, </w:t>
      </w:r>
      <w:r>
        <w:rPr>
          <w:rFonts w:asciiTheme="majorHAnsi" w:hAnsiTheme="majorHAnsi" w:cs="Arial"/>
          <w:sz w:val="24"/>
          <w:szCs w:val="24"/>
        </w:rPr>
        <w:t>Case Study</w:t>
      </w:r>
      <w:r w:rsidR="004529F0">
        <w:rPr>
          <w:rFonts w:asciiTheme="majorHAnsi" w:hAnsiTheme="majorHAnsi" w:cs="Arial"/>
          <w:sz w:val="24"/>
          <w:szCs w:val="24"/>
        </w:rPr>
        <w:t xml:space="preserve"> and </w:t>
      </w:r>
      <w:r w:rsidR="00192D04">
        <w:rPr>
          <w:rFonts w:asciiTheme="majorHAnsi" w:hAnsiTheme="majorHAnsi" w:cs="Arial"/>
          <w:sz w:val="24"/>
          <w:szCs w:val="24"/>
        </w:rPr>
        <w:t>Intake Form</w:t>
      </w:r>
    </w:p>
    <w:p w:rsidR="00235D71" w:rsidRPr="00461E3B" w:rsidP="00235D71" w14:paraId="317EF8DE" w14:textId="22A801F6">
      <w:pPr>
        <w:pStyle w:val="ListParagraph"/>
        <w:numPr>
          <w:ilvl w:val="0"/>
          <w:numId w:val="19"/>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Number of Total Annual Responses: </w:t>
      </w:r>
      <w:r w:rsidRPr="00461E3B" w:rsidR="00717EB3">
        <w:rPr>
          <w:rFonts w:asciiTheme="majorHAnsi" w:hAnsiTheme="majorHAnsi" w:cs="Arial"/>
          <w:sz w:val="24"/>
          <w:szCs w:val="24"/>
        </w:rPr>
        <w:t>5,394</w:t>
      </w:r>
    </w:p>
    <w:p w:rsidR="00235D71" w:rsidRPr="00461E3B" w:rsidP="00235D71" w14:paraId="6F1E2973" w14:textId="6E6485F0">
      <w:pPr>
        <w:pStyle w:val="ListParagraph"/>
        <w:numPr>
          <w:ilvl w:val="0"/>
          <w:numId w:val="19"/>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Processing Time per Response: </w:t>
      </w:r>
      <w:r w:rsidRPr="00461E3B" w:rsidR="00C519BD">
        <w:rPr>
          <w:rFonts w:asciiTheme="majorHAnsi" w:hAnsiTheme="majorHAnsi" w:cs="Arial"/>
          <w:sz w:val="24"/>
          <w:szCs w:val="24"/>
        </w:rPr>
        <w:t>2 minutes</w:t>
      </w:r>
    </w:p>
    <w:p w:rsidR="00235D71" w:rsidRPr="00461E3B" w:rsidP="00235D71" w14:paraId="73290195" w14:textId="7A62B848">
      <w:pPr>
        <w:pStyle w:val="ListParagraph"/>
        <w:numPr>
          <w:ilvl w:val="0"/>
          <w:numId w:val="19"/>
        </w:numPr>
        <w:spacing w:after="0" w:line="240" w:lineRule="auto"/>
        <w:rPr>
          <w:rFonts w:asciiTheme="majorHAnsi" w:hAnsiTheme="majorHAnsi" w:cs="Arial"/>
          <w:sz w:val="24"/>
          <w:szCs w:val="24"/>
        </w:rPr>
      </w:pPr>
      <w:r w:rsidRPr="00461E3B">
        <w:rPr>
          <w:rFonts w:asciiTheme="majorHAnsi" w:hAnsiTheme="majorHAnsi" w:cs="Arial"/>
          <w:sz w:val="24"/>
          <w:szCs w:val="24"/>
        </w:rPr>
        <w:t>Hourly Wage of Worker(s) Processing Responses: $</w:t>
      </w:r>
      <w:r w:rsidRPr="00461E3B" w:rsidR="00C519BD">
        <w:rPr>
          <w:rFonts w:asciiTheme="majorHAnsi" w:hAnsiTheme="majorHAnsi" w:cs="Arial"/>
          <w:sz w:val="24"/>
          <w:szCs w:val="24"/>
        </w:rPr>
        <w:t>65.54</w:t>
      </w:r>
    </w:p>
    <w:p w:rsidR="00235D71" w:rsidRPr="00461E3B" w:rsidP="00235D71" w14:paraId="072EA50C" w14:textId="4587E8AA">
      <w:pPr>
        <w:pStyle w:val="ListParagraph"/>
        <w:numPr>
          <w:ilvl w:val="0"/>
          <w:numId w:val="19"/>
        </w:numPr>
        <w:spacing w:after="0" w:line="240" w:lineRule="auto"/>
        <w:rPr>
          <w:rFonts w:asciiTheme="majorHAnsi" w:hAnsiTheme="majorHAnsi" w:cs="Arial"/>
          <w:sz w:val="24"/>
          <w:szCs w:val="24"/>
        </w:rPr>
      </w:pPr>
      <w:r w:rsidRPr="00461E3B">
        <w:rPr>
          <w:rFonts w:asciiTheme="majorHAnsi" w:hAnsiTheme="majorHAnsi" w:cs="Arial"/>
          <w:sz w:val="24"/>
          <w:szCs w:val="24"/>
        </w:rPr>
        <w:t>Cost to Process Each Response: $</w:t>
      </w:r>
      <w:r w:rsidR="004D5D62">
        <w:rPr>
          <w:rFonts w:asciiTheme="majorHAnsi" w:hAnsiTheme="majorHAnsi" w:cs="Arial"/>
          <w:sz w:val="24"/>
          <w:szCs w:val="24"/>
        </w:rPr>
        <w:t>2.18</w:t>
      </w:r>
    </w:p>
    <w:p w:rsidR="00235D71" w:rsidRPr="00461E3B" w:rsidP="00235D71" w14:paraId="237E70D6" w14:textId="2FA99F62">
      <w:pPr>
        <w:pStyle w:val="ListParagraph"/>
        <w:numPr>
          <w:ilvl w:val="0"/>
          <w:numId w:val="19"/>
        </w:numPr>
        <w:spacing w:after="0" w:line="240" w:lineRule="auto"/>
        <w:rPr>
          <w:rFonts w:asciiTheme="majorHAnsi" w:hAnsiTheme="majorHAnsi" w:cs="Arial"/>
          <w:sz w:val="24"/>
          <w:szCs w:val="24"/>
        </w:rPr>
      </w:pPr>
      <w:r w:rsidRPr="00461E3B">
        <w:rPr>
          <w:rFonts w:asciiTheme="majorHAnsi" w:hAnsiTheme="majorHAnsi" w:cs="Arial"/>
          <w:sz w:val="24"/>
          <w:szCs w:val="24"/>
        </w:rPr>
        <w:t>Total Cost to Process Responses: $</w:t>
      </w:r>
      <w:r w:rsidR="004D5D62">
        <w:rPr>
          <w:rFonts w:asciiTheme="majorHAnsi" w:hAnsiTheme="majorHAnsi" w:cs="Arial"/>
          <w:sz w:val="24"/>
          <w:szCs w:val="24"/>
        </w:rPr>
        <w:t>11,784.00</w:t>
      </w:r>
    </w:p>
    <w:p w:rsidR="00B55E9F" w:rsidRPr="00461E3B" w:rsidP="00B55E9F" w14:paraId="44BB936A" w14:textId="65969E7D">
      <w:pPr>
        <w:pStyle w:val="ListParagraph"/>
        <w:spacing w:after="0" w:line="240" w:lineRule="auto"/>
        <w:ind w:left="1440"/>
        <w:rPr>
          <w:rFonts w:asciiTheme="majorHAnsi" w:hAnsiTheme="majorHAnsi" w:cs="Arial"/>
          <w:sz w:val="24"/>
          <w:szCs w:val="24"/>
        </w:rPr>
      </w:pPr>
    </w:p>
    <w:p w:rsidR="00235D71" w:rsidRPr="00461E3B" w:rsidP="00B41DF1" w14:paraId="6B1322E5" w14:textId="77777777">
      <w:pPr>
        <w:pStyle w:val="ListParagraph"/>
        <w:numPr>
          <w:ilvl w:val="0"/>
          <w:numId w:val="18"/>
        </w:numPr>
        <w:spacing w:after="0" w:line="240" w:lineRule="auto"/>
        <w:rPr>
          <w:rFonts w:asciiTheme="majorHAnsi" w:hAnsiTheme="majorHAnsi" w:cs="Arial"/>
          <w:sz w:val="24"/>
          <w:szCs w:val="24"/>
        </w:rPr>
      </w:pPr>
      <w:r w:rsidRPr="00461E3B">
        <w:rPr>
          <w:rFonts w:asciiTheme="majorHAnsi" w:hAnsiTheme="majorHAnsi" w:cs="Arial"/>
          <w:sz w:val="24"/>
          <w:szCs w:val="24"/>
        </w:rPr>
        <w:t>Overall Labor Burden to the Federal Government</w:t>
      </w:r>
    </w:p>
    <w:p w:rsidR="00235D71" w:rsidRPr="00461E3B" w:rsidP="00235D71" w14:paraId="582E9FC7" w14:textId="5708D40F">
      <w:pPr>
        <w:pStyle w:val="ListParagraph"/>
        <w:numPr>
          <w:ilvl w:val="1"/>
          <w:numId w:val="18"/>
        </w:numPr>
        <w:spacing w:after="0" w:line="240" w:lineRule="auto"/>
        <w:rPr>
          <w:rFonts w:asciiTheme="majorHAnsi" w:hAnsiTheme="majorHAnsi" w:cs="Arial"/>
          <w:sz w:val="24"/>
          <w:szCs w:val="24"/>
        </w:rPr>
      </w:pPr>
      <w:r w:rsidRPr="00461E3B">
        <w:rPr>
          <w:rFonts w:asciiTheme="majorHAnsi" w:hAnsiTheme="majorHAnsi" w:cs="Arial"/>
          <w:sz w:val="24"/>
          <w:szCs w:val="24"/>
        </w:rPr>
        <w:t xml:space="preserve">Total Number of Annual Responses: </w:t>
      </w:r>
      <w:r w:rsidRPr="00461E3B" w:rsidR="00717EB3">
        <w:rPr>
          <w:rFonts w:asciiTheme="majorHAnsi" w:hAnsiTheme="majorHAnsi" w:cs="Arial"/>
          <w:sz w:val="24"/>
          <w:szCs w:val="24"/>
        </w:rPr>
        <w:t>5,394</w:t>
      </w:r>
    </w:p>
    <w:p w:rsidR="00B55E9F" w:rsidRPr="00461E3B" w:rsidP="008F6A25" w14:paraId="1BBB9320" w14:textId="4FEBD4E8">
      <w:pPr>
        <w:pStyle w:val="ListParagraph"/>
        <w:numPr>
          <w:ilvl w:val="1"/>
          <w:numId w:val="18"/>
        </w:numPr>
        <w:spacing w:after="0" w:line="240" w:lineRule="auto"/>
        <w:rPr>
          <w:rFonts w:asciiTheme="majorHAnsi" w:hAnsiTheme="majorHAnsi" w:cs="Arial"/>
          <w:sz w:val="24"/>
          <w:szCs w:val="24"/>
        </w:rPr>
      </w:pPr>
      <w:r w:rsidRPr="00461E3B">
        <w:rPr>
          <w:rFonts w:asciiTheme="majorHAnsi" w:hAnsiTheme="majorHAnsi" w:cs="Arial"/>
          <w:sz w:val="24"/>
          <w:szCs w:val="24"/>
        </w:rPr>
        <w:t>Total Labor Burden</w:t>
      </w:r>
      <w:r w:rsidRPr="00461E3B">
        <w:rPr>
          <w:rFonts w:asciiTheme="majorHAnsi" w:hAnsiTheme="majorHAnsi" w:cs="Arial"/>
          <w:i/>
          <w:sz w:val="24"/>
          <w:szCs w:val="24"/>
        </w:rPr>
        <w:t xml:space="preserve">: </w:t>
      </w:r>
      <w:r w:rsidRPr="00461E3B">
        <w:rPr>
          <w:rFonts w:asciiTheme="majorHAnsi" w:hAnsiTheme="majorHAnsi" w:cs="Arial"/>
          <w:sz w:val="24"/>
          <w:szCs w:val="24"/>
        </w:rPr>
        <w:t>$</w:t>
      </w:r>
      <w:r w:rsidR="004D5D62">
        <w:rPr>
          <w:rFonts w:asciiTheme="majorHAnsi" w:hAnsiTheme="majorHAnsi" w:cs="Arial"/>
          <w:sz w:val="24"/>
          <w:szCs w:val="24"/>
        </w:rPr>
        <w:t>11</w:t>
      </w:r>
      <w:r w:rsidR="00072626">
        <w:rPr>
          <w:rFonts w:asciiTheme="majorHAnsi" w:hAnsiTheme="majorHAnsi" w:cs="Arial"/>
          <w:sz w:val="24"/>
          <w:szCs w:val="24"/>
        </w:rPr>
        <w:t>,784.00</w:t>
      </w:r>
    </w:p>
    <w:p w:rsidR="00A14985" w:rsidRPr="00461E3B" w:rsidP="00A11AEC" w14:paraId="48AD630A" w14:textId="77777777">
      <w:pPr>
        <w:pStyle w:val="ListParagraph"/>
        <w:spacing w:after="0" w:line="240" w:lineRule="auto"/>
        <w:ind w:left="1440"/>
        <w:rPr>
          <w:rFonts w:asciiTheme="majorHAnsi" w:hAnsiTheme="majorHAnsi" w:cs="Arial"/>
          <w:sz w:val="24"/>
          <w:szCs w:val="24"/>
        </w:rPr>
      </w:pPr>
    </w:p>
    <w:p w:rsidR="00722FDB" w:rsidRPr="00461E3B" w:rsidP="00B41DF1" w14:paraId="0607ED26" w14:textId="77777777">
      <w:pPr>
        <w:pStyle w:val="ListParagraph"/>
        <w:spacing w:after="0" w:line="240" w:lineRule="auto"/>
        <w:ind w:left="0"/>
        <w:rPr>
          <w:rFonts w:asciiTheme="majorHAnsi" w:hAnsiTheme="majorHAnsi" w:cs="Arial"/>
          <w:sz w:val="24"/>
          <w:szCs w:val="24"/>
        </w:rPr>
      </w:pPr>
      <w:r w:rsidRPr="00461E3B">
        <w:rPr>
          <w:rFonts w:asciiTheme="majorHAnsi" w:hAnsiTheme="majorHAnsi" w:cs="Arial"/>
          <w:sz w:val="24"/>
          <w:szCs w:val="24"/>
        </w:rPr>
        <w:t>Part B: OPERATIONAL AND MAINTENANCE COSTS</w:t>
      </w:r>
    </w:p>
    <w:p w:rsidR="00235D71" w:rsidRPr="00461E3B" w:rsidP="00B41DF1" w14:paraId="69AD947A" w14:textId="77777777">
      <w:pPr>
        <w:pStyle w:val="ListParagraph"/>
        <w:numPr>
          <w:ilvl w:val="0"/>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Cost Categories</w:t>
      </w:r>
    </w:p>
    <w:p w:rsidR="00235D71" w:rsidRPr="00461E3B" w:rsidP="00235D71" w14:paraId="43260E2C" w14:textId="5FDC1DA2">
      <w:pPr>
        <w:pStyle w:val="ListParagraph"/>
        <w:numPr>
          <w:ilvl w:val="1"/>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Equipment: $</w:t>
      </w:r>
      <w:r w:rsidRPr="00461E3B" w:rsidR="00FD7E63">
        <w:rPr>
          <w:rFonts w:asciiTheme="majorHAnsi" w:hAnsiTheme="majorHAnsi" w:cs="Arial"/>
          <w:sz w:val="24"/>
          <w:szCs w:val="24"/>
        </w:rPr>
        <w:t>0</w:t>
      </w:r>
    </w:p>
    <w:p w:rsidR="00235D71" w:rsidRPr="00461E3B" w:rsidP="00235D71" w14:paraId="25FA7F82" w14:textId="3B30E722">
      <w:pPr>
        <w:pStyle w:val="ListParagraph"/>
        <w:numPr>
          <w:ilvl w:val="1"/>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Printing: $</w:t>
      </w:r>
      <w:r w:rsidRPr="00461E3B" w:rsidR="00FD7E63">
        <w:rPr>
          <w:rFonts w:asciiTheme="majorHAnsi" w:hAnsiTheme="majorHAnsi" w:cs="Arial"/>
          <w:sz w:val="24"/>
          <w:szCs w:val="24"/>
        </w:rPr>
        <w:t>0</w:t>
      </w:r>
    </w:p>
    <w:p w:rsidR="00235D71" w:rsidRPr="00461E3B" w:rsidP="00235D71" w14:paraId="15FA69AF" w14:textId="19804ED1">
      <w:pPr>
        <w:pStyle w:val="ListParagraph"/>
        <w:numPr>
          <w:ilvl w:val="1"/>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Postage: $</w:t>
      </w:r>
      <w:r w:rsidRPr="00461E3B" w:rsidR="00FD7E63">
        <w:rPr>
          <w:rFonts w:asciiTheme="majorHAnsi" w:hAnsiTheme="majorHAnsi" w:cs="Arial"/>
          <w:sz w:val="24"/>
          <w:szCs w:val="24"/>
        </w:rPr>
        <w:t>0</w:t>
      </w:r>
    </w:p>
    <w:p w:rsidR="00235D71" w:rsidRPr="00461E3B" w:rsidP="00235D71" w14:paraId="42B50EAE" w14:textId="54297041">
      <w:pPr>
        <w:pStyle w:val="ListParagraph"/>
        <w:numPr>
          <w:ilvl w:val="1"/>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Software Purchases: $</w:t>
      </w:r>
      <w:r w:rsidRPr="00461E3B" w:rsidR="00FD7E63">
        <w:rPr>
          <w:rFonts w:asciiTheme="majorHAnsi" w:hAnsiTheme="majorHAnsi" w:cs="Arial"/>
          <w:sz w:val="24"/>
          <w:szCs w:val="24"/>
        </w:rPr>
        <w:t>0</w:t>
      </w:r>
    </w:p>
    <w:p w:rsidR="00235D71" w:rsidRPr="00461E3B" w:rsidP="00235D71" w14:paraId="3700F437" w14:textId="4BE0603B">
      <w:pPr>
        <w:pStyle w:val="ListParagraph"/>
        <w:numPr>
          <w:ilvl w:val="1"/>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Licensing Costs: $</w:t>
      </w:r>
      <w:r w:rsidRPr="00461E3B" w:rsidR="00FD7E63">
        <w:rPr>
          <w:rFonts w:asciiTheme="majorHAnsi" w:hAnsiTheme="majorHAnsi" w:cs="Arial"/>
          <w:sz w:val="24"/>
          <w:szCs w:val="24"/>
        </w:rPr>
        <w:t>0</w:t>
      </w:r>
    </w:p>
    <w:p w:rsidR="00235D71" w:rsidRPr="00461E3B" w:rsidP="00C519BD" w14:paraId="3AA5B500" w14:textId="41870CB6">
      <w:pPr>
        <w:pStyle w:val="ListParagraph"/>
        <w:numPr>
          <w:ilvl w:val="1"/>
          <w:numId w:val="20"/>
        </w:numPr>
        <w:rPr>
          <w:rFonts w:asciiTheme="majorHAnsi" w:hAnsiTheme="majorHAnsi" w:cs="Arial"/>
          <w:sz w:val="24"/>
          <w:szCs w:val="24"/>
        </w:rPr>
      </w:pPr>
      <w:r w:rsidRPr="00461E3B">
        <w:rPr>
          <w:rFonts w:asciiTheme="majorHAnsi" w:hAnsiTheme="majorHAnsi" w:cs="Arial"/>
          <w:sz w:val="24"/>
          <w:szCs w:val="24"/>
        </w:rPr>
        <w:t>Other: $</w:t>
      </w:r>
      <w:r w:rsidRPr="00461E3B" w:rsidR="00C519BD">
        <w:rPr>
          <w:rFonts w:asciiTheme="majorHAnsi" w:hAnsiTheme="majorHAnsi" w:cs="Arial"/>
          <w:sz w:val="24"/>
          <w:szCs w:val="24"/>
        </w:rPr>
        <w:t>1,115,000</w:t>
      </w:r>
      <w:r w:rsidRPr="00461E3B" w:rsidR="00AA6901">
        <w:rPr>
          <w:rFonts w:asciiTheme="majorHAnsi" w:hAnsiTheme="majorHAnsi" w:cs="Arial"/>
          <w:sz w:val="24"/>
          <w:szCs w:val="24"/>
        </w:rPr>
        <w:t xml:space="preserve"> </w:t>
      </w:r>
      <w:r w:rsidRPr="00461E3B" w:rsidR="00C519BD">
        <w:rPr>
          <w:rFonts w:asciiTheme="majorHAnsi" w:hAnsiTheme="majorHAnsi" w:cs="Arial"/>
          <w:sz w:val="24"/>
          <w:szCs w:val="24"/>
        </w:rPr>
        <w:t>–</w:t>
      </w:r>
      <w:r w:rsidRPr="00461E3B" w:rsidR="00AA6901">
        <w:rPr>
          <w:rFonts w:asciiTheme="majorHAnsi" w:hAnsiTheme="majorHAnsi" w:cs="Arial"/>
          <w:sz w:val="24"/>
          <w:szCs w:val="24"/>
        </w:rPr>
        <w:t xml:space="preserve"> </w:t>
      </w:r>
      <w:r w:rsidRPr="00461E3B" w:rsidR="00C519BD">
        <w:rPr>
          <w:rFonts w:asciiTheme="majorHAnsi" w:hAnsiTheme="majorHAnsi" w:cs="Arial"/>
          <w:sz w:val="24"/>
          <w:szCs w:val="24"/>
        </w:rPr>
        <w:t>RAND contract for data collection and reporting</w:t>
      </w:r>
      <w:r w:rsidRPr="00461E3B" w:rsidR="00AA6901">
        <w:rPr>
          <w:rFonts w:asciiTheme="majorHAnsi" w:hAnsiTheme="majorHAnsi" w:cs="Arial"/>
          <w:sz w:val="24"/>
          <w:szCs w:val="24"/>
        </w:rPr>
        <w:t xml:space="preserve"> (includes printing and postage for </w:t>
      </w:r>
      <w:r w:rsidRPr="00461E3B" w:rsidR="00560052">
        <w:rPr>
          <w:rFonts w:asciiTheme="majorHAnsi" w:hAnsiTheme="majorHAnsi" w:cs="Arial"/>
          <w:sz w:val="24"/>
          <w:szCs w:val="24"/>
        </w:rPr>
        <w:t xml:space="preserve">any </w:t>
      </w:r>
      <w:r w:rsidRPr="00461E3B" w:rsidR="00AA6901">
        <w:rPr>
          <w:rFonts w:asciiTheme="majorHAnsi" w:hAnsiTheme="majorHAnsi" w:cs="Arial"/>
          <w:sz w:val="24"/>
          <w:szCs w:val="24"/>
        </w:rPr>
        <w:t xml:space="preserve">mailed invitations) </w:t>
      </w:r>
    </w:p>
    <w:p w:rsidR="00B55E9F" w:rsidRPr="00461E3B" w:rsidP="00B55E9F" w14:paraId="021DA4BC" w14:textId="77777777">
      <w:pPr>
        <w:pStyle w:val="ListParagraph"/>
        <w:spacing w:after="0" w:line="240" w:lineRule="auto"/>
        <w:ind w:left="1440"/>
        <w:rPr>
          <w:rFonts w:asciiTheme="majorHAnsi" w:hAnsiTheme="majorHAnsi" w:cs="Arial"/>
          <w:i/>
          <w:sz w:val="24"/>
          <w:szCs w:val="24"/>
        </w:rPr>
      </w:pPr>
    </w:p>
    <w:p w:rsidR="00235D71" w:rsidRPr="00461E3B" w:rsidP="00B41DF1" w14:paraId="46456AB5" w14:textId="6F4F4A55">
      <w:pPr>
        <w:pStyle w:val="ListParagraph"/>
        <w:numPr>
          <w:ilvl w:val="0"/>
          <w:numId w:val="20"/>
        </w:numPr>
        <w:spacing w:after="0" w:line="240" w:lineRule="auto"/>
        <w:rPr>
          <w:rFonts w:asciiTheme="majorHAnsi" w:hAnsiTheme="majorHAnsi" w:cs="Arial"/>
          <w:i/>
          <w:sz w:val="24"/>
          <w:szCs w:val="24"/>
        </w:rPr>
      </w:pPr>
      <w:r w:rsidRPr="00461E3B">
        <w:rPr>
          <w:rFonts w:asciiTheme="majorHAnsi" w:hAnsiTheme="majorHAnsi" w:cs="Arial"/>
          <w:sz w:val="24"/>
          <w:szCs w:val="24"/>
        </w:rPr>
        <w:t>Total Operational and Maintenance Cost: $</w:t>
      </w:r>
      <w:r w:rsidRPr="00461E3B" w:rsidR="00FD7E63">
        <w:rPr>
          <w:rFonts w:asciiTheme="majorHAnsi" w:hAnsiTheme="majorHAnsi" w:cs="Arial"/>
          <w:sz w:val="24"/>
          <w:szCs w:val="24"/>
        </w:rPr>
        <w:t>1,115,000</w:t>
      </w:r>
      <w:r w:rsidR="00550C39">
        <w:rPr>
          <w:rFonts w:asciiTheme="majorHAnsi" w:hAnsiTheme="majorHAnsi" w:cs="Arial"/>
          <w:sz w:val="24"/>
          <w:szCs w:val="24"/>
        </w:rPr>
        <w:t>.00</w:t>
      </w:r>
    </w:p>
    <w:p w:rsidR="00B55E9F" w:rsidRPr="00461E3B" w:rsidP="00B55E9F" w14:paraId="701B7440" w14:textId="77777777">
      <w:pPr>
        <w:spacing w:after="0" w:line="240" w:lineRule="auto"/>
        <w:rPr>
          <w:rFonts w:asciiTheme="majorHAnsi" w:hAnsiTheme="majorHAnsi" w:cs="Arial"/>
          <w:i/>
          <w:sz w:val="24"/>
          <w:szCs w:val="24"/>
        </w:rPr>
      </w:pPr>
    </w:p>
    <w:p w:rsidR="00B55E9F" w:rsidRPr="00461E3B" w:rsidP="00B41DF1" w14:paraId="6847AB91" w14:textId="77777777">
      <w:pPr>
        <w:pStyle w:val="ListParagraph"/>
        <w:spacing w:after="0" w:line="240" w:lineRule="auto"/>
        <w:ind w:left="0"/>
        <w:rPr>
          <w:rFonts w:asciiTheme="majorHAnsi" w:hAnsiTheme="majorHAnsi" w:cs="Arial"/>
          <w:sz w:val="24"/>
          <w:szCs w:val="24"/>
        </w:rPr>
      </w:pPr>
      <w:r w:rsidRPr="00461E3B">
        <w:rPr>
          <w:rFonts w:asciiTheme="majorHAnsi" w:hAnsiTheme="majorHAnsi" w:cs="Arial"/>
          <w:sz w:val="24"/>
          <w:szCs w:val="24"/>
        </w:rPr>
        <w:t>Part C: TOTAL COST TO THE FEDERAL GOVERNMENT</w:t>
      </w:r>
    </w:p>
    <w:p w:rsidR="00B55E9F" w:rsidRPr="00461E3B" w:rsidP="00B55E9F" w14:paraId="208DBE4F" w14:textId="77777777">
      <w:pPr>
        <w:spacing w:after="0" w:line="240" w:lineRule="auto"/>
        <w:rPr>
          <w:rFonts w:asciiTheme="majorHAnsi" w:hAnsiTheme="majorHAnsi" w:cs="Arial"/>
          <w:sz w:val="24"/>
          <w:szCs w:val="24"/>
        </w:rPr>
      </w:pPr>
    </w:p>
    <w:p w:rsidR="00486235" w:rsidRPr="00461E3B" w:rsidP="00B41DF1" w14:paraId="78CA8E00" w14:textId="14EF6BE5">
      <w:pPr>
        <w:pStyle w:val="ListParagraph"/>
        <w:numPr>
          <w:ilvl w:val="0"/>
          <w:numId w:val="22"/>
        </w:numPr>
        <w:spacing w:after="0" w:line="240" w:lineRule="auto"/>
        <w:rPr>
          <w:rFonts w:asciiTheme="majorHAnsi" w:hAnsiTheme="majorHAnsi" w:cs="Arial"/>
          <w:sz w:val="24"/>
          <w:szCs w:val="24"/>
        </w:rPr>
      </w:pPr>
      <w:r w:rsidRPr="00461E3B">
        <w:rPr>
          <w:rFonts w:asciiTheme="majorHAnsi" w:hAnsiTheme="majorHAnsi" w:cs="Arial"/>
          <w:sz w:val="24"/>
          <w:szCs w:val="24"/>
        </w:rPr>
        <w:t>Total Labor Cost to the Federal Government: $</w:t>
      </w:r>
      <w:r w:rsidR="00072626">
        <w:rPr>
          <w:rFonts w:asciiTheme="majorHAnsi" w:hAnsiTheme="majorHAnsi" w:cs="Arial"/>
          <w:sz w:val="24"/>
          <w:szCs w:val="24"/>
        </w:rPr>
        <w:t>11,784.00</w:t>
      </w:r>
    </w:p>
    <w:p w:rsidR="00B55E9F" w:rsidRPr="00461E3B" w:rsidP="00560052" w14:paraId="0DB683C6" w14:textId="77777777">
      <w:pPr>
        <w:pStyle w:val="ListParagraph"/>
        <w:spacing w:after="0" w:line="240" w:lineRule="auto"/>
        <w:ind w:left="1080"/>
        <w:rPr>
          <w:rFonts w:asciiTheme="majorHAnsi" w:hAnsiTheme="majorHAnsi" w:cs="Arial"/>
          <w:sz w:val="24"/>
          <w:szCs w:val="24"/>
        </w:rPr>
      </w:pPr>
    </w:p>
    <w:p w:rsidR="00B55E9F" w:rsidRPr="00461E3B" w:rsidP="00B41DF1" w14:paraId="2DE9FA74" w14:textId="04E34D2E">
      <w:pPr>
        <w:pStyle w:val="ListParagraph"/>
        <w:numPr>
          <w:ilvl w:val="0"/>
          <w:numId w:val="22"/>
        </w:numPr>
        <w:spacing w:after="0" w:line="240" w:lineRule="auto"/>
        <w:rPr>
          <w:rFonts w:asciiTheme="majorHAnsi" w:hAnsiTheme="majorHAnsi" w:cs="Arial"/>
          <w:sz w:val="24"/>
          <w:szCs w:val="24"/>
        </w:rPr>
      </w:pPr>
      <w:r w:rsidRPr="00461E3B">
        <w:rPr>
          <w:rFonts w:asciiTheme="majorHAnsi" w:hAnsiTheme="majorHAnsi" w:cs="Arial"/>
          <w:sz w:val="24"/>
          <w:szCs w:val="24"/>
        </w:rPr>
        <w:t>Total Operational and Maintenance Costs: $</w:t>
      </w:r>
      <w:r w:rsidRPr="00461E3B" w:rsidR="00C519BD">
        <w:rPr>
          <w:rFonts w:asciiTheme="majorHAnsi" w:hAnsiTheme="majorHAnsi" w:cs="Arial"/>
          <w:sz w:val="24"/>
          <w:szCs w:val="24"/>
        </w:rPr>
        <w:t>1,115,000</w:t>
      </w:r>
      <w:r w:rsidR="00550C39">
        <w:rPr>
          <w:rFonts w:asciiTheme="majorHAnsi" w:hAnsiTheme="majorHAnsi" w:cs="Arial"/>
          <w:sz w:val="24"/>
          <w:szCs w:val="24"/>
        </w:rPr>
        <w:t>.00</w:t>
      </w:r>
    </w:p>
    <w:p w:rsidR="00B55E9F" w:rsidRPr="00461E3B" w:rsidP="00560052" w14:paraId="0439FE79" w14:textId="77777777">
      <w:pPr>
        <w:spacing w:after="0" w:line="240" w:lineRule="auto"/>
        <w:ind w:left="1080"/>
        <w:rPr>
          <w:rFonts w:asciiTheme="majorHAnsi" w:hAnsiTheme="majorHAnsi" w:cs="Arial"/>
          <w:sz w:val="24"/>
          <w:szCs w:val="24"/>
        </w:rPr>
      </w:pPr>
    </w:p>
    <w:p w:rsidR="00B55E9F" w:rsidRPr="00461E3B" w:rsidP="00B41DF1" w14:paraId="3FE422A0" w14:textId="7301131C">
      <w:pPr>
        <w:pStyle w:val="ListParagraph"/>
        <w:numPr>
          <w:ilvl w:val="0"/>
          <w:numId w:val="22"/>
        </w:numPr>
        <w:spacing w:after="0" w:line="240" w:lineRule="auto"/>
        <w:rPr>
          <w:rFonts w:asciiTheme="majorHAnsi" w:hAnsiTheme="majorHAnsi" w:cs="Arial"/>
          <w:sz w:val="24"/>
          <w:szCs w:val="24"/>
        </w:rPr>
      </w:pPr>
      <w:r w:rsidRPr="00461E3B">
        <w:rPr>
          <w:rFonts w:asciiTheme="majorHAnsi" w:hAnsiTheme="majorHAnsi" w:cs="Arial"/>
          <w:sz w:val="24"/>
          <w:szCs w:val="24"/>
        </w:rPr>
        <w:t>Total Cost to the Federal Government: $</w:t>
      </w:r>
      <w:r w:rsidR="00072626">
        <w:rPr>
          <w:rFonts w:asciiTheme="majorHAnsi" w:hAnsiTheme="majorHAnsi" w:cs="Arial"/>
          <w:sz w:val="24"/>
          <w:szCs w:val="24"/>
        </w:rPr>
        <w:t>1,126,784</w:t>
      </w:r>
      <w:r w:rsidR="00550C39">
        <w:rPr>
          <w:rFonts w:asciiTheme="majorHAnsi" w:hAnsiTheme="majorHAnsi" w:cs="Arial"/>
          <w:sz w:val="24"/>
          <w:szCs w:val="24"/>
        </w:rPr>
        <w:t>.00</w:t>
      </w:r>
    </w:p>
    <w:p w:rsidR="00486235" w:rsidRPr="00461E3B" w:rsidP="00486235" w14:paraId="2E113695" w14:textId="77777777">
      <w:pPr>
        <w:spacing w:after="0" w:line="240" w:lineRule="auto"/>
        <w:rPr>
          <w:rFonts w:asciiTheme="majorHAnsi" w:hAnsiTheme="majorHAnsi" w:cs="Arial"/>
          <w:sz w:val="24"/>
          <w:szCs w:val="24"/>
        </w:rPr>
      </w:pPr>
    </w:p>
    <w:p w:rsidR="005852D5" w:rsidRPr="00461E3B" w:rsidP="00486235" w14:paraId="09DFFAF3" w14:textId="77777777">
      <w:pPr>
        <w:spacing w:after="0" w:line="240" w:lineRule="auto"/>
        <w:rPr>
          <w:rFonts w:asciiTheme="majorHAnsi" w:hAnsiTheme="majorHAnsi" w:cs="Arial"/>
          <w:sz w:val="24"/>
          <w:szCs w:val="24"/>
        </w:rPr>
      </w:pPr>
    </w:p>
    <w:p w:rsidR="00DA2B37" w:rsidRPr="00461E3B" w:rsidP="00486235" w14:paraId="6567BF87" w14:textId="002AED58">
      <w:pPr>
        <w:spacing w:after="0" w:line="240" w:lineRule="auto"/>
        <w:rPr>
          <w:rFonts w:asciiTheme="majorHAnsi" w:hAnsiTheme="majorHAnsi" w:cs="Arial"/>
          <w:sz w:val="24"/>
          <w:szCs w:val="24"/>
          <w:u w:val="single"/>
        </w:rPr>
      </w:pPr>
      <w:r w:rsidRPr="00461E3B">
        <w:rPr>
          <w:rFonts w:asciiTheme="majorHAnsi" w:hAnsiTheme="majorHAnsi" w:cs="Arial"/>
          <w:sz w:val="24"/>
          <w:szCs w:val="24"/>
        </w:rPr>
        <w:t xml:space="preserve">15. </w:t>
      </w:r>
      <w:r w:rsidRPr="00461E3B">
        <w:rPr>
          <w:rFonts w:asciiTheme="majorHAnsi" w:hAnsiTheme="majorHAnsi" w:cs="Arial"/>
          <w:sz w:val="24"/>
          <w:szCs w:val="24"/>
        </w:rPr>
        <w:tab/>
      </w:r>
      <w:r w:rsidRPr="00461E3B">
        <w:rPr>
          <w:rFonts w:asciiTheme="majorHAnsi" w:hAnsiTheme="majorHAnsi" w:cs="Arial"/>
          <w:sz w:val="24"/>
          <w:szCs w:val="24"/>
          <w:u w:val="single"/>
        </w:rPr>
        <w:t>Reasons for Change in Burden</w:t>
      </w:r>
      <w:r w:rsidRPr="00461E3B" w:rsidR="0085688C">
        <w:rPr>
          <w:rFonts w:asciiTheme="majorHAnsi" w:hAnsiTheme="majorHAnsi" w:cs="Arial"/>
          <w:sz w:val="24"/>
          <w:szCs w:val="24"/>
          <w:u w:val="single"/>
        </w:rPr>
        <w:t xml:space="preserve"> </w:t>
      </w:r>
    </w:p>
    <w:p w:rsidR="00560052" w:rsidRPr="00461E3B" w:rsidP="0084511F" w14:paraId="1C549D30" w14:textId="77777777">
      <w:pPr>
        <w:spacing w:after="0" w:line="240" w:lineRule="auto"/>
        <w:rPr>
          <w:rFonts w:asciiTheme="majorHAnsi" w:hAnsiTheme="majorHAnsi" w:cs="Arial"/>
          <w:sz w:val="24"/>
          <w:szCs w:val="24"/>
        </w:rPr>
      </w:pPr>
    </w:p>
    <w:p w:rsidR="0084511F" w:rsidRPr="00461E3B" w:rsidP="0084511F" w14:paraId="186F25C6" w14:textId="7D28ABD2">
      <w:pPr>
        <w:spacing w:after="0" w:line="240" w:lineRule="auto"/>
        <w:rPr>
          <w:rFonts w:asciiTheme="majorHAnsi" w:hAnsiTheme="majorHAnsi" w:cs="Arial"/>
          <w:sz w:val="24"/>
          <w:szCs w:val="24"/>
        </w:rPr>
      </w:pPr>
      <w:r w:rsidRPr="00461E3B">
        <w:rPr>
          <w:rFonts w:asciiTheme="majorHAnsi" w:hAnsiTheme="majorHAnsi" w:cs="Arial"/>
          <w:sz w:val="24"/>
          <w:szCs w:val="24"/>
        </w:rPr>
        <w:t>This is a new collection with a new associated burden.</w:t>
      </w:r>
    </w:p>
    <w:p w:rsidR="00C519BD" w:rsidRPr="00461E3B" w:rsidP="00486235" w14:paraId="40989E2B" w14:textId="77777777">
      <w:pPr>
        <w:spacing w:after="0" w:line="240" w:lineRule="auto"/>
        <w:rPr>
          <w:rFonts w:asciiTheme="majorHAnsi" w:hAnsiTheme="majorHAnsi" w:cs="Arial"/>
          <w:sz w:val="24"/>
          <w:szCs w:val="24"/>
        </w:rPr>
      </w:pPr>
    </w:p>
    <w:p w:rsidR="00DA2B37" w:rsidRPr="00461E3B" w:rsidP="00486235" w14:paraId="3B1B6510" w14:textId="0E2F1DD8">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16. </w:t>
      </w:r>
      <w:r w:rsidRPr="00461E3B">
        <w:rPr>
          <w:rFonts w:asciiTheme="majorHAnsi" w:hAnsiTheme="majorHAnsi" w:cs="Arial"/>
          <w:sz w:val="24"/>
          <w:szCs w:val="24"/>
        </w:rPr>
        <w:tab/>
      </w:r>
      <w:r w:rsidRPr="00461E3B">
        <w:rPr>
          <w:rFonts w:asciiTheme="majorHAnsi" w:hAnsiTheme="majorHAnsi" w:cs="Arial"/>
          <w:sz w:val="24"/>
          <w:szCs w:val="24"/>
          <w:u w:val="single"/>
        </w:rPr>
        <w:t>Publication of Results</w:t>
      </w:r>
      <w:r w:rsidRPr="00461E3B">
        <w:rPr>
          <w:rFonts w:asciiTheme="majorHAnsi" w:hAnsiTheme="majorHAnsi" w:cs="Arial"/>
          <w:sz w:val="24"/>
          <w:szCs w:val="24"/>
        </w:rPr>
        <w:t xml:space="preserve"> </w:t>
      </w:r>
    </w:p>
    <w:p w:rsidR="00560052" w:rsidRPr="00461E3B" w:rsidP="00C519BD" w14:paraId="4203D45D" w14:textId="77777777">
      <w:pPr>
        <w:spacing w:after="0" w:line="240" w:lineRule="auto"/>
        <w:rPr>
          <w:rFonts w:asciiTheme="majorHAnsi" w:hAnsiTheme="majorHAnsi" w:cs="Arial"/>
          <w:sz w:val="24"/>
          <w:szCs w:val="24"/>
        </w:rPr>
      </w:pPr>
    </w:p>
    <w:p w:rsidR="00EE62C3" w:rsidRPr="00461E3B" w:rsidP="00C519BD" w14:paraId="7AEC16A4" w14:textId="3C1E762F">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Information collected from the CDP workforce survey </w:t>
      </w:r>
      <w:r w:rsidRPr="00461E3B" w:rsidR="004A6540">
        <w:rPr>
          <w:rFonts w:asciiTheme="majorHAnsi" w:hAnsiTheme="majorHAnsi" w:cs="Arial"/>
          <w:sz w:val="24"/>
          <w:szCs w:val="24"/>
        </w:rPr>
        <w:t xml:space="preserve">and from the case studies </w:t>
      </w:r>
      <w:r w:rsidRPr="00461E3B">
        <w:rPr>
          <w:rFonts w:asciiTheme="majorHAnsi" w:hAnsiTheme="majorHAnsi" w:cs="Arial"/>
          <w:sz w:val="24"/>
          <w:szCs w:val="24"/>
        </w:rPr>
        <w:t xml:space="preserve">will be analyzed and included in a final report </w:t>
      </w:r>
      <w:r w:rsidRPr="00461E3B" w:rsidR="00A522C2">
        <w:rPr>
          <w:rFonts w:asciiTheme="majorHAnsi" w:hAnsiTheme="majorHAnsi" w:cs="Arial"/>
          <w:sz w:val="24"/>
          <w:szCs w:val="24"/>
        </w:rPr>
        <w:t xml:space="preserve">intended </w:t>
      </w:r>
      <w:r w:rsidRPr="00461E3B">
        <w:rPr>
          <w:rFonts w:asciiTheme="majorHAnsi" w:hAnsiTheme="majorHAnsi" w:cs="Arial"/>
          <w:sz w:val="24"/>
          <w:szCs w:val="24"/>
        </w:rPr>
        <w:t>to be published by RAND after review and approval by the appropriate DoD offices. It is anticipated that the draft report will be complete approximately 10 months after OMB approval of the data collection. The results will be communicated and disseminated by RAND as soon as the draft report is completed via briefings, summaries of the findings, and copies of the final report when it is available.</w:t>
      </w:r>
    </w:p>
    <w:p w:rsidR="00EE62C3" w:rsidRPr="00461E3B" w:rsidP="00486235" w14:paraId="5D680747" w14:textId="77777777">
      <w:pPr>
        <w:spacing w:after="0" w:line="240" w:lineRule="auto"/>
        <w:rPr>
          <w:rFonts w:asciiTheme="majorHAnsi" w:hAnsiTheme="majorHAnsi" w:cs="Arial"/>
          <w:sz w:val="24"/>
          <w:szCs w:val="24"/>
        </w:rPr>
      </w:pPr>
    </w:p>
    <w:p w:rsidR="005C3A95" w:rsidRPr="00461E3B" w:rsidP="00486235" w14:paraId="44068F91" w14:textId="264133EC">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17. </w:t>
      </w:r>
      <w:r w:rsidRPr="00461E3B" w:rsidR="00C62D17">
        <w:rPr>
          <w:rFonts w:asciiTheme="majorHAnsi" w:hAnsiTheme="majorHAnsi" w:cs="Arial"/>
          <w:sz w:val="24"/>
          <w:szCs w:val="24"/>
        </w:rPr>
        <w:tab/>
      </w:r>
      <w:r w:rsidRPr="00461E3B" w:rsidR="00C62D17">
        <w:rPr>
          <w:rFonts w:asciiTheme="majorHAnsi" w:hAnsiTheme="majorHAnsi" w:cs="Arial"/>
          <w:sz w:val="24"/>
          <w:szCs w:val="24"/>
          <w:u w:val="single"/>
        </w:rPr>
        <w:t>Non-Display of OMB Expiration Date</w:t>
      </w:r>
      <w:r w:rsidRPr="00461E3B" w:rsidR="0085688C">
        <w:rPr>
          <w:rFonts w:asciiTheme="majorHAnsi" w:hAnsiTheme="majorHAnsi" w:cs="Arial"/>
          <w:sz w:val="24"/>
          <w:szCs w:val="24"/>
          <w:u w:val="single"/>
        </w:rPr>
        <w:t xml:space="preserve"> </w:t>
      </w:r>
    </w:p>
    <w:p w:rsidR="00560052" w:rsidRPr="00461E3B" w:rsidP="00486235" w14:paraId="4429AE8E" w14:textId="77777777">
      <w:pPr>
        <w:spacing w:after="0" w:line="240" w:lineRule="auto"/>
        <w:rPr>
          <w:rFonts w:asciiTheme="majorHAnsi" w:hAnsiTheme="majorHAnsi" w:cs="Arial"/>
          <w:sz w:val="24"/>
          <w:szCs w:val="24"/>
        </w:rPr>
      </w:pPr>
    </w:p>
    <w:p w:rsidR="00C62D17" w:rsidRPr="00461E3B" w:rsidP="00486235" w14:paraId="21534AE5" w14:textId="27F6DA83">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We are not seeking approval to omit the display of the expiration date of the OMB approval on the collection instrument. </w:t>
      </w:r>
    </w:p>
    <w:p w:rsidR="00C62D17" w:rsidRPr="00461E3B" w:rsidP="00486235" w14:paraId="136CF907" w14:textId="77777777">
      <w:pPr>
        <w:spacing w:after="0" w:line="240" w:lineRule="auto"/>
        <w:rPr>
          <w:rFonts w:asciiTheme="majorHAnsi" w:hAnsiTheme="majorHAnsi" w:cs="Arial"/>
          <w:sz w:val="24"/>
          <w:szCs w:val="24"/>
        </w:rPr>
      </w:pPr>
    </w:p>
    <w:p w:rsidR="00C62D17" w:rsidRPr="00461E3B" w:rsidP="00486235" w14:paraId="569A401B" w14:textId="31EED9DF">
      <w:pPr>
        <w:spacing w:after="0" w:line="240" w:lineRule="auto"/>
        <w:rPr>
          <w:rFonts w:asciiTheme="majorHAnsi" w:hAnsiTheme="majorHAnsi" w:cs="Arial"/>
          <w:sz w:val="24"/>
          <w:szCs w:val="24"/>
        </w:rPr>
      </w:pPr>
      <w:r w:rsidRPr="00461E3B">
        <w:rPr>
          <w:rFonts w:asciiTheme="majorHAnsi" w:hAnsiTheme="majorHAnsi" w:cs="Arial"/>
          <w:sz w:val="24"/>
          <w:szCs w:val="24"/>
        </w:rPr>
        <w:t xml:space="preserve">18. </w:t>
      </w:r>
      <w:r w:rsidRPr="00461E3B">
        <w:rPr>
          <w:rFonts w:asciiTheme="majorHAnsi" w:hAnsiTheme="majorHAnsi" w:cs="Arial"/>
          <w:sz w:val="24"/>
          <w:szCs w:val="24"/>
        </w:rPr>
        <w:tab/>
      </w:r>
      <w:r w:rsidRPr="00461E3B">
        <w:rPr>
          <w:rFonts w:asciiTheme="majorHAnsi" w:hAnsiTheme="majorHAnsi" w:cs="Arial"/>
          <w:sz w:val="24"/>
          <w:szCs w:val="24"/>
          <w:u w:val="single"/>
        </w:rPr>
        <w:t>Exceptions to “Certification for Paperwork Reduction Submissions”</w:t>
      </w:r>
      <w:r w:rsidRPr="00461E3B" w:rsidR="0085688C">
        <w:rPr>
          <w:rFonts w:asciiTheme="majorHAnsi" w:hAnsiTheme="majorHAnsi" w:cs="Arial"/>
          <w:sz w:val="24"/>
          <w:szCs w:val="24"/>
          <w:u w:val="single"/>
        </w:rPr>
        <w:t xml:space="preserve"> </w:t>
      </w:r>
    </w:p>
    <w:p w:rsidR="00560052" w:rsidRPr="00461E3B" w:rsidP="00B55E9F" w14:paraId="20CA229A" w14:textId="77777777">
      <w:pPr>
        <w:spacing w:after="0" w:line="240" w:lineRule="auto"/>
        <w:rPr>
          <w:rFonts w:asciiTheme="majorHAnsi" w:hAnsiTheme="majorHAnsi" w:cs="Arial"/>
          <w:sz w:val="24"/>
          <w:szCs w:val="24"/>
        </w:rPr>
      </w:pPr>
    </w:p>
    <w:p w:rsidR="00A50A0F" w:rsidRPr="00461E3B" w:rsidP="00B55E9F" w14:paraId="60D9CEAD" w14:textId="0E1A44B2">
      <w:pPr>
        <w:spacing w:after="0" w:line="240" w:lineRule="auto"/>
        <w:rPr>
          <w:rFonts w:asciiTheme="majorHAnsi" w:hAnsiTheme="majorHAnsi" w:cs="Arial"/>
          <w:i/>
          <w:sz w:val="24"/>
          <w:szCs w:val="24"/>
        </w:rPr>
      </w:pPr>
      <w:r w:rsidRPr="00461E3B">
        <w:rPr>
          <w:rFonts w:asciiTheme="majorHAnsi" w:hAnsiTheme="majorHAnsi" w:cs="Arial"/>
          <w:sz w:val="24"/>
          <w:szCs w:val="24"/>
        </w:rPr>
        <w:t>We are not requesting an</w:t>
      </w:r>
      <w:r w:rsidRPr="00461E3B" w:rsidR="00420AE9">
        <w:rPr>
          <w:rFonts w:asciiTheme="majorHAnsi" w:hAnsiTheme="majorHAnsi" w:cs="Arial"/>
          <w:sz w:val="24"/>
          <w:szCs w:val="24"/>
        </w:rPr>
        <w:t>y</w:t>
      </w:r>
      <w:r w:rsidRPr="00461E3B">
        <w:rPr>
          <w:rFonts w:asciiTheme="majorHAnsi" w:hAnsiTheme="majorHAnsi" w:cs="Arial"/>
          <w:sz w:val="24"/>
          <w:szCs w:val="24"/>
        </w:rPr>
        <w:t xml:space="preserve"> exemption</w:t>
      </w:r>
      <w:r w:rsidRPr="00461E3B" w:rsidR="00420AE9">
        <w:rPr>
          <w:rFonts w:asciiTheme="majorHAnsi" w:hAnsiTheme="majorHAnsi" w:cs="Arial"/>
          <w:sz w:val="24"/>
          <w:szCs w:val="24"/>
        </w:rPr>
        <w:t>s</w:t>
      </w:r>
      <w:r w:rsidRPr="00461E3B">
        <w:rPr>
          <w:rFonts w:asciiTheme="majorHAnsi" w:hAnsiTheme="majorHAnsi" w:cs="Arial"/>
          <w:sz w:val="24"/>
          <w:szCs w:val="24"/>
        </w:rPr>
        <w:t xml:space="preserve"> to the provisions </w:t>
      </w:r>
      <w:r w:rsidRPr="00461E3B" w:rsidR="00420AE9">
        <w:rPr>
          <w:rFonts w:asciiTheme="majorHAnsi" w:hAnsiTheme="majorHAnsi" w:cs="Arial"/>
          <w:sz w:val="24"/>
          <w:szCs w:val="24"/>
        </w:rPr>
        <w:t xml:space="preserve">stated in 5 CFR 1320.9. </w:t>
      </w:r>
    </w:p>
    <w:sectPr>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5DD5" w:rsidP="00FB569C" w14:paraId="2749B538" w14:textId="77777777">
      <w:pPr>
        <w:spacing w:after="0" w:line="240" w:lineRule="auto"/>
      </w:pPr>
      <w:r>
        <w:separator/>
      </w:r>
    </w:p>
    <w:p w:rsidR="00695DD5" w14:paraId="51B9DD50" w14:textId="77777777"/>
  </w:endnote>
  <w:endnote w:type="continuationSeparator" w:id="1">
    <w:p w:rsidR="00695DD5" w:rsidP="00FB569C" w14:paraId="6D01A532" w14:textId="77777777">
      <w:pPr>
        <w:spacing w:after="0" w:line="240" w:lineRule="auto"/>
      </w:pPr>
      <w:r>
        <w:continuationSeparator/>
      </w:r>
    </w:p>
    <w:p w:rsidR="00695DD5" w14:paraId="732B53DD" w14:textId="77777777"/>
  </w:endnote>
  <w:endnote w:type="continuationNotice" w:id="2">
    <w:p w:rsidR="00695DD5" w14:paraId="2A5795E2" w14:textId="77777777">
      <w:pPr>
        <w:spacing w:after="0" w:line="240" w:lineRule="auto"/>
      </w:pPr>
    </w:p>
    <w:p w:rsidR="00695DD5" w14:paraId="7D1DBD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337041"/>
      <w:docPartObj>
        <w:docPartGallery w:val="Page Numbers (Bottom of Page)"/>
        <w:docPartUnique/>
      </w:docPartObj>
    </w:sdtPr>
    <w:sdtEndPr>
      <w:rPr>
        <w:rFonts w:ascii="Arial" w:hAnsi="Arial" w:cs="Arial"/>
        <w:noProof/>
        <w:sz w:val="20"/>
        <w:szCs w:val="20"/>
      </w:rPr>
    </w:sdtEndPr>
    <w:sdtContent>
      <w:p w:rsidR="00E03E86" w:rsidRPr="00180996" w14:paraId="39CC8CFE" w14:textId="77777777">
        <w:pPr>
          <w:pStyle w:val="Footer"/>
          <w:jc w:val="center"/>
          <w:rPr>
            <w:rFonts w:ascii="Arial" w:hAnsi="Arial" w:cs="Arial"/>
            <w:sz w:val="20"/>
            <w:szCs w:val="20"/>
          </w:rPr>
        </w:pPr>
        <w:r w:rsidRPr="00180996">
          <w:rPr>
            <w:rFonts w:ascii="Arial" w:hAnsi="Arial" w:cs="Arial"/>
            <w:sz w:val="20"/>
            <w:szCs w:val="20"/>
          </w:rPr>
          <w:fldChar w:fldCharType="begin"/>
        </w:r>
        <w:r w:rsidRPr="00180996">
          <w:rPr>
            <w:rFonts w:ascii="Arial" w:hAnsi="Arial" w:cs="Arial"/>
            <w:sz w:val="20"/>
            <w:szCs w:val="20"/>
          </w:rPr>
          <w:instrText xml:space="preserve"> PAGE   \* MERGEFORMAT </w:instrText>
        </w:r>
        <w:r w:rsidRPr="00180996">
          <w:rPr>
            <w:rFonts w:ascii="Arial" w:hAnsi="Arial" w:cs="Arial"/>
            <w:sz w:val="20"/>
            <w:szCs w:val="20"/>
          </w:rPr>
          <w:fldChar w:fldCharType="separate"/>
        </w:r>
        <w:r w:rsidRPr="00180996">
          <w:rPr>
            <w:rFonts w:ascii="Arial" w:hAnsi="Arial" w:cs="Arial"/>
            <w:noProof/>
            <w:sz w:val="20"/>
            <w:szCs w:val="20"/>
          </w:rPr>
          <w:t>2</w:t>
        </w:r>
        <w:r w:rsidRPr="00180996">
          <w:rPr>
            <w:rFonts w:ascii="Arial" w:hAnsi="Arial" w:cs="Arial"/>
            <w:noProof/>
            <w:sz w:val="20"/>
            <w:szCs w:val="20"/>
          </w:rPr>
          <w:fldChar w:fldCharType="end"/>
        </w:r>
      </w:p>
    </w:sdtContent>
  </w:sdt>
  <w:p w:rsidR="00E03E86" w14:paraId="7749CD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8226809"/>
      <w:docPartObj>
        <w:docPartGallery w:val="Page Numbers (Bottom of Page)"/>
        <w:docPartUnique/>
      </w:docPartObj>
    </w:sdtPr>
    <w:sdtEndPr>
      <w:rPr>
        <w:noProof/>
      </w:rPr>
    </w:sdtEndPr>
    <w:sdtContent>
      <w:p w:rsidR="00D3478E" w:rsidP="00BC4D75" w14:paraId="7C02D247" w14:textId="65F38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5DD5" w:rsidP="00FB569C" w14:paraId="7F6FD3E6" w14:textId="77777777">
      <w:pPr>
        <w:spacing w:after="0" w:line="240" w:lineRule="auto"/>
      </w:pPr>
      <w:r>
        <w:separator/>
      </w:r>
    </w:p>
    <w:p w:rsidR="00695DD5" w14:paraId="00210D87" w14:textId="77777777"/>
  </w:footnote>
  <w:footnote w:type="continuationSeparator" w:id="1">
    <w:p w:rsidR="00695DD5" w:rsidP="00FB569C" w14:paraId="0D08AA38" w14:textId="77777777">
      <w:pPr>
        <w:spacing w:after="0" w:line="240" w:lineRule="auto"/>
      </w:pPr>
      <w:r>
        <w:continuationSeparator/>
      </w:r>
    </w:p>
    <w:p w:rsidR="00695DD5" w14:paraId="2076CF03" w14:textId="77777777"/>
  </w:footnote>
  <w:footnote w:type="continuationNotice" w:id="2">
    <w:p w:rsidR="00695DD5" w14:paraId="0C76720D" w14:textId="77777777">
      <w:pPr>
        <w:spacing w:after="0" w:line="240" w:lineRule="auto"/>
      </w:pPr>
    </w:p>
    <w:p w:rsidR="00695DD5" w14:paraId="3702136C" w14:textId="77777777"/>
  </w:footnote>
  <w:footnote w:id="3">
    <w:p w:rsidR="00680517" w:rsidRPr="00E42F35" w14:paraId="54A75DBD" w14:textId="4D1D94DA">
      <w:pPr>
        <w:pStyle w:val="FootnoteText"/>
        <w:rPr>
          <w:rFonts w:ascii="Arial" w:hAnsi="Arial" w:cs="Arial"/>
        </w:rPr>
      </w:pPr>
      <w:r w:rsidRPr="00E42F35">
        <w:rPr>
          <w:rStyle w:val="FootnoteReference"/>
          <w:rFonts w:ascii="Arial" w:hAnsi="Arial" w:cs="Arial"/>
          <w:sz w:val="18"/>
          <w:szCs w:val="16"/>
        </w:rPr>
        <w:footnoteRef/>
      </w:r>
      <w:r w:rsidRPr="00E42F35">
        <w:rPr>
          <w:rFonts w:ascii="Arial" w:hAnsi="Arial" w:cs="Arial"/>
          <w:sz w:val="18"/>
          <w:szCs w:val="16"/>
        </w:rPr>
        <w:t xml:space="preserve"> A more detailed list consists of the following staff positions: Administrative Assistan</w:t>
      </w:r>
      <w:r w:rsidRPr="00E42F35" w:rsidR="007B5522">
        <w:rPr>
          <w:rFonts w:ascii="Arial" w:hAnsi="Arial" w:cs="Arial"/>
          <w:sz w:val="18"/>
          <w:szCs w:val="16"/>
        </w:rPr>
        <w:t>ts,</w:t>
      </w:r>
      <w:r w:rsidRPr="00E42F35">
        <w:rPr>
          <w:rFonts w:ascii="Arial" w:hAnsi="Arial" w:cs="Arial"/>
          <w:sz w:val="18"/>
          <w:szCs w:val="16"/>
        </w:rPr>
        <w:t xml:space="preserve"> Administrative Support Staff, Assistan</w:t>
      </w:r>
      <w:r w:rsidRPr="00E42F35" w:rsidR="007B5522">
        <w:rPr>
          <w:rFonts w:ascii="Arial" w:hAnsi="Arial" w:cs="Arial"/>
          <w:sz w:val="18"/>
          <w:szCs w:val="16"/>
        </w:rPr>
        <w:t xml:space="preserve">t </w:t>
      </w:r>
      <w:r w:rsidRPr="00E42F35">
        <w:rPr>
          <w:rFonts w:ascii="Arial" w:hAnsi="Arial" w:cs="Arial"/>
          <w:sz w:val="18"/>
          <w:szCs w:val="16"/>
        </w:rPr>
        <w:t>Directors, Program Assistan</w:t>
      </w:r>
      <w:r w:rsidRPr="00E42F35" w:rsidR="007B5522">
        <w:rPr>
          <w:rFonts w:ascii="Arial" w:hAnsi="Arial" w:cs="Arial"/>
          <w:sz w:val="18"/>
          <w:szCs w:val="16"/>
        </w:rPr>
        <w:t>t</w:t>
      </w:r>
      <w:r w:rsidRPr="00E42F35">
        <w:rPr>
          <w:rFonts w:ascii="Arial" w:hAnsi="Arial" w:cs="Arial"/>
          <w:sz w:val="18"/>
          <w:szCs w:val="16"/>
        </w:rPr>
        <w:t>s, Program Leads, Cooks, Custodial Workers, Administrators, Assistance Directors, Coordinators, Facility Directors, Health Specialists, Instructional Programs Specialists, Program Associates, Program Specialists, Training Specialists, Program Liaisons, Laborers, Maintenance Workers, Vehicle Operators, Nurses, Nutritionist, Office Aides, Facility Specialists, Technicians, and Teachers.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A2D4A"/>
    <w:multiLevelType w:val="hybridMultilevel"/>
    <w:tmpl w:val="7B40B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4A7836"/>
    <w:multiLevelType w:val="hybridMultilevel"/>
    <w:tmpl w:val="F43646C0"/>
    <w:lvl w:ilvl="0">
      <w:start w:val="1"/>
      <w:numFmt w:val="lowerLetter"/>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CD5926"/>
    <w:multiLevelType w:val="hybridMultilevel"/>
    <w:tmpl w:val="4BCA18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36466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D4258D2"/>
    <w:multiLevelType w:val="hybridMultilevel"/>
    <w:tmpl w:val="573E6BF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297B5B"/>
    <w:multiLevelType w:val="hybridMultilevel"/>
    <w:tmpl w:val="E9EC95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E63646"/>
    <w:multiLevelType w:val="hybridMultilevel"/>
    <w:tmpl w:val="F43646C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D4D11"/>
    <w:multiLevelType w:val="hybridMultilevel"/>
    <w:tmpl w:val="316EB3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453E6C"/>
    <w:multiLevelType w:val="hybridMultilevel"/>
    <w:tmpl w:val="D10C7828"/>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10251E"/>
    <w:multiLevelType w:val="hybridMultilevel"/>
    <w:tmpl w:val="E8105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285C57"/>
    <w:multiLevelType w:val="hybridMultilevel"/>
    <w:tmpl w:val="3AC4E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682C2E"/>
    <w:multiLevelType w:val="hybridMultilevel"/>
    <w:tmpl w:val="91F864C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B67498"/>
    <w:multiLevelType w:val="hybridMultilevel"/>
    <w:tmpl w:val="77B610A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656731"/>
    <w:multiLevelType w:val="hybridMultilevel"/>
    <w:tmpl w:val="473427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2B352F"/>
    <w:multiLevelType w:val="hybridMultilevel"/>
    <w:tmpl w:val="3B64C87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48520A9"/>
    <w:multiLevelType w:val="hybridMultilevel"/>
    <w:tmpl w:val="4FCE0EB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C677D2"/>
    <w:multiLevelType w:val="hybridMultilevel"/>
    <w:tmpl w:val="3B64C87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F17A6E"/>
    <w:multiLevelType w:val="hybridMultilevel"/>
    <w:tmpl w:val="34565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A5024D"/>
    <w:multiLevelType w:val="hybridMultilevel"/>
    <w:tmpl w:val="FE1CFC1E"/>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011D77"/>
    <w:multiLevelType w:val="hybridMultilevel"/>
    <w:tmpl w:val="17DC9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3F4104"/>
    <w:multiLevelType w:val="hybridMultilevel"/>
    <w:tmpl w:val="573E6BF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033F1A"/>
    <w:multiLevelType w:val="hybridMultilevel"/>
    <w:tmpl w:val="4940994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559A318C"/>
    <w:multiLevelType w:val="hybridMultilevel"/>
    <w:tmpl w:val="1BACDA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8B9088A"/>
    <w:multiLevelType w:val="hybridMultilevel"/>
    <w:tmpl w:val="3AC4E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640884"/>
    <w:multiLevelType w:val="hybridMultilevel"/>
    <w:tmpl w:val="D1D45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853C4E"/>
    <w:multiLevelType w:val="hybridMultilevel"/>
    <w:tmpl w:val="804A1A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837634"/>
    <w:multiLevelType w:val="hybridMultilevel"/>
    <w:tmpl w:val="3AC4E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B9083B"/>
    <w:multiLevelType w:val="hybridMultilevel"/>
    <w:tmpl w:val="34565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26D20AD"/>
    <w:multiLevelType w:val="hybridMultilevel"/>
    <w:tmpl w:val="4EF0B350"/>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751DAA"/>
    <w:multiLevelType w:val="hybridMultilevel"/>
    <w:tmpl w:val="251E3EC6"/>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B0D6673"/>
    <w:multiLevelType w:val="hybridMultilevel"/>
    <w:tmpl w:val="77B610A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D9224CF"/>
    <w:multiLevelType w:val="hybridMultilevel"/>
    <w:tmpl w:val="EBAE0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8741051">
    <w:abstractNumId w:val="31"/>
  </w:num>
  <w:num w:numId="2" w16cid:durableId="699091038">
    <w:abstractNumId w:val="1"/>
  </w:num>
  <w:num w:numId="3" w16cid:durableId="2130468875">
    <w:abstractNumId w:val="24"/>
  </w:num>
  <w:num w:numId="4" w16cid:durableId="1989437917">
    <w:abstractNumId w:val="21"/>
  </w:num>
  <w:num w:numId="5" w16cid:durableId="601185875">
    <w:abstractNumId w:val="36"/>
  </w:num>
  <w:num w:numId="6" w16cid:durableId="736391862">
    <w:abstractNumId w:val="3"/>
  </w:num>
  <w:num w:numId="7" w16cid:durableId="1729064368">
    <w:abstractNumId w:val="37"/>
  </w:num>
  <w:num w:numId="8" w16cid:durableId="749539840">
    <w:abstractNumId w:val="33"/>
  </w:num>
  <w:num w:numId="9" w16cid:durableId="1387100522">
    <w:abstractNumId w:val="39"/>
  </w:num>
  <w:num w:numId="10" w16cid:durableId="1695230674">
    <w:abstractNumId w:val="12"/>
  </w:num>
  <w:num w:numId="11" w16cid:durableId="834035175">
    <w:abstractNumId w:val="32"/>
  </w:num>
  <w:num w:numId="12" w16cid:durableId="1643849983">
    <w:abstractNumId w:val="34"/>
  </w:num>
  <w:num w:numId="13" w16cid:durableId="1752775251">
    <w:abstractNumId w:val="47"/>
  </w:num>
  <w:num w:numId="14" w16cid:durableId="131018177">
    <w:abstractNumId w:val="49"/>
  </w:num>
  <w:num w:numId="15" w16cid:durableId="396123688">
    <w:abstractNumId w:val="20"/>
  </w:num>
  <w:num w:numId="16" w16cid:durableId="1708872788">
    <w:abstractNumId w:val="19"/>
  </w:num>
  <w:num w:numId="17" w16cid:durableId="1307589061">
    <w:abstractNumId w:val="28"/>
  </w:num>
  <w:num w:numId="18" w16cid:durableId="1130244901">
    <w:abstractNumId w:val="17"/>
  </w:num>
  <w:num w:numId="19" w16cid:durableId="308901218">
    <w:abstractNumId w:val="16"/>
  </w:num>
  <w:num w:numId="20" w16cid:durableId="1650090313">
    <w:abstractNumId w:val="15"/>
  </w:num>
  <w:num w:numId="21" w16cid:durableId="2121218168">
    <w:abstractNumId w:val="29"/>
  </w:num>
  <w:num w:numId="22" w16cid:durableId="383407719">
    <w:abstractNumId w:val="7"/>
  </w:num>
  <w:num w:numId="23" w16cid:durableId="463430158">
    <w:abstractNumId w:val="13"/>
  </w:num>
  <w:num w:numId="24" w16cid:durableId="1031683504">
    <w:abstractNumId w:val="42"/>
  </w:num>
  <w:num w:numId="25" w16cid:durableId="1784767075">
    <w:abstractNumId w:val="40"/>
  </w:num>
  <w:num w:numId="26" w16cid:durableId="1117219245">
    <w:abstractNumId w:val="27"/>
  </w:num>
  <w:num w:numId="27" w16cid:durableId="89280145">
    <w:abstractNumId w:val="5"/>
  </w:num>
  <w:num w:numId="28" w16cid:durableId="1484809263">
    <w:abstractNumId w:val="35"/>
  </w:num>
  <w:num w:numId="29" w16cid:durableId="1666321274">
    <w:abstractNumId w:val="10"/>
  </w:num>
  <w:num w:numId="30" w16cid:durableId="2137865863">
    <w:abstractNumId w:val="11"/>
  </w:num>
  <w:num w:numId="31" w16cid:durableId="33312074">
    <w:abstractNumId w:val="44"/>
  </w:num>
  <w:num w:numId="32" w16cid:durableId="110130037">
    <w:abstractNumId w:val="48"/>
  </w:num>
  <w:num w:numId="33" w16cid:durableId="212928839">
    <w:abstractNumId w:val="30"/>
  </w:num>
  <w:num w:numId="34" w16cid:durableId="1236013984">
    <w:abstractNumId w:val="45"/>
  </w:num>
  <w:num w:numId="35" w16cid:durableId="481117776">
    <w:abstractNumId w:val="18"/>
  </w:num>
  <w:num w:numId="36" w16cid:durableId="1038630128">
    <w:abstractNumId w:val="14"/>
  </w:num>
  <w:num w:numId="37" w16cid:durableId="2032100505">
    <w:abstractNumId w:val="23"/>
  </w:num>
  <w:num w:numId="38" w16cid:durableId="1712338424">
    <w:abstractNumId w:val="22"/>
  </w:num>
  <w:num w:numId="39" w16cid:durableId="1239174993">
    <w:abstractNumId w:val="38"/>
  </w:num>
  <w:num w:numId="40" w16cid:durableId="642852382">
    <w:abstractNumId w:val="6"/>
  </w:num>
  <w:num w:numId="41" w16cid:durableId="933052281">
    <w:abstractNumId w:val="46"/>
  </w:num>
  <w:num w:numId="42" w16cid:durableId="1870993607">
    <w:abstractNumId w:val="26"/>
  </w:num>
  <w:num w:numId="43" w16cid:durableId="1208639987">
    <w:abstractNumId w:val="8"/>
  </w:num>
  <w:num w:numId="44" w16cid:durableId="1897471103">
    <w:abstractNumId w:val="43"/>
  </w:num>
  <w:num w:numId="45" w16cid:durableId="338507126">
    <w:abstractNumId w:val="2"/>
  </w:num>
  <w:num w:numId="46" w16cid:durableId="1365325587">
    <w:abstractNumId w:val="9"/>
  </w:num>
  <w:num w:numId="47" w16cid:durableId="746464699">
    <w:abstractNumId w:val="25"/>
  </w:num>
  <w:num w:numId="48" w16cid:durableId="1056468640">
    <w:abstractNumId w:val="41"/>
  </w:num>
  <w:num w:numId="49" w16cid:durableId="46805655">
    <w:abstractNumId w:val="0"/>
  </w:num>
  <w:num w:numId="50" w16cid:durableId="2010252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22F"/>
    <w:rsid w:val="000154C4"/>
    <w:rsid w:val="000159FE"/>
    <w:rsid w:val="000229EC"/>
    <w:rsid w:val="00027ABF"/>
    <w:rsid w:val="0003485D"/>
    <w:rsid w:val="000427F3"/>
    <w:rsid w:val="000459E8"/>
    <w:rsid w:val="00045F7E"/>
    <w:rsid w:val="00055C87"/>
    <w:rsid w:val="000564F4"/>
    <w:rsid w:val="00072626"/>
    <w:rsid w:val="00091A71"/>
    <w:rsid w:val="00093FF6"/>
    <w:rsid w:val="000948E4"/>
    <w:rsid w:val="000A228E"/>
    <w:rsid w:val="000B09F8"/>
    <w:rsid w:val="000B0E70"/>
    <w:rsid w:val="000B6CAE"/>
    <w:rsid w:val="000B798D"/>
    <w:rsid w:val="000C41CD"/>
    <w:rsid w:val="000C7A4A"/>
    <w:rsid w:val="000C7C49"/>
    <w:rsid w:val="000D4606"/>
    <w:rsid w:val="000D5BCA"/>
    <w:rsid w:val="000E20E8"/>
    <w:rsid w:val="000E4F7C"/>
    <w:rsid w:val="000E6EDD"/>
    <w:rsid w:val="000F00E6"/>
    <w:rsid w:val="000F0E91"/>
    <w:rsid w:val="000F289D"/>
    <w:rsid w:val="000F30F0"/>
    <w:rsid w:val="000F3559"/>
    <w:rsid w:val="000F5751"/>
    <w:rsid w:val="00104D18"/>
    <w:rsid w:val="00105F45"/>
    <w:rsid w:val="0012402A"/>
    <w:rsid w:val="00127B46"/>
    <w:rsid w:val="00144E7C"/>
    <w:rsid w:val="00145AC7"/>
    <w:rsid w:val="00146718"/>
    <w:rsid w:val="0015624B"/>
    <w:rsid w:val="00162BC6"/>
    <w:rsid w:val="00163821"/>
    <w:rsid w:val="00165874"/>
    <w:rsid w:val="00175866"/>
    <w:rsid w:val="00180996"/>
    <w:rsid w:val="001814E3"/>
    <w:rsid w:val="00192D04"/>
    <w:rsid w:val="0019309D"/>
    <w:rsid w:val="001A07D0"/>
    <w:rsid w:val="001B1D00"/>
    <w:rsid w:val="001C32C6"/>
    <w:rsid w:val="001D30C1"/>
    <w:rsid w:val="001E06C3"/>
    <w:rsid w:val="001E15EC"/>
    <w:rsid w:val="001F27A9"/>
    <w:rsid w:val="001F4565"/>
    <w:rsid w:val="001F526C"/>
    <w:rsid w:val="001F5350"/>
    <w:rsid w:val="001F550B"/>
    <w:rsid w:val="001F5A14"/>
    <w:rsid w:val="00200261"/>
    <w:rsid w:val="002019FB"/>
    <w:rsid w:val="002035D2"/>
    <w:rsid w:val="00203BC2"/>
    <w:rsid w:val="00204867"/>
    <w:rsid w:val="00211832"/>
    <w:rsid w:val="00214395"/>
    <w:rsid w:val="00222D1B"/>
    <w:rsid w:val="002267ED"/>
    <w:rsid w:val="00232E58"/>
    <w:rsid w:val="00234392"/>
    <w:rsid w:val="00235D71"/>
    <w:rsid w:val="0024335E"/>
    <w:rsid w:val="00250926"/>
    <w:rsid w:val="00254DCF"/>
    <w:rsid w:val="002567F9"/>
    <w:rsid w:val="00267012"/>
    <w:rsid w:val="002676A5"/>
    <w:rsid w:val="00271564"/>
    <w:rsid w:val="0027626D"/>
    <w:rsid w:val="0027743E"/>
    <w:rsid w:val="0028239C"/>
    <w:rsid w:val="0028344A"/>
    <w:rsid w:val="00286FEE"/>
    <w:rsid w:val="00294E92"/>
    <w:rsid w:val="00296D9E"/>
    <w:rsid w:val="00297E13"/>
    <w:rsid w:val="002A2282"/>
    <w:rsid w:val="002A5A98"/>
    <w:rsid w:val="002A66A8"/>
    <w:rsid w:val="002B23D4"/>
    <w:rsid w:val="002B5A9E"/>
    <w:rsid w:val="002C7C36"/>
    <w:rsid w:val="002D0C71"/>
    <w:rsid w:val="002D6CB3"/>
    <w:rsid w:val="002D7713"/>
    <w:rsid w:val="002E17B9"/>
    <w:rsid w:val="002E3A8B"/>
    <w:rsid w:val="002F0712"/>
    <w:rsid w:val="002F6AF8"/>
    <w:rsid w:val="002F6DE4"/>
    <w:rsid w:val="002F7043"/>
    <w:rsid w:val="00301DE2"/>
    <w:rsid w:val="00304707"/>
    <w:rsid w:val="00305EA6"/>
    <w:rsid w:val="0031048E"/>
    <w:rsid w:val="003132E7"/>
    <w:rsid w:val="00314A22"/>
    <w:rsid w:val="00315748"/>
    <w:rsid w:val="003263E3"/>
    <w:rsid w:val="003314B0"/>
    <w:rsid w:val="00331D7E"/>
    <w:rsid w:val="003375A3"/>
    <w:rsid w:val="00337EF1"/>
    <w:rsid w:val="003401E1"/>
    <w:rsid w:val="00340D9B"/>
    <w:rsid w:val="00341A62"/>
    <w:rsid w:val="00342B0B"/>
    <w:rsid w:val="00347906"/>
    <w:rsid w:val="0035475F"/>
    <w:rsid w:val="0038038E"/>
    <w:rsid w:val="00387052"/>
    <w:rsid w:val="003873EE"/>
    <w:rsid w:val="003905E7"/>
    <w:rsid w:val="00391C40"/>
    <w:rsid w:val="00391D03"/>
    <w:rsid w:val="00394A8A"/>
    <w:rsid w:val="003953D5"/>
    <w:rsid w:val="003A267C"/>
    <w:rsid w:val="003C0540"/>
    <w:rsid w:val="003D0612"/>
    <w:rsid w:val="003D4F1E"/>
    <w:rsid w:val="003D7E40"/>
    <w:rsid w:val="003D7EF3"/>
    <w:rsid w:val="003E6ADF"/>
    <w:rsid w:val="004106F1"/>
    <w:rsid w:val="00413C49"/>
    <w:rsid w:val="004167E6"/>
    <w:rsid w:val="00420AE9"/>
    <w:rsid w:val="00422920"/>
    <w:rsid w:val="004235AA"/>
    <w:rsid w:val="004268C8"/>
    <w:rsid w:val="004453A0"/>
    <w:rsid w:val="00452378"/>
    <w:rsid w:val="004529F0"/>
    <w:rsid w:val="004544C6"/>
    <w:rsid w:val="004602B1"/>
    <w:rsid w:val="00461E3B"/>
    <w:rsid w:val="004627BB"/>
    <w:rsid w:val="00466317"/>
    <w:rsid w:val="00467FE8"/>
    <w:rsid w:val="00471505"/>
    <w:rsid w:val="00471750"/>
    <w:rsid w:val="0047413D"/>
    <w:rsid w:val="00477236"/>
    <w:rsid w:val="004801C7"/>
    <w:rsid w:val="00480AFF"/>
    <w:rsid w:val="0048185E"/>
    <w:rsid w:val="00486235"/>
    <w:rsid w:val="00490797"/>
    <w:rsid w:val="00490D47"/>
    <w:rsid w:val="00494CB2"/>
    <w:rsid w:val="00494E23"/>
    <w:rsid w:val="00497AF1"/>
    <w:rsid w:val="004A1AEE"/>
    <w:rsid w:val="004A6540"/>
    <w:rsid w:val="004A7C88"/>
    <w:rsid w:val="004B3067"/>
    <w:rsid w:val="004C2F46"/>
    <w:rsid w:val="004C74D6"/>
    <w:rsid w:val="004D4CD1"/>
    <w:rsid w:val="004D5C6A"/>
    <w:rsid w:val="004D5D62"/>
    <w:rsid w:val="004E388F"/>
    <w:rsid w:val="004E4B80"/>
    <w:rsid w:val="004E7892"/>
    <w:rsid w:val="004F4F5D"/>
    <w:rsid w:val="004F5389"/>
    <w:rsid w:val="004F697C"/>
    <w:rsid w:val="00502B4B"/>
    <w:rsid w:val="00502FF3"/>
    <w:rsid w:val="00504959"/>
    <w:rsid w:val="00504A88"/>
    <w:rsid w:val="00510F0C"/>
    <w:rsid w:val="00515BB4"/>
    <w:rsid w:val="00520B36"/>
    <w:rsid w:val="005228E4"/>
    <w:rsid w:val="005240EA"/>
    <w:rsid w:val="00524586"/>
    <w:rsid w:val="005306ED"/>
    <w:rsid w:val="00543202"/>
    <w:rsid w:val="00543E77"/>
    <w:rsid w:val="00550C39"/>
    <w:rsid w:val="00553A38"/>
    <w:rsid w:val="00557175"/>
    <w:rsid w:val="00560052"/>
    <w:rsid w:val="00564DAE"/>
    <w:rsid w:val="00566E98"/>
    <w:rsid w:val="005678C2"/>
    <w:rsid w:val="00571698"/>
    <w:rsid w:val="00571A57"/>
    <w:rsid w:val="00573266"/>
    <w:rsid w:val="00576EDB"/>
    <w:rsid w:val="00580818"/>
    <w:rsid w:val="005852D5"/>
    <w:rsid w:val="005852EA"/>
    <w:rsid w:val="00594B6B"/>
    <w:rsid w:val="00596BBA"/>
    <w:rsid w:val="005A23C0"/>
    <w:rsid w:val="005A6FC2"/>
    <w:rsid w:val="005B700F"/>
    <w:rsid w:val="005B7711"/>
    <w:rsid w:val="005C1194"/>
    <w:rsid w:val="005C1DCC"/>
    <w:rsid w:val="005C3A95"/>
    <w:rsid w:val="005C41D3"/>
    <w:rsid w:val="005C7428"/>
    <w:rsid w:val="005C7B01"/>
    <w:rsid w:val="005D0071"/>
    <w:rsid w:val="005D0499"/>
    <w:rsid w:val="005D5C81"/>
    <w:rsid w:val="005D6158"/>
    <w:rsid w:val="005E03DB"/>
    <w:rsid w:val="005E1992"/>
    <w:rsid w:val="005F610E"/>
    <w:rsid w:val="00600DA5"/>
    <w:rsid w:val="006011DB"/>
    <w:rsid w:val="00605BA7"/>
    <w:rsid w:val="00610F36"/>
    <w:rsid w:val="0062235D"/>
    <w:rsid w:val="00632B3D"/>
    <w:rsid w:val="006330E6"/>
    <w:rsid w:val="00634F69"/>
    <w:rsid w:val="00642741"/>
    <w:rsid w:val="00647247"/>
    <w:rsid w:val="0065188B"/>
    <w:rsid w:val="0065530D"/>
    <w:rsid w:val="006619DF"/>
    <w:rsid w:val="00663CEC"/>
    <w:rsid w:val="0067354B"/>
    <w:rsid w:val="00680095"/>
    <w:rsid w:val="00680517"/>
    <w:rsid w:val="006866F2"/>
    <w:rsid w:val="0068742B"/>
    <w:rsid w:val="00691106"/>
    <w:rsid w:val="00695DD5"/>
    <w:rsid w:val="006A13FA"/>
    <w:rsid w:val="006A259C"/>
    <w:rsid w:val="006A26AC"/>
    <w:rsid w:val="006A6144"/>
    <w:rsid w:val="006A7848"/>
    <w:rsid w:val="006D4729"/>
    <w:rsid w:val="006E563D"/>
    <w:rsid w:val="006E79AA"/>
    <w:rsid w:val="006F0FD0"/>
    <w:rsid w:val="006F2DF8"/>
    <w:rsid w:val="006F3302"/>
    <w:rsid w:val="006F3AB4"/>
    <w:rsid w:val="006F487D"/>
    <w:rsid w:val="007005DA"/>
    <w:rsid w:val="007064FB"/>
    <w:rsid w:val="007071F4"/>
    <w:rsid w:val="007158F1"/>
    <w:rsid w:val="0071670A"/>
    <w:rsid w:val="00717EB3"/>
    <w:rsid w:val="007227E1"/>
    <w:rsid w:val="00722FDB"/>
    <w:rsid w:val="007240E8"/>
    <w:rsid w:val="007241A3"/>
    <w:rsid w:val="00725E3C"/>
    <w:rsid w:val="0073164A"/>
    <w:rsid w:val="00734732"/>
    <w:rsid w:val="00737912"/>
    <w:rsid w:val="007427F2"/>
    <w:rsid w:val="00744091"/>
    <w:rsid w:val="0074660A"/>
    <w:rsid w:val="0074762E"/>
    <w:rsid w:val="00761658"/>
    <w:rsid w:val="00770595"/>
    <w:rsid w:val="0077261C"/>
    <w:rsid w:val="00775A0E"/>
    <w:rsid w:val="00775D0E"/>
    <w:rsid w:val="007771BC"/>
    <w:rsid w:val="00777CEE"/>
    <w:rsid w:val="00783107"/>
    <w:rsid w:val="0078464E"/>
    <w:rsid w:val="007923E6"/>
    <w:rsid w:val="00792D3C"/>
    <w:rsid w:val="007A15D7"/>
    <w:rsid w:val="007A1E7A"/>
    <w:rsid w:val="007A3269"/>
    <w:rsid w:val="007A6BD3"/>
    <w:rsid w:val="007B0C1E"/>
    <w:rsid w:val="007B42EB"/>
    <w:rsid w:val="007B5522"/>
    <w:rsid w:val="007D2072"/>
    <w:rsid w:val="007D2081"/>
    <w:rsid w:val="007D2D8D"/>
    <w:rsid w:val="007E56C1"/>
    <w:rsid w:val="007F01B9"/>
    <w:rsid w:val="007F0710"/>
    <w:rsid w:val="007F0F71"/>
    <w:rsid w:val="007F6EC4"/>
    <w:rsid w:val="0080135B"/>
    <w:rsid w:val="00807555"/>
    <w:rsid w:val="0081047E"/>
    <w:rsid w:val="008139A5"/>
    <w:rsid w:val="008254F9"/>
    <w:rsid w:val="008316BB"/>
    <w:rsid w:val="008367F1"/>
    <w:rsid w:val="008419FD"/>
    <w:rsid w:val="0084511F"/>
    <w:rsid w:val="00846E16"/>
    <w:rsid w:val="008473C6"/>
    <w:rsid w:val="0085688C"/>
    <w:rsid w:val="00861ECE"/>
    <w:rsid w:val="008635C4"/>
    <w:rsid w:val="008653CA"/>
    <w:rsid w:val="00873611"/>
    <w:rsid w:val="008839E9"/>
    <w:rsid w:val="008844B2"/>
    <w:rsid w:val="00884726"/>
    <w:rsid w:val="00885802"/>
    <w:rsid w:val="00896429"/>
    <w:rsid w:val="008A06EF"/>
    <w:rsid w:val="008B6066"/>
    <w:rsid w:val="008D1294"/>
    <w:rsid w:val="008D6001"/>
    <w:rsid w:val="008D799C"/>
    <w:rsid w:val="008E3029"/>
    <w:rsid w:val="008F6A25"/>
    <w:rsid w:val="00900556"/>
    <w:rsid w:val="009005A0"/>
    <w:rsid w:val="00906206"/>
    <w:rsid w:val="00916868"/>
    <w:rsid w:val="009353A0"/>
    <w:rsid w:val="009423C5"/>
    <w:rsid w:val="00954DD7"/>
    <w:rsid w:val="009569F0"/>
    <w:rsid w:val="0096064E"/>
    <w:rsid w:val="009716F7"/>
    <w:rsid w:val="00981309"/>
    <w:rsid w:val="0098413E"/>
    <w:rsid w:val="0098628F"/>
    <w:rsid w:val="00993AFE"/>
    <w:rsid w:val="00994BBE"/>
    <w:rsid w:val="00994F2B"/>
    <w:rsid w:val="00995BC4"/>
    <w:rsid w:val="00996894"/>
    <w:rsid w:val="00997DBA"/>
    <w:rsid w:val="009A1C8C"/>
    <w:rsid w:val="009A45CF"/>
    <w:rsid w:val="009A6246"/>
    <w:rsid w:val="009A6936"/>
    <w:rsid w:val="009B4718"/>
    <w:rsid w:val="009C2450"/>
    <w:rsid w:val="009C2CCF"/>
    <w:rsid w:val="009C7DCE"/>
    <w:rsid w:val="009D1E09"/>
    <w:rsid w:val="009F2544"/>
    <w:rsid w:val="00A03985"/>
    <w:rsid w:val="00A0572E"/>
    <w:rsid w:val="00A077CB"/>
    <w:rsid w:val="00A11AEC"/>
    <w:rsid w:val="00A13D6D"/>
    <w:rsid w:val="00A14985"/>
    <w:rsid w:val="00A16E55"/>
    <w:rsid w:val="00A25D09"/>
    <w:rsid w:val="00A37C69"/>
    <w:rsid w:val="00A43892"/>
    <w:rsid w:val="00A4400D"/>
    <w:rsid w:val="00A50A0F"/>
    <w:rsid w:val="00A522C2"/>
    <w:rsid w:val="00A56F2D"/>
    <w:rsid w:val="00A76F7E"/>
    <w:rsid w:val="00A77157"/>
    <w:rsid w:val="00A80A7E"/>
    <w:rsid w:val="00A81BE8"/>
    <w:rsid w:val="00A8717B"/>
    <w:rsid w:val="00A95ABD"/>
    <w:rsid w:val="00AA1843"/>
    <w:rsid w:val="00AA3D9E"/>
    <w:rsid w:val="00AA61E8"/>
    <w:rsid w:val="00AA6901"/>
    <w:rsid w:val="00AB07A0"/>
    <w:rsid w:val="00AB17FC"/>
    <w:rsid w:val="00AC24C3"/>
    <w:rsid w:val="00AD055D"/>
    <w:rsid w:val="00AD6A8F"/>
    <w:rsid w:val="00AE6644"/>
    <w:rsid w:val="00AE787A"/>
    <w:rsid w:val="00AF4519"/>
    <w:rsid w:val="00AF6484"/>
    <w:rsid w:val="00B052D3"/>
    <w:rsid w:val="00B075DD"/>
    <w:rsid w:val="00B11883"/>
    <w:rsid w:val="00B15E67"/>
    <w:rsid w:val="00B229D2"/>
    <w:rsid w:val="00B22DDC"/>
    <w:rsid w:val="00B33D2C"/>
    <w:rsid w:val="00B41DF1"/>
    <w:rsid w:val="00B432D3"/>
    <w:rsid w:val="00B43A9E"/>
    <w:rsid w:val="00B45DBD"/>
    <w:rsid w:val="00B47E85"/>
    <w:rsid w:val="00B52F4E"/>
    <w:rsid w:val="00B537ED"/>
    <w:rsid w:val="00B54E7A"/>
    <w:rsid w:val="00B558D5"/>
    <w:rsid w:val="00B55E9F"/>
    <w:rsid w:val="00B61915"/>
    <w:rsid w:val="00B7077A"/>
    <w:rsid w:val="00B73B7D"/>
    <w:rsid w:val="00B74DEE"/>
    <w:rsid w:val="00B759CB"/>
    <w:rsid w:val="00B7771B"/>
    <w:rsid w:val="00B933B0"/>
    <w:rsid w:val="00B946EE"/>
    <w:rsid w:val="00BA20F9"/>
    <w:rsid w:val="00BA26D1"/>
    <w:rsid w:val="00BA56B9"/>
    <w:rsid w:val="00BA6ACD"/>
    <w:rsid w:val="00BA7BB7"/>
    <w:rsid w:val="00BB118A"/>
    <w:rsid w:val="00BC2771"/>
    <w:rsid w:val="00BC3D6C"/>
    <w:rsid w:val="00BC4D75"/>
    <w:rsid w:val="00BD0132"/>
    <w:rsid w:val="00BD65F6"/>
    <w:rsid w:val="00BD7755"/>
    <w:rsid w:val="00BE0E18"/>
    <w:rsid w:val="00BE1CE9"/>
    <w:rsid w:val="00BE3E64"/>
    <w:rsid w:val="00BE5D36"/>
    <w:rsid w:val="00BE7E17"/>
    <w:rsid w:val="00C14348"/>
    <w:rsid w:val="00C24F4E"/>
    <w:rsid w:val="00C30E91"/>
    <w:rsid w:val="00C31C59"/>
    <w:rsid w:val="00C33684"/>
    <w:rsid w:val="00C33885"/>
    <w:rsid w:val="00C40C4B"/>
    <w:rsid w:val="00C47163"/>
    <w:rsid w:val="00C471A5"/>
    <w:rsid w:val="00C47C2E"/>
    <w:rsid w:val="00C502EA"/>
    <w:rsid w:val="00C519BD"/>
    <w:rsid w:val="00C5685D"/>
    <w:rsid w:val="00C57069"/>
    <w:rsid w:val="00C62D17"/>
    <w:rsid w:val="00C713D9"/>
    <w:rsid w:val="00C744FA"/>
    <w:rsid w:val="00C808F4"/>
    <w:rsid w:val="00C83ABF"/>
    <w:rsid w:val="00C84823"/>
    <w:rsid w:val="00C85C3D"/>
    <w:rsid w:val="00CA15B1"/>
    <w:rsid w:val="00CA4D9B"/>
    <w:rsid w:val="00CA7AC9"/>
    <w:rsid w:val="00CB1102"/>
    <w:rsid w:val="00CB4970"/>
    <w:rsid w:val="00CC24D5"/>
    <w:rsid w:val="00CC2835"/>
    <w:rsid w:val="00CC6010"/>
    <w:rsid w:val="00CC719E"/>
    <w:rsid w:val="00CD6402"/>
    <w:rsid w:val="00CE528B"/>
    <w:rsid w:val="00CF1988"/>
    <w:rsid w:val="00D21AA6"/>
    <w:rsid w:val="00D23C72"/>
    <w:rsid w:val="00D249C7"/>
    <w:rsid w:val="00D311E2"/>
    <w:rsid w:val="00D3478E"/>
    <w:rsid w:val="00D462F7"/>
    <w:rsid w:val="00D46580"/>
    <w:rsid w:val="00D4775C"/>
    <w:rsid w:val="00D47B9B"/>
    <w:rsid w:val="00D55AE3"/>
    <w:rsid w:val="00D570D5"/>
    <w:rsid w:val="00D630EE"/>
    <w:rsid w:val="00D63811"/>
    <w:rsid w:val="00D711F5"/>
    <w:rsid w:val="00D73051"/>
    <w:rsid w:val="00D734A2"/>
    <w:rsid w:val="00D737DB"/>
    <w:rsid w:val="00D73ACB"/>
    <w:rsid w:val="00D93845"/>
    <w:rsid w:val="00DA2B37"/>
    <w:rsid w:val="00DA3D22"/>
    <w:rsid w:val="00DA3E58"/>
    <w:rsid w:val="00DA4F46"/>
    <w:rsid w:val="00DA64AD"/>
    <w:rsid w:val="00DB1B72"/>
    <w:rsid w:val="00DB76B0"/>
    <w:rsid w:val="00DD014C"/>
    <w:rsid w:val="00DD200D"/>
    <w:rsid w:val="00DE1D97"/>
    <w:rsid w:val="00DE23EE"/>
    <w:rsid w:val="00DE2402"/>
    <w:rsid w:val="00DE3BDF"/>
    <w:rsid w:val="00DE7806"/>
    <w:rsid w:val="00DF3D67"/>
    <w:rsid w:val="00DF55C4"/>
    <w:rsid w:val="00E02ECF"/>
    <w:rsid w:val="00E03E86"/>
    <w:rsid w:val="00E226FD"/>
    <w:rsid w:val="00E259A4"/>
    <w:rsid w:val="00E2603A"/>
    <w:rsid w:val="00E26B85"/>
    <w:rsid w:val="00E32164"/>
    <w:rsid w:val="00E36A4E"/>
    <w:rsid w:val="00E42F35"/>
    <w:rsid w:val="00E45F04"/>
    <w:rsid w:val="00E522BC"/>
    <w:rsid w:val="00E5409A"/>
    <w:rsid w:val="00E61B8A"/>
    <w:rsid w:val="00E65D41"/>
    <w:rsid w:val="00E670DA"/>
    <w:rsid w:val="00E76683"/>
    <w:rsid w:val="00E81F6E"/>
    <w:rsid w:val="00E8218E"/>
    <w:rsid w:val="00E95FFB"/>
    <w:rsid w:val="00EA1E61"/>
    <w:rsid w:val="00EA42EE"/>
    <w:rsid w:val="00EA6560"/>
    <w:rsid w:val="00EA6C04"/>
    <w:rsid w:val="00EC0A58"/>
    <w:rsid w:val="00EC6F29"/>
    <w:rsid w:val="00ED378C"/>
    <w:rsid w:val="00EE38AE"/>
    <w:rsid w:val="00EE62C3"/>
    <w:rsid w:val="00EE79E2"/>
    <w:rsid w:val="00EF0361"/>
    <w:rsid w:val="00EF3CB6"/>
    <w:rsid w:val="00EF403A"/>
    <w:rsid w:val="00F000E3"/>
    <w:rsid w:val="00F04E14"/>
    <w:rsid w:val="00F10F00"/>
    <w:rsid w:val="00F15F63"/>
    <w:rsid w:val="00F17607"/>
    <w:rsid w:val="00F179A1"/>
    <w:rsid w:val="00F17AA5"/>
    <w:rsid w:val="00F17F3A"/>
    <w:rsid w:val="00F22582"/>
    <w:rsid w:val="00F25499"/>
    <w:rsid w:val="00F36E90"/>
    <w:rsid w:val="00F4087C"/>
    <w:rsid w:val="00F5085A"/>
    <w:rsid w:val="00F73D99"/>
    <w:rsid w:val="00F75F78"/>
    <w:rsid w:val="00F760F4"/>
    <w:rsid w:val="00F856E9"/>
    <w:rsid w:val="00F86C35"/>
    <w:rsid w:val="00F97482"/>
    <w:rsid w:val="00FA2962"/>
    <w:rsid w:val="00FB569C"/>
    <w:rsid w:val="00FC281B"/>
    <w:rsid w:val="00FC5934"/>
    <w:rsid w:val="00FC70CB"/>
    <w:rsid w:val="00FD7E63"/>
    <w:rsid w:val="00FF2FAF"/>
    <w:rsid w:val="00FF67CB"/>
    <w:rsid w:val="2F8B2AC1"/>
    <w:rsid w:val="7923FD26"/>
    <w:rsid w:val="7BAEB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85F58"/>
  <w15:docId w15:val="{1CA53727-D703-4AE2-92C2-C3019B4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7427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471A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2C3"/>
    <w:rPr>
      <w:sz w:val="16"/>
      <w:szCs w:val="16"/>
    </w:rPr>
  </w:style>
  <w:style w:type="paragraph" w:styleId="CommentText">
    <w:name w:val="annotation text"/>
    <w:basedOn w:val="Normal"/>
    <w:link w:val="CommentTextChar"/>
    <w:uiPriority w:val="99"/>
    <w:unhideWhenUsed/>
    <w:rsid w:val="00EE62C3"/>
    <w:pPr>
      <w:spacing w:line="240" w:lineRule="auto"/>
    </w:pPr>
    <w:rPr>
      <w:sz w:val="20"/>
      <w:szCs w:val="20"/>
    </w:rPr>
  </w:style>
  <w:style w:type="character" w:customStyle="1" w:styleId="CommentTextChar">
    <w:name w:val="Comment Text Char"/>
    <w:basedOn w:val="DefaultParagraphFont"/>
    <w:link w:val="CommentText"/>
    <w:uiPriority w:val="99"/>
    <w:rsid w:val="00EE62C3"/>
    <w:rPr>
      <w:sz w:val="20"/>
      <w:szCs w:val="20"/>
    </w:rPr>
  </w:style>
  <w:style w:type="paragraph" w:styleId="CommentSubject">
    <w:name w:val="annotation subject"/>
    <w:basedOn w:val="CommentText"/>
    <w:next w:val="CommentText"/>
    <w:link w:val="CommentSubjectChar"/>
    <w:uiPriority w:val="99"/>
    <w:semiHidden/>
    <w:unhideWhenUsed/>
    <w:rsid w:val="00EE62C3"/>
    <w:rPr>
      <w:b/>
      <w:bCs/>
    </w:rPr>
  </w:style>
  <w:style w:type="character" w:customStyle="1" w:styleId="CommentSubjectChar">
    <w:name w:val="Comment Subject Char"/>
    <w:basedOn w:val="CommentTextChar"/>
    <w:link w:val="CommentSubject"/>
    <w:uiPriority w:val="99"/>
    <w:semiHidden/>
    <w:rsid w:val="00EE62C3"/>
    <w:rPr>
      <w:b/>
      <w:bCs/>
      <w:sz w:val="20"/>
      <w:szCs w:val="20"/>
    </w:rPr>
  </w:style>
  <w:style w:type="character" w:styleId="FootnoteReference">
    <w:name w:val="footnote reference"/>
    <w:uiPriority w:val="99"/>
    <w:rsid w:val="00A43892"/>
    <w:rPr>
      <w:vertAlign w:val="superscript"/>
    </w:rPr>
  </w:style>
  <w:style w:type="paragraph" w:styleId="FootnoteText">
    <w:name w:val="footnote text"/>
    <w:basedOn w:val="Normal"/>
    <w:link w:val="FootnoteTextChar"/>
    <w:uiPriority w:val="99"/>
    <w:rsid w:val="00A43892"/>
    <w:pPr>
      <w:spacing w:after="0" w:line="240" w:lineRule="atLeast"/>
    </w:pPr>
    <w:rPr>
      <w:rFonts w:ascii="Times" w:eastAsia="Times New Roman" w:hAnsi="Times" w:cs="Times New Roman"/>
      <w:szCs w:val="20"/>
    </w:rPr>
  </w:style>
  <w:style w:type="character" w:customStyle="1" w:styleId="FootnoteTextChar">
    <w:name w:val="Footnote Text Char"/>
    <w:basedOn w:val="DefaultParagraphFont"/>
    <w:link w:val="FootnoteText"/>
    <w:uiPriority w:val="99"/>
    <w:rsid w:val="00A43892"/>
    <w:rPr>
      <w:rFonts w:ascii="Times" w:eastAsia="Times New Roman" w:hAnsi="Times" w:cs="Times New Roman"/>
      <w:szCs w:val="20"/>
    </w:rPr>
  </w:style>
  <w:style w:type="character" w:customStyle="1" w:styleId="Heading1Char">
    <w:name w:val="Heading 1 Char"/>
    <w:basedOn w:val="DefaultParagraphFont"/>
    <w:link w:val="Heading1"/>
    <w:uiPriority w:val="9"/>
    <w:rsid w:val="007427F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5085A"/>
    <w:pPr>
      <w:spacing w:after="0" w:line="240" w:lineRule="auto"/>
    </w:pPr>
  </w:style>
  <w:style w:type="character" w:styleId="UnresolvedMention">
    <w:name w:val="Unresolved Mention"/>
    <w:basedOn w:val="DefaultParagraphFont"/>
    <w:uiPriority w:val="99"/>
    <w:unhideWhenUsed/>
    <w:rsid w:val="00B33D2C"/>
    <w:rPr>
      <w:color w:val="605E5C"/>
      <w:shd w:val="clear" w:color="auto" w:fill="E1DFDD"/>
    </w:rPr>
  </w:style>
  <w:style w:type="character" w:styleId="Mention">
    <w:name w:val="Mention"/>
    <w:basedOn w:val="DefaultParagraphFont"/>
    <w:uiPriority w:val="99"/>
    <w:unhideWhenUsed/>
    <w:rsid w:val="00B33D2C"/>
    <w:rPr>
      <w:color w:val="2B579A"/>
      <w:shd w:val="clear" w:color="auto" w:fill="E1DFDD"/>
    </w:rPr>
  </w:style>
  <w:style w:type="character" w:customStyle="1" w:styleId="Heading5Char">
    <w:name w:val="Heading 5 Char"/>
    <w:basedOn w:val="DefaultParagraphFont"/>
    <w:link w:val="Heading5"/>
    <w:uiPriority w:val="9"/>
    <w:semiHidden/>
    <w:rsid w:val="00C471A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Current/oes_nat.htm"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5" ma:contentTypeDescription="Create a new document." ma:contentTypeScope="" ma:versionID="8354b65fe539a40bac4d73f9ba6a18ed">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7294a5d5594756d6aea175707bb6319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NOTES xmlns="cf2c4822-e528-4f51-85f2-ec0eb2b7faa0" xsi:nil="true"/>
  </documentManagement>
</p:properties>
</file>

<file path=customXml/itemProps1.xml><?xml version="1.0" encoding="utf-8"?>
<ds:datastoreItem xmlns:ds="http://schemas.openxmlformats.org/officeDocument/2006/customXml" ds:itemID="{BDB352FE-D6A9-46C3-A44E-9289F4FA3CD7}">
  <ds:schemaRefs>
    <ds:schemaRef ds:uri="http://schemas.microsoft.com/sharepoint/v3/contenttype/forms"/>
  </ds:schemaRefs>
</ds:datastoreItem>
</file>

<file path=customXml/itemProps2.xml><?xml version="1.0" encoding="utf-8"?>
<ds:datastoreItem xmlns:ds="http://schemas.openxmlformats.org/officeDocument/2006/customXml" ds:itemID="{52682B83-5B2C-EC4F-8CE8-DB3EEAA65C3B}">
  <ds:schemaRefs>
    <ds:schemaRef ds:uri="http://schemas.openxmlformats.org/officeDocument/2006/bibliography"/>
  </ds:schemaRefs>
</ds:datastoreItem>
</file>

<file path=customXml/itemProps3.xml><?xml version="1.0" encoding="utf-8"?>
<ds:datastoreItem xmlns:ds="http://schemas.openxmlformats.org/officeDocument/2006/customXml" ds:itemID="{E19F26EA-7DD8-45C1-B54D-60E69148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B018D-50BF-4C74-88AB-61BF8F7729DF}">
  <ds:schemaRefs>
    <ds:schemaRef ds:uri="http://schemas.microsoft.com/office/2006/metadata/properties"/>
    <ds:schemaRef ds:uri="http://schemas.microsoft.com/office/infopath/2007/PartnerControls"/>
    <ds:schemaRef ds:uri="cf2c4822-e528-4f51-85f2-ec0eb2b7faa0"/>
    <ds:schemaRef ds:uri="1d1e4dbf-0557-45bd-9499-2fc846969558"/>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30</cp:revision>
  <cp:lastPrinted>2016-09-20T20:55:00Z</cp:lastPrinted>
  <dcterms:created xsi:type="dcterms:W3CDTF">2025-04-23T15:43:00Z</dcterms:created>
  <dcterms:modified xsi:type="dcterms:W3CDTF">2025-07-11T16:13:00Z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