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14:paraId="2BAED60E" w14:textId="4916FD1A">
      <w:pPr>
        <w:pStyle w:val="Heading2"/>
        <w:keepLines w:val="0"/>
        <w:widowControl/>
        <w:tabs>
          <w:tab w:val="left" w:pos="900"/>
        </w:tabs>
        <w:spacing w:before="0" w:after="0" w:line="240" w:lineRule="auto"/>
        <w:ind w:righ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Request for Approval under the </w:t>
      </w:r>
      <w:r w:rsidR="00651B94">
        <w:rPr>
          <w:rFonts w:ascii="Times New Roman" w:eastAsia="Times New Roman" w:hAnsi="Times New Roman" w:cs="Times New Roman"/>
          <w:b/>
          <w:color w:val="000000"/>
          <w:sz w:val="28"/>
          <w:szCs w:val="28"/>
        </w:rPr>
        <w:t>“</w:t>
      </w:r>
      <w:r w:rsidR="00246566">
        <w:rPr>
          <w:rFonts w:ascii="Times New Roman" w:eastAsia="Times New Roman" w:hAnsi="Times New Roman" w:cs="Times New Roman"/>
          <w:b/>
          <w:color w:val="000000"/>
          <w:sz w:val="28"/>
          <w:szCs w:val="28"/>
        </w:rPr>
        <w:t>Voluntary Partner Surveys to Implement Executive Order 12862/Questionnaire and Data Collection Testing, Evaluation, and Research for the Health Resources and Services Administration</w:t>
      </w:r>
      <w:r w:rsidR="00651B94">
        <w:rPr>
          <w:rFonts w:ascii="Times New Roman" w:eastAsia="Times New Roman" w:hAnsi="Times New Roman" w:cs="Times New Roman"/>
          <w:b/>
          <w:color w:val="000000"/>
          <w:sz w:val="28"/>
          <w:szCs w:val="28"/>
        </w:rPr>
        <w:t xml:space="preserve">” (OMB Control Number: </w:t>
      </w:r>
      <w:r w:rsidR="00246566">
        <w:rPr>
          <w:rFonts w:ascii="Times New Roman" w:eastAsia="Times New Roman" w:hAnsi="Times New Roman" w:cs="Times New Roman"/>
          <w:b/>
          <w:color w:val="000000"/>
          <w:sz w:val="28"/>
          <w:szCs w:val="28"/>
        </w:rPr>
        <w:t>09</w:t>
      </w:r>
      <w:r w:rsidR="00335E22">
        <w:rPr>
          <w:rFonts w:ascii="Times New Roman" w:eastAsia="Times New Roman" w:hAnsi="Times New Roman" w:cs="Times New Roman"/>
          <w:b/>
          <w:color w:val="000000"/>
          <w:sz w:val="28"/>
          <w:szCs w:val="28"/>
        </w:rPr>
        <w:t>06-0084</w:t>
      </w:r>
      <w:r w:rsidR="00246566">
        <w:rPr>
          <w:rFonts w:ascii="Times New Roman" w:eastAsia="Times New Roman" w:hAnsi="Times New Roman" w:cs="Times New Roman"/>
          <w:b/>
          <w:color w:val="000000"/>
          <w:sz w:val="28"/>
          <w:szCs w:val="28"/>
        </w:rPr>
        <w:t>/0915-0379</w:t>
      </w:r>
      <w:r w:rsidR="00651B94">
        <w:rPr>
          <w:rFonts w:ascii="Times New Roman" w:eastAsia="Times New Roman" w:hAnsi="Times New Roman" w:cs="Times New Roman"/>
          <w:b/>
          <w:color w:val="000000"/>
          <w:sz w:val="28"/>
          <w:szCs w:val="28"/>
        </w:rPr>
        <w:t>)</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246566" w14:paraId="069EB60E" w14:textId="65CB45A1">
      <w:pPr>
        <w:widowControl/>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TITLE OF INFORMATION COLLECTION</w:t>
      </w:r>
      <w:r w:rsidRPr="00C35376">
        <w:rPr>
          <w:rFonts w:ascii="Times New Roman" w:eastAsia="Times New Roman" w:hAnsi="Times New Roman" w:cs="Times New Roman"/>
          <w:b/>
          <w:bCs/>
          <w:color w:val="auto"/>
        </w:rPr>
        <w:t>:</w:t>
      </w:r>
      <w:r w:rsidRPr="00C35376">
        <w:rPr>
          <w:rFonts w:ascii="Times New Roman" w:eastAsia="Times New Roman" w:hAnsi="Times New Roman" w:cs="Times New Roman"/>
          <w:color w:val="auto"/>
        </w:rPr>
        <w:t xml:space="preserve"> </w:t>
      </w:r>
      <w:r w:rsidRPr="00C35376" w:rsidR="00294C4D">
        <w:rPr>
          <w:rFonts w:ascii="Times New Roman" w:hAnsi="Times New Roman" w:cs="Times New Roman"/>
          <w:color w:val="auto"/>
        </w:rPr>
        <w:t>DIR Objective Review Assessment Survey</w:t>
      </w:r>
    </w:p>
    <w:p w:rsidR="00246566" w14:paraId="4AAB8926" w14:textId="77777777">
      <w:pPr>
        <w:widowControl/>
        <w:spacing w:line="240" w:lineRule="auto"/>
        <w:rPr>
          <w:rFonts w:ascii="Times New Roman" w:eastAsia="Times New Roman" w:hAnsi="Times New Roman" w:cs="Times New Roman"/>
          <w:color w:val="000000" w:themeColor="text1"/>
        </w:rPr>
      </w:pPr>
    </w:p>
    <w:p w:rsidR="00EA5556" w:rsidP="00090746" w14:paraId="510FB421" w14:textId="0F3FCE77">
      <w:pPr>
        <w:pStyle w:val="Style4"/>
        <w:kinsoku w:val="0"/>
        <w:autoSpaceDE/>
        <w:autoSpaceDN/>
        <w:spacing w:before="288"/>
        <w:ind w:left="360" w:right="216"/>
        <w:rPr>
          <w:spacing w:val="2"/>
          <w:w w:val="105"/>
          <w:sz w:val="24"/>
          <w:szCs w:val="24"/>
        </w:rPr>
      </w:pPr>
      <w:r>
        <w:rPr>
          <w:b/>
          <w:color w:val="000000"/>
        </w:rPr>
        <w:t>PURPOSE:</w:t>
      </w:r>
      <w:r>
        <w:rPr>
          <w:color w:val="000000"/>
        </w:rPr>
        <w:t xml:space="preserve"> </w:t>
      </w:r>
      <w:r w:rsidRPr="00EA5556" w:rsidR="00294C4D">
        <w:rPr>
          <w:spacing w:val="-2"/>
          <w:w w:val="105"/>
          <w:sz w:val="24"/>
          <w:szCs w:val="24"/>
        </w:rPr>
        <w:t xml:space="preserve">This is a request for approval by the Health Resources and Services Administration (HRSA), Office of Federal Assistance Management’s (OFAM), Division of Independent Review (DIR) to continue using the Application Review Assessment Survey. </w:t>
      </w:r>
      <w:r w:rsidRPr="00EA5556" w:rsidR="00294C4D">
        <w:rPr>
          <w:iCs/>
          <w:spacing w:val="-2"/>
          <w:sz w:val="24"/>
          <w:szCs w:val="24"/>
        </w:rPr>
        <w:t>This Survey Assessment is</w:t>
      </w:r>
      <w:r w:rsidRPr="00EA5556" w:rsidR="00294C4D">
        <w:rPr>
          <w:i/>
          <w:iCs/>
          <w:spacing w:val="-2"/>
          <w:sz w:val="24"/>
          <w:szCs w:val="24"/>
        </w:rPr>
        <w:t xml:space="preserve"> </w:t>
      </w:r>
      <w:r w:rsidRPr="00EA5556" w:rsidR="00294C4D">
        <w:rPr>
          <w:iCs/>
          <w:spacing w:val="-2"/>
          <w:sz w:val="24"/>
          <w:szCs w:val="24"/>
        </w:rPr>
        <w:t xml:space="preserve">used to evaluate the HRSA objective review process for competing opportunities. The Survey Assessment electronic forms will be used in Field Reviews and Web-assisted Teleconferences in which Reviewers and Chairs participate evaluating applications. The purpose of the Survey Assessment is to optimize the review process and administrative functions associated with managing annual competitive grant application reviews.  </w:t>
      </w:r>
      <w:r w:rsidRPr="00EA5556" w:rsidR="00294C4D">
        <w:rPr>
          <w:spacing w:val="2"/>
          <w:w w:val="105"/>
          <w:sz w:val="24"/>
          <w:szCs w:val="24"/>
        </w:rPr>
        <w:t xml:space="preserve">  </w:t>
      </w:r>
    </w:p>
    <w:p w:rsidR="00090746" w:rsidRPr="00090746" w:rsidP="00090746" w14:paraId="46081B9F" w14:textId="77777777">
      <w:pPr>
        <w:pStyle w:val="Style4"/>
        <w:kinsoku w:val="0"/>
        <w:autoSpaceDE/>
        <w:autoSpaceDN/>
        <w:spacing w:before="288"/>
        <w:ind w:left="360" w:right="216"/>
        <w:rPr>
          <w:spacing w:val="2"/>
          <w:w w:val="105"/>
          <w:sz w:val="24"/>
          <w:szCs w:val="24"/>
        </w:rPr>
      </w:pPr>
    </w:p>
    <w:p w:rsidR="0032537D" w:rsidRPr="00090746" w:rsidP="00090746" w14:paraId="2BAED612" w14:textId="3FC54DA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rFonts w:ascii="Times New Roman" w:eastAsia="Times New Roman" w:hAnsi="Times New Roman" w:cs="Times New Roman"/>
          <w:color w:val="auto"/>
          <w:spacing w:val="-3"/>
          <w:w w:val="105"/>
          <w:lang w:val="en-US"/>
        </w:rPr>
      </w:pPr>
      <w:r>
        <w:rPr>
          <w:rFonts w:ascii="Times New Roman" w:eastAsia="Times New Roman" w:hAnsi="Times New Roman" w:cs="Times New Roman"/>
          <w:color w:val="auto"/>
          <w:spacing w:val="-2"/>
          <w:w w:val="105"/>
          <w:lang w:val="en-US"/>
        </w:rPr>
        <w:tab/>
      </w:r>
      <w:r w:rsidRPr="00EA5556" w:rsidR="00294C4D">
        <w:rPr>
          <w:rFonts w:ascii="Times New Roman" w:eastAsia="Times New Roman" w:hAnsi="Times New Roman" w:cs="Times New Roman"/>
          <w:color w:val="auto"/>
          <w:spacing w:val="-2"/>
          <w:w w:val="105"/>
          <w:lang w:val="en-US"/>
        </w:rPr>
        <w:t>HRSA’s Division of Independent Review (DIR) is responsible for administering the review of eligible applications submitted for grants and cooperative agreements under HRSA competitive announcements</w:t>
      </w:r>
      <w:r w:rsidRPr="00EA5556" w:rsidR="00294C4D">
        <w:rPr>
          <w:rFonts w:ascii="Times New Roman" w:eastAsia="Times New Roman" w:hAnsi="Times New Roman" w:cs="Times New Roman"/>
          <w:color w:val="auto"/>
          <w:spacing w:val="1"/>
          <w:w w:val="105"/>
          <w:lang w:val="en-US"/>
        </w:rPr>
        <w:t xml:space="preserve">. </w:t>
      </w:r>
      <w:r w:rsidRPr="00EA5556" w:rsidR="00294C4D">
        <w:rPr>
          <w:rFonts w:ascii="Times New Roman" w:eastAsia="Times New Roman" w:hAnsi="Times New Roman" w:cs="Times New Roman"/>
          <w:bCs/>
          <w:color w:val="auto"/>
          <w:spacing w:val="1"/>
          <w:lang w:val="en-US"/>
        </w:rPr>
        <w:t>DIR</w:t>
      </w:r>
      <w:r w:rsidRPr="00EA5556" w:rsidR="00294C4D">
        <w:rPr>
          <w:rFonts w:ascii="Times New Roman" w:eastAsia="Times New Roman" w:hAnsi="Times New Roman" w:cs="Times New Roman"/>
          <w:b/>
          <w:bCs/>
          <w:color w:val="auto"/>
          <w:spacing w:val="1"/>
          <w:lang w:val="en-US"/>
        </w:rPr>
        <w:t xml:space="preserve"> </w:t>
      </w:r>
      <w:r w:rsidRPr="00EA5556" w:rsidR="00294C4D">
        <w:rPr>
          <w:rFonts w:ascii="Times New Roman" w:eastAsia="Times New Roman" w:hAnsi="Times New Roman" w:cs="Times New Roman"/>
          <w:color w:val="auto"/>
          <w:spacing w:val="1"/>
          <w:w w:val="105"/>
          <w:lang w:val="en-US"/>
        </w:rPr>
        <w:t xml:space="preserve">ensures that the independent review process is objective, effective, economical, and complies with applicable </w:t>
      </w:r>
      <w:r w:rsidRPr="00EA5556" w:rsidR="00294C4D">
        <w:rPr>
          <w:rFonts w:ascii="Times New Roman" w:eastAsia="Times New Roman" w:hAnsi="Times New Roman" w:cs="Times New Roman"/>
          <w:color w:val="auto"/>
          <w:w w:val="105"/>
          <w:lang w:val="en-US"/>
        </w:rPr>
        <w:t xml:space="preserve">statutes, regulations and policies. The review of applications is performed by review participants that are experts </w:t>
      </w:r>
      <w:r w:rsidRPr="00EA5556" w:rsidR="00294C4D">
        <w:rPr>
          <w:rFonts w:ascii="Times New Roman" w:eastAsia="Times New Roman" w:hAnsi="Times New Roman" w:cs="Times New Roman"/>
          <w:color w:val="auto"/>
          <w:spacing w:val="-3"/>
          <w:w w:val="105"/>
          <w:lang w:val="en-US"/>
        </w:rPr>
        <w:t>knowledgeable in the field for which funding support is requested</w:t>
      </w:r>
      <w:r w:rsidRPr="00EA5556" w:rsidR="00EF785F">
        <w:rPr>
          <w:rFonts w:ascii="Times New Roman" w:eastAsia="Times New Roman" w:hAnsi="Times New Roman" w:cs="Times New Roman"/>
          <w:color w:val="auto"/>
          <w:spacing w:val="-3"/>
          <w:w w:val="105"/>
          <w:lang w:val="en-US"/>
        </w:rPr>
        <w:t>.</w:t>
      </w:r>
    </w:p>
    <w:p w:rsidR="0032537D" w14:paraId="2BAED613" w14:textId="165CFCF9">
      <w:pPr>
        <w:spacing w:line="240" w:lineRule="auto"/>
        <w:rPr>
          <w:rFonts w:ascii="Times New Roman" w:eastAsia="Times New Roman" w:hAnsi="Times New Roman" w:cs="Times New Roman"/>
          <w:color w:val="000000"/>
        </w:rPr>
      </w:pPr>
      <w:r w:rsidRPr="1275F102">
        <w:rPr>
          <w:rFonts w:ascii="Times New Roman" w:eastAsia="Times New Roman" w:hAnsi="Times New Roman" w:cs="Times New Roman"/>
          <w:b/>
          <w:bCs/>
          <w:color w:val="000000" w:themeColor="text1"/>
        </w:rPr>
        <w:t>DESCRIPTION OF RESPONDENTS</w:t>
      </w:r>
      <w:r w:rsidRPr="1275F102">
        <w:rPr>
          <w:rFonts w:ascii="Times New Roman" w:eastAsia="Times New Roman" w:hAnsi="Times New Roman" w:cs="Times New Roman"/>
          <w:color w:val="000000" w:themeColor="text1"/>
        </w:rPr>
        <w:t xml:space="preserve">: </w:t>
      </w:r>
      <w:r w:rsidRPr="00EA5556" w:rsidR="00EF785F">
        <w:rPr>
          <w:rFonts w:ascii="Times New Roman" w:eastAsia="Times New Roman" w:hAnsi="Times New Roman" w:cs="Times New Roman"/>
          <w:color w:val="000000" w:themeColor="text1"/>
        </w:rPr>
        <w:t>Respondents are members of Objective review Committee that review</w:t>
      </w:r>
      <w:r w:rsidRPr="00EA5556" w:rsidR="00B64436">
        <w:rPr>
          <w:rFonts w:ascii="Times New Roman" w:eastAsia="Times New Roman" w:hAnsi="Times New Roman" w:cs="Times New Roman"/>
          <w:color w:val="000000" w:themeColor="text1"/>
        </w:rPr>
        <w:t>s</w:t>
      </w:r>
      <w:r w:rsidRPr="00EA5556" w:rsidR="00EF785F">
        <w:rPr>
          <w:rFonts w:ascii="Times New Roman" w:eastAsia="Times New Roman" w:hAnsi="Times New Roman" w:cs="Times New Roman"/>
          <w:color w:val="000000" w:themeColor="text1"/>
        </w:rPr>
        <w:t xml:space="preserve"> applications for grant funding. They include reviewers (evaluators of applications) and chairs who facilitate the meetings</w:t>
      </w:r>
      <w:r w:rsidRPr="00EA5556" w:rsidR="00B64436">
        <w:rPr>
          <w:rFonts w:ascii="Times New Roman" w:eastAsia="Times New Roman" w:hAnsi="Times New Roman" w:cs="Times New Roman"/>
          <w:color w:val="000000" w:themeColor="text1"/>
        </w:rPr>
        <w:t>.</w:t>
      </w:r>
    </w:p>
    <w:p w:rsidR="0032537D" w14:paraId="2BAED614"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32537D" w14:paraId="2BAED616" w14:textId="77777777">
      <w:pPr>
        <w:widowControl/>
        <w:tabs>
          <w:tab w:val="left" w:pos="360"/>
        </w:tabs>
        <w:spacing w:line="240" w:lineRule="auto"/>
        <w:rPr>
          <w:rFonts w:ascii="Times New Roman" w:eastAsia="Times New Roman" w:hAnsi="Times New Roman" w:cs="Times New Roman"/>
          <w:color w:val="000000"/>
          <w:sz w:val="16"/>
          <w:szCs w:val="16"/>
        </w:rPr>
      </w:pPr>
    </w:p>
    <w:p w:rsidR="0032537D" w14:paraId="2BAED617" w14:textId="34C86CBD">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505B4E">
        <w:rPr>
          <w:rFonts w:ascii="Times New Roman" w:eastAsia="Times New Roman" w:hAnsi="Times New Roman" w:cs="Times New Roman"/>
          <w:color w:val="000000"/>
        </w:rPr>
        <w:t xml:space="preserve"> Customer Comment Card/Complaint Form </w:t>
      </w:r>
      <w:r w:rsidR="00505B4E">
        <w:rPr>
          <w:rFonts w:ascii="Times New Roman" w:eastAsia="Times New Roman" w:hAnsi="Times New Roman" w:cs="Times New Roman"/>
          <w:color w:val="000000"/>
        </w:rPr>
        <w:tab/>
        <w:t xml:space="preserve">[ ] Customer Satisfaction Survey    </w:t>
      </w:r>
    </w:p>
    <w:p w:rsidR="0032537D" w14:paraId="2BAED618" w14:textId="36127EA1">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AF0A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Usability Testing (e.g., Website or Software)</w:t>
      </w:r>
      <w:r>
        <w:rPr>
          <w:rFonts w:ascii="Times New Roman" w:eastAsia="Times New Roman" w:hAnsi="Times New Roman" w:cs="Times New Roman"/>
          <w:color w:val="000000"/>
        </w:rPr>
        <w:tab/>
        <w:t>[ ] Small Discussion Group</w:t>
      </w:r>
    </w:p>
    <w:p w:rsidR="0032537D" w14:paraId="2BAED619" w14:textId="349E7B2D">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00294C4D">
        <w:rPr>
          <w:rFonts w:ascii="Times New Roman" w:eastAsia="Times New Roman" w:hAnsi="Times New Roman" w:cs="Times New Roman"/>
          <w:color w:val="000000"/>
        </w:rPr>
        <w:t>X</w:t>
      </w:r>
      <w:r>
        <w:rPr>
          <w:rFonts w:ascii="Times New Roman" w:eastAsia="Times New Roman" w:hAnsi="Times New Roman" w:cs="Times New Roman"/>
          <w:color w:val="000000"/>
        </w:rPr>
        <w:t>] Other:</w:t>
      </w:r>
      <w:r w:rsidR="00294C4D">
        <w:rPr>
          <w:rFonts w:ascii="Times New Roman" w:eastAsia="Times New Roman" w:hAnsi="Times New Roman" w:cs="Times New Roman"/>
          <w:color w:val="000000"/>
        </w:rPr>
        <w:t xml:space="preserve"> </w:t>
      </w:r>
      <w:r w:rsidRPr="00B64436" w:rsidR="00294C4D">
        <w:rPr>
          <w:rFonts w:ascii="Times New Roman" w:eastAsia="Times New Roman" w:hAnsi="Times New Roman" w:cs="Times New Roman"/>
          <w:color w:val="000000"/>
          <w:highlight w:val="yellow"/>
        </w:rPr>
        <w:t>Objective Review Committee      members’ feedback</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CERTIFICATION:</w:t>
      </w:r>
    </w:p>
    <w:p w:rsidR="0032537D" w14:paraId="2BAED61C" w14:textId="77777777">
      <w:pPr>
        <w:widowControl/>
        <w:spacing w:line="240" w:lineRule="auto"/>
        <w:rPr>
          <w:rFonts w:ascii="Times New Roman" w:eastAsia="Times New Roman" w:hAnsi="Times New Roman" w:cs="Times New Roman"/>
          <w:color w:val="000000"/>
          <w:sz w:val="16"/>
          <w:szCs w:val="16"/>
        </w:rPr>
      </w:pPr>
    </w:p>
    <w:p w:rsidR="0032537D" w14:paraId="2BAED61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certify the following to be true: </w:t>
      </w:r>
    </w:p>
    <w:p w:rsidR="0032537D" w14:paraId="2BAED61E"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14:paraId="2BAED61F"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low-burden for respondents and low-cost for the Federal Government.</w:t>
      </w:r>
    </w:p>
    <w:p w:rsidR="0032537D" w14:paraId="2BAED620"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1"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2"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32537D" w14:paraId="2BAED623"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32537D" w14:paraId="2BAED624" w14:textId="77777777">
      <w:pPr>
        <w:widowControl/>
        <w:spacing w:line="240" w:lineRule="auto"/>
        <w:rPr>
          <w:rFonts w:ascii="Times New Roman" w:eastAsia="Times New Roman" w:hAnsi="Times New Roman" w:cs="Times New Roman"/>
          <w:color w:val="000000"/>
        </w:rPr>
      </w:pPr>
    </w:p>
    <w:p w:rsidR="0032537D" w14:paraId="2BAED625" w14:textId="7E90B95B">
      <w:pPr>
        <w:widowControl/>
        <w:spacing w:line="240" w:lineRule="auto"/>
        <w:rPr>
          <w:rFonts w:ascii="Times New Roman" w:eastAsia="Times New Roman" w:hAnsi="Times New Roman" w:cs="Times New Roman"/>
          <w:color w:val="000000"/>
          <w:u w:val="single"/>
        </w:rPr>
      </w:pPr>
      <w:r w:rsidRPr="43AAF049">
        <w:rPr>
          <w:rFonts w:ascii="Times New Roman" w:eastAsia="Times New Roman" w:hAnsi="Times New Roman" w:cs="Times New Roman"/>
          <w:b/>
          <w:bCs/>
          <w:color w:val="000000" w:themeColor="text1"/>
          <w:u w:val="single"/>
        </w:rPr>
        <w:t>Name:</w:t>
      </w:r>
      <w:r w:rsidRPr="43AAF049">
        <w:rPr>
          <w:rFonts w:ascii="Times New Roman" w:eastAsia="Times New Roman" w:hAnsi="Times New Roman" w:cs="Times New Roman"/>
          <w:color w:val="000000" w:themeColor="text1"/>
          <w:u w:val="single"/>
        </w:rPr>
        <w:t xml:space="preserve">                  </w:t>
      </w:r>
    </w:p>
    <w:p w:rsidR="00294C4D" w:rsidRPr="00DD2712" w:rsidP="00294C4D" w14:paraId="6CCF72D6" w14:textId="120FE9AD">
      <w:pPr>
        <w:widowControl/>
        <w:tabs>
          <w:tab w:val="left" w:pos="1335"/>
        </w:tabs>
        <w:spacing w:line="240" w:lineRule="auto"/>
        <w:rPr>
          <w:rFonts w:ascii="Times New Roman" w:hAnsi="Times New Roman" w:cs="Times New Roman"/>
          <w:color w:val="auto"/>
        </w:rPr>
      </w:pPr>
      <w:r w:rsidRPr="00DD2712">
        <w:rPr>
          <w:rFonts w:ascii="Times New Roman" w:hAnsi="Times New Roman" w:cs="Times New Roman"/>
          <w:color w:val="auto"/>
        </w:rPr>
        <w:tab/>
        <w:t>Anthony Duah-Agyemang</w:t>
      </w:r>
      <w:r w:rsidRPr="00DD2712" w:rsidR="0004387D">
        <w:rPr>
          <w:rFonts w:ascii="Times New Roman" w:hAnsi="Times New Roman" w:cs="Times New Roman"/>
          <w:color w:val="auto"/>
        </w:rPr>
        <w:t>, OFAM/DIR</w:t>
      </w:r>
    </w:p>
    <w:p w:rsidR="0032537D" w14:paraId="2BAED626" w14:textId="3EE831E8">
      <w:pPr>
        <w:widowControl/>
        <w:spacing w:line="240" w:lineRule="auto"/>
        <w:rPr>
          <w:rFonts w:ascii="Times New Roman" w:eastAsia="Times New Roman" w:hAnsi="Times New Roman" w:cs="Times New Roman"/>
          <w:color w:val="000000"/>
        </w:rPr>
      </w:pPr>
      <w:r w:rsidRPr="00294C4D">
        <w:br w:type="page"/>
      </w:r>
      <w:r>
        <w:rPr>
          <w:rFonts w:ascii="Times New Roman" w:eastAsia="Times New Roman" w:hAnsi="Times New Roman" w:cs="Times New Roman"/>
          <w:color w:val="000000"/>
        </w:rPr>
        <w:t>To assist review, please provide answers to the following question:</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14:paraId="2BAED629" w14:textId="1369E53A">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personally identifiable information (PII) collected?  [  ] Yes  [  </w:t>
      </w:r>
      <w:r w:rsidR="004C712D">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A" w14:textId="25C28130">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will any information that is collected be included in records that are subject to the Privacy Act of 1974?   [ ] Yes [  </w:t>
      </w:r>
      <w:r w:rsidR="004C712D">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B" w14:textId="2D2E1D84">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has an up-to-date System of Records Notice (SORN) been published?  [ ] Yes  [ </w:t>
      </w:r>
      <w:r w:rsidR="004C712D">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14:paraId="2BAED62E" w14:textId="2396AC0A">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Is an incentive (e.g., money or reimbursement of expenses, token of appreciation) provided to participants?  [  ] Yes [</w:t>
      </w:r>
      <w:r w:rsidR="00294C4D">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2BAED635" w14:textId="77777777" w:rsidTr="00B64436">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620"/>
        </w:trPr>
        <w:tc>
          <w:tcPr>
            <w:tcW w:w="3978" w:type="dxa"/>
          </w:tcPr>
          <w:p w:rsidR="0032537D" w14:paraId="2BAED63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Category of Respondent </w:t>
            </w:r>
          </w:p>
        </w:tc>
        <w:tc>
          <w:tcPr>
            <w:tcW w:w="1620" w:type="dxa"/>
          </w:tcPr>
          <w:p w:rsidR="0032537D" w14:paraId="2BAED632" w14:textId="77777777">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b/>
                <w:bCs/>
                <w:color w:val="000000" w:themeColor="text1"/>
              </w:rPr>
              <w:t>No. of Respondents</w:t>
            </w:r>
          </w:p>
        </w:tc>
        <w:tc>
          <w:tcPr>
            <w:tcW w:w="2160" w:type="dxa"/>
          </w:tcPr>
          <w:p w:rsidR="0032537D" w14:paraId="2BAED633"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Participation Time</w:t>
            </w:r>
          </w:p>
        </w:tc>
        <w:tc>
          <w:tcPr>
            <w:tcW w:w="1903" w:type="dxa"/>
          </w:tcPr>
          <w:p w:rsidR="0032537D" w14:paraId="2BAED63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 Total</w:t>
            </w:r>
          </w:p>
        </w:tc>
      </w:tr>
      <w:tr w14:paraId="2BAED63A" w14:textId="77777777" w:rsidTr="036A9CB7">
        <w:tblPrEx>
          <w:tblW w:w="9661" w:type="dxa"/>
          <w:tblLayout w:type="fixed"/>
          <w:tblLook w:val="0000"/>
        </w:tblPrEx>
        <w:trPr>
          <w:trHeight w:val="274"/>
        </w:trPr>
        <w:tc>
          <w:tcPr>
            <w:tcW w:w="3978" w:type="dxa"/>
          </w:tcPr>
          <w:p w:rsidR="0032537D" w14:paraId="2BAED636" w14:textId="447F31B1">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Reviewers and Chairpersons</w:t>
            </w:r>
            <w:r w:rsidR="00B64436">
              <w:rPr>
                <w:rFonts w:ascii="Times New Roman" w:eastAsia="Times New Roman" w:hAnsi="Times New Roman" w:cs="Times New Roman"/>
                <w:color w:val="000000"/>
              </w:rPr>
              <w:t xml:space="preserve"> on Objective Review Committee (ORC) </w:t>
            </w:r>
            <w:r w:rsidR="00DD2712">
              <w:rPr>
                <w:rFonts w:ascii="Times New Roman" w:eastAsia="Times New Roman" w:hAnsi="Times New Roman" w:cs="Times New Roman"/>
                <w:color w:val="000000"/>
              </w:rPr>
              <w:t>M</w:t>
            </w:r>
            <w:r w:rsidR="00B64436">
              <w:rPr>
                <w:rFonts w:ascii="Times New Roman" w:eastAsia="Times New Roman" w:hAnsi="Times New Roman" w:cs="Times New Roman"/>
                <w:color w:val="000000"/>
              </w:rPr>
              <w:t>eetings</w:t>
            </w:r>
          </w:p>
        </w:tc>
        <w:tc>
          <w:tcPr>
            <w:tcW w:w="1620" w:type="dxa"/>
          </w:tcPr>
          <w:p w:rsidR="0032537D" w14:paraId="2BAED637" w14:textId="313282D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900</w:t>
            </w:r>
          </w:p>
        </w:tc>
        <w:tc>
          <w:tcPr>
            <w:tcW w:w="2160" w:type="dxa"/>
          </w:tcPr>
          <w:p w:rsidR="0032537D" w14:paraId="2BAED638" w14:textId="5E472C2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 minutes per response</w:t>
            </w:r>
          </w:p>
        </w:tc>
        <w:tc>
          <w:tcPr>
            <w:tcW w:w="1903" w:type="dxa"/>
          </w:tcPr>
          <w:p w:rsidR="0032537D" w14:paraId="2BAED639" w14:textId="5661430A">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450</w:t>
            </w:r>
          </w:p>
        </w:tc>
      </w:tr>
      <w:tr w14:paraId="2BAED63F" w14:textId="77777777" w:rsidTr="002B10C5">
        <w:tblPrEx>
          <w:tblW w:w="9661" w:type="dxa"/>
          <w:tblLayout w:type="fixed"/>
          <w:tblLook w:val="0000"/>
        </w:tblPrEx>
        <w:trPr>
          <w:trHeight w:val="70"/>
        </w:trPr>
        <w:tc>
          <w:tcPr>
            <w:tcW w:w="3978" w:type="dxa"/>
          </w:tcPr>
          <w:p w:rsidR="0032537D" w14:paraId="2BAED63B"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Totals</w:t>
            </w:r>
          </w:p>
        </w:tc>
        <w:tc>
          <w:tcPr>
            <w:tcW w:w="1620" w:type="dxa"/>
          </w:tcPr>
          <w:p w:rsidR="0032537D" w14:paraId="2BAED63C" w14:textId="77777777">
            <w:pPr>
              <w:widowControl/>
              <w:spacing w:line="240" w:lineRule="auto"/>
              <w:rPr>
                <w:rFonts w:ascii="Times New Roman" w:eastAsia="Times New Roman" w:hAnsi="Times New Roman" w:cs="Times New Roman"/>
                <w:color w:val="000000"/>
              </w:rPr>
            </w:pPr>
          </w:p>
        </w:tc>
        <w:tc>
          <w:tcPr>
            <w:tcW w:w="2160" w:type="dxa"/>
          </w:tcPr>
          <w:p w:rsidR="0032537D" w14:paraId="2BAED63D" w14:textId="0F61CC36">
            <w:pPr>
              <w:widowControl/>
              <w:spacing w:line="240" w:lineRule="auto"/>
              <w:rPr>
                <w:rFonts w:ascii="Times New Roman" w:eastAsia="Times New Roman" w:hAnsi="Times New Roman" w:cs="Times New Roman"/>
                <w:color w:val="000000"/>
              </w:rPr>
            </w:pPr>
          </w:p>
        </w:tc>
        <w:tc>
          <w:tcPr>
            <w:tcW w:w="1903" w:type="dxa"/>
          </w:tcPr>
          <w:p w:rsidR="0032537D" w14:paraId="2BAED63E" w14:textId="3B38DC22">
            <w:pPr>
              <w:widowControl/>
              <w:spacing w:line="240" w:lineRule="auto"/>
              <w:rPr>
                <w:rFonts w:ascii="Times New Roman" w:eastAsia="Times New Roman" w:hAnsi="Times New Roman" w:cs="Times New Roman"/>
                <w:color w:val="000000"/>
              </w:rPr>
            </w:pPr>
          </w:p>
        </w:tc>
      </w:tr>
    </w:tbl>
    <w:p w:rsidR="0032537D" w14:paraId="2BAED640" w14:textId="77777777">
      <w:pPr>
        <w:widowControl/>
        <w:spacing w:line="240" w:lineRule="auto"/>
        <w:rPr>
          <w:rFonts w:ascii="Times New Roman" w:eastAsia="Times New Roman" w:hAnsi="Times New Roman" w:cs="Times New Roman"/>
          <w:color w:val="000000"/>
        </w:rPr>
      </w:pPr>
    </w:p>
    <w:p w:rsidR="0032537D" w14:paraId="2BAED64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p>
    <w:p w:rsidR="0032537D" w14:paraId="2BAED643" w14:textId="067A053E">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 xml:space="preserve">The estimated annual cost to the federal </w:t>
      </w:r>
      <w:r w:rsidRPr="00DD2712">
        <w:rPr>
          <w:rFonts w:ascii="Times New Roman" w:eastAsia="Times New Roman" w:hAnsi="Times New Roman" w:cs="Times New Roman"/>
          <w:color w:val="222222"/>
        </w:rPr>
        <w:t>government is $</w:t>
      </w:r>
      <w:r w:rsidRPr="00DD2712" w:rsidR="00303608">
        <w:rPr>
          <w:rFonts w:ascii="Times New Roman" w:eastAsia="Times New Roman" w:hAnsi="Times New Roman" w:cs="Times New Roman"/>
          <w:color w:val="222222"/>
        </w:rPr>
        <w:t>2800</w:t>
      </w:r>
      <w:r w:rsidRPr="00DD2712">
        <w:rPr>
          <w:rFonts w:ascii="Times New Roman" w:eastAsia="Times New Roman" w:hAnsi="Times New Roman" w:cs="Times New Roman"/>
          <w:color w:val="222222"/>
        </w:rPr>
        <w:t xml:space="preserve"> </w:t>
      </w:r>
      <w:r w:rsidRPr="00DD2712" w:rsidR="0004387D">
        <w:rPr>
          <w:rFonts w:ascii="Times New Roman" w:eastAsia="Times New Roman" w:hAnsi="Times New Roman" w:cs="Times New Roman"/>
          <w:color w:val="222222"/>
        </w:rPr>
        <w:t xml:space="preserve">per year </w:t>
      </w:r>
      <w:r w:rsidRPr="00DD2712">
        <w:rPr>
          <w:rFonts w:ascii="Times New Roman" w:eastAsia="Times New Roman" w:hAnsi="Times New Roman" w:cs="Times New Roman"/>
          <w:color w:val="222222"/>
        </w:rPr>
        <w:t xml:space="preserve">which includes </w:t>
      </w:r>
      <w:r w:rsidRPr="00DD2712" w:rsidR="00303608">
        <w:rPr>
          <w:rFonts w:ascii="Times New Roman" w:eastAsia="Times New Roman" w:hAnsi="Times New Roman" w:cs="Times New Roman"/>
          <w:color w:val="222222"/>
        </w:rPr>
        <w:t>sending</w:t>
      </w:r>
      <w:r w:rsidRPr="00DD2712" w:rsidR="0004387D">
        <w:rPr>
          <w:rFonts w:ascii="Times New Roman" w:eastAsia="Times New Roman" w:hAnsi="Times New Roman" w:cs="Times New Roman"/>
          <w:color w:val="222222"/>
        </w:rPr>
        <w:t xml:space="preserve"> surveys by email</w:t>
      </w:r>
      <w:r w:rsidRPr="00DD2712" w:rsidR="00303608">
        <w:rPr>
          <w:rFonts w:ascii="Times New Roman" w:eastAsia="Times New Roman" w:hAnsi="Times New Roman" w:cs="Times New Roman"/>
          <w:color w:val="222222"/>
        </w:rPr>
        <w:t>, receiving and processing responses with an estimated time of 40 hours per year for two employees at the GS-9 Step 1 level at the rate of $35.00 an hour</w:t>
      </w:r>
      <w:r w:rsidR="0004387D">
        <w:rPr>
          <w:rFonts w:ascii="Times New Roman" w:eastAsia="Times New Roman" w:hAnsi="Times New Roman" w:cs="Times New Roman"/>
          <w:color w:val="222222"/>
        </w:rPr>
        <w:t>.</w:t>
      </w: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14:paraId="2BAED64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The selection of your targeted respondents</w:t>
      </w:r>
    </w:p>
    <w:p w:rsidR="0032537D" w14:paraId="2BAED647" w14:textId="26FE7D08">
      <w:pPr>
        <w:widowControl/>
        <w:numPr>
          <w:ilvl w:val="0"/>
          <w:numId w:val="3"/>
        </w:numPr>
        <w:spacing w:line="240" w:lineRule="auto"/>
        <w:rPr>
          <w:rFonts w:ascii="Times New Roman" w:eastAsia="Times New Roman" w:hAnsi="Times New Roman" w:cs="Times New Roman"/>
          <w:color w:val="000000"/>
        </w:rPr>
      </w:pPr>
      <w:r w:rsidRPr="3F76836E">
        <w:rPr>
          <w:rFonts w:ascii="Times New Roman" w:eastAsia="Times New Roman" w:hAnsi="Times New Roman" w:cs="Times New Roman"/>
          <w:color w:val="000000" w:themeColor="text1"/>
        </w:rPr>
        <w:t>Do you have a customer list or something similar that defines the universe of potential respondents and do you have a sampling plan for selecting from this universe? [</w:t>
      </w:r>
      <w:r w:rsidR="00294C4D">
        <w:rPr>
          <w:rFonts w:ascii="Times New Roman" w:eastAsia="Times New Roman" w:hAnsi="Times New Roman" w:cs="Times New Roman"/>
          <w:color w:val="000000" w:themeColor="text1"/>
        </w:rPr>
        <w:t>X</w:t>
      </w:r>
      <w:r w:rsidR="002B10C5">
        <w:rPr>
          <w:rFonts w:ascii="Times New Roman" w:eastAsia="Times New Roman" w:hAnsi="Times New Roman" w:cs="Times New Roman"/>
          <w:color w:val="000000" w:themeColor="text1"/>
        </w:rPr>
        <w:t xml:space="preserve"> </w:t>
      </w:r>
      <w:r w:rsidRPr="3F76836E">
        <w:rPr>
          <w:rFonts w:ascii="Times New Roman" w:eastAsia="Times New Roman" w:hAnsi="Times New Roman" w:cs="Times New Roman"/>
          <w:color w:val="000000" w:themeColor="text1"/>
        </w:rPr>
        <w:t>] Yes</w:t>
      </w:r>
      <w:r>
        <w:tab/>
      </w:r>
      <w:r w:rsidRPr="3F76836E">
        <w:rPr>
          <w:rFonts w:ascii="Times New Roman" w:eastAsia="Times New Roman" w:hAnsi="Times New Roman" w:cs="Times New Roman"/>
          <w:color w:val="000000" w:themeColor="text1"/>
        </w:rPr>
        <w:t>[ ] No</w:t>
      </w:r>
    </w:p>
    <w:p w:rsidR="0032537D" w14:paraId="2BAED648" w14:textId="0C0F6F9B">
      <w:pPr>
        <w:widowControl/>
        <w:spacing w:line="240" w:lineRule="auto"/>
        <w:ind w:left="720"/>
        <w:rPr>
          <w:rFonts w:ascii="Times New Roman" w:eastAsia="Times New Roman" w:hAnsi="Times New Roman" w:cs="Times New Roman"/>
          <w:color w:val="000000"/>
        </w:rPr>
      </w:pPr>
    </w:p>
    <w:p w:rsidR="0032537D" w14:paraId="2BAED649" w14:textId="342DA58E">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answer is yes, please provide a description of both below (or attach the sampling plan)? If the answer is </w:t>
      </w:r>
      <w:r w:rsidRPr="00DD2712">
        <w:rPr>
          <w:rFonts w:ascii="Times New Roman" w:eastAsia="Times New Roman" w:hAnsi="Times New Roman" w:cs="Times New Roman"/>
          <w:color w:val="000000"/>
        </w:rPr>
        <w:t>no, please provide a description of how you plan to identify your potential group of respondents and how you will select them?</w:t>
      </w:r>
      <w:r w:rsidRPr="00DD2712" w:rsidR="00294C4D">
        <w:rPr>
          <w:rFonts w:ascii="Times New Roman" w:eastAsia="Times New Roman" w:hAnsi="Times New Roman" w:cs="Times New Roman"/>
          <w:color w:val="000000"/>
        </w:rPr>
        <w:t xml:space="preserve"> Respondents </w:t>
      </w:r>
      <w:r w:rsidRPr="00DD2712" w:rsidR="00EF785F">
        <w:rPr>
          <w:rFonts w:ascii="Times New Roman" w:eastAsia="Times New Roman" w:hAnsi="Times New Roman" w:cs="Times New Roman"/>
          <w:color w:val="000000"/>
        </w:rPr>
        <w:t xml:space="preserve">are </w:t>
      </w:r>
      <w:r w:rsidRPr="00DD2712" w:rsidR="00294C4D">
        <w:rPr>
          <w:rFonts w:ascii="Times New Roman" w:eastAsia="Times New Roman" w:hAnsi="Times New Roman" w:cs="Times New Roman"/>
          <w:color w:val="000000"/>
        </w:rPr>
        <w:t xml:space="preserve">members of </w:t>
      </w:r>
      <w:r w:rsidRPr="00DD2712" w:rsidR="00EF785F">
        <w:rPr>
          <w:rFonts w:ascii="Times New Roman" w:eastAsia="Times New Roman" w:hAnsi="Times New Roman" w:cs="Times New Roman"/>
          <w:color w:val="000000"/>
        </w:rPr>
        <w:t>the Objective Review Committee</w:t>
      </w:r>
      <w:r w:rsidRPr="00DD2712" w:rsidR="0004387D">
        <w:rPr>
          <w:rFonts w:ascii="Times New Roman" w:eastAsia="Times New Roman" w:hAnsi="Times New Roman" w:cs="Times New Roman"/>
          <w:color w:val="000000"/>
        </w:rPr>
        <w:t xml:space="preserve"> </w:t>
      </w:r>
      <w:r w:rsidRPr="00DD2712" w:rsidR="00EF785F">
        <w:rPr>
          <w:rFonts w:ascii="Times New Roman" w:eastAsia="Times New Roman" w:hAnsi="Times New Roman" w:cs="Times New Roman"/>
          <w:color w:val="000000"/>
        </w:rPr>
        <w:t>(ORC) that include reviewers and chairpersons.</w:t>
      </w:r>
      <w:r w:rsidRPr="00DD2712" w:rsidR="0004387D">
        <w:rPr>
          <w:rFonts w:ascii="Times New Roman" w:eastAsia="Times New Roman" w:hAnsi="Times New Roman" w:cs="Times New Roman"/>
          <w:color w:val="000000"/>
        </w:rPr>
        <w:t xml:space="preserve"> These ORC participants are already </w:t>
      </w:r>
      <w:r w:rsidRPr="00DD2712" w:rsidR="001D3BCC">
        <w:rPr>
          <w:rFonts w:ascii="Times New Roman" w:eastAsia="Times New Roman" w:hAnsi="Times New Roman" w:cs="Times New Roman"/>
          <w:color w:val="000000"/>
        </w:rPr>
        <w:t xml:space="preserve">registered </w:t>
      </w:r>
      <w:r w:rsidRPr="00DD2712" w:rsidR="0004387D">
        <w:rPr>
          <w:rFonts w:ascii="Times New Roman" w:eastAsia="Times New Roman" w:hAnsi="Times New Roman" w:cs="Times New Roman"/>
          <w:color w:val="000000"/>
        </w:rPr>
        <w:t>in our database called Reviewer Recruitment Module (RRM)</w:t>
      </w:r>
    </w:p>
    <w:p w:rsidR="007A6DC4" w:rsidRPr="007A6DC4" w:rsidP="1275F102" w14:paraId="4F796883" w14:textId="779DF1FD">
      <w:pPr>
        <w:widowControl/>
        <w:spacing w:line="240" w:lineRule="auto"/>
        <w:rPr>
          <w:rFonts w:ascii="Times New Roman" w:eastAsia="Times New Roman" w:hAnsi="Times New Roman" w:cs="Times New Roman"/>
          <w:color w:val="000000" w:themeColor="text1"/>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14:paraId="2BAED651" w14:textId="4AA78C06">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w:t>
      </w:r>
      <w:r w:rsidR="002B10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Web-based or other forms of Social Media </w:t>
      </w:r>
    </w:p>
    <w:p w:rsidR="0032537D" w14:paraId="2BAED652"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Telephone</w:t>
      </w:r>
      <w:r>
        <w:rPr>
          <w:rFonts w:ascii="Times New Roman" w:eastAsia="Times New Roman" w:hAnsi="Times New Roman" w:cs="Times New Roman"/>
          <w:color w:val="000000"/>
        </w:rPr>
        <w:tab/>
      </w:r>
    </w:p>
    <w:p w:rsidR="0032537D" w14:paraId="2BAED653"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In-person</w:t>
      </w:r>
      <w:r>
        <w:rPr>
          <w:rFonts w:ascii="Times New Roman" w:eastAsia="Times New Roman" w:hAnsi="Times New Roman" w:cs="Times New Roman"/>
          <w:color w:val="000000"/>
        </w:rPr>
        <w:tab/>
      </w:r>
    </w:p>
    <w:p w:rsidR="0032537D" w14:paraId="2BAED654"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 Mail </w:t>
      </w:r>
    </w:p>
    <w:p w:rsidR="0032537D" w14:paraId="2BAED655" w14:textId="7701C8E4">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EF785F">
        <w:rPr>
          <w:rFonts w:ascii="Times New Roman" w:eastAsia="Times New Roman" w:hAnsi="Times New Roman" w:cs="Times New Roman"/>
          <w:color w:val="000000"/>
        </w:rPr>
        <w:t>X</w:t>
      </w:r>
      <w:r>
        <w:rPr>
          <w:rFonts w:ascii="Times New Roman" w:eastAsia="Times New Roman" w:hAnsi="Times New Roman" w:cs="Times New Roman"/>
          <w:color w:val="000000"/>
        </w:rPr>
        <w:t>] Other, Explain</w:t>
      </w:r>
      <w:r w:rsidR="00DD2712">
        <w:rPr>
          <w:rFonts w:ascii="Times New Roman" w:eastAsia="Times New Roman" w:hAnsi="Times New Roman" w:cs="Times New Roman"/>
          <w:color w:val="000000"/>
        </w:rPr>
        <w:t>.</w:t>
      </w:r>
      <w:r w:rsidR="00EF785F">
        <w:rPr>
          <w:rFonts w:ascii="Times New Roman" w:eastAsia="Times New Roman" w:hAnsi="Times New Roman" w:cs="Times New Roman"/>
          <w:color w:val="000000"/>
        </w:rPr>
        <w:t xml:space="preserve"> </w:t>
      </w:r>
      <w:r w:rsidRPr="00EF785F" w:rsidR="00EF785F">
        <w:rPr>
          <w:rFonts w:ascii="Times New Roman" w:eastAsia="Times New Roman" w:hAnsi="Times New Roman" w:cs="Times New Roman"/>
          <w:color w:val="000000"/>
          <w:highlight w:val="yellow"/>
        </w:rPr>
        <w:t xml:space="preserve">Survey sent to participants </w:t>
      </w:r>
      <w:r w:rsidR="00EF785F">
        <w:rPr>
          <w:rFonts w:ascii="Times New Roman" w:eastAsia="Times New Roman" w:hAnsi="Times New Roman" w:cs="Times New Roman"/>
          <w:color w:val="000000"/>
          <w:highlight w:val="yellow"/>
        </w:rPr>
        <w:t xml:space="preserve">for responses </w:t>
      </w:r>
      <w:r w:rsidRPr="00EF785F" w:rsidR="00EF785F">
        <w:rPr>
          <w:rFonts w:ascii="Times New Roman" w:eastAsia="Times New Roman" w:hAnsi="Times New Roman" w:cs="Times New Roman"/>
          <w:color w:val="000000"/>
          <w:highlight w:val="yellow"/>
        </w:rPr>
        <w:t>by email and completed and sent back to HRSA by email</w:t>
      </w:r>
    </w:p>
    <w:p w:rsidR="0032537D" w14:paraId="2BAED656" w14:textId="10FB501D">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 interviewers or facilitators be used?  [  ] Yes [</w:t>
      </w:r>
      <w:r w:rsidR="00EF785F">
        <w:rPr>
          <w:rFonts w:ascii="Times New Roman" w:eastAsia="Times New Roman" w:hAnsi="Times New Roman" w:cs="Times New Roman"/>
          <w:color w:val="000000"/>
        </w:rPr>
        <w:t>X</w:t>
      </w:r>
      <w:r w:rsidR="002B10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No</w:t>
      </w:r>
    </w:p>
    <w:p w:rsidR="0032537D" w14:paraId="2BAED657" w14:textId="77777777">
      <w:pPr>
        <w:widowControl/>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2537D" w14:paraId="2BAED658" w14:textId="77777777">
      <w:pPr>
        <w:widowControl/>
        <w:spacing w:line="240" w:lineRule="auto"/>
      </w:pPr>
      <w:r>
        <w:rPr>
          <w:rFonts w:ascii="Times New Roman" w:eastAsia="Times New Roman" w:hAnsi="Times New Roman" w:cs="Times New Roman"/>
          <w:b/>
          <w:color w:val="000000"/>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105267">
    <w:abstractNumId w:val="3"/>
  </w:num>
  <w:num w:numId="2" w16cid:durableId="849761194">
    <w:abstractNumId w:val="2"/>
  </w:num>
  <w:num w:numId="3" w16cid:durableId="230433085">
    <w:abstractNumId w:val="0"/>
  </w:num>
  <w:num w:numId="4" w16cid:durableId="1196625726">
    <w:abstractNumId w:val="1"/>
  </w:num>
  <w:num w:numId="5" w16cid:durableId="699009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4387D"/>
    <w:rsid w:val="00090746"/>
    <w:rsid w:val="001D3BCC"/>
    <w:rsid w:val="00246566"/>
    <w:rsid w:val="00294C4D"/>
    <w:rsid w:val="002B10C5"/>
    <w:rsid w:val="00303608"/>
    <w:rsid w:val="0032537D"/>
    <w:rsid w:val="00335E22"/>
    <w:rsid w:val="00361D19"/>
    <w:rsid w:val="004C712D"/>
    <w:rsid w:val="00505B4E"/>
    <w:rsid w:val="00651B94"/>
    <w:rsid w:val="006874BA"/>
    <w:rsid w:val="007A6DC4"/>
    <w:rsid w:val="0082303B"/>
    <w:rsid w:val="008E62E1"/>
    <w:rsid w:val="008E7B20"/>
    <w:rsid w:val="00902752"/>
    <w:rsid w:val="00A4082F"/>
    <w:rsid w:val="00AF0A13"/>
    <w:rsid w:val="00B64436"/>
    <w:rsid w:val="00BC3B50"/>
    <w:rsid w:val="00BD2ED6"/>
    <w:rsid w:val="00C35376"/>
    <w:rsid w:val="00DD2712"/>
    <w:rsid w:val="00EA5556"/>
    <w:rsid w:val="00EF785F"/>
    <w:rsid w:val="00FB5857"/>
    <w:rsid w:val="02234B57"/>
    <w:rsid w:val="0332C640"/>
    <w:rsid w:val="036A9CB7"/>
    <w:rsid w:val="03823D0B"/>
    <w:rsid w:val="06D9E34F"/>
    <w:rsid w:val="07DB4BC9"/>
    <w:rsid w:val="08964DBC"/>
    <w:rsid w:val="0AD724E4"/>
    <w:rsid w:val="0F0B237D"/>
    <w:rsid w:val="10278607"/>
    <w:rsid w:val="102CD00A"/>
    <w:rsid w:val="10847663"/>
    <w:rsid w:val="1275F102"/>
    <w:rsid w:val="19669B66"/>
    <w:rsid w:val="254966D8"/>
    <w:rsid w:val="2C8ECC72"/>
    <w:rsid w:val="2D4C873E"/>
    <w:rsid w:val="2EE8579F"/>
    <w:rsid w:val="2F2069D5"/>
    <w:rsid w:val="390A78C8"/>
    <w:rsid w:val="3F142402"/>
    <w:rsid w:val="3F76836E"/>
    <w:rsid w:val="43AAF049"/>
    <w:rsid w:val="4A2FF339"/>
    <w:rsid w:val="4A91CFAA"/>
    <w:rsid w:val="4D289E65"/>
    <w:rsid w:val="5AA53A22"/>
    <w:rsid w:val="5E717AB8"/>
    <w:rsid w:val="6028A639"/>
    <w:rsid w:val="605354BA"/>
    <w:rsid w:val="60FB5349"/>
    <w:rsid w:val="643A39FC"/>
    <w:rsid w:val="64C793DF"/>
    <w:rsid w:val="65625CD6"/>
    <w:rsid w:val="695C0F6C"/>
    <w:rsid w:val="719A4807"/>
    <w:rsid w:val="7550509E"/>
    <w:rsid w:val="768F30A3"/>
    <w:rsid w:val="79DB9317"/>
    <w:rsid w:val="7B1BC2D2"/>
    <w:rsid w:val="7DFB765A"/>
    <w:rsid w:val="7F974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paragraph" w:customStyle="1" w:styleId="Style4">
    <w:name w:val="Style 4"/>
    <w:basedOn w:val="Normal"/>
    <w:rsid w:val="00294C4D"/>
    <w:pPr>
      <w:autoSpaceDE w:val="0"/>
      <w:autoSpaceDN w:val="0"/>
      <w:spacing w:before="216" w:line="240" w:lineRule="auto"/>
    </w:pPr>
    <w:rPr>
      <w:rFonts w:ascii="Times New Roman" w:eastAsia="Times New Roman" w:hAnsi="Times New Roman" w:cs="Times New Roman"/>
      <w:color w:val="auto"/>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9" ma:contentTypeDescription="Create a new document." ma:contentTypeScope="" ma:versionID="ece8df2cb1eb8a1cf523745a9e40affb">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f8c52327037f98f5087d7ba2d59cf34c"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5C3YEWZCVWVS-1743964322-45</_dlc_DocId>
    <_dlc_DocIdUrl xmlns="68c2e6f3-6ea4-42c3-835e-44e49d8f3a1e">
      <Url>https://nih.sharepoint.com/sites/HRSA-OA-OPAE/_layouts/15/DocIdRedir.aspx?ID=5C3YEWZCVWVS-1743964322-45</Url>
      <Description>5C3YEWZCVWVS-1743964322-45</Description>
    </_dlc_DocIdUrl>
    <CurrentVersion_x003f_ xmlns="b07d60d0-a851-40d7-ab0c-f280ece78be0">true</CurrentVersion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79AC1-0532-49CF-94F1-58FF18D7DF99}">
  <ds:schemaRefs>
    <ds:schemaRef ds:uri="http://schemas.microsoft.com/sharepoint/events"/>
  </ds:schemaRefs>
</ds:datastoreItem>
</file>

<file path=customXml/itemProps2.xml><?xml version="1.0" encoding="utf-8"?>
<ds:datastoreItem xmlns:ds="http://schemas.openxmlformats.org/officeDocument/2006/customXml" ds:itemID="{80C4FBFE-98C9-40DD-A15A-3C26360C3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4A6A4-E8E1-405E-8A82-36B6B6B27352}">
  <ds:schemaRefs>
    <ds:schemaRef ds:uri="http://schemas.microsoft.com/office/2006/metadata/properties"/>
    <ds:schemaRef ds:uri="http://schemas.microsoft.com/office/infopath/2007/PartnerControls"/>
    <ds:schemaRef ds:uri="68c2e6f3-6ea4-42c3-835e-44e49d8f3a1e"/>
    <ds:schemaRef ds:uri="b07d60d0-a851-40d7-ab0c-f280ece78be0"/>
  </ds:schemaRefs>
</ds:datastoreItem>
</file>

<file path=customXml/itemProps4.xml><?xml version="1.0" encoding="utf-8"?>
<ds:datastoreItem xmlns:ds="http://schemas.openxmlformats.org/officeDocument/2006/customXml" ds:itemID="{DEB6B629-1310-4753-A101-9868EA63225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66</TotalTime>
  <Pages>4</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Duah-Agyemang, Anthony (HRSA)</cp:lastModifiedBy>
  <cp:revision>10</cp:revision>
  <dcterms:created xsi:type="dcterms:W3CDTF">2024-01-16T16:21:00Z</dcterms:created>
  <dcterms:modified xsi:type="dcterms:W3CDTF">2024-03-04T12:38:00Z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_dlc_DocIdItemGuid">
    <vt:lpwstr>d4d1d4ba-0c7c-49e8-bc72-3917c91a4eae</vt:lpwstr>
  </property>
</Properties>
</file>