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rsidP="52475F9F" w14:paraId="2BAED60E" w14:textId="70EA127D">
      <w:pPr>
        <w:pStyle w:val="Heading2"/>
        <w:keepLines w:val="0"/>
        <w:widowControl/>
        <w:tabs>
          <w:tab w:val="left" w:pos="900"/>
        </w:tabs>
        <w:spacing w:before="0" w:after="0" w:line="240" w:lineRule="auto"/>
        <w:ind w:right="-180"/>
        <w:jc w:val="center"/>
        <w:rPr>
          <w:rFonts w:ascii="Times New Roman" w:eastAsia="Times New Roman" w:hAnsi="Times New Roman" w:cs="Times New Roman"/>
          <w:b/>
          <w:bCs/>
          <w:color w:val="000000"/>
          <w:sz w:val="24"/>
          <w:szCs w:val="24"/>
        </w:rPr>
      </w:pPr>
      <w:r w:rsidRPr="52475F9F">
        <w:rPr>
          <w:rFonts w:ascii="Times New Roman" w:eastAsia="Times New Roman" w:hAnsi="Times New Roman" w:cs="Times New Roman"/>
          <w:b/>
          <w:bCs/>
          <w:color w:val="000000" w:themeColor="text1"/>
          <w:sz w:val="28"/>
          <w:szCs w:val="28"/>
        </w:rPr>
        <w:t xml:space="preserve">Request for Approval under the </w:t>
      </w:r>
      <w:r w:rsidRPr="52475F9F" w:rsidR="00651B94">
        <w:rPr>
          <w:rFonts w:ascii="Times New Roman" w:eastAsia="Times New Roman" w:hAnsi="Times New Roman" w:cs="Times New Roman"/>
          <w:b/>
          <w:bCs/>
          <w:color w:val="000000" w:themeColor="text1"/>
          <w:sz w:val="28"/>
          <w:szCs w:val="28"/>
        </w:rPr>
        <w:t>“</w:t>
      </w:r>
      <w:r w:rsidRPr="52475F9F" w:rsidR="00246566">
        <w:rPr>
          <w:rFonts w:ascii="Times New Roman" w:eastAsia="Times New Roman" w:hAnsi="Times New Roman" w:cs="Times New Roman"/>
          <w:b/>
          <w:bCs/>
          <w:color w:val="000000" w:themeColor="text1"/>
          <w:sz w:val="28"/>
          <w:szCs w:val="28"/>
        </w:rPr>
        <w:t>Voluntary Partner Surveys to Implement Executive Order 12862/Questionnaire and Data Collection Testing, Evaluation, and Research for the Health Resources and Services Administration</w:t>
      </w:r>
      <w:r w:rsidRPr="52475F9F" w:rsidR="00651B94">
        <w:rPr>
          <w:rFonts w:ascii="Times New Roman" w:eastAsia="Times New Roman" w:hAnsi="Times New Roman" w:cs="Times New Roman"/>
          <w:b/>
          <w:bCs/>
          <w:color w:val="000000" w:themeColor="text1"/>
          <w:sz w:val="28"/>
          <w:szCs w:val="28"/>
        </w:rPr>
        <w:t xml:space="preserve">” (OMB Control Number: </w:t>
      </w:r>
      <w:r w:rsidRPr="52475F9F" w:rsidR="00246566">
        <w:rPr>
          <w:rFonts w:ascii="Times New Roman" w:eastAsia="Times New Roman" w:hAnsi="Times New Roman" w:cs="Times New Roman"/>
          <w:b/>
          <w:bCs/>
          <w:color w:val="000000" w:themeColor="text1"/>
          <w:sz w:val="28"/>
          <w:szCs w:val="28"/>
        </w:rPr>
        <w:t>0</w:t>
      </w:r>
      <w:r w:rsidRPr="52475F9F" w:rsidR="0873FA2D">
        <w:rPr>
          <w:rFonts w:ascii="Times New Roman" w:eastAsia="Times New Roman" w:hAnsi="Times New Roman" w:cs="Times New Roman"/>
          <w:b/>
          <w:bCs/>
          <w:color w:val="000000" w:themeColor="text1"/>
          <w:sz w:val="28"/>
          <w:szCs w:val="28"/>
        </w:rPr>
        <w:t>906-0084</w:t>
      </w:r>
      <w:r w:rsidRPr="52475F9F" w:rsidR="00246566">
        <w:rPr>
          <w:rFonts w:ascii="Times New Roman" w:eastAsia="Times New Roman" w:hAnsi="Times New Roman" w:cs="Times New Roman"/>
          <w:b/>
          <w:bCs/>
          <w:color w:val="000000" w:themeColor="text1"/>
          <w:sz w:val="28"/>
          <w:szCs w:val="28"/>
        </w:rPr>
        <w:t>/0915-0379</w:t>
      </w:r>
      <w:r w:rsidRPr="52475F9F" w:rsidR="00651B94">
        <w:rPr>
          <w:rFonts w:ascii="Times New Roman" w:eastAsia="Times New Roman" w:hAnsi="Times New Roman" w:cs="Times New Roman"/>
          <w:b/>
          <w:bCs/>
          <w:color w:val="000000" w:themeColor="text1"/>
          <w:sz w:val="28"/>
          <w:szCs w:val="28"/>
        </w:rPr>
        <w:t>)</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246566" w14:paraId="069EB60E" w14:textId="73438D0E">
      <w:pPr>
        <w:widowControl/>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TITLE OF INFORMATION COLLECTION:</w:t>
      </w:r>
      <w:r w:rsidRPr="1275F102">
        <w:rPr>
          <w:rFonts w:ascii="Times New Roman" w:eastAsia="Times New Roman" w:hAnsi="Times New Roman" w:cs="Times New Roman"/>
          <w:color w:val="000000" w:themeColor="text1"/>
        </w:rPr>
        <w:t xml:space="preserve"> </w:t>
      </w:r>
      <w:r w:rsidRPr="00AC7D49" w:rsidR="008F2852">
        <w:rPr>
          <w:rFonts w:ascii="Times New Roman" w:eastAsia="Times New Roman" w:hAnsi="Times New Roman" w:cs="Times New Roman"/>
          <w:color w:val="auto"/>
        </w:rPr>
        <w:t xml:space="preserve">Maternal, Infant, and Early Childhood Home Visiting Technical </w:t>
      </w:r>
      <w:r w:rsidR="008F2852">
        <w:rPr>
          <w:rFonts w:ascii="Times New Roman" w:eastAsia="Times New Roman" w:hAnsi="Times New Roman" w:cs="Times New Roman"/>
          <w:color w:val="auto"/>
        </w:rPr>
        <w:t>Assistance</w:t>
      </w:r>
      <w:r w:rsidRPr="00AC7D49" w:rsidR="008F2852">
        <w:rPr>
          <w:rFonts w:ascii="Times New Roman" w:eastAsia="Times New Roman" w:hAnsi="Times New Roman" w:cs="Times New Roman"/>
          <w:color w:val="auto"/>
        </w:rPr>
        <w:t xml:space="preserve"> </w:t>
      </w:r>
      <w:r w:rsidR="008F2852">
        <w:rPr>
          <w:rFonts w:ascii="Times New Roman" w:eastAsia="Times New Roman" w:hAnsi="Times New Roman" w:cs="Times New Roman"/>
          <w:color w:val="auto"/>
        </w:rPr>
        <w:t xml:space="preserve">Resource </w:t>
      </w:r>
      <w:r w:rsidRPr="00AC7D49" w:rsidR="008F2852">
        <w:rPr>
          <w:rFonts w:ascii="Times New Roman" w:eastAsia="Times New Roman" w:hAnsi="Times New Roman" w:cs="Times New Roman"/>
          <w:color w:val="auto"/>
        </w:rPr>
        <w:t>Center (</w:t>
      </w:r>
      <w:r w:rsidR="008F2852">
        <w:rPr>
          <w:rFonts w:ascii="Times New Roman" w:eastAsia="Times New Roman" w:hAnsi="Times New Roman" w:cs="Times New Roman"/>
          <w:color w:val="auto"/>
        </w:rPr>
        <w:t>TARC</w:t>
      </w:r>
      <w:r w:rsidRPr="00AC7D49" w:rsidR="008F2852">
        <w:rPr>
          <w:rFonts w:ascii="Times New Roman" w:eastAsia="Times New Roman" w:hAnsi="Times New Roman" w:cs="Times New Roman"/>
          <w:color w:val="auto"/>
        </w:rPr>
        <w:t>) Satisfaction Surveys</w:t>
      </w:r>
    </w:p>
    <w:p w:rsidR="00246566" w14:paraId="4AAB8926" w14:textId="77777777">
      <w:pPr>
        <w:widowControl/>
        <w:spacing w:line="240" w:lineRule="auto"/>
        <w:rPr>
          <w:rFonts w:ascii="Times New Roman" w:eastAsia="Times New Roman" w:hAnsi="Times New Roman" w:cs="Times New Roman"/>
          <w:color w:val="000000" w:themeColor="text1"/>
        </w:rPr>
      </w:pPr>
    </w:p>
    <w:p w:rsidR="0032537D" w14:paraId="2BAED611" w14:textId="7DA9AF2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PURPOSE:</w:t>
      </w:r>
      <w:r>
        <w:rPr>
          <w:rFonts w:ascii="Times New Roman" w:eastAsia="Times New Roman" w:hAnsi="Times New Roman" w:cs="Times New Roman"/>
          <w:color w:val="000000"/>
        </w:rPr>
        <w:t xml:space="preserve"> </w:t>
      </w:r>
    </w:p>
    <w:p w:rsidR="008F2852" w:rsidRPr="00AC7D49" w:rsidP="008F2852" w14:paraId="69A85A50" w14:textId="77777777">
      <w:pPr>
        <w:spacing w:before="120"/>
        <w:rPr>
          <w:rFonts w:ascii="Times New Roman" w:hAnsi="Times New Roman"/>
          <w:color w:val="auto"/>
        </w:rPr>
      </w:pPr>
      <w:r w:rsidRPr="00AC7D49">
        <w:rPr>
          <w:rFonts w:ascii="Times New Roman" w:hAnsi="Times New Roman"/>
          <w:color w:val="auto"/>
        </w:rPr>
        <w:t xml:space="preserve">The purpose of this information collection request is to assess participant satisfaction with various training and technical assistance (TA) activities offered through a contracted TA provider, </w:t>
      </w:r>
      <w:r w:rsidRPr="00AC7D49">
        <w:rPr>
          <w:rFonts w:ascii="Times New Roman" w:eastAsia="Times New Roman" w:hAnsi="Times New Roman" w:cs="Times New Roman"/>
          <w:color w:val="auto"/>
        </w:rPr>
        <w:t xml:space="preserve">Maternal, Infant, and Early Childhood Home Visiting (MIECHV) Technical </w:t>
      </w:r>
      <w:r>
        <w:rPr>
          <w:rFonts w:ascii="Times New Roman" w:eastAsia="Times New Roman" w:hAnsi="Times New Roman" w:cs="Times New Roman"/>
          <w:color w:val="auto"/>
        </w:rPr>
        <w:t>Assistance Resource</w:t>
      </w:r>
      <w:r w:rsidRPr="00AC7D49">
        <w:rPr>
          <w:rFonts w:ascii="Times New Roman" w:eastAsia="Times New Roman" w:hAnsi="Times New Roman" w:cs="Times New Roman"/>
          <w:color w:val="auto"/>
        </w:rPr>
        <w:t xml:space="preserve"> Center (</w:t>
      </w:r>
      <w:r>
        <w:rPr>
          <w:rFonts w:ascii="Times New Roman" w:eastAsia="Times New Roman" w:hAnsi="Times New Roman" w:cs="Times New Roman"/>
          <w:color w:val="auto"/>
        </w:rPr>
        <w:t>TARC</w:t>
      </w:r>
      <w:r w:rsidRPr="00AC7D49">
        <w:rPr>
          <w:rFonts w:ascii="Times New Roman" w:eastAsia="Times New Roman" w:hAnsi="Times New Roman" w:cs="Times New Roman"/>
          <w:color w:val="auto"/>
        </w:rPr>
        <w:t>)</w:t>
      </w:r>
      <w:r w:rsidRPr="00AC7D49">
        <w:rPr>
          <w:rFonts w:ascii="Times New Roman" w:hAnsi="Times New Roman"/>
          <w:color w:val="auto"/>
        </w:rPr>
        <w:t xml:space="preserve">. </w:t>
      </w:r>
      <w:r>
        <w:rPr>
          <w:rFonts w:ascii="Times New Roman" w:hAnsi="Times New Roman"/>
          <w:color w:val="auto"/>
        </w:rPr>
        <w:t>TARC</w:t>
      </w:r>
      <w:r w:rsidRPr="00AC7D49">
        <w:rPr>
          <w:rFonts w:ascii="Times New Roman" w:hAnsi="Times New Roman"/>
          <w:color w:val="auto"/>
        </w:rPr>
        <w:t xml:space="preserve"> </w:t>
      </w:r>
      <w:r>
        <w:rPr>
          <w:rFonts w:ascii="Times New Roman" w:hAnsi="Times New Roman"/>
          <w:color w:val="auto"/>
        </w:rPr>
        <w:t>builds capacity of MIECHV awardees to effectively implement evidence-based home visiting through individualized TA, universal tools, and resources such as webinars, newsletters, communities of practice, and written resources, an adaptive leadership academy, and continuous quality improvement (CQI) practicum</w:t>
      </w:r>
      <w:r w:rsidRPr="00AC7D49">
        <w:rPr>
          <w:rFonts w:ascii="Times New Roman" w:hAnsi="Times New Roman"/>
          <w:color w:val="auto"/>
        </w:rPr>
        <w:t xml:space="preserve">. The overall purpose of the </w:t>
      </w:r>
      <w:r>
        <w:rPr>
          <w:rFonts w:ascii="Times New Roman" w:hAnsi="Times New Roman"/>
          <w:color w:val="auto"/>
        </w:rPr>
        <w:t>TARC</w:t>
      </w:r>
      <w:r w:rsidRPr="00AC7D49">
        <w:rPr>
          <w:rFonts w:ascii="Times New Roman" w:hAnsi="Times New Roman"/>
          <w:color w:val="auto"/>
        </w:rPr>
        <w:t xml:space="preserve"> satisfaction surveys is to collect immediate awardee feedback on their TA experiences to make continuous improvements to service delivery. The contractor will protect the integrity of the data collected</w:t>
      </w:r>
      <w:r>
        <w:rPr>
          <w:rFonts w:ascii="Times New Roman" w:hAnsi="Times New Roman"/>
          <w:color w:val="auto"/>
        </w:rPr>
        <w:t xml:space="preserve"> and </w:t>
      </w:r>
      <w:r w:rsidRPr="00AC7D49">
        <w:rPr>
          <w:rFonts w:ascii="Times New Roman" w:hAnsi="Times New Roman"/>
          <w:color w:val="auto"/>
        </w:rPr>
        <w:t>provide opportunities for honest feedback</w:t>
      </w:r>
      <w:r>
        <w:rPr>
          <w:rFonts w:ascii="Times New Roman" w:hAnsi="Times New Roman"/>
          <w:color w:val="auto"/>
        </w:rPr>
        <w:t xml:space="preserve">. </w:t>
      </w:r>
      <w:r w:rsidRPr="00AC7D49">
        <w:rPr>
          <w:rFonts w:ascii="Times New Roman" w:hAnsi="Times New Roman"/>
          <w:color w:val="auto"/>
        </w:rPr>
        <w:t>Data analysis for each tool will include basic descriptive statistics and qualitative analysis of responses.</w:t>
      </w:r>
    </w:p>
    <w:p w:rsidR="008F2852" w:rsidRPr="00AC7D49" w:rsidP="008F2852" w14:paraId="7A9DAF43" w14:textId="77777777">
      <w:pPr>
        <w:spacing w:before="120"/>
        <w:rPr>
          <w:rFonts w:ascii="Times New Roman" w:hAnsi="Times New Roman"/>
          <w:color w:val="auto"/>
        </w:rPr>
      </w:pPr>
      <w:r w:rsidRPr="00AC7D49">
        <w:rPr>
          <w:rFonts w:ascii="Times New Roman" w:hAnsi="Times New Roman"/>
          <w:color w:val="auto"/>
        </w:rPr>
        <w:t xml:space="preserve">The </w:t>
      </w:r>
      <w:r>
        <w:rPr>
          <w:rFonts w:ascii="Times New Roman" w:hAnsi="Times New Roman"/>
          <w:color w:val="auto"/>
        </w:rPr>
        <w:t>ten</w:t>
      </w:r>
      <w:r w:rsidRPr="00AC7D49">
        <w:rPr>
          <w:rFonts w:ascii="Times New Roman" w:hAnsi="Times New Roman"/>
          <w:color w:val="auto"/>
        </w:rPr>
        <w:t xml:space="preserve"> instruments under this Information Collection are:</w:t>
      </w:r>
    </w:p>
    <w:p w:rsidR="008F2852" w:rsidRPr="00AC7D49" w:rsidP="008F2852" w14:paraId="0E599561" w14:textId="77777777">
      <w:pPr>
        <w:pStyle w:val="ListParagraph"/>
        <w:numPr>
          <w:ilvl w:val="0"/>
          <w:numId w:val="6"/>
        </w:numPr>
        <w:spacing w:before="120"/>
        <w:rPr>
          <w:rFonts w:ascii="Times New Roman" w:hAnsi="Times New Roman"/>
          <w:color w:val="auto"/>
        </w:rPr>
      </w:pPr>
      <w:r>
        <w:rPr>
          <w:rFonts w:ascii="Times New Roman" w:hAnsi="Times New Roman"/>
          <w:color w:val="auto"/>
        </w:rPr>
        <w:t>Individualized (Targeted) TA Check-In Survey</w:t>
      </w:r>
      <w:r w:rsidRPr="00AC7D49">
        <w:rPr>
          <w:rFonts w:ascii="Times New Roman" w:hAnsi="Times New Roman"/>
          <w:color w:val="auto"/>
        </w:rPr>
        <w:t xml:space="preserve">: Customer satisfaction on technical assistance </w:t>
      </w:r>
      <w:r>
        <w:rPr>
          <w:rFonts w:ascii="Times New Roman" w:hAnsi="Times New Roman"/>
          <w:color w:val="auto"/>
        </w:rPr>
        <w:t>received, taken partway through an individualized TA experience</w:t>
      </w:r>
      <w:r w:rsidRPr="00AC7D49">
        <w:rPr>
          <w:rFonts w:ascii="Times New Roman" w:hAnsi="Times New Roman"/>
          <w:color w:val="auto"/>
        </w:rPr>
        <w:t xml:space="preserve">. </w:t>
      </w:r>
    </w:p>
    <w:p w:rsidR="008F2852" w:rsidRPr="00AC7D49" w:rsidP="008F2852" w14:paraId="1DC45D6B" w14:textId="77777777">
      <w:pPr>
        <w:pStyle w:val="ListParagraph"/>
        <w:numPr>
          <w:ilvl w:val="0"/>
          <w:numId w:val="6"/>
        </w:numPr>
        <w:spacing w:before="120"/>
        <w:rPr>
          <w:rFonts w:ascii="Times New Roman" w:hAnsi="Times New Roman"/>
          <w:color w:val="auto"/>
        </w:rPr>
      </w:pPr>
      <w:r>
        <w:rPr>
          <w:rFonts w:ascii="Times New Roman" w:hAnsi="Times New Roman"/>
          <w:color w:val="auto"/>
        </w:rPr>
        <w:t>Individualized (Targeted) TA: Closeout Report</w:t>
      </w:r>
      <w:r w:rsidRPr="00AC7D49">
        <w:rPr>
          <w:rFonts w:ascii="Times New Roman" w:hAnsi="Times New Roman"/>
          <w:color w:val="auto"/>
        </w:rPr>
        <w:t xml:space="preserve"> Survey: Customer satisfaction on technical assistance </w:t>
      </w:r>
      <w:r>
        <w:rPr>
          <w:rFonts w:ascii="Times New Roman" w:hAnsi="Times New Roman"/>
          <w:color w:val="auto"/>
        </w:rPr>
        <w:t>received, taken at the completion of an individualized TA experience</w:t>
      </w:r>
      <w:r w:rsidRPr="00AC7D49">
        <w:rPr>
          <w:rFonts w:ascii="Times New Roman" w:hAnsi="Times New Roman"/>
          <w:color w:val="auto"/>
        </w:rPr>
        <w:t>.</w:t>
      </w:r>
    </w:p>
    <w:p w:rsidR="008F2852" w:rsidP="008F2852" w14:paraId="114087AC" w14:textId="77777777">
      <w:pPr>
        <w:pStyle w:val="ListParagraph"/>
        <w:numPr>
          <w:ilvl w:val="0"/>
          <w:numId w:val="6"/>
        </w:numPr>
        <w:spacing w:before="120"/>
        <w:rPr>
          <w:rFonts w:ascii="Times New Roman" w:hAnsi="Times New Roman"/>
          <w:color w:val="auto"/>
        </w:rPr>
      </w:pPr>
      <w:r>
        <w:rPr>
          <w:rFonts w:ascii="Times New Roman" w:hAnsi="Times New Roman"/>
          <w:color w:val="auto"/>
        </w:rPr>
        <w:t>Individualized (Targeted) TA: Small Group Survey</w:t>
      </w:r>
      <w:r w:rsidRPr="00AC7D49">
        <w:rPr>
          <w:rFonts w:ascii="Times New Roman" w:hAnsi="Times New Roman"/>
          <w:color w:val="auto"/>
        </w:rPr>
        <w:t xml:space="preserve">: Customer satisfaction on technical assistance </w:t>
      </w:r>
      <w:r>
        <w:rPr>
          <w:rFonts w:ascii="Times New Roman" w:hAnsi="Times New Roman"/>
          <w:color w:val="auto"/>
        </w:rPr>
        <w:t>received, disseminated at the completion of a small group TA experience</w:t>
      </w:r>
      <w:r w:rsidRPr="00AC7D49">
        <w:rPr>
          <w:rFonts w:ascii="Times New Roman" w:hAnsi="Times New Roman"/>
          <w:color w:val="auto"/>
        </w:rPr>
        <w:t>.</w:t>
      </w:r>
    </w:p>
    <w:p w:rsidR="008F2852" w:rsidP="008F2852" w14:paraId="73A194FE" w14:textId="77777777">
      <w:pPr>
        <w:pStyle w:val="ListParagraph"/>
        <w:numPr>
          <w:ilvl w:val="0"/>
          <w:numId w:val="6"/>
        </w:numPr>
        <w:spacing w:before="120"/>
        <w:rPr>
          <w:rFonts w:ascii="Times New Roman" w:hAnsi="Times New Roman"/>
          <w:color w:val="auto"/>
        </w:rPr>
      </w:pPr>
      <w:r>
        <w:rPr>
          <w:rFonts w:ascii="Times New Roman" w:hAnsi="Times New Roman"/>
          <w:color w:val="auto"/>
        </w:rPr>
        <w:t>Webinar Survey: Customer satisfaction with webinars attended, taken after completing a webinar.</w:t>
      </w:r>
    </w:p>
    <w:p w:rsidR="008F2852" w:rsidRPr="00AC7D49" w:rsidP="008F2852" w14:paraId="18DDC75E" w14:textId="77777777">
      <w:pPr>
        <w:pStyle w:val="ListParagraph"/>
        <w:numPr>
          <w:ilvl w:val="0"/>
          <w:numId w:val="6"/>
        </w:numPr>
        <w:spacing w:before="120"/>
        <w:rPr>
          <w:rFonts w:ascii="Times New Roman" w:hAnsi="Times New Roman"/>
          <w:color w:val="auto"/>
        </w:rPr>
      </w:pPr>
      <w:r>
        <w:rPr>
          <w:rFonts w:ascii="Times New Roman" w:hAnsi="Times New Roman"/>
          <w:color w:val="auto"/>
        </w:rPr>
        <w:t>Community of Practice Survey: Customer satisfaction with community of practice attended, taken once partway through a community of practice and once after completing a community of practice.</w:t>
      </w:r>
    </w:p>
    <w:p w:rsidR="008F2852" w:rsidRPr="00AC7D49" w:rsidP="008F2852" w14:paraId="0F3614A1" w14:textId="77777777">
      <w:pPr>
        <w:pStyle w:val="ListParagraph"/>
        <w:numPr>
          <w:ilvl w:val="0"/>
          <w:numId w:val="6"/>
        </w:numPr>
        <w:spacing w:before="120"/>
        <w:rPr>
          <w:rFonts w:ascii="Times New Roman" w:hAnsi="Times New Roman"/>
          <w:color w:val="auto"/>
        </w:rPr>
      </w:pPr>
      <w:r>
        <w:rPr>
          <w:rFonts w:ascii="Times New Roman" w:hAnsi="Times New Roman"/>
          <w:color w:val="auto"/>
        </w:rPr>
        <w:t>Adaptive Leadership Academy Survey: Customer satisfaction with adaptive leadership academy attended, taken after completing their participation in the adaptive leadership academy.</w:t>
      </w:r>
    </w:p>
    <w:p w:rsidR="008F2852" w:rsidRPr="00AC7D49" w:rsidP="008F2852" w14:paraId="28C20FCC" w14:textId="77777777">
      <w:pPr>
        <w:pStyle w:val="ListParagraph"/>
        <w:numPr>
          <w:ilvl w:val="0"/>
          <w:numId w:val="6"/>
        </w:numPr>
        <w:spacing w:before="120"/>
        <w:rPr>
          <w:rFonts w:ascii="Times New Roman" w:hAnsi="Times New Roman"/>
          <w:color w:val="auto"/>
        </w:rPr>
      </w:pPr>
      <w:r>
        <w:rPr>
          <w:rFonts w:ascii="Times New Roman" w:hAnsi="Times New Roman"/>
          <w:color w:val="auto"/>
        </w:rPr>
        <w:t>CQI Practicum Check-In Survey: Customer satisfaction for CQI Practicum participants, taken partway through their participation in the CQI Practicum.</w:t>
      </w:r>
    </w:p>
    <w:p w:rsidR="008F2852" w:rsidRPr="00AC7D49" w:rsidP="008F2852" w14:paraId="37E4DE80" w14:textId="77777777">
      <w:pPr>
        <w:pStyle w:val="ListParagraph"/>
        <w:numPr>
          <w:ilvl w:val="0"/>
          <w:numId w:val="6"/>
        </w:numPr>
        <w:spacing w:before="120"/>
        <w:rPr>
          <w:rFonts w:ascii="Times New Roman" w:hAnsi="Times New Roman"/>
          <w:color w:val="auto"/>
        </w:rPr>
      </w:pPr>
      <w:r>
        <w:rPr>
          <w:rFonts w:ascii="Times New Roman" w:hAnsi="Times New Roman"/>
          <w:color w:val="auto"/>
        </w:rPr>
        <w:t>CQI Practicum Completion Survey: Customer satisfaction for CQI Practicum participants, taken after completing participation in the CQI Practicum.</w:t>
      </w:r>
    </w:p>
    <w:p w:rsidR="008F2852" w:rsidP="008F2852" w14:paraId="6238A2B9" w14:textId="77777777">
      <w:pPr>
        <w:pStyle w:val="ListParagraph"/>
        <w:numPr>
          <w:ilvl w:val="0"/>
          <w:numId w:val="6"/>
        </w:numPr>
        <w:spacing w:before="120"/>
        <w:rPr>
          <w:rFonts w:ascii="Times New Roman" w:hAnsi="Times New Roman"/>
          <w:color w:val="auto"/>
        </w:rPr>
      </w:pPr>
      <w:r>
        <w:rPr>
          <w:rFonts w:ascii="Times New Roman" w:hAnsi="Times New Roman"/>
          <w:color w:val="auto"/>
        </w:rPr>
        <w:t>CQI Practicum Polls: Customer satisfaction for the CQI Practicum session, taken immediately following every monthly CQI Practicum session.</w:t>
      </w:r>
    </w:p>
    <w:p w:rsidR="008F2852" w:rsidRPr="00AC7D49" w:rsidP="008F2852" w14:paraId="31C78553" w14:textId="77777777">
      <w:pPr>
        <w:pStyle w:val="ListParagraph"/>
        <w:numPr>
          <w:ilvl w:val="0"/>
          <w:numId w:val="6"/>
        </w:numPr>
        <w:spacing w:before="120"/>
        <w:rPr>
          <w:rFonts w:ascii="Times New Roman" w:hAnsi="Times New Roman"/>
          <w:color w:val="auto"/>
        </w:rPr>
      </w:pPr>
      <w:r>
        <w:rPr>
          <w:rFonts w:ascii="Times New Roman" w:hAnsi="Times New Roman"/>
          <w:color w:val="auto"/>
        </w:rPr>
        <w:t>General Meeting Poll: Customer input form, taken before an individualized technical assistance or universal technical assistance offering with MIECHV program awardees, intended to support improvement in awardee experiences with the TA by allowing the TARC team to customize the offering based on information collected from the intended participants.</w:t>
      </w:r>
    </w:p>
    <w:p w:rsidR="008F2852" w14:paraId="6AD0DC82" w14:textId="77777777">
      <w:pPr>
        <w:widowControl/>
        <w:spacing w:line="240" w:lineRule="auto"/>
        <w:rPr>
          <w:rFonts w:ascii="Times New Roman" w:eastAsia="Times New Roman" w:hAnsi="Times New Roman" w:cs="Times New Roman"/>
          <w:color w:val="000000"/>
        </w:rPr>
      </w:pPr>
    </w:p>
    <w:p w:rsidR="0032537D" w14:paraId="2BAED612" w14:textId="77777777">
      <w:pPr>
        <w:spacing w:line="240" w:lineRule="auto"/>
        <w:rPr>
          <w:rFonts w:ascii="Times New Roman" w:eastAsia="Times New Roman" w:hAnsi="Times New Roman" w:cs="Times New Roman"/>
          <w:color w:val="000000"/>
        </w:rPr>
      </w:pPr>
    </w:p>
    <w:p w:rsidR="0032537D" w14:paraId="2BAED613" w14:textId="71B181EC">
      <w:pPr>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DESCRIPTION OF RESPONDENTS</w:t>
      </w:r>
      <w:r w:rsidRPr="1275F102">
        <w:rPr>
          <w:rFonts w:ascii="Times New Roman" w:eastAsia="Times New Roman" w:hAnsi="Times New Roman" w:cs="Times New Roman"/>
          <w:color w:val="000000" w:themeColor="text1"/>
        </w:rPr>
        <w:t xml:space="preserve">: </w:t>
      </w:r>
    </w:p>
    <w:p w:rsidR="003535CF" w:rsidRPr="00AC7D49" w:rsidP="003535CF" w14:paraId="5878127E" w14:textId="0547FEB7">
      <w:pPr>
        <w:spacing w:line="240" w:lineRule="auto"/>
        <w:rPr>
          <w:rFonts w:ascii="Times New Roman" w:eastAsia="Times New Roman" w:hAnsi="Times New Roman" w:cs="Times New Roman"/>
          <w:color w:val="auto"/>
        </w:rPr>
      </w:pPr>
      <w:r w:rsidRPr="34025D73">
        <w:rPr>
          <w:rFonts w:ascii="Times New Roman" w:hAnsi="Times New Roman"/>
          <w:color w:val="auto"/>
        </w:rPr>
        <w:t>MIECHV Program awardees and participants of webinars provided by TARC and the CQI Practicum (who may or may not be MIECHV Program awardees).</w:t>
      </w:r>
      <w:r w:rsidR="004301E1">
        <w:rPr>
          <w:rFonts w:ascii="Times New Roman" w:hAnsi="Times New Roman"/>
          <w:color w:val="auto"/>
        </w:rPr>
        <w:t xml:space="preserve"> </w:t>
      </w:r>
      <w:r w:rsidRPr="34025D73">
        <w:rPr>
          <w:rFonts w:ascii="Times New Roman" w:hAnsi="Times New Roman"/>
          <w:color w:val="auto"/>
        </w:rPr>
        <w:t xml:space="preserve">MIECHV Program support state and </w:t>
      </w:r>
      <w:r>
        <w:rPr>
          <w:rFonts w:ascii="Times New Roman" w:hAnsi="Times New Roman"/>
          <w:color w:val="auto"/>
        </w:rPr>
        <w:t>jurisdiction</w:t>
      </w:r>
      <w:r w:rsidRPr="34025D73">
        <w:rPr>
          <w:rFonts w:ascii="Times New Roman" w:hAnsi="Times New Roman"/>
          <w:color w:val="auto"/>
        </w:rPr>
        <w:t xml:space="preserve"> MIECHV awardees, so the affected public would be state </w:t>
      </w:r>
      <w:r>
        <w:rPr>
          <w:rFonts w:ascii="Times New Roman" w:hAnsi="Times New Roman"/>
          <w:color w:val="auto"/>
        </w:rPr>
        <w:t xml:space="preserve">or jurisdiction </w:t>
      </w:r>
      <w:r w:rsidRPr="34025D73">
        <w:rPr>
          <w:rFonts w:ascii="Times New Roman" w:hAnsi="Times New Roman"/>
          <w:color w:val="auto"/>
        </w:rPr>
        <w:t xml:space="preserve">governments. </w:t>
      </w:r>
    </w:p>
    <w:p w:rsidR="0032537D" w14:paraId="2BAED614"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32537D" w14:paraId="2BAED616" w14:textId="77777777">
      <w:pPr>
        <w:widowControl/>
        <w:tabs>
          <w:tab w:val="left" w:pos="360"/>
        </w:tabs>
        <w:spacing w:line="240" w:lineRule="auto"/>
        <w:rPr>
          <w:rFonts w:ascii="Times New Roman" w:eastAsia="Times New Roman" w:hAnsi="Times New Roman" w:cs="Times New Roman"/>
          <w:color w:val="000000"/>
          <w:sz w:val="16"/>
          <w:szCs w:val="16"/>
        </w:rPr>
      </w:pPr>
    </w:p>
    <w:p w:rsidR="0032537D" w14:paraId="2BAED617" w14:textId="20BE9436">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Customer Comment Card/Complaint Form </w:t>
      </w:r>
      <w:r>
        <w:rPr>
          <w:rFonts w:ascii="Times New Roman" w:eastAsia="Times New Roman" w:hAnsi="Times New Roman" w:cs="Times New Roman"/>
          <w:color w:val="000000"/>
        </w:rPr>
        <w:tab/>
        <w:t>[</w:t>
      </w:r>
      <w:r w:rsidR="003535CF">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Customer Satisfaction Survey    </w:t>
      </w:r>
    </w:p>
    <w:p w:rsidR="0032537D" w14:paraId="2BAED618" w14:textId="36127EA1">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AF0A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Usability Testing (e.g., Website or Software)</w:t>
      </w:r>
      <w:r>
        <w:rPr>
          <w:rFonts w:ascii="Times New Roman" w:eastAsia="Times New Roman" w:hAnsi="Times New Roman" w:cs="Times New Roman"/>
          <w:color w:val="000000"/>
        </w:rPr>
        <w:tab/>
        <w:t>[ ] Small Discussion Group</w:t>
      </w:r>
    </w:p>
    <w:p w:rsidR="0032537D" w14:paraId="2BAED619"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CERTIFICATION:</w:t>
      </w:r>
    </w:p>
    <w:p w:rsidR="0032537D" w14:paraId="2BAED61C" w14:textId="77777777">
      <w:pPr>
        <w:widowControl/>
        <w:spacing w:line="240" w:lineRule="auto"/>
        <w:rPr>
          <w:rFonts w:ascii="Times New Roman" w:eastAsia="Times New Roman" w:hAnsi="Times New Roman" w:cs="Times New Roman"/>
          <w:color w:val="000000"/>
          <w:sz w:val="16"/>
          <w:szCs w:val="16"/>
        </w:rPr>
      </w:pPr>
    </w:p>
    <w:p w:rsidR="0032537D" w14:paraId="2BAED61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certify the following to be true: </w:t>
      </w:r>
    </w:p>
    <w:p w:rsidR="0032537D" w14:paraId="2BAED61E"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14:paraId="2BAED61F"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low-burden for respondents and low-cost for the Federal Government.</w:t>
      </w:r>
    </w:p>
    <w:p w:rsidR="0032537D" w14:paraId="2BAED620"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1"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2"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32537D" w14:paraId="2BAED623"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32537D" w14:paraId="2BAED624" w14:textId="77777777">
      <w:pPr>
        <w:widowControl/>
        <w:spacing w:line="240" w:lineRule="auto"/>
        <w:rPr>
          <w:rFonts w:ascii="Times New Roman" w:eastAsia="Times New Roman" w:hAnsi="Times New Roman" w:cs="Times New Roman"/>
          <w:color w:val="000000"/>
        </w:rPr>
      </w:pPr>
    </w:p>
    <w:p w:rsidR="003535CF" w:rsidRPr="00A51ACA" w:rsidP="003535CF" w14:paraId="41457148" w14:textId="5FFD951D">
      <w:pPr>
        <w:widowControl/>
        <w:spacing w:line="240" w:lineRule="auto"/>
        <w:rPr>
          <w:rFonts w:ascii="Times New Roman" w:eastAsia="Times New Roman" w:hAnsi="Times New Roman" w:cs="Times New Roman"/>
          <w:color w:val="000000" w:themeColor="text1"/>
        </w:rPr>
      </w:pPr>
      <w:r w:rsidRPr="003535CF">
        <w:rPr>
          <w:rFonts w:ascii="Times New Roman" w:eastAsia="Times New Roman" w:hAnsi="Times New Roman" w:cs="Times New Roman"/>
          <w:b/>
          <w:bCs/>
          <w:color w:val="000000" w:themeColor="text1"/>
        </w:rPr>
        <w:t>Name:</w:t>
      </w:r>
      <w:r w:rsidRPr="003535CF">
        <w:rPr>
          <w:rFonts w:ascii="Times New Roman" w:eastAsia="Times New Roman" w:hAnsi="Times New Roman" w:cs="Times New Roman"/>
          <w:color w:val="000000" w:themeColor="text1"/>
        </w:rPr>
        <w:t xml:space="preserve"> </w:t>
      </w:r>
      <w:r w:rsidRPr="00A51ACA">
        <w:rPr>
          <w:rFonts w:ascii="Times New Roman" w:eastAsia="Times New Roman" w:hAnsi="Times New Roman" w:cs="Times New Roman"/>
          <w:color w:val="auto"/>
        </w:rPr>
        <w:t>Soohyun Kim, Supervisory Public Health Analyst</w:t>
      </w:r>
    </w:p>
    <w:p w:rsidR="003535CF" w:rsidRPr="00A51ACA" w:rsidP="003535CF" w14:paraId="2017B259" w14:textId="77777777">
      <w:pPr>
        <w:widowControl/>
        <w:spacing w:line="240" w:lineRule="auto"/>
        <w:rPr>
          <w:rFonts w:ascii="Times New Roman" w:eastAsia="Times New Roman" w:hAnsi="Times New Roman" w:cs="Times New Roman"/>
          <w:color w:val="auto"/>
        </w:rPr>
      </w:pPr>
      <w:r w:rsidRPr="00A51ACA">
        <w:rPr>
          <w:rFonts w:ascii="Times New Roman" w:eastAsia="Times New Roman" w:hAnsi="Times New Roman" w:cs="Times New Roman"/>
          <w:color w:val="auto"/>
        </w:rPr>
        <w:tab/>
        <w:t>Division of Home Visiting and Early Childhood Systems</w:t>
      </w:r>
    </w:p>
    <w:p w:rsidR="003535CF" w:rsidRPr="00A51ACA" w:rsidP="003535CF" w14:paraId="4821B5FB" w14:textId="77777777">
      <w:pPr>
        <w:widowControl/>
        <w:spacing w:line="240" w:lineRule="auto"/>
        <w:rPr>
          <w:color w:val="auto"/>
        </w:rPr>
      </w:pPr>
      <w:r w:rsidRPr="00A51ACA">
        <w:rPr>
          <w:rFonts w:ascii="Times New Roman" w:eastAsia="Times New Roman" w:hAnsi="Times New Roman" w:cs="Times New Roman"/>
          <w:color w:val="auto"/>
        </w:rPr>
        <w:tab/>
        <w:t>Maternal and Child Health Bureau</w:t>
      </w:r>
    </w:p>
    <w:p w:rsidR="0032537D" w14:paraId="2BAED625" w14:textId="504F3A1F">
      <w:pPr>
        <w:widowControl/>
        <w:spacing w:line="240" w:lineRule="auto"/>
        <w:rPr>
          <w:rFonts w:ascii="Times New Roman" w:eastAsia="Times New Roman" w:hAnsi="Times New Roman" w:cs="Times New Roman"/>
          <w:color w:val="000000"/>
          <w:u w:val="single"/>
        </w:rPr>
      </w:pPr>
    </w:p>
    <w:p w:rsidR="0032537D" w14:paraId="2BAED626" w14:textId="77777777">
      <w:pPr>
        <w:widowControl/>
        <w:spacing w:line="240" w:lineRule="auto"/>
        <w:rPr>
          <w:rFonts w:ascii="Times New Roman" w:eastAsia="Times New Roman" w:hAnsi="Times New Roman" w:cs="Times New Roman"/>
          <w:color w:val="000000"/>
        </w:rPr>
      </w:pPr>
      <w:r>
        <w:br w:type="page"/>
      </w:r>
      <w:r>
        <w:rPr>
          <w:rFonts w:ascii="Times New Roman" w:eastAsia="Times New Roman" w:hAnsi="Times New Roman" w:cs="Times New Roman"/>
          <w:color w:val="000000"/>
        </w:rPr>
        <w:t>To assist review, please provide answers to the following question:</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14:paraId="2BAED629" w14:textId="41A45039">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Is personally identifiable information (PII) collected?  [</w:t>
      </w:r>
      <w:r w:rsidR="003535CF">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Yes  [  ]  No </w:t>
      </w:r>
    </w:p>
    <w:p w:rsidR="0032537D" w14:paraId="2BAED62A" w14:textId="27D4D06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yes, will any information that is collected be included in records that are subject to the Privacy Act of 1974?   [  ] Yes [</w:t>
      </w:r>
      <w:r w:rsidR="003535CF">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B" w14:textId="3A2B328A">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yes, has an up-to-date System of Records Notice (SORN) been published?  [  ] Yes  [</w:t>
      </w:r>
      <w:r w:rsidR="003535CF">
        <w:rPr>
          <w:rFonts w:ascii="Times New Roman" w:eastAsia="Times New Roman" w:hAnsi="Times New Roman" w:cs="Times New Roman"/>
          <w:color w:val="000000"/>
        </w:rPr>
        <w:t>X</w:t>
      </w:r>
      <w:r>
        <w:rPr>
          <w:rFonts w:ascii="Times New Roman" w:eastAsia="Times New Roman" w:hAnsi="Times New Roman" w:cs="Times New Roman"/>
          <w:color w:val="000000"/>
        </w:rPr>
        <w:t>]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14:paraId="2BAED62E" w14:textId="263EA05E">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Is an incentive (e.g., money or reimbursement of expenses, token of appreciation) provided to participants?  [  ] Yes [</w:t>
      </w:r>
      <w:r w:rsidR="003535CF">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20950212" w14:textId="77777777" w:rsidTr="002128CC">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78" w:type="dxa"/>
          </w:tcPr>
          <w:p w:rsidR="003535CF" w:rsidP="002128CC" w14:paraId="131C937E"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Category of Respondent </w:t>
            </w:r>
          </w:p>
        </w:tc>
        <w:tc>
          <w:tcPr>
            <w:tcW w:w="1620" w:type="dxa"/>
          </w:tcPr>
          <w:p w:rsidR="003535CF" w:rsidP="002128CC" w14:paraId="4A53058A" w14:textId="77777777">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b/>
                <w:bCs/>
                <w:color w:val="000000" w:themeColor="text1"/>
              </w:rPr>
              <w:t>No. of Respondents</w:t>
            </w:r>
          </w:p>
        </w:tc>
        <w:tc>
          <w:tcPr>
            <w:tcW w:w="2160" w:type="dxa"/>
          </w:tcPr>
          <w:p w:rsidR="003535CF" w:rsidP="002128CC" w14:paraId="6E0864E2"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Participation Time</w:t>
            </w:r>
          </w:p>
        </w:tc>
        <w:tc>
          <w:tcPr>
            <w:tcW w:w="1903" w:type="dxa"/>
          </w:tcPr>
          <w:p w:rsidR="003535CF" w:rsidP="002128CC" w14:paraId="5313259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 Total</w:t>
            </w:r>
          </w:p>
        </w:tc>
      </w:tr>
      <w:tr w14:paraId="38B6FA83" w14:textId="77777777" w:rsidTr="002128CC">
        <w:tblPrEx>
          <w:tblW w:w="9661" w:type="dxa"/>
          <w:tblLayout w:type="fixed"/>
          <w:tblLook w:val="0000"/>
        </w:tblPrEx>
        <w:trPr>
          <w:trHeight w:val="274"/>
        </w:trPr>
        <w:tc>
          <w:tcPr>
            <w:tcW w:w="3978" w:type="dxa"/>
          </w:tcPr>
          <w:p w:rsidR="003535CF" w:rsidP="002128CC" w14:paraId="0F7D309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 Recipients (MIECHV Program awardees)</w:t>
            </w:r>
          </w:p>
        </w:tc>
        <w:tc>
          <w:tcPr>
            <w:tcW w:w="1620" w:type="dxa"/>
          </w:tcPr>
          <w:p w:rsidR="003535CF" w:rsidP="002128CC" w14:paraId="50BD4E8B"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150</w:t>
            </w:r>
          </w:p>
        </w:tc>
        <w:tc>
          <w:tcPr>
            <w:tcW w:w="2160" w:type="dxa"/>
          </w:tcPr>
          <w:p w:rsidR="003535CF" w:rsidP="002128CC" w14:paraId="097B0DDB" w14:textId="3BCB876A">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034261">
              <w:rPr>
                <w:rFonts w:ascii="Times New Roman" w:eastAsia="Times New Roman" w:hAnsi="Times New Roman" w:cs="Times New Roman"/>
                <w:color w:val="000000"/>
              </w:rPr>
              <w:t>3</w:t>
            </w:r>
            <w:r w:rsidR="00B963C5">
              <w:rPr>
                <w:rFonts w:ascii="Times New Roman" w:eastAsia="Times New Roman" w:hAnsi="Times New Roman" w:cs="Times New Roman"/>
                <w:color w:val="000000"/>
              </w:rPr>
              <w:t>7</w:t>
            </w:r>
          </w:p>
        </w:tc>
        <w:tc>
          <w:tcPr>
            <w:tcW w:w="1903" w:type="dxa"/>
          </w:tcPr>
          <w:p w:rsidR="003535CF" w:rsidP="002128CC" w14:paraId="50CF387D" w14:textId="6FFD10F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55.5</w:t>
            </w:r>
          </w:p>
        </w:tc>
      </w:tr>
      <w:tr w14:paraId="4527BB91" w14:textId="77777777" w:rsidTr="002128CC">
        <w:tblPrEx>
          <w:tblW w:w="9661" w:type="dxa"/>
          <w:tblLayout w:type="fixed"/>
          <w:tblLook w:val="0000"/>
        </w:tblPrEx>
        <w:trPr>
          <w:trHeight w:val="274"/>
        </w:trPr>
        <w:tc>
          <w:tcPr>
            <w:tcW w:w="3978" w:type="dxa"/>
          </w:tcPr>
          <w:p w:rsidR="003535CF" w:rsidP="002128CC" w14:paraId="5EB54B0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Webinar participants</w:t>
            </w:r>
          </w:p>
        </w:tc>
        <w:tc>
          <w:tcPr>
            <w:tcW w:w="1620" w:type="dxa"/>
          </w:tcPr>
          <w:p w:rsidR="003535CF" w:rsidP="002128CC" w14:paraId="6C0C4AC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380</w:t>
            </w:r>
          </w:p>
        </w:tc>
        <w:tc>
          <w:tcPr>
            <w:tcW w:w="2160" w:type="dxa"/>
          </w:tcPr>
          <w:p w:rsidR="003535CF" w:rsidP="002128CC" w14:paraId="2E9D51BE" w14:textId="46B168EB">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r w:rsidR="00B963C5">
              <w:rPr>
                <w:rFonts w:ascii="Times New Roman" w:eastAsia="Times New Roman" w:hAnsi="Times New Roman" w:cs="Times New Roman"/>
                <w:color w:val="000000"/>
              </w:rPr>
              <w:t>8</w:t>
            </w:r>
          </w:p>
        </w:tc>
        <w:tc>
          <w:tcPr>
            <w:tcW w:w="1903" w:type="dxa"/>
          </w:tcPr>
          <w:p w:rsidR="003535CF" w:rsidP="002128CC" w14:paraId="6455A855" w14:textId="10327E51">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30.4</w:t>
            </w:r>
          </w:p>
        </w:tc>
      </w:tr>
      <w:tr w14:paraId="7673A453" w14:textId="77777777" w:rsidTr="002128CC">
        <w:tblPrEx>
          <w:tblW w:w="9661" w:type="dxa"/>
          <w:tblLayout w:type="fixed"/>
          <w:tblLook w:val="0000"/>
        </w:tblPrEx>
        <w:trPr>
          <w:trHeight w:val="274"/>
        </w:trPr>
        <w:tc>
          <w:tcPr>
            <w:tcW w:w="3978" w:type="dxa"/>
          </w:tcPr>
          <w:p w:rsidR="003535CF" w:rsidP="002128CC" w14:paraId="205378BA"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Community of Practice participants</w:t>
            </w:r>
          </w:p>
        </w:tc>
        <w:tc>
          <w:tcPr>
            <w:tcW w:w="1620" w:type="dxa"/>
          </w:tcPr>
          <w:p w:rsidR="003535CF" w:rsidP="002128CC" w14:paraId="3D4B4340"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330</w:t>
            </w:r>
          </w:p>
        </w:tc>
        <w:tc>
          <w:tcPr>
            <w:tcW w:w="2160" w:type="dxa"/>
          </w:tcPr>
          <w:p w:rsidR="003535CF" w:rsidP="002128CC" w14:paraId="0B5FB343" w14:textId="5DA1C459">
            <w:pPr>
              <w:widowControl/>
              <w:spacing w:line="240" w:lineRule="auto"/>
              <w:rPr>
                <w:rFonts w:ascii="Times New Roman" w:eastAsia="Times New Roman" w:hAnsi="Times New Roman" w:cs="Times New Roman"/>
                <w:color w:val="000000"/>
              </w:rPr>
            </w:pPr>
            <w:r w:rsidRPr="34025D73">
              <w:rPr>
                <w:rFonts w:ascii="Times New Roman" w:eastAsia="Times New Roman" w:hAnsi="Times New Roman" w:cs="Times New Roman"/>
                <w:color w:val="000000" w:themeColor="text1"/>
              </w:rPr>
              <w:t>.</w:t>
            </w:r>
            <w:r w:rsidR="00B963C5">
              <w:rPr>
                <w:rFonts w:ascii="Times New Roman" w:eastAsia="Times New Roman" w:hAnsi="Times New Roman" w:cs="Times New Roman"/>
                <w:color w:val="000000" w:themeColor="text1"/>
              </w:rPr>
              <w:t>12</w:t>
            </w:r>
          </w:p>
        </w:tc>
        <w:tc>
          <w:tcPr>
            <w:tcW w:w="1903" w:type="dxa"/>
          </w:tcPr>
          <w:p w:rsidR="00B963C5" w:rsidP="002128CC" w14:paraId="716CCFFA" w14:textId="3193D69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39.6</w:t>
            </w:r>
          </w:p>
        </w:tc>
      </w:tr>
      <w:tr w14:paraId="18F7CEFC" w14:textId="77777777" w:rsidTr="002128CC">
        <w:tblPrEx>
          <w:tblW w:w="9661" w:type="dxa"/>
          <w:tblLayout w:type="fixed"/>
          <w:tblLook w:val="0000"/>
        </w:tblPrEx>
        <w:trPr>
          <w:trHeight w:val="274"/>
        </w:trPr>
        <w:tc>
          <w:tcPr>
            <w:tcW w:w="3978" w:type="dxa"/>
          </w:tcPr>
          <w:p w:rsidR="003535CF" w:rsidP="002128CC" w14:paraId="4D7403C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Adaptive Leadership Academy participants</w:t>
            </w:r>
          </w:p>
        </w:tc>
        <w:tc>
          <w:tcPr>
            <w:tcW w:w="1620" w:type="dxa"/>
          </w:tcPr>
          <w:p w:rsidR="003535CF" w:rsidP="002128CC" w14:paraId="76C0E9D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2160" w:type="dxa"/>
          </w:tcPr>
          <w:p w:rsidR="003535CF" w:rsidP="002128CC" w14:paraId="61D7B811" w14:textId="636FB364">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B963C5">
              <w:rPr>
                <w:rFonts w:ascii="Times New Roman" w:eastAsia="Times New Roman" w:hAnsi="Times New Roman" w:cs="Times New Roman"/>
                <w:color w:val="000000"/>
              </w:rPr>
              <w:t>12</w:t>
            </w:r>
          </w:p>
        </w:tc>
        <w:tc>
          <w:tcPr>
            <w:tcW w:w="1903" w:type="dxa"/>
          </w:tcPr>
          <w:p w:rsidR="003535CF" w:rsidP="002128CC" w14:paraId="2BBD51CC" w14:textId="125FC2F0">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6.24</w:t>
            </w:r>
          </w:p>
        </w:tc>
      </w:tr>
      <w:tr w14:paraId="092B7F91" w14:textId="77777777" w:rsidTr="002128CC">
        <w:tblPrEx>
          <w:tblW w:w="9661" w:type="dxa"/>
          <w:tblLayout w:type="fixed"/>
          <w:tblLook w:val="0000"/>
        </w:tblPrEx>
        <w:trPr>
          <w:trHeight w:val="274"/>
        </w:trPr>
        <w:tc>
          <w:tcPr>
            <w:tcW w:w="3978" w:type="dxa"/>
          </w:tcPr>
          <w:p w:rsidR="003535CF" w:rsidP="002128CC" w14:paraId="75CC652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CQI Practicum participants</w:t>
            </w:r>
          </w:p>
        </w:tc>
        <w:tc>
          <w:tcPr>
            <w:tcW w:w="1620" w:type="dxa"/>
          </w:tcPr>
          <w:p w:rsidR="003535CF" w:rsidP="002128CC" w14:paraId="3D51473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60" w:type="dxa"/>
          </w:tcPr>
          <w:p w:rsidR="003535CF" w:rsidP="002128CC" w14:paraId="7225A560" w14:textId="1FB50E72">
            <w:pPr>
              <w:widowControl/>
              <w:spacing w:line="240" w:lineRule="auto"/>
              <w:rPr>
                <w:rFonts w:ascii="Times New Roman" w:eastAsia="Times New Roman" w:hAnsi="Times New Roman" w:cs="Times New Roman"/>
                <w:color w:val="000000"/>
              </w:rPr>
            </w:pPr>
            <w:r w:rsidRPr="3B451E79">
              <w:rPr>
                <w:rFonts w:ascii="Times New Roman" w:eastAsia="Times New Roman" w:hAnsi="Times New Roman" w:cs="Times New Roman"/>
                <w:color w:val="000000" w:themeColor="text1"/>
              </w:rPr>
              <w:t>.</w:t>
            </w:r>
            <w:r w:rsidR="00B963C5">
              <w:rPr>
                <w:rFonts w:ascii="Times New Roman" w:eastAsia="Times New Roman" w:hAnsi="Times New Roman" w:cs="Times New Roman"/>
                <w:color w:val="000000" w:themeColor="text1"/>
              </w:rPr>
              <w:t>24</w:t>
            </w:r>
          </w:p>
        </w:tc>
        <w:tc>
          <w:tcPr>
            <w:tcW w:w="1903" w:type="dxa"/>
          </w:tcPr>
          <w:p w:rsidR="003535CF" w:rsidP="002128CC" w14:paraId="29464E03" w14:textId="34D0C815">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13.2</w:t>
            </w:r>
          </w:p>
        </w:tc>
      </w:tr>
      <w:tr w14:paraId="15A13794" w14:textId="77777777" w:rsidTr="002128CC">
        <w:tblPrEx>
          <w:tblW w:w="9661" w:type="dxa"/>
          <w:tblLayout w:type="fixed"/>
          <w:tblLook w:val="0000"/>
        </w:tblPrEx>
        <w:trPr>
          <w:trHeight w:val="70"/>
        </w:trPr>
        <w:tc>
          <w:tcPr>
            <w:tcW w:w="3978" w:type="dxa"/>
          </w:tcPr>
          <w:p w:rsidR="003535CF" w:rsidP="002128CC" w14:paraId="64C9932C"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Totals</w:t>
            </w:r>
          </w:p>
        </w:tc>
        <w:tc>
          <w:tcPr>
            <w:tcW w:w="1620" w:type="dxa"/>
          </w:tcPr>
          <w:p w:rsidR="003535CF" w:rsidRPr="0015158C" w:rsidP="002128CC" w14:paraId="241FF35A" w14:textId="791B9208">
            <w:pPr>
              <w:widowControl/>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967</w:t>
            </w:r>
          </w:p>
        </w:tc>
        <w:tc>
          <w:tcPr>
            <w:tcW w:w="2160" w:type="dxa"/>
          </w:tcPr>
          <w:p w:rsidR="003535CF" w:rsidRPr="0015158C" w:rsidP="002128CC" w14:paraId="78C77A8A" w14:textId="77777777">
            <w:pPr>
              <w:widowControl/>
              <w:spacing w:line="240" w:lineRule="auto"/>
              <w:rPr>
                <w:rFonts w:ascii="Times New Roman" w:eastAsia="Times New Roman" w:hAnsi="Times New Roman" w:cs="Times New Roman"/>
                <w:b/>
                <w:bCs/>
                <w:color w:val="000000"/>
              </w:rPr>
            </w:pPr>
          </w:p>
        </w:tc>
        <w:tc>
          <w:tcPr>
            <w:tcW w:w="1903" w:type="dxa"/>
          </w:tcPr>
          <w:p w:rsidR="003535CF" w:rsidRPr="0015158C" w:rsidP="002128CC" w14:paraId="17B4FED7" w14:textId="0F01B1F3">
            <w:pPr>
              <w:widowControl/>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144.94</w:t>
            </w:r>
          </w:p>
        </w:tc>
      </w:tr>
    </w:tbl>
    <w:p w:rsidR="0032537D" w14:paraId="2BAED640" w14:textId="77777777">
      <w:pPr>
        <w:widowControl/>
        <w:spacing w:line="240" w:lineRule="auto"/>
        <w:rPr>
          <w:rFonts w:ascii="Times New Roman" w:eastAsia="Times New Roman" w:hAnsi="Times New Roman" w:cs="Times New Roman"/>
          <w:color w:val="000000"/>
        </w:rPr>
      </w:pPr>
    </w:p>
    <w:p w:rsidR="0032537D" w14:paraId="2BAED64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p>
    <w:p w:rsidR="0032537D" w14:paraId="2BAED643" w14:textId="3349864E">
      <w:pPr>
        <w:widowControl/>
        <w:spacing w:line="240" w:lineRule="auto"/>
        <w:rPr>
          <w:rFonts w:ascii="Times New Roman" w:eastAsia="Times New Roman" w:hAnsi="Times New Roman" w:cs="Times New Roman"/>
          <w:color w:val="auto"/>
        </w:rPr>
      </w:pPr>
      <w:r w:rsidRPr="4A24A76D">
        <w:rPr>
          <w:rFonts w:ascii="Times New Roman" w:eastAsia="Times New Roman" w:hAnsi="Times New Roman" w:cs="Times New Roman"/>
          <w:color w:val="222222"/>
        </w:rPr>
        <w:t>The estimated annual cost to the federal government is</w:t>
      </w:r>
      <w:r>
        <w:rPr>
          <w:rFonts w:ascii="Times New Roman" w:eastAsia="Times New Roman" w:hAnsi="Times New Roman" w:cs="Times New Roman"/>
          <w:color w:val="222222"/>
        </w:rPr>
        <w:t xml:space="preserve"> $56,777</w:t>
      </w:r>
      <w:r w:rsidRPr="4A24A76D">
        <w:rPr>
          <w:rFonts w:ascii="Times New Roman" w:eastAsia="Times New Roman" w:hAnsi="Times New Roman" w:cs="Times New Roman"/>
          <w:color w:val="222222"/>
        </w:rPr>
        <w:t>, which includes $1,</w:t>
      </w:r>
      <w:r>
        <w:rPr>
          <w:rFonts w:ascii="Times New Roman" w:eastAsia="Times New Roman" w:hAnsi="Times New Roman" w:cs="Times New Roman"/>
          <w:color w:val="222222"/>
        </w:rPr>
        <w:t>7</w:t>
      </w:r>
      <w:r w:rsidRPr="4A24A76D">
        <w:rPr>
          <w:rFonts w:ascii="Times New Roman" w:eastAsia="Times New Roman" w:hAnsi="Times New Roman" w:cs="Times New Roman"/>
          <w:color w:val="222222"/>
        </w:rPr>
        <w:t>77</w:t>
      </w:r>
      <w:r w:rsidRPr="4A24A76D">
        <w:rPr>
          <w:rFonts w:ascii="Times New Roman" w:eastAsia="Times New Roman" w:hAnsi="Times New Roman" w:cs="Times New Roman"/>
          <w:color w:val="auto"/>
        </w:rPr>
        <w:t xml:space="preserve"> in </w:t>
      </w:r>
      <w:r w:rsidRPr="4A24A76D">
        <w:rPr>
          <w:rFonts w:ascii="Times New Roman" w:eastAsia="Times New Roman" w:hAnsi="Times New Roman" w:cs="Times New Roman"/>
          <w:color w:val="auto"/>
          <w:highlight w:val="white"/>
        </w:rPr>
        <w:t>staff hours (30 hours at the GS 1</w:t>
      </w:r>
      <w:r>
        <w:rPr>
          <w:rFonts w:ascii="Times New Roman" w:eastAsia="Times New Roman" w:hAnsi="Times New Roman" w:cs="Times New Roman"/>
          <w:color w:val="auto"/>
          <w:highlight w:val="white"/>
        </w:rPr>
        <w:t>3/Step 4</w:t>
      </w:r>
      <w:r w:rsidRPr="4A24A76D">
        <w:rPr>
          <w:rFonts w:ascii="Times New Roman" w:eastAsia="Times New Roman" w:hAnsi="Times New Roman" w:cs="Times New Roman"/>
          <w:color w:val="auto"/>
          <w:highlight w:val="white"/>
        </w:rPr>
        <w:t xml:space="preserve"> level) in project management and contract oversight and $</w:t>
      </w:r>
      <w:r>
        <w:rPr>
          <w:rFonts w:ascii="Times New Roman" w:eastAsia="Times New Roman" w:hAnsi="Times New Roman" w:cs="Times New Roman"/>
          <w:color w:val="auto"/>
          <w:highlight w:val="white"/>
        </w:rPr>
        <w:t xml:space="preserve">55,000 </w:t>
      </w:r>
      <w:r w:rsidRPr="4A24A76D">
        <w:rPr>
          <w:rFonts w:ascii="Times New Roman" w:eastAsia="Times New Roman" w:hAnsi="Times New Roman" w:cs="Times New Roman"/>
          <w:color w:val="auto"/>
          <w:highlight w:val="white"/>
        </w:rPr>
        <w:t xml:space="preserve">in contract costs (estimated at 1% of </w:t>
      </w:r>
      <w:r>
        <w:rPr>
          <w:rFonts w:ascii="Times New Roman" w:eastAsia="Times New Roman" w:hAnsi="Times New Roman" w:cs="Times New Roman"/>
          <w:color w:val="auto"/>
          <w:highlight w:val="white"/>
        </w:rPr>
        <w:t>total</w:t>
      </w:r>
      <w:r w:rsidRPr="4A24A76D">
        <w:rPr>
          <w:rFonts w:ascii="Times New Roman" w:eastAsia="Times New Roman" w:hAnsi="Times New Roman" w:cs="Times New Roman"/>
          <w:color w:val="auto"/>
          <w:highlight w:val="white"/>
        </w:rPr>
        <w:t xml:space="preserve"> contract costs) for survey administration and data analysis.</w:t>
      </w:r>
    </w:p>
    <w:p w:rsidR="003535CF" w14:paraId="1F394D25" w14:textId="77777777">
      <w:pPr>
        <w:widowControl/>
        <w:spacing w:line="240" w:lineRule="auto"/>
        <w:rPr>
          <w:rFonts w:ascii="Times New Roman" w:eastAsia="Times New Roman" w:hAnsi="Times New Roman" w:cs="Times New Roman"/>
          <w:color w:val="000000"/>
        </w:rPr>
      </w:pP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14:paraId="2BAED64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The selection of your targeted respondents</w:t>
      </w:r>
    </w:p>
    <w:p w:rsidR="0032537D" w14:paraId="2BAED647" w14:textId="6C1CF58E">
      <w:pPr>
        <w:widowControl/>
        <w:numPr>
          <w:ilvl w:val="0"/>
          <w:numId w:val="3"/>
        </w:numPr>
        <w:spacing w:line="240" w:lineRule="auto"/>
        <w:rPr>
          <w:rFonts w:ascii="Times New Roman" w:eastAsia="Times New Roman" w:hAnsi="Times New Roman" w:cs="Times New Roman"/>
          <w:color w:val="000000"/>
        </w:rPr>
      </w:pPr>
      <w:r w:rsidRPr="3F76836E">
        <w:rPr>
          <w:rFonts w:ascii="Times New Roman" w:eastAsia="Times New Roman" w:hAnsi="Times New Roman" w:cs="Times New Roman"/>
          <w:color w:val="000000" w:themeColor="text1"/>
        </w:rPr>
        <w:t>Do you have a customer list or something similar that defines the universe of potential respondents and do you have a sampling plan for selecting from this universe? [</w:t>
      </w:r>
      <w:r w:rsidR="003535CF">
        <w:rPr>
          <w:rFonts w:ascii="Times New Roman" w:eastAsia="Times New Roman" w:hAnsi="Times New Roman" w:cs="Times New Roman"/>
          <w:color w:val="000000" w:themeColor="text1"/>
        </w:rPr>
        <w:t>X</w:t>
      </w:r>
      <w:r w:rsidRPr="3F76836E">
        <w:rPr>
          <w:rFonts w:ascii="Times New Roman" w:eastAsia="Times New Roman" w:hAnsi="Times New Roman" w:cs="Times New Roman"/>
          <w:color w:val="000000" w:themeColor="text1"/>
        </w:rPr>
        <w:t>] Yes</w:t>
      </w:r>
      <w:r>
        <w:tab/>
      </w:r>
      <w:r w:rsidRPr="3F76836E">
        <w:rPr>
          <w:rFonts w:ascii="Times New Roman" w:eastAsia="Times New Roman" w:hAnsi="Times New Roman" w:cs="Times New Roman"/>
          <w:color w:val="000000" w:themeColor="text1"/>
        </w:rPr>
        <w:t>[ ] No</w:t>
      </w:r>
    </w:p>
    <w:p w:rsidR="0032537D" w14:paraId="2BAED648" w14:textId="77777777">
      <w:pPr>
        <w:widowControl/>
        <w:spacing w:line="240" w:lineRule="auto"/>
        <w:ind w:left="720"/>
        <w:rPr>
          <w:rFonts w:ascii="Times New Roman" w:eastAsia="Times New Roman" w:hAnsi="Times New Roman" w:cs="Times New Roman"/>
          <w:color w:val="000000"/>
        </w:rPr>
      </w:pPr>
    </w:p>
    <w:p w:rsidR="0032537D" w14:paraId="2BAED649"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the answer is yes, please provide a description of both below (or attach the sampling plan)? If the answer is no, please provide a description of how you plan to identify your potential group of respondents and how you will select them?</w:t>
      </w:r>
    </w:p>
    <w:p w:rsidR="007A6DC4" w:rsidP="1275F102" w14:paraId="4F796883" w14:textId="779DF1FD">
      <w:pPr>
        <w:widowControl/>
        <w:spacing w:line="240" w:lineRule="auto"/>
        <w:rPr>
          <w:rFonts w:ascii="Times New Roman" w:eastAsia="Times New Roman" w:hAnsi="Times New Roman" w:cs="Times New Roman"/>
          <w:color w:val="000000" w:themeColor="text1"/>
        </w:rPr>
      </w:pPr>
    </w:p>
    <w:p w:rsidR="003535CF" w:rsidRPr="003535CF" w:rsidP="1275F102" w14:paraId="4B682024" w14:textId="22C28C80">
      <w:pPr>
        <w:widowControl/>
        <w:spacing w:line="240" w:lineRule="auto"/>
        <w:rPr>
          <w:rFonts w:ascii="Times New Roman" w:eastAsia="Times New Roman" w:hAnsi="Times New Roman" w:cs="Times New Roman"/>
          <w:color w:val="auto"/>
        </w:rPr>
      </w:pPr>
      <w:r w:rsidRPr="34025D73">
        <w:rPr>
          <w:rFonts w:ascii="Times New Roman" w:eastAsia="Times New Roman" w:hAnsi="Times New Roman" w:cs="Times New Roman"/>
          <w:color w:val="auto"/>
        </w:rPr>
        <w:t xml:space="preserve">TARC </w:t>
      </w:r>
      <w:r>
        <w:rPr>
          <w:rFonts w:ascii="Times New Roman" w:eastAsia="Times New Roman" w:hAnsi="Times New Roman" w:cs="Times New Roman"/>
          <w:color w:val="auto"/>
        </w:rPr>
        <w:t>maintains</w:t>
      </w:r>
      <w:r w:rsidRPr="34025D73">
        <w:rPr>
          <w:rFonts w:ascii="Times New Roman" w:eastAsia="Times New Roman" w:hAnsi="Times New Roman" w:cs="Times New Roman"/>
          <w:color w:val="auto"/>
        </w:rPr>
        <w:t xml:space="preserve"> a list of all MIECHV Program awardees that receive TA and all individuals that attend webinars or participate in the CQI Practicum, Adaptive Leadership Academy, or Community of Practice through pre-registration. There will be no sampling, all the TA recipients </w:t>
      </w:r>
      <w:r w:rsidRPr="34025D73">
        <w:rPr>
          <w:rFonts w:ascii="Times New Roman" w:eastAsia="Times New Roman" w:hAnsi="Times New Roman" w:cs="Times New Roman"/>
          <w:color w:val="auto"/>
        </w:rPr>
        <w:t>will receive the relevant surveys for the TA product</w:t>
      </w:r>
      <w:r>
        <w:rPr>
          <w:rFonts w:ascii="Times New Roman" w:eastAsia="Times New Roman" w:hAnsi="Times New Roman" w:cs="Times New Roman"/>
          <w:color w:val="auto"/>
        </w:rPr>
        <w:t xml:space="preserve"> or activity</w:t>
      </w:r>
      <w:r w:rsidRPr="34025D73">
        <w:rPr>
          <w:rFonts w:ascii="Times New Roman" w:eastAsia="Times New Roman" w:hAnsi="Times New Roman" w:cs="Times New Roman"/>
          <w:color w:val="auto"/>
        </w:rPr>
        <w:t xml:space="preserve"> they participate in and all webinar participants will receive webinar survey after each event. </w:t>
      </w:r>
    </w:p>
    <w:p w:rsidR="003535CF" w:rsidRPr="007A6DC4" w:rsidP="1275F102" w14:paraId="1D5C8CE7" w14:textId="77777777">
      <w:pPr>
        <w:widowControl/>
        <w:spacing w:line="240" w:lineRule="auto"/>
        <w:rPr>
          <w:rFonts w:ascii="Times New Roman" w:eastAsia="Times New Roman" w:hAnsi="Times New Roman" w:cs="Times New Roman"/>
          <w:color w:val="000000" w:themeColor="text1"/>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14:paraId="2BAED651" w14:textId="168A34F8">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w:t>
      </w:r>
      <w:r w:rsidR="003535CF">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Web-based or other forms of Social Media </w:t>
      </w:r>
    </w:p>
    <w:p w:rsidR="0032537D" w14:paraId="2BAED652"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Telephone</w:t>
      </w:r>
      <w:r>
        <w:rPr>
          <w:rFonts w:ascii="Times New Roman" w:eastAsia="Times New Roman" w:hAnsi="Times New Roman" w:cs="Times New Roman"/>
          <w:color w:val="000000"/>
        </w:rPr>
        <w:tab/>
      </w:r>
    </w:p>
    <w:p w:rsidR="0032537D" w14:paraId="2BAED653"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In-person</w:t>
      </w:r>
      <w:r>
        <w:rPr>
          <w:rFonts w:ascii="Times New Roman" w:eastAsia="Times New Roman" w:hAnsi="Times New Roman" w:cs="Times New Roman"/>
          <w:color w:val="000000"/>
        </w:rPr>
        <w:tab/>
      </w:r>
    </w:p>
    <w:p w:rsidR="0032537D" w14:paraId="2BAED654"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 Mail </w:t>
      </w:r>
    </w:p>
    <w:p w:rsidR="0032537D" w14:paraId="2BAED655"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Other, Explain</w:t>
      </w:r>
    </w:p>
    <w:p w:rsidR="0032537D" w14:paraId="2BAED656" w14:textId="6E10E060">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 interviewers or facilitators be used?  [  ] Yes [</w:t>
      </w:r>
      <w:r w:rsidR="003535CF">
        <w:rPr>
          <w:rFonts w:ascii="Times New Roman" w:eastAsia="Times New Roman" w:hAnsi="Times New Roman" w:cs="Times New Roman"/>
          <w:color w:val="000000"/>
        </w:rPr>
        <w:t>X</w:t>
      </w:r>
      <w:r>
        <w:rPr>
          <w:rFonts w:ascii="Times New Roman" w:eastAsia="Times New Roman" w:hAnsi="Times New Roman" w:cs="Times New Roman"/>
          <w:color w:val="000000"/>
        </w:rPr>
        <w:t>] No</w:t>
      </w:r>
    </w:p>
    <w:p w:rsidR="0032537D" w14:paraId="2BAED657" w14:textId="77777777">
      <w:pPr>
        <w:widowControl/>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2537D" w14:paraId="2BAED658" w14:textId="77777777">
      <w:pPr>
        <w:widowControl/>
        <w:spacing w:line="240" w:lineRule="auto"/>
      </w:pPr>
      <w:r>
        <w:rPr>
          <w:rFonts w:ascii="Times New Roman" w:eastAsia="Times New Roman" w:hAnsi="Times New Roman" w:cs="Times New Roman"/>
          <w:b/>
          <w:color w:val="000000"/>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4ECF1F76"/>
    <w:multiLevelType w:val="hybridMultilevel"/>
    <w:tmpl w:val="8A381D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105267">
    <w:abstractNumId w:val="4"/>
  </w:num>
  <w:num w:numId="2" w16cid:durableId="849761194">
    <w:abstractNumId w:val="2"/>
  </w:num>
  <w:num w:numId="3" w16cid:durableId="230433085">
    <w:abstractNumId w:val="0"/>
  </w:num>
  <w:num w:numId="4" w16cid:durableId="1196625726">
    <w:abstractNumId w:val="1"/>
  </w:num>
  <w:num w:numId="5" w16cid:durableId="699009711">
    <w:abstractNumId w:val="5"/>
  </w:num>
  <w:num w:numId="6" w16cid:durableId="479081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34261"/>
    <w:rsid w:val="0015158C"/>
    <w:rsid w:val="002128CC"/>
    <w:rsid w:val="00246566"/>
    <w:rsid w:val="002B10C5"/>
    <w:rsid w:val="0032537D"/>
    <w:rsid w:val="003535CF"/>
    <w:rsid w:val="004301E1"/>
    <w:rsid w:val="00505B4E"/>
    <w:rsid w:val="00651B94"/>
    <w:rsid w:val="006874BA"/>
    <w:rsid w:val="007A6DC4"/>
    <w:rsid w:val="0082303B"/>
    <w:rsid w:val="00854595"/>
    <w:rsid w:val="008E62E1"/>
    <w:rsid w:val="008F2852"/>
    <w:rsid w:val="00902752"/>
    <w:rsid w:val="00A4082F"/>
    <w:rsid w:val="00A51ACA"/>
    <w:rsid w:val="00AC7D49"/>
    <w:rsid w:val="00AF0A13"/>
    <w:rsid w:val="00B963C5"/>
    <w:rsid w:val="02234B57"/>
    <w:rsid w:val="0332C640"/>
    <w:rsid w:val="036A9CB7"/>
    <w:rsid w:val="03823D0B"/>
    <w:rsid w:val="06D9E34F"/>
    <w:rsid w:val="07DB4BC9"/>
    <w:rsid w:val="0873FA2D"/>
    <w:rsid w:val="08964DBC"/>
    <w:rsid w:val="0AD724E4"/>
    <w:rsid w:val="0F0B237D"/>
    <w:rsid w:val="10278607"/>
    <w:rsid w:val="102CD00A"/>
    <w:rsid w:val="10847663"/>
    <w:rsid w:val="1275F102"/>
    <w:rsid w:val="19669B66"/>
    <w:rsid w:val="254966D8"/>
    <w:rsid w:val="2C8ECC72"/>
    <w:rsid w:val="2D4C873E"/>
    <w:rsid w:val="2EE8579F"/>
    <w:rsid w:val="2F2069D5"/>
    <w:rsid w:val="34025D73"/>
    <w:rsid w:val="390A78C8"/>
    <w:rsid w:val="3B451E79"/>
    <w:rsid w:val="3F142402"/>
    <w:rsid w:val="3F76836E"/>
    <w:rsid w:val="43AAF049"/>
    <w:rsid w:val="4A24A76D"/>
    <w:rsid w:val="4A2FF339"/>
    <w:rsid w:val="4A91CFAA"/>
    <w:rsid w:val="4D289E65"/>
    <w:rsid w:val="52475F9F"/>
    <w:rsid w:val="5AA53A22"/>
    <w:rsid w:val="5E717AB8"/>
    <w:rsid w:val="6028A639"/>
    <w:rsid w:val="605354BA"/>
    <w:rsid w:val="60FB5349"/>
    <w:rsid w:val="643A39FC"/>
    <w:rsid w:val="64C793DF"/>
    <w:rsid w:val="65625CD6"/>
    <w:rsid w:val="695C0F6C"/>
    <w:rsid w:val="719A4807"/>
    <w:rsid w:val="7550509E"/>
    <w:rsid w:val="768F30A3"/>
    <w:rsid w:val="79DB9317"/>
    <w:rsid w:val="7B1BC2D2"/>
    <w:rsid w:val="7DFB765A"/>
    <w:rsid w:val="7F974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10" ma:contentTypeDescription="Create a new document." ma:contentTypeScope="" ma:versionID="bc9e15d2e4bf6af67265715c08407057">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d9218afe7bfac342a8db699ae952d445"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5C3YEWZCVWVS-1743964322-45</_dlc_DocId>
    <_dlc_DocIdUrl xmlns="68c2e6f3-6ea4-42c3-835e-44e49d8f3a1e">
      <Url>https://nih.sharepoint.com/sites/HRSA-OA-OPAE/_layouts/15/DocIdRedir.aspx?ID=5C3YEWZCVWVS-1743964322-45</Url>
      <Description>5C3YEWZCVWVS-1743964322-45</Description>
    </_dlc_DocIdUrl>
    <CurrentVersion_x003f_ xmlns="b07d60d0-a851-40d7-ab0c-f280ece78be0">true</CurrentVersion_x003f_>
  </documentManagement>
</p:properties>
</file>

<file path=customXml/itemProps1.xml><?xml version="1.0" encoding="utf-8"?>
<ds:datastoreItem xmlns:ds="http://schemas.openxmlformats.org/officeDocument/2006/customXml" ds:itemID="{21950B0E-9BF2-47CC-887C-FE92CB6D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79AC1-0532-49CF-94F1-58FF18D7DF99}">
  <ds:schemaRefs>
    <ds:schemaRef ds:uri="http://schemas.microsoft.com/sharepoint/events"/>
  </ds:schemaRefs>
</ds:datastoreItem>
</file>

<file path=customXml/itemProps3.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4.xml><?xml version="1.0" encoding="utf-8"?>
<ds:datastoreItem xmlns:ds="http://schemas.openxmlformats.org/officeDocument/2006/customXml" ds:itemID="{3344A6A4-E8E1-405E-8A82-36B6B6B27352}">
  <ds:schemaRefs>
    <ds:schemaRef ds:uri="http://schemas.microsoft.com/office/2006/metadata/properties"/>
    <ds:schemaRef ds:uri="http://schemas.microsoft.com/office/infopath/2007/PartnerControls"/>
    <ds:schemaRef ds:uri="68c2e6f3-6ea4-42c3-835e-44e49d8f3a1e"/>
    <ds:schemaRef ds:uri="b07d60d0-a851-40d7-ab0c-f280ece78be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66</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Moore, Tierra (HRSA)</cp:lastModifiedBy>
  <cp:revision>6</cp:revision>
  <dcterms:created xsi:type="dcterms:W3CDTF">2024-03-01T20:02:00Z</dcterms:created>
  <dcterms:modified xsi:type="dcterms:W3CDTF">2024-03-04T18:44:00Z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_dlc_DocIdItemGuid">
    <vt:lpwstr>d4d1d4ba-0c7c-49e8-bc72-3917c91a4eae</vt:lpwstr>
  </property>
</Properties>
</file>