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F92AD1" w:rsidP="00B92B6C" w14:paraId="7BB40C3E" w14:textId="51EF50E3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117C4F">
        <w:rPr>
          <w:rFonts w:eastAsia="Calibri"/>
        </w:rPr>
        <w:t xml:space="preserve">December </w:t>
      </w:r>
      <w:r w:rsidR="00E814AD">
        <w:rPr>
          <w:rFonts w:eastAsia="Calibri"/>
        </w:rPr>
        <w:t>17</w:t>
      </w:r>
      <w:r w:rsidRPr="00F92AD1" w:rsidR="00C33C03">
        <w:rPr>
          <w:rFonts w:eastAsia="Calibri"/>
        </w:rPr>
        <w:t>, 202</w:t>
      </w:r>
      <w:r w:rsidRPr="00F92AD1" w:rsidR="00F0535F">
        <w:rPr>
          <w:rFonts w:eastAsia="Calibri"/>
        </w:rPr>
        <w:t>4</w:t>
      </w:r>
    </w:p>
    <w:p w:rsidR="00B92B6C" w:rsidRPr="00B92B6C" w:rsidP="00B92B6C" w14:paraId="4546AFDE" w14:textId="0D5B1508">
      <w:pPr>
        <w:spacing w:after="200" w:line="276" w:lineRule="auto"/>
        <w:rPr>
          <w:rFonts w:eastAsia="Calibri"/>
        </w:rPr>
      </w:pPr>
      <w:r w:rsidRPr="00F92AD1">
        <w:rPr>
          <w:rFonts w:eastAsia="Calibri"/>
          <w:b/>
        </w:rPr>
        <w:t>TO:</w:t>
      </w:r>
      <w:r w:rsidRPr="00F92AD1">
        <w:rPr>
          <w:rFonts w:eastAsia="Calibri"/>
        </w:rPr>
        <w:tab/>
      </w:r>
      <w:r w:rsidRPr="00F92AD1">
        <w:rPr>
          <w:rFonts w:eastAsia="Calibri"/>
        </w:rPr>
        <w:tab/>
      </w:r>
      <w:r w:rsidRPr="00F92AD1">
        <w:rPr>
          <w:rFonts w:eastAsia="Calibri"/>
        </w:rPr>
        <w:tab/>
      </w:r>
      <w:r w:rsidRPr="00F92AD1" w:rsidR="00F92AD1">
        <w:rPr>
          <w:rFonts w:eastAsia="Calibri"/>
        </w:rPr>
        <w:t>Dan Cline</w:t>
      </w:r>
      <w:r w:rsidRPr="00F92AD1">
        <w:rPr>
          <w:rFonts w:eastAsia="Calibri"/>
        </w:rPr>
        <w:t>, OMB Desk Officer</w:t>
      </w:r>
    </w:p>
    <w:p w:rsidR="00B92B6C" w:rsidRPr="00B92B6C" w:rsidP="00B92B6C" w14:paraId="77BC1D71" w14:textId="5B98500D">
      <w:pPr>
        <w:spacing w:after="200" w:line="276" w:lineRule="auto"/>
        <w:rPr>
          <w:rFonts w:eastAsia="Calibri"/>
        </w:rPr>
      </w:pPr>
      <w:r w:rsidRPr="00E814AD">
        <w:rPr>
          <w:rFonts w:eastAsia="Calibri"/>
          <w:b/>
        </w:rPr>
        <w:t>FROM:</w:t>
      </w:r>
      <w:r w:rsidRPr="00E814AD">
        <w:rPr>
          <w:rFonts w:eastAsia="Calibri"/>
        </w:rPr>
        <w:tab/>
      </w:r>
      <w:r w:rsidRPr="00E814AD">
        <w:rPr>
          <w:rFonts w:eastAsia="Calibri"/>
        </w:rPr>
        <w:tab/>
      </w:r>
      <w:r w:rsidRPr="00E814AD" w:rsidR="00E814AD">
        <w:rPr>
          <w:rFonts w:eastAsia="Calibri"/>
        </w:rPr>
        <w:t>Joella Roland</w:t>
      </w:r>
      <w:r w:rsidRPr="00E814AD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5C0FA8F1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 w:rsidR="00AD01FC">
        <w:rPr>
          <w:rFonts w:eastAsia="Calibri"/>
        </w:rPr>
        <w:t xml:space="preserve">Maternal and Child Health </w:t>
      </w:r>
      <w:r w:rsidR="00ED3751">
        <w:rPr>
          <w:rFonts w:eastAsia="Calibri"/>
        </w:rPr>
        <w:t xml:space="preserve">Bureau </w:t>
      </w:r>
      <w:r w:rsidR="00161920">
        <w:rPr>
          <w:rFonts w:eastAsia="Calibri"/>
        </w:rPr>
        <w:t xml:space="preserve">(MCHB) </w:t>
      </w:r>
      <w:r w:rsidRPr="00B92B6C">
        <w:rPr>
          <w:rFonts w:eastAsia="Calibri"/>
        </w:rPr>
        <w:t xml:space="preserve">requests approval for changes to the </w:t>
      </w:r>
      <w:r w:rsidR="000433EA">
        <w:rPr>
          <w:rFonts w:eastAsia="Calibri"/>
        </w:rPr>
        <w:t>Healthy Start Evaluation and Quality Improvement</w:t>
      </w:r>
      <w:r w:rsidR="00D07DD8">
        <w:rPr>
          <w:rFonts w:eastAsia="Calibri"/>
        </w:rPr>
        <w:t xml:space="preserve"> </w:t>
      </w:r>
      <w:r w:rsidR="0046042A">
        <w:rPr>
          <w:rFonts w:eastAsia="Calibri"/>
        </w:rPr>
        <w:t xml:space="preserve">information collection </w:t>
      </w:r>
      <w:r w:rsidRPr="00ED3751" w:rsidR="001C250A">
        <w:rPr>
          <w:rFonts w:eastAsia="Calibri"/>
        </w:rPr>
        <w:t xml:space="preserve">(OMB </w:t>
      </w:r>
      <w:r w:rsidR="00DF2A8F">
        <w:rPr>
          <w:rFonts w:eastAsia="Calibri"/>
        </w:rPr>
        <w:t xml:space="preserve">No. </w:t>
      </w:r>
      <w:r w:rsidRPr="00ED3751" w:rsidR="002B2C62">
        <w:rPr>
          <w:rFonts w:eastAsia="Calibri"/>
        </w:rPr>
        <w:t>0915</w:t>
      </w:r>
      <w:r w:rsidR="00A72CA9">
        <w:rPr>
          <w:rFonts w:eastAsia="Calibri"/>
        </w:rPr>
        <w:t>-0338</w:t>
      </w:r>
      <w:r w:rsidRPr="00ED3751">
        <w:rPr>
          <w:rFonts w:eastAsia="Calibri"/>
        </w:rPr>
        <w:t xml:space="preserve"> expiration date </w:t>
      </w:r>
      <w:r w:rsidR="00161920">
        <w:rPr>
          <w:rFonts w:eastAsia="Calibri"/>
        </w:rPr>
        <w:t>09</w:t>
      </w:r>
      <w:r w:rsidR="00C76C18">
        <w:rPr>
          <w:rFonts w:eastAsia="Calibri"/>
        </w:rPr>
        <w:t>/</w:t>
      </w:r>
      <w:r w:rsidR="00161920">
        <w:rPr>
          <w:rFonts w:eastAsia="Calibri"/>
        </w:rPr>
        <w:t>30</w:t>
      </w:r>
      <w:r w:rsidR="00C76C18">
        <w:rPr>
          <w:rFonts w:eastAsia="Calibri"/>
        </w:rPr>
        <w:t>/</w:t>
      </w:r>
      <w:r w:rsidR="00161920">
        <w:rPr>
          <w:rFonts w:eastAsia="Calibri"/>
        </w:rPr>
        <w:t>2026</w:t>
      </w:r>
      <w:r w:rsidRPr="00ED3751">
        <w:rPr>
          <w:rFonts w:eastAsia="Calibri"/>
        </w:rPr>
        <w:t>).</w:t>
      </w:r>
      <w:r w:rsidRPr="00B92B6C">
        <w:rPr>
          <w:rFonts w:eastAsia="Calibri"/>
        </w:rPr>
        <w:t xml:space="preserve"> </w:t>
      </w:r>
    </w:p>
    <w:p w:rsidR="00C456A8" w:rsidP="00002A59" w14:paraId="44EC5A03" w14:textId="5901F219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purpose of this request </w:t>
      </w:r>
      <w:r w:rsidR="002B2C62">
        <w:rPr>
          <w:rFonts w:eastAsia="Calibri"/>
        </w:rPr>
        <w:t xml:space="preserve">is to make </w:t>
      </w:r>
      <w:r w:rsidR="00EC2358">
        <w:rPr>
          <w:rFonts w:eastAsia="Calibri"/>
        </w:rPr>
        <w:t>minor additions</w:t>
      </w:r>
      <w:r w:rsidR="002B2C62">
        <w:rPr>
          <w:rFonts w:eastAsia="Calibri"/>
        </w:rPr>
        <w:t xml:space="preserve"> to </w:t>
      </w:r>
      <w:r w:rsidR="009C61FB">
        <w:rPr>
          <w:rFonts w:eastAsia="Calibri"/>
        </w:rPr>
        <w:t xml:space="preserve">the </w:t>
      </w:r>
      <w:r w:rsidR="00EC2358">
        <w:rPr>
          <w:rFonts w:eastAsia="Calibri"/>
        </w:rPr>
        <w:t>Prenatal and Parent/Child</w:t>
      </w:r>
      <w:r w:rsidR="00AC7BCF">
        <w:rPr>
          <w:rFonts w:eastAsia="Calibri"/>
        </w:rPr>
        <w:t xml:space="preserve"> </w:t>
      </w:r>
      <w:r w:rsidR="007A2C1B">
        <w:rPr>
          <w:rFonts w:eastAsia="Calibri"/>
        </w:rPr>
        <w:t xml:space="preserve">Healthy Start </w:t>
      </w:r>
      <w:r w:rsidR="00E5630B">
        <w:rPr>
          <w:rFonts w:eastAsia="Calibri"/>
        </w:rPr>
        <w:t xml:space="preserve">Data Collection Forms </w:t>
      </w:r>
      <w:r w:rsidR="00AC7BCF">
        <w:rPr>
          <w:rFonts w:eastAsia="Calibri"/>
        </w:rPr>
        <w:t>to</w:t>
      </w:r>
      <w:r w:rsidR="00E602C1">
        <w:rPr>
          <w:rFonts w:eastAsia="Calibri"/>
        </w:rPr>
        <w:t xml:space="preserve"> </w:t>
      </w:r>
      <w:r w:rsidR="00DD6299">
        <w:rPr>
          <w:rFonts w:eastAsia="Calibri"/>
        </w:rPr>
        <w:t>increase the accuracy of calculat</w:t>
      </w:r>
      <w:r w:rsidR="000A6D86">
        <w:rPr>
          <w:rFonts w:eastAsia="Calibri"/>
        </w:rPr>
        <w:t>ed</w:t>
      </w:r>
      <w:r w:rsidR="00DD6299">
        <w:rPr>
          <w:rFonts w:eastAsia="Calibri"/>
        </w:rPr>
        <w:t xml:space="preserve"> </w:t>
      </w:r>
      <w:r w:rsidR="00BF7BA4">
        <w:rPr>
          <w:rFonts w:eastAsia="Calibri"/>
        </w:rPr>
        <w:t>perinatal</w:t>
      </w:r>
      <w:r w:rsidR="001C42DE">
        <w:rPr>
          <w:rFonts w:eastAsia="Calibri"/>
        </w:rPr>
        <w:t xml:space="preserve"> outcomes</w:t>
      </w:r>
      <w:r w:rsidR="00E602C1">
        <w:t xml:space="preserve">. </w:t>
      </w:r>
      <w:r w:rsidR="006272EB">
        <w:rPr>
          <w:rFonts w:eastAsia="Calibri"/>
        </w:rPr>
        <w:t xml:space="preserve">Collection of this information will </w:t>
      </w:r>
      <w:r w:rsidR="0084093C">
        <w:rPr>
          <w:rFonts w:eastAsia="Calibri"/>
        </w:rPr>
        <w:t>improve the quality of</w:t>
      </w:r>
      <w:r w:rsidR="00ED3751">
        <w:rPr>
          <w:rFonts w:eastAsia="Calibri"/>
        </w:rPr>
        <w:t xml:space="preserve"> </w:t>
      </w:r>
      <w:r w:rsidR="000675F1">
        <w:rPr>
          <w:rFonts w:eastAsia="Calibri"/>
        </w:rPr>
        <w:t xml:space="preserve">data </w:t>
      </w:r>
      <w:r w:rsidR="00831DEA">
        <w:rPr>
          <w:rFonts w:eastAsia="Calibri"/>
        </w:rPr>
        <w:t xml:space="preserve">reported </w:t>
      </w:r>
      <w:r w:rsidR="007B1C0B">
        <w:rPr>
          <w:rFonts w:eastAsia="Calibri"/>
        </w:rPr>
        <w:t xml:space="preserve">annually </w:t>
      </w:r>
      <w:r w:rsidR="00831DEA">
        <w:rPr>
          <w:rFonts w:eastAsia="Calibri"/>
        </w:rPr>
        <w:t xml:space="preserve">for </w:t>
      </w:r>
      <w:r w:rsidR="00315512">
        <w:rPr>
          <w:rFonts w:eastAsia="Calibri"/>
        </w:rPr>
        <w:t xml:space="preserve">key programmatic </w:t>
      </w:r>
      <w:r w:rsidR="006C37E2">
        <w:rPr>
          <w:rFonts w:eastAsia="Calibri"/>
        </w:rPr>
        <w:t>indicators</w:t>
      </w:r>
      <w:r w:rsidR="000D2751">
        <w:rPr>
          <w:rFonts w:eastAsia="Calibri"/>
        </w:rPr>
        <w:t xml:space="preserve">, </w:t>
      </w:r>
      <w:r w:rsidR="00B07752">
        <w:rPr>
          <w:rFonts w:eastAsia="Calibri"/>
        </w:rPr>
        <w:t xml:space="preserve">such as Infant Mortality Rate (IMR), </w:t>
      </w:r>
      <w:r w:rsidR="000D2751">
        <w:rPr>
          <w:rFonts w:eastAsia="Calibri"/>
        </w:rPr>
        <w:t>allowing HRSA to better track</w:t>
      </w:r>
      <w:r w:rsidR="00FE29C6">
        <w:rPr>
          <w:rFonts w:eastAsia="Calibri"/>
        </w:rPr>
        <w:t xml:space="preserve"> and demonstrate</w:t>
      </w:r>
      <w:r w:rsidR="000D2751">
        <w:rPr>
          <w:rFonts w:eastAsia="Calibri"/>
        </w:rPr>
        <w:t xml:space="preserve"> the impact of the </w:t>
      </w:r>
      <w:r w:rsidR="00EF2652">
        <w:rPr>
          <w:rFonts w:eastAsia="Calibri"/>
        </w:rPr>
        <w:t xml:space="preserve">Healthy Start </w:t>
      </w:r>
      <w:r w:rsidR="00F33578">
        <w:rPr>
          <w:rFonts w:eastAsia="Calibri"/>
        </w:rPr>
        <w:t>program</w:t>
      </w:r>
      <w:r w:rsidR="00E51F36">
        <w:rPr>
          <w:rFonts w:eastAsia="Calibri"/>
        </w:rPr>
        <w:t xml:space="preserve"> over time.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C456A8" w:rsidP="00B67E42" w14:paraId="4FD9DC53" w14:textId="19CEFCAE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  <w:t>Instruments:</w:t>
      </w:r>
    </w:p>
    <w:p w:rsidR="00B92B6C" w:rsidP="00C456A8" w14:paraId="007BD280" w14:textId="15332325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Table A</w:t>
      </w:r>
      <w:r w:rsidR="00ED3751">
        <w:rPr>
          <w:rFonts w:eastAsia="Calibri"/>
        </w:rPr>
        <w:t xml:space="preserve"> </w:t>
      </w:r>
      <w:r w:rsidR="001051E5">
        <w:rPr>
          <w:rFonts w:eastAsia="Calibri"/>
        </w:rPr>
        <w:t>outlines</w:t>
      </w:r>
      <w:r w:rsidR="00ED3751">
        <w:rPr>
          <w:rFonts w:eastAsia="Calibri"/>
        </w:rPr>
        <w:t xml:space="preserve"> the instrument that received the change</w:t>
      </w:r>
      <w:r w:rsidR="00117C4F">
        <w:rPr>
          <w:rFonts w:eastAsia="Calibri"/>
        </w:rPr>
        <w:t>s</w:t>
      </w:r>
      <w:r w:rsidR="00ED3751">
        <w:rPr>
          <w:rFonts w:eastAsia="Calibri"/>
        </w:rPr>
        <w:t>, the variable name</w:t>
      </w:r>
      <w:r w:rsidR="00117C4F">
        <w:rPr>
          <w:rFonts w:eastAsia="Calibri"/>
        </w:rPr>
        <w:t>s</w:t>
      </w:r>
      <w:r w:rsidR="00ED3751">
        <w:rPr>
          <w:rFonts w:eastAsia="Calibri"/>
        </w:rPr>
        <w:t xml:space="preserve"> </w:t>
      </w:r>
      <w:r w:rsidR="001051E5">
        <w:rPr>
          <w:rFonts w:eastAsia="Calibri"/>
        </w:rPr>
        <w:t>that</w:t>
      </w:r>
      <w:r w:rsidR="00ED3751">
        <w:rPr>
          <w:rFonts w:eastAsia="Calibri"/>
        </w:rPr>
        <w:t xml:space="preserve"> </w:t>
      </w:r>
      <w:r w:rsidR="00117C4F">
        <w:rPr>
          <w:rFonts w:eastAsia="Calibri"/>
        </w:rPr>
        <w:t>were</w:t>
      </w:r>
      <w:r w:rsidR="00ED3751">
        <w:rPr>
          <w:rFonts w:eastAsia="Calibri"/>
        </w:rPr>
        <w:t xml:space="preserve"> altered/added, description</w:t>
      </w:r>
      <w:r w:rsidR="00117C4F">
        <w:rPr>
          <w:rFonts w:eastAsia="Calibri"/>
        </w:rPr>
        <w:t>s</w:t>
      </w:r>
      <w:r w:rsidR="00ED3751">
        <w:rPr>
          <w:rFonts w:eastAsia="Calibri"/>
        </w:rPr>
        <w:t xml:space="preserve"> of the change</w:t>
      </w:r>
      <w:r w:rsidR="00117C4F">
        <w:rPr>
          <w:rFonts w:eastAsia="Calibri"/>
        </w:rPr>
        <w:t>s</w:t>
      </w:r>
      <w:r>
        <w:rPr>
          <w:rFonts w:eastAsia="Calibri"/>
        </w:rPr>
        <w:t xml:space="preserve">, and </w:t>
      </w:r>
      <w:r w:rsidR="00C456A8">
        <w:rPr>
          <w:rFonts w:eastAsia="Calibri"/>
        </w:rPr>
        <w:t xml:space="preserve">the </w:t>
      </w:r>
      <w:r>
        <w:rPr>
          <w:rFonts w:eastAsia="Calibri"/>
        </w:rPr>
        <w:t>rationale for the change</w:t>
      </w:r>
      <w:r w:rsidR="00117C4F">
        <w:rPr>
          <w:rFonts w:eastAsia="Calibri"/>
        </w:rPr>
        <w:t>s</w:t>
      </w:r>
      <w:r w:rsidR="00ED3751">
        <w:rPr>
          <w:rFonts w:eastAsia="Calibri"/>
        </w:rPr>
        <w:t xml:space="preserve">. </w:t>
      </w:r>
      <w:r w:rsidR="00914F17">
        <w:rPr>
          <w:rFonts w:eastAsia="Calibri"/>
        </w:rPr>
        <w:t xml:space="preserve">Attached are </w:t>
      </w:r>
      <w:r>
        <w:rPr>
          <w:rFonts w:eastAsia="Calibri"/>
        </w:rPr>
        <w:t xml:space="preserve">the </w:t>
      </w:r>
      <w:r w:rsidR="00AF499E">
        <w:rPr>
          <w:rFonts w:eastAsia="Calibri"/>
        </w:rPr>
        <w:t>Prenatal</w:t>
      </w:r>
      <w:r w:rsidR="00D82C93">
        <w:rPr>
          <w:rFonts w:eastAsia="Calibri"/>
        </w:rPr>
        <w:t xml:space="preserve"> Form</w:t>
      </w:r>
      <w:r w:rsidR="00C456A8">
        <w:rPr>
          <w:rFonts w:eastAsia="Calibri"/>
        </w:rPr>
        <w:t xml:space="preserve"> (Attachment 1)</w:t>
      </w:r>
      <w:r>
        <w:rPr>
          <w:rFonts w:eastAsia="Calibri"/>
        </w:rPr>
        <w:t xml:space="preserve">, </w:t>
      </w:r>
      <w:r w:rsidR="00AF499E">
        <w:rPr>
          <w:rFonts w:eastAsia="Calibri"/>
        </w:rPr>
        <w:t>and Parent/Child Form</w:t>
      </w:r>
      <w:r w:rsidR="00C456A8">
        <w:rPr>
          <w:rFonts w:eastAsia="Calibri"/>
        </w:rPr>
        <w:t xml:space="preserve"> (Attachment 2) </w:t>
      </w:r>
      <w:r w:rsidR="00914F17">
        <w:rPr>
          <w:rFonts w:eastAsia="Calibri"/>
        </w:rPr>
        <w:t>with changes tracked, for reference.</w:t>
      </w:r>
      <w:r w:rsidR="00C456A8">
        <w:rPr>
          <w:rFonts w:eastAsia="Calibri"/>
        </w:rPr>
        <w:t xml:space="preserve"> </w:t>
      </w:r>
      <w:r w:rsidRPr="00B92B6C">
        <w:rPr>
          <w:rFonts w:eastAsia="Calibri"/>
        </w:rPr>
        <w:t>The overall scope o</w:t>
      </w:r>
      <w:r w:rsidR="001709E2">
        <w:rPr>
          <w:rFonts w:eastAsia="Calibri"/>
        </w:rPr>
        <w:t>f change</w:t>
      </w:r>
      <w:r w:rsidR="009651EC">
        <w:rPr>
          <w:rFonts w:eastAsia="Calibri"/>
        </w:rPr>
        <w:t>s</w:t>
      </w:r>
      <w:r w:rsidR="001709E2">
        <w:rPr>
          <w:rFonts w:eastAsia="Calibri"/>
        </w:rPr>
        <w:t xml:space="preserve"> </w:t>
      </w:r>
      <w:r w:rsidR="008E1E20">
        <w:rPr>
          <w:rFonts w:eastAsia="Calibri"/>
        </w:rPr>
        <w:t xml:space="preserve">to the </w:t>
      </w:r>
      <w:r w:rsidR="00D459CA">
        <w:rPr>
          <w:rFonts w:eastAsia="Calibri"/>
        </w:rPr>
        <w:t xml:space="preserve">data collection </w:t>
      </w:r>
      <w:r w:rsidR="000731B9">
        <w:rPr>
          <w:rFonts w:eastAsia="Calibri"/>
        </w:rPr>
        <w:t>forms</w:t>
      </w:r>
      <w:r w:rsidR="008E1E20">
        <w:rPr>
          <w:rFonts w:eastAsia="Calibri"/>
        </w:rPr>
        <w:t xml:space="preserve"> </w:t>
      </w:r>
      <w:r w:rsidR="009651EC">
        <w:rPr>
          <w:rFonts w:eastAsia="Calibri"/>
        </w:rPr>
        <w:t>is</w:t>
      </w:r>
      <w:r w:rsidR="008E1E20">
        <w:rPr>
          <w:rFonts w:eastAsia="Calibri"/>
        </w:rPr>
        <w:t xml:space="preserve"> </w:t>
      </w:r>
      <w:r w:rsidRPr="00B92B6C">
        <w:rPr>
          <w:rFonts w:eastAsia="Calibri"/>
        </w:rPr>
        <w:t xml:space="preserve">minimal, </w:t>
      </w:r>
      <w:r w:rsidR="00642EF6">
        <w:rPr>
          <w:rFonts w:eastAsia="Calibri"/>
        </w:rPr>
        <w:t>consisting of</w:t>
      </w:r>
      <w:r w:rsidR="001709E2">
        <w:rPr>
          <w:rFonts w:eastAsia="Calibri"/>
        </w:rPr>
        <w:t xml:space="preserve"> an update </w:t>
      </w:r>
      <w:r w:rsidR="00642EF6">
        <w:rPr>
          <w:rFonts w:eastAsia="Calibri"/>
        </w:rPr>
        <w:t>to</w:t>
      </w:r>
      <w:r w:rsidR="001709E2">
        <w:rPr>
          <w:rFonts w:eastAsia="Calibri"/>
        </w:rPr>
        <w:t xml:space="preserve"> existing </w:t>
      </w:r>
      <w:r w:rsidR="00D51A4E">
        <w:rPr>
          <w:rFonts w:eastAsia="Calibri"/>
        </w:rPr>
        <w:t>instructions</w:t>
      </w:r>
      <w:r w:rsidR="009F303C">
        <w:rPr>
          <w:rFonts w:eastAsia="Calibri"/>
        </w:rPr>
        <w:t>, revision of the wording of Q22 on the Parent/Child form,</w:t>
      </w:r>
      <w:r w:rsidR="00757BA7">
        <w:rPr>
          <w:rFonts w:eastAsia="Calibri"/>
        </w:rPr>
        <w:t xml:space="preserve"> and </w:t>
      </w:r>
      <w:r w:rsidR="00642EF6">
        <w:rPr>
          <w:rFonts w:eastAsia="Calibri"/>
        </w:rPr>
        <w:t xml:space="preserve">the </w:t>
      </w:r>
      <w:r w:rsidR="00757BA7">
        <w:rPr>
          <w:rFonts w:eastAsia="Calibri"/>
        </w:rPr>
        <w:t>addition of 4 questions to collect Birth Year and Death Year of enrolled children</w:t>
      </w:r>
      <w:r w:rsidR="00974B7A">
        <w:rPr>
          <w:rFonts w:eastAsia="Calibri"/>
        </w:rPr>
        <w:t xml:space="preserve"> across the two forms</w:t>
      </w:r>
      <w:r w:rsidR="00EE0218">
        <w:rPr>
          <w:rFonts w:eastAsia="Calibri"/>
        </w:rPr>
        <w:t>.</w:t>
      </w:r>
      <w:r w:rsidR="00C456A8">
        <w:rPr>
          <w:rFonts w:eastAsia="Calibri"/>
        </w:rPr>
        <w:t xml:space="preserve"> </w:t>
      </w:r>
      <w:r w:rsidR="001709E2">
        <w:rPr>
          <w:rFonts w:eastAsia="Calibri"/>
        </w:rPr>
        <w:t xml:space="preserve"> </w:t>
      </w:r>
    </w:p>
    <w:p w:rsidR="00C863D6" w:rsidP="00C51FB0" w14:paraId="69E9BD8A" w14:textId="77777777">
      <w:pPr>
        <w:spacing w:line="276" w:lineRule="auto"/>
        <w:ind w:left="2160"/>
      </w:pPr>
    </w:p>
    <w:p w:rsidR="00B92B6C" w:rsidRPr="00B92B6C" w:rsidP="00423D89" w14:paraId="29473172" w14:textId="2D0A5915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Pr="00B92B6C" w:rsidR="00270FE3">
        <w:rPr>
          <w:rFonts w:eastAsia="Calibri"/>
        </w:rPr>
        <w:t xml:space="preserve">data collection changes must be completed in a </w:t>
      </w:r>
      <w:r w:rsidR="00270FE3">
        <w:rPr>
          <w:rFonts w:eastAsia="Calibri"/>
        </w:rPr>
        <w:t xml:space="preserve">timely manner to ensure </w:t>
      </w:r>
      <w:r w:rsidR="006A7B75">
        <w:rPr>
          <w:rFonts w:eastAsia="Calibri"/>
        </w:rPr>
        <w:t xml:space="preserve">accurate perinatal outcomes can be captured prior to the end of the </w:t>
      </w:r>
      <w:r w:rsidR="002648F9">
        <w:rPr>
          <w:rFonts w:eastAsia="Calibri"/>
        </w:rPr>
        <w:t xml:space="preserve">first year of the current </w:t>
      </w:r>
      <w:r w:rsidR="00184ADF">
        <w:rPr>
          <w:rFonts w:eastAsia="Calibri"/>
        </w:rPr>
        <w:t xml:space="preserve">grant </w:t>
      </w:r>
      <w:r w:rsidR="002648F9">
        <w:rPr>
          <w:rFonts w:eastAsia="Calibri"/>
        </w:rPr>
        <w:t>period</w:t>
      </w:r>
      <w:r w:rsidR="00270FE3">
        <w:rPr>
          <w:rFonts w:eastAsia="Calibri"/>
        </w:rPr>
        <w:t xml:space="preserve">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</w:t>
      </w:r>
      <w:r w:rsidR="007C1126">
        <w:rPr>
          <w:rFonts w:eastAsia="Calibri"/>
        </w:rPr>
        <w:t>requested</w:t>
      </w:r>
      <w:r w:rsidR="00270FE3">
        <w:rPr>
          <w:rFonts w:eastAsia="Calibri"/>
        </w:rPr>
        <w:t xml:space="preserve"> </w:t>
      </w:r>
      <w:r w:rsidRPr="00D66D58" w:rsidR="00270FE3">
        <w:rPr>
          <w:rFonts w:eastAsia="Calibri"/>
        </w:rPr>
        <w:t xml:space="preserve">by </w:t>
      </w:r>
      <w:r w:rsidR="00147FB2">
        <w:rPr>
          <w:rFonts w:eastAsia="Calibri"/>
        </w:rPr>
        <w:t>early January 2025</w:t>
      </w:r>
      <w:r w:rsidRPr="00D66D58" w:rsidR="00270FE3">
        <w:rPr>
          <w:rFonts w:eastAsia="Calibri"/>
        </w:rPr>
        <w:t>, t</w:t>
      </w:r>
      <w:r w:rsidRPr="00B92B6C" w:rsidR="00270FE3">
        <w:rPr>
          <w:rFonts w:eastAsia="Calibri"/>
        </w:rPr>
        <w:t xml:space="preserve">o implement the changes in the data collection </w:t>
      </w:r>
      <w:r w:rsidR="00537143">
        <w:rPr>
          <w:rFonts w:eastAsia="Calibri"/>
        </w:rPr>
        <w:t>forms</w:t>
      </w:r>
      <w:r w:rsidR="00270FE3">
        <w:rPr>
          <w:rFonts w:eastAsia="Calibri"/>
        </w:rPr>
        <w:t xml:space="preserve"> and to </w:t>
      </w:r>
      <w:r w:rsidR="005340F2">
        <w:rPr>
          <w:rFonts w:eastAsia="Calibri"/>
        </w:rPr>
        <w:t>ensure</w:t>
      </w:r>
      <w:r w:rsidR="00270FE3">
        <w:rPr>
          <w:rFonts w:eastAsia="Calibri"/>
        </w:rPr>
        <w:t xml:space="preserve"> </w:t>
      </w:r>
      <w:r w:rsidR="00184ADF">
        <w:rPr>
          <w:rFonts w:eastAsia="Calibri"/>
        </w:rPr>
        <w:t xml:space="preserve">the Healthy Start Monitoring and </w:t>
      </w:r>
      <w:r w:rsidR="00184ADF">
        <w:rPr>
          <w:rFonts w:eastAsia="Calibri"/>
        </w:rPr>
        <w:t xml:space="preserve">Evaluation Data System (HSMED) can be updated </w:t>
      </w:r>
      <w:r w:rsidR="005340F2">
        <w:rPr>
          <w:rFonts w:eastAsia="Calibri"/>
        </w:rPr>
        <w:t xml:space="preserve">to collect the </w:t>
      </w:r>
      <w:r w:rsidR="00BC4658">
        <w:rPr>
          <w:rFonts w:eastAsia="Calibri"/>
        </w:rPr>
        <w:t xml:space="preserve">new data elements </w:t>
      </w:r>
      <w:r w:rsidR="005340F2">
        <w:rPr>
          <w:rFonts w:eastAsia="Calibri"/>
        </w:rPr>
        <w:t>by March 2025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5D2D40" w:rsidP="00A722A1" w14:paraId="78F2DF7F" w14:textId="6E84FAFC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Pr="118A5B19">
        <w:rPr>
          <w:rFonts w:eastAsia="Calibri"/>
        </w:rPr>
        <w:t>The</w:t>
      </w:r>
      <w:r w:rsidRPr="118A5B19" w:rsidR="008E1E20">
        <w:rPr>
          <w:rFonts w:eastAsia="Calibri"/>
        </w:rPr>
        <w:t xml:space="preserve">se </w:t>
      </w:r>
      <w:r w:rsidRPr="118A5B19" w:rsidR="004A3B9D">
        <w:rPr>
          <w:rFonts w:eastAsia="Calibri"/>
        </w:rPr>
        <w:t>changes</w:t>
      </w:r>
      <w:r w:rsidRPr="118A5B19">
        <w:rPr>
          <w:rFonts w:eastAsia="Calibri"/>
        </w:rPr>
        <w:t xml:space="preserve"> included herein </w:t>
      </w:r>
      <w:r w:rsidR="00CE44DB">
        <w:rPr>
          <w:rFonts w:eastAsia="Calibri"/>
        </w:rPr>
        <w:t xml:space="preserve">are expected to </w:t>
      </w:r>
      <w:r w:rsidR="00537143">
        <w:rPr>
          <w:rFonts w:eastAsia="Calibri"/>
        </w:rPr>
        <w:t xml:space="preserve">have </w:t>
      </w:r>
      <w:r w:rsidR="00E814AD">
        <w:rPr>
          <w:rFonts w:eastAsia="Calibri"/>
        </w:rPr>
        <w:t xml:space="preserve">minimal </w:t>
      </w:r>
      <w:r w:rsidR="00537143">
        <w:rPr>
          <w:rFonts w:eastAsia="Calibri"/>
        </w:rPr>
        <w:t>impact on</w:t>
      </w:r>
      <w:r w:rsidR="00ED1229">
        <w:rPr>
          <w:rFonts w:eastAsia="Calibri"/>
        </w:rPr>
        <w:t xml:space="preserve"> </w:t>
      </w:r>
      <w:r w:rsidRPr="118A5B19">
        <w:rPr>
          <w:rFonts w:eastAsia="Calibri"/>
        </w:rPr>
        <w:t xml:space="preserve">reporting burden </w:t>
      </w:r>
      <w:r w:rsidRPr="118A5B19" w:rsidR="007261EE">
        <w:rPr>
          <w:rFonts w:eastAsia="Calibri"/>
        </w:rPr>
        <w:t>for</w:t>
      </w:r>
      <w:r w:rsidRPr="118A5B19" w:rsidR="00816253">
        <w:rPr>
          <w:rFonts w:eastAsia="Calibri"/>
        </w:rPr>
        <w:t xml:space="preserve"> </w:t>
      </w:r>
      <w:r w:rsidR="00CE44DB">
        <w:rPr>
          <w:rFonts w:eastAsia="Calibri"/>
        </w:rPr>
        <w:t>Healthy Start grant recipients</w:t>
      </w:r>
      <w:r w:rsidRPr="118A5B19" w:rsidR="00816253">
        <w:rPr>
          <w:rFonts w:eastAsia="Calibri"/>
        </w:rPr>
        <w:t>.</w:t>
      </w:r>
      <w:r w:rsidRPr="118A5B19" w:rsidR="3C8F4FD9">
        <w:rPr>
          <w:rFonts w:eastAsia="Calibri"/>
        </w:rPr>
        <w:t xml:space="preserve"> </w:t>
      </w:r>
      <w:r w:rsidR="00B877EE">
        <w:rPr>
          <w:rFonts w:eastAsia="Calibri"/>
        </w:rPr>
        <w:t xml:space="preserve">The number of questions across the revised data collection forms </w:t>
      </w:r>
      <w:r w:rsidR="0010000D">
        <w:rPr>
          <w:rFonts w:eastAsia="Calibri"/>
        </w:rPr>
        <w:t>increase</w:t>
      </w:r>
      <w:r w:rsidR="00B877EE">
        <w:rPr>
          <w:rFonts w:eastAsia="Calibri"/>
        </w:rPr>
        <w:t xml:space="preserve"> from </w:t>
      </w:r>
      <w:r w:rsidR="0010000D">
        <w:rPr>
          <w:rFonts w:eastAsia="Calibri"/>
        </w:rPr>
        <w:t>91</w:t>
      </w:r>
      <w:r w:rsidR="00B877EE">
        <w:rPr>
          <w:rFonts w:eastAsia="Calibri"/>
        </w:rPr>
        <w:t xml:space="preserve"> to 9</w:t>
      </w:r>
      <w:r w:rsidR="0010000D">
        <w:rPr>
          <w:rFonts w:eastAsia="Calibri"/>
        </w:rPr>
        <w:t>5</w:t>
      </w:r>
      <w:r w:rsidR="00B877EE">
        <w:rPr>
          <w:rFonts w:eastAsia="Calibri"/>
        </w:rPr>
        <w:t xml:space="preserve"> total. As a result, the b</w:t>
      </w:r>
      <w:r w:rsidRPr="118A5B19" w:rsidR="3C8F4FD9">
        <w:rPr>
          <w:rFonts w:eastAsia="Calibri"/>
        </w:rPr>
        <w:t xml:space="preserve">urden is </w:t>
      </w:r>
      <w:r w:rsidR="00E814AD">
        <w:rPr>
          <w:rFonts w:eastAsia="Calibri"/>
        </w:rPr>
        <w:t>not expected to</w:t>
      </w:r>
      <w:r w:rsidR="00071FBD">
        <w:rPr>
          <w:rFonts w:eastAsia="Calibri"/>
        </w:rPr>
        <w:t xml:space="preserve"> significantly</w:t>
      </w:r>
      <w:r w:rsidR="00E814AD">
        <w:rPr>
          <w:rFonts w:eastAsia="Calibri"/>
        </w:rPr>
        <w:t xml:space="preserve"> increase. </w:t>
      </w:r>
      <w:r w:rsidRPr="118A5B19">
        <w:rPr>
          <w:rFonts w:eastAsia="Calibri"/>
        </w:rPr>
        <w:t xml:space="preserve"> </w:t>
      </w:r>
    </w:p>
    <w:p w:rsidR="00A722A1" w:rsidRPr="00B92B6C" w:rsidP="00A722A1" w14:paraId="3EF283F4" w14:textId="77777777">
      <w:pPr>
        <w:spacing w:after="200" w:line="276" w:lineRule="auto"/>
        <w:ind w:left="2160" w:hanging="2160"/>
        <w:rPr>
          <w:rFonts w:eastAsia="Calibri"/>
        </w:rPr>
      </w:pPr>
    </w:p>
    <w:p w:rsidR="00B92B6C" w:rsidP="00B92B6C" w14:paraId="2876826F" w14:textId="1206F540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552C06" w:rsidRPr="003D07C2" w:rsidP="00552C06" w14:paraId="2041658B" w14:textId="77777777">
      <w:pPr>
        <w:spacing w:line="276" w:lineRule="auto"/>
        <w:outlineLvl w:val="0"/>
        <w:rPr>
          <w:bCs/>
        </w:rPr>
      </w:pPr>
      <w:r w:rsidRPr="003D07C2">
        <w:rPr>
          <w:bCs/>
        </w:rPr>
        <w:t>*Please note that “Q” refers to “Question”, for example “Q1” is “Question 1”</w:t>
      </w:r>
    </w:p>
    <w:tbl>
      <w:tblPr>
        <w:tblStyle w:val="TableGrid"/>
        <w:tblW w:w="9355" w:type="dxa"/>
        <w:tblInd w:w="-5" w:type="dxa"/>
        <w:tblLook w:val="04A0"/>
      </w:tblPr>
      <w:tblGrid>
        <w:gridCol w:w="1355"/>
        <w:gridCol w:w="1211"/>
        <w:gridCol w:w="2564"/>
        <w:gridCol w:w="4225"/>
      </w:tblGrid>
      <w:tr w14:paraId="277662DD" w14:textId="77777777" w:rsidTr="000E7266">
        <w:tblPrEx>
          <w:tblW w:w="9355" w:type="dxa"/>
          <w:tblInd w:w="-5" w:type="dxa"/>
          <w:tblLook w:val="04A0"/>
        </w:tblPrEx>
        <w:trPr>
          <w:trHeight w:val="242"/>
        </w:trPr>
        <w:tc>
          <w:tcPr>
            <w:tcW w:w="1355" w:type="dxa"/>
          </w:tcPr>
          <w:p w:rsidR="00053774" w:rsidRPr="00ED3751" w:rsidP="0011061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211" w:type="dxa"/>
          </w:tcPr>
          <w:p w:rsidR="00053774" w:rsidRPr="00ED3751" w:rsidP="00110613" w14:paraId="3BE21F5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564" w:type="dxa"/>
          </w:tcPr>
          <w:p w:rsidR="00053774" w:rsidRPr="00ED3751" w:rsidP="00110613" w14:paraId="6CD945B0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4225" w:type="dxa"/>
          </w:tcPr>
          <w:p w:rsidR="00053774" w:rsidRPr="00ED3751" w:rsidP="00110613" w14:paraId="66535F2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1ADA4C87" w14:textId="77777777" w:rsidTr="000E7266">
        <w:tblPrEx>
          <w:tblW w:w="9355" w:type="dxa"/>
          <w:tblInd w:w="-5" w:type="dxa"/>
          <w:tblLook w:val="04A0"/>
        </w:tblPrEx>
        <w:trPr>
          <w:trHeight w:val="242"/>
        </w:trPr>
        <w:tc>
          <w:tcPr>
            <w:tcW w:w="1355" w:type="dxa"/>
          </w:tcPr>
          <w:p w:rsidR="005418CB" w:rsidRPr="00E85ADA" w:rsidP="005418CB" w14:paraId="0C1398B5" w14:textId="7A6312B6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Prenatal Form</w:t>
            </w:r>
          </w:p>
        </w:tc>
        <w:tc>
          <w:tcPr>
            <w:tcW w:w="1211" w:type="dxa"/>
          </w:tcPr>
          <w:p w:rsidR="005418CB" w:rsidRPr="005418CB" w:rsidP="005418CB" w14:paraId="66D5FFB0" w14:textId="70C9A020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Post-Pregnancy Follow-Up Instructions</w:t>
            </w:r>
          </w:p>
        </w:tc>
        <w:tc>
          <w:tcPr>
            <w:tcW w:w="2564" w:type="dxa"/>
          </w:tcPr>
          <w:p w:rsidR="005418CB" w:rsidRPr="00372819" w:rsidP="005418CB" w14:paraId="3ABEFC06" w14:textId="3B8A241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372819">
              <w:rPr>
                <w:rFonts w:eastAsia="Calibri"/>
                <w:sz w:val="20"/>
                <w:szCs w:val="20"/>
              </w:rPr>
              <w:t xml:space="preserve">Instructions </w:t>
            </w:r>
            <w:r w:rsidR="00435AEF">
              <w:rPr>
                <w:rFonts w:eastAsia="Calibri"/>
                <w:sz w:val="20"/>
                <w:szCs w:val="20"/>
              </w:rPr>
              <w:t xml:space="preserve">were added </w:t>
            </w:r>
            <w:r w:rsidRPr="00372819" w:rsidR="00372819">
              <w:rPr>
                <w:rFonts w:eastAsia="Calibri"/>
                <w:sz w:val="20"/>
                <w:szCs w:val="20"/>
              </w:rPr>
              <w:t>for</w:t>
            </w:r>
            <w:r w:rsidR="0018022F">
              <w:rPr>
                <w:rFonts w:eastAsia="Calibri"/>
                <w:sz w:val="20"/>
                <w:szCs w:val="20"/>
              </w:rPr>
              <w:t xml:space="preserve"> sensitively collecting and</w:t>
            </w:r>
            <w:r w:rsidRPr="00372819" w:rsidR="00372819">
              <w:rPr>
                <w:rFonts w:eastAsia="Calibri"/>
                <w:sz w:val="20"/>
                <w:szCs w:val="20"/>
              </w:rPr>
              <w:t xml:space="preserve"> reporting the loss of a child within the first 27 days of life (neonatal period)</w:t>
            </w:r>
          </w:p>
        </w:tc>
        <w:tc>
          <w:tcPr>
            <w:tcW w:w="4225" w:type="dxa"/>
          </w:tcPr>
          <w:p w:rsidR="005418CB" w:rsidP="005418CB" w14:paraId="4BD73A09" w14:textId="16E45D28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Prenatal Form will only collect information on child loss that occurs </w:t>
            </w:r>
            <w:r w:rsidR="00A37675">
              <w:rPr>
                <w:rFonts w:eastAsia="Calibri"/>
                <w:sz w:val="20"/>
                <w:szCs w:val="20"/>
              </w:rPr>
              <w:t>within the first 27 days of life; providing clarifying instructions regarding which questions to complete (</w:t>
            </w:r>
            <w:r w:rsidR="001F103E">
              <w:rPr>
                <w:rFonts w:eastAsia="Calibri"/>
                <w:sz w:val="20"/>
                <w:szCs w:val="20"/>
              </w:rPr>
              <w:t xml:space="preserve">Post-Pregnancy Follow-Up: </w:t>
            </w:r>
            <w:r w:rsidR="00A37675">
              <w:rPr>
                <w:rFonts w:eastAsia="Calibri"/>
                <w:sz w:val="20"/>
                <w:szCs w:val="20"/>
              </w:rPr>
              <w:t xml:space="preserve">Q5 and Q5a) </w:t>
            </w:r>
            <w:r w:rsidR="00CF01B0">
              <w:rPr>
                <w:rFonts w:eastAsia="Calibri"/>
                <w:sz w:val="20"/>
                <w:szCs w:val="20"/>
              </w:rPr>
              <w:t>in the event of a loss</w:t>
            </w:r>
            <w:r w:rsidR="00EE199A">
              <w:rPr>
                <w:rFonts w:eastAsia="Calibri"/>
                <w:sz w:val="20"/>
                <w:szCs w:val="20"/>
              </w:rPr>
              <w:t xml:space="preserve"> </w:t>
            </w:r>
            <w:r w:rsidR="002D60A1">
              <w:rPr>
                <w:rFonts w:eastAsia="Calibri"/>
                <w:sz w:val="20"/>
                <w:szCs w:val="20"/>
              </w:rPr>
              <w:t>directs</w:t>
            </w:r>
            <w:r w:rsidR="00EE199A">
              <w:rPr>
                <w:rFonts w:eastAsia="Calibri"/>
                <w:sz w:val="20"/>
                <w:szCs w:val="20"/>
              </w:rPr>
              <w:t xml:space="preserve"> program staff </w:t>
            </w:r>
            <w:r w:rsidR="002D60A1">
              <w:rPr>
                <w:rFonts w:eastAsia="Calibri"/>
                <w:sz w:val="20"/>
                <w:szCs w:val="20"/>
              </w:rPr>
              <w:t>in how to</w:t>
            </w:r>
            <w:r w:rsidR="00EE199A">
              <w:rPr>
                <w:rFonts w:eastAsia="Calibri"/>
                <w:sz w:val="20"/>
                <w:szCs w:val="20"/>
              </w:rPr>
              <w:t xml:space="preserve"> record these events. </w:t>
            </w:r>
          </w:p>
        </w:tc>
      </w:tr>
      <w:tr w14:paraId="1CFD7CA0" w14:textId="77777777" w:rsidTr="000E7266">
        <w:tblPrEx>
          <w:tblW w:w="9355" w:type="dxa"/>
          <w:tblInd w:w="-5" w:type="dxa"/>
          <w:tblLook w:val="04A0"/>
        </w:tblPrEx>
        <w:trPr>
          <w:trHeight w:val="242"/>
        </w:trPr>
        <w:tc>
          <w:tcPr>
            <w:tcW w:w="1355" w:type="dxa"/>
          </w:tcPr>
          <w:p w:rsidR="005B4B44" w:rsidP="005418CB" w14:paraId="049D64B8" w14:textId="2B488EE4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Prenatal Form</w:t>
            </w:r>
            <w:r w:rsidR="001F103E">
              <w:rPr>
                <w:rFonts w:eastAsia="Calibri"/>
                <w:sz w:val="20"/>
                <w:szCs w:val="20"/>
              </w:rPr>
              <w:t>: Post-Pregnancy Follow-Up</w:t>
            </w:r>
          </w:p>
        </w:tc>
        <w:tc>
          <w:tcPr>
            <w:tcW w:w="1211" w:type="dxa"/>
          </w:tcPr>
          <w:p w:rsidR="001F103E" w:rsidRPr="005418CB" w:rsidP="005418CB" w14:paraId="252DAB1B" w14:textId="2E9D9B8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Q2a</w:t>
            </w:r>
            <w:r>
              <w:rPr>
                <w:rFonts w:eastAsia="Calibri"/>
                <w:sz w:val="20"/>
                <w:szCs w:val="20"/>
              </w:rPr>
              <w:t xml:space="preserve">        (pg. 7)</w:t>
            </w:r>
          </w:p>
        </w:tc>
        <w:tc>
          <w:tcPr>
            <w:tcW w:w="2564" w:type="dxa"/>
          </w:tcPr>
          <w:p w:rsidR="005B4B44" w:rsidP="005418CB" w14:paraId="6409F07D" w14:textId="03D7D0B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Question 2a was added to collect </w:t>
            </w:r>
            <w:r w:rsidR="00EF4828">
              <w:rPr>
                <w:rFonts w:eastAsia="Calibri"/>
                <w:sz w:val="20"/>
                <w:szCs w:val="20"/>
              </w:rPr>
              <w:t>a child’s year of birth</w:t>
            </w:r>
          </w:p>
        </w:tc>
        <w:tc>
          <w:tcPr>
            <w:tcW w:w="4225" w:type="dxa"/>
          </w:tcPr>
          <w:p w:rsidR="005B4B44" w:rsidP="005418CB" w14:paraId="6C5BE8C3" w14:textId="526E85A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To accurately calculate annual perinatal outcomes, HRSA must be able to determine when a child was born, and when </w:t>
            </w:r>
            <w:r w:rsidR="0087001B">
              <w:rPr>
                <w:rFonts w:eastAsia="Calibri"/>
                <w:sz w:val="20"/>
                <w:szCs w:val="20"/>
              </w:rPr>
              <w:t xml:space="preserve">a recorded event occurred. Collecting the child’s year of birth </w:t>
            </w:r>
            <w:r w:rsidR="00FE53F9">
              <w:rPr>
                <w:rFonts w:eastAsia="Calibri"/>
                <w:sz w:val="20"/>
                <w:szCs w:val="20"/>
              </w:rPr>
              <w:t xml:space="preserve">allows the program to </w:t>
            </w:r>
            <w:r w:rsidR="00F4163A">
              <w:rPr>
                <w:rFonts w:eastAsia="Calibri"/>
                <w:sz w:val="20"/>
                <w:szCs w:val="20"/>
              </w:rPr>
              <w:t xml:space="preserve">determine in which year’s </w:t>
            </w:r>
            <w:r w:rsidR="00DD5E0E">
              <w:rPr>
                <w:rFonts w:eastAsia="Calibri"/>
                <w:sz w:val="20"/>
                <w:szCs w:val="20"/>
              </w:rPr>
              <w:t>denominator the child should be counted</w:t>
            </w:r>
            <w:r w:rsidR="005C746E">
              <w:rPr>
                <w:rFonts w:eastAsia="Calibri"/>
                <w:sz w:val="20"/>
                <w:szCs w:val="20"/>
              </w:rPr>
              <w:t>.</w:t>
            </w:r>
          </w:p>
        </w:tc>
      </w:tr>
      <w:tr w14:paraId="2F38A5EE" w14:textId="77777777" w:rsidTr="000E7266">
        <w:tblPrEx>
          <w:tblW w:w="9355" w:type="dxa"/>
          <w:tblInd w:w="-5" w:type="dxa"/>
          <w:tblLook w:val="04A0"/>
        </w:tblPrEx>
        <w:tc>
          <w:tcPr>
            <w:tcW w:w="1355" w:type="dxa"/>
          </w:tcPr>
          <w:p w:rsidR="005418CB" w:rsidP="005418CB" w14:paraId="5DA22C1D" w14:textId="735E894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Prenatal Form</w:t>
            </w:r>
            <w:r w:rsidR="001F103E">
              <w:rPr>
                <w:rFonts w:eastAsia="Calibri"/>
                <w:sz w:val="20"/>
                <w:szCs w:val="20"/>
              </w:rPr>
              <w:t>: Post-Pregnancy Follow-Up</w:t>
            </w:r>
          </w:p>
        </w:tc>
        <w:tc>
          <w:tcPr>
            <w:tcW w:w="1211" w:type="dxa"/>
          </w:tcPr>
          <w:p w:rsidR="001F103E" w:rsidP="001F103E" w14:paraId="31833532" w14:textId="2F2E32F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Q5a</w:t>
            </w:r>
            <w:r>
              <w:rPr>
                <w:rFonts w:eastAsia="Calibri"/>
                <w:sz w:val="20"/>
                <w:szCs w:val="20"/>
              </w:rPr>
              <w:t xml:space="preserve">       (pg. 9)</w:t>
            </w:r>
          </w:p>
        </w:tc>
        <w:tc>
          <w:tcPr>
            <w:tcW w:w="2564" w:type="dxa"/>
          </w:tcPr>
          <w:p w:rsidR="005418CB" w:rsidRPr="005E6BA5" w:rsidP="005E6BA5" w14:paraId="119C7EC8" w14:textId="3BBD5C14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Question 5a was added to collect a child’s year of death.</w:t>
            </w:r>
          </w:p>
        </w:tc>
        <w:tc>
          <w:tcPr>
            <w:tcW w:w="4225" w:type="dxa"/>
          </w:tcPr>
          <w:p w:rsidR="005418CB" w:rsidRPr="005E6BA5" w:rsidP="005E6BA5" w14:paraId="3BB87A4D" w14:textId="0632662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5E6BA5">
              <w:rPr>
                <w:rFonts w:eastAsia="Calibri"/>
                <w:sz w:val="20"/>
                <w:szCs w:val="20"/>
              </w:rPr>
              <w:t xml:space="preserve">To accurately calculate </w:t>
            </w:r>
            <w:r w:rsidR="003A35E2">
              <w:rPr>
                <w:rFonts w:eastAsia="Calibri"/>
                <w:sz w:val="20"/>
                <w:szCs w:val="20"/>
              </w:rPr>
              <w:t>Infant Mortality Rate (IMR)</w:t>
            </w:r>
            <w:r w:rsidRPr="005E6BA5">
              <w:rPr>
                <w:rFonts w:eastAsia="Calibri"/>
                <w:sz w:val="20"/>
                <w:szCs w:val="20"/>
              </w:rPr>
              <w:t>, HRSA must be able to determine when a child</w:t>
            </w:r>
            <w:r w:rsidR="003A35E2">
              <w:rPr>
                <w:rFonts w:eastAsia="Calibri"/>
                <w:sz w:val="20"/>
                <w:szCs w:val="20"/>
              </w:rPr>
              <w:t>’s</w:t>
            </w:r>
            <w:r w:rsidRPr="005E6BA5">
              <w:rPr>
                <w:rFonts w:eastAsia="Calibri"/>
                <w:sz w:val="20"/>
                <w:szCs w:val="20"/>
              </w:rPr>
              <w:t xml:space="preserve"> </w:t>
            </w:r>
            <w:r w:rsidR="003A35E2">
              <w:rPr>
                <w:rFonts w:eastAsia="Calibri"/>
                <w:sz w:val="20"/>
                <w:szCs w:val="20"/>
              </w:rPr>
              <w:t>death occurred.</w:t>
            </w:r>
            <w:r w:rsidRPr="005E6BA5">
              <w:rPr>
                <w:rFonts w:eastAsia="Calibri"/>
                <w:sz w:val="20"/>
                <w:szCs w:val="20"/>
              </w:rPr>
              <w:t xml:space="preserve"> Collecting the child’s year of </w:t>
            </w:r>
            <w:r w:rsidR="003A35E2">
              <w:rPr>
                <w:rFonts w:eastAsia="Calibri"/>
                <w:sz w:val="20"/>
                <w:szCs w:val="20"/>
              </w:rPr>
              <w:t>death</w:t>
            </w:r>
            <w:r w:rsidRPr="005E6BA5">
              <w:rPr>
                <w:rFonts w:eastAsia="Calibri"/>
                <w:sz w:val="20"/>
                <w:szCs w:val="20"/>
              </w:rPr>
              <w:t xml:space="preserve"> allows the program to determine </w:t>
            </w:r>
            <w:r w:rsidR="00B0144A">
              <w:rPr>
                <w:rFonts w:eastAsia="Calibri"/>
                <w:sz w:val="20"/>
                <w:szCs w:val="20"/>
              </w:rPr>
              <w:t>the year in</w:t>
            </w:r>
            <w:r w:rsidRPr="005E6BA5">
              <w:rPr>
                <w:rFonts w:eastAsia="Calibri"/>
                <w:sz w:val="20"/>
                <w:szCs w:val="20"/>
              </w:rPr>
              <w:t xml:space="preserve"> which </w:t>
            </w:r>
            <w:r w:rsidR="008B1AA1">
              <w:rPr>
                <w:rFonts w:eastAsia="Calibri"/>
                <w:sz w:val="20"/>
                <w:szCs w:val="20"/>
              </w:rPr>
              <w:t>their death</w:t>
            </w:r>
            <w:r w:rsidR="00DB4C8E">
              <w:rPr>
                <w:rFonts w:eastAsia="Calibri"/>
                <w:sz w:val="20"/>
                <w:szCs w:val="20"/>
              </w:rPr>
              <w:t xml:space="preserve"> should be counted.</w:t>
            </w:r>
          </w:p>
        </w:tc>
      </w:tr>
      <w:tr w14:paraId="0DCFBFC4" w14:textId="77777777" w:rsidTr="000E7266">
        <w:tblPrEx>
          <w:tblW w:w="9355" w:type="dxa"/>
          <w:tblInd w:w="-5" w:type="dxa"/>
          <w:tblLook w:val="04A0"/>
        </w:tblPrEx>
        <w:tc>
          <w:tcPr>
            <w:tcW w:w="1355" w:type="dxa"/>
          </w:tcPr>
          <w:p w:rsidR="005418CB" w:rsidP="005418CB" w14:paraId="3EC27C44" w14:textId="5845400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Parent/Child Form</w:t>
            </w:r>
          </w:p>
        </w:tc>
        <w:tc>
          <w:tcPr>
            <w:tcW w:w="1211" w:type="dxa"/>
          </w:tcPr>
          <w:p w:rsidR="005418CB" w:rsidP="005418CB" w14:paraId="4626059C" w14:textId="6B80495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Instructio</w:t>
            </w:r>
            <w:r w:rsidR="001F103E">
              <w:rPr>
                <w:rFonts w:eastAsia="Calibri"/>
                <w:sz w:val="20"/>
                <w:szCs w:val="20"/>
              </w:rPr>
              <w:t>ns</w:t>
            </w:r>
            <w:r>
              <w:rPr>
                <w:rFonts w:eastAsia="Calibri"/>
                <w:sz w:val="20"/>
                <w:szCs w:val="20"/>
              </w:rPr>
              <w:t xml:space="preserve"> (pg. 2)</w:t>
            </w:r>
          </w:p>
        </w:tc>
        <w:tc>
          <w:tcPr>
            <w:tcW w:w="2564" w:type="dxa"/>
          </w:tcPr>
          <w:p w:rsidR="00013845" w:rsidRPr="002B23A6" w:rsidP="002B23A6" w14:paraId="3BB20CDC" w14:textId="5BF6C79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The instructions for recording the loss of a child were updated to include the new Q23.</w:t>
            </w:r>
            <w:r w:rsidRPr="002B23A6" w:rsidR="00AF053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225" w:type="dxa"/>
          </w:tcPr>
          <w:p w:rsidR="005418CB" w:rsidP="005418CB" w14:paraId="38A42FEF" w14:textId="40B03FEF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Updated instructions ensure program staff know how to accurately record the loss of a child</w:t>
            </w:r>
            <w:r w:rsidR="00252761">
              <w:rPr>
                <w:rFonts w:eastAsia="Calibri"/>
                <w:sz w:val="20"/>
                <w:szCs w:val="20"/>
              </w:rPr>
              <w:t xml:space="preserve"> on the revised form.</w:t>
            </w:r>
          </w:p>
        </w:tc>
      </w:tr>
      <w:tr w14:paraId="70683A99" w14:textId="77777777" w:rsidTr="000E7266">
        <w:tblPrEx>
          <w:tblW w:w="9355" w:type="dxa"/>
          <w:tblInd w:w="-5" w:type="dxa"/>
          <w:tblLook w:val="04A0"/>
        </w:tblPrEx>
        <w:tc>
          <w:tcPr>
            <w:tcW w:w="1355" w:type="dxa"/>
          </w:tcPr>
          <w:p w:rsidR="005418CB" w:rsidP="005418CB" w14:paraId="504DB5A2" w14:textId="0EF276D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Parent/Child Form</w:t>
            </w:r>
          </w:p>
        </w:tc>
        <w:tc>
          <w:tcPr>
            <w:tcW w:w="1211" w:type="dxa"/>
          </w:tcPr>
          <w:p w:rsidR="005418CB" w:rsidP="005418CB" w14:paraId="503DD554" w14:textId="6BAD39B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Q1a</w:t>
            </w:r>
          </w:p>
        </w:tc>
        <w:tc>
          <w:tcPr>
            <w:tcW w:w="2564" w:type="dxa"/>
          </w:tcPr>
          <w:p w:rsidR="005418CB" w:rsidRPr="00252761" w:rsidP="00252761" w14:paraId="6F2DCA4F" w14:textId="3E966B2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Question 1a was added to </w:t>
            </w:r>
            <w:r w:rsidR="00B10CDD">
              <w:rPr>
                <w:rFonts w:eastAsia="Calibri"/>
                <w:sz w:val="20"/>
                <w:szCs w:val="20"/>
              </w:rPr>
              <w:t>collect a</w:t>
            </w:r>
            <w:r>
              <w:rPr>
                <w:rFonts w:eastAsia="Calibri"/>
                <w:sz w:val="20"/>
                <w:szCs w:val="20"/>
              </w:rPr>
              <w:t xml:space="preserve"> child’s </w:t>
            </w:r>
            <w:r w:rsidR="00B10CDD">
              <w:rPr>
                <w:rFonts w:eastAsia="Calibri"/>
                <w:sz w:val="20"/>
                <w:szCs w:val="20"/>
              </w:rPr>
              <w:t>year of birth.</w:t>
            </w:r>
          </w:p>
        </w:tc>
        <w:tc>
          <w:tcPr>
            <w:tcW w:w="4225" w:type="dxa"/>
          </w:tcPr>
          <w:p w:rsidR="005418CB" w:rsidRPr="00B10CDD" w:rsidP="00B10CDD" w14:paraId="4AB72DE3" w14:textId="0918F6D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To accurately calculate annual perinatal outcomes, HRSA must be able to determine when a child was born, and when a recorded event occurred. Collecting the child’s year of birth allows the program to determine in which year’s denominator the child should be counted.</w:t>
            </w:r>
            <w:r w:rsidR="004F0B05">
              <w:rPr>
                <w:rFonts w:eastAsia="Calibri"/>
                <w:sz w:val="20"/>
                <w:szCs w:val="20"/>
              </w:rPr>
              <w:t xml:space="preserve"> </w:t>
            </w:r>
            <w:r w:rsidR="004F0B05">
              <w:rPr>
                <w:rFonts w:eastAsia="Calibri"/>
                <w:sz w:val="20"/>
                <w:szCs w:val="20"/>
              </w:rPr>
              <w:t xml:space="preserve">Additionally, </w:t>
            </w:r>
            <w:r w:rsidR="00633EA1">
              <w:rPr>
                <w:rFonts w:eastAsia="Calibri"/>
                <w:sz w:val="20"/>
                <w:szCs w:val="20"/>
              </w:rPr>
              <w:t>because some children enroll in Healthy Start after birth, the Parent/Child form will allow collec</w:t>
            </w:r>
            <w:r w:rsidR="00B749DE">
              <w:rPr>
                <w:rFonts w:eastAsia="Calibri"/>
                <w:sz w:val="20"/>
                <w:szCs w:val="20"/>
              </w:rPr>
              <w:t xml:space="preserve">tion of this information </w:t>
            </w:r>
            <w:r w:rsidR="00562249">
              <w:rPr>
                <w:rFonts w:eastAsia="Calibri"/>
                <w:sz w:val="20"/>
                <w:szCs w:val="20"/>
              </w:rPr>
              <w:t>when a Prenatal form is not completed</w:t>
            </w:r>
            <w:r w:rsidR="00B749DE">
              <w:rPr>
                <w:rFonts w:eastAsia="Calibri"/>
                <w:sz w:val="20"/>
                <w:szCs w:val="20"/>
              </w:rPr>
              <w:t xml:space="preserve"> (the Prenatal form is only completed when a mother enrolls while pregnant).</w:t>
            </w:r>
          </w:p>
        </w:tc>
      </w:tr>
      <w:tr w14:paraId="427AB8BF" w14:textId="77777777" w:rsidTr="000E7266">
        <w:tblPrEx>
          <w:tblW w:w="9355" w:type="dxa"/>
          <w:tblInd w:w="-5" w:type="dxa"/>
          <w:tblLook w:val="04A0"/>
        </w:tblPrEx>
        <w:tc>
          <w:tcPr>
            <w:tcW w:w="1355" w:type="dxa"/>
          </w:tcPr>
          <w:p w:rsidR="005418CB" w:rsidP="005418CB" w14:paraId="7EE1240B" w14:textId="0B13A43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Parent/Child Form</w:t>
            </w:r>
          </w:p>
        </w:tc>
        <w:tc>
          <w:tcPr>
            <w:tcW w:w="1211" w:type="dxa"/>
          </w:tcPr>
          <w:p w:rsidR="005418CB" w:rsidP="005418CB" w14:paraId="1E30AB84" w14:textId="4FCEB0E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Q22</w:t>
            </w:r>
          </w:p>
        </w:tc>
        <w:tc>
          <w:tcPr>
            <w:tcW w:w="2564" w:type="dxa"/>
          </w:tcPr>
          <w:p w:rsidR="005418CB" w:rsidP="005418CB" w14:paraId="4C30A19F" w14:textId="6518040A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wording of </w:t>
            </w:r>
            <w:r w:rsidR="005A1A95">
              <w:rPr>
                <w:rFonts w:eastAsia="Calibri"/>
                <w:sz w:val="20"/>
                <w:szCs w:val="20"/>
              </w:rPr>
              <w:t>Q22 was revised</w:t>
            </w:r>
            <w:r w:rsidR="00110FF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225" w:type="dxa"/>
          </w:tcPr>
          <w:p w:rsidR="005418CB" w:rsidP="005418CB" w14:paraId="00B53339" w14:textId="52F96A7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Quality assurance activities </w:t>
            </w:r>
            <w:r w:rsidR="00110FFA">
              <w:rPr>
                <w:rFonts w:eastAsia="Calibri"/>
                <w:sz w:val="20"/>
                <w:szCs w:val="20"/>
              </w:rPr>
              <w:t>revealed</w:t>
            </w:r>
            <w:r>
              <w:rPr>
                <w:rFonts w:eastAsia="Calibri"/>
                <w:sz w:val="20"/>
                <w:szCs w:val="20"/>
              </w:rPr>
              <w:t xml:space="preserve"> the previous wording of this question was confusing, resulting in programs </w:t>
            </w:r>
            <w:r w:rsidR="00136EFA">
              <w:rPr>
                <w:rFonts w:eastAsia="Calibri"/>
                <w:sz w:val="20"/>
                <w:szCs w:val="20"/>
              </w:rPr>
              <w:t xml:space="preserve">incorrectly </w:t>
            </w:r>
            <w:r>
              <w:rPr>
                <w:rFonts w:eastAsia="Calibri"/>
                <w:sz w:val="20"/>
                <w:szCs w:val="20"/>
              </w:rPr>
              <w:t xml:space="preserve">reporting </w:t>
            </w:r>
            <w:r w:rsidR="00AF426A">
              <w:rPr>
                <w:rFonts w:eastAsia="Calibri"/>
                <w:sz w:val="20"/>
                <w:szCs w:val="20"/>
              </w:rPr>
              <w:t>death e</w:t>
            </w:r>
            <w:r w:rsidR="004701C6">
              <w:rPr>
                <w:rFonts w:eastAsia="Calibri"/>
                <w:sz w:val="20"/>
                <w:szCs w:val="20"/>
              </w:rPr>
              <w:t>vents</w:t>
            </w:r>
            <w:r w:rsidR="00136EFA">
              <w:rPr>
                <w:rFonts w:eastAsia="Calibri"/>
                <w:sz w:val="20"/>
                <w:szCs w:val="20"/>
              </w:rPr>
              <w:t xml:space="preserve">. Adjusting the wording </w:t>
            </w:r>
            <w:r w:rsidR="006A3BB7">
              <w:rPr>
                <w:rFonts w:eastAsia="Calibri"/>
                <w:sz w:val="20"/>
                <w:szCs w:val="20"/>
              </w:rPr>
              <w:t xml:space="preserve">will improve </w:t>
            </w:r>
            <w:r w:rsidR="004701C6">
              <w:rPr>
                <w:rFonts w:eastAsia="Calibri"/>
                <w:sz w:val="20"/>
                <w:szCs w:val="20"/>
              </w:rPr>
              <w:t xml:space="preserve">accurate </w:t>
            </w:r>
            <w:r w:rsidR="006A3BB7">
              <w:rPr>
                <w:rFonts w:eastAsia="Calibri"/>
                <w:sz w:val="20"/>
                <w:szCs w:val="20"/>
              </w:rPr>
              <w:t>reporting of death events.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14:paraId="47E81092" w14:textId="77777777" w:rsidTr="000E7266">
        <w:tblPrEx>
          <w:tblW w:w="9355" w:type="dxa"/>
          <w:tblInd w:w="-5" w:type="dxa"/>
          <w:tblLook w:val="04A0"/>
        </w:tblPrEx>
        <w:tc>
          <w:tcPr>
            <w:tcW w:w="1355" w:type="dxa"/>
          </w:tcPr>
          <w:p w:rsidR="005418CB" w:rsidP="005418CB" w14:paraId="271D8B18" w14:textId="3EB4438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Parent/Child Form</w:t>
            </w:r>
          </w:p>
        </w:tc>
        <w:tc>
          <w:tcPr>
            <w:tcW w:w="1211" w:type="dxa"/>
          </w:tcPr>
          <w:p w:rsidR="005418CB" w:rsidP="005418CB" w14:paraId="336DD5E9" w14:textId="5CAB2E1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Q23</w:t>
            </w:r>
          </w:p>
        </w:tc>
        <w:tc>
          <w:tcPr>
            <w:tcW w:w="2564" w:type="dxa"/>
          </w:tcPr>
          <w:p w:rsidR="005418CB" w:rsidP="005418CB" w14:paraId="17B41C58" w14:textId="30475FA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Q23 was added to collect a child’s year of death.</w:t>
            </w:r>
          </w:p>
        </w:tc>
        <w:tc>
          <w:tcPr>
            <w:tcW w:w="4225" w:type="dxa"/>
          </w:tcPr>
          <w:p w:rsidR="005418CB" w:rsidP="005418CB" w14:paraId="73B0277E" w14:textId="4CDBA70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5E6BA5">
              <w:rPr>
                <w:rFonts w:eastAsia="Calibri"/>
                <w:sz w:val="20"/>
                <w:szCs w:val="20"/>
              </w:rPr>
              <w:t xml:space="preserve">To accurately calculate </w:t>
            </w:r>
            <w:r>
              <w:rPr>
                <w:rFonts w:eastAsia="Calibri"/>
                <w:sz w:val="20"/>
                <w:szCs w:val="20"/>
              </w:rPr>
              <w:t>Infant Mortality Rate (IMR)</w:t>
            </w:r>
            <w:r w:rsidRPr="005E6BA5">
              <w:rPr>
                <w:rFonts w:eastAsia="Calibri"/>
                <w:sz w:val="20"/>
                <w:szCs w:val="20"/>
              </w:rPr>
              <w:t>, HRSA must be able to determine when a child</w:t>
            </w:r>
            <w:r>
              <w:rPr>
                <w:rFonts w:eastAsia="Calibri"/>
                <w:sz w:val="20"/>
                <w:szCs w:val="20"/>
              </w:rPr>
              <w:t>’s</w:t>
            </w:r>
            <w:r w:rsidRPr="005E6BA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death occurred.</w:t>
            </w:r>
            <w:r w:rsidRPr="005E6BA5">
              <w:rPr>
                <w:rFonts w:eastAsia="Calibri"/>
                <w:sz w:val="20"/>
                <w:szCs w:val="20"/>
              </w:rPr>
              <w:t xml:space="preserve"> </w:t>
            </w:r>
            <w:r w:rsidRPr="005E6BA5" w:rsidR="0021471A">
              <w:rPr>
                <w:rFonts w:eastAsia="Calibri"/>
                <w:sz w:val="20"/>
                <w:szCs w:val="20"/>
              </w:rPr>
              <w:t xml:space="preserve">Collecting the child’s year of </w:t>
            </w:r>
            <w:r w:rsidR="0021471A">
              <w:rPr>
                <w:rFonts w:eastAsia="Calibri"/>
                <w:sz w:val="20"/>
                <w:szCs w:val="20"/>
              </w:rPr>
              <w:t>death</w:t>
            </w:r>
            <w:r w:rsidRPr="005E6BA5" w:rsidR="0021471A">
              <w:rPr>
                <w:rFonts w:eastAsia="Calibri"/>
                <w:sz w:val="20"/>
                <w:szCs w:val="20"/>
              </w:rPr>
              <w:t xml:space="preserve"> allows the program to determine </w:t>
            </w:r>
            <w:r w:rsidR="0021471A">
              <w:rPr>
                <w:rFonts w:eastAsia="Calibri"/>
                <w:sz w:val="20"/>
                <w:szCs w:val="20"/>
              </w:rPr>
              <w:t>the year in</w:t>
            </w:r>
            <w:r w:rsidRPr="005E6BA5" w:rsidR="0021471A">
              <w:rPr>
                <w:rFonts w:eastAsia="Calibri"/>
                <w:sz w:val="20"/>
                <w:szCs w:val="20"/>
              </w:rPr>
              <w:t xml:space="preserve"> which </w:t>
            </w:r>
            <w:r w:rsidR="0021471A">
              <w:rPr>
                <w:rFonts w:eastAsia="Calibri"/>
                <w:sz w:val="20"/>
                <w:szCs w:val="20"/>
              </w:rPr>
              <w:t>their death should be counted</w:t>
            </w:r>
            <w:r>
              <w:rPr>
                <w:rFonts w:eastAsia="Calibri"/>
                <w:sz w:val="20"/>
                <w:szCs w:val="20"/>
              </w:rPr>
              <w:t xml:space="preserve">. Additionally, because the Prenatal Form only </w:t>
            </w:r>
            <w:r w:rsidR="0021471A">
              <w:rPr>
                <w:rFonts w:eastAsia="Calibri"/>
                <w:sz w:val="20"/>
                <w:szCs w:val="20"/>
              </w:rPr>
              <w:t>records</w:t>
            </w:r>
            <w:r>
              <w:rPr>
                <w:rFonts w:eastAsia="Calibri"/>
                <w:sz w:val="20"/>
                <w:szCs w:val="20"/>
              </w:rPr>
              <w:t xml:space="preserve"> deaths that occur in the first 27 days of life, adding this variable to the Parent/Child form will allow collection of death events that occur up to the first year of life.</w:t>
            </w:r>
          </w:p>
        </w:tc>
      </w:tr>
    </w:tbl>
    <w:p w:rsidR="00053774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B92B6C" w:rsidRPr="00B92B6C" w:rsidP="00F8193D" w14:paraId="4A325EA8" w14:textId="3B98090C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B92B6C" w:rsidRPr="00B92B6C" w:rsidP="00B92B6C" w14:paraId="23BBD0D9" w14:textId="5C8D88C8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Prenatal</w:t>
      </w:r>
      <w:r w:rsidR="00D65470">
        <w:rPr>
          <w:rFonts w:eastAsia="Calibri"/>
        </w:rPr>
        <w:t xml:space="preserve"> Form</w:t>
      </w:r>
      <w:r w:rsidR="00C80514">
        <w:rPr>
          <w:rFonts w:eastAsia="Calibri"/>
        </w:rPr>
        <w:t xml:space="preserve"> (</w:t>
      </w:r>
      <w:r>
        <w:rPr>
          <w:rFonts w:eastAsia="Calibri"/>
        </w:rPr>
        <w:t>All changes and additions are tracked in the attached document</w:t>
      </w:r>
      <w:r w:rsidR="00C80514">
        <w:rPr>
          <w:rFonts w:eastAsia="Calibri"/>
        </w:rPr>
        <w:t>)</w:t>
      </w:r>
    </w:p>
    <w:p w:rsidR="009C61FB" w:rsidRPr="00B92B6C" w:rsidP="009C61FB" w14:paraId="1F63D02B" w14:textId="5B6C7A5B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Parent/Child</w:t>
      </w:r>
      <w:r w:rsidR="00B24D29">
        <w:rPr>
          <w:rFonts w:eastAsia="Calibri"/>
        </w:rPr>
        <w:t xml:space="preserve"> Form</w:t>
      </w:r>
      <w:r w:rsidR="006A4E88">
        <w:rPr>
          <w:rFonts w:eastAsia="Calibri"/>
        </w:rPr>
        <w:t xml:space="preserve"> (All changes and additions are tracked in the attached document)</w:t>
      </w: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15B06FD"/>
    <w:multiLevelType w:val="hybridMultilevel"/>
    <w:tmpl w:val="88187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3482"/>
    <w:multiLevelType w:val="hybridMultilevel"/>
    <w:tmpl w:val="54FA5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1A32"/>
    <w:multiLevelType w:val="hybridMultilevel"/>
    <w:tmpl w:val="2AC2B6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70722"/>
    <w:multiLevelType w:val="hybridMultilevel"/>
    <w:tmpl w:val="C79643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F0BE7"/>
    <w:multiLevelType w:val="hybridMultilevel"/>
    <w:tmpl w:val="BDF2A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65088"/>
    <w:multiLevelType w:val="hybridMultilevel"/>
    <w:tmpl w:val="88909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B6F7D"/>
    <w:multiLevelType w:val="hybridMultilevel"/>
    <w:tmpl w:val="DA64B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C1C05"/>
    <w:multiLevelType w:val="hybridMultilevel"/>
    <w:tmpl w:val="68307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D1018"/>
    <w:multiLevelType w:val="hybridMultilevel"/>
    <w:tmpl w:val="42F64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3"/>
  </w:num>
  <w:num w:numId="2" w16cid:durableId="1189493300">
    <w:abstractNumId w:val="0"/>
  </w:num>
  <w:num w:numId="3" w16cid:durableId="1131703119">
    <w:abstractNumId w:val="6"/>
  </w:num>
  <w:num w:numId="4" w16cid:durableId="77140030">
    <w:abstractNumId w:val="7"/>
  </w:num>
  <w:num w:numId="5" w16cid:durableId="818227811">
    <w:abstractNumId w:val="4"/>
  </w:num>
  <w:num w:numId="6" w16cid:durableId="412043533">
    <w:abstractNumId w:val="5"/>
  </w:num>
  <w:num w:numId="7" w16cid:durableId="474101548">
    <w:abstractNumId w:val="8"/>
  </w:num>
  <w:num w:numId="8" w16cid:durableId="192153642">
    <w:abstractNumId w:val="9"/>
  </w:num>
  <w:num w:numId="9" w16cid:durableId="2093313738">
    <w:abstractNumId w:val="1"/>
  </w:num>
  <w:num w:numId="10" w16cid:durableId="1461611926">
    <w:abstractNumId w:val="10"/>
  </w:num>
  <w:num w:numId="11" w16cid:durableId="2018578442">
    <w:abstractNumId w:val="2"/>
  </w:num>
  <w:num w:numId="12" w16cid:durableId="106193415">
    <w:abstractNumId w:val="11"/>
  </w:num>
  <w:num w:numId="13" w16cid:durableId="289744100">
    <w:abstractNumId w:val="12"/>
  </w:num>
  <w:num w:numId="14" w16cid:durableId="1428620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2A59"/>
    <w:rsid w:val="00003763"/>
    <w:rsid w:val="00007868"/>
    <w:rsid w:val="00010313"/>
    <w:rsid w:val="000133EB"/>
    <w:rsid w:val="00013845"/>
    <w:rsid w:val="00014F2C"/>
    <w:rsid w:val="00031F1D"/>
    <w:rsid w:val="000329C3"/>
    <w:rsid w:val="000366BD"/>
    <w:rsid w:val="00041A5E"/>
    <w:rsid w:val="00041B3D"/>
    <w:rsid w:val="000433EA"/>
    <w:rsid w:val="000452BB"/>
    <w:rsid w:val="00045B42"/>
    <w:rsid w:val="00053774"/>
    <w:rsid w:val="0005387C"/>
    <w:rsid w:val="00054659"/>
    <w:rsid w:val="000675F1"/>
    <w:rsid w:val="00071FBD"/>
    <w:rsid w:val="000731B9"/>
    <w:rsid w:val="00077FC4"/>
    <w:rsid w:val="0008411D"/>
    <w:rsid w:val="00086224"/>
    <w:rsid w:val="00086A3E"/>
    <w:rsid w:val="00087094"/>
    <w:rsid w:val="00087C79"/>
    <w:rsid w:val="00091A6B"/>
    <w:rsid w:val="000A6C1B"/>
    <w:rsid w:val="000A6D86"/>
    <w:rsid w:val="000A7DE4"/>
    <w:rsid w:val="000B41E8"/>
    <w:rsid w:val="000B75C9"/>
    <w:rsid w:val="000C0B45"/>
    <w:rsid w:val="000C13A8"/>
    <w:rsid w:val="000D2676"/>
    <w:rsid w:val="000D2751"/>
    <w:rsid w:val="000D4ED8"/>
    <w:rsid w:val="000D5DA8"/>
    <w:rsid w:val="000E61D6"/>
    <w:rsid w:val="000E7196"/>
    <w:rsid w:val="000E7266"/>
    <w:rsid w:val="000E7CCD"/>
    <w:rsid w:val="000F2103"/>
    <w:rsid w:val="0010000D"/>
    <w:rsid w:val="001005BB"/>
    <w:rsid w:val="001022F0"/>
    <w:rsid w:val="001051E5"/>
    <w:rsid w:val="00107338"/>
    <w:rsid w:val="00107F8F"/>
    <w:rsid w:val="00110613"/>
    <w:rsid w:val="00110FFA"/>
    <w:rsid w:val="00117C4F"/>
    <w:rsid w:val="00121CB7"/>
    <w:rsid w:val="00122B02"/>
    <w:rsid w:val="00124DFF"/>
    <w:rsid w:val="00126866"/>
    <w:rsid w:val="001273F2"/>
    <w:rsid w:val="0013596A"/>
    <w:rsid w:val="00136EFA"/>
    <w:rsid w:val="00141E59"/>
    <w:rsid w:val="001423F9"/>
    <w:rsid w:val="00142609"/>
    <w:rsid w:val="00142733"/>
    <w:rsid w:val="00147FB2"/>
    <w:rsid w:val="00161207"/>
    <w:rsid w:val="00161920"/>
    <w:rsid w:val="00161D18"/>
    <w:rsid w:val="001626D3"/>
    <w:rsid w:val="00162C57"/>
    <w:rsid w:val="001709E2"/>
    <w:rsid w:val="00174194"/>
    <w:rsid w:val="0017428F"/>
    <w:rsid w:val="00174549"/>
    <w:rsid w:val="00174596"/>
    <w:rsid w:val="00177946"/>
    <w:rsid w:val="0018022F"/>
    <w:rsid w:val="0018074E"/>
    <w:rsid w:val="00184624"/>
    <w:rsid w:val="00184ADF"/>
    <w:rsid w:val="00186961"/>
    <w:rsid w:val="001875E3"/>
    <w:rsid w:val="00190C2F"/>
    <w:rsid w:val="00191CE9"/>
    <w:rsid w:val="001927AD"/>
    <w:rsid w:val="00193E7F"/>
    <w:rsid w:val="00196754"/>
    <w:rsid w:val="001A0DA1"/>
    <w:rsid w:val="001A3949"/>
    <w:rsid w:val="001A4BB1"/>
    <w:rsid w:val="001A5634"/>
    <w:rsid w:val="001A5F8A"/>
    <w:rsid w:val="001A6B66"/>
    <w:rsid w:val="001A70EB"/>
    <w:rsid w:val="001A76EC"/>
    <w:rsid w:val="001B1E5C"/>
    <w:rsid w:val="001B2930"/>
    <w:rsid w:val="001C250A"/>
    <w:rsid w:val="001C42DE"/>
    <w:rsid w:val="001C64DD"/>
    <w:rsid w:val="001D1F3C"/>
    <w:rsid w:val="001D21C2"/>
    <w:rsid w:val="001D694D"/>
    <w:rsid w:val="001E08B7"/>
    <w:rsid w:val="001E257B"/>
    <w:rsid w:val="001E5787"/>
    <w:rsid w:val="001E5936"/>
    <w:rsid w:val="001E5A7D"/>
    <w:rsid w:val="001F005E"/>
    <w:rsid w:val="001F103E"/>
    <w:rsid w:val="001F34A3"/>
    <w:rsid w:val="001F6CCE"/>
    <w:rsid w:val="001F7458"/>
    <w:rsid w:val="002022B4"/>
    <w:rsid w:val="0020268B"/>
    <w:rsid w:val="00204028"/>
    <w:rsid w:val="00210F64"/>
    <w:rsid w:val="00211334"/>
    <w:rsid w:val="0021471A"/>
    <w:rsid w:val="00223FA8"/>
    <w:rsid w:val="002249D4"/>
    <w:rsid w:val="00233631"/>
    <w:rsid w:val="00233D37"/>
    <w:rsid w:val="0023744C"/>
    <w:rsid w:val="00237D72"/>
    <w:rsid w:val="00246203"/>
    <w:rsid w:val="00252761"/>
    <w:rsid w:val="00254744"/>
    <w:rsid w:val="00255530"/>
    <w:rsid w:val="002558F1"/>
    <w:rsid w:val="00255B93"/>
    <w:rsid w:val="0025694D"/>
    <w:rsid w:val="002648F9"/>
    <w:rsid w:val="00265A6F"/>
    <w:rsid w:val="00270D9F"/>
    <w:rsid w:val="00270FE3"/>
    <w:rsid w:val="00272366"/>
    <w:rsid w:val="00272CD3"/>
    <w:rsid w:val="002774D5"/>
    <w:rsid w:val="0028186E"/>
    <w:rsid w:val="00283B69"/>
    <w:rsid w:val="002853C1"/>
    <w:rsid w:val="002937FD"/>
    <w:rsid w:val="002940FF"/>
    <w:rsid w:val="00294CCA"/>
    <w:rsid w:val="002970C2"/>
    <w:rsid w:val="00297F99"/>
    <w:rsid w:val="002B0D54"/>
    <w:rsid w:val="002B17DB"/>
    <w:rsid w:val="002B1E19"/>
    <w:rsid w:val="002B23A6"/>
    <w:rsid w:val="002B2C62"/>
    <w:rsid w:val="002C2EE5"/>
    <w:rsid w:val="002C45C0"/>
    <w:rsid w:val="002C60CD"/>
    <w:rsid w:val="002D0D5B"/>
    <w:rsid w:val="002D60A1"/>
    <w:rsid w:val="002D684D"/>
    <w:rsid w:val="002E5877"/>
    <w:rsid w:val="002F2911"/>
    <w:rsid w:val="00301C0B"/>
    <w:rsid w:val="00303D3D"/>
    <w:rsid w:val="00310DAC"/>
    <w:rsid w:val="00310E49"/>
    <w:rsid w:val="00311D14"/>
    <w:rsid w:val="00315512"/>
    <w:rsid w:val="00317FCC"/>
    <w:rsid w:val="003214F5"/>
    <w:rsid w:val="003324D0"/>
    <w:rsid w:val="00332AC4"/>
    <w:rsid w:val="00332E28"/>
    <w:rsid w:val="00334D1E"/>
    <w:rsid w:val="00346043"/>
    <w:rsid w:val="00346EB1"/>
    <w:rsid w:val="003544DE"/>
    <w:rsid w:val="00356738"/>
    <w:rsid w:val="00362676"/>
    <w:rsid w:val="00371200"/>
    <w:rsid w:val="0037258C"/>
    <w:rsid w:val="00372819"/>
    <w:rsid w:val="003747B2"/>
    <w:rsid w:val="00383ECD"/>
    <w:rsid w:val="00387272"/>
    <w:rsid w:val="003877F2"/>
    <w:rsid w:val="00387D16"/>
    <w:rsid w:val="003901DB"/>
    <w:rsid w:val="0039046A"/>
    <w:rsid w:val="003A35E2"/>
    <w:rsid w:val="003A3A41"/>
    <w:rsid w:val="003A3C54"/>
    <w:rsid w:val="003A5F90"/>
    <w:rsid w:val="003A6602"/>
    <w:rsid w:val="003A6E87"/>
    <w:rsid w:val="003A79B8"/>
    <w:rsid w:val="003B101F"/>
    <w:rsid w:val="003B17F9"/>
    <w:rsid w:val="003B2616"/>
    <w:rsid w:val="003B3248"/>
    <w:rsid w:val="003B532C"/>
    <w:rsid w:val="003B66C0"/>
    <w:rsid w:val="003C686B"/>
    <w:rsid w:val="003C7869"/>
    <w:rsid w:val="003D07C2"/>
    <w:rsid w:val="003D33F5"/>
    <w:rsid w:val="003D4040"/>
    <w:rsid w:val="003D48EC"/>
    <w:rsid w:val="003E0442"/>
    <w:rsid w:val="003E129E"/>
    <w:rsid w:val="003E1A16"/>
    <w:rsid w:val="003E64DB"/>
    <w:rsid w:val="003F0F33"/>
    <w:rsid w:val="003F2E52"/>
    <w:rsid w:val="004027FC"/>
    <w:rsid w:val="00402A2D"/>
    <w:rsid w:val="00404642"/>
    <w:rsid w:val="00406249"/>
    <w:rsid w:val="004136E4"/>
    <w:rsid w:val="00423D89"/>
    <w:rsid w:val="00435AEF"/>
    <w:rsid w:val="00437A9D"/>
    <w:rsid w:val="004418A1"/>
    <w:rsid w:val="00441EE8"/>
    <w:rsid w:val="00446520"/>
    <w:rsid w:val="004473B6"/>
    <w:rsid w:val="00456345"/>
    <w:rsid w:val="004576B5"/>
    <w:rsid w:val="0046042A"/>
    <w:rsid w:val="004613AA"/>
    <w:rsid w:val="0046152B"/>
    <w:rsid w:val="00464617"/>
    <w:rsid w:val="004667CD"/>
    <w:rsid w:val="00466B50"/>
    <w:rsid w:val="00466F51"/>
    <w:rsid w:val="00467E88"/>
    <w:rsid w:val="004701C6"/>
    <w:rsid w:val="004711BC"/>
    <w:rsid w:val="00472D94"/>
    <w:rsid w:val="004778F0"/>
    <w:rsid w:val="00481923"/>
    <w:rsid w:val="004870F0"/>
    <w:rsid w:val="00491F2E"/>
    <w:rsid w:val="00493F65"/>
    <w:rsid w:val="004A0543"/>
    <w:rsid w:val="004A16C0"/>
    <w:rsid w:val="004A19A3"/>
    <w:rsid w:val="004A289E"/>
    <w:rsid w:val="004A31DB"/>
    <w:rsid w:val="004A3B9D"/>
    <w:rsid w:val="004A7CC9"/>
    <w:rsid w:val="004B4892"/>
    <w:rsid w:val="004B7B35"/>
    <w:rsid w:val="004C05ED"/>
    <w:rsid w:val="004C5BA6"/>
    <w:rsid w:val="004D0718"/>
    <w:rsid w:val="004D6595"/>
    <w:rsid w:val="004E3908"/>
    <w:rsid w:val="004E6DD2"/>
    <w:rsid w:val="004E733E"/>
    <w:rsid w:val="004F0425"/>
    <w:rsid w:val="004F0B05"/>
    <w:rsid w:val="004F6784"/>
    <w:rsid w:val="004F7DBC"/>
    <w:rsid w:val="00501245"/>
    <w:rsid w:val="00507F11"/>
    <w:rsid w:val="00510E72"/>
    <w:rsid w:val="005114FA"/>
    <w:rsid w:val="00512E18"/>
    <w:rsid w:val="005141AE"/>
    <w:rsid w:val="0052175C"/>
    <w:rsid w:val="00521DA6"/>
    <w:rsid w:val="00522236"/>
    <w:rsid w:val="00525CF2"/>
    <w:rsid w:val="005302CD"/>
    <w:rsid w:val="00531418"/>
    <w:rsid w:val="005340F2"/>
    <w:rsid w:val="005349A6"/>
    <w:rsid w:val="005354F0"/>
    <w:rsid w:val="0053651C"/>
    <w:rsid w:val="00537143"/>
    <w:rsid w:val="005418CB"/>
    <w:rsid w:val="005438D3"/>
    <w:rsid w:val="005439D1"/>
    <w:rsid w:val="00543C44"/>
    <w:rsid w:val="00545734"/>
    <w:rsid w:val="0055021B"/>
    <w:rsid w:val="00551B8E"/>
    <w:rsid w:val="00552C06"/>
    <w:rsid w:val="00554CDD"/>
    <w:rsid w:val="00562249"/>
    <w:rsid w:val="005725D4"/>
    <w:rsid w:val="00573034"/>
    <w:rsid w:val="00573D0B"/>
    <w:rsid w:val="00574FDB"/>
    <w:rsid w:val="0057786D"/>
    <w:rsid w:val="0058661A"/>
    <w:rsid w:val="00591246"/>
    <w:rsid w:val="0059144C"/>
    <w:rsid w:val="00593E35"/>
    <w:rsid w:val="005950E5"/>
    <w:rsid w:val="00596850"/>
    <w:rsid w:val="005A1A95"/>
    <w:rsid w:val="005A3017"/>
    <w:rsid w:val="005B1738"/>
    <w:rsid w:val="005B3157"/>
    <w:rsid w:val="005B4B44"/>
    <w:rsid w:val="005B5008"/>
    <w:rsid w:val="005C1084"/>
    <w:rsid w:val="005C1F28"/>
    <w:rsid w:val="005C2F9E"/>
    <w:rsid w:val="005C3F10"/>
    <w:rsid w:val="005C746E"/>
    <w:rsid w:val="005C7EE6"/>
    <w:rsid w:val="005D0813"/>
    <w:rsid w:val="005D2D40"/>
    <w:rsid w:val="005E064E"/>
    <w:rsid w:val="005E6BA5"/>
    <w:rsid w:val="005F4CA0"/>
    <w:rsid w:val="005F6A9B"/>
    <w:rsid w:val="005F7348"/>
    <w:rsid w:val="0060164B"/>
    <w:rsid w:val="00602693"/>
    <w:rsid w:val="00602AFD"/>
    <w:rsid w:val="0060348A"/>
    <w:rsid w:val="00603E21"/>
    <w:rsid w:val="00611EB5"/>
    <w:rsid w:val="0061236E"/>
    <w:rsid w:val="0061313F"/>
    <w:rsid w:val="00614C26"/>
    <w:rsid w:val="00616B50"/>
    <w:rsid w:val="0062046D"/>
    <w:rsid w:val="006272EB"/>
    <w:rsid w:val="00627EB1"/>
    <w:rsid w:val="0063324E"/>
    <w:rsid w:val="00633EA1"/>
    <w:rsid w:val="006408E7"/>
    <w:rsid w:val="006422A0"/>
    <w:rsid w:val="00642EF6"/>
    <w:rsid w:val="0064483E"/>
    <w:rsid w:val="00655712"/>
    <w:rsid w:val="00655D3B"/>
    <w:rsid w:val="006562F9"/>
    <w:rsid w:val="00657689"/>
    <w:rsid w:val="00657714"/>
    <w:rsid w:val="00657C22"/>
    <w:rsid w:val="00671F80"/>
    <w:rsid w:val="0067240E"/>
    <w:rsid w:val="00674257"/>
    <w:rsid w:val="00676C2B"/>
    <w:rsid w:val="00680233"/>
    <w:rsid w:val="006934A4"/>
    <w:rsid w:val="006944A6"/>
    <w:rsid w:val="00695995"/>
    <w:rsid w:val="00696C96"/>
    <w:rsid w:val="006A0213"/>
    <w:rsid w:val="006A3BB7"/>
    <w:rsid w:val="006A4E88"/>
    <w:rsid w:val="006A5A87"/>
    <w:rsid w:val="006A7B75"/>
    <w:rsid w:val="006B0230"/>
    <w:rsid w:val="006B61E1"/>
    <w:rsid w:val="006B7165"/>
    <w:rsid w:val="006C099B"/>
    <w:rsid w:val="006C37E2"/>
    <w:rsid w:val="006D6D68"/>
    <w:rsid w:val="006D6F0C"/>
    <w:rsid w:val="006E4B69"/>
    <w:rsid w:val="006F1685"/>
    <w:rsid w:val="006F39E6"/>
    <w:rsid w:val="006F6DF9"/>
    <w:rsid w:val="007144AE"/>
    <w:rsid w:val="00714AC6"/>
    <w:rsid w:val="007177BC"/>
    <w:rsid w:val="00717A5D"/>
    <w:rsid w:val="0072161F"/>
    <w:rsid w:val="007221D9"/>
    <w:rsid w:val="00722F88"/>
    <w:rsid w:val="007261EE"/>
    <w:rsid w:val="007279C1"/>
    <w:rsid w:val="007300F8"/>
    <w:rsid w:val="00736BD3"/>
    <w:rsid w:val="00744960"/>
    <w:rsid w:val="00754D00"/>
    <w:rsid w:val="00757BA7"/>
    <w:rsid w:val="007617B9"/>
    <w:rsid w:val="007665A9"/>
    <w:rsid w:val="00774D42"/>
    <w:rsid w:val="00781940"/>
    <w:rsid w:val="00782ABF"/>
    <w:rsid w:val="00783738"/>
    <w:rsid w:val="0078631F"/>
    <w:rsid w:val="00790330"/>
    <w:rsid w:val="0079084A"/>
    <w:rsid w:val="00791085"/>
    <w:rsid w:val="00793E52"/>
    <w:rsid w:val="007A2C1B"/>
    <w:rsid w:val="007A3F1B"/>
    <w:rsid w:val="007A3FC7"/>
    <w:rsid w:val="007A5F0C"/>
    <w:rsid w:val="007A6366"/>
    <w:rsid w:val="007B07DB"/>
    <w:rsid w:val="007B1C0B"/>
    <w:rsid w:val="007B3A98"/>
    <w:rsid w:val="007B3E82"/>
    <w:rsid w:val="007B5A60"/>
    <w:rsid w:val="007B6733"/>
    <w:rsid w:val="007C1126"/>
    <w:rsid w:val="007C5248"/>
    <w:rsid w:val="007D1240"/>
    <w:rsid w:val="007E2676"/>
    <w:rsid w:val="007E3C2C"/>
    <w:rsid w:val="007E44C0"/>
    <w:rsid w:val="007E792C"/>
    <w:rsid w:val="007F4058"/>
    <w:rsid w:val="00802A45"/>
    <w:rsid w:val="0080641C"/>
    <w:rsid w:val="00806B24"/>
    <w:rsid w:val="00814D8C"/>
    <w:rsid w:val="0081548F"/>
    <w:rsid w:val="00816253"/>
    <w:rsid w:val="0081745C"/>
    <w:rsid w:val="00820086"/>
    <w:rsid w:val="00820926"/>
    <w:rsid w:val="00827ADF"/>
    <w:rsid w:val="00831DEA"/>
    <w:rsid w:val="0083260B"/>
    <w:rsid w:val="0083282B"/>
    <w:rsid w:val="00835D53"/>
    <w:rsid w:val="00837591"/>
    <w:rsid w:val="00837710"/>
    <w:rsid w:val="00837F58"/>
    <w:rsid w:val="0084093C"/>
    <w:rsid w:val="00842509"/>
    <w:rsid w:val="00865C53"/>
    <w:rsid w:val="00867179"/>
    <w:rsid w:val="008672A0"/>
    <w:rsid w:val="0087001B"/>
    <w:rsid w:val="008723E5"/>
    <w:rsid w:val="008733BE"/>
    <w:rsid w:val="00873737"/>
    <w:rsid w:val="00873E6D"/>
    <w:rsid w:val="00874F3D"/>
    <w:rsid w:val="00875450"/>
    <w:rsid w:val="00885901"/>
    <w:rsid w:val="008875F9"/>
    <w:rsid w:val="0089448C"/>
    <w:rsid w:val="008A09BF"/>
    <w:rsid w:val="008A3EF2"/>
    <w:rsid w:val="008A415A"/>
    <w:rsid w:val="008A60F3"/>
    <w:rsid w:val="008B1AA1"/>
    <w:rsid w:val="008B5322"/>
    <w:rsid w:val="008B7106"/>
    <w:rsid w:val="008C2938"/>
    <w:rsid w:val="008C5FD9"/>
    <w:rsid w:val="008C7857"/>
    <w:rsid w:val="008D25BE"/>
    <w:rsid w:val="008D35DB"/>
    <w:rsid w:val="008D3F15"/>
    <w:rsid w:val="008D4322"/>
    <w:rsid w:val="008D5DDD"/>
    <w:rsid w:val="008E1E20"/>
    <w:rsid w:val="008E339C"/>
    <w:rsid w:val="008E43B7"/>
    <w:rsid w:val="008E6729"/>
    <w:rsid w:val="008E6BB9"/>
    <w:rsid w:val="008F0289"/>
    <w:rsid w:val="008F6D24"/>
    <w:rsid w:val="009023A2"/>
    <w:rsid w:val="0090482D"/>
    <w:rsid w:val="009079C5"/>
    <w:rsid w:val="00907C7E"/>
    <w:rsid w:val="00912D66"/>
    <w:rsid w:val="00914F17"/>
    <w:rsid w:val="00917729"/>
    <w:rsid w:val="00920EE1"/>
    <w:rsid w:val="00932B9A"/>
    <w:rsid w:val="00937601"/>
    <w:rsid w:val="00941F90"/>
    <w:rsid w:val="00942426"/>
    <w:rsid w:val="00943979"/>
    <w:rsid w:val="00946325"/>
    <w:rsid w:val="0094649B"/>
    <w:rsid w:val="009477DA"/>
    <w:rsid w:val="009518BA"/>
    <w:rsid w:val="00952CD8"/>
    <w:rsid w:val="009633BF"/>
    <w:rsid w:val="009651EC"/>
    <w:rsid w:val="009678EC"/>
    <w:rsid w:val="00971770"/>
    <w:rsid w:val="00972555"/>
    <w:rsid w:val="00974B7A"/>
    <w:rsid w:val="00996303"/>
    <w:rsid w:val="009A0B5A"/>
    <w:rsid w:val="009A2699"/>
    <w:rsid w:val="009A32DB"/>
    <w:rsid w:val="009A60CA"/>
    <w:rsid w:val="009A6445"/>
    <w:rsid w:val="009B37A2"/>
    <w:rsid w:val="009B7123"/>
    <w:rsid w:val="009C3060"/>
    <w:rsid w:val="009C34AD"/>
    <w:rsid w:val="009C61FB"/>
    <w:rsid w:val="009D15E8"/>
    <w:rsid w:val="009D5B9C"/>
    <w:rsid w:val="009E2112"/>
    <w:rsid w:val="009E2189"/>
    <w:rsid w:val="009E2E99"/>
    <w:rsid w:val="009E3F8D"/>
    <w:rsid w:val="009E6D0C"/>
    <w:rsid w:val="009E74A6"/>
    <w:rsid w:val="009F1FA3"/>
    <w:rsid w:val="009F303C"/>
    <w:rsid w:val="009F308C"/>
    <w:rsid w:val="009F3A83"/>
    <w:rsid w:val="00A00E3F"/>
    <w:rsid w:val="00A019B0"/>
    <w:rsid w:val="00A0368C"/>
    <w:rsid w:val="00A0423F"/>
    <w:rsid w:val="00A06906"/>
    <w:rsid w:val="00A14839"/>
    <w:rsid w:val="00A1536E"/>
    <w:rsid w:val="00A20D52"/>
    <w:rsid w:val="00A2491A"/>
    <w:rsid w:val="00A27DA8"/>
    <w:rsid w:val="00A31978"/>
    <w:rsid w:val="00A31D65"/>
    <w:rsid w:val="00A37675"/>
    <w:rsid w:val="00A562A5"/>
    <w:rsid w:val="00A60A57"/>
    <w:rsid w:val="00A63E77"/>
    <w:rsid w:val="00A63EE2"/>
    <w:rsid w:val="00A708BB"/>
    <w:rsid w:val="00A722A1"/>
    <w:rsid w:val="00A72CA9"/>
    <w:rsid w:val="00A73790"/>
    <w:rsid w:val="00A806DC"/>
    <w:rsid w:val="00A81ABC"/>
    <w:rsid w:val="00A84DB9"/>
    <w:rsid w:val="00A91B61"/>
    <w:rsid w:val="00A91D81"/>
    <w:rsid w:val="00A940D8"/>
    <w:rsid w:val="00AA039C"/>
    <w:rsid w:val="00AA5191"/>
    <w:rsid w:val="00AA5D40"/>
    <w:rsid w:val="00AC73BA"/>
    <w:rsid w:val="00AC77D6"/>
    <w:rsid w:val="00AC7BCF"/>
    <w:rsid w:val="00AD01FC"/>
    <w:rsid w:val="00AD592B"/>
    <w:rsid w:val="00AD6A5A"/>
    <w:rsid w:val="00AE2217"/>
    <w:rsid w:val="00AE2C90"/>
    <w:rsid w:val="00AE35EC"/>
    <w:rsid w:val="00AF053D"/>
    <w:rsid w:val="00AF1E9A"/>
    <w:rsid w:val="00AF3431"/>
    <w:rsid w:val="00AF426A"/>
    <w:rsid w:val="00AF499E"/>
    <w:rsid w:val="00AF6A02"/>
    <w:rsid w:val="00AF764D"/>
    <w:rsid w:val="00AF7669"/>
    <w:rsid w:val="00B0144A"/>
    <w:rsid w:val="00B034CD"/>
    <w:rsid w:val="00B0690E"/>
    <w:rsid w:val="00B07752"/>
    <w:rsid w:val="00B10CDD"/>
    <w:rsid w:val="00B11EB7"/>
    <w:rsid w:val="00B1243A"/>
    <w:rsid w:val="00B132AE"/>
    <w:rsid w:val="00B228D0"/>
    <w:rsid w:val="00B24D29"/>
    <w:rsid w:val="00B25482"/>
    <w:rsid w:val="00B260D1"/>
    <w:rsid w:val="00B30553"/>
    <w:rsid w:val="00B32001"/>
    <w:rsid w:val="00B33F57"/>
    <w:rsid w:val="00B424C5"/>
    <w:rsid w:val="00B50762"/>
    <w:rsid w:val="00B5206E"/>
    <w:rsid w:val="00B61429"/>
    <w:rsid w:val="00B63DB6"/>
    <w:rsid w:val="00B64B21"/>
    <w:rsid w:val="00B64C96"/>
    <w:rsid w:val="00B64ECC"/>
    <w:rsid w:val="00B65AF3"/>
    <w:rsid w:val="00B6725E"/>
    <w:rsid w:val="00B67E42"/>
    <w:rsid w:val="00B727B5"/>
    <w:rsid w:val="00B749DE"/>
    <w:rsid w:val="00B81189"/>
    <w:rsid w:val="00B820BA"/>
    <w:rsid w:val="00B83907"/>
    <w:rsid w:val="00B85F5E"/>
    <w:rsid w:val="00B86A41"/>
    <w:rsid w:val="00B877EE"/>
    <w:rsid w:val="00B92B6C"/>
    <w:rsid w:val="00B95E31"/>
    <w:rsid w:val="00B976BB"/>
    <w:rsid w:val="00BA3445"/>
    <w:rsid w:val="00BA5991"/>
    <w:rsid w:val="00BA71B5"/>
    <w:rsid w:val="00BA7D88"/>
    <w:rsid w:val="00BB092E"/>
    <w:rsid w:val="00BB3521"/>
    <w:rsid w:val="00BB3EBD"/>
    <w:rsid w:val="00BB4436"/>
    <w:rsid w:val="00BB78CB"/>
    <w:rsid w:val="00BB7C3E"/>
    <w:rsid w:val="00BB7D0A"/>
    <w:rsid w:val="00BB7F04"/>
    <w:rsid w:val="00BC28F4"/>
    <w:rsid w:val="00BC4658"/>
    <w:rsid w:val="00BC7243"/>
    <w:rsid w:val="00BD0FD5"/>
    <w:rsid w:val="00BD2FF8"/>
    <w:rsid w:val="00BE1A83"/>
    <w:rsid w:val="00BE327C"/>
    <w:rsid w:val="00BE6188"/>
    <w:rsid w:val="00BF7BA4"/>
    <w:rsid w:val="00C02488"/>
    <w:rsid w:val="00C06EF5"/>
    <w:rsid w:val="00C16E5A"/>
    <w:rsid w:val="00C22E4F"/>
    <w:rsid w:val="00C23BA3"/>
    <w:rsid w:val="00C24F9E"/>
    <w:rsid w:val="00C251B3"/>
    <w:rsid w:val="00C25303"/>
    <w:rsid w:val="00C25B43"/>
    <w:rsid w:val="00C25E19"/>
    <w:rsid w:val="00C30089"/>
    <w:rsid w:val="00C32BCB"/>
    <w:rsid w:val="00C33C03"/>
    <w:rsid w:val="00C42991"/>
    <w:rsid w:val="00C456A8"/>
    <w:rsid w:val="00C46224"/>
    <w:rsid w:val="00C5131A"/>
    <w:rsid w:val="00C51FB0"/>
    <w:rsid w:val="00C60D6A"/>
    <w:rsid w:val="00C6148F"/>
    <w:rsid w:val="00C6196F"/>
    <w:rsid w:val="00C65821"/>
    <w:rsid w:val="00C70364"/>
    <w:rsid w:val="00C723D0"/>
    <w:rsid w:val="00C7554E"/>
    <w:rsid w:val="00C76C18"/>
    <w:rsid w:val="00C77807"/>
    <w:rsid w:val="00C80514"/>
    <w:rsid w:val="00C863D6"/>
    <w:rsid w:val="00C8732E"/>
    <w:rsid w:val="00C91D3D"/>
    <w:rsid w:val="00C947C6"/>
    <w:rsid w:val="00CA0734"/>
    <w:rsid w:val="00CA30CB"/>
    <w:rsid w:val="00CA698A"/>
    <w:rsid w:val="00CA7571"/>
    <w:rsid w:val="00CB2467"/>
    <w:rsid w:val="00CB3979"/>
    <w:rsid w:val="00CB6679"/>
    <w:rsid w:val="00CD2567"/>
    <w:rsid w:val="00CD2707"/>
    <w:rsid w:val="00CD3335"/>
    <w:rsid w:val="00CD382D"/>
    <w:rsid w:val="00CD6D52"/>
    <w:rsid w:val="00CE05E4"/>
    <w:rsid w:val="00CE35B6"/>
    <w:rsid w:val="00CE44DB"/>
    <w:rsid w:val="00CE5AC7"/>
    <w:rsid w:val="00CF01B0"/>
    <w:rsid w:val="00CF3D1C"/>
    <w:rsid w:val="00CF4AE1"/>
    <w:rsid w:val="00CF651E"/>
    <w:rsid w:val="00CF6C70"/>
    <w:rsid w:val="00D00DA9"/>
    <w:rsid w:val="00D030FA"/>
    <w:rsid w:val="00D04140"/>
    <w:rsid w:val="00D060C0"/>
    <w:rsid w:val="00D07DD8"/>
    <w:rsid w:val="00D1135B"/>
    <w:rsid w:val="00D1688B"/>
    <w:rsid w:val="00D238D9"/>
    <w:rsid w:val="00D3155A"/>
    <w:rsid w:val="00D3225E"/>
    <w:rsid w:val="00D326F4"/>
    <w:rsid w:val="00D33206"/>
    <w:rsid w:val="00D459CA"/>
    <w:rsid w:val="00D46292"/>
    <w:rsid w:val="00D47431"/>
    <w:rsid w:val="00D51A4E"/>
    <w:rsid w:val="00D51F74"/>
    <w:rsid w:val="00D561ED"/>
    <w:rsid w:val="00D62505"/>
    <w:rsid w:val="00D62C9F"/>
    <w:rsid w:val="00D65470"/>
    <w:rsid w:val="00D656BB"/>
    <w:rsid w:val="00D66D58"/>
    <w:rsid w:val="00D72BAB"/>
    <w:rsid w:val="00D76E36"/>
    <w:rsid w:val="00D8185D"/>
    <w:rsid w:val="00D81AB6"/>
    <w:rsid w:val="00D82C93"/>
    <w:rsid w:val="00D82D75"/>
    <w:rsid w:val="00D91EA3"/>
    <w:rsid w:val="00D93FE1"/>
    <w:rsid w:val="00D960A2"/>
    <w:rsid w:val="00D972E0"/>
    <w:rsid w:val="00DA05C5"/>
    <w:rsid w:val="00DA15B2"/>
    <w:rsid w:val="00DB2D70"/>
    <w:rsid w:val="00DB2ED0"/>
    <w:rsid w:val="00DB39B8"/>
    <w:rsid w:val="00DB44FF"/>
    <w:rsid w:val="00DB4C8E"/>
    <w:rsid w:val="00DB54E6"/>
    <w:rsid w:val="00DC13B0"/>
    <w:rsid w:val="00DC355D"/>
    <w:rsid w:val="00DC535A"/>
    <w:rsid w:val="00DC67E3"/>
    <w:rsid w:val="00DC7E32"/>
    <w:rsid w:val="00DD0EDB"/>
    <w:rsid w:val="00DD2F17"/>
    <w:rsid w:val="00DD5E0E"/>
    <w:rsid w:val="00DD6299"/>
    <w:rsid w:val="00DE2FF6"/>
    <w:rsid w:val="00DE63F8"/>
    <w:rsid w:val="00DF2527"/>
    <w:rsid w:val="00DF2945"/>
    <w:rsid w:val="00DF2A8F"/>
    <w:rsid w:val="00DF4076"/>
    <w:rsid w:val="00DF41D5"/>
    <w:rsid w:val="00DF4B0A"/>
    <w:rsid w:val="00E03B62"/>
    <w:rsid w:val="00E10C70"/>
    <w:rsid w:val="00E14FD5"/>
    <w:rsid w:val="00E150C8"/>
    <w:rsid w:val="00E160D7"/>
    <w:rsid w:val="00E24205"/>
    <w:rsid w:val="00E25523"/>
    <w:rsid w:val="00E25D6F"/>
    <w:rsid w:val="00E30121"/>
    <w:rsid w:val="00E30A60"/>
    <w:rsid w:val="00E3657E"/>
    <w:rsid w:val="00E40EEC"/>
    <w:rsid w:val="00E41442"/>
    <w:rsid w:val="00E430D2"/>
    <w:rsid w:val="00E471B0"/>
    <w:rsid w:val="00E47B16"/>
    <w:rsid w:val="00E47E0F"/>
    <w:rsid w:val="00E51F36"/>
    <w:rsid w:val="00E53C86"/>
    <w:rsid w:val="00E5630B"/>
    <w:rsid w:val="00E602C1"/>
    <w:rsid w:val="00E60EC9"/>
    <w:rsid w:val="00E6140F"/>
    <w:rsid w:val="00E61951"/>
    <w:rsid w:val="00E61A1E"/>
    <w:rsid w:val="00E6398F"/>
    <w:rsid w:val="00E712E8"/>
    <w:rsid w:val="00E7389F"/>
    <w:rsid w:val="00E76C0F"/>
    <w:rsid w:val="00E814AD"/>
    <w:rsid w:val="00E82F51"/>
    <w:rsid w:val="00E85ADA"/>
    <w:rsid w:val="00E90041"/>
    <w:rsid w:val="00E9552E"/>
    <w:rsid w:val="00E974A7"/>
    <w:rsid w:val="00EA5CE1"/>
    <w:rsid w:val="00EB1D65"/>
    <w:rsid w:val="00EC185F"/>
    <w:rsid w:val="00EC2358"/>
    <w:rsid w:val="00EC3D31"/>
    <w:rsid w:val="00EC7B82"/>
    <w:rsid w:val="00ED1229"/>
    <w:rsid w:val="00ED1D54"/>
    <w:rsid w:val="00ED3264"/>
    <w:rsid w:val="00ED3751"/>
    <w:rsid w:val="00ED5C56"/>
    <w:rsid w:val="00ED6BE3"/>
    <w:rsid w:val="00ED7E5E"/>
    <w:rsid w:val="00EE0218"/>
    <w:rsid w:val="00EE199A"/>
    <w:rsid w:val="00EE1B76"/>
    <w:rsid w:val="00EE3B20"/>
    <w:rsid w:val="00EE4774"/>
    <w:rsid w:val="00EE52E4"/>
    <w:rsid w:val="00EE63AE"/>
    <w:rsid w:val="00EE676F"/>
    <w:rsid w:val="00EF1F62"/>
    <w:rsid w:val="00EF2652"/>
    <w:rsid w:val="00EF3E2C"/>
    <w:rsid w:val="00EF41AD"/>
    <w:rsid w:val="00EF4828"/>
    <w:rsid w:val="00EF5074"/>
    <w:rsid w:val="00EF627A"/>
    <w:rsid w:val="00F0177F"/>
    <w:rsid w:val="00F0535F"/>
    <w:rsid w:val="00F15689"/>
    <w:rsid w:val="00F21CD9"/>
    <w:rsid w:val="00F23997"/>
    <w:rsid w:val="00F25576"/>
    <w:rsid w:val="00F33578"/>
    <w:rsid w:val="00F4163A"/>
    <w:rsid w:val="00F438A9"/>
    <w:rsid w:val="00F51882"/>
    <w:rsid w:val="00F536BC"/>
    <w:rsid w:val="00F609B2"/>
    <w:rsid w:val="00F613BC"/>
    <w:rsid w:val="00F61F51"/>
    <w:rsid w:val="00F620D0"/>
    <w:rsid w:val="00F669AA"/>
    <w:rsid w:val="00F8193D"/>
    <w:rsid w:val="00F84270"/>
    <w:rsid w:val="00F8798C"/>
    <w:rsid w:val="00F90AEE"/>
    <w:rsid w:val="00F9189F"/>
    <w:rsid w:val="00F92AD1"/>
    <w:rsid w:val="00F92C30"/>
    <w:rsid w:val="00F975BE"/>
    <w:rsid w:val="00FA2FC0"/>
    <w:rsid w:val="00FA78BA"/>
    <w:rsid w:val="00FB215E"/>
    <w:rsid w:val="00FB3440"/>
    <w:rsid w:val="00FB4481"/>
    <w:rsid w:val="00FC0616"/>
    <w:rsid w:val="00FC1E4D"/>
    <w:rsid w:val="00FC7EAE"/>
    <w:rsid w:val="00FD482B"/>
    <w:rsid w:val="00FE29C6"/>
    <w:rsid w:val="00FE53F9"/>
    <w:rsid w:val="00FE6659"/>
    <w:rsid w:val="00FF08BF"/>
    <w:rsid w:val="00FF5A75"/>
    <w:rsid w:val="00FF6AB2"/>
    <w:rsid w:val="00FF741E"/>
    <w:rsid w:val="118A5B19"/>
    <w:rsid w:val="3C8F4FD9"/>
    <w:rsid w:val="585C1C21"/>
    <w:rsid w:val="66B1907D"/>
    <w:rsid w:val="67CA327D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5D2D4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9" ma:contentTypeDescription="Create a new document." ma:contentTypeScope="" ma:versionID="ece8df2cb1eb8a1cf523745a9e40affb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f8c52327037f98f5087d7ba2d59cf34c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Props1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9A3F5-EA4C-4860-A80E-AB6F22311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b07d60d0-a851-40d7-ab0c-f280ece78be0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6</cp:revision>
  <cp:lastPrinted>2015-10-27T13:28:00Z</cp:lastPrinted>
  <dcterms:created xsi:type="dcterms:W3CDTF">2024-12-03T23:08:00Z</dcterms:created>
  <dcterms:modified xsi:type="dcterms:W3CDTF">2024-12-17T21:07:00Z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