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19E3" w:rsidP="00F919E3" w:rsidRDefault="00F919E3" w14:paraId="2290BA97" w14:textId="77777777">
      <w:pPr>
        <w:jc w:val="center"/>
        <w:rPr>
          <w:sz w:val="24"/>
        </w:rPr>
      </w:pPr>
    </w:p>
    <w:p w:rsidR="00F919E3" w:rsidP="00F919E3" w:rsidRDefault="00F919E3" w14:paraId="255309D9" w14:textId="77777777">
      <w:pPr>
        <w:jc w:val="center"/>
        <w:rPr>
          <w:sz w:val="24"/>
        </w:rPr>
      </w:pPr>
    </w:p>
    <w:p w:rsidR="00F919E3" w:rsidP="00F919E3" w:rsidRDefault="00F919E3" w14:paraId="7DAD9F3F" w14:textId="77777777">
      <w:pPr>
        <w:jc w:val="center"/>
        <w:rPr>
          <w:sz w:val="24"/>
        </w:rPr>
      </w:pPr>
    </w:p>
    <w:p w:rsidR="00F919E3" w:rsidP="00F919E3" w:rsidRDefault="00F919E3" w14:paraId="08C336CA" w14:textId="77777777">
      <w:pPr>
        <w:jc w:val="center"/>
        <w:rPr>
          <w:sz w:val="24"/>
        </w:rPr>
      </w:pPr>
    </w:p>
    <w:p w:rsidR="00F919E3" w:rsidP="00F919E3" w:rsidRDefault="00F919E3" w14:paraId="4419A372" w14:textId="77777777">
      <w:pPr>
        <w:jc w:val="center"/>
        <w:rPr>
          <w:sz w:val="24"/>
        </w:rPr>
      </w:pPr>
    </w:p>
    <w:p w:rsidR="009C1BCC" w:rsidP="00F919E3" w:rsidRDefault="009C1BCC" w14:paraId="26A031DE" w14:textId="77777777">
      <w:pPr>
        <w:jc w:val="center"/>
        <w:rPr>
          <w:sz w:val="24"/>
        </w:rPr>
      </w:pPr>
      <w:r w:rsidRPr="009C1BCC">
        <w:rPr>
          <w:b/>
          <w:i/>
          <w:iCs/>
          <w:color w:val="404040"/>
          <w:sz w:val="28"/>
          <w:szCs w:val="28"/>
        </w:rPr>
        <w:t xml:space="preserve">SUPPORTING STATEMENT:  </w:t>
      </w:r>
      <w:r w:rsidRPr="009C1BCC">
        <w:rPr>
          <w:rFonts w:ascii="Calibri Light" w:hAnsi="Calibri Light"/>
          <w:i/>
          <w:iCs/>
          <w:color w:val="404040"/>
          <w:sz w:val="28"/>
          <w:szCs w:val="28"/>
        </w:rPr>
        <w:t>PART B</w:t>
      </w:r>
      <w:r w:rsidRPr="0003313F" w:rsidDel="009C1BCC">
        <w:rPr>
          <w:sz w:val="24"/>
        </w:rPr>
        <w:t xml:space="preserve"> </w:t>
      </w:r>
    </w:p>
    <w:p w:rsidRPr="0003313F" w:rsidR="00F919E3" w:rsidP="00F919E3" w:rsidRDefault="00F919E3" w14:paraId="6AA5E93D" w14:textId="77777777">
      <w:pPr>
        <w:jc w:val="center"/>
        <w:rPr>
          <w:sz w:val="24"/>
        </w:rPr>
      </w:pPr>
    </w:p>
    <w:p w:rsidR="007C48A1" w:rsidP="00F919E3" w:rsidRDefault="007C48A1" w14:paraId="79F1AFF5" w14:textId="77777777">
      <w:pPr>
        <w:jc w:val="center"/>
        <w:rPr>
          <w:sz w:val="24"/>
        </w:rPr>
      </w:pPr>
    </w:p>
    <w:p w:rsidRPr="0003313F" w:rsidR="007C48A1" w:rsidP="007C48A1" w:rsidRDefault="007C48A1" w14:paraId="47F8524C" w14:textId="77777777">
      <w:pPr>
        <w:jc w:val="center"/>
        <w:rPr>
          <w:b/>
          <w:bCs/>
          <w:sz w:val="24"/>
        </w:rPr>
      </w:pPr>
      <w:r w:rsidRPr="0003313F">
        <w:rPr>
          <w:b/>
          <w:bCs/>
          <w:sz w:val="24"/>
        </w:rPr>
        <w:t>The National Violent Death Reporting System</w:t>
      </w:r>
    </w:p>
    <w:p w:rsidR="007C48A1" w:rsidP="00F919E3" w:rsidRDefault="007C48A1" w14:paraId="1C7A1709" w14:textId="77777777">
      <w:pPr>
        <w:jc w:val="center"/>
        <w:rPr>
          <w:sz w:val="24"/>
        </w:rPr>
      </w:pPr>
    </w:p>
    <w:p w:rsidR="007C48A1" w:rsidP="00F919E3" w:rsidRDefault="007C48A1" w14:paraId="12D27D8D" w14:textId="77777777">
      <w:pPr>
        <w:jc w:val="center"/>
        <w:rPr>
          <w:sz w:val="24"/>
        </w:rPr>
      </w:pPr>
    </w:p>
    <w:p w:rsidRPr="0003313F" w:rsidR="00F919E3" w:rsidP="00F919E3" w:rsidRDefault="009C1BCC" w14:paraId="3027566D" w14:textId="77777777">
      <w:pPr>
        <w:jc w:val="center"/>
        <w:rPr>
          <w:sz w:val="24"/>
        </w:rPr>
      </w:pPr>
      <w:r>
        <w:rPr>
          <w:sz w:val="24"/>
        </w:rPr>
        <w:t>OMB</w:t>
      </w:r>
      <w:r w:rsidRPr="0003313F" w:rsidR="00F919E3">
        <w:rPr>
          <w:sz w:val="24"/>
        </w:rPr>
        <w:t># 0920-0607</w:t>
      </w:r>
    </w:p>
    <w:p w:rsidRPr="0003313F" w:rsidR="00F919E3" w:rsidP="00F919E3" w:rsidRDefault="00F919E3" w14:paraId="702B6305" w14:textId="77777777">
      <w:pPr>
        <w:rPr>
          <w:sz w:val="24"/>
        </w:rPr>
      </w:pPr>
    </w:p>
    <w:p w:rsidRPr="0003313F" w:rsidR="00F919E3" w:rsidP="00F919E3" w:rsidRDefault="00F919E3" w14:paraId="4B82A556" w14:textId="77777777">
      <w:pPr>
        <w:rPr>
          <w:sz w:val="24"/>
        </w:rPr>
      </w:pPr>
    </w:p>
    <w:p w:rsidRPr="0003313F" w:rsidR="00F919E3" w:rsidP="00F919E3" w:rsidRDefault="00F919E3" w14:paraId="6E0DAB15" w14:textId="77777777">
      <w:pPr>
        <w:jc w:val="center"/>
        <w:rPr>
          <w:sz w:val="24"/>
        </w:rPr>
      </w:pPr>
    </w:p>
    <w:p w:rsidRPr="0003313F" w:rsidR="00F919E3" w:rsidP="00F919E3" w:rsidRDefault="00AB06DA" w14:paraId="1D69327A" w14:textId="77777777">
      <w:pPr>
        <w:jc w:val="center"/>
        <w:rPr>
          <w:sz w:val="24"/>
        </w:rPr>
      </w:pPr>
      <w:r>
        <w:rPr>
          <w:sz w:val="24"/>
        </w:rPr>
        <w:t xml:space="preserve"> </w:t>
      </w:r>
      <w:r w:rsidR="00BF12CD">
        <w:rPr>
          <w:sz w:val="24"/>
        </w:rPr>
        <w:t xml:space="preserve">October </w:t>
      </w:r>
      <w:r w:rsidR="006C2557">
        <w:rPr>
          <w:sz w:val="24"/>
        </w:rPr>
        <w:t>21</w:t>
      </w:r>
      <w:r w:rsidR="00BF12CD">
        <w:rPr>
          <w:sz w:val="24"/>
        </w:rPr>
        <w:t>, 2021</w:t>
      </w:r>
    </w:p>
    <w:p w:rsidRPr="0003313F" w:rsidR="00F919E3" w:rsidP="00F919E3" w:rsidRDefault="00F919E3" w14:paraId="67C230E2" w14:textId="77777777">
      <w:pPr>
        <w:jc w:val="center"/>
        <w:rPr>
          <w:b/>
          <w:bCs/>
          <w:sz w:val="24"/>
        </w:rPr>
      </w:pPr>
    </w:p>
    <w:p w:rsidRPr="0003313F" w:rsidR="00F919E3" w:rsidP="00F919E3" w:rsidRDefault="00F919E3" w14:paraId="1FDA41A5" w14:textId="77777777">
      <w:pPr>
        <w:jc w:val="center"/>
        <w:rPr>
          <w:sz w:val="24"/>
        </w:rPr>
      </w:pPr>
    </w:p>
    <w:p w:rsidR="007C48A1" w:rsidP="00F919E3" w:rsidRDefault="007C48A1" w14:paraId="13150DDE" w14:textId="77777777">
      <w:pPr>
        <w:jc w:val="center"/>
        <w:rPr>
          <w:sz w:val="24"/>
        </w:rPr>
      </w:pPr>
      <w:r>
        <w:rPr>
          <w:sz w:val="24"/>
        </w:rPr>
        <w:t>Point of Contact</w:t>
      </w:r>
      <w:r w:rsidRPr="0003313F" w:rsidR="00F919E3">
        <w:rPr>
          <w:sz w:val="24"/>
        </w:rPr>
        <w:t xml:space="preserve">: </w:t>
      </w:r>
    </w:p>
    <w:p w:rsidRPr="0003313F" w:rsidR="00F919E3" w:rsidP="00F919E3" w:rsidRDefault="00AB06DA" w14:paraId="29C1B698" w14:textId="77777777">
      <w:pPr>
        <w:jc w:val="center"/>
        <w:rPr>
          <w:sz w:val="24"/>
        </w:rPr>
      </w:pPr>
      <w:r>
        <w:rPr>
          <w:sz w:val="24"/>
        </w:rPr>
        <w:t>Janet Blair</w:t>
      </w:r>
      <w:r w:rsidR="00CF0223">
        <w:rPr>
          <w:sz w:val="24"/>
        </w:rPr>
        <w:t>, PhD MPH</w:t>
      </w:r>
      <w:r>
        <w:rPr>
          <w:sz w:val="24"/>
        </w:rPr>
        <w:t xml:space="preserve"> </w:t>
      </w:r>
    </w:p>
    <w:p w:rsidRPr="0003313F" w:rsidR="00F919E3" w:rsidP="00F919E3" w:rsidRDefault="00F919E3" w14:paraId="0786C0DC" w14:textId="77777777">
      <w:pPr>
        <w:jc w:val="center"/>
        <w:rPr>
          <w:sz w:val="24"/>
        </w:rPr>
      </w:pPr>
      <w:r w:rsidRPr="0003313F">
        <w:rPr>
          <w:sz w:val="24"/>
        </w:rPr>
        <w:t>Center for Disease Control and Prevention</w:t>
      </w:r>
    </w:p>
    <w:p w:rsidRPr="0003313F" w:rsidR="00F919E3" w:rsidP="00F919E3" w:rsidRDefault="00F919E3" w14:paraId="57A17104" w14:textId="77777777">
      <w:pPr>
        <w:jc w:val="center"/>
        <w:rPr>
          <w:sz w:val="24"/>
        </w:rPr>
      </w:pPr>
      <w:r w:rsidRPr="0003313F">
        <w:rPr>
          <w:sz w:val="24"/>
        </w:rPr>
        <w:t>4770 Buford Highway</w:t>
      </w:r>
    </w:p>
    <w:p w:rsidRPr="0003313F" w:rsidR="00F919E3" w:rsidP="00F919E3" w:rsidRDefault="00F919E3" w14:paraId="67799006" w14:textId="77777777">
      <w:pPr>
        <w:jc w:val="center"/>
        <w:rPr>
          <w:sz w:val="24"/>
        </w:rPr>
      </w:pPr>
      <w:r w:rsidRPr="0003313F">
        <w:rPr>
          <w:sz w:val="24"/>
        </w:rPr>
        <w:t>Atlanta, GA 30341</w:t>
      </w:r>
    </w:p>
    <w:p w:rsidRPr="0003313F" w:rsidR="00F919E3" w:rsidP="00F919E3" w:rsidRDefault="00F919E3" w14:paraId="3D9733C3" w14:textId="77777777">
      <w:pPr>
        <w:jc w:val="center"/>
        <w:rPr>
          <w:sz w:val="24"/>
        </w:rPr>
      </w:pPr>
      <w:r w:rsidRPr="0003313F">
        <w:rPr>
          <w:sz w:val="24"/>
        </w:rPr>
        <w:t>MS F-64</w:t>
      </w:r>
    </w:p>
    <w:p w:rsidRPr="0003313F" w:rsidR="00F919E3" w:rsidP="00F919E3" w:rsidRDefault="00F919E3" w14:paraId="6CA983CC" w14:textId="77777777">
      <w:pPr>
        <w:jc w:val="center"/>
        <w:rPr>
          <w:sz w:val="24"/>
        </w:rPr>
      </w:pPr>
      <w:r w:rsidRPr="0003313F">
        <w:rPr>
          <w:sz w:val="24"/>
        </w:rPr>
        <w:t>Phone: 770-488-</w:t>
      </w:r>
      <w:r w:rsidR="00AB06DA">
        <w:rPr>
          <w:sz w:val="24"/>
        </w:rPr>
        <w:t>0049</w:t>
      </w:r>
    </w:p>
    <w:p w:rsidRPr="0003313F" w:rsidR="00F919E3" w:rsidP="00F919E3" w:rsidRDefault="00F919E3" w14:paraId="3E321FA5" w14:textId="77777777">
      <w:pPr>
        <w:jc w:val="center"/>
        <w:rPr>
          <w:sz w:val="24"/>
        </w:rPr>
      </w:pPr>
      <w:r w:rsidRPr="0003313F">
        <w:rPr>
          <w:sz w:val="24"/>
        </w:rPr>
        <w:t>Fax: 770-488-</w:t>
      </w:r>
      <w:r w:rsidR="00845A6C">
        <w:rPr>
          <w:sz w:val="24"/>
        </w:rPr>
        <w:t>4349</w:t>
      </w:r>
    </w:p>
    <w:p w:rsidR="00F919E3" w:rsidP="00F919E3" w:rsidRDefault="00F919E3" w14:paraId="23F4E492" w14:textId="77777777">
      <w:pPr>
        <w:jc w:val="center"/>
        <w:rPr>
          <w:b/>
          <w:bCs/>
          <w:sz w:val="24"/>
        </w:rPr>
      </w:pPr>
      <w:r w:rsidRPr="0003313F">
        <w:rPr>
          <w:sz w:val="24"/>
        </w:rPr>
        <w:t xml:space="preserve">Email: </w:t>
      </w:r>
      <w:hyperlink w:history="1" r:id="rId8">
        <w:r w:rsidRPr="00AB06DA" w:rsidR="00AB06DA">
          <w:rPr>
            <w:rStyle w:val="Hyperlink"/>
            <w:b/>
            <w:bCs/>
            <w:sz w:val="24"/>
          </w:rPr>
          <w:t>ZUD5</w:t>
        </w:r>
        <w:r w:rsidRPr="00BD684C" w:rsidR="00AB06DA">
          <w:rPr>
            <w:rStyle w:val="Hyperlink"/>
            <w:b/>
            <w:bCs/>
            <w:sz w:val="24"/>
          </w:rPr>
          <w:t>@cdc.gov</w:t>
        </w:r>
      </w:hyperlink>
    </w:p>
    <w:p w:rsidRPr="0003313F" w:rsidR="00D03F1F" w:rsidP="00F919E3" w:rsidRDefault="00D03F1F" w14:paraId="04F17089" w14:textId="77777777">
      <w:pPr>
        <w:jc w:val="center"/>
        <w:rPr>
          <w:sz w:val="24"/>
        </w:rPr>
      </w:pPr>
    </w:p>
    <w:p w:rsidR="0087540E" w:rsidP="0087540E" w:rsidRDefault="00F919E3" w14:paraId="3D76F3CA" w14:textId="77777777">
      <w:pPr>
        <w:rPr>
          <w:sz w:val="28"/>
        </w:rPr>
      </w:pPr>
      <w:r>
        <w:rPr>
          <w:b/>
          <w:bCs/>
          <w:sz w:val="28"/>
        </w:rPr>
        <w:br w:type="page"/>
      </w:r>
      <w:r w:rsidR="0087540E">
        <w:rPr>
          <w:b/>
          <w:bCs/>
          <w:sz w:val="28"/>
        </w:rPr>
        <w:lastRenderedPageBreak/>
        <w:t>B.</w:t>
      </w:r>
      <w:r w:rsidR="0087540E">
        <w:rPr>
          <w:sz w:val="28"/>
        </w:rPr>
        <w:tab/>
      </w:r>
      <w:r w:rsidR="0087540E">
        <w:rPr>
          <w:b/>
          <w:bCs/>
          <w:sz w:val="28"/>
        </w:rPr>
        <w:t>Collection of Information Employing Statistical Methods</w:t>
      </w:r>
    </w:p>
    <w:p w:rsidR="0087540E" w:rsidP="0087540E" w:rsidRDefault="0087540E" w14:paraId="177352D1" w14:textId="77777777">
      <w:pPr>
        <w:rPr>
          <w:sz w:val="24"/>
        </w:rPr>
      </w:pPr>
    </w:p>
    <w:p w:rsidR="0087540E" w:rsidP="0087540E" w:rsidRDefault="0087540E" w14:paraId="3E3CEBE0" w14:textId="77777777">
      <w:pPr>
        <w:tabs>
          <w:tab w:val="left" w:pos="-1440"/>
        </w:tabs>
        <w:ind w:left="720" w:hanging="720"/>
        <w:rPr>
          <w:sz w:val="24"/>
        </w:rPr>
      </w:pPr>
      <w:r>
        <w:rPr>
          <w:b/>
          <w:bCs/>
          <w:sz w:val="24"/>
        </w:rPr>
        <w:t>1.</w:t>
      </w:r>
      <w:r>
        <w:rPr>
          <w:b/>
          <w:bCs/>
          <w:sz w:val="24"/>
        </w:rPr>
        <w:tab/>
        <w:t>Respondent Universe and Sampling Methods</w:t>
      </w:r>
    </w:p>
    <w:p w:rsidR="00E219CC" w:rsidP="00E219CC" w:rsidRDefault="00E219CC" w14:paraId="4231C2F2" w14:textId="77777777">
      <w:pPr>
        <w:pStyle w:val="ListParagraph"/>
        <w:spacing w:after="200" w:line="276" w:lineRule="auto"/>
        <w:ind w:left="0"/>
        <w:rPr>
          <w:rFonts w:ascii="Times New Roman" w:hAnsi="Times New Roman"/>
        </w:rPr>
      </w:pPr>
    </w:p>
    <w:p w:rsidRPr="00E219CC" w:rsidR="0087540E" w:rsidP="00E219CC" w:rsidRDefault="00824BB1" w14:paraId="0A109E33" w14:textId="77777777">
      <w:pPr>
        <w:pStyle w:val="ListParagraph"/>
        <w:spacing w:after="200" w:line="276" w:lineRule="auto"/>
        <w:ind w:left="0"/>
        <w:rPr>
          <w:rFonts w:ascii="Times New Roman" w:hAnsi="Times New Roman"/>
        </w:rPr>
      </w:pPr>
      <w:r>
        <w:rPr>
          <w:rFonts w:ascii="Times New Roman" w:hAnsi="Times New Roman"/>
        </w:rPr>
        <w:t xml:space="preserve">The respondent universe comprises </w:t>
      </w:r>
      <w:r w:rsidRPr="00853B6C">
        <w:rPr>
          <w:rFonts w:ascii="Times New Roman" w:hAnsi="Times New Roman"/>
        </w:rPr>
        <w:t xml:space="preserve">the </w:t>
      </w:r>
      <w:r w:rsidR="002370B2">
        <w:rPr>
          <w:rFonts w:ascii="Times New Roman" w:hAnsi="Times New Roman"/>
        </w:rPr>
        <w:t xml:space="preserve">56 jurisdictions: </w:t>
      </w:r>
      <w:r w:rsidR="00F810F3">
        <w:rPr>
          <w:rFonts w:ascii="Times New Roman" w:hAnsi="Times New Roman"/>
        </w:rPr>
        <w:t>50</w:t>
      </w:r>
      <w:r w:rsidRPr="00853B6C">
        <w:rPr>
          <w:rFonts w:ascii="Times New Roman" w:hAnsi="Times New Roman"/>
        </w:rPr>
        <w:t xml:space="preserve"> state</w:t>
      </w:r>
      <w:r w:rsidR="00F810F3">
        <w:rPr>
          <w:rFonts w:ascii="Times New Roman" w:hAnsi="Times New Roman"/>
        </w:rPr>
        <w:t>s</w:t>
      </w:r>
      <w:r w:rsidRPr="00853B6C">
        <w:rPr>
          <w:rFonts w:ascii="Times New Roman" w:hAnsi="Times New Roman"/>
        </w:rPr>
        <w:t xml:space="preserve">, </w:t>
      </w:r>
      <w:r w:rsidR="00F810F3">
        <w:rPr>
          <w:rFonts w:ascii="Times New Roman" w:hAnsi="Times New Roman"/>
        </w:rPr>
        <w:t xml:space="preserve">the </w:t>
      </w:r>
      <w:r w:rsidRPr="00853B6C">
        <w:rPr>
          <w:rFonts w:ascii="Times New Roman" w:hAnsi="Times New Roman"/>
        </w:rPr>
        <w:t>District of Columbia, an</w:t>
      </w:r>
      <w:r>
        <w:rPr>
          <w:rFonts w:ascii="Times New Roman" w:hAnsi="Times New Roman"/>
        </w:rPr>
        <w:t xml:space="preserve">d U.S. territory health departments. </w:t>
      </w:r>
      <w:r w:rsidRPr="00E219CC">
        <w:rPr>
          <w:rFonts w:ascii="Times New Roman" w:hAnsi="Times New Roman"/>
        </w:rPr>
        <w:t xml:space="preserve">NVDRS </w:t>
      </w:r>
      <w:r>
        <w:rPr>
          <w:rFonts w:ascii="Times New Roman" w:hAnsi="Times New Roman"/>
        </w:rPr>
        <w:t xml:space="preserve">funded participants </w:t>
      </w:r>
      <w:r w:rsidRPr="00E219CC">
        <w:rPr>
          <w:rFonts w:ascii="Times New Roman" w:hAnsi="Times New Roman"/>
        </w:rPr>
        <w:t>collect data on all violent deaths occurring in their jurisdiction. The exception is for large states that have more than 2,000 violent deaths occurring per year—these states have the option to collect data in selected counties/ targeted areas that represent at least 40% of all violent deaths occurring within their jurisdiction</w:t>
      </w:r>
      <w:r w:rsidR="00F810F3">
        <w:rPr>
          <w:rFonts w:ascii="Times New Roman" w:hAnsi="Times New Roman"/>
        </w:rPr>
        <w:t>, and some may achieve statewide coverage</w:t>
      </w:r>
      <w:r w:rsidRPr="00E219CC">
        <w:rPr>
          <w:rFonts w:ascii="Times New Roman" w:hAnsi="Times New Roman"/>
        </w:rPr>
        <w:t>.</w:t>
      </w:r>
      <w:r w:rsidR="00E923BC">
        <w:rPr>
          <w:rFonts w:ascii="Times New Roman" w:hAnsi="Times New Roman"/>
        </w:rPr>
        <w:t xml:space="preserve"> The goal of NVDRS is to collect state-wide data in all funded entities.</w:t>
      </w:r>
      <w:r w:rsidRPr="00E219CC">
        <w:rPr>
          <w:rFonts w:ascii="Times New Roman" w:hAnsi="Times New Roman"/>
        </w:rPr>
        <w:t xml:space="preserve"> N</w:t>
      </w:r>
      <w:r w:rsidRPr="00E219CC" w:rsidR="0087540E">
        <w:rPr>
          <w:rFonts w:ascii="Times New Roman" w:hAnsi="Times New Roman"/>
        </w:rPr>
        <w:t xml:space="preserve">o sampling methods will be employed.  </w:t>
      </w:r>
    </w:p>
    <w:p w:rsidR="0087540E" w:rsidP="0087540E" w:rsidRDefault="0087540E" w14:paraId="3A91CDAA" w14:textId="77777777">
      <w:pPr>
        <w:tabs>
          <w:tab w:val="left" w:pos="-1440"/>
        </w:tabs>
        <w:ind w:left="720" w:hanging="720"/>
        <w:rPr>
          <w:sz w:val="24"/>
        </w:rPr>
      </w:pPr>
      <w:r>
        <w:rPr>
          <w:b/>
          <w:bCs/>
          <w:sz w:val="24"/>
        </w:rPr>
        <w:t>2.</w:t>
      </w:r>
      <w:r>
        <w:rPr>
          <w:b/>
          <w:bCs/>
          <w:sz w:val="24"/>
        </w:rPr>
        <w:tab/>
        <w:t>Procedures for the Collection of Information</w:t>
      </w:r>
    </w:p>
    <w:p w:rsidR="0087540E" w:rsidP="0087540E" w:rsidRDefault="0087540E" w14:paraId="068BC303" w14:textId="77777777">
      <w:pPr>
        <w:rPr>
          <w:sz w:val="24"/>
        </w:rPr>
      </w:pPr>
    </w:p>
    <w:p w:rsidRPr="00441E4C" w:rsidR="0087540E" w:rsidP="00441E4C" w:rsidRDefault="0087540E" w14:paraId="3AC4EBCF" w14:textId="77777777">
      <w:pPr>
        <w:widowControl/>
        <w:rPr>
          <w:rFonts w:ascii="AdvTTb20e5d60" w:hAnsi="AdvTTb20e5d60" w:cs="AdvTTb20e5d60"/>
          <w:color w:val="000000"/>
          <w:sz w:val="18"/>
          <w:szCs w:val="18"/>
        </w:rPr>
      </w:pPr>
      <w:r>
        <w:rPr>
          <w:sz w:val="24"/>
        </w:rPr>
        <w:t xml:space="preserve">The system </w:t>
      </w:r>
      <w:r w:rsidR="00ED6E49">
        <w:rPr>
          <w:sz w:val="24"/>
        </w:rPr>
        <w:t>is</w:t>
      </w:r>
      <w:r>
        <w:rPr>
          <w:sz w:val="24"/>
        </w:rPr>
        <w:t xml:space="preserve"> coordinated and funded at the federal level but is dependent on separate data </w:t>
      </w:r>
      <w:r w:rsidRPr="00441E4C">
        <w:rPr>
          <w:sz w:val="24"/>
        </w:rPr>
        <w:t xml:space="preserve">collection efforts in each state managed by the state health departments or their bona fide agents. </w:t>
      </w:r>
      <w:r w:rsidRPr="00441E4C" w:rsidR="00ED6E49">
        <w:rPr>
          <w:sz w:val="24"/>
        </w:rPr>
        <w:t xml:space="preserve">NVDRS </w:t>
      </w:r>
      <w:r w:rsidRPr="00441E4C" w:rsidR="00441E4C">
        <w:rPr>
          <w:sz w:val="24"/>
        </w:rPr>
        <w:t xml:space="preserve">collects data on </w:t>
      </w:r>
      <w:r w:rsidR="00441E4C">
        <w:rPr>
          <w:sz w:val="24"/>
        </w:rPr>
        <w:t xml:space="preserve">violent deaths, defined as a death resulting </w:t>
      </w:r>
      <w:r w:rsidR="00441E4C">
        <w:rPr>
          <w:rFonts w:ascii="TimesNewRomanPSMT" w:hAnsi="TimesNewRomanPSMT" w:cs="TimesNewRomanPSMT"/>
          <w:sz w:val="24"/>
        </w:rPr>
        <w:t>from the intentional use of physical force or power (e.g., threats or intimidation) against oneself, another person, or against a group or community. This includes all</w:t>
      </w:r>
      <w:r w:rsidRPr="00441E4C" w:rsidR="00441E4C">
        <w:rPr>
          <w:sz w:val="24"/>
        </w:rPr>
        <w:t xml:space="preserve"> </w:t>
      </w:r>
      <w:r w:rsidRPr="00441E4C" w:rsidR="00ED6E49">
        <w:rPr>
          <w:sz w:val="24"/>
        </w:rPr>
        <w:t>homicides,</w:t>
      </w:r>
      <w:r w:rsidRPr="00441E4C" w:rsidR="00441E4C">
        <w:rPr>
          <w:sz w:val="24"/>
        </w:rPr>
        <w:t xml:space="preserve"> </w:t>
      </w:r>
      <w:r w:rsidRPr="00441E4C" w:rsidR="00ED6E49">
        <w:rPr>
          <w:sz w:val="24"/>
        </w:rPr>
        <w:t>suicides, unintentional firearm deaths, deaths of undetermined</w:t>
      </w:r>
      <w:r w:rsidRPr="00441E4C" w:rsidR="00441E4C">
        <w:rPr>
          <w:sz w:val="24"/>
        </w:rPr>
        <w:t xml:space="preserve"> </w:t>
      </w:r>
      <w:r w:rsidRPr="00441E4C" w:rsidR="00ED6E49">
        <w:rPr>
          <w:sz w:val="24"/>
        </w:rPr>
        <w:t>intent, deaths due to legal intervention</w:t>
      </w:r>
      <w:r w:rsidR="00F810F3">
        <w:rPr>
          <w:sz w:val="24"/>
        </w:rPr>
        <w:t xml:space="preserve"> (excluding executions)</w:t>
      </w:r>
      <w:r w:rsidRPr="00441E4C" w:rsidR="00441E4C">
        <w:rPr>
          <w:sz w:val="24"/>
        </w:rPr>
        <w:t>.</w:t>
      </w:r>
      <w:r w:rsidR="00441E4C">
        <w:rPr>
          <w:sz w:val="24"/>
        </w:rPr>
        <w:t xml:space="preserve"> </w:t>
      </w:r>
      <w:r w:rsidRPr="00441E4C" w:rsidR="00ED6E49">
        <w:rPr>
          <w:sz w:val="24"/>
        </w:rPr>
        <w:t>NVDRS cases are identified using the International</w:t>
      </w:r>
      <w:r w:rsidRPr="00441E4C" w:rsidR="00441E4C">
        <w:rPr>
          <w:sz w:val="24"/>
        </w:rPr>
        <w:t xml:space="preserve"> </w:t>
      </w:r>
      <w:r w:rsidRPr="00441E4C" w:rsidR="00ED6E49">
        <w:rPr>
          <w:sz w:val="24"/>
        </w:rPr>
        <w:t>Classification of Diseases, Tenth Revision (ICD-10) codes, or by</w:t>
      </w:r>
      <w:r w:rsidRPr="00441E4C" w:rsidR="00441E4C">
        <w:rPr>
          <w:sz w:val="24"/>
        </w:rPr>
        <w:t xml:space="preserve"> </w:t>
      </w:r>
      <w:r w:rsidRPr="00441E4C" w:rsidR="00ED6E49">
        <w:rPr>
          <w:sz w:val="24"/>
        </w:rPr>
        <w:t>using the manner of death assigned by the coroner, medical</w:t>
      </w:r>
      <w:r w:rsidRPr="00441E4C" w:rsidR="00441E4C">
        <w:rPr>
          <w:sz w:val="24"/>
        </w:rPr>
        <w:t xml:space="preserve"> </w:t>
      </w:r>
      <w:r w:rsidRPr="00441E4C" w:rsidR="00ED6E49">
        <w:rPr>
          <w:sz w:val="24"/>
        </w:rPr>
        <w:t>examiner</w:t>
      </w:r>
      <w:r w:rsidR="00AB06DA">
        <w:rPr>
          <w:sz w:val="24"/>
        </w:rPr>
        <w:t>,</w:t>
      </w:r>
      <w:r w:rsidRPr="00441E4C" w:rsidR="00ED6E49">
        <w:rPr>
          <w:sz w:val="24"/>
        </w:rPr>
        <w:t xml:space="preserve"> or law enforcement</w:t>
      </w:r>
      <w:r w:rsidRPr="00441E4C" w:rsidR="00441E4C">
        <w:rPr>
          <w:sz w:val="24"/>
        </w:rPr>
        <w:t xml:space="preserve">. </w:t>
      </w:r>
      <w:r w:rsidRPr="00441E4C">
        <w:rPr>
          <w:sz w:val="24"/>
        </w:rPr>
        <w:t xml:space="preserve">In accordance with the system’s design principles, the data </w:t>
      </w:r>
      <w:r w:rsidR="00441E4C">
        <w:rPr>
          <w:sz w:val="24"/>
        </w:rPr>
        <w:t xml:space="preserve">system </w:t>
      </w:r>
      <w:r w:rsidRPr="00441E4C">
        <w:rPr>
          <w:sz w:val="24"/>
        </w:rPr>
        <w:t>is in</w:t>
      </w:r>
      <w:r>
        <w:rPr>
          <w:sz w:val="24"/>
        </w:rPr>
        <w:t>cident-based</w:t>
      </w:r>
      <w:r w:rsidR="00363963">
        <w:rPr>
          <w:sz w:val="24"/>
        </w:rPr>
        <w:t xml:space="preserve"> (violent deaths that are related and occur within 24 hours of each other such as multiple homicides)</w:t>
      </w:r>
      <w:r>
        <w:rPr>
          <w:sz w:val="24"/>
        </w:rPr>
        <w:t xml:space="preserve"> rather than victim-based.  The record for an incident includes information about all the victims and suspects in each incident and their relationships.  </w:t>
      </w:r>
    </w:p>
    <w:p w:rsidR="0087540E" w:rsidP="0087540E" w:rsidRDefault="0087540E" w14:paraId="2F973400" w14:textId="77777777">
      <w:pPr>
        <w:rPr>
          <w:sz w:val="24"/>
        </w:rPr>
      </w:pPr>
    </w:p>
    <w:p w:rsidR="0087540E" w:rsidP="00441E4C" w:rsidRDefault="0087540E" w14:paraId="56B2A8A2" w14:textId="77777777">
      <w:pPr>
        <w:widowControl/>
        <w:rPr>
          <w:sz w:val="24"/>
        </w:rPr>
      </w:pPr>
      <w:r>
        <w:rPr>
          <w:sz w:val="24"/>
        </w:rPr>
        <w:t xml:space="preserve">To fully characterize incidents, </w:t>
      </w:r>
      <w:r w:rsidR="00BF5F9E">
        <w:rPr>
          <w:sz w:val="24"/>
        </w:rPr>
        <w:t>N</w:t>
      </w:r>
      <w:r w:rsidR="00F810F3">
        <w:rPr>
          <w:sz w:val="24"/>
        </w:rPr>
        <w:t xml:space="preserve">VDRS recipients </w:t>
      </w:r>
      <w:r>
        <w:rPr>
          <w:sz w:val="24"/>
        </w:rPr>
        <w:t xml:space="preserve">collect information about each incident from </w:t>
      </w:r>
      <w:r w:rsidR="00363963">
        <w:rPr>
          <w:sz w:val="24"/>
        </w:rPr>
        <w:t>three</w:t>
      </w:r>
      <w:r>
        <w:rPr>
          <w:sz w:val="24"/>
        </w:rPr>
        <w:t xml:space="preserve"> primary data sources: death certificates, </w:t>
      </w:r>
      <w:r w:rsidR="00363963">
        <w:rPr>
          <w:sz w:val="24"/>
        </w:rPr>
        <w:t>coroner/medical examiner</w:t>
      </w:r>
      <w:r>
        <w:rPr>
          <w:sz w:val="24"/>
        </w:rPr>
        <w:t xml:space="preserve"> </w:t>
      </w:r>
      <w:r w:rsidR="00605A75">
        <w:rPr>
          <w:sz w:val="24"/>
        </w:rPr>
        <w:t>(C</w:t>
      </w:r>
      <w:r w:rsidR="0029580A">
        <w:rPr>
          <w:sz w:val="24"/>
        </w:rPr>
        <w:t>/</w:t>
      </w:r>
      <w:r w:rsidR="00605A75">
        <w:rPr>
          <w:sz w:val="24"/>
        </w:rPr>
        <w:t xml:space="preserve">ME) </w:t>
      </w:r>
      <w:r>
        <w:rPr>
          <w:sz w:val="24"/>
        </w:rPr>
        <w:t>records,</w:t>
      </w:r>
      <w:r w:rsidR="00363963">
        <w:rPr>
          <w:sz w:val="24"/>
        </w:rPr>
        <w:t xml:space="preserve"> and</w:t>
      </w:r>
      <w:r>
        <w:rPr>
          <w:sz w:val="24"/>
        </w:rPr>
        <w:t xml:space="preserve"> law enforcement records. </w:t>
      </w:r>
      <w:r w:rsidRPr="00441E4C">
        <w:rPr>
          <w:sz w:val="24"/>
        </w:rPr>
        <w:t xml:space="preserve">Most states find it easiest to begin data collection with death certificates because the state health department itself collects death certificates.  Over 250 data elements are collected on each incident from these </w:t>
      </w:r>
      <w:r w:rsidRPr="00441E4C" w:rsidR="00D03F1F">
        <w:rPr>
          <w:sz w:val="24"/>
        </w:rPr>
        <w:t xml:space="preserve">three </w:t>
      </w:r>
      <w:r w:rsidRPr="00441E4C">
        <w:rPr>
          <w:sz w:val="24"/>
        </w:rPr>
        <w:t>principal</w:t>
      </w:r>
      <w:r>
        <w:rPr>
          <w:sz w:val="24"/>
        </w:rPr>
        <w:t xml:space="preserve"> sources</w:t>
      </w:r>
      <w:r w:rsidR="00ED6E49">
        <w:rPr>
          <w:sz w:val="24"/>
        </w:rPr>
        <w:t>, however the system has the capa</w:t>
      </w:r>
      <w:r w:rsidRPr="00C36844" w:rsidR="00ED6E49">
        <w:rPr>
          <w:sz w:val="24"/>
        </w:rPr>
        <w:t xml:space="preserve">bility </w:t>
      </w:r>
      <w:r w:rsidRPr="00441E4C" w:rsidR="00ED6E49">
        <w:rPr>
          <w:sz w:val="24"/>
          <w:lang w:val="en"/>
        </w:rPr>
        <w:t>to collect &gt;600 variables for each death depending upon the content of the source documents and the various incident scenarios.</w:t>
      </w:r>
      <w:r w:rsidRPr="00441E4C" w:rsidR="00ED6E49">
        <w:rPr>
          <w:sz w:val="24"/>
        </w:rPr>
        <w:t xml:space="preserve"> </w:t>
      </w:r>
      <w:r w:rsidRPr="00441E4C">
        <w:rPr>
          <w:sz w:val="24"/>
        </w:rPr>
        <w:t xml:space="preserve">See attached list of </w:t>
      </w:r>
      <w:r w:rsidRPr="00441E4C" w:rsidR="004346A9">
        <w:rPr>
          <w:sz w:val="24"/>
        </w:rPr>
        <w:t xml:space="preserve">NVDRS </w:t>
      </w:r>
      <w:r w:rsidRPr="00441E4C">
        <w:rPr>
          <w:sz w:val="24"/>
        </w:rPr>
        <w:t>data elements</w:t>
      </w:r>
      <w:r w:rsidRPr="00441E4C" w:rsidR="0006568F">
        <w:rPr>
          <w:sz w:val="24"/>
        </w:rPr>
        <w:t xml:space="preserve"> (</w:t>
      </w:r>
      <w:r w:rsidRPr="00441E4C" w:rsidR="00BB2716">
        <w:rPr>
          <w:sz w:val="24"/>
        </w:rPr>
        <w:t>A</w:t>
      </w:r>
      <w:r w:rsidRPr="00441E4C" w:rsidR="0006568F">
        <w:rPr>
          <w:sz w:val="24"/>
        </w:rPr>
        <w:t>tt</w:t>
      </w:r>
      <w:r w:rsidRPr="00441E4C" w:rsidR="004B36F9">
        <w:rPr>
          <w:sz w:val="24"/>
        </w:rPr>
        <w:t xml:space="preserve">. </w:t>
      </w:r>
      <w:r w:rsidR="006C2557">
        <w:rPr>
          <w:sz w:val="24"/>
        </w:rPr>
        <w:t>8</w:t>
      </w:r>
      <w:r w:rsidRPr="00441E4C" w:rsidR="00BB11AB">
        <w:rPr>
          <w:sz w:val="24"/>
        </w:rPr>
        <w:t>)</w:t>
      </w:r>
      <w:r w:rsidRPr="00441E4C">
        <w:rPr>
          <w:sz w:val="24"/>
        </w:rPr>
        <w:t>.</w:t>
      </w:r>
    </w:p>
    <w:p w:rsidR="0087540E" w:rsidP="0087540E" w:rsidRDefault="0087540E" w14:paraId="1EFC3761" w14:textId="77777777">
      <w:pPr>
        <w:rPr>
          <w:sz w:val="24"/>
        </w:rPr>
      </w:pPr>
    </w:p>
    <w:p w:rsidR="0087540E" w:rsidP="0087540E" w:rsidRDefault="0087540E" w14:paraId="4CE546A0" w14:textId="77777777">
      <w:pPr>
        <w:rPr>
          <w:sz w:val="24"/>
        </w:rPr>
      </w:pPr>
      <w:r>
        <w:rPr>
          <w:sz w:val="24"/>
        </w:rPr>
        <w:t>Data collection can be done either by manual abstraction from the primary data sources</w:t>
      </w:r>
      <w:r w:rsidR="000436CE">
        <w:rPr>
          <w:sz w:val="24"/>
        </w:rPr>
        <w:t xml:space="preserve"> </w:t>
      </w:r>
      <w:r>
        <w:rPr>
          <w:sz w:val="24"/>
        </w:rPr>
        <w:t xml:space="preserve">or by electronic transfer or importation, whichever proves to be the </w:t>
      </w:r>
      <w:proofErr w:type="gramStart"/>
      <w:r>
        <w:rPr>
          <w:sz w:val="24"/>
        </w:rPr>
        <w:t>more timely</w:t>
      </w:r>
      <w:proofErr w:type="gramEnd"/>
      <w:r>
        <w:rPr>
          <w:sz w:val="24"/>
        </w:rPr>
        <w:t xml:space="preserve"> way to acquire the necessary </w:t>
      </w:r>
      <w:r w:rsidR="00D03F1F">
        <w:rPr>
          <w:sz w:val="24"/>
        </w:rPr>
        <w:t>information</w:t>
      </w:r>
      <w:r>
        <w:rPr>
          <w:sz w:val="24"/>
        </w:rPr>
        <w:t xml:space="preserve">. Death certificate information is available to most health department and </w:t>
      </w:r>
      <w:proofErr w:type="gramStart"/>
      <w:r>
        <w:rPr>
          <w:sz w:val="24"/>
        </w:rPr>
        <w:t>entered into</w:t>
      </w:r>
      <w:proofErr w:type="gramEnd"/>
      <w:r>
        <w:rPr>
          <w:sz w:val="24"/>
        </w:rPr>
        <w:t xml:space="preserve"> the system within </w:t>
      </w:r>
      <w:r w:rsidR="00D03F1F">
        <w:rPr>
          <w:sz w:val="24"/>
        </w:rPr>
        <w:t xml:space="preserve">4 </w:t>
      </w:r>
      <w:r>
        <w:rPr>
          <w:sz w:val="24"/>
        </w:rPr>
        <w:t xml:space="preserve">months.  </w:t>
      </w:r>
      <w:r w:rsidR="00363963">
        <w:rPr>
          <w:sz w:val="24"/>
        </w:rPr>
        <w:t xml:space="preserve">Law enforcement </w:t>
      </w:r>
      <w:r>
        <w:rPr>
          <w:sz w:val="24"/>
        </w:rPr>
        <w:t xml:space="preserve">and </w:t>
      </w:r>
      <w:r w:rsidR="00363963">
        <w:rPr>
          <w:sz w:val="24"/>
        </w:rPr>
        <w:t>C</w:t>
      </w:r>
      <w:r w:rsidR="0029580A">
        <w:rPr>
          <w:sz w:val="24"/>
        </w:rPr>
        <w:t>/</w:t>
      </w:r>
      <w:r w:rsidR="00363963">
        <w:rPr>
          <w:sz w:val="24"/>
        </w:rPr>
        <w:t>ME</w:t>
      </w:r>
      <w:r>
        <w:rPr>
          <w:sz w:val="24"/>
        </w:rPr>
        <w:t xml:space="preserve"> data </w:t>
      </w:r>
      <w:r w:rsidR="00F810F3">
        <w:rPr>
          <w:sz w:val="24"/>
        </w:rPr>
        <w:t>are</w:t>
      </w:r>
      <w:r>
        <w:rPr>
          <w:sz w:val="24"/>
        </w:rPr>
        <w:t xml:space="preserve"> most often available within 1</w:t>
      </w:r>
      <w:r w:rsidR="00D03F1F">
        <w:rPr>
          <w:sz w:val="24"/>
        </w:rPr>
        <w:t>6</w:t>
      </w:r>
      <w:r>
        <w:rPr>
          <w:sz w:val="24"/>
        </w:rPr>
        <w:t xml:space="preserve"> months of the occurrence of the death.   </w:t>
      </w:r>
    </w:p>
    <w:p w:rsidR="00844578" w:rsidP="0087540E" w:rsidRDefault="00844578" w14:paraId="12D33F6B" w14:textId="77777777">
      <w:pPr>
        <w:rPr>
          <w:sz w:val="24"/>
        </w:rPr>
      </w:pPr>
    </w:p>
    <w:p w:rsidR="00844578" w:rsidP="0087540E" w:rsidRDefault="005743E3" w14:paraId="4D34B6CD" w14:textId="77777777">
      <w:pPr>
        <w:rPr>
          <w:sz w:val="24"/>
        </w:rPr>
      </w:pPr>
      <w:r>
        <w:rPr>
          <w:sz w:val="24"/>
        </w:rPr>
        <w:t xml:space="preserve">Data entry is accomplished </w:t>
      </w:r>
      <w:r w:rsidR="00441E4C">
        <w:rPr>
          <w:sz w:val="24"/>
        </w:rPr>
        <w:t>at</w:t>
      </w:r>
      <w:r>
        <w:rPr>
          <w:sz w:val="24"/>
        </w:rPr>
        <w:t xml:space="preserve"> each state health department. </w:t>
      </w:r>
      <w:r w:rsidR="00844578">
        <w:rPr>
          <w:sz w:val="24"/>
        </w:rPr>
        <w:t xml:space="preserve">The data </w:t>
      </w:r>
      <w:r w:rsidR="00F810F3">
        <w:rPr>
          <w:sz w:val="24"/>
        </w:rPr>
        <w:t xml:space="preserve">are </w:t>
      </w:r>
      <w:r w:rsidR="00844578">
        <w:rPr>
          <w:sz w:val="24"/>
        </w:rPr>
        <w:t>entered into a web-based system</w:t>
      </w:r>
      <w:r>
        <w:rPr>
          <w:sz w:val="24"/>
        </w:rPr>
        <w:t xml:space="preserve"> via a secure internet platform. The web-system interface includes internal validation checks and other quality control measures. Each state is provided a coding training to help increase data quality. Data are continuously transmitted via the web to a CDC-based server. </w:t>
      </w:r>
    </w:p>
    <w:p w:rsidR="0087540E" w:rsidP="0087540E" w:rsidRDefault="0087540E" w14:paraId="7A55A286" w14:textId="77777777">
      <w:pPr>
        <w:rPr>
          <w:sz w:val="24"/>
        </w:rPr>
      </w:pPr>
      <w:r>
        <w:rPr>
          <w:sz w:val="24"/>
        </w:rPr>
        <w:lastRenderedPageBreak/>
        <w:t xml:space="preserve">Violent death surveillance faces challenges that are in some ways unique among public health surveillance systems. First, there is a fundamental difficulty with the use of different case definitions:  the same death may be called unintentional on a </w:t>
      </w:r>
      <w:r w:rsidR="00D03F1F">
        <w:rPr>
          <w:sz w:val="24"/>
        </w:rPr>
        <w:t xml:space="preserve">law enforcement </w:t>
      </w:r>
      <w:r>
        <w:rPr>
          <w:sz w:val="24"/>
        </w:rPr>
        <w:t xml:space="preserve">record, homicide by a medical examiner, and undetermined on the death certificate. Different case definitions may be used even within one professional community, such as that of medical </w:t>
      </w:r>
      <w:proofErr w:type="spellStart"/>
      <w:r>
        <w:rPr>
          <w:sz w:val="24"/>
        </w:rPr>
        <w:t>examiners</w:t>
      </w:r>
      <w:r w:rsidRPr="00441E4C" w:rsidR="00441E4C">
        <w:rPr>
          <w:sz w:val="24"/>
          <w:vertAlign w:val="superscript"/>
        </w:rPr>
        <w:t>i</w:t>
      </w:r>
      <w:proofErr w:type="spellEnd"/>
      <w:r>
        <w:rPr>
          <w:sz w:val="24"/>
        </w:rPr>
        <w:t>.</w:t>
      </w:r>
      <w:r w:rsidR="00350165">
        <w:rPr>
          <w:sz w:val="24"/>
        </w:rPr>
        <w:t xml:space="preserve"> </w:t>
      </w:r>
      <w:r>
        <w:rPr>
          <w:sz w:val="24"/>
        </w:rPr>
        <w:t xml:space="preserve">To address this problem, NVDRS abstractors </w:t>
      </w:r>
      <w:r w:rsidR="000436CE">
        <w:rPr>
          <w:sz w:val="24"/>
        </w:rPr>
        <w:t xml:space="preserve">are </w:t>
      </w:r>
      <w:r>
        <w:rPr>
          <w:sz w:val="24"/>
        </w:rPr>
        <w:t xml:space="preserve">trained to use standard conceptual definitions for different types of violent death.  </w:t>
      </w:r>
    </w:p>
    <w:p w:rsidR="0087540E" w:rsidP="0087540E" w:rsidRDefault="0087540E" w14:paraId="4248D688" w14:textId="77777777">
      <w:pPr>
        <w:rPr>
          <w:sz w:val="24"/>
        </w:rPr>
      </w:pPr>
    </w:p>
    <w:p w:rsidR="0087540E" w:rsidP="0087540E" w:rsidRDefault="0087540E" w14:paraId="7F5AEFF3" w14:textId="77777777">
      <w:pPr>
        <w:rPr>
          <w:sz w:val="24"/>
        </w:rPr>
      </w:pPr>
      <w:r>
        <w:rPr>
          <w:sz w:val="24"/>
        </w:rPr>
        <w:t xml:space="preserve">There are also more legal issues associated with violent deaths than with deaths from natural causes.  The integrity of a death investigation is important, and access to </w:t>
      </w:r>
      <w:r w:rsidR="00DC4874">
        <w:rPr>
          <w:sz w:val="24"/>
        </w:rPr>
        <w:t xml:space="preserve">law enforcement </w:t>
      </w:r>
      <w:r>
        <w:rPr>
          <w:sz w:val="24"/>
        </w:rPr>
        <w:t xml:space="preserve">and medical examiner/coroner files may be restricted or delayed while investigations are still under way.    </w:t>
      </w:r>
    </w:p>
    <w:p w:rsidR="0087540E" w:rsidP="0087540E" w:rsidRDefault="0087540E" w14:paraId="5EB44798" w14:textId="77777777">
      <w:pPr>
        <w:rPr>
          <w:sz w:val="24"/>
        </w:rPr>
      </w:pPr>
    </w:p>
    <w:p w:rsidR="0087540E" w:rsidP="0087540E" w:rsidRDefault="0087540E" w14:paraId="452B780C" w14:textId="77777777">
      <w:pPr>
        <w:rPr>
          <w:sz w:val="24"/>
        </w:rPr>
      </w:pPr>
      <w:r>
        <w:rPr>
          <w:sz w:val="24"/>
        </w:rPr>
        <w:t xml:space="preserve">In addition, the sources of information on violent deaths are not traditional ones for public health surveillance systems.  The sources of information for maternal mortality surveillance, for example, are almost exclusively health care institutions, organizations with which health departments typically have well-established relationships.  In contrast, although the situation is improving gradually, health departments typically have little experience working with </w:t>
      </w:r>
      <w:r w:rsidR="00D03F1F">
        <w:rPr>
          <w:sz w:val="24"/>
        </w:rPr>
        <w:t>law enforcement</w:t>
      </w:r>
      <w:r>
        <w:rPr>
          <w:sz w:val="24"/>
        </w:rPr>
        <w:t xml:space="preserve"> or medical examiners/coroners.  The lack of such relationships </w:t>
      </w:r>
      <w:r w:rsidR="00E923BC">
        <w:rPr>
          <w:sz w:val="24"/>
        </w:rPr>
        <w:t>can</w:t>
      </w:r>
      <w:r>
        <w:rPr>
          <w:sz w:val="24"/>
        </w:rPr>
        <w:t xml:space="preserve"> make data access more difficult or less timely.  </w:t>
      </w:r>
    </w:p>
    <w:p w:rsidR="0087540E" w:rsidP="0087540E" w:rsidRDefault="0087540E" w14:paraId="2FA9386E" w14:textId="77777777">
      <w:pPr>
        <w:rPr>
          <w:sz w:val="24"/>
        </w:rPr>
      </w:pPr>
    </w:p>
    <w:p w:rsidR="0087540E" w:rsidP="0087540E" w:rsidRDefault="0087540E" w14:paraId="09E6A629" w14:textId="77777777">
      <w:pPr>
        <w:rPr>
          <w:sz w:val="24"/>
        </w:rPr>
      </w:pPr>
      <w:r>
        <w:rPr>
          <w:sz w:val="24"/>
        </w:rPr>
        <w:t xml:space="preserve">An additional barrier is that many of the sources of information on violent deaths are non-centralized. Only </w:t>
      </w:r>
      <w:r w:rsidRPr="007A2DB9">
        <w:rPr>
          <w:sz w:val="24"/>
        </w:rPr>
        <w:t>1</w:t>
      </w:r>
      <w:r w:rsidRPr="007A2DB9" w:rsidR="00D40FA3">
        <w:rPr>
          <w:sz w:val="24"/>
        </w:rPr>
        <w:t>6</w:t>
      </w:r>
      <w:r>
        <w:rPr>
          <w:sz w:val="24"/>
        </w:rPr>
        <w:t xml:space="preserve"> states </w:t>
      </w:r>
      <w:r w:rsidR="00D40FA3">
        <w:rPr>
          <w:sz w:val="24"/>
        </w:rPr>
        <w:t xml:space="preserve">and the District of Columbia </w:t>
      </w:r>
      <w:r>
        <w:rPr>
          <w:sz w:val="24"/>
        </w:rPr>
        <w:t xml:space="preserve">have </w:t>
      </w:r>
      <w:r w:rsidR="00D40FA3">
        <w:rPr>
          <w:sz w:val="24"/>
        </w:rPr>
        <w:t xml:space="preserve">centralized </w:t>
      </w:r>
      <w:r>
        <w:rPr>
          <w:sz w:val="24"/>
        </w:rPr>
        <w:t>medical examiner systems with centralized records; the remainder have county</w:t>
      </w:r>
      <w:r w:rsidR="00D40FA3">
        <w:rPr>
          <w:sz w:val="24"/>
        </w:rPr>
        <w:t>- or district- based</w:t>
      </w:r>
      <w:r>
        <w:rPr>
          <w:sz w:val="24"/>
        </w:rPr>
        <w:t xml:space="preserve"> medical examiners and/or </w:t>
      </w:r>
      <w:proofErr w:type="spellStart"/>
      <w:r>
        <w:rPr>
          <w:sz w:val="24"/>
        </w:rPr>
        <w:t>coroners</w:t>
      </w:r>
      <w:r w:rsidRPr="00441E4C" w:rsidR="00441E4C">
        <w:rPr>
          <w:sz w:val="24"/>
          <w:vertAlign w:val="superscript"/>
        </w:rPr>
        <w:t>i</w:t>
      </w:r>
      <w:r w:rsidR="00146E2C">
        <w:rPr>
          <w:sz w:val="24"/>
          <w:vertAlign w:val="superscript"/>
        </w:rPr>
        <w:t>i</w:t>
      </w:r>
      <w:proofErr w:type="spellEnd"/>
      <w:r>
        <w:rPr>
          <w:sz w:val="24"/>
        </w:rPr>
        <w:t xml:space="preserve">. A given state may have dozens </w:t>
      </w:r>
      <w:r w:rsidR="00DC4874">
        <w:rPr>
          <w:sz w:val="24"/>
        </w:rPr>
        <w:t xml:space="preserve">to hundreds </w:t>
      </w:r>
      <w:r>
        <w:rPr>
          <w:sz w:val="24"/>
        </w:rPr>
        <w:t xml:space="preserve">of local police departments with which to set up data-sharing agreements. Moreover, </w:t>
      </w:r>
      <w:r w:rsidR="00DC4874">
        <w:rPr>
          <w:sz w:val="24"/>
        </w:rPr>
        <w:t>C</w:t>
      </w:r>
      <w:r w:rsidR="00861916">
        <w:rPr>
          <w:sz w:val="24"/>
        </w:rPr>
        <w:t>/</w:t>
      </w:r>
      <w:r w:rsidR="00DC4874">
        <w:rPr>
          <w:sz w:val="24"/>
        </w:rPr>
        <w:t>ME</w:t>
      </w:r>
      <w:r>
        <w:rPr>
          <w:sz w:val="24"/>
        </w:rPr>
        <w:t xml:space="preserve"> and </w:t>
      </w:r>
      <w:r w:rsidR="00DC4874">
        <w:rPr>
          <w:sz w:val="24"/>
        </w:rPr>
        <w:t>law enforcement</w:t>
      </w:r>
      <w:r>
        <w:rPr>
          <w:sz w:val="24"/>
        </w:rPr>
        <w:t xml:space="preserve"> information is not standardized and may not be </w:t>
      </w:r>
      <w:r w:rsidR="00E923BC">
        <w:rPr>
          <w:sz w:val="24"/>
        </w:rPr>
        <w:t>available electronically</w:t>
      </w:r>
      <w:r>
        <w:rPr>
          <w:sz w:val="24"/>
        </w:rPr>
        <w:t xml:space="preserve">.  Time consuming abstraction from primary sources by trained abstractors will be required.  Eventually efforts to develop an electronic death certificate and efforts by the Department of Justice to develop the National Incident Based Reporting System for police information may reduce the need for data abstraction.   </w:t>
      </w:r>
    </w:p>
    <w:p w:rsidR="0087540E" w:rsidP="0087540E" w:rsidRDefault="0087540E" w14:paraId="70813055" w14:textId="77777777">
      <w:pPr>
        <w:rPr>
          <w:sz w:val="24"/>
        </w:rPr>
      </w:pPr>
    </w:p>
    <w:p w:rsidR="0087540E" w:rsidP="0087540E" w:rsidRDefault="0087540E" w14:paraId="27282AFC" w14:textId="77777777">
      <w:pPr>
        <w:tabs>
          <w:tab w:val="left" w:pos="-1440"/>
        </w:tabs>
        <w:ind w:left="720" w:hanging="720"/>
        <w:rPr>
          <w:sz w:val="24"/>
        </w:rPr>
      </w:pPr>
      <w:r>
        <w:rPr>
          <w:b/>
          <w:bCs/>
          <w:sz w:val="24"/>
        </w:rPr>
        <w:t>3.</w:t>
      </w:r>
      <w:r>
        <w:rPr>
          <w:b/>
          <w:bCs/>
          <w:sz w:val="24"/>
        </w:rPr>
        <w:tab/>
        <w:t>Methods to Maximize Response Rates and Deal with Non-response</w:t>
      </w:r>
    </w:p>
    <w:p w:rsidR="0087540E" w:rsidP="0087540E" w:rsidRDefault="0087540E" w14:paraId="4B05D3FF" w14:textId="77777777">
      <w:pPr>
        <w:rPr>
          <w:sz w:val="24"/>
        </w:rPr>
      </w:pPr>
    </w:p>
    <w:p w:rsidR="0087540E" w:rsidP="0087540E" w:rsidRDefault="0087540E" w14:paraId="39A2BE4C" w14:textId="77777777">
      <w:pPr>
        <w:rPr>
          <w:color w:val="000000"/>
          <w:sz w:val="24"/>
        </w:rPr>
      </w:pPr>
      <w:r>
        <w:rPr>
          <w:color w:val="000000"/>
          <w:sz w:val="24"/>
        </w:rPr>
        <w:t>This issue is not relevant with this methodology.</w:t>
      </w:r>
    </w:p>
    <w:p w:rsidR="0087540E" w:rsidP="0087540E" w:rsidRDefault="0087540E" w14:paraId="336B2939" w14:textId="77777777">
      <w:pPr>
        <w:rPr>
          <w:b/>
          <w:bCs/>
          <w:color w:val="000000"/>
          <w:sz w:val="24"/>
        </w:rPr>
      </w:pPr>
    </w:p>
    <w:p w:rsidR="0087540E" w:rsidP="0087540E" w:rsidRDefault="0087540E" w14:paraId="311951B7" w14:textId="77777777">
      <w:pPr>
        <w:tabs>
          <w:tab w:val="left" w:pos="-1440"/>
        </w:tabs>
        <w:ind w:left="720" w:hanging="720"/>
        <w:rPr>
          <w:color w:val="000000"/>
          <w:sz w:val="24"/>
        </w:rPr>
      </w:pPr>
      <w:r>
        <w:rPr>
          <w:b/>
          <w:bCs/>
          <w:color w:val="000000"/>
          <w:sz w:val="24"/>
        </w:rPr>
        <w:t>4.</w:t>
      </w:r>
      <w:r>
        <w:rPr>
          <w:b/>
          <w:bCs/>
          <w:color w:val="000000"/>
          <w:sz w:val="24"/>
        </w:rPr>
        <w:tab/>
        <w:t>Tests of Procedures or Methods to be Undertaken</w:t>
      </w:r>
    </w:p>
    <w:p w:rsidR="0087540E" w:rsidP="0087540E" w:rsidRDefault="0087540E" w14:paraId="3360A370" w14:textId="77777777">
      <w:pPr>
        <w:rPr>
          <w:color w:val="000000"/>
          <w:sz w:val="24"/>
        </w:rPr>
      </w:pPr>
    </w:p>
    <w:p w:rsidRPr="0063680F" w:rsidR="00BC4F55" w:rsidP="0063680F" w:rsidRDefault="0087540E" w14:paraId="1D6ABDE1" w14:textId="77777777">
      <w:pPr>
        <w:pStyle w:val="ListParagraph"/>
        <w:ind w:left="0"/>
        <w:rPr>
          <w:rFonts w:ascii="Times New Roman" w:hAnsi="Times New Roman"/>
        </w:rPr>
      </w:pPr>
      <w:r w:rsidRPr="0063680F">
        <w:rPr>
          <w:rFonts w:ascii="Times New Roman" w:hAnsi="Times New Roman"/>
          <w:color w:val="000000"/>
        </w:rPr>
        <w:t>States began collecting data for NVDRS in 2003</w:t>
      </w:r>
      <w:r w:rsidR="000436CE">
        <w:rPr>
          <w:rFonts w:ascii="Times New Roman" w:hAnsi="Times New Roman"/>
          <w:color w:val="000000"/>
        </w:rPr>
        <w:t xml:space="preserve"> and has been an ongoing data system in which states continually collect data from existing records. </w:t>
      </w:r>
      <w:r w:rsidRPr="0063680F">
        <w:rPr>
          <w:rFonts w:ascii="Times New Roman" w:hAnsi="Times New Roman"/>
          <w:color w:val="000000"/>
        </w:rPr>
        <w:t xml:space="preserve">Funded states </w:t>
      </w:r>
      <w:r w:rsidR="005A024D">
        <w:rPr>
          <w:rFonts w:ascii="Times New Roman" w:hAnsi="Times New Roman"/>
          <w:color w:val="000000"/>
        </w:rPr>
        <w:t>recently</w:t>
      </w:r>
      <w:r w:rsidRPr="0063680F" w:rsidR="005A024D">
        <w:rPr>
          <w:rFonts w:ascii="Times New Roman" w:hAnsi="Times New Roman"/>
          <w:color w:val="000000"/>
        </w:rPr>
        <w:t xml:space="preserve"> finali</w:t>
      </w:r>
      <w:r w:rsidR="005A024D">
        <w:rPr>
          <w:rFonts w:ascii="Times New Roman" w:hAnsi="Times New Roman"/>
          <w:color w:val="000000"/>
        </w:rPr>
        <w:t>zed</w:t>
      </w:r>
      <w:r w:rsidRPr="0063680F">
        <w:rPr>
          <w:rFonts w:ascii="Times New Roman" w:hAnsi="Times New Roman"/>
          <w:color w:val="000000"/>
        </w:rPr>
        <w:t xml:space="preserve"> data collection for </w:t>
      </w:r>
      <w:r w:rsidR="00AB06DA">
        <w:rPr>
          <w:rFonts w:ascii="Times New Roman" w:hAnsi="Times New Roman"/>
          <w:color w:val="000000"/>
        </w:rPr>
        <w:t>2018</w:t>
      </w:r>
      <w:r w:rsidRPr="0063680F">
        <w:rPr>
          <w:rFonts w:ascii="Times New Roman" w:hAnsi="Times New Roman"/>
          <w:color w:val="000000"/>
        </w:rPr>
        <w:t xml:space="preserve"> and continuing to input data for </w:t>
      </w:r>
      <w:r w:rsidRPr="0063680F" w:rsidR="00F41D98">
        <w:rPr>
          <w:rFonts w:ascii="Times New Roman" w:hAnsi="Times New Roman"/>
          <w:color w:val="000000"/>
        </w:rPr>
        <w:t>201</w:t>
      </w:r>
      <w:r w:rsidR="00AB06DA">
        <w:rPr>
          <w:rFonts w:ascii="Times New Roman" w:hAnsi="Times New Roman"/>
          <w:color w:val="000000"/>
        </w:rPr>
        <w:t>9, 2020, and 2021 with 2019 closeout occurring at the end of June</w:t>
      </w:r>
      <w:r w:rsidR="00861916">
        <w:rPr>
          <w:rFonts w:ascii="Times New Roman" w:hAnsi="Times New Roman"/>
          <w:color w:val="000000"/>
        </w:rPr>
        <w:t xml:space="preserve"> 2021</w:t>
      </w:r>
      <w:r w:rsidRPr="0063680F">
        <w:rPr>
          <w:rFonts w:ascii="Times New Roman" w:hAnsi="Times New Roman"/>
          <w:color w:val="000000"/>
        </w:rPr>
        <w:t>. The</w:t>
      </w:r>
      <w:r w:rsidRPr="0063680F" w:rsidR="00BC4F55">
        <w:rPr>
          <w:rFonts w:ascii="Times New Roman" w:hAnsi="Times New Roman"/>
          <w:color w:val="000000"/>
        </w:rPr>
        <w:t xml:space="preserve"> system</w:t>
      </w:r>
      <w:r w:rsidR="000436CE">
        <w:rPr>
          <w:rFonts w:ascii="Times New Roman" w:hAnsi="Times New Roman"/>
          <w:color w:val="000000"/>
        </w:rPr>
        <w:t xml:space="preserve"> </w:t>
      </w:r>
      <w:r w:rsidRPr="0063680F" w:rsidR="00BC4F55">
        <w:rPr>
          <w:rFonts w:ascii="Times New Roman" w:hAnsi="Times New Roman"/>
          <w:color w:val="000000"/>
        </w:rPr>
        <w:t xml:space="preserve">transitioned </w:t>
      </w:r>
      <w:r w:rsidR="005456F3">
        <w:rPr>
          <w:rFonts w:ascii="Times New Roman" w:hAnsi="Times New Roman"/>
          <w:color w:val="000000"/>
        </w:rPr>
        <w:t xml:space="preserve">in 2013 </w:t>
      </w:r>
      <w:r w:rsidRPr="0063680F" w:rsidR="00BC4F55">
        <w:rPr>
          <w:rFonts w:ascii="Times New Roman" w:hAnsi="Times New Roman"/>
          <w:color w:val="000000"/>
        </w:rPr>
        <w:t xml:space="preserve">from </w:t>
      </w:r>
      <w:r w:rsidRPr="0063680F" w:rsidR="00BC4F55">
        <w:rPr>
          <w:rFonts w:ascii="Times New Roman" w:hAnsi="Times New Roman"/>
        </w:rPr>
        <w:t xml:space="preserve">a distributed software system with data entry </w:t>
      </w:r>
      <w:r w:rsidR="0006692B">
        <w:rPr>
          <w:rFonts w:ascii="Times New Roman" w:hAnsi="Times New Roman"/>
        </w:rPr>
        <w:t xml:space="preserve">housed </w:t>
      </w:r>
      <w:r w:rsidRPr="0063680F" w:rsidR="00BC4F55">
        <w:rPr>
          <w:rFonts w:ascii="Times New Roman" w:hAnsi="Times New Roman"/>
        </w:rPr>
        <w:t xml:space="preserve">in each state health department to a </w:t>
      </w:r>
      <w:r w:rsidR="00BC4F55">
        <w:rPr>
          <w:rFonts w:ascii="Times New Roman" w:hAnsi="Times New Roman"/>
        </w:rPr>
        <w:t xml:space="preserve">web-based </w:t>
      </w:r>
      <w:r w:rsidRPr="0063680F" w:rsidR="00BC4F55">
        <w:rPr>
          <w:rFonts w:ascii="Times New Roman" w:hAnsi="Times New Roman"/>
        </w:rPr>
        <w:t xml:space="preserve">data </w:t>
      </w:r>
      <w:r w:rsidR="00BC4F55">
        <w:rPr>
          <w:rFonts w:ascii="Times New Roman" w:hAnsi="Times New Roman"/>
        </w:rPr>
        <w:t>entry</w:t>
      </w:r>
      <w:r w:rsidRPr="0063680F" w:rsidR="00BC4F55">
        <w:rPr>
          <w:rFonts w:ascii="Times New Roman" w:hAnsi="Times New Roman"/>
        </w:rPr>
        <w:t xml:space="preserve"> </w:t>
      </w:r>
      <w:r w:rsidRPr="004B36F9" w:rsidR="00BC4F55">
        <w:rPr>
          <w:rFonts w:ascii="Times New Roman" w:hAnsi="Times New Roman"/>
        </w:rPr>
        <w:t xml:space="preserve">system </w:t>
      </w:r>
      <w:r w:rsidRPr="004B36F9" w:rsidR="0006568F">
        <w:rPr>
          <w:rFonts w:ascii="Times New Roman" w:hAnsi="Times New Roman"/>
        </w:rPr>
        <w:t>(</w:t>
      </w:r>
      <w:r w:rsidRPr="004B36F9" w:rsidR="00BB2716">
        <w:rPr>
          <w:rFonts w:ascii="Times New Roman" w:hAnsi="Times New Roman"/>
        </w:rPr>
        <w:t>Att</w:t>
      </w:r>
      <w:r w:rsidR="00861916">
        <w:rPr>
          <w:rFonts w:ascii="Times New Roman" w:hAnsi="Times New Roman"/>
        </w:rPr>
        <w:t>achment</w:t>
      </w:r>
      <w:r w:rsidRPr="004B36F9" w:rsidR="00BB2716">
        <w:rPr>
          <w:rFonts w:ascii="Times New Roman" w:hAnsi="Times New Roman"/>
        </w:rPr>
        <w:t xml:space="preserve"> </w:t>
      </w:r>
      <w:r w:rsidR="005A024D">
        <w:rPr>
          <w:rFonts w:ascii="Times New Roman" w:hAnsi="Times New Roman"/>
        </w:rPr>
        <w:t>6</w:t>
      </w:r>
      <w:r w:rsidRPr="004B36F9" w:rsidR="0006568F">
        <w:rPr>
          <w:rFonts w:ascii="Times New Roman" w:hAnsi="Times New Roman"/>
        </w:rPr>
        <w:t>)</w:t>
      </w:r>
      <w:r w:rsidR="0006568F">
        <w:rPr>
          <w:rFonts w:ascii="Times New Roman" w:hAnsi="Times New Roman"/>
        </w:rPr>
        <w:t xml:space="preserve"> </w:t>
      </w:r>
      <w:r w:rsidR="00DC4874">
        <w:rPr>
          <w:rFonts w:ascii="Times New Roman" w:hAnsi="Times New Roman"/>
        </w:rPr>
        <w:t xml:space="preserve">with </w:t>
      </w:r>
      <w:r w:rsidRPr="0063680F" w:rsidR="00BC4F55">
        <w:rPr>
          <w:rFonts w:ascii="Times New Roman" w:hAnsi="Times New Roman"/>
        </w:rPr>
        <w:t>streamlined coding system</w:t>
      </w:r>
      <w:r w:rsidR="00BC4F55">
        <w:rPr>
          <w:rFonts w:ascii="Times New Roman" w:hAnsi="Times New Roman"/>
        </w:rPr>
        <w:t xml:space="preserve"> to facilitate data abstraction efficiency</w:t>
      </w:r>
      <w:r w:rsidRPr="0063680F" w:rsidR="00BC4F55">
        <w:rPr>
          <w:rFonts w:ascii="Times New Roman" w:hAnsi="Times New Roman"/>
        </w:rPr>
        <w:t>.</w:t>
      </w:r>
    </w:p>
    <w:p w:rsidR="0087540E" w:rsidP="0087540E" w:rsidRDefault="0087540E" w14:paraId="23033170" w14:textId="77777777">
      <w:pPr>
        <w:rPr>
          <w:color w:val="000000"/>
          <w:sz w:val="24"/>
        </w:rPr>
      </w:pPr>
      <w:r>
        <w:rPr>
          <w:color w:val="000000"/>
          <w:sz w:val="24"/>
        </w:rPr>
        <w:t xml:space="preserve"> </w:t>
      </w:r>
    </w:p>
    <w:p w:rsidR="00BD684C" w:rsidP="0087540E" w:rsidRDefault="00BD684C" w14:paraId="4C8C6137" w14:textId="77777777">
      <w:pPr>
        <w:rPr>
          <w:color w:val="000000"/>
          <w:sz w:val="24"/>
        </w:rPr>
      </w:pPr>
    </w:p>
    <w:p w:rsidR="00BD684C" w:rsidP="0087540E" w:rsidRDefault="00BD684C" w14:paraId="407A586B" w14:textId="77777777">
      <w:pPr>
        <w:rPr>
          <w:color w:val="000000"/>
          <w:sz w:val="24"/>
        </w:rPr>
      </w:pPr>
    </w:p>
    <w:p w:rsidR="00BD684C" w:rsidP="0087540E" w:rsidRDefault="00BD684C" w14:paraId="309EC7C1" w14:textId="77777777">
      <w:pPr>
        <w:rPr>
          <w:color w:val="000000"/>
          <w:sz w:val="24"/>
        </w:rPr>
      </w:pPr>
    </w:p>
    <w:p w:rsidR="0087540E" w:rsidP="0087540E" w:rsidRDefault="0087540E" w14:paraId="56620A82" w14:textId="77777777">
      <w:pPr>
        <w:tabs>
          <w:tab w:val="left" w:pos="-1440"/>
        </w:tabs>
        <w:ind w:left="720" w:hanging="720"/>
        <w:rPr>
          <w:color w:val="000000"/>
          <w:sz w:val="24"/>
        </w:rPr>
      </w:pPr>
      <w:r>
        <w:rPr>
          <w:b/>
          <w:bCs/>
          <w:color w:val="000000"/>
          <w:sz w:val="24"/>
        </w:rPr>
        <w:lastRenderedPageBreak/>
        <w:t>5.</w:t>
      </w:r>
      <w:r>
        <w:rPr>
          <w:b/>
          <w:bCs/>
          <w:color w:val="000000"/>
          <w:sz w:val="24"/>
        </w:rPr>
        <w:tab/>
        <w:t>Individuals Consulted on Statistical Aspects and Individuals Collecting and/or Analyzing Data</w:t>
      </w:r>
    </w:p>
    <w:p w:rsidR="000436CE" w:rsidP="0087540E" w:rsidRDefault="000436CE" w14:paraId="0A39FD70" w14:textId="77777777">
      <w:pPr>
        <w:rPr>
          <w:color w:val="000000"/>
          <w:sz w:val="24"/>
        </w:rPr>
      </w:pPr>
    </w:p>
    <w:p w:rsidR="00ED6E49" w:rsidP="000E7EB5" w:rsidRDefault="000436CE" w14:paraId="6DBC6DDA" w14:textId="77777777">
      <w:pPr>
        <w:pStyle w:val="BodyText2"/>
        <w:rPr>
          <w:color w:val="000000"/>
        </w:rPr>
      </w:pPr>
      <w:r w:rsidRPr="00E219CC">
        <w:t xml:space="preserve">No sophisticated statistical techniques </w:t>
      </w:r>
      <w:r w:rsidR="00844578">
        <w:t>(e.g.</w:t>
      </w:r>
      <w:r w:rsidR="00E923BC">
        <w:t>,</w:t>
      </w:r>
      <w:r w:rsidR="00844578">
        <w:t xml:space="preserve"> weighting) </w:t>
      </w:r>
      <w:r w:rsidR="00E923BC">
        <w:t>are</w:t>
      </w:r>
      <w:r w:rsidRPr="00E219CC">
        <w:t xml:space="preserve"> required to collect or analyze th</w:t>
      </w:r>
      <w:r w:rsidR="00E923BC">
        <w:t>ese</w:t>
      </w:r>
      <w:r w:rsidRPr="00E219CC">
        <w:t xml:space="preserve"> surveillance data. </w:t>
      </w:r>
      <w:r w:rsidR="00844578">
        <w:t>Aggregated c</w:t>
      </w:r>
      <w:r w:rsidRPr="00070D7B" w:rsidR="00844578">
        <w:t>rude and age-adjusted rates for suicide, homicide, undetermined cause of death, legal intervention, unintentional firearm injury, and terrorism</w:t>
      </w:r>
      <w:r w:rsidR="00844578">
        <w:t xml:space="preserve"> will be employed</w:t>
      </w:r>
      <w:r w:rsidRPr="00070D7B" w:rsidR="00844578">
        <w:t xml:space="preserve">. The percent of different types of violent deaths associated with specific circumstances, </w:t>
      </w:r>
      <w:r w:rsidRPr="00070D7B" w:rsidR="00441E4C">
        <w:t>e.g.</w:t>
      </w:r>
      <w:r w:rsidRPr="00070D7B" w:rsidR="00844578">
        <w:t xml:space="preserve">, a history of substance abuse, will be presented. </w:t>
      </w:r>
      <w:r w:rsidR="00844578">
        <w:t>T</w:t>
      </w:r>
      <w:r w:rsidRPr="00070D7B" w:rsidR="00844578">
        <w:t xml:space="preserve">ime trends will </w:t>
      </w:r>
      <w:r w:rsidR="00844578">
        <w:t xml:space="preserve">also </w:t>
      </w:r>
      <w:r w:rsidRPr="00070D7B" w:rsidR="00844578">
        <w:t>be shown</w:t>
      </w:r>
      <w:r w:rsidR="00844578">
        <w:t xml:space="preserve">. </w:t>
      </w:r>
    </w:p>
    <w:p w:rsidR="00A65C48" w:rsidP="00E219CC" w:rsidRDefault="00A65C48" w14:paraId="70CF3EED" w14:textId="77777777">
      <w:pPr>
        <w:rPr>
          <w:color w:val="000000"/>
          <w:sz w:val="24"/>
        </w:rPr>
      </w:pPr>
    </w:p>
    <w:p w:rsidR="00A65C48" w:rsidP="00A65C48" w:rsidRDefault="00A65C48" w14:paraId="59ADF851" w14:textId="77777777">
      <w:pPr>
        <w:widowControl/>
        <w:rPr>
          <w:color w:val="000000"/>
          <w:sz w:val="24"/>
        </w:rPr>
      </w:pPr>
      <w:r>
        <w:rPr>
          <w:color w:val="000000"/>
          <w:sz w:val="24"/>
        </w:rPr>
        <w:t>The State Unintentional Drug Overdose Reporting System (SUDORS) is a state-based surveillance system developed to provide more timely data on fatal opioid overdoses from vital statistics and coroner/medical examiner records. SUDORS uses the NVDRS web-based system to collect th</w:t>
      </w:r>
      <w:r w:rsidR="00E923BC">
        <w:rPr>
          <w:color w:val="000000"/>
          <w:sz w:val="24"/>
        </w:rPr>
        <w:t>ese</w:t>
      </w:r>
      <w:r>
        <w:rPr>
          <w:color w:val="000000"/>
          <w:sz w:val="24"/>
        </w:rPr>
        <w:t xml:space="preserve"> data. </w:t>
      </w:r>
      <w:r w:rsidR="00F810F3">
        <w:rPr>
          <w:color w:val="000000"/>
          <w:sz w:val="24"/>
        </w:rPr>
        <w:t>Both NVDRS and SUDORS collect information on drug-related deaths of undetermined intent, although SUDORS does not</w:t>
      </w:r>
      <w:r w:rsidR="001E018A">
        <w:rPr>
          <w:color w:val="000000"/>
          <w:sz w:val="24"/>
        </w:rPr>
        <w:t xml:space="preserve"> collect law enforcement data for</w:t>
      </w:r>
      <w:r w:rsidR="00F810F3">
        <w:rPr>
          <w:color w:val="000000"/>
          <w:sz w:val="24"/>
        </w:rPr>
        <w:t xml:space="preserve"> these incidents</w:t>
      </w:r>
      <w:r w:rsidR="00E923BC">
        <w:rPr>
          <w:color w:val="000000"/>
          <w:sz w:val="24"/>
        </w:rPr>
        <w:t xml:space="preserve">. SUDORS </w:t>
      </w:r>
      <w:r w:rsidR="00F810F3">
        <w:rPr>
          <w:color w:val="000000"/>
          <w:sz w:val="24"/>
        </w:rPr>
        <w:t xml:space="preserve">has a shorter period for </w:t>
      </w:r>
      <w:r w:rsidR="001E018A">
        <w:rPr>
          <w:color w:val="000000"/>
          <w:sz w:val="24"/>
        </w:rPr>
        <w:t xml:space="preserve">overall </w:t>
      </w:r>
      <w:r w:rsidR="00F810F3">
        <w:rPr>
          <w:color w:val="000000"/>
          <w:sz w:val="24"/>
        </w:rPr>
        <w:t>data collection</w:t>
      </w:r>
      <w:r w:rsidR="00E923BC">
        <w:rPr>
          <w:color w:val="000000"/>
          <w:sz w:val="24"/>
        </w:rPr>
        <w:t xml:space="preserve"> than does NVDRS</w:t>
      </w:r>
      <w:r w:rsidR="00F810F3">
        <w:rPr>
          <w:color w:val="000000"/>
          <w:sz w:val="24"/>
        </w:rPr>
        <w:t xml:space="preserve">. </w:t>
      </w:r>
      <w:r>
        <w:rPr>
          <w:color w:val="000000"/>
          <w:sz w:val="24"/>
        </w:rPr>
        <w:t xml:space="preserve">SUDORS and NVDRS will independently analyze </w:t>
      </w:r>
      <w:r w:rsidR="00E923BC">
        <w:rPr>
          <w:color w:val="000000"/>
          <w:sz w:val="24"/>
        </w:rPr>
        <w:t>their</w:t>
      </w:r>
      <w:r>
        <w:rPr>
          <w:color w:val="000000"/>
          <w:sz w:val="24"/>
        </w:rPr>
        <w:t xml:space="preserve"> own data.  </w:t>
      </w:r>
    </w:p>
    <w:p w:rsidR="00316088" w:rsidP="00A65C48" w:rsidRDefault="00316088" w14:paraId="021C1CC3" w14:textId="77777777">
      <w:pPr>
        <w:widowControl/>
        <w:rPr>
          <w:color w:val="000000"/>
          <w:sz w:val="24"/>
        </w:rPr>
      </w:pPr>
    </w:p>
    <w:p w:rsidR="00316088" w:rsidP="00A65C48" w:rsidRDefault="00316088" w14:paraId="0B881672" w14:textId="77777777">
      <w:pPr>
        <w:widowControl/>
        <w:rPr>
          <w:color w:val="000000"/>
          <w:sz w:val="24"/>
        </w:rPr>
      </w:pPr>
    </w:p>
    <w:p w:rsidR="00441E4C" w:rsidP="00441E4C" w:rsidRDefault="001A604C" w14:paraId="7ED1D054" w14:textId="77777777">
      <w:pPr>
        <w:pStyle w:val="EndnoteText"/>
        <w:rPr>
          <w:rFonts w:ascii="Helvetica-Bold" w:hAnsi="Helvetica-Bold" w:cs="Helvetica-Bold"/>
          <w:color w:val="000000"/>
        </w:rPr>
      </w:pPr>
      <w:r>
        <w:rPr>
          <w:color w:val="000000"/>
        </w:rPr>
        <w:t xml:space="preserve"> </w:t>
      </w:r>
      <w:r w:rsidR="00441E4C">
        <w:rPr>
          <w:rFonts w:ascii="Helvetica-Bold" w:hAnsi="Helvetica-Bold" w:cs="Helvetica-Bold"/>
          <w:color w:val="000000"/>
        </w:rPr>
        <w:t>____________</w:t>
      </w:r>
    </w:p>
    <w:p w:rsidR="00441E4C" w:rsidP="00441E4C" w:rsidRDefault="00441E4C" w14:paraId="52323133" w14:textId="77777777">
      <w:pPr>
        <w:pStyle w:val="EndnoteText"/>
        <w:rPr>
          <w:sz w:val="24"/>
        </w:rPr>
      </w:pPr>
      <w:r>
        <w:rPr>
          <w:rStyle w:val="EndnoteReference"/>
          <w:sz w:val="24"/>
        </w:rPr>
        <w:t>i</w:t>
      </w:r>
      <w:r>
        <w:rPr>
          <w:sz w:val="24"/>
        </w:rPr>
        <w:t xml:space="preserve">.  </w:t>
      </w:r>
      <w:proofErr w:type="spellStart"/>
      <w:r>
        <w:rPr>
          <w:sz w:val="24"/>
        </w:rPr>
        <w:t>Goodin</w:t>
      </w:r>
      <w:proofErr w:type="spellEnd"/>
      <w:r>
        <w:rPr>
          <w:sz w:val="24"/>
        </w:rPr>
        <w:t xml:space="preserve"> J, </w:t>
      </w:r>
      <w:proofErr w:type="spellStart"/>
      <w:r>
        <w:rPr>
          <w:sz w:val="24"/>
        </w:rPr>
        <w:t>Hanzlick</w:t>
      </w:r>
      <w:proofErr w:type="spellEnd"/>
      <w:r>
        <w:rPr>
          <w:sz w:val="24"/>
        </w:rPr>
        <w:t xml:space="preserve"> R. Mind your manners: part II: general results from the National Association of Medical Examiners Manner of Death Questionnaire, 1995. Am J </w:t>
      </w:r>
      <w:proofErr w:type="spellStart"/>
      <w:r>
        <w:rPr>
          <w:sz w:val="24"/>
        </w:rPr>
        <w:t>Foren</w:t>
      </w:r>
      <w:proofErr w:type="spellEnd"/>
      <w:r>
        <w:rPr>
          <w:sz w:val="24"/>
        </w:rPr>
        <w:t xml:space="preserve"> Med Path </w:t>
      </w:r>
      <w:proofErr w:type="gramStart"/>
      <w:r>
        <w:rPr>
          <w:sz w:val="24"/>
        </w:rPr>
        <w:t>1997;18:224</w:t>
      </w:r>
      <w:proofErr w:type="gramEnd"/>
      <w:r>
        <w:rPr>
          <w:sz w:val="24"/>
        </w:rPr>
        <w:t>-227.</w:t>
      </w:r>
    </w:p>
    <w:p w:rsidR="003E1C36" w:rsidP="0087540E" w:rsidRDefault="00441E4C" w14:paraId="6A964478" w14:textId="77777777">
      <w:pPr>
        <w:widowControl/>
        <w:rPr>
          <w:rFonts w:ascii="Helvetica-Bold" w:hAnsi="Helvetica-Bold" w:cs="Helvetica-Bold"/>
          <w:color w:val="000000"/>
          <w:szCs w:val="20"/>
        </w:rPr>
      </w:pPr>
      <w:r w:rsidRPr="00441E4C">
        <w:rPr>
          <w:rStyle w:val="FootnoteReference"/>
          <w:sz w:val="24"/>
          <w:vertAlign w:val="superscript"/>
        </w:rPr>
        <w:t>i</w:t>
      </w:r>
      <w:r w:rsidRPr="00441E4C">
        <w:rPr>
          <w:sz w:val="24"/>
          <w:vertAlign w:val="superscript"/>
        </w:rPr>
        <w:t>i</w:t>
      </w:r>
      <w:r>
        <w:rPr>
          <w:sz w:val="24"/>
        </w:rPr>
        <w:t xml:space="preserve">. </w:t>
      </w:r>
      <w:bookmarkStart w:name="OLE_LINK1" w:id="0"/>
      <w:r>
        <w:rPr>
          <w:rStyle w:val="Hypertext"/>
          <w:sz w:val="24"/>
        </w:rPr>
        <w:fldChar w:fldCharType="begin"/>
      </w:r>
      <w:r>
        <w:rPr>
          <w:rStyle w:val="Hypertext"/>
          <w:sz w:val="24"/>
        </w:rPr>
        <w:instrText xml:space="preserve"> HYPERLINK "</w:instrText>
      </w:r>
      <w:r w:rsidRPr="00D40FA3">
        <w:rPr>
          <w:rStyle w:val="Hypertext"/>
          <w:sz w:val="24"/>
        </w:rPr>
        <w:instrText>https://www.cdc.gov/phlp/publications/coroner/death.html</w:instrText>
      </w:r>
      <w:r>
        <w:rPr>
          <w:rStyle w:val="Hypertext"/>
          <w:sz w:val="24"/>
        </w:rPr>
        <w:instrText xml:space="preserve">" </w:instrText>
      </w:r>
      <w:r>
        <w:rPr>
          <w:rStyle w:val="Hypertext"/>
          <w:sz w:val="24"/>
        </w:rPr>
        <w:fldChar w:fldCharType="separate"/>
      </w:r>
      <w:r w:rsidRPr="005F4A22">
        <w:rPr>
          <w:rStyle w:val="Hyperlink"/>
          <w:sz w:val="24"/>
        </w:rPr>
        <w:t>https://www.cdc.gov/phlp/publications/coroner/death.html</w:t>
      </w:r>
      <w:r>
        <w:rPr>
          <w:rStyle w:val="Hypertext"/>
          <w:sz w:val="24"/>
        </w:rPr>
        <w:fldChar w:fldCharType="end"/>
      </w:r>
      <w:r>
        <w:rPr>
          <w:rStyle w:val="Hypertext"/>
          <w:sz w:val="24"/>
        </w:rPr>
        <w:t xml:space="preserve"> </w:t>
      </w:r>
      <w:bookmarkEnd w:id="0"/>
      <w:r>
        <w:rPr>
          <w:sz w:val="24"/>
        </w:rPr>
        <w:t xml:space="preserve"> Accessed on </w:t>
      </w:r>
      <w:r w:rsidR="006C2557">
        <w:rPr>
          <w:sz w:val="24"/>
        </w:rPr>
        <w:t>10/21/2021</w:t>
      </w:r>
      <w:r>
        <w:rPr>
          <w:sz w:val="24"/>
        </w:rPr>
        <w:t>.</w:t>
      </w:r>
    </w:p>
    <w:p w:rsidRPr="0087540E" w:rsidR="00B255D9" w:rsidP="0087540E" w:rsidRDefault="00B255D9" w14:paraId="21CDB2B8" w14:textId="77777777">
      <w:pPr>
        <w:widowControl/>
        <w:rPr>
          <w:rFonts w:ascii="Helvetica-Bold" w:hAnsi="Helvetica-Bold" w:cs="Helvetica-Bold"/>
          <w:color w:val="000000"/>
          <w:szCs w:val="20"/>
        </w:rPr>
      </w:pPr>
    </w:p>
    <w:sectPr w:rsidRPr="0087540E" w:rsidR="00B255D9" w:rsidSect="00912111">
      <w:pgSz w:w="12240" w:h="15840"/>
      <w:pgMar w:top="108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DB638" w14:textId="77777777" w:rsidR="00C762CD" w:rsidRDefault="00C762CD">
      <w:r>
        <w:separator/>
      </w:r>
    </w:p>
  </w:endnote>
  <w:endnote w:type="continuationSeparator" w:id="0">
    <w:p w14:paraId="1A75C504" w14:textId="77777777" w:rsidR="00C762CD" w:rsidRDefault="00C7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TTb20e5d60">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E11BC" w14:textId="77777777" w:rsidR="00C762CD" w:rsidRDefault="00C762CD">
      <w:r>
        <w:separator/>
      </w:r>
    </w:p>
  </w:footnote>
  <w:footnote w:type="continuationSeparator" w:id="0">
    <w:p w14:paraId="264D427F" w14:textId="77777777" w:rsidR="00C762CD" w:rsidRDefault="00C76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48A9311A"/>
    <w:multiLevelType w:val="hybridMultilevel"/>
    <w:tmpl w:val="E722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F134F7"/>
    <w:multiLevelType w:val="hybridMultilevel"/>
    <w:tmpl w:val="5FAA7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FA7E5B"/>
    <w:multiLevelType w:val="hybridMultilevel"/>
    <w:tmpl w:val="FC4ECD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331889"/>
    <w:multiLevelType w:val="hybridMultilevel"/>
    <w:tmpl w:val="EC32D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40E"/>
    <w:rsid w:val="00003764"/>
    <w:rsid w:val="00021DE4"/>
    <w:rsid w:val="00022670"/>
    <w:rsid w:val="000346B4"/>
    <w:rsid w:val="000436CE"/>
    <w:rsid w:val="0006568F"/>
    <w:rsid w:val="0006692B"/>
    <w:rsid w:val="00083DD8"/>
    <w:rsid w:val="00086B2A"/>
    <w:rsid w:val="000879F8"/>
    <w:rsid w:val="00092BF3"/>
    <w:rsid w:val="000B076A"/>
    <w:rsid w:val="000B5557"/>
    <w:rsid w:val="000D015F"/>
    <w:rsid w:val="000D7F4E"/>
    <w:rsid w:val="000E7EB5"/>
    <w:rsid w:val="00103143"/>
    <w:rsid w:val="00115C20"/>
    <w:rsid w:val="0012141B"/>
    <w:rsid w:val="001361A3"/>
    <w:rsid w:val="00146E2C"/>
    <w:rsid w:val="00172B5A"/>
    <w:rsid w:val="00191191"/>
    <w:rsid w:val="00194A89"/>
    <w:rsid w:val="001A604C"/>
    <w:rsid w:val="001B45C7"/>
    <w:rsid w:val="001D4CF5"/>
    <w:rsid w:val="001E018A"/>
    <w:rsid w:val="001F41F6"/>
    <w:rsid w:val="001F5605"/>
    <w:rsid w:val="0021689C"/>
    <w:rsid w:val="002228A3"/>
    <w:rsid w:val="002370B2"/>
    <w:rsid w:val="00241B7D"/>
    <w:rsid w:val="00256FBC"/>
    <w:rsid w:val="00262ACC"/>
    <w:rsid w:val="0029580A"/>
    <w:rsid w:val="002D1ECB"/>
    <w:rsid w:val="002D6149"/>
    <w:rsid w:val="002E7AD5"/>
    <w:rsid w:val="002F4926"/>
    <w:rsid w:val="00316088"/>
    <w:rsid w:val="00316FB4"/>
    <w:rsid w:val="003427B3"/>
    <w:rsid w:val="0034324C"/>
    <w:rsid w:val="00350165"/>
    <w:rsid w:val="00360CF1"/>
    <w:rsid w:val="00363963"/>
    <w:rsid w:val="00364613"/>
    <w:rsid w:val="003B1598"/>
    <w:rsid w:val="003E1C36"/>
    <w:rsid w:val="00410B38"/>
    <w:rsid w:val="004346A9"/>
    <w:rsid w:val="00441E4C"/>
    <w:rsid w:val="004428B7"/>
    <w:rsid w:val="004512C2"/>
    <w:rsid w:val="00472005"/>
    <w:rsid w:val="00484CDF"/>
    <w:rsid w:val="004B36F9"/>
    <w:rsid w:val="004D1D84"/>
    <w:rsid w:val="0052297B"/>
    <w:rsid w:val="00532FB0"/>
    <w:rsid w:val="00541DB0"/>
    <w:rsid w:val="005456F3"/>
    <w:rsid w:val="00553C81"/>
    <w:rsid w:val="005743E3"/>
    <w:rsid w:val="00574B84"/>
    <w:rsid w:val="005A024D"/>
    <w:rsid w:val="005A2E2C"/>
    <w:rsid w:val="005C3FCB"/>
    <w:rsid w:val="005F0611"/>
    <w:rsid w:val="00605A75"/>
    <w:rsid w:val="0061422F"/>
    <w:rsid w:val="0061543E"/>
    <w:rsid w:val="00616628"/>
    <w:rsid w:val="00616BF3"/>
    <w:rsid w:val="0063680F"/>
    <w:rsid w:val="006452BE"/>
    <w:rsid w:val="0068131D"/>
    <w:rsid w:val="006A0CF4"/>
    <w:rsid w:val="006A19A3"/>
    <w:rsid w:val="006C2557"/>
    <w:rsid w:val="006E4ABB"/>
    <w:rsid w:val="0074076D"/>
    <w:rsid w:val="00760008"/>
    <w:rsid w:val="00774659"/>
    <w:rsid w:val="00777132"/>
    <w:rsid w:val="00794426"/>
    <w:rsid w:val="007A2DB9"/>
    <w:rsid w:val="007C48A1"/>
    <w:rsid w:val="007D1CC2"/>
    <w:rsid w:val="007F5333"/>
    <w:rsid w:val="008017E0"/>
    <w:rsid w:val="008103CB"/>
    <w:rsid w:val="00823A8D"/>
    <w:rsid w:val="00824BB1"/>
    <w:rsid w:val="008328AE"/>
    <w:rsid w:val="00836DC9"/>
    <w:rsid w:val="00844578"/>
    <w:rsid w:val="00845A6C"/>
    <w:rsid w:val="008530BB"/>
    <w:rsid w:val="00853B6C"/>
    <w:rsid w:val="00861916"/>
    <w:rsid w:val="0087540E"/>
    <w:rsid w:val="008B7252"/>
    <w:rsid w:val="008C06AC"/>
    <w:rsid w:val="009030D5"/>
    <w:rsid w:val="00912111"/>
    <w:rsid w:val="00914C5F"/>
    <w:rsid w:val="00926529"/>
    <w:rsid w:val="0093530F"/>
    <w:rsid w:val="0095149E"/>
    <w:rsid w:val="00995C82"/>
    <w:rsid w:val="009A5AC3"/>
    <w:rsid w:val="009C1BCC"/>
    <w:rsid w:val="009D2D05"/>
    <w:rsid w:val="009D4A8C"/>
    <w:rsid w:val="009D74D7"/>
    <w:rsid w:val="00A137B1"/>
    <w:rsid w:val="00A31FBE"/>
    <w:rsid w:val="00A65C48"/>
    <w:rsid w:val="00A72513"/>
    <w:rsid w:val="00A87850"/>
    <w:rsid w:val="00A9796D"/>
    <w:rsid w:val="00AA7D8E"/>
    <w:rsid w:val="00AB06DA"/>
    <w:rsid w:val="00AB684D"/>
    <w:rsid w:val="00AF4861"/>
    <w:rsid w:val="00AF788B"/>
    <w:rsid w:val="00B13AEA"/>
    <w:rsid w:val="00B255D9"/>
    <w:rsid w:val="00B47BFE"/>
    <w:rsid w:val="00B73F80"/>
    <w:rsid w:val="00BA2C73"/>
    <w:rsid w:val="00BB11AB"/>
    <w:rsid w:val="00BB1CA2"/>
    <w:rsid w:val="00BB2716"/>
    <w:rsid w:val="00BB2CEB"/>
    <w:rsid w:val="00BB4FEC"/>
    <w:rsid w:val="00BB5036"/>
    <w:rsid w:val="00BB63BF"/>
    <w:rsid w:val="00BB7F93"/>
    <w:rsid w:val="00BC4F55"/>
    <w:rsid w:val="00BD684C"/>
    <w:rsid w:val="00BE728E"/>
    <w:rsid w:val="00BF12CD"/>
    <w:rsid w:val="00BF5F9E"/>
    <w:rsid w:val="00BF753E"/>
    <w:rsid w:val="00C0145C"/>
    <w:rsid w:val="00C018C3"/>
    <w:rsid w:val="00C13D2E"/>
    <w:rsid w:val="00C50382"/>
    <w:rsid w:val="00C762CD"/>
    <w:rsid w:val="00C76C1D"/>
    <w:rsid w:val="00CB6403"/>
    <w:rsid w:val="00CF0223"/>
    <w:rsid w:val="00CF595E"/>
    <w:rsid w:val="00D03F1F"/>
    <w:rsid w:val="00D1706E"/>
    <w:rsid w:val="00D24054"/>
    <w:rsid w:val="00D40FA3"/>
    <w:rsid w:val="00D643E4"/>
    <w:rsid w:val="00D82A88"/>
    <w:rsid w:val="00D82CDF"/>
    <w:rsid w:val="00D91DDB"/>
    <w:rsid w:val="00D934DC"/>
    <w:rsid w:val="00DA0E4D"/>
    <w:rsid w:val="00DA14D6"/>
    <w:rsid w:val="00DA3F0A"/>
    <w:rsid w:val="00DC4874"/>
    <w:rsid w:val="00DE5F5F"/>
    <w:rsid w:val="00E0105F"/>
    <w:rsid w:val="00E219CC"/>
    <w:rsid w:val="00E31FF9"/>
    <w:rsid w:val="00E32572"/>
    <w:rsid w:val="00E3758C"/>
    <w:rsid w:val="00E52780"/>
    <w:rsid w:val="00E923BC"/>
    <w:rsid w:val="00EA7012"/>
    <w:rsid w:val="00EB4076"/>
    <w:rsid w:val="00EB40A8"/>
    <w:rsid w:val="00EC0D68"/>
    <w:rsid w:val="00ED6E49"/>
    <w:rsid w:val="00ED777C"/>
    <w:rsid w:val="00F02055"/>
    <w:rsid w:val="00F403C3"/>
    <w:rsid w:val="00F41D98"/>
    <w:rsid w:val="00F468C4"/>
    <w:rsid w:val="00F810F3"/>
    <w:rsid w:val="00F919E3"/>
    <w:rsid w:val="00FC4DB1"/>
    <w:rsid w:val="00FC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D44061E"/>
  <w15:chartTrackingRefBased/>
  <w15:docId w15:val="{A39B2890-4230-4211-ADC5-B829C4EB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semiHidden/>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rsid w:val="0068131D"/>
    <w:rPr>
      <w:sz w:val="16"/>
      <w:szCs w:val="16"/>
    </w:rPr>
  </w:style>
  <w:style w:type="paragraph" w:styleId="CommentText">
    <w:name w:val="annotation text"/>
    <w:basedOn w:val="Normal"/>
    <w:link w:val="CommentTextChar"/>
    <w:rsid w:val="0068131D"/>
    <w:rPr>
      <w:szCs w:val="20"/>
    </w:rPr>
  </w:style>
  <w:style w:type="character" w:customStyle="1" w:styleId="CommentTextChar">
    <w:name w:val="Comment Text Char"/>
    <w:basedOn w:val="DefaultParagraphFont"/>
    <w:link w:val="CommentText"/>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BodyText2">
    <w:name w:val="Body Text 2"/>
    <w:basedOn w:val="Normal"/>
    <w:link w:val="BodyText2Char"/>
    <w:rsid w:val="000436CE"/>
    <w:rPr>
      <w:sz w:val="24"/>
    </w:rPr>
  </w:style>
  <w:style w:type="character" w:customStyle="1" w:styleId="BodyText2Char">
    <w:name w:val="Body Text 2 Char"/>
    <w:link w:val="BodyText2"/>
    <w:rsid w:val="000436CE"/>
    <w:rPr>
      <w:sz w:val="24"/>
      <w:szCs w:val="24"/>
    </w:rPr>
  </w:style>
  <w:style w:type="character" w:styleId="FollowedHyperlink">
    <w:name w:val="FollowedHyperlink"/>
    <w:rsid w:val="00F41D98"/>
    <w:rPr>
      <w:color w:val="954F72"/>
      <w:u w:val="single"/>
    </w:rPr>
  </w:style>
  <w:style w:type="character" w:styleId="UnresolvedMention">
    <w:name w:val="Unresolved Mention"/>
    <w:uiPriority w:val="99"/>
    <w:semiHidden/>
    <w:unhideWhenUsed/>
    <w:rsid w:val="00AB0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837799">
      <w:bodyDiv w:val="1"/>
      <w:marLeft w:val="0"/>
      <w:marRight w:val="0"/>
      <w:marTop w:val="0"/>
      <w:marBottom w:val="0"/>
      <w:divBdr>
        <w:top w:val="none" w:sz="0" w:space="0" w:color="auto"/>
        <w:left w:val="none" w:sz="0" w:space="0" w:color="auto"/>
        <w:bottom w:val="none" w:sz="0" w:space="0" w:color="auto"/>
        <w:right w:val="none" w:sz="0" w:space="0" w:color="auto"/>
      </w:divBdr>
    </w:div>
    <w:div w:id="13421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ZUD5@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CA122-683E-486D-9789-8E4F0CBA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8314</CharactersWithSpaces>
  <SharedDoc>false</SharedDoc>
  <HLinks>
    <vt:vector size="12" baseType="variant">
      <vt:variant>
        <vt:i4>327701</vt:i4>
      </vt:variant>
      <vt:variant>
        <vt:i4>3</vt:i4>
      </vt:variant>
      <vt:variant>
        <vt:i4>0</vt:i4>
      </vt:variant>
      <vt:variant>
        <vt:i4>5</vt:i4>
      </vt:variant>
      <vt:variant>
        <vt:lpwstr>https://www.cdc.gov/phlp/publications/coroner/death.html</vt:lpwstr>
      </vt:variant>
      <vt:variant>
        <vt:lpwstr/>
      </vt:variant>
      <vt:variant>
        <vt:i4>1638509</vt:i4>
      </vt:variant>
      <vt:variant>
        <vt:i4>0</vt:i4>
      </vt:variant>
      <vt:variant>
        <vt:i4>0</vt:i4>
      </vt:variant>
      <vt:variant>
        <vt:i4>5</vt:i4>
      </vt:variant>
      <vt:variant>
        <vt:lpwstr>mailto:ZUD5@cdc.gov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fmc7</dc:creator>
  <cp:keywords/>
  <dc:description/>
  <cp:lastModifiedBy>Macaluso, Renita (CDC/DDPHSS/OS/OSI)</cp:lastModifiedBy>
  <cp:revision>2</cp:revision>
  <cp:lastPrinted>2012-09-12T18:21:00Z</cp:lastPrinted>
  <dcterms:created xsi:type="dcterms:W3CDTF">2022-01-19T01:44:00Z</dcterms:created>
  <dcterms:modified xsi:type="dcterms:W3CDTF">2022-01-19T01:44:00Z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2021-05-24T15:34:19Z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bf4f7a0a-dfdc-40e5-9f75-7db78d6e9074</vt:lpwstr>
  </property>
  <property fmtid="{D5CDD505-2E9C-101B-9397-08002B2CF9AE}" pid="8" name="MSIP_Label_7b94a7b8-f06c-4dfe-bdcc-9b548fd58c31_ContentBits">
    <vt:lpwstr>0</vt:lpwstr>
  </property>
</Properties>
</file>