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2415" w:rsidP="00A26FBD" w14:paraId="139FB5B8" w14:textId="77777777">
      <w:pPr>
        <w:jc w:val="center"/>
        <w:rPr>
          <w:rFonts w:ascii="Courier New" w:hAnsi="Courier New" w:cs="Courier New"/>
        </w:rPr>
      </w:pPr>
    </w:p>
    <w:p w:rsidR="00652415" w:rsidRPr="00336AEA" w:rsidP="00652415" w14:paraId="710B1D6C" w14:textId="77777777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 xml:space="preserve">Attachment </w:t>
      </w:r>
      <w:r w:rsidRPr="00082E43" w:rsidR="00082E43">
        <w:rPr>
          <w:rFonts w:ascii="Courier New" w:hAnsi="Courier New" w:cs="Courier New"/>
          <w:b/>
        </w:rPr>
        <w:t>7</w:t>
      </w:r>
    </w:p>
    <w:p w:rsidR="00652415" w:rsidRPr="00652415" w:rsidP="00652415" w14:paraId="5274A04F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References</w:t>
      </w:r>
    </w:p>
    <w:p w:rsidR="00652415" w:rsidRPr="00652415" w:rsidP="00652415" w14:paraId="5F36DC13" w14:textId="77777777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Medical Monitoring Project</w:t>
      </w:r>
    </w:p>
    <w:p w:rsidR="00652415" w:rsidP="00652415" w14:paraId="56A5BBE3" w14:textId="77777777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0920-0740</w:t>
      </w:r>
    </w:p>
    <w:p w:rsidR="00652415" w14:paraId="2F25DE64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B86958" w:rsidP="00A26FBD" w14:paraId="5AD15D85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Attachment </w:t>
      </w:r>
      <w:r w:rsidR="00082E43">
        <w:rPr>
          <w:rFonts w:ascii="Courier New" w:hAnsi="Courier New" w:cs="Courier New"/>
        </w:rPr>
        <w:t>7</w:t>
      </w:r>
    </w:p>
    <w:p w:rsidR="00472694" w:rsidRPr="00336AEA" w:rsidP="00A26FBD" w14:paraId="2CFDA430" w14:textId="77777777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References</w:t>
      </w:r>
    </w:p>
    <w:p w:rsidR="005153A8" w:rsidRPr="005153A8" w:rsidP="005153A8" w14:paraId="19909C5B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Cheever LW. Engaging HIV-infected patients in care: their lives depend on it. Clin Infect Dis 2007;44(11):1500-1502.</w:t>
      </w:r>
    </w:p>
    <w:p w:rsidR="005153A8" w:rsidRPr="005153A8" w:rsidP="005153A8" w14:paraId="5BCB1D82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2.</w:t>
      </w:r>
      <w:r w:rsidRPr="005153A8">
        <w:rPr>
          <w:rFonts w:ascii="Courier New" w:hAnsi="Courier New" w:cs="Courier New"/>
        </w:rPr>
        <w:tab/>
        <w:t xml:space="preserve">Cohen MS, et al. Prevention of HIV-1 infection with early antiretroviral therapy. N </w:t>
      </w:r>
      <w:r w:rsidRPr="005153A8">
        <w:rPr>
          <w:rFonts w:ascii="Courier New" w:hAnsi="Courier New" w:cs="Courier New"/>
        </w:rPr>
        <w:t>Engl</w:t>
      </w:r>
      <w:r w:rsidRPr="005153A8">
        <w:rPr>
          <w:rFonts w:ascii="Courier New" w:hAnsi="Courier New" w:cs="Courier New"/>
        </w:rPr>
        <w:t xml:space="preserve"> J Med 2011;365(6):493-505.</w:t>
      </w:r>
    </w:p>
    <w:p w:rsidR="005153A8" w:rsidRPr="005153A8" w:rsidP="005153A8" w14:paraId="1A37E4E3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3.</w:t>
      </w:r>
      <w:r w:rsidRPr="005153A8">
        <w:rPr>
          <w:rFonts w:ascii="Courier New" w:hAnsi="Courier New" w:cs="Courier New"/>
        </w:rPr>
        <w:tab/>
        <w:t>Sterne JA, et al. Timing of initiation of antiretroviral therapy in AIDS-free HIV-1-infected patients: a collaborative analysis of 18 HIV cohort studies. Lancet 2009;373(9672):1352-1363.</w:t>
      </w:r>
    </w:p>
    <w:p w:rsidR="005153A8" w:rsidRPr="005153A8" w:rsidP="005153A8" w14:paraId="6D549814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4.</w:t>
      </w:r>
      <w:r w:rsidRPr="005153A8">
        <w:rPr>
          <w:rFonts w:ascii="Courier New" w:hAnsi="Courier New" w:cs="Courier New"/>
        </w:rPr>
        <w:tab/>
        <w:t>Cain LE, et al. When to initiate combined antiretroviral therapy to reduce mortality and AIDS-defining illness in HIV-infected persons in developed countries: an observational study. Ann Intern Med 2011;154(8):509-515.</w:t>
      </w:r>
    </w:p>
    <w:p w:rsidR="005153A8" w:rsidRPr="005153A8" w:rsidP="005153A8" w14:paraId="615B1945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5.</w:t>
      </w:r>
      <w:r w:rsidRPr="005153A8"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Kitahata</w:t>
      </w:r>
      <w:r w:rsidRPr="005153A8">
        <w:rPr>
          <w:rFonts w:ascii="Courier New" w:hAnsi="Courier New" w:cs="Courier New"/>
        </w:rPr>
        <w:t xml:space="preserve"> MM, et al. Effect of early versus deferred antiretroviral therapy for HIV on survival. N </w:t>
      </w:r>
      <w:r w:rsidRPr="005153A8">
        <w:rPr>
          <w:rFonts w:ascii="Courier New" w:hAnsi="Courier New" w:cs="Courier New"/>
        </w:rPr>
        <w:t>Engl</w:t>
      </w:r>
      <w:r w:rsidRPr="005153A8">
        <w:rPr>
          <w:rFonts w:ascii="Courier New" w:hAnsi="Courier New" w:cs="Courier New"/>
        </w:rPr>
        <w:t xml:space="preserve"> J Med 2009;360(18):1815-1826.</w:t>
      </w:r>
    </w:p>
    <w:p w:rsidR="005153A8" w:rsidRPr="005153A8" w:rsidP="005153A8" w14:paraId="7EE55C61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6.</w:t>
      </w:r>
      <w:r w:rsidRPr="005153A8">
        <w:rPr>
          <w:rFonts w:ascii="Courier New" w:hAnsi="Courier New" w:cs="Courier New"/>
        </w:rPr>
        <w:tab/>
        <w:t xml:space="preserve">Giordano TP, et al. The population effectiveness of highly active antiretroviral therapy: are good drugs good enough? </w:t>
      </w:r>
      <w:r w:rsidRPr="005153A8">
        <w:rPr>
          <w:rFonts w:ascii="Courier New" w:hAnsi="Courier New" w:cs="Courier New"/>
        </w:rPr>
        <w:t>Curr</w:t>
      </w:r>
      <w:r w:rsidRPr="005153A8">
        <w:rPr>
          <w:rFonts w:ascii="Courier New" w:hAnsi="Courier New" w:cs="Courier New"/>
        </w:rPr>
        <w:t xml:space="preserve"> HIV/AIDS Rep 2005;2(4):177-183.</w:t>
      </w:r>
    </w:p>
    <w:p w:rsidR="005153A8" w:rsidRPr="005153A8" w:rsidP="005153A8" w14:paraId="40160028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7.</w:t>
      </w:r>
      <w:r w:rsidRPr="005153A8"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Metsch</w:t>
      </w:r>
      <w:r w:rsidRPr="005153A8">
        <w:rPr>
          <w:rFonts w:ascii="Courier New" w:hAnsi="Courier New" w:cs="Courier New"/>
        </w:rPr>
        <w:t xml:space="preserve"> LR, et al. HIV transmission risk behaviors among HIV-infected persons who are successfully linked to care. Clin Infect Dis 2008;47(4):577-584.</w:t>
      </w:r>
    </w:p>
    <w:p w:rsidR="005153A8" w:rsidRPr="005153A8" w:rsidP="005153A8" w14:paraId="2710CF61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8.</w:t>
      </w:r>
      <w:r w:rsidRPr="005153A8">
        <w:rPr>
          <w:rFonts w:ascii="Courier New" w:hAnsi="Courier New" w:cs="Courier New"/>
        </w:rPr>
        <w:tab/>
        <w:t>Thompson MA, et al. Antiretroviral treatment of adult HIV infection: 2012 recommendations of the International Antiviral Society-USA panel. JAMA 2012;308(4):387-402.</w:t>
      </w:r>
    </w:p>
    <w:p w:rsidR="005153A8" w:rsidRPr="005153A8" w:rsidP="005153A8" w14:paraId="4AF095B4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9.</w:t>
      </w:r>
      <w:r w:rsidRPr="005153A8">
        <w:rPr>
          <w:rFonts w:ascii="Courier New" w:hAnsi="Courier New" w:cs="Courier New"/>
        </w:rPr>
        <w:tab/>
        <w:t xml:space="preserve">Tripathi A, et al. The impact of retention in early HIV medical care on </w:t>
      </w:r>
      <w:r w:rsidRPr="005153A8">
        <w:rPr>
          <w:rFonts w:ascii="Courier New" w:hAnsi="Courier New" w:cs="Courier New"/>
        </w:rPr>
        <w:t>viro</w:t>
      </w:r>
      <w:r w:rsidRPr="005153A8">
        <w:rPr>
          <w:rFonts w:ascii="Courier New" w:hAnsi="Courier New" w:cs="Courier New"/>
        </w:rPr>
        <w:t>-immunological parameters and survival: a statewide study. AIDS Res Hum Retroviruses 2011;27(7):751-758.</w:t>
      </w:r>
    </w:p>
    <w:p w:rsidR="005153A8" w:rsidRPr="005153A8" w:rsidP="005153A8" w14:paraId="0AABEF96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10.</w:t>
      </w:r>
      <w:r w:rsidRPr="005153A8">
        <w:rPr>
          <w:rFonts w:ascii="Courier New" w:hAnsi="Courier New" w:cs="Courier New"/>
        </w:rPr>
        <w:tab/>
        <w:t>U.S. Department of Health and Human Services. Treating HIV-infected people with antiretrovirals significantly reduces transmission to partners. Findings result from NIH-funded international study. NIH News 2011. http://www.nih.gov/news/health/may2011/niaid-12.htm. Accessed May 17, 2011.</w:t>
      </w:r>
    </w:p>
    <w:p w:rsidR="005153A8" w:rsidRPr="005153A8" w:rsidP="005153A8" w14:paraId="01131521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11.</w:t>
      </w:r>
      <w:r w:rsidRPr="005153A8">
        <w:rPr>
          <w:rFonts w:ascii="Courier New" w:hAnsi="Courier New" w:cs="Courier New"/>
        </w:rPr>
        <w:tab/>
        <w:t>Panel on Antiretroviral Guidelines for Adults and Adolescents. Guidelines for the use of antiretroviral agents in HIV-1–infected adults and adolescents. 2013. http://www.aidsinfo.nih.gov/guidelines/html/1/adult-and-adolescent-treatment-guidelines/0. Accessed April 8, 2014.</w:t>
      </w:r>
    </w:p>
    <w:p w:rsidR="005153A8" w:rsidRPr="005153A8" w:rsidP="005153A8" w14:paraId="541E38FA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12.</w:t>
      </w:r>
      <w:r w:rsidRPr="005153A8"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Ulett</w:t>
      </w:r>
      <w:r w:rsidRPr="005153A8">
        <w:rPr>
          <w:rFonts w:ascii="Courier New" w:hAnsi="Courier New" w:cs="Courier New"/>
        </w:rPr>
        <w:t xml:space="preserve"> KB, et al. The therapeutic implications of timely linkage and early retention in HIV care. AIDS Patient Care STDS 2009;23(1):41-49.</w:t>
      </w:r>
    </w:p>
    <w:p w:rsidR="005153A8" w:rsidRPr="005153A8" w:rsidP="005153A8" w14:paraId="267CAC2F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13.</w:t>
      </w:r>
      <w:r w:rsidRPr="005153A8"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Vernazza</w:t>
      </w:r>
      <w:r w:rsidRPr="005153A8">
        <w:rPr>
          <w:rFonts w:ascii="Courier New" w:hAnsi="Courier New" w:cs="Courier New"/>
        </w:rPr>
        <w:t xml:space="preserve"> PL, et al. Potent antiretroviral treatment of HIV-infection results in suppression of the seminal shedding of HIV. The Swiss HIV Cohort Study. AIDS 2000;14(2):117-121.</w:t>
      </w:r>
    </w:p>
    <w:p w:rsidR="005153A8" w:rsidP="005153A8" w14:paraId="17E65274" w14:textId="77777777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14.</w:t>
      </w:r>
      <w:r w:rsidRPr="005153A8"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>Walensky</w:t>
      </w:r>
      <w:r w:rsidRPr="005153A8">
        <w:rPr>
          <w:rFonts w:ascii="Courier New" w:hAnsi="Courier New" w:cs="Courier New"/>
        </w:rPr>
        <w:t xml:space="preserve"> RP, et al. The survival benefits of AIDS treatment in the United States. J Infect Dis 2006;194(1):11-19.</w:t>
      </w:r>
    </w:p>
    <w:p w:rsidR="00D44F3C" w:rsidP="00D44F3C" w14:paraId="79F5FBA3" w14:textId="338E01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</w:r>
      <w:r w:rsidRPr="000D0A0F">
        <w:rPr>
          <w:rFonts w:ascii="Courier New" w:hAnsi="Courier New" w:cs="Courier New"/>
        </w:rPr>
        <w:t>Morton</w:t>
      </w:r>
      <w:r>
        <w:rPr>
          <w:rFonts w:ascii="Courier New" w:hAnsi="Courier New" w:cs="Courier New"/>
        </w:rPr>
        <w:t xml:space="preserve"> L</w:t>
      </w:r>
      <w:r w:rsidRPr="000D0A0F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et al. (</w:t>
      </w:r>
      <w:r w:rsidRPr="000D0A0F">
        <w:rPr>
          <w:rFonts w:ascii="Courier New" w:hAnsi="Courier New" w:cs="Courier New"/>
        </w:rPr>
        <w:t>Reporting Participation in Epidemiologic Studies: A Survey of Practice</w:t>
      </w:r>
      <w:r>
        <w:rPr>
          <w:rFonts w:ascii="Courier New" w:hAnsi="Courier New" w:cs="Courier New"/>
        </w:rPr>
        <w:t xml:space="preserve">. </w:t>
      </w:r>
      <w:r w:rsidRPr="000D0A0F">
        <w:rPr>
          <w:rFonts w:ascii="Courier New" w:hAnsi="Courier New" w:cs="Courier New"/>
        </w:rPr>
        <w:t xml:space="preserve">Am. J. Epidemiol. </w:t>
      </w:r>
      <w:r w:rsidR="00A8660B">
        <w:rPr>
          <w:rFonts w:ascii="Courier New" w:hAnsi="Courier New" w:cs="Courier New"/>
        </w:rPr>
        <w:t xml:space="preserve">2006; </w:t>
      </w:r>
      <w:r>
        <w:rPr>
          <w:rFonts w:ascii="Courier New" w:hAnsi="Courier New" w:cs="Courier New"/>
        </w:rPr>
        <w:t>163</w:t>
      </w:r>
      <w:r w:rsidRPr="000D0A0F">
        <w:rPr>
          <w:rFonts w:ascii="Courier New" w:hAnsi="Courier New" w:cs="Courier New"/>
        </w:rPr>
        <w:t xml:space="preserve">(3): 197-203. </w:t>
      </w:r>
    </w:p>
    <w:p w:rsidR="003646E0" w:rsidP="00D44F3C" w14:paraId="6CC391B3" w14:textId="69EE6E0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</w:t>
      </w:r>
      <w:r>
        <w:rPr>
          <w:rFonts w:ascii="Courier New" w:hAnsi="Courier New" w:cs="Courier New"/>
        </w:rPr>
        <w:t xml:space="preserve">. Mathematica Policy Research. </w:t>
      </w:r>
      <w:r w:rsidRPr="003646E0">
        <w:rPr>
          <w:rFonts w:ascii="Courier New" w:hAnsi="Courier New" w:cs="Courier New"/>
        </w:rPr>
        <w:t>Declining Response Rates in Federal Surveys: Trends and Implications</w:t>
      </w:r>
      <w:r>
        <w:rPr>
          <w:rFonts w:ascii="Courier New" w:hAnsi="Courier New" w:cs="Courier New"/>
        </w:rPr>
        <w:t xml:space="preserve">. </w:t>
      </w:r>
      <w:r w:rsidR="00A8660B">
        <w:rPr>
          <w:rFonts w:ascii="Courier New" w:hAnsi="Courier New" w:cs="Courier New"/>
        </w:rPr>
        <w:t>2016.</w:t>
      </w:r>
      <w:r>
        <w:rPr>
          <w:rFonts w:ascii="Courier New" w:hAnsi="Courier New" w:cs="Courier New"/>
        </w:rPr>
        <w:t xml:space="preserve"> </w:t>
      </w:r>
      <w:hyperlink r:id="rId4" w:history="1">
        <w:r w:rsidRPr="003646E0">
          <w:rPr>
            <w:rStyle w:val="Hyperlink"/>
            <w:rFonts w:ascii="Courier New" w:hAnsi="Courier New" w:cs="Courier New"/>
          </w:rPr>
          <w:t>https://aspe.hhs.gov/system/files/pdf/255531/Decliningresponserates.pdf</w:t>
        </w:r>
      </w:hyperlink>
    </w:p>
    <w:p w:rsidR="005E114E" w:rsidP="005E114E" w14:paraId="2864ACB8" w14:textId="38E559E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>
        <w:rPr>
          <w:rFonts w:ascii="Courier New" w:hAnsi="Courier New" w:cs="Courier New"/>
        </w:rPr>
        <w:tab/>
      </w:r>
      <w:r w:rsidRPr="003F012A">
        <w:rPr>
          <w:rFonts w:ascii="Courier New" w:hAnsi="Courier New" w:cs="Courier New"/>
        </w:rPr>
        <w:t>Abdelazeem</w:t>
      </w:r>
      <w:r w:rsidRPr="003F012A">
        <w:rPr>
          <w:rFonts w:ascii="Courier New" w:hAnsi="Courier New" w:cs="Courier New"/>
        </w:rPr>
        <w:t xml:space="preserve"> B</w:t>
      </w:r>
      <w:r>
        <w:rPr>
          <w:rFonts w:ascii="Courier New" w:hAnsi="Courier New" w:cs="Courier New"/>
        </w:rPr>
        <w:t>, et al</w:t>
      </w:r>
      <w:r w:rsidRPr="003F012A">
        <w:rPr>
          <w:rFonts w:ascii="Courier New" w:hAnsi="Courier New" w:cs="Courier New"/>
        </w:rPr>
        <w:t xml:space="preserve">. Does usage of monetary incentive impact the involvement in surveys? A systematic review and meta-analysis of 46 randomized controlled trials. </w:t>
      </w:r>
      <w:r w:rsidRPr="003F012A">
        <w:rPr>
          <w:rFonts w:ascii="Courier New" w:hAnsi="Courier New" w:cs="Courier New"/>
        </w:rPr>
        <w:t>PLoS</w:t>
      </w:r>
      <w:r w:rsidRPr="003F012A">
        <w:rPr>
          <w:rFonts w:ascii="Courier New" w:hAnsi="Courier New" w:cs="Courier New"/>
        </w:rPr>
        <w:t xml:space="preserve"> One. 2023</w:t>
      </w:r>
      <w:r w:rsidR="00A8660B">
        <w:rPr>
          <w:rFonts w:ascii="Courier New" w:hAnsi="Courier New" w:cs="Courier New"/>
        </w:rPr>
        <w:t>;</w:t>
      </w:r>
      <w:r w:rsidRPr="003F012A">
        <w:rPr>
          <w:rFonts w:ascii="Courier New" w:hAnsi="Courier New" w:cs="Courier New"/>
        </w:rPr>
        <w:t xml:space="preserve"> Jan 17;18(1)</w:t>
      </w:r>
      <w:r>
        <w:rPr>
          <w:rFonts w:ascii="Courier New" w:hAnsi="Courier New" w:cs="Courier New"/>
        </w:rPr>
        <w:t>.</w:t>
      </w:r>
    </w:p>
    <w:p w:rsidR="005E114E" w:rsidP="005E114E" w14:paraId="3942C71E" w14:textId="069A3AB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>
        <w:rPr>
          <w:rFonts w:ascii="Courier New" w:hAnsi="Courier New" w:cs="Courier New"/>
        </w:rPr>
        <w:tab/>
      </w:r>
      <w:r w:rsidRPr="003F012A">
        <w:rPr>
          <w:rFonts w:ascii="Courier New" w:hAnsi="Courier New" w:cs="Courier New"/>
        </w:rPr>
        <w:t>Edwards PJ</w:t>
      </w:r>
      <w:r>
        <w:rPr>
          <w:rFonts w:ascii="Courier New" w:hAnsi="Courier New" w:cs="Courier New"/>
        </w:rPr>
        <w:t>, et al</w:t>
      </w:r>
      <w:r w:rsidRPr="003F012A">
        <w:rPr>
          <w:rFonts w:ascii="Courier New" w:hAnsi="Courier New" w:cs="Courier New"/>
        </w:rPr>
        <w:t>. Methods to increase response to postal and electronic questionnaires. Cochrane Database Syst Rev. 2009</w:t>
      </w:r>
      <w:r w:rsidR="00A8660B">
        <w:rPr>
          <w:rFonts w:ascii="Courier New" w:hAnsi="Courier New" w:cs="Courier New"/>
        </w:rPr>
        <w:t>;</w:t>
      </w:r>
      <w:r w:rsidRPr="003F012A">
        <w:rPr>
          <w:rFonts w:ascii="Courier New" w:hAnsi="Courier New" w:cs="Courier New"/>
        </w:rPr>
        <w:t xml:space="preserve"> Jul 8;2009(3)</w:t>
      </w:r>
      <w:r>
        <w:rPr>
          <w:rFonts w:ascii="Courier New" w:hAnsi="Courier New" w:cs="Courier New"/>
        </w:rPr>
        <w:t>.</w:t>
      </w:r>
    </w:p>
    <w:p w:rsidR="005E114E" w:rsidP="005E114E" w14:paraId="51DD8D2F" w14:textId="7E9D4C2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>
        <w:rPr>
          <w:rFonts w:ascii="Courier New" w:hAnsi="Courier New" w:cs="Courier New"/>
        </w:rPr>
        <w:tab/>
      </w:r>
      <w:r w:rsidRPr="003F012A">
        <w:rPr>
          <w:rFonts w:ascii="Courier New" w:hAnsi="Courier New" w:cs="Courier New"/>
        </w:rPr>
        <w:t>Edwards P</w:t>
      </w:r>
      <w:r>
        <w:rPr>
          <w:rFonts w:ascii="Courier New" w:hAnsi="Courier New" w:cs="Courier New"/>
        </w:rPr>
        <w:t>,</w:t>
      </w:r>
      <w:r w:rsidRPr="003F012A">
        <w:rPr>
          <w:rFonts w:ascii="Courier New" w:hAnsi="Courier New" w:cs="Courier New"/>
        </w:rPr>
        <w:t xml:space="preserve"> et al. Increasing response rates to postal questionnaires: systematic review BMJ 2002;324:1183</w:t>
      </w:r>
      <w:r>
        <w:rPr>
          <w:rFonts w:ascii="Courier New" w:hAnsi="Courier New" w:cs="Courier New"/>
        </w:rPr>
        <w:t>.</w:t>
      </w:r>
    </w:p>
    <w:p w:rsidR="005E114E" w:rsidP="005E114E" w14:paraId="3B7E2242" w14:textId="22A6BA9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>
        <w:rPr>
          <w:rFonts w:ascii="Courier New" w:hAnsi="Courier New" w:cs="Courier New"/>
        </w:rPr>
        <w:tab/>
      </w:r>
      <w:r w:rsidRPr="003F012A">
        <w:rPr>
          <w:rFonts w:ascii="Courier New" w:hAnsi="Courier New" w:cs="Courier New"/>
        </w:rPr>
        <w:t>Brueton</w:t>
      </w:r>
      <w:r w:rsidRPr="003F012A">
        <w:rPr>
          <w:rFonts w:ascii="Courier New" w:hAnsi="Courier New" w:cs="Courier New"/>
        </w:rPr>
        <w:t xml:space="preserve"> VC, Tierney JF, Stenning S, Meredith S, Harding S, Nazareth I, </w:t>
      </w:r>
      <w:r w:rsidRPr="003F012A">
        <w:rPr>
          <w:rFonts w:ascii="Courier New" w:hAnsi="Courier New" w:cs="Courier New"/>
        </w:rPr>
        <w:t>Rait</w:t>
      </w:r>
      <w:r w:rsidRPr="003F012A">
        <w:rPr>
          <w:rFonts w:ascii="Courier New" w:hAnsi="Courier New" w:cs="Courier New"/>
        </w:rPr>
        <w:t xml:space="preserve"> G. Strategies to improve retention in </w:t>
      </w:r>
      <w:r w:rsidRPr="003F012A">
        <w:rPr>
          <w:rFonts w:ascii="Courier New" w:hAnsi="Courier New" w:cs="Courier New"/>
        </w:rPr>
        <w:t>randomised</w:t>
      </w:r>
      <w:r w:rsidRPr="003F012A">
        <w:rPr>
          <w:rFonts w:ascii="Courier New" w:hAnsi="Courier New" w:cs="Courier New"/>
        </w:rPr>
        <w:t xml:space="preserve"> trials: a Cochrane systematic review and meta-analysis. BMJ Open. 2014</w:t>
      </w:r>
      <w:r w:rsidR="00A8660B">
        <w:rPr>
          <w:rFonts w:ascii="Courier New" w:hAnsi="Courier New" w:cs="Courier New"/>
        </w:rPr>
        <w:t>;</w:t>
      </w:r>
      <w:r w:rsidRPr="003F012A">
        <w:rPr>
          <w:rFonts w:ascii="Courier New" w:hAnsi="Courier New" w:cs="Courier New"/>
        </w:rPr>
        <w:t xml:space="preserve"> Feb 4;4(2)</w:t>
      </w:r>
      <w:r>
        <w:rPr>
          <w:rFonts w:ascii="Courier New" w:hAnsi="Courier New" w:cs="Courier New"/>
        </w:rPr>
        <w:t>.</w:t>
      </w:r>
    </w:p>
    <w:p w:rsidR="00D44F3C" w:rsidP="00D44F3C" w14:paraId="25B9790A" w14:textId="7B008BD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</w:r>
      <w:r w:rsidRPr="000D0A0F">
        <w:rPr>
          <w:rFonts w:ascii="Courier New" w:hAnsi="Courier New" w:cs="Courier New"/>
        </w:rPr>
        <w:t>Groves</w:t>
      </w:r>
      <w:r>
        <w:rPr>
          <w:rFonts w:ascii="Courier New" w:hAnsi="Courier New" w:cs="Courier New"/>
        </w:rPr>
        <w:t xml:space="preserve"> R</w:t>
      </w:r>
      <w:r w:rsidRPr="000D0A0F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(2006). </w:t>
      </w:r>
      <w:r w:rsidRPr="000D0A0F">
        <w:rPr>
          <w:rFonts w:ascii="Courier New" w:hAnsi="Courier New" w:cs="Courier New"/>
        </w:rPr>
        <w:t xml:space="preserve">Nonresponse Rates and Nonresponse Bias in Household Surveys. Public Opinion Quarterly, </w:t>
      </w:r>
      <w:r w:rsidR="00A8660B">
        <w:rPr>
          <w:rFonts w:ascii="Courier New" w:hAnsi="Courier New" w:cs="Courier New"/>
        </w:rPr>
        <w:t xml:space="preserve">2006; </w:t>
      </w:r>
      <w:r>
        <w:rPr>
          <w:rFonts w:ascii="Courier New" w:hAnsi="Courier New" w:cs="Courier New"/>
        </w:rPr>
        <w:t>70(5):</w:t>
      </w:r>
      <w:r w:rsidRPr="000D0A0F">
        <w:rPr>
          <w:rFonts w:ascii="Courier New" w:hAnsi="Courier New" w:cs="Courier New"/>
        </w:rPr>
        <w:t xml:space="preserve"> 646–675.</w:t>
      </w:r>
    </w:p>
    <w:p w:rsidR="00A26FBD" w14:paraId="57653598" w14:textId="77777777"/>
    <w:sectPr w:rsidSect="00336A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BD"/>
    <w:rsid w:val="00055FCE"/>
    <w:rsid w:val="00082E43"/>
    <w:rsid w:val="000C09FA"/>
    <w:rsid w:val="000D0A0F"/>
    <w:rsid w:val="001E21BD"/>
    <w:rsid w:val="00322BC9"/>
    <w:rsid w:val="00336AEA"/>
    <w:rsid w:val="00343575"/>
    <w:rsid w:val="003646E0"/>
    <w:rsid w:val="003F012A"/>
    <w:rsid w:val="00411A05"/>
    <w:rsid w:val="00441659"/>
    <w:rsid w:val="00472694"/>
    <w:rsid w:val="004E31B4"/>
    <w:rsid w:val="005153A8"/>
    <w:rsid w:val="005E114E"/>
    <w:rsid w:val="00652415"/>
    <w:rsid w:val="00685C84"/>
    <w:rsid w:val="006E0069"/>
    <w:rsid w:val="00741839"/>
    <w:rsid w:val="00820041"/>
    <w:rsid w:val="00824379"/>
    <w:rsid w:val="00A26FBD"/>
    <w:rsid w:val="00A8660B"/>
    <w:rsid w:val="00B86958"/>
    <w:rsid w:val="00BE36FB"/>
    <w:rsid w:val="00C54DF1"/>
    <w:rsid w:val="00CB369D"/>
    <w:rsid w:val="00CF1AA8"/>
    <w:rsid w:val="00D44F3C"/>
    <w:rsid w:val="00FC3A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EFE1E3"/>
  <w15:docId w15:val="{B0E475B0-32A1-4456-A0BB-334A6467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6E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5FC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5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spe.hhs.gov/system/files/pdf/255531/Decliningresponserates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Beer, Linda (CDC/NCHHSTP/DHP)</cp:lastModifiedBy>
  <cp:revision>3</cp:revision>
  <dcterms:created xsi:type="dcterms:W3CDTF">2023-12-13T18:33:00Z</dcterms:created>
  <dcterms:modified xsi:type="dcterms:W3CDTF">2023-12-13T18:33:00Z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1c26a26b-a9ec-460f-8dc9-3191a9f07a08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2023-07-07T16:17:40Z</vt:lpwstr>
  </property>
  <property fmtid="{D5CDD505-2E9C-101B-9397-08002B2CF9AE}" pid="8" name="MSIP_Label_7b94a7b8-f06c-4dfe-bdcc-9b548fd58c31_SiteId">
    <vt:lpwstr>9ce70869-60db-44fd-abe8-d2767077fc8f</vt:lpwstr>
  </property>
</Properties>
</file>