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71B4" w:rsidRPr="007B0254" w:rsidP="007B0254" w14:paraId="6F49E322" w14:textId="77777777">
      <w:pPr>
        <w:spacing w:after="0" w:line="240" w:lineRule="auto"/>
        <w:jc w:val="center"/>
        <w:rPr>
          <w:rFonts w:ascii="Times New Roman" w:eastAsia="Calibri" w:hAnsi="Times New Roman" w:cs="Times New Roman"/>
          <w:b/>
          <w:sz w:val="32"/>
          <w:szCs w:val="32"/>
        </w:rPr>
      </w:pPr>
      <w:bookmarkStart w:id="0" w:name="_Toc468877701"/>
    </w:p>
    <w:p w:rsidR="007B0254" w:rsidRPr="007B0254" w:rsidP="007B0254" w14:paraId="00F99986" w14:textId="77777777">
      <w:pPr>
        <w:spacing w:after="0" w:line="240" w:lineRule="auto"/>
        <w:jc w:val="center"/>
        <w:rPr>
          <w:rFonts w:ascii="Times New Roman" w:eastAsia="Calibri" w:hAnsi="Times New Roman" w:cs="Times New Roman"/>
          <w:b/>
          <w:sz w:val="32"/>
          <w:szCs w:val="32"/>
        </w:rPr>
      </w:pPr>
    </w:p>
    <w:p w:rsidR="00907121" w:rsidRPr="007B0254" w:rsidP="007B0254" w14:paraId="0BD1AD44" w14:textId="009B8E96">
      <w:pPr>
        <w:spacing w:after="0" w:line="240" w:lineRule="auto"/>
        <w:jc w:val="center"/>
        <w:rPr>
          <w:rFonts w:ascii="Times New Roman" w:eastAsia="Calibri" w:hAnsi="Times New Roman" w:cs="Times New Roman"/>
          <w:b/>
          <w:sz w:val="32"/>
          <w:szCs w:val="32"/>
        </w:rPr>
      </w:pPr>
      <w:r w:rsidRPr="007B0254">
        <w:rPr>
          <w:rFonts w:ascii="Times New Roman" w:eastAsia="Calibri" w:hAnsi="Times New Roman" w:cs="Times New Roman"/>
          <w:b/>
          <w:sz w:val="32"/>
          <w:szCs w:val="32"/>
        </w:rPr>
        <w:t>GenIC Clearance for CDC/ATSDR</w:t>
      </w:r>
    </w:p>
    <w:p w:rsidR="00907121" w:rsidRPr="007B0254" w:rsidP="007B0254" w14:paraId="05F0D097" w14:textId="77777777">
      <w:pPr>
        <w:spacing w:after="0" w:line="240" w:lineRule="auto"/>
        <w:jc w:val="center"/>
        <w:rPr>
          <w:rFonts w:ascii="Times New Roman" w:eastAsia="Calibri" w:hAnsi="Times New Roman" w:cs="Times New Roman"/>
          <w:b/>
          <w:sz w:val="32"/>
          <w:szCs w:val="32"/>
        </w:rPr>
      </w:pPr>
      <w:r w:rsidRPr="007B0254">
        <w:rPr>
          <w:rFonts w:ascii="Times New Roman" w:eastAsia="Calibri" w:hAnsi="Times New Roman" w:cs="Times New Roman"/>
          <w:b/>
          <w:sz w:val="32"/>
          <w:szCs w:val="32"/>
        </w:rPr>
        <w:t>Formative Research and Tool Development</w:t>
      </w:r>
    </w:p>
    <w:p w:rsidR="00907121" w:rsidRPr="007B0254" w:rsidP="007B0254" w14:paraId="027EDDE4" w14:textId="77777777">
      <w:pPr>
        <w:spacing w:after="0" w:line="240" w:lineRule="auto"/>
        <w:rPr>
          <w:rFonts w:ascii="Times New Roman" w:eastAsia="Calibri" w:hAnsi="Times New Roman" w:cs="Times New Roman"/>
          <w:sz w:val="32"/>
          <w:szCs w:val="32"/>
        </w:rPr>
      </w:pPr>
    </w:p>
    <w:p w:rsidR="00907121" w:rsidRPr="007B0254" w:rsidP="007B0254" w14:paraId="78E85BD9" w14:textId="77777777">
      <w:pPr>
        <w:spacing w:after="0" w:line="240" w:lineRule="auto"/>
        <w:rPr>
          <w:rFonts w:ascii="Times New Roman" w:eastAsia="Calibri" w:hAnsi="Times New Roman" w:cs="Times New Roman"/>
          <w:sz w:val="32"/>
          <w:szCs w:val="32"/>
        </w:rPr>
      </w:pPr>
    </w:p>
    <w:p w:rsidR="007B0254" w:rsidRPr="007B0254" w:rsidP="007B0254" w14:paraId="655E40B7" w14:textId="1BF0F4C5">
      <w:pPr>
        <w:spacing w:after="0" w:line="240" w:lineRule="auto"/>
        <w:rPr>
          <w:rFonts w:ascii="Times New Roman" w:eastAsia="Calibri" w:hAnsi="Times New Roman" w:cs="Times New Roman"/>
          <w:sz w:val="32"/>
          <w:szCs w:val="32"/>
        </w:rPr>
      </w:pPr>
    </w:p>
    <w:p w:rsidR="007B0254" w:rsidP="007B0254" w14:paraId="635B3B8C" w14:textId="77777777">
      <w:pPr>
        <w:spacing w:after="0" w:line="240" w:lineRule="auto"/>
        <w:rPr>
          <w:rFonts w:ascii="Times New Roman" w:eastAsia="Calibri" w:hAnsi="Times New Roman" w:cs="Times New Roman"/>
          <w:sz w:val="32"/>
          <w:szCs w:val="32"/>
        </w:rPr>
      </w:pPr>
    </w:p>
    <w:p w:rsidR="007B0254" w:rsidRPr="007B0254" w:rsidP="007B0254" w14:paraId="0848E6C5" w14:textId="77777777">
      <w:pPr>
        <w:spacing w:after="0" w:line="240" w:lineRule="auto"/>
        <w:rPr>
          <w:rFonts w:ascii="Times New Roman" w:eastAsia="Calibri" w:hAnsi="Times New Roman" w:cs="Times New Roman"/>
          <w:sz w:val="32"/>
          <w:szCs w:val="32"/>
        </w:rPr>
      </w:pPr>
    </w:p>
    <w:p w:rsidR="00907121" w:rsidP="007B0254" w14:paraId="72CC0204" w14:textId="02030455">
      <w:pPr>
        <w:spacing w:after="0" w:line="240" w:lineRule="auto"/>
        <w:jc w:val="center"/>
        <w:rPr>
          <w:rFonts w:ascii="Times New Roman" w:eastAsia="Calibri" w:hAnsi="Times New Roman" w:cs="Times New Roman"/>
          <w:b/>
          <w:sz w:val="48"/>
          <w:szCs w:val="48"/>
        </w:rPr>
      </w:pPr>
      <w:r w:rsidRPr="00385FA6">
        <w:rPr>
          <w:rFonts w:ascii="Times New Roman" w:eastAsia="Calibri" w:hAnsi="Times New Roman" w:cs="Times New Roman"/>
          <w:b/>
          <w:sz w:val="48"/>
          <w:szCs w:val="48"/>
        </w:rPr>
        <w:t>Focus Groups and In-Depth Interviews with Travelers</w:t>
      </w:r>
      <w:r w:rsidR="00FE6ED3">
        <w:rPr>
          <w:rFonts w:ascii="Times New Roman" w:eastAsia="Calibri" w:hAnsi="Times New Roman" w:cs="Times New Roman"/>
          <w:b/>
          <w:sz w:val="48"/>
          <w:szCs w:val="48"/>
        </w:rPr>
        <w:t xml:space="preserve"> and </w:t>
      </w:r>
      <w:r w:rsidRPr="00385FA6">
        <w:rPr>
          <w:rFonts w:ascii="Times New Roman" w:eastAsia="Calibri" w:hAnsi="Times New Roman" w:cs="Times New Roman"/>
          <w:b/>
          <w:sz w:val="48"/>
          <w:szCs w:val="48"/>
        </w:rPr>
        <w:t>Travel Medicine Specialists</w:t>
      </w:r>
    </w:p>
    <w:p w:rsidR="00385FA6" w:rsidRPr="007B0254" w:rsidP="007B0254" w14:paraId="5A07B94D" w14:textId="77777777">
      <w:pPr>
        <w:spacing w:after="0" w:line="240" w:lineRule="auto"/>
        <w:jc w:val="center"/>
        <w:rPr>
          <w:rFonts w:ascii="Times New Roman" w:eastAsia="Calibri" w:hAnsi="Times New Roman" w:cs="Times New Roman"/>
          <w:b/>
          <w:sz w:val="32"/>
          <w:szCs w:val="32"/>
        </w:rPr>
      </w:pPr>
    </w:p>
    <w:p w:rsidR="00907121" w:rsidRPr="00EB155C" w:rsidP="007B0254" w14:paraId="17763ED4" w14:textId="77777777">
      <w:pPr>
        <w:spacing w:after="0"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907121" w:rsidRPr="007B0254" w:rsidP="007B0254" w14:paraId="0F63260D" w14:textId="2FE71948">
      <w:pPr>
        <w:spacing w:after="0" w:line="240" w:lineRule="auto"/>
        <w:outlineLvl w:val="3"/>
        <w:rPr>
          <w:rFonts w:ascii="Times New Roman" w:eastAsia="Calibri" w:hAnsi="Times New Roman" w:cs="Times New Roman"/>
          <w:b/>
          <w:sz w:val="24"/>
        </w:rPr>
      </w:pPr>
    </w:p>
    <w:p w:rsidR="00796FFE" w:rsidRPr="007B0254" w:rsidP="007B0254" w14:paraId="52F1C231" w14:textId="384A478F">
      <w:pPr>
        <w:spacing w:after="0" w:line="240" w:lineRule="auto"/>
        <w:jc w:val="center"/>
        <w:outlineLvl w:val="3"/>
        <w:rPr>
          <w:rFonts w:ascii="Times New Roman" w:eastAsia="Calibri" w:hAnsi="Times New Roman" w:cs="Times New Roman"/>
          <w:b/>
          <w:sz w:val="24"/>
        </w:rPr>
      </w:pPr>
      <w:r w:rsidRPr="007B0254">
        <w:rPr>
          <w:rFonts w:ascii="Times New Roman" w:eastAsia="Calibri" w:hAnsi="Times New Roman" w:cs="Times New Roman"/>
          <w:b/>
          <w:sz w:val="24"/>
        </w:rPr>
        <w:t xml:space="preserve">July </w:t>
      </w:r>
      <w:r w:rsidRPr="007B0254" w:rsidR="00FE6ED3">
        <w:rPr>
          <w:rFonts w:ascii="Times New Roman" w:eastAsia="Calibri" w:hAnsi="Times New Roman" w:cs="Times New Roman"/>
          <w:b/>
          <w:sz w:val="24"/>
        </w:rPr>
        <w:t>1</w:t>
      </w:r>
      <w:r w:rsidR="007913DA">
        <w:rPr>
          <w:rFonts w:ascii="Times New Roman" w:eastAsia="Calibri" w:hAnsi="Times New Roman" w:cs="Times New Roman"/>
          <w:b/>
          <w:sz w:val="24"/>
        </w:rPr>
        <w:t>8</w:t>
      </w:r>
      <w:r w:rsidRPr="007B0254">
        <w:rPr>
          <w:rFonts w:ascii="Times New Roman" w:eastAsia="Calibri" w:hAnsi="Times New Roman" w:cs="Times New Roman"/>
          <w:b/>
          <w:sz w:val="24"/>
        </w:rPr>
        <w:t>, 202</w:t>
      </w:r>
      <w:r w:rsidRPr="007B0254">
        <w:rPr>
          <w:rFonts w:ascii="Times New Roman" w:eastAsia="Calibri" w:hAnsi="Times New Roman" w:cs="Times New Roman"/>
          <w:b/>
          <w:sz w:val="24"/>
        </w:rPr>
        <w:t>4</w:t>
      </w:r>
    </w:p>
    <w:p w:rsidR="00907121" w:rsidRPr="007B0254" w:rsidP="007B0254" w14:paraId="69B76F67" w14:textId="77777777">
      <w:pPr>
        <w:spacing w:after="0" w:line="240" w:lineRule="auto"/>
        <w:jc w:val="center"/>
        <w:rPr>
          <w:rFonts w:ascii="Times New Roman" w:eastAsia="Calibri" w:hAnsi="Times New Roman" w:cs="Times New Roman"/>
          <w:b/>
          <w:sz w:val="24"/>
        </w:rPr>
      </w:pPr>
    </w:p>
    <w:p w:rsidR="00907121" w:rsidRPr="007B0254" w:rsidP="007B0254" w14:paraId="3D39A27A" w14:textId="77777777">
      <w:pPr>
        <w:spacing w:after="0" w:line="240" w:lineRule="auto"/>
        <w:rPr>
          <w:rFonts w:ascii="Times New Roman" w:eastAsia="Calibri" w:hAnsi="Times New Roman" w:cs="Times New Roman"/>
          <w:sz w:val="24"/>
        </w:rPr>
      </w:pPr>
    </w:p>
    <w:p w:rsidR="00907121" w:rsidRPr="007B0254" w:rsidP="007B0254" w14:paraId="7E84D9B7" w14:textId="77777777">
      <w:pPr>
        <w:spacing w:after="0" w:line="240" w:lineRule="auto"/>
        <w:jc w:val="center"/>
        <w:rPr>
          <w:rFonts w:ascii="Times New Roman" w:eastAsia="Calibri" w:hAnsi="Times New Roman" w:cs="Times New Roman"/>
          <w:b/>
          <w:sz w:val="24"/>
        </w:rPr>
      </w:pPr>
    </w:p>
    <w:p w:rsidR="00907121" w:rsidRPr="007B0254" w:rsidP="007B0254" w14:paraId="49A14235" w14:textId="77777777">
      <w:pPr>
        <w:spacing w:after="0" w:line="240" w:lineRule="auto"/>
        <w:jc w:val="center"/>
        <w:outlineLvl w:val="3"/>
        <w:rPr>
          <w:rFonts w:ascii="Times New Roman" w:eastAsia="Calibri" w:hAnsi="Times New Roman" w:cs="Times New Roman"/>
          <w:b/>
          <w:sz w:val="24"/>
        </w:rPr>
      </w:pPr>
      <w:r w:rsidRPr="007B0254">
        <w:rPr>
          <w:rFonts w:ascii="Times New Roman" w:eastAsia="Calibri" w:hAnsi="Times New Roman" w:cs="Times New Roman"/>
          <w:b/>
          <w:sz w:val="24"/>
        </w:rPr>
        <w:t>Supporting Statement A</w:t>
      </w:r>
    </w:p>
    <w:p w:rsidR="00907121" w:rsidRPr="007B0254" w:rsidP="007B0254" w14:paraId="4A75C77E" w14:textId="77777777">
      <w:pPr>
        <w:spacing w:after="0" w:line="240" w:lineRule="auto"/>
        <w:rPr>
          <w:rFonts w:ascii="Times New Roman" w:eastAsia="Calibri" w:hAnsi="Times New Roman" w:cs="Times New Roman"/>
          <w:b/>
          <w:sz w:val="24"/>
        </w:rPr>
      </w:pPr>
    </w:p>
    <w:p w:rsidR="00907121" w:rsidRPr="007B0254" w:rsidP="007B0254" w14:paraId="2372F741" w14:textId="77777777">
      <w:pPr>
        <w:spacing w:after="0" w:line="240" w:lineRule="auto"/>
        <w:rPr>
          <w:rFonts w:ascii="Times New Roman" w:eastAsia="Calibri" w:hAnsi="Times New Roman" w:cs="Times New Roman"/>
          <w:b/>
          <w:sz w:val="24"/>
        </w:rPr>
      </w:pPr>
    </w:p>
    <w:p w:rsidR="00907121" w:rsidRPr="007B0254" w:rsidP="007B0254" w14:paraId="0C844139" w14:textId="77777777">
      <w:pPr>
        <w:spacing w:after="0" w:line="240" w:lineRule="auto"/>
        <w:rPr>
          <w:rFonts w:ascii="Times New Roman" w:eastAsia="Calibri" w:hAnsi="Times New Roman" w:cs="Times New Roman"/>
          <w:b/>
          <w:sz w:val="24"/>
        </w:rPr>
      </w:pPr>
    </w:p>
    <w:p w:rsidR="00907121" w:rsidRPr="007B0254" w:rsidP="007B0254" w14:paraId="195CB20D" w14:textId="77777777">
      <w:pPr>
        <w:spacing w:after="0" w:line="240" w:lineRule="auto"/>
        <w:rPr>
          <w:rFonts w:ascii="Times New Roman" w:eastAsia="Calibri" w:hAnsi="Times New Roman" w:cs="Times New Roman"/>
          <w:b/>
          <w:sz w:val="24"/>
        </w:rPr>
      </w:pPr>
    </w:p>
    <w:p w:rsidR="00907121" w:rsidRPr="007B0254" w:rsidP="007B0254" w14:paraId="1427609C" w14:textId="77777777">
      <w:pPr>
        <w:spacing w:after="0" w:line="240" w:lineRule="auto"/>
        <w:rPr>
          <w:rFonts w:ascii="Times New Roman" w:eastAsia="Calibri" w:hAnsi="Times New Roman" w:cs="Times New Roman"/>
          <w:b/>
          <w:sz w:val="24"/>
        </w:rPr>
      </w:pPr>
    </w:p>
    <w:p w:rsidR="00907121" w:rsidRPr="007B0254" w:rsidP="007B0254" w14:paraId="45B209E0" w14:textId="77777777">
      <w:pPr>
        <w:spacing w:after="0" w:line="240" w:lineRule="auto"/>
        <w:rPr>
          <w:rFonts w:ascii="Times New Roman" w:eastAsia="Calibri" w:hAnsi="Times New Roman" w:cs="Times New Roman"/>
          <w:b/>
          <w:sz w:val="24"/>
        </w:rPr>
      </w:pPr>
    </w:p>
    <w:p w:rsidR="00907121" w:rsidRPr="007B0254" w:rsidP="007B0254" w14:paraId="5A31C1F9" w14:textId="77777777">
      <w:pPr>
        <w:spacing w:after="0" w:line="240" w:lineRule="auto"/>
        <w:rPr>
          <w:rFonts w:ascii="Times New Roman" w:eastAsia="Calibri" w:hAnsi="Times New Roman" w:cs="Times New Roman"/>
          <w:b/>
          <w:sz w:val="24"/>
        </w:rPr>
      </w:pPr>
    </w:p>
    <w:p w:rsidR="00907121" w:rsidRPr="007B0254" w:rsidP="007B0254" w14:paraId="41EB4101" w14:textId="77777777">
      <w:pPr>
        <w:spacing w:after="0" w:line="240" w:lineRule="auto"/>
        <w:rPr>
          <w:rFonts w:ascii="Times New Roman" w:eastAsia="Calibri" w:hAnsi="Times New Roman" w:cs="Times New Roman"/>
          <w:b/>
          <w:sz w:val="24"/>
        </w:rPr>
      </w:pPr>
    </w:p>
    <w:p w:rsidR="00907121" w:rsidRPr="007B0254" w:rsidP="007B0254" w14:paraId="79298B24" w14:textId="77777777">
      <w:pPr>
        <w:spacing w:after="0" w:line="240" w:lineRule="auto"/>
        <w:rPr>
          <w:rFonts w:ascii="Times New Roman" w:eastAsia="Calibri" w:hAnsi="Times New Roman" w:cs="Times New Roman"/>
          <w:b/>
          <w:sz w:val="24"/>
        </w:rPr>
      </w:pPr>
    </w:p>
    <w:p w:rsidR="00907121" w:rsidRPr="007B0254" w:rsidP="007B0254" w14:paraId="49CBE4BB" w14:textId="77777777">
      <w:pPr>
        <w:spacing w:after="0" w:line="240" w:lineRule="auto"/>
        <w:rPr>
          <w:rFonts w:ascii="Times New Roman" w:eastAsia="Calibri" w:hAnsi="Times New Roman" w:cs="Times New Roman"/>
          <w:b/>
          <w:sz w:val="24"/>
        </w:rPr>
      </w:pPr>
    </w:p>
    <w:p w:rsidR="00907121" w:rsidRPr="007B0254" w:rsidP="007B0254" w14:paraId="2E12AF21" w14:textId="77777777">
      <w:pPr>
        <w:spacing w:after="0" w:line="240" w:lineRule="auto"/>
        <w:rPr>
          <w:rFonts w:ascii="Times New Roman" w:eastAsia="Calibri" w:hAnsi="Times New Roman" w:cs="Times New Roman"/>
          <w:b/>
          <w:sz w:val="24"/>
        </w:rPr>
      </w:pPr>
    </w:p>
    <w:p w:rsidR="00907121" w:rsidRPr="00907121" w:rsidP="007B0254" w14:paraId="1DD54C9F" w14:textId="6DF9EA52">
      <w:pPr>
        <w:spacing w:after="0" w:line="240" w:lineRule="auto"/>
        <w:rPr>
          <w:rFonts w:ascii="Times New Roman" w:eastAsia="Calibri" w:hAnsi="Times New Roman" w:cs="Times New Roman"/>
          <w:b/>
          <w:sz w:val="24"/>
          <w:szCs w:val="22"/>
        </w:rPr>
      </w:pPr>
      <w:r w:rsidRPr="00907121">
        <w:rPr>
          <w:rFonts w:ascii="Times New Roman" w:eastAsia="Calibri" w:hAnsi="Times New Roman" w:cs="Times New Roman"/>
          <w:b/>
          <w:sz w:val="24"/>
          <w:szCs w:val="22"/>
        </w:rPr>
        <w:t xml:space="preserve">Contact: </w:t>
      </w:r>
    </w:p>
    <w:p w:rsidR="00907121" w:rsidRPr="00907121" w:rsidP="007B0254" w14:paraId="1AE93C1E" w14:textId="0DC13F13">
      <w:pPr>
        <w:spacing w:after="0" w:line="240" w:lineRule="auto"/>
        <w:rPr>
          <w:rFonts w:ascii="Times New Roman" w:eastAsia="Calibri" w:hAnsi="Times New Roman" w:cs="Times New Roman"/>
          <w:sz w:val="24"/>
          <w:szCs w:val="22"/>
        </w:rPr>
      </w:pPr>
      <w:r>
        <w:rPr>
          <w:rFonts w:ascii="Times New Roman" w:eastAsia="Calibri" w:hAnsi="Times New Roman" w:cs="Times New Roman"/>
          <w:sz w:val="24"/>
          <w:szCs w:val="22"/>
        </w:rPr>
        <w:t>Rudith Vice</w:t>
      </w:r>
    </w:p>
    <w:p w:rsidR="00907121" w:rsidRPr="00907121" w:rsidP="007B0254" w14:paraId="00B401E6"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National Center for Emerging and Zoonotic Infectious Diseases </w:t>
      </w:r>
    </w:p>
    <w:p w:rsidR="00907121" w:rsidRPr="00907121" w:rsidP="007B0254" w14:paraId="14B99479"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Centers for Disease Control and Prevention </w:t>
      </w:r>
    </w:p>
    <w:p w:rsidR="00907121" w:rsidRPr="00907121" w:rsidP="007B0254" w14:paraId="2E81971D"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1600 Clifton Road, NE </w:t>
      </w:r>
    </w:p>
    <w:p w:rsidR="00907121" w:rsidRPr="00907121" w:rsidP="007B0254" w14:paraId="3C8EF882"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Atlanta, Georgia 30333 </w:t>
      </w:r>
    </w:p>
    <w:p w:rsidR="00907121" w:rsidRPr="00907121" w:rsidP="007B0254" w14:paraId="53E06190" w14:textId="1526C2EC">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Phone: (404) 718-</w:t>
      </w:r>
      <w:r w:rsidR="00775D12">
        <w:rPr>
          <w:rFonts w:ascii="Times New Roman" w:eastAsia="Calibri" w:hAnsi="Times New Roman" w:cs="Times New Roman"/>
          <w:sz w:val="24"/>
          <w:szCs w:val="22"/>
        </w:rPr>
        <w:t>7292</w:t>
      </w:r>
      <w:r w:rsidRPr="00907121">
        <w:rPr>
          <w:rFonts w:ascii="Times New Roman" w:eastAsia="Calibri" w:hAnsi="Times New Roman" w:cs="Times New Roman"/>
          <w:sz w:val="24"/>
          <w:szCs w:val="22"/>
        </w:rPr>
        <w:t xml:space="preserve"> </w:t>
      </w:r>
    </w:p>
    <w:p w:rsidR="00FE2F80" w:rsidRPr="00907121" w:rsidP="007B0254" w14:paraId="0258AB18" w14:textId="13D372A3">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Email:</w:t>
      </w:r>
      <w:hyperlink r:id="rId9" w:history="1">
        <w:r w:rsidRPr="00C6092F" w:rsidR="00775D12">
          <w:rPr>
            <w:rStyle w:val="Hyperlink"/>
            <w:rFonts w:ascii="Times New Roman" w:eastAsia="Calibri" w:hAnsi="Times New Roman" w:cs="Times New Roman"/>
            <w:sz w:val="24"/>
            <w:szCs w:val="22"/>
          </w:rPr>
          <w:t xml:space="preserve">nhr9@cdc.gov </w:t>
        </w:r>
      </w:hyperlink>
      <w:r>
        <w:rPr>
          <w:rFonts w:cs="Times New Roman"/>
          <w:b/>
          <w:szCs w:val="22"/>
        </w:rPr>
        <w:br w:type="page"/>
      </w:r>
    </w:p>
    <w:p w:rsidR="00F83450" w:rsidP="0056736D" w14:paraId="43E702F4" w14:textId="77777777">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bCs/>
          <w:noProof/>
          <w:sz w:val="22"/>
        </w:rPr>
      </w:sdtEndPr>
      <w:sdtContent>
        <w:p w:rsidR="00F83450" w:rsidRPr="00A50FB5" w:rsidP="004E37A8" w14:paraId="240D5D69" w14:textId="1B0CAD5A">
          <w:pPr>
            <w:pStyle w:val="TOCHeading"/>
            <w:spacing w:before="0" w:line="240" w:lineRule="auto"/>
            <w:ind w:left="360" w:hanging="360"/>
            <w:jc w:val="center"/>
            <w:rPr>
              <w:rFonts w:ascii="Times New Roman" w:hAnsi="Times New Roman"/>
              <w:color w:val="auto"/>
              <w:sz w:val="20"/>
              <w:szCs w:val="20"/>
            </w:rPr>
          </w:pPr>
          <w:r w:rsidRPr="0052245E">
            <w:rPr>
              <w:rFonts w:ascii="Times New Roman" w:hAnsi="Times New Roman"/>
              <w:color w:val="auto"/>
            </w:rPr>
            <w:t>Table of Contents</w:t>
          </w:r>
        </w:p>
        <w:p w:rsidR="00346130" w:rsidRPr="00A50FB5" w:rsidP="0056736D" w14:paraId="0DBF3EB6" w14:textId="77777777">
          <w:pPr>
            <w:spacing w:after="0" w:line="240" w:lineRule="auto"/>
            <w:jc w:val="both"/>
            <w:rPr>
              <w:rFonts w:ascii="Times New Roman" w:hAnsi="Times New Roman" w:cs="Times New Roman"/>
              <w:sz w:val="20"/>
              <w:szCs w:val="20"/>
            </w:rPr>
          </w:pPr>
        </w:p>
        <w:p w:rsidR="00A50FB5" w:rsidRPr="00A50FB5" w14:paraId="39DD3F5E" w14:textId="14E06A85">
          <w:pPr>
            <w:pStyle w:val="TOC1"/>
            <w:rPr>
              <w:rFonts w:ascii="Times New Roman" w:hAnsi="Times New Roman" w:eastAsiaTheme="minorEastAsia" w:cs="Times New Roman"/>
              <w:smallCaps w:val="0"/>
              <w:color w:val="auto"/>
              <w:sz w:val="20"/>
              <w:szCs w:val="20"/>
            </w:rPr>
          </w:pPr>
          <w:r w:rsidRPr="00A50FB5">
            <w:rPr>
              <w:rFonts w:ascii="Times New Roman" w:hAnsi="Times New Roman" w:cs="Times New Roman"/>
              <w:color w:val="auto"/>
              <w:sz w:val="20"/>
              <w:szCs w:val="20"/>
            </w:rPr>
            <w:fldChar w:fldCharType="begin"/>
          </w:r>
          <w:r w:rsidRPr="00A50FB5">
            <w:rPr>
              <w:rFonts w:ascii="Times New Roman" w:hAnsi="Times New Roman" w:cs="Times New Roman"/>
              <w:color w:val="auto"/>
              <w:sz w:val="20"/>
              <w:szCs w:val="20"/>
            </w:rPr>
            <w:instrText xml:space="preserve"> TOC \o "1-3" \h \z \u </w:instrText>
          </w:r>
          <w:r w:rsidRPr="00A50FB5">
            <w:rPr>
              <w:rFonts w:ascii="Times New Roman" w:hAnsi="Times New Roman" w:cs="Times New Roman"/>
              <w:color w:val="auto"/>
              <w:sz w:val="20"/>
              <w:szCs w:val="20"/>
            </w:rPr>
            <w:fldChar w:fldCharType="separate"/>
          </w:r>
          <w:hyperlink w:anchor="_Toc513026933" w:history="1">
            <w:r w:rsidRPr="00A50FB5">
              <w:rPr>
                <w:rStyle w:val="Hyperlink"/>
                <w:rFonts w:ascii="Times New Roman" w:hAnsi="Times New Roman" w:cs="Times New Roman"/>
                <w:color w:val="auto"/>
                <w:sz w:val="20"/>
                <w:szCs w:val="20"/>
              </w:rPr>
              <w:t>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Circumstances Making the Collection of Information Necessary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_Toc513026933 \h </w:instrText>
            </w:r>
            <w:r w:rsidRPr="00A50FB5">
              <w:rPr>
                <w:rFonts w:ascii="Times New Roman" w:hAnsi="Times New Roman" w:cs="Times New Roman"/>
                <w:webHidden/>
                <w:color w:val="auto"/>
                <w:sz w:val="20"/>
                <w:szCs w:val="20"/>
              </w:rPr>
              <w:fldChar w:fldCharType="separate"/>
            </w:r>
            <w:r w:rsidR="000B1238">
              <w:rPr>
                <w:rFonts w:ascii="Times New Roman" w:hAnsi="Times New Roman" w:cs="Times New Roman"/>
                <w:webHidden/>
                <w:color w:val="auto"/>
                <w:sz w:val="20"/>
                <w:szCs w:val="20"/>
              </w:rPr>
              <w:t>3</w:t>
            </w:r>
            <w:r w:rsidRPr="00A50FB5">
              <w:rPr>
                <w:rFonts w:ascii="Times New Roman" w:hAnsi="Times New Roman" w:cs="Times New Roman"/>
                <w:webHidden/>
                <w:color w:val="auto"/>
                <w:sz w:val="20"/>
                <w:szCs w:val="20"/>
              </w:rPr>
              <w:fldChar w:fldCharType="end"/>
            </w:r>
          </w:hyperlink>
        </w:p>
        <w:p w:rsidR="00A50FB5" w:rsidRPr="00A50FB5" w14:paraId="77D4D8AE" w14:textId="7804AD09">
          <w:pPr>
            <w:pStyle w:val="TOC1"/>
            <w:rPr>
              <w:rFonts w:ascii="Times New Roman" w:hAnsi="Times New Roman" w:eastAsiaTheme="minorEastAsia" w:cs="Times New Roman"/>
              <w:smallCaps w:val="0"/>
              <w:color w:val="auto"/>
              <w:sz w:val="20"/>
              <w:szCs w:val="20"/>
            </w:rPr>
          </w:pPr>
          <w:hyperlink w:anchor="_Toc513026934" w:history="1">
            <w:r w:rsidRPr="00A50FB5">
              <w:rPr>
                <w:rStyle w:val="Hyperlink"/>
                <w:rFonts w:ascii="Times New Roman" w:hAnsi="Times New Roman" w:cs="Times New Roman"/>
                <w:color w:val="auto"/>
                <w:sz w:val="20"/>
                <w:szCs w:val="20"/>
              </w:rPr>
              <w:t xml:space="preserve">2. </w:t>
            </w:r>
            <w:r>
              <w:rPr>
                <w:rStyle w:val="Hyperlink"/>
                <w:rFonts w:ascii="Times New Roman" w:hAnsi="Times New Roman" w:cs="Times New Roman"/>
                <w:color w:val="auto"/>
                <w:sz w:val="20"/>
                <w:szCs w:val="20"/>
              </w:rPr>
              <w:tab/>
            </w:r>
            <w:r w:rsidRPr="00A50FB5">
              <w:rPr>
                <w:rStyle w:val="Hyperlink"/>
                <w:rFonts w:ascii="Times New Roman" w:hAnsi="Times New Roman" w:cs="Times New Roman"/>
                <w:color w:val="auto"/>
                <w:sz w:val="20"/>
                <w:szCs w:val="20"/>
              </w:rPr>
              <w:t>Purpose and Use of Information Collection</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4</w:t>
            </w:r>
          </w:hyperlink>
        </w:p>
        <w:p w:rsidR="00A50FB5" w:rsidRPr="00A50FB5" w14:paraId="3B897BC1" w14:textId="04638144">
          <w:pPr>
            <w:pStyle w:val="TOC1"/>
            <w:rPr>
              <w:rFonts w:ascii="Times New Roman" w:hAnsi="Times New Roman" w:eastAsiaTheme="minorEastAsia" w:cs="Times New Roman"/>
              <w:smallCaps w:val="0"/>
              <w:color w:val="auto"/>
              <w:sz w:val="20"/>
              <w:szCs w:val="20"/>
            </w:rPr>
          </w:pPr>
          <w:hyperlink w:anchor="_Toc513026935" w:history="1">
            <w:r w:rsidRPr="00A50FB5">
              <w:rPr>
                <w:rStyle w:val="Hyperlink"/>
                <w:rFonts w:ascii="Times New Roman" w:hAnsi="Times New Roman" w:cs="Times New Roman"/>
                <w:color w:val="auto"/>
                <w:sz w:val="20"/>
                <w:szCs w:val="20"/>
              </w:rPr>
              <w:t>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Use of Improved Information Technology and Burden Reduction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_Toc513026935 \h </w:instrText>
            </w:r>
            <w:r w:rsidRPr="00A50FB5">
              <w:rPr>
                <w:rFonts w:ascii="Times New Roman" w:hAnsi="Times New Roman" w:cs="Times New Roman"/>
                <w:webHidden/>
                <w:color w:val="auto"/>
                <w:sz w:val="20"/>
                <w:szCs w:val="20"/>
              </w:rPr>
              <w:fldChar w:fldCharType="separate"/>
            </w:r>
            <w:r w:rsidR="000B1238">
              <w:rPr>
                <w:rFonts w:ascii="Times New Roman" w:hAnsi="Times New Roman" w:cs="Times New Roman"/>
                <w:webHidden/>
                <w:color w:val="auto"/>
                <w:sz w:val="20"/>
                <w:szCs w:val="20"/>
              </w:rPr>
              <w:t>4</w:t>
            </w:r>
            <w:r w:rsidRPr="00A50FB5">
              <w:rPr>
                <w:rFonts w:ascii="Times New Roman" w:hAnsi="Times New Roman" w:cs="Times New Roman"/>
                <w:webHidden/>
                <w:color w:val="auto"/>
                <w:sz w:val="20"/>
                <w:szCs w:val="20"/>
              </w:rPr>
              <w:fldChar w:fldCharType="end"/>
            </w:r>
          </w:hyperlink>
        </w:p>
        <w:p w:rsidR="00A50FB5" w:rsidRPr="00A50FB5" w14:paraId="245D6E5C" w14:textId="6800DBEE">
          <w:pPr>
            <w:pStyle w:val="TOC1"/>
            <w:rPr>
              <w:rFonts w:ascii="Times New Roman" w:hAnsi="Times New Roman" w:eastAsiaTheme="minorEastAsia" w:cs="Times New Roman"/>
              <w:smallCaps w:val="0"/>
              <w:color w:val="auto"/>
              <w:sz w:val="20"/>
              <w:szCs w:val="20"/>
            </w:rPr>
          </w:pPr>
          <w:hyperlink w:anchor="_Toc513026936" w:history="1">
            <w:r w:rsidRPr="00A50FB5">
              <w:rPr>
                <w:rStyle w:val="Hyperlink"/>
                <w:rFonts w:ascii="Times New Roman" w:hAnsi="Times New Roman" w:cs="Times New Roman"/>
                <w:color w:val="auto"/>
                <w:sz w:val="20"/>
                <w:szCs w:val="20"/>
              </w:rPr>
              <w:t>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Efforts to Identify Duplication and Use of Similar Information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_Toc513026936 \h </w:instrText>
            </w:r>
            <w:r w:rsidRPr="00A50FB5">
              <w:rPr>
                <w:rFonts w:ascii="Times New Roman" w:hAnsi="Times New Roman" w:cs="Times New Roman"/>
                <w:webHidden/>
                <w:color w:val="auto"/>
                <w:sz w:val="20"/>
                <w:szCs w:val="20"/>
              </w:rPr>
              <w:fldChar w:fldCharType="separate"/>
            </w:r>
            <w:r w:rsidR="000B1238">
              <w:rPr>
                <w:rFonts w:ascii="Times New Roman" w:hAnsi="Times New Roman" w:cs="Times New Roman"/>
                <w:webHidden/>
                <w:color w:val="auto"/>
                <w:sz w:val="20"/>
                <w:szCs w:val="20"/>
              </w:rPr>
              <w:t>4</w:t>
            </w:r>
            <w:r w:rsidRPr="00A50FB5">
              <w:rPr>
                <w:rFonts w:ascii="Times New Roman" w:hAnsi="Times New Roman" w:cs="Times New Roman"/>
                <w:webHidden/>
                <w:color w:val="auto"/>
                <w:sz w:val="20"/>
                <w:szCs w:val="20"/>
              </w:rPr>
              <w:fldChar w:fldCharType="end"/>
            </w:r>
          </w:hyperlink>
        </w:p>
        <w:p w:rsidR="00A50FB5" w:rsidRPr="00A50FB5" w14:paraId="2F5F91B2" w14:textId="52AEE709">
          <w:pPr>
            <w:pStyle w:val="TOC1"/>
            <w:rPr>
              <w:rFonts w:ascii="Times New Roman" w:hAnsi="Times New Roman" w:eastAsiaTheme="minorEastAsia" w:cs="Times New Roman"/>
              <w:smallCaps w:val="0"/>
              <w:color w:val="auto"/>
              <w:sz w:val="20"/>
              <w:szCs w:val="20"/>
            </w:rPr>
          </w:pPr>
          <w:hyperlink w:anchor="_Toc513026937" w:history="1">
            <w:r w:rsidRPr="00A50FB5">
              <w:rPr>
                <w:rStyle w:val="Hyperlink"/>
                <w:rFonts w:ascii="Times New Roman" w:hAnsi="Times New Roman" w:cs="Times New Roman"/>
                <w:color w:val="auto"/>
                <w:sz w:val="20"/>
                <w:szCs w:val="20"/>
              </w:rPr>
              <w:t>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Impact on Small Businesses or Other Small Entities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_Toc513026937 \h </w:instrText>
            </w:r>
            <w:r w:rsidRPr="00A50FB5">
              <w:rPr>
                <w:rFonts w:ascii="Times New Roman" w:hAnsi="Times New Roman" w:cs="Times New Roman"/>
                <w:webHidden/>
                <w:color w:val="auto"/>
                <w:sz w:val="20"/>
                <w:szCs w:val="20"/>
              </w:rPr>
              <w:fldChar w:fldCharType="separate"/>
            </w:r>
            <w:r w:rsidR="000B1238">
              <w:rPr>
                <w:rFonts w:ascii="Times New Roman" w:hAnsi="Times New Roman" w:cs="Times New Roman"/>
                <w:webHidden/>
                <w:color w:val="auto"/>
                <w:sz w:val="20"/>
                <w:szCs w:val="20"/>
              </w:rPr>
              <w:t>4</w:t>
            </w:r>
            <w:r w:rsidRPr="00A50FB5">
              <w:rPr>
                <w:rFonts w:ascii="Times New Roman" w:hAnsi="Times New Roman" w:cs="Times New Roman"/>
                <w:webHidden/>
                <w:color w:val="auto"/>
                <w:sz w:val="20"/>
                <w:szCs w:val="20"/>
              </w:rPr>
              <w:fldChar w:fldCharType="end"/>
            </w:r>
          </w:hyperlink>
        </w:p>
        <w:p w:rsidR="00A50FB5" w:rsidRPr="00A50FB5" w14:paraId="00651E14" w14:textId="399BCB6C">
          <w:pPr>
            <w:pStyle w:val="TOC1"/>
            <w:rPr>
              <w:rFonts w:ascii="Times New Roman" w:hAnsi="Times New Roman" w:eastAsiaTheme="minorEastAsia" w:cs="Times New Roman"/>
              <w:smallCaps w:val="0"/>
              <w:color w:val="auto"/>
              <w:sz w:val="20"/>
              <w:szCs w:val="20"/>
            </w:rPr>
          </w:pPr>
          <w:hyperlink w:anchor="_Toc513026938" w:history="1">
            <w:r w:rsidRPr="00A50FB5">
              <w:rPr>
                <w:rStyle w:val="Hyperlink"/>
                <w:rFonts w:ascii="Times New Roman" w:hAnsi="Times New Roman" w:cs="Times New Roman"/>
                <w:color w:val="auto"/>
                <w:sz w:val="20"/>
                <w:szCs w:val="20"/>
              </w:rPr>
              <w:t>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Consequences of Collecting the Information Less Frequently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_Toc513026938 \h </w:instrText>
            </w:r>
            <w:r w:rsidRPr="00A50FB5">
              <w:rPr>
                <w:rFonts w:ascii="Times New Roman" w:hAnsi="Times New Roman" w:cs="Times New Roman"/>
                <w:webHidden/>
                <w:color w:val="auto"/>
                <w:sz w:val="20"/>
                <w:szCs w:val="20"/>
              </w:rPr>
              <w:fldChar w:fldCharType="separate"/>
            </w:r>
            <w:r w:rsidR="000B1238">
              <w:rPr>
                <w:rFonts w:ascii="Times New Roman" w:hAnsi="Times New Roman" w:cs="Times New Roman"/>
                <w:webHidden/>
                <w:color w:val="auto"/>
                <w:sz w:val="20"/>
                <w:szCs w:val="20"/>
              </w:rPr>
              <w:t>4</w:t>
            </w:r>
            <w:r w:rsidRPr="00A50FB5">
              <w:rPr>
                <w:rFonts w:ascii="Times New Roman" w:hAnsi="Times New Roman" w:cs="Times New Roman"/>
                <w:webHidden/>
                <w:color w:val="auto"/>
                <w:sz w:val="20"/>
                <w:szCs w:val="20"/>
              </w:rPr>
              <w:fldChar w:fldCharType="end"/>
            </w:r>
          </w:hyperlink>
        </w:p>
        <w:p w:rsidR="00A50FB5" w:rsidRPr="00A50FB5" w14:paraId="423F9286" w14:textId="1ECA5DFC">
          <w:pPr>
            <w:pStyle w:val="TOC1"/>
            <w:rPr>
              <w:rFonts w:ascii="Times New Roman" w:hAnsi="Times New Roman" w:eastAsiaTheme="minorEastAsia" w:cs="Times New Roman"/>
              <w:smallCaps w:val="0"/>
              <w:color w:val="auto"/>
              <w:sz w:val="20"/>
              <w:szCs w:val="20"/>
            </w:rPr>
          </w:pPr>
          <w:hyperlink w:anchor="_Toc513026939" w:history="1">
            <w:r w:rsidRPr="00A50FB5">
              <w:rPr>
                <w:rStyle w:val="Hyperlink"/>
                <w:rFonts w:ascii="Times New Roman" w:hAnsi="Times New Roman" w:cs="Times New Roman"/>
                <w:color w:val="auto"/>
                <w:sz w:val="20"/>
                <w:szCs w:val="20"/>
              </w:rPr>
              <w:t>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Special Circumstances Relating to the Guidelines of 5 CFR 1320.5</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_Toc513026939 \h </w:instrText>
            </w:r>
            <w:r w:rsidRPr="00A50FB5">
              <w:rPr>
                <w:rFonts w:ascii="Times New Roman" w:hAnsi="Times New Roman" w:cs="Times New Roman"/>
                <w:webHidden/>
                <w:color w:val="auto"/>
                <w:sz w:val="20"/>
                <w:szCs w:val="20"/>
              </w:rPr>
              <w:fldChar w:fldCharType="separate"/>
            </w:r>
            <w:r w:rsidR="000B1238">
              <w:rPr>
                <w:rFonts w:ascii="Times New Roman" w:hAnsi="Times New Roman" w:cs="Times New Roman"/>
                <w:webHidden/>
                <w:color w:val="auto"/>
                <w:sz w:val="20"/>
                <w:szCs w:val="20"/>
              </w:rPr>
              <w:t>4</w:t>
            </w:r>
            <w:r w:rsidRPr="00A50FB5">
              <w:rPr>
                <w:rFonts w:ascii="Times New Roman" w:hAnsi="Times New Roman" w:cs="Times New Roman"/>
                <w:webHidden/>
                <w:color w:val="auto"/>
                <w:sz w:val="20"/>
                <w:szCs w:val="20"/>
              </w:rPr>
              <w:fldChar w:fldCharType="end"/>
            </w:r>
          </w:hyperlink>
        </w:p>
        <w:p w:rsidR="00A50FB5" w:rsidRPr="00A50FB5" w:rsidP="00A50FB5" w14:paraId="1BE4ED6F" w14:textId="70681A0C">
          <w:pPr>
            <w:pStyle w:val="TOC1"/>
            <w:ind w:left="660" w:hanging="660"/>
            <w:rPr>
              <w:rFonts w:ascii="Times New Roman" w:hAnsi="Times New Roman" w:eastAsiaTheme="minorEastAsia" w:cs="Times New Roman"/>
              <w:smallCaps w:val="0"/>
              <w:color w:val="auto"/>
              <w:sz w:val="20"/>
              <w:szCs w:val="20"/>
            </w:rPr>
          </w:pPr>
          <w:hyperlink w:anchor="_Toc513026940" w:history="1">
            <w:r w:rsidRPr="00A50FB5">
              <w:rPr>
                <w:rStyle w:val="Hyperlink"/>
                <w:rFonts w:ascii="Times New Roman" w:hAnsi="Times New Roman" w:cs="Times New Roman"/>
                <w:color w:val="auto"/>
                <w:sz w:val="20"/>
                <w:szCs w:val="20"/>
              </w:rPr>
              <w:t>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Comments in Response to the Federal Register Notice and Efforts to Consult Outside the Agency</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14:paraId="38757984" w14:textId="23A7D846">
          <w:pPr>
            <w:pStyle w:val="TOC1"/>
            <w:rPr>
              <w:rFonts w:ascii="Times New Roman" w:hAnsi="Times New Roman" w:eastAsiaTheme="minorEastAsia" w:cs="Times New Roman"/>
              <w:smallCaps w:val="0"/>
              <w:color w:val="auto"/>
              <w:sz w:val="20"/>
              <w:szCs w:val="20"/>
            </w:rPr>
          </w:pPr>
          <w:hyperlink w:anchor="_Toc513026941" w:history="1">
            <w:r w:rsidRPr="00A50FB5">
              <w:rPr>
                <w:rStyle w:val="Hyperlink"/>
                <w:rFonts w:ascii="Times New Roman" w:hAnsi="Times New Roman" w:cs="Times New Roman"/>
                <w:color w:val="auto"/>
                <w:sz w:val="20"/>
                <w:szCs w:val="20"/>
              </w:rPr>
              <w:t>9.</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of Any Payment or Gift to Respondents</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14:paraId="0DC38DA7" w14:textId="1583AC27">
          <w:pPr>
            <w:pStyle w:val="TOC1"/>
            <w:rPr>
              <w:rFonts w:ascii="Times New Roman" w:hAnsi="Times New Roman" w:eastAsiaTheme="minorEastAsia" w:cs="Times New Roman"/>
              <w:smallCaps w:val="0"/>
              <w:color w:val="auto"/>
              <w:sz w:val="20"/>
              <w:szCs w:val="20"/>
            </w:rPr>
          </w:pPr>
          <w:hyperlink w:anchor="_Toc513026942" w:history="1">
            <w:r w:rsidRPr="00A50FB5">
              <w:rPr>
                <w:rStyle w:val="Hyperlink"/>
                <w:rFonts w:ascii="Times New Roman" w:hAnsi="Times New Roman" w:cs="Times New Roman"/>
                <w:color w:val="auto"/>
                <w:sz w:val="20"/>
                <w:szCs w:val="20"/>
              </w:rPr>
              <w:t>10.</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Protection of the Privacy and Confidentiality of Information Provided by Respondents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_Toc513026942 \h </w:instrText>
            </w:r>
            <w:r w:rsidRPr="00A50FB5">
              <w:rPr>
                <w:rFonts w:ascii="Times New Roman" w:hAnsi="Times New Roman" w:cs="Times New Roman"/>
                <w:webHidden/>
                <w:color w:val="auto"/>
                <w:sz w:val="20"/>
                <w:szCs w:val="20"/>
              </w:rPr>
              <w:fldChar w:fldCharType="separate"/>
            </w:r>
            <w:r w:rsidR="000B1238">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221E0B33" w14:textId="23714D9E">
          <w:pPr>
            <w:pStyle w:val="TOC1"/>
            <w:rPr>
              <w:rFonts w:ascii="Times New Roman" w:hAnsi="Times New Roman" w:eastAsiaTheme="minorEastAsia" w:cs="Times New Roman"/>
              <w:smallCaps w:val="0"/>
              <w:color w:val="auto"/>
              <w:sz w:val="20"/>
              <w:szCs w:val="20"/>
            </w:rPr>
          </w:pPr>
          <w:hyperlink w:anchor="_Toc513026943" w:history="1">
            <w:r w:rsidRPr="00A50FB5">
              <w:rPr>
                <w:rStyle w:val="Hyperlink"/>
                <w:rFonts w:ascii="Times New Roman" w:hAnsi="Times New Roman" w:cs="Times New Roman"/>
                <w:color w:val="auto"/>
                <w:sz w:val="20"/>
                <w:szCs w:val="20"/>
              </w:rPr>
              <w:t>11.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Institutional Review Board (IRB) and Justification for Sensitive Questions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6</w:t>
            </w:r>
          </w:hyperlink>
        </w:p>
        <w:p w:rsidR="00A50FB5" w:rsidRPr="00A50FB5" w14:paraId="75A05A99" w14:textId="4FD779F8">
          <w:pPr>
            <w:pStyle w:val="TOC1"/>
            <w:rPr>
              <w:rFonts w:ascii="Times New Roman" w:hAnsi="Times New Roman" w:eastAsiaTheme="minorEastAsia" w:cs="Times New Roman"/>
              <w:smallCaps w:val="0"/>
              <w:color w:val="auto"/>
              <w:sz w:val="20"/>
              <w:szCs w:val="20"/>
            </w:rPr>
          </w:pPr>
          <w:hyperlink w:anchor="_Toc513026944" w:history="1">
            <w:r w:rsidRPr="00A50FB5">
              <w:rPr>
                <w:rStyle w:val="Hyperlink"/>
                <w:rFonts w:ascii="Times New Roman" w:hAnsi="Times New Roman" w:cs="Times New Roman"/>
                <w:color w:val="auto"/>
                <w:sz w:val="20"/>
                <w:szCs w:val="20"/>
              </w:rPr>
              <w:t>12.</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Annualized Burden Hours and Costs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14:paraId="23C08CD4" w14:textId="76C35E4D">
          <w:pPr>
            <w:pStyle w:val="TOC1"/>
            <w:rPr>
              <w:rFonts w:ascii="Times New Roman" w:hAnsi="Times New Roman" w:eastAsiaTheme="minorEastAsia" w:cs="Times New Roman"/>
              <w:smallCaps w:val="0"/>
              <w:color w:val="auto"/>
              <w:sz w:val="20"/>
              <w:szCs w:val="20"/>
            </w:rPr>
          </w:pPr>
          <w:hyperlink w:anchor="_Toc513026945" w:history="1">
            <w:r w:rsidRPr="00A50FB5">
              <w:rPr>
                <w:rStyle w:val="Hyperlink"/>
                <w:rFonts w:ascii="Times New Roman" w:hAnsi="Times New Roman" w:cs="Times New Roman"/>
                <w:color w:val="auto"/>
                <w:sz w:val="20"/>
                <w:szCs w:val="20"/>
              </w:rPr>
              <w:t>13.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Other Total Annual Cost Burden to Respondents or Record Keepers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14:paraId="2CE77490" w14:textId="32CC1C8C">
          <w:pPr>
            <w:pStyle w:val="TOC1"/>
            <w:rPr>
              <w:rFonts w:ascii="Times New Roman" w:hAnsi="Times New Roman" w:eastAsiaTheme="minorEastAsia" w:cs="Times New Roman"/>
              <w:smallCaps w:val="0"/>
              <w:color w:val="auto"/>
              <w:sz w:val="20"/>
              <w:szCs w:val="20"/>
            </w:rPr>
          </w:pPr>
          <w:hyperlink w:anchor="_Toc513026946" w:history="1">
            <w:r w:rsidRPr="00A50FB5">
              <w:rPr>
                <w:rStyle w:val="Hyperlink"/>
                <w:rFonts w:ascii="Times New Roman" w:hAnsi="Times New Roman" w:cs="Times New Roman"/>
                <w:color w:val="auto"/>
                <w:sz w:val="20"/>
                <w:szCs w:val="20"/>
              </w:rPr>
              <w:t>14.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Annualized Cost to the Government</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14:paraId="466F8018" w14:textId="71B551C2">
          <w:pPr>
            <w:pStyle w:val="TOC1"/>
            <w:rPr>
              <w:rFonts w:ascii="Times New Roman" w:hAnsi="Times New Roman" w:eastAsiaTheme="minorEastAsia" w:cs="Times New Roman"/>
              <w:smallCaps w:val="0"/>
              <w:color w:val="auto"/>
              <w:sz w:val="20"/>
              <w:szCs w:val="20"/>
            </w:rPr>
          </w:pPr>
          <w:hyperlink w:anchor="_Toc513026947" w:history="1">
            <w:r w:rsidRPr="00A50FB5">
              <w:rPr>
                <w:rStyle w:val="Hyperlink"/>
                <w:rFonts w:ascii="Times New Roman" w:hAnsi="Times New Roman" w:cs="Times New Roman"/>
                <w:color w:val="auto"/>
                <w:sz w:val="20"/>
                <w:szCs w:val="20"/>
              </w:rPr>
              <w:t>15.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for Program Changes or Adjustments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14:paraId="3E91F302" w14:textId="4A56729E">
          <w:pPr>
            <w:pStyle w:val="TOC1"/>
            <w:rPr>
              <w:rFonts w:ascii="Times New Roman" w:hAnsi="Times New Roman" w:eastAsiaTheme="minorEastAsia" w:cs="Times New Roman"/>
              <w:smallCaps w:val="0"/>
              <w:color w:val="auto"/>
              <w:sz w:val="20"/>
              <w:szCs w:val="20"/>
            </w:rPr>
          </w:pPr>
          <w:hyperlink w:anchor="_Toc513026948" w:history="1">
            <w:r w:rsidRPr="00A50FB5">
              <w:rPr>
                <w:rStyle w:val="Hyperlink"/>
                <w:rFonts w:ascii="Times New Roman" w:hAnsi="Times New Roman" w:cs="Times New Roman"/>
                <w:color w:val="auto"/>
                <w:sz w:val="20"/>
                <w:szCs w:val="20"/>
              </w:rPr>
              <w:t>16.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Plans for Tabulation and Publication and Project Time Schedule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14:paraId="002468D9" w14:textId="20E1A92C">
          <w:pPr>
            <w:pStyle w:val="TOC1"/>
            <w:rPr>
              <w:rFonts w:ascii="Times New Roman" w:hAnsi="Times New Roman" w:eastAsiaTheme="minorEastAsia" w:cs="Times New Roman"/>
              <w:smallCaps w:val="0"/>
              <w:color w:val="auto"/>
              <w:sz w:val="20"/>
              <w:szCs w:val="20"/>
            </w:rPr>
          </w:pPr>
          <w:hyperlink w:anchor="_Toc513026949" w:history="1">
            <w:r w:rsidRPr="00A50FB5">
              <w:rPr>
                <w:rStyle w:val="Hyperlink"/>
                <w:rFonts w:ascii="Times New Roman" w:hAnsi="Times New Roman" w:cs="Times New Roman"/>
                <w:color w:val="auto"/>
                <w:sz w:val="20"/>
                <w:szCs w:val="20"/>
              </w:rPr>
              <w:t>17.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Reason(s) Display of OMB Expiration Date is Inappropriate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A50FB5" w:rsidRPr="00A50FB5" w14:paraId="0FD70D80" w14:textId="51AB1FBA">
          <w:pPr>
            <w:pStyle w:val="TOC1"/>
            <w:rPr>
              <w:rFonts w:ascii="Times New Roman" w:hAnsi="Times New Roman" w:eastAsiaTheme="minorEastAsia" w:cs="Times New Roman"/>
              <w:smallCaps w:val="0"/>
              <w:color w:val="auto"/>
              <w:sz w:val="20"/>
              <w:szCs w:val="20"/>
            </w:rPr>
          </w:pPr>
          <w:hyperlink w:anchor="_Toc513026950" w:history="1">
            <w:r w:rsidRPr="00A50FB5">
              <w:rPr>
                <w:rStyle w:val="Hyperlink"/>
                <w:rFonts w:ascii="Times New Roman" w:hAnsi="Times New Roman" w:cs="Times New Roman"/>
                <w:color w:val="auto"/>
                <w:sz w:val="20"/>
                <w:szCs w:val="20"/>
              </w:rPr>
              <w:t>18.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Exceptions to the Certification for Paperwork Reduction Act Submissions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F83450" w:rsidP="0056736D" w14:paraId="2FC55BD6" w14:textId="4F0CD1E6">
          <w:pPr>
            <w:spacing w:after="0" w:line="240" w:lineRule="auto"/>
            <w:jc w:val="both"/>
          </w:pPr>
          <w:r w:rsidRPr="00A50FB5">
            <w:rPr>
              <w:rFonts w:ascii="Times New Roman" w:hAnsi="Times New Roman" w:cs="Times New Roman"/>
              <w:b/>
              <w:bCs/>
              <w:noProof/>
              <w:sz w:val="20"/>
              <w:szCs w:val="20"/>
            </w:rPr>
            <w:fldChar w:fldCharType="end"/>
          </w:r>
        </w:p>
      </w:sdtContent>
    </w:sdt>
    <w:bookmarkEnd w:id="0"/>
    <w:p w:rsidR="00F0545D" w:rsidP="007E7389" w14:paraId="5F1D7939" w14:textId="04AB1000">
      <w:pPr>
        <w:pStyle w:val="TOC2"/>
        <w:spacing w:after="0"/>
        <w:ind w:left="720"/>
        <w:rPr>
          <w:rFonts w:ascii="Times New Roman" w:hAnsi="Times New Roman" w:cs="Times New Roman"/>
          <w:sz w:val="24"/>
        </w:rPr>
      </w:pPr>
    </w:p>
    <w:p w:rsidR="00811263" w:rsidP="00811263" w14:paraId="4BA9008F" w14:textId="77777777"/>
    <w:p w:rsidR="00811263" w:rsidRPr="00811263" w:rsidP="00811263" w14:paraId="38F6CC46" w14:textId="77777777"/>
    <w:p w:rsidR="00712FB3" w:rsidRPr="00161D4D" w:rsidP="0056736D" w14:paraId="2DFD0D00" w14:textId="50F0CA9C">
      <w:pPr>
        <w:spacing w:after="0" w:line="240" w:lineRule="auto"/>
        <w:jc w:val="both"/>
        <w:rPr>
          <w:rFonts w:ascii="Times New Roman" w:hAnsi="Times New Roman" w:cs="Times New Roman"/>
          <w:sz w:val="24"/>
        </w:rPr>
      </w:pPr>
      <w:r w:rsidRPr="00161D4D">
        <w:rPr>
          <w:rFonts w:ascii="Times New Roman" w:hAnsi="Times New Roman" w:cs="Times New Roman"/>
          <w:sz w:val="24"/>
        </w:rPr>
        <w:tab/>
      </w:r>
    </w:p>
    <w:tbl>
      <w:tblPr>
        <w:tblStyle w:val="TableGrid"/>
        <w:tblpPr w:leftFromText="180" w:rightFromText="180" w:vertAnchor="text" w:horzAnchor="margin" w:tblpY="-187"/>
        <w:tblW w:w="0" w:type="auto"/>
        <w:tblLook w:val="04A0"/>
      </w:tblPr>
      <w:tblGrid>
        <w:gridCol w:w="9350"/>
      </w:tblGrid>
      <w:tr w14:paraId="70FED0F2" w14:textId="77777777" w:rsidTr="00346130">
        <w:tblPrEx>
          <w:tblW w:w="0" w:type="auto"/>
          <w:tblLook w:val="04A0"/>
        </w:tblPrEx>
        <w:tc>
          <w:tcPr>
            <w:tcW w:w="9350" w:type="dxa"/>
          </w:tcPr>
          <w:p w:rsidR="006E268D" w:rsidRPr="006E268D" w:rsidP="0056736D" w14:paraId="7C818386" w14:textId="14BD2959">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 xml:space="preserve">Goals of the </w:t>
            </w:r>
            <w:r w:rsidR="00692016">
              <w:rPr>
                <w:rFonts w:ascii="Times New Roman" w:hAnsi="Times New Roman" w:cs="Times New Roman"/>
                <w:b/>
                <w:bCs/>
                <w:sz w:val="24"/>
                <w:szCs w:val="24"/>
              </w:rPr>
              <w:t>project</w:t>
            </w:r>
            <w:r w:rsidRPr="006E268D">
              <w:rPr>
                <w:rFonts w:ascii="Times New Roman" w:hAnsi="Times New Roman" w:cs="Times New Roman"/>
                <w:b/>
                <w:bCs/>
                <w:sz w:val="24"/>
                <w:szCs w:val="24"/>
              </w:rPr>
              <w:t>:</w:t>
            </w:r>
            <w:r w:rsidRPr="006E268D">
              <w:rPr>
                <w:rFonts w:ascii="Times New Roman" w:hAnsi="Times New Roman" w:cs="Times New Roman"/>
                <w:sz w:val="24"/>
                <w:szCs w:val="24"/>
              </w:rPr>
              <w:t xml:space="preserve"> </w:t>
            </w:r>
            <w:r w:rsidRPr="000830AB" w:rsidR="00812518">
              <w:rPr>
                <w:rFonts w:ascii="Times New Roman" w:hAnsi="Times New Roman" w:cs="Times New Roman"/>
                <w:sz w:val="24"/>
                <w:szCs w:val="24"/>
              </w:rPr>
              <w:t xml:space="preserve">The purpose of this </w:t>
            </w:r>
            <w:r w:rsidR="00125CD6">
              <w:rPr>
                <w:rFonts w:ascii="Times New Roman" w:hAnsi="Times New Roman" w:cs="Times New Roman"/>
                <w:sz w:val="24"/>
                <w:szCs w:val="24"/>
              </w:rPr>
              <w:t>project</w:t>
            </w:r>
            <w:r w:rsidRPr="000830AB" w:rsidR="00812518">
              <w:rPr>
                <w:rFonts w:ascii="Times New Roman" w:hAnsi="Times New Roman" w:cs="Times New Roman"/>
                <w:sz w:val="24"/>
                <w:szCs w:val="24"/>
              </w:rPr>
              <w:t xml:space="preserve"> is to </w:t>
            </w:r>
            <w:r w:rsidR="00450022">
              <w:rPr>
                <w:rFonts w:ascii="Times New Roman" w:hAnsi="Times New Roman" w:cs="Times New Roman"/>
                <w:sz w:val="24"/>
                <w:szCs w:val="24"/>
              </w:rPr>
              <w:t>u</w:t>
            </w:r>
            <w:r w:rsidRPr="00450022" w:rsidR="00450022">
              <w:rPr>
                <w:rFonts w:ascii="Times New Roman" w:hAnsi="Times New Roman" w:cs="Times New Roman"/>
                <w:sz w:val="24"/>
                <w:szCs w:val="24"/>
              </w:rPr>
              <w:t xml:space="preserve">nderstand </w:t>
            </w:r>
            <w:r w:rsidR="00DB43EF">
              <w:rPr>
                <w:rFonts w:ascii="Times New Roman" w:hAnsi="Times New Roman" w:cs="Times New Roman"/>
                <w:sz w:val="24"/>
                <w:szCs w:val="24"/>
              </w:rPr>
              <w:t xml:space="preserve">the experiences, beliefs, and needs of </w:t>
            </w:r>
            <w:r w:rsidR="00FE6ED3">
              <w:rPr>
                <w:rFonts w:ascii="Times New Roman" w:hAnsi="Times New Roman" w:cs="Times New Roman"/>
                <w:sz w:val="24"/>
                <w:szCs w:val="24"/>
              </w:rPr>
              <w:t>two</w:t>
            </w:r>
            <w:r w:rsidR="00DB43EF">
              <w:rPr>
                <w:rFonts w:ascii="Times New Roman" w:hAnsi="Times New Roman" w:cs="Times New Roman"/>
                <w:sz w:val="24"/>
                <w:szCs w:val="24"/>
              </w:rPr>
              <w:t xml:space="preserve"> key travel health audiences: </w:t>
            </w:r>
            <w:r w:rsidR="00FE6ED3">
              <w:rPr>
                <w:rFonts w:ascii="Times New Roman" w:hAnsi="Times New Roman" w:cs="Times New Roman"/>
                <w:sz w:val="24"/>
                <w:szCs w:val="24"/>
              </w:rPr>
              <w:t xml:space="preserve">1) </w:t>
            </w:r>
            <w:r w:rsidR="00DB43EF">
              <w:rPr>
                <w:rFonts w:ascii="Times New Roman" w:hAnsi="Times New Roman" w:cs="Times New Roman"/>
                <w:sz w:val="24"/>
                <w:szCs w:val="24"/>
              </w:rPr>
              <w:t>frequent international travelers</w:t>
            </w:r>
            <w:r w:rsidR="00FE6ED3">
              <w:rPr>
                <w:rFonts w:ascii="Times New Roman" w:hAnsi="Times New Roman" w:cs="Times New Roman"/>
                <w:sz w:val="24"/>
                <w:szCs w:val="24"/>
              </w:rPr>
              <w:t xml:space="preserve"> who visit relatives and friends and 2) </w:t>
            </w:r>
            <w:r w:rsidR="00DB43EF">
              <w:rPr>
                <w:rFonts w:ascii="Times New Roman" w:hAnsi="Times New Roman" w:cs="Times New Roman"/>
                <w:sz w:val="24"/>
                <w:szCs w:val="24"/>
              </w:rPr>
              <w:t>travel medicine specialists.</w:t>
            </w:r>
          </w:p>
          <w:p w:rsidR="00161D4D" w:rsidRPr="006E268D" w:rsidP="0056736D" w14:paraId="2C776EF4" w14:textId="77777777">
            <w:pPr>
              <w:pStyle w:val="ListParagraph"/>
              <w:spacing w:after="0" w:line="240" w:lineRule="auto"/>
              <w:jc w:val="both"/>
              <w:rPr>
                <w:rFonts w:ascii="Times New Roman" w:hAnsi="Times New Roman" w:cs="Times New Roman"/>
                <w:sz w:val="24"/>
                <w:szCs w:val="24"/>
              </w:rPr>
            </w:pPr>
          </w:p>
          <w:p w:rsidR="00161D4D" w:rsidRPr="006E268D" w:rsidP="0056736D" w14:paraId="4725C251" w14:textId="7E17CF7A">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Intended use of the resulting data:</w:t>
            </w:r>
            <w:r w:rsidRPr="006E268D">
              <w:rPr>
                <w:rFonts w:ascii="Times New Roman" w:hAnsi="Times New Roman" w:cs="Times New Roman"/>
                <w:sz w:val="24"/>
                <w:szCs w:val="24"/>
              </w:rPr>
              <w:t xml:space="preserve"> </w:t>
            </w:r>
            <w:r w:rsidR="00450022">
              <w:rPr>
                <w:rFonts w:ascii="Times New Roman" w:hAnsi="Times New Roman" w:cs="Times New Roman"/>
                <w:sz w:val="24"/>
                <w:szCs w:val="24"/>
              </w:rPr>
              <w:t>T</w:t>
            </w:r>
            <w:r w:rsidRPr="00450022" w:rsidR="00450022">
              <w:rPr>
                <w:rFonts w:ascii="Times New Roman" w:hAnsi="Times New Roman" w:cs="Times New Roman"/>
                <w:sz w:val="24"/>
                <w:szCs w:val="24"/>
              </w:rPr>
              <w:t>o improve targeted messaging strategies</w:t>
            </w:r>
            <w:r w:rsidR="00DB43EF">
              <w:rPr>
                <w:rFonts w:ascii="Times New Roman" w:hAnsi="Times New Roman" w:cs="Times New Roman"/>
                <w:sz w:val="24"/>
                <w:szCs w:val="24"/>
              </w:rPr>
              <w:t xml:space="preserve"> and existing materials intended for these audiences.</w:t>
            </w:r>
          </w:p>
          <w:p w:rsidR="00161D4D" w:rsidRPr="00161D4D" w:rsidP="0056736D" w14:paraId="526E51FA" w14:textId="670149CF">
            <w:pPr>
              <w:pStyle w:val="ListParagraph"/>
              <w:spacing w:after="0" w:line="240" w:lineRule="auto"/>
              <w:jc w:val="both"/>
              <w:rPr>
                <w:rFonts w:ascii="Times New Roman" w:hAnsi="Times New Roman" w:cs="Times New Roman"/>
                <w:sz w:val="24"/>
                <w:szCs w:val="24"/>
              </w:rPr>
            </w:pPr>
          </w:p>
          <w:p w:rsidR="00161D4D" w:rsidRPr="00161D4D" w:rsidP="0056736D" w14:paraId="6D4BD33C" w14:textId="5DDBAC14">
            <w:pPr>
              <w:pStyle w:val="ListParagraph"/>
              <w:numPr>
                <w:ilvl w:val="0"/>
                <w:numId w:val="12"/>
              </w:numPr>
              <w:spacing w:after="0" w:line="240" w:lineRule="auto"/>
              <w:jc w:val="both"/>
              <w:rPr>
                <w:rFonts w:ascii="Times New Roman" w:hAnsi="Times New Roman" w:cs="Times New Roman"/>
                <w:b/>
                <w:bCs/>
                <w:sz w:val="24"/>
                <w:szCs w:val="24"/>
              </w:rPr>
            </w:pPr>
            <w:r w:rsidRPr="00161D4D">
              <w:rPr>
                <w:rFonts w:ascii="Times New Roman" w:hAnsi="Times New Roman" w:cs="Times New Roman"/>
                <w:b/>
                <w:bCs/>
                <w:sz w:val="24"/>
                <w:szCs w:val="24"/>
              </w:rPr>
              <w:t xml:space="preserve">Methods to be used to collect data: </w:t>
            </w:r>
            <w:r w:rsidR="001870D1">
              <w:rPr>
                <w:rFonts w:ascii="Times New Roman" w:hAnsi="Times New Roman" w:cs="Times New Roman"/>
                <w:sz w:val="24"/>
                <w:szCs w:val="24"/>
              </w:rPr>
              <w:t>Six f</w:t>
            </w:r>
            <w:r w:rsidR="00DB43EF">
              <w:rPr>
                <w:rFonts w:ascii="Times New Roman" w:hAnsi="Times New Roman" w:cs="Times New Roman"/>
                <w:sz w:val="24"/>
                <w:szCs w:val="24"/>
              </w:rPr>
              <w:t xml:space="preserve">ocus groups and </w:t>
            </w:r>
            <w:r w:rsidR="001870D1">
              <w:rPr>
                <w:rFonts w:ascii="Times New Roman" w:hAnsi="Times New Roman" w:cs="Times New Roman"/>
                <w:sz w:val="24"/>
                <w:szCs w:val="24"/>
              </w:rPr>
              <w:t xml:space="preserve">eight </w:t>
            </w:r>
            <w:r w:rsidR="00DB43EF">
              <w:rPr>
                <w:rFonts w:ascii="Times New Roman" w:hAnsi="Times New Roman" w:cs="Times New Roman"/>
                <w:sz w:val="24"/>
                <w:szCs w:val="24"/>
              </w:rPr>
              <w:t>i</w:t>
            </w:r>
            <w:r w:rsidR="00450022">
              <w:rPr>
                <w:rFonts w:ascii="Times New Roman" w:hAnsi="Times New Roman" w:cs="Times New Roman"/>
                <w:sz w:val="24"/>
                <w:szCs w:val="24"/>
              </w:rPr>
              <w:t>n-depth interviews</w:t>
            </w:r>
            <w:r w:rsidRPr="00161D4D">
              <w:rPr>
                <w:rFonts w:ascii="Times New Roman" w:hAnsi="Times New Roman" w:cs="Times New Roman"/>
                <w:sz w:val="24"/>
                <w:szCs w:val="24"/>
              </w:rPr>
              <w:t xml:space="preserve">. </w:t>
            </w:r>
          </w:p>
          <w:p w:rsidR="00161D4D" w:rsidRPr="00161D4D" w:rsidP="0056736D" w14:paraId="10F3A8D3" w14:textId="77777777">
            <w:pPr>
              <w:pStyle w:val="ListParagraph"/>
              <w:spacing w:after="0" w:line="240" w:lineRule="auto"/>
              <w:jc w:val="both"/>
              <w:rPr>
                <w:rFonts w:ascii="Times New Roman" w:hAnsi="Times New Roman" w:cs="Times New Roman"/>
                <w:b/>
                <w:bCs/>
                <w:sz w:val="24"/>
                <w:szCs w:val="24"/>
              </w:rPr>
            </w:pPr>
          </w:p>
          <w:p w:rsidR="00161D4D" w:rsidP="00DB43EF" w14:paraId="079842E0" w14:textId="094C0B25">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bCs/>
                <w:sz w:val="24"/>
                <w:szCs w:val="24"/>
              </w:rPr>
              <w:t>The subpopulation to be studied:</w:t>
            </w:r>
            <w:r w:rsidRPr="00161D4D">
              <w:rPr>
                <w:rFonts w:ascii="Times New Roman" w:hAnsi="Times New Roman" w:cs="Times New Roman"/>
                <w:sz w:val="24"/>
                <w:szCs w:val="24"/>
              </w:rPr>
              <w:t xml:space="preserve"> </w:t>
            </w:r>
            <w:r w:rsidR="00DB43EF">
              <w:rPr>
                <w:rFonts w:ascii="Times New Roman" w:hAnsi="Times New Roman" w:cs="Times New Roman"/>
                <w:sz w:val="24"/>
                <w:szCs w:val="24"/>
              </w:rPr>
              <w:t xml:space="preserve">The </w:t>
            </w:r>
            <w:r w:rsidR="00FE6ED3">
              <w:rPr>
                <w:rFonts w:ascii="Times New Roman" w:hAnsi="Times New Roman" w:cs="Times New Roman"/>
                <w:sz w:val="24"/>
                <w:szCs w:val="24"/>
              </w:rPr>
              <w:t>two</w:t>
            </w:r>
            <w:r w:rsidR="00DB43EF">
              <w:rPr>
                <w:rFonts w:ascii="Times New Roman" w:hAnsi="Times New Roman" w:cs="Times New Roman"/>
                <w:sz w:val="24"/>
                <w:szCs w:val="24"/>
              </w:rPr>
              <w:t xml:space="preserve"> travel health audiences are</w:t>
            </w:r>
            <w:r w:rsidR="00F7560F">
              <w:rPr>
                <w:rFonts w:ascii="Times New Roman" w:hAnsi="Times New Roman" w:cs="Times New Roman"/>
                <w:sz w:val="24"/>
                <w:szCs w:val="24"/>
              </w:rPr>
              <w:t xml:space="preserve"> </w:t>
            </w:r>
            <w:r w:rsidRPr="00DB43EF" w:rsidR="00DB43EF">
              <w:rPr>
                <w:rFonts w:ascii="Times New Roman" w:hAnsi="Times New Roman" w:cs="Times New Roman"/>
                <w:sz w:val="24"/>
                <w:szCs w:val="24"/>
              </w:rPr>
              <w:t>1) frequent international travelers to South Asia and Mexico and Central America</w:t>
            </w:r>
            <w:r w:rsidR="00FE6ED3">
              <w:rPr>
                <w:rFonts w:ascii="Times New Roman" w:hAnsi="Times New Roman" w:cs="Times New Roman"/>
                <w:sz w:val="24"/>
                <w:szCs w:val="24"/>
              </w:rPr>
              <w:t xml:space="preserve"> and</w:t>
            </w:r>
            <w:r w:rsidRPr="00DB43EF" w:rsidR="00DB43EF">
              <w:rPr>
                <w:rFonts w:ascii="Times New Roman" w:hAnsi="Times New Roman" w:cs="Times New Roman"/>
                <w:sz w:val="24"/>
                <w:szCs w:val="24"/>
              </w:rPr>
              <w:t xml:space="preserve"> 2)</w:t>
            </w:r>
            <w:r w:rsidR="00DB43EF">
              <w:rPr>
                <w:rFonts w:ascii="Times New Roman" w:hAnsi="Times New Roman" w:cs="Times New Roman"/>
                <w:sz w:val="24"/>
                <w:szCs w:val="24"/>
              </w:rPr>
              <w:t xml:space="preserve"> healthcare professionals who specialize in</w:t>
            </w:r>
            <w:r w:rsidRPr="00DB43EF" w:rsidR="00DB43EF">
              <w:rPr>
                <w:rFonts w:ascii="Times New Roman" w:hAnsi="Times New Roman" w:cs="Times New Roman"/>
                <w:sz w:val="24"/>
                <w:szCs w:val="24"/>
              </w:rPr>
              <w:t xml:space="preserve"> travel medicine.</w:t>
            </w:r>
          </w:p>
          <w:p w:rsidR="00DB43EF" w:rsidRPr="00161D4D" w:rsidP="00CB53D9" w14:paraId="7BA32FC0" w14:textId="77777777">
            <w:pPr>
              <w:pStyle w:val="ListParagraph"/>
              <w:spacing w:after="0" w:line="240" w:lineRule="auto"/>
              <w:ind w:left="360"/>
              <w:jc w:val="both"/>
              <w:rPr>
                <w:rFonts w:ascii="Times New Roman" w:hAnsi="Times New Roman" w:cs="Times New Roman"/>
                <w:sz w:val="24"/>
                <w:szCs w:val="24"/>
              </w:rPr>
            </w:pPr>
          </w:p>
          <w:p w:rsidR="00346130" w:rsidRPr="00161D4D" w:rsidP="0056736D" w14:paraId="139C5F40" w14:textId="7CD1E3C4">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sz w:val="24"/>
                <w:szCs w:val="24"/>
              </w:rPr>
              <w:t>How data will be analyzed:</w:t>
            </w:r>
            <w:r w:rsidRPr="00161D4D">
              <w:rPr>
                <w:rFonts w:ascii="Times New Roman" w:hAnsi="Times New Roman" w:cs="Times New Roman"/>
                <w:sz w:val="24"/>
                <w:szCs w:val="24"/>
              </w:rPr>
              <w:t xml:space="preserve"> Descriptive </w:t>
            </w:r>
            <w:r w:rsidR="00811263">
              <w:rPr>
                <w:rFonts w:ascii="Times New Roman" w:hAnsi="Times New Roman" w:cs="Times New Roman"/>
                <w:sz w:val="24"/>
                <w:szCs w:val="24"/>
              </w:rPr>
              <w:t xml:space="preserve">and thematic </w:t>
            </w:r>
            <w:r w:rsidRPr="00161D4D">
              <w:rPr>
                <w:rFonts w:ascii="Times New Roman" w:hAnsi="Times New Roman" w:cs="Times New Roman"/>
                <w:sz w:val="24"/>
                <w:szCs w:val="24"/>
              </w:rPr>
              <w:t>analyses of qualitative data.</w:t>
            </w:r>
          </w:p>
        </w:tc>
      </w:tr>
    </w:tbl>
    <w:p w:rsidR="00CD1413" w:rsidP="0056736D" w14:paraId="56688CB0" w14:textId="77777777">
      <w:pPr>
        <w:pStyle w:val="Heading1"/>
        <w:numPr>
          <w:ilvl w:val="0"/>
          <w:numId w:val="0"/>
        </w:numPr>
        <w:spacing w:before="0" w:after="0"/>
        <w:ind w:left="360"/>
      </w:pPr>
    </w:p>
    <w:p w:rsidR="004F0A7F" w:rsidRPr="00F02BA6" w:rsidP="00264899" w14:paraId="05263FD2" w14:textId="4FA05EFA">
      <w:pPr>
        <w:pStyle w:val="Heading1"/>
        <w:numPr>
          <w:ilvl w:val="0"/>
          <w:numId w:val="16"/>
        </w:numPr>
        <w:spacing w:before="0" w:after="0"/>
        <w:ind w:left="360"/>
      </w:pPr>
      <w:bookmarkStart w:id="1" w:name="_Toc513026933"/>
      <w:r w:rsidRPr="00F02BA6">
        <w:t>Circumstances Making the Collection of Information Necessary</w:t>
      </w:r>
      <w:bookmarkEnd w:id="1"/>
    </w:p>
    <w:p w:rsidR="00400911" w:rsidP="00264899" w14:paraId="40092169" w14:textId="647EEFD0">
      <w:pPr>
        <w:spacing w:after="0" w:line="240" w:lineRule="auto"/>
        <w:jc w:val="both"/>
        <w:rPr>
          <w:rFonts w:ascii="Times New Roman" w:hAnsi="Times New Roman" w:cs="Times New Roman"/>
          <w:sz w:val="24"/>
        </w:rPr>
      </w:pPr>
      <w:r w:rsidRPr="0056736D">
        <w:rPr>
          <w:rFonts w:ascii="Times New Roman" w:hAnsi="Times New Roman" w:cs="Times New Roman"/>
          <w:sz w:val="24"/>
        </w:rPr>
        <w:t xml:space="preserve">The Centers for Disease Control and Prevention (CDC) is requesting approval for a new </w:t>
      </w:r>
      <w:r w:rsidRPr="0056736D" w:rsidR="00C047D1">
        <w:rPr>
          <w:rFonts w:ascii="Times New Roman" w:hAnsi="Times New Roman" w:cs="Times New Roman"/>
          <w:sz w:val="24"/>
        </w:rPr>
        <w:t xml:space="preserve">generic information </w:t>
      </w:r>
      <w:r w:rsidRPr="0056736D">
        <w:rPr>
          <w:rFonts w:ascii="Times New Roman" w:hAnsi="Times New Roman" w:cs="Times New Roman"/>
          <w:sz w:val="24"/>
        </w:rPr>
        <w:t>collection</w:t>
      </w:r>
      <w:r w:rsidRPr="0056736D" w:rsidR="00660EAB">
        <w:rPr>
          <w:rFonts w:ascii="Times New Roman" w:hAnsi="Times New Roman" w:cs="Times New Roman"/>
          <w:sz w:val="24"/>
        </w:rPr>
        <w:t xml:space="preserve"> (gen-IC)</w:t>
      </w:r>
      <w:r w:rsidRPr="0056736D">
        <w:rPr>
          <w:rFonts w:ascii="Times New Roman" w:hAnsi="Times New Roman" w:cs="Times New Roman"/>
          <w:sz w:val="24"/>
        </w:rPr>
        <w:t xml:space="preserve">, </w:t>
      </w:r>
      <w:r w:rsidRPr="0056736D" w:rsidR="00660EAB">
        <w:rPr>
          <w:rFonts w:ascii="Times New Roman" w:hAnsi="Times New Roman" w:cs="Times New Roman"/>
          <w:sz w:val="24"/>
        </w:rPr>
        <w:t>“</w:t>
      </w:r>
      <w:r w:rsidRPr="00DB43EF" w:rsidR="00DB43EF">
        <w:rPr>
          <w:rFonts w:ascii="Times New Roman" w:hAnsi="Times New Roman" w:cs="Times New Roman"/>
          <w:sz w:val="24"/>
        </w:rPr>
        <w:t>Focus Groups and In-Depth Interviews with Travelers</w:t>
      </w:r>
      <w:r w:rsidR="00FE6ED3">
        <w:rPr>
          <w:rFonts w:ascii="Times New Roman" w:hAnsi="Times New Roman" w:cs="Times New Roman"/>
          <w:sz w:val="24"/>
        </w:rPr>
        <w:t xml:space="preserve"> and</w:t>
      </w:r>
      <w:r w:rsidRPr="00DB43EF" w:rsidR="00DB43EF">
        <w:rPr>
          <w:rFonts w:ascii="Times New Roman" w:hAnsi="Times New Roman" w:cs="Times New Roman"/>
          <w:sz w:val="24"/>
        </w:rPr>
        <w:t xml:space="preserve"> Travel Medicine Specialists</w:t>
      </w:r>
      <w:r w:rsidR="00461DDA">
        <w:rPr>
          <w:rFonts w:ascii="Times New Roman" w:hAnsi="Times New Roman" w:cs="Times New Roman"/>
          <w:sz w:val="24"/>
        </w:rPr>
        <w:t>.</w:t>
      </w:r>
      <w:r w:rsidRPr="00FC280D" w:rsidR="00660EAB">
        <w:rPr>
          <w:rFonts w:ascii="Times New Roman" w:hAnsi="Times New Roman" w:cs="Times New Roman"/>
          <w:sz w:val="24"/>
        </w:rPr>
        <w:t>”</w:t>
      </w:r>
      <w:r w:rsidRPr="00FC280D" w:rsidR="00713B07">
        <w:rPr>
          <w:rFonts w:ascii="Times New Roman" w:hAnsi="Times New Roman" w:cs="Times New Roman"/>
          <w:sz w:val="24"/>
        </w:rPr>
        <w:t xml:space="preserve"> </w:t>
      </w:r>
      <w:r>
        <w:rPr>
          <w:rFonts w:ascii="Times New Roman" w:hAnsi="Times New Roman" w:cs="Times New Roman"/>
          <w:sz w:val="24"/>
        </w:rPr>
        <w:t>CDC has</w:t>
      </w:r>
      <w:r w:rsidRPr="00400911">
        <w:rPr>
          <w:rFonts w:ascii="Times New Roman" w:hAnsi="Times New Roman" w:cs="Times New Roman"/>
          <w:sz w:val="24"/>
        </w:rPr>
        <w:t xml:space="preserve"> recognize</w:t>
      </w:r>
      <w:r>
        <w:rPr>
          <w:rFonts w:ascii="Times New Roman" w:hAnsi="Times New Roman" w:cs="Times New Roman"/>
          <w:sz w:val="24"/>
        </w:rPr>
        <w:t>d</w:t>
      </w:r>
      <w:r w:rsidRPr="00400911">
        <w:rPr>
          <w:rFonts w:ascii="Times New Roman" w:hAnsi="Times New Roman" w:cs="Times New Roman"/>
          <w:sz w:val="24"/>
        </w:rPr>
        <w:t xml:space="preserve"> the critical need for a </w:t>
      </w:r>
      <w:r>
        <w:rPr>
          <w:rFonts w:ascii="Times New Roman" w:hAnsi="Times New Roman" w:cs="Times New Roman"/>
          <w:sz w:val="24"/>
        </w:rPr>
        <w:t>formative</w:t>
      </w:r>
      <w:r w:rsidRPr="00400911">
        <w:rPr>
          <w:rFonts w:ascii="Times New Roman" w:hAnsi="Times New Roman" w:cs="Times New Roman"/>
          <w:sz w:val="24"/>
        </w:rPr>
        <w:t xml:space="preserve"> understanding of the experiences, beliefs, and needs of </w:t>
      </w:r>
      <w:r w:rsidR="00FE6ED3">
        <w:rPr>
          <w:rFonts w:ascii="Times New Roman" w:hAnsi="Times New Roman" w:cs="Times New Roman"/>
          <w:sz w:val="24"/>
        </w:rPr>
        <w:t>two</w:t>
      </w:r>
      <w:r w:rsidRPr="00400911">
        <w:rPr>
          <w:rFonts w:ascii="Times New Roman" w:hAnsi="Times New Roman" w:cs="Times New Roman"/>
          <w:sz w:val="24"/>
        </w:rPr>
        <w:t xml:space="preserve"> key </w:t>
      </w:r>
      <w:r>
        <w:rPr>
          <w:rFonts w:ascii="Times New Roman" w:hAnsi="Times New Roman" w:cs="Times New Roman"/>
          <w:sz w:val="24"/>
        </w:rPr>
        <w:t xml:space="preserve">travel health </w:t>
      </w:r>
      <w:r w:rsidRPr="00400911">
        <w:rPr>
          <w:rFonts w:ascii="Times New Roman" w:hAnsi="Times New Roman" w:cs="Times New Roman"/>
          <w:sz w:val="24"/>
        </w:rPr>
        <w:t xml:space="preserve">audiences: frequent international travelers visiting </w:t>
      </w:r>
      <w:r w:rsidR="004D7D61">
        <w:rPr>
          <w:rFonts w:ascii="Times New Roman" w:hAnsi="Times New Roman" w:cs="Times New Roman"/>
          <w:sz w:val="24"/>
        </w:rPr>
        <w:t>friends</w:t>
      </w:r>
      <w:r w:rsidRPr="004D7D61" w:rsidR="004D7D61">
        <w:rPr>
          <w:rFonts w:ascii="Times New Roman" w:hAnsi="Times New Roman" w:cs="Times New Roman"/>
          <w:sz w:val="24"/>
        </w:rPr>
        <w:t xml:space="preserve"> </w:t>
      </w:r>
      <w:r w:rsidR="004D7D61">
        <w:rPr>
          <w:rFonts w:ascii="Times New Roman" w:hAnsi="Times New Roman" w:cs="Times New Roman"/>
          <w:sz w:val="24"/>
        </w:rPr>
        <w:t>and</w:t>
      </w:r>
      <w:r w:rsidRPr="00400911" w:rsidR="004D7D61">
        <w:rPr>
          <w:rFonts w:ascii="Times New Roman" w:hAnsi="Times New Roman" w:cs="Times New Roman"/>
          <w:sz w:val="24"/>
        </w:rPr>
        <w:t xml:space="preserve"> </w:t>
      </w:r>
      <w:r w:rsidR="00FE6ED3">
        <w:rPr>
          <w:rFonts w:ascii="Times New Roman" w:hAnsi="Times New Roman" w:cs="Times New Roman"/>
          <w:sz w:val="24"/>
        </w:rPr>
        <w:t>relatives</w:t>
      </w:r>
      <w:r w:rsidR="004D7D61">
        <w:rPr>
          <w:rFonts w:ascii="Times New Roman" w:hAnsi="Times New Roman" w:cs="Times New Roman"/>
          <w:sz w:val="24"/>
        </w:rPr>
        <w:t xml:space="preserve"> </w:t>
      </w:r>
      <w:r w:rsidR="005F1231">
        <w:rPr>
          <w:rFonts w:ascii="Times New Roman" w:hAnsi="Times New Roman" w:cs="Times New Roman"/>
          <w:sz w:val="24"/>
        </w:rPr>
        <w:t xml:space="preserve">(VFRs) </w:t>
      </w:r>
      <w:r w:rsidRPr="00400911">
        <w:rPr>
          <w:rFonts w:ascii="Times New Roman" w:hAnsi="Times New Roman" w:cs="Times New Roman"/>
          <w:sz w:val="24"/>
        </w:rPr>
        <w:t>in South Asia or Mexico and Central America</w:t>
      </w:r>
      <w:r w:rsidR="00FE6ED3">
        <w:rPr>
          <w:rFonts w:ascii="Times New Roman" w:hAnsi="Times New Roman" w:cs="Times New Roman"/>
          <w:sz w:val="24"/>
        </w:rPr>
        <w:t xml:space="preserve"> and</w:t>
      </w:r>
      <w:r w:rsidRPr="00400911">
        <w:rPr>
          <w:rFonts w:ascii="Times New Roman" w:hAnsi="Times New Roman" w:cs="Times New Roman"/>
          <w:sz w:val="24"/>
        </w:rPr>
        <w:t xml:space="preserve"> travel medicine specialist</w:t>
      </w:r>
      <w:r w:rsidR="00FE6ED3">
        <w:rPr>
          <w:rFonts w:ascii="Times New Roman" w:hAnsi="Times New Roman" w:cs="Times New Roman"/>
          <w:sz w:val="24"/>
        </w:rPr>
        <w:t>s</w:t>
      </w:r>
      <w:r w:rsidRPr="00400911">
        <w:rPr>
          <w:rFonts w:ascii="Times New Roman" w:hAnsi="Times New Roman" w:cs="Times New Roman"/>
          <w:sz w:val="24"/>
        </w:rPr>
        <w:t xml:space="preserve">. </w:t>
      </w:r>
      <w:r w:rsidR="00FE6ED3">
        <w:rPr>
          <w:rFonts w:ascii="Times New Roman" w:hAnsi="Times New Roman" w:cs="Times New Roman"/>
          <w:sz w:val="24"/>
        </w:rPr>
        <w:t>Both</w:t>
      </w:r>
      <w:r w:rsidRPr="00400911">
        <w:rPr>
          <w:rFonts w:ascii="Times New Roman" w:hAnsi="Times New Roman" w:cs="Times New Roman"/>
          <w:sz w:val="24"/>
        </w:rPr>
        <w:t xml:space="preserve"> </w:t>
      </w:r>
      <w:r>
        <w:rPr>
          <w:rFonts w:ascii="Times New Roman" w:hAnsi="Times New Roman" w:cs="Times New Roman"/>
          <w:sz w:val="24"/>
        </w:rPr>
        <w:t>audience</w:t>
      </w:r>
      <w:r w:rsidR="00FE6ED3">
        <w:rPr>
          <w:rFonts w:ascii="Times New Roman" w:hAnsi="Times New Roman" w:cs="Times New Roman"/>
          <w:sz w:val="24"/>
        </w:rPr>
        <w:t>s</w:t>
      </w:r>
      <w:r w:rsidRPr="00400911">
        <w:rPr>
          <w:rFonts w:ascii="Times New Roman" w:hAnsi="Times New Roman" w:cs="Times New Roman"/>
          <w:sz w:val="24"/>
        </w:rPr>
        <w:t xml:space="preserve"> present unique opportunities for </w:t>
      </w:r>
      <w:r>
        <w:rPr>
          <w:rFonts w:ascii="Times New Roman" w:hAnsi="Times New Roman" w:cs="Times New Roman"/>
          <w:sz w:val="24"/>
        </w:rPr>
        <w:t>improving CDC’s communication strategy and furthering CDC’s</w:t>
      </w:r>
      <w:r w:rsidRPr="00400911">
        <w:rPr>
          <w:rFonts w:ascii="Times New Roman" w:hAnsi="Times New Roman" w:cs="Times New Roman"/>
          <w:sz w:val="24"/>
        </w:rPr>
        <w:t xml:space="preserve"> mission of protecting public health.</w:t>
      </w:r>
    </w:p>
    <w:p w:rsidR="004B3B12" w:rsidP="00264899" w14:paraId="496C00F8" w14:textId="77777777">
      <w:pPr>
        <w:spacing w:after="0" w:line="240" w:lineRule="auto"/>
        <w:jc w:val="both"/>
        <w:rPr>
          <w:rFonts w:ascii="Times New Roman" w:hAnsi="Times New Roman" w:cs="Times New Roman"/>
          <w:sz w:val="24"/>
        </w:rPr>
      </w:pPr>
    </w:p>
    <w:p w:rsidR="00FC2101" w:rsidP="0003720A" w14:paraId="742CE4AF" w14:textId="44969DDF">
      <w:pPr>
        <w:spacing w:after="0" w:line="240" w:lineRule="auto"/>
        <w:jc w:val="both"/>
        <w:rPr>
          <w:rFonts w:ascii="Times New Roman" w:hAnsi="Times New Roman" w:cs="Times New Roman"/>
          <w:sz w:val="24"/>
        </w:rPr>
      </w:pPr>
      <w:r>
        <w:rPr>
          <w:rFonts w:ascii="Times New Roman" w:hAnsi="Times New Roman" w:cs="Times New Roman"/>
          <w:sz w:val="24"/>
        </w:rPr>
        <w:t xml:space="preserve">Travel </w:t>
      </w:r>
      <w:r w:rsidR="008D657A">
        <w:rPr>
          <w:rFonts w:ascii="Times New Roman" w:hAnsi="Times New Roman" w:cs="Times New Roman"/>
          <w:sz w:val="24"/>
        </w:rPr>
        <w:t>health risks are serious and well-documented, particularly in countries where diseases like malaria and hepatitis A are prevalent.</w:t>
      </w:r>
      <w:r>
        <w:rPr>
          <w:rStyle w:val="FootnoteReference"/>
          <w:rFonts w:ascii="Times New Roman" w:hAnsi="Times New Roman" w:cs="Times New Roman"/>
          <w:sz w:val="24"/>
        </w:rPr>
        <w:footnoteReference w:id="2"/>
      </w:r>
      <w:r w:rsidR="008D657A">
        <w:rPr>
          <w:rFonts w:ascii="Times New Roman" w:hAnsi="Times New Roman" w:cs="Times New Roman"/>
          <w:sz w:val="24"/>
        </w:rPr>
        <w:t xml:space="preserve"> Actions like consulting with a travel medicine specialist, researching the health risks and advisories</w:t>
      </w:r>
      <w:r w:rsidR="00B2495C">
        <w:rPr>
          <w:rFonts w:ascii="Times New Roman" w:hAnsi="Times New Roman" w:cs="Times New Roman"/>
          <w:sz w:val="24"/>
        </w:rPr>
        <w:t xml:space="preserve"> related to a destination</w:t>
      </w:r>
      <w:r w:rsidR="008D657A">
        <w:rPr>
          <w:rFonts w:ascii="Times New Roman" w:hAnsi="Times New Roman" w:cs="Times New Roman"/>
          <w:sz w:val="24"/>
        </w:rPr>
        <w:t xml:space="preserve">, and receiving recommended pre-travel vaccination or medications can </w:t>
      </w:r>
      <w:r w:rsidR="00B9363F">
        <w:rPr>
          <w:rFonts w:ascii="Times New Roman" w:hAnsi="Times New Roman" w:cs="Times New Roman"/>
          <w:sz w:val="24"/>
        </w:rPr>
        <w:t xml:space="preserve">help alleviate these serious health risks. </w:t>
      </w:r>
      <w:r>
        <w:rPr>
          <w:rFonts w:ascii="Times New Roman" w:hAnsi="Times New Roman" w:cs="Times New Roman"/>
          <w:sz w:val="24"/>
        </w:rPr>
        <w:t>However, previous research has found that many international travelers do not fully appreciate the risks they face abroad and frequently do not take such preventative measures before their trips.</w:t>
      </w:r>
      <w:r>
        <w:rPr>
          <w:rStyle w:val="FootnoteReference"/>
          <w:rFonts w:ascii="Times New Roman" w:hAnsi="Times New Roman" w:cs="Times New Roman"/>
          <w:sz w:val="24"/>
        </w:rPr>
        <w:footnoteReference w:id="3"/>
      </w:r>
      <w:r>
        <w:rPr>
          <w:rFonts w:ascii="Times New Roman" w:hAnsi="Times New Roman" w:cs="Times New Roman"/>
          <w:sz w:val="24"/>
        </w:rPr>
        <w:t xml:space="preserve"> </w:t>
      </w:r>
    </w:p>
    <w:p w:rsidR="00FC2101" w:rsidP="0003720A" w14:paraId="40BB90E7" w14:textId="77777777">
      <w:pPr>
        <w:spacing w:after="0" w:line="240" w:lineRule="auto"/>
        <w:jc w:val="both"/>
        <w:rPr>
          <w:rFonts w:ascii="Times New Roman" w:hAnsi="Times New Roman" w:cs="Times New Roman"/>
          <w:sz w:val="24"/>
        </w:rPr>
      </w:pPr>
    </w:p>
    <w:p w:rsidR="00B9363F" w:rsidP="0003720A" w14:paraId="4938D1A6" w14:textId="27766604">
      <w:pPr>
        <w:spacing w:after="0" w:line="240" w:lineRule="auto"/>
        <w:jc w:val="both"/>
        <w:rPr>
          <w:rFonts w:ascii="Times New Roman" w:hAnsi="Times New Roman" w:cs="Times New Roman"/>
          <w:sz w:val="24"/>
        </w:rPr>
      </w:pPr>
      <w:r>
        <w:rPr>
          <w:rFonts w:ascii="Times New Roman" w:hAnsi="Times New Roman" w:cs="Times New Roman"/>
          <w:sz w:val="24"/>
        </w:rPr>
        <w:t>R</w:t>
      </w:r>
      <w:r>
        <w:rPr>
          <w:rFonts w:ascii="Times New Roman" w:hAnsi="Times New Roman" w:cs="Times New Roman"/>
          <w:sz w:val="24"/>
        </w:rPr>
        <w:t xml:space="preserve">esearch also suggests that </w:t>
      </w:r>
      <w:r w:rsidR="005F1231">
        <w:rPr>
          <w:rFonts w:ascii="Times New Roman" w:hAnsi="Times New Roman" w:cs="Times New Roman"/>
          <w:sz w:val="24"/>
        </w:rPr>
        <w:t>VFRs</w:t>
      </w:r>
      <w:r w:rsidR="00FC2101">
        <w:rPr>
          <w:rFonts w:ascii="Times New Roman" w:hAnsi="Times New Roman" w:cs="Times New Roman"/>
          <w:sz w:val="24"/>
        </w:rPr>
        <w:t xml:space="preserve"> are</w:t>
      </w:r>
      <w:r w:rsidR="00146DAF">
        <w:rPr>
          <w:rFonts w:ascii="Times New Roman" w:hAnsi="Times New Roman" w:cs="Times New Roman"/>
          <w:sz w:val="24"/>
        </w:rPr>
        <w:t xml:space="preserve"> especially</w:t>
      </w:r>
      <w:r>
        <w:rPr>
          <w:rFonts w:ascii="Times New Roman" w:hAnsi="Times New Roman" w:cs="Times New Roman"/>
          <w:sz w:val="24"/>
        </w:rPr>
        <w:t xml:space="preserve"> </w:t>
      </w:r>
      <w:r w:rsidR="00FC2101">
        <w:rPr>
          <w:rFonts w:ascii="Times New Roman" w:hAnsi="Times New Roman" w:cs="Times New Roman"/>
          <w:sz w:val="24"/>
        </w:rPr>
        <w:t>unlikely</w:t>
      </w:r>
      <w:r>
        <w:rPr>
          <w:rFonts w:ascii="Times New Roman" w:hAnsi="Times New Roman" w:cs="Times New Roman"/>
          <w:sz w:val="24"/>
        </w:rPr>
        <w:t xml:space="preserve"> to seek out travel health information and take preventative measures before </w:t>
      </w:r>
      <w:r>
        <w:rPr>
          <w:rFonts w:ascii="Times New Roman" w:hAnsi="Times New Roman" w:cs="Times New Roman"/>
          <w:sz w:val="24"/>
        </w:rPr>
        <w:t>traveling</w:t>
      </w:r>
      <w:r>
        <w:rPr>
          <w:rFonts w:ascii="Times New Roman" w:hAnsi="Times New Roman" w:cs="Times New Roman"/>
          <w:sz w:val="24"/>
        </w:rPr>
        <w:t xml:space="preserve">. These individuals </w:t>
      </w:r>
      <w:r w:rsidR="00FC2101">
        <w:rPr>
          <w:rFonts w:ascii="Times New Roman" w:hAnsi="Times New Roman" w:cs="Times New Roman"/>
          <w:sz w:val="24"/>
        </w:rPr>
        <w:t>may</w:t>
      </w:r>
      <w:r>
        <w:rPr>
          <w:rFonts w:ascii="Times New Roman" w:hAnsi="Times New Roman" w:cs="Times New Roman"/>
          <w:sz w:val="24"/>
        </w:rPr>
        <w:t xml:space="preserve"> feel fam</w:t>
      </w:r>
      <w:r>
        <w:rPr>
          <w:rFonts w:ascii="Times New Roman" w:hAnsi="Times New Roman" w:cs="Times New Roman"/>
          <w:sz w:val="24"/>
        </w:rPr>
        <w:t>iliar and comfortable with their</w:t>
      </w:r>
      <w:r w:rsidR="00FC2101">
        <w:rPr>
          <w:rFonts w:ascii="Times New Roman" w:hAnsi="Times New Roman" w:cs="Times New Roman"/>
          <w:sz w:val="24"/>
        </w:rPr>
        <w:t xml:space="preserve"> intended destination as a result of traveling there previously</w:t>
      </w:r>
      <w:r>
        <w:rPr>
          <w:rFonts w:ascii="Times New Roman" w:hAnsi="Times New Roman" w:cs="Times New Roman"/>
          <w:sz w:val="24"/>
        </w:rPr>
        <w:t>. Thus, they</w:t>
      </w:r>
      <w:r>
        <w:rPr>
          <w:rFonts w:ascii="Times New Roman" w:hAnsi="Times New Roman" w:cs="Times New Roman"/>
          <w:sz w:val="24"/>
        </w:rPr>
        <w:t xml:space="preserve"> may not see </w:t>
      </w:r>
      <w:r w:rsidR="00FC2101">
        <w:rPr>
          <w:rFonts w:ascii="Times New Roman" w:hAnsi="Times New Roman" w:cs="Times New Roman"/>
          <w:sz w:val="24"/>
        </w:rPr>
        <w:t xml:space="preserve">the </w:t>
      </w:r>
      <w:r>
        <w:rPr>
          <w:rFonts w:ascii="Times New Roman" w:hAnsi="Times New Roman" w:cs="Times New Roman"/>
          <w:sz w:val="24"/>
        </w:rPr>
        <w:t xml:space="preserve">need to take any different </w:t>
      </w:r>
      <w:r>
        <w:rPr>
          <w:rFonts w:ascii="Times New Roman" w:hAnsi="Times New Roman" w:cs="Times New Roman"/>
          <w:sz w:val="24"/>
        </w:rPr>
        <w:t xml:space="preserve">health </w:t>
      </w:r>
      <w:r>
        <w:rPr>
          <w:rFonts w:ascii="Times New Roman" w:hAnsi="Times New Roman" w:cs="Times New Roman"/>
          <w:sz w:val="24"/>
        </w:rPr>
        <w:t>precautions prior to, during, and after travel</w:t>
      </w:r>
      <w:r>
        <w:rPr>
          <w:rFonts w:ascii="Times New Roman" w:hAnsi="Times New Roman" w:cs="Times New Roman"/>
          <w:sz w:val="24"/>
        </w:rPr>
        <w:t xml:space="preserve"> from what they are used to</w:t>
      </w:r>
      <w:r>
        <w:rPr>
          <w:rFonts w:ascii="Times New Roman" w:hAnsi="Times New Roman" w:cs="Times New Roman"/>
          <w:sz w:val="24"/>
        </w:rPr>
        <w:t>.</w:t>
      </w:r>
      <w:r>
        <w:rPr>
          <w:rStyle w:val="FootnoteReference"/>
          <w:rFonts w:ascii="Times New Roman" w:hAnsi="Times New Roman" w:cs="Times New Roman"/>
          <w:sz w:val="24"/>
        </w:rPr>
        <w:footnoteReference w:id="4"/>
      </w:r>
      <w:r>
        <w:rPr>
          <w:rFonts w:ascii="Times New Roman" w:hAnsi="Times New Roman" w:cs="Times New Roman"/>
          <w:sz w:val="24"/>
        </w:rPr>
        <w:t xml:space="preserve"> </w:t>
      </w:r>
      <w:r>
        <w:rPr>
          <w:rFonts w:ascii="Times New Roman" w:hAnsi="Times New Roman" w:cs="Times New Roman"/>
          <w:sz w:val="24"/>
        </w:rPr>
        <w:t xml:space="preserve">They might also rely more on advice and experiences of their local friends and relatives, who may not emphasize health precautions as much as healthcare professionals would. </w:t>
      </w:r>
    </w:p>
    <w:p w:rsidR="00B9363F" w:rsidP="0003720A" w14:paraId="207D6080" w14:textId="77777777">
      <w:pPr>
        <w:spacing w:after="0" w:line="240" w:lineRule="auto"/>
        <w:jc w:val="both"/>
        <w:rPr>
          <w:rFonts w:ascii="Times New Roman" w:hAnsi="Times New Roman" w:cs="Times New Roman"/>
          <w:sz w:val="24"/>
        </w:rPr>
      </w:pPr>
    </w:p>
    <w:p w:rsidR="00146DAF" w:rsidP="00146DAF" w14:paraId="55472C33" w14:textId="36B21D6E">
      <w:pPr>
        <w:spacing w:after="0" w:line="240" w:lineRule="auto"/>
        <w:jc w:val="both"/>
        <w:rPr>
          <w:rFonts w:ascii="Times New Roman" w:hAnsi="Times New Roman" w:cs="Times New Roman"/>
          <w:sz w:val="24"/>
        </w:rPr>
      </w:pPr>
      <w:r>
        <w:rPr>
          <w:rFonts w:ascii="Times New Roman" w:hAnsi="Times New Roman" w:cs="Times New Roman"/>
          <w:sz w:val="24"/>
        </w:rPr>
        <w:t xml:space="preserve">While research has been done to understand </w:t>
      </w:r>
      <w:r w:rsidR="00FC2101">
        <w:rPr>
          <w:rFonts w:ascii="Times New Roman" w:hAnsi="Times New Roman" w:cs="Times New Roman"/>
          <w:sz w:val="24"/>
        </w:rPr>
        <w:t>the scope of the problem</w:t>
      </w:r>
      <w:r>
        <w:rPr>
          <w:rFonts w:ascii="Times New Roman" w:hAnsi="Times New Roman" w:cs="Times New Roman"/>
          <w:sz w:val="24"/>
        </w:rPr>
        <w:t xml:space="preserve">, there are opportunities for more </w:t>
      </w:r>
      <w:r w:rsidR="00FC2101">
        <w:rPr>
          <w:rFonts w:ascii="Times New Roman" w:hAnsi="Times New Roman" w:cs="Times New Roman"/>
          <w:sz w:val="24"/>
        </w:rPr>
        <w:t>in-depth</w:t>
      </w:r>
      <w:r>
        <w:rPr>
          <w:rFonts w:ascii="Times New Roman" w:hAnsi="Times New Roman" w:cs="Times New Roman"/>
          <w:sz w:val="24"/>
        </w:rPr>
        <w:t xml:space="preserve"> data collection</w:t>
      </w:r>
      <w:r w:rsidR="00FC2101">
        <w:rPr>
          <w:rFonts w:ascii="Times New Roman" w:hAnsi="Times New Roman" w:cs="Times New Roman"/>
          <w:sz w:val="24"/>
        </w:rPr>
        <w:t>s</w:t>
      </w:r>
      <w:r>
        <w:rPr>
          <w:rFonts w:ascii="Times New Roman" w:hAnsi="Times New Roman" w:cs="Times New Roman"/>
          <w:sz w:val="24"/>
        </w:rPr>
        <w:t xml:space="preserve"> on this topic. Specifically, this project </w:t>
      </w:r>
      <w:r w:rsidR="00552286">
        <w:rPr>
          <w:rFonts w:ascii="Times New Roman" w:hAnsi="Times New Roman" w:cs="Times New Roman"/>
          <w:sz w:val="24"/>
        </w:rPr>
        <w:t xml:space="preserve">will </w:t>
      </w:r>
      <w:r w:rsidR="005F1231">
        <w:rPr>
          <w:rFonts w:ascii="Times New Roman" w:hAnsi="Times New Roman" w:cs="Times New Roman"/>
          <w:sz w:val="24"/>
        </w:rPr>
        <w:t xml:space="preserve">expand upon existing knowledge by </w:t>
      </w:r>
      <w:r w:rsidR="00FC2101">
        <w:rPr>
          <w:rFonts w:ascii="Times New Roman" w:hAnsi="Times New Roman" w:cs="Times New Roman"/>
          <w:sz w:val="24"/>
        </w:rPr>
        <w:t>assess</w:t>
      </w:r>
      <w:r w:rsidR="005F1231">
        <w:rPr>
          <w:rFonts w:ascii="Times New Roman" w:hAnsi="Times New Roman" w:cs="Times New Roman"/>
          <w:sz w:val="24"/>
        </w:rPr>
        <w:t>ing</w:t>
      </w:r>
      <w:r w:rsidR="00FC2101">
        <w:rPr>
          <w:rFonts w:ascii="Times New Roman" w:hAnsi="Times New Roman" w:cs="Times New Roman"/>
          <w:sz w:val="24"/>
        </w:rPr>
        <w:t xml:space="preserve"> VFRs’ mindsets towards travel health, </w:t>
      </w:r>
      <w:r>
        <w:rPr>
          <w:rFonts w:ascii="Times New Roman" w:hAnsi="Times New Roman" w:cs="Times New Roman"/>
          <w:sz w:val="24"/>
        </w:rPr>
        <w:t>the role</w:t>
      </w:r>
      <w:r w:rsidR="00FC2101">
        <w:rPr>
          <w:rFonts w:ascii="Times New Roman" w:hAnsi="Times New Roman" w:cs="Times New Roman"/>
          <w:sz w:val="24"/>
        </w:rPr>
        <w:t xml:space="preserve"> travel medicine specialists</w:t>
      </w:r>
      <w:r>
        <w:rPr>
          <w:rFonts w:ascii="Times New Roman" w:hAnsi="Times New Roman" w:cs="Times New Roman"/>
          <w:sz w:val="24"/>
        </w:rPr>
        <w:t xml:space="preserve"> play in the process</w:t>
      </w:r>
      <w:r w:rsidR="00FC2101">
        <w:rPr>
          <w:rFonts w:ascii="Times New Roman" w:hAnsi="Times New Roman" w:cs="Times New Roman"/>
          <w:sz w:val="24"/>
        </w:rPr>
        <w:t xml:space="preserve">, and </w:t>
      </w:r>
      <w:r w:rsidR="00B2495C">
        <w:rPr>
          <w:rFonts w:ascii="Times New Roman" w:hAnsi="Times New Roman" w:cs="Times New Roman"/>
          <w:sz w:val="24"/>
        </w:rPr>
        <w:t>the</w:t>
      </w:r>
      <w:r w:rsidR="00FC2101">
        <w:rPr>
          <w:rFonts w:ascii="Times New Roman" w:hAnsi="Times New Roman" w:cs="Times New Roman"/>
          <w:sz w:val="24"/>
        </w:rPr>
        <w:t xml:space="preserve"> information sources used</w:t>
      </w:r>
      <w:r w:rsidR="00B2495C">
        <w:rPr>
          <w:rFonts w:ascii="Times New Roman" w:hAnsi="Times New Roman" w:cs="Times New Roman"/>
          <w:sz w:val="24"/>
        </w:rPr>
        <w:t xml:space="preserve"> (or not used)</w:t>
      </w:r>
      <w:r w:rsidR="005F1231">
        <w:rPr>
          <w:rFonts w:ascii="Times New Roman" w:hAnsi="Times New Roman" w:cs="Times New Roman"/>
          <w:sz w:val="24"/>
        </w:rPr>
        <w:t xml:space="preserve"> by both groups</w:t>
      </w:r>
      <w:r w:rsidR="00B2495C">
        <w:rPr>
          <w:rFonts w:ascii="Times New Roman" w:hAnsi="Times New Roman" w:cs="Times New Roman"/>
          <w:sz w:val="24"/>
        </w:rPr>
        <w:t>.</w:t>
      </w:r>
      <w:r w:rsidR="005F1231">
        <w:rPr>
          <w:rFonts w:ascii="Times New Roman" w:hAnsi="Times New Roman" w:cs="Times New Roman"/>
          <w:sz w:val="24"/>
        </w:rPr>
        <w:t xml:space="preserve"> </w:t>
      </w:r>
      <w:r w:rsidRPr="00400911">
        <w:rPr>
          <w:rFonts w:ascii="Times New Roman" w:hAnsi="Times New Roman" w:cs="Times New Roman"/>
          <w:sz w:val="24"/>
        </w:rPr>
        <w:t xml:space="preserve">Collecting data from these </w:t>
      </w:r>
      <w:r>
        <w:rPr>
          <w:rFonts w:ascii="Times New Roman" w:hAnsi="Times New Roman" w:cs="Times New Roman"/>
          <w:sz w:val="24"/>
        </w:rPr>
        <w:t>audiences</w:t>
      </w:r>
      <w:r w:rsidRPr="00400911">
        <w:rPr>
          <w:rFonts w:ascii="Times New Roman" w:hAnsi="Times New Roman" w:cs="Times New Roman"/>
          <w:sz w:val="24"/>
        </w:rPr>
        <w:t xml:space="preserve"> will enable CDC to refine its </w:t>
      </w:r>
      <w:r>
        <w:rPr>
          <w:rFonts w:ascii="Times New Roman" w:hAnsi="Times New Roman" w:cs="Times New Roman"/>
          <w:sz w:val="24"/>
        </w:rPr>
        <w:t>existing messages and materials</w:t>
      </w:r>
      <w:r w:rsidRPr="00400911">
        <w:rPr>
          <w:rFonts w:ascii="Times New Roman" w:hAnsi="Times New Roman" w:cs="Times New Roman"/>
          <w:sz w:val="24"/>
        </w:rPr>
        <w:t xml:space="preserve">, </w:t>
      </w:r>
      <w:r>
        <w:rPr>
          <w:rFonts w:ascii="Times New Roman" w:hAnsi="Times New Roman" w:cs="Times New Roman"/>
          <w:sz w:val="24"/>
        </w:rPr>
        <w:t>optimize</w:t>
      </w:r>
      <w:r w:rsidRPr="00400911">
        <w:rPr>
          <w:rFonts w:ascii="Times New Roman" w:hAnsi="Times New Roman" w:cs="Times New Roman"/>
          <w:sz w:val="24"/>
        </w:rPr>
        <w:t xml:space="preserve"> its communication strategies, and ultimately enhance its ability to safeguard </w:t>
      </w:r>
      <w:r w:rsidR="005F1231">
        <w:rPr>
          <w:rFonts w:ascii="Times New Roman" w:hAnsi="Times New Roman" w:cs="Times New Roman"/>
          <w:sz w:val="24"/>
        </w:rPr>
        <w:t>traveler</w:t>
      </w:r>
      <w:r w:rsidRPr="00400911">
        <w:rPr>
          <w:rFonts w:ascii="Times New Roman" w:hAnsi="Times New Roman" w:cs="Times New Roman"/>
          <w:sz w:val="24"/>
        </w:rPr>
        <w:t xml:space="preserve"> health. </w:t>
      </w:r>
    </w:p>
    <w:p w:rsidR="00CD1413" w:rsidRPr="00144D4A" w:rsidP="00264899" w14:paraId="24E05D02" w14:textId="60B20DE3">
      <w:pPr>
        <w:spacing w:after="0" w:line="240" w:lineRule="auto"/>
        <w:jc w:val="both"/>
        <w:rPr>
          <w:rFonts w:ascii="Times New Roman" w:hAnsi="Times New Roman" w:cs="Times New Roman"/>
          <w:sz w:val="24"/>
        </w:rPr>
      </w:pPr>
      <w:bookmarkStart w:id="2" w:name="_Toc478386321"/>
      <w:bookmarkStart w:id="3" w:name="_Toc478386358"/>
      <w:bookmarkEnd w:id="2"/>
      <w:bookmarkEnd w:id="3"/>
    </w:p>
    <w:p w:rsidR="005F1231" w:rsidP="005F1231" w14:paraId="754E0411" w14:textId="1F30B891">
      <w:pPr>
        <w:pStyle w:val="Heading1"/>
        <w:numPr>
          <w:ilvl w:val="0"/>
          <w:numId w:val="0"/>
        </w:numPr>
        <w:spacing w:before="0" w:after="0"/>
        <w:ind w:left="360" w:hanging="360"/>
      </w:pPr>
      <w:bookmarkStart w:id="4" w:name="_Toc513026934"/>
      <w:r w:rsidRPr="00144D4A">
        <w:t xml:space="preserve">2. </w:t>
      </w:r>
      <w:r w:rsidRPr="00144D4A" w:rsidR="00D527A7">
        <w:t>Purpose and Use of Information Collection</w:t>
      </w:r>
      <w:bookmarkEnd w:id="4"/>
    </w:p>
    <w:p w:rsidR="005F1231" w:rsidP="00C81508" w14:paraId="6C336FD1" w14:textId="4D3D37FB">
      <w:pPr>
        <w:spacing w:after="0" w:line="240" w:lineRule="auto"/>
        <w:jc w:val="both"/>
        <w:rPr>
          <w:rFonts w:ascii="Times New Roman" w:hAnsi="Times New Roman" w:cs="Times New Roman"/>
          <w:sz w:val="24"/>
        </w:rPr>
      </w:pPr>
      <w:r>
        <w:rPr>
          <w:rFonts w:ascii="Times New Roman" w:hAnsi="Times New Roman" w:cs="Times New Roman"/>
          <w:sz w:val="24"/>
        </w:rPr>
        <w:t>T</w:t>
      </w:r>
      <w:r w:rsidRPr="00C81508" w:rsidR="00C81508">
        <w:rPr>
          <w:rFonts w:ascii="Times New Roman" w:hAnsi="Times New Roman" w:cs="Times New Roman"/>
          <w:sz w:val="24"/>
        </w:rPr>
        <w:t xml:space="preserve">he goals </w:t>
      </w:r>
      <w:r w:rsidR="00276D60">
        <w:rPr>
          <w:rFonts w:ascii="Times New Roman" w:hAnsi="Times New Roman" w:cs="Times New Roman"/>
          <w:sz w:val="24"/>
        </w:rPr>
        <w:t>of th</w:t>
      </w:r>
      <w:r>
        <w:rPr>
          <w:rFonts w:ascii="Times New Roman" w:hAnsi="Times New Roman" w:cs="Times New Roman"/>
          <w:sz w:val="24"/>
        </w:rPr>
        <w:t>is one-time</w:t>
      </w:r>
      <w:r w:rsidR="00276D60">
        <w:rPr>
          <w:rFonts w:ascii="Times New Roman" w:hAnsi="Times New Roman" w:cs="Times New Roman"/>
          <w:sz w:val="24"/>
        </w:rPr>
        <w:t xml:space="preserve"> data collection </w:t>
      </w:r>
      <w:r w:rsidRPr="00C81508" w:rsidR="00C81508">
        <w:rPr>
          <w:rFonts w:ascii="Times New Roman" w:hAnsi="Times New Roman" w:cs="Times New Roman"/>
          <w:sz w:val="24"/>
        </w:rPr>
        <w:t xml:space="preserve">are to 1) understand </w:t>
      </w:r>
      <w:r>
        <w:rPr>
          <w:rFonts w:ascii="Times New Roman" w:hAnsi="Times New Roman" w:cs="Times New Roman"/>
          <w:sz w:val="24"/>
        </w:rPr>
        <w:t>VFRs’</w:t>
      </w:r>
      <w:r w:rsidRPr="00C81508" w:rsidR="00C81508">
        <w:rPr>
          <w:rFonts w:ascii="Times New Roman" w:hAnsi="Times New Roman" w:cs="Times New Roman"/>
          <w:sz w:val="24"/>
        </w:rPr>
        <w:t xml:space="preserve"> health practices and precautions taken prior to, during, and after travel, 2) assess the interactions between healthcare professionals and travelers, 3) and identify trusted messengers and information needs. </w:t>
      </w:r>
    </w:p>
    <w:p w:rsidR="005F1231" w:rsidP="00C81508" w14:paraId="4BDADE40" w14:textId="77777777">
      <w:pPr>
        <w:spacing w:after="0" w:line="240" w:lineRule="auto"/>
        <w:jc w:val="both"/>
        <w:rPr>
          <w:rFonts w:ascii="Times New Roman" w:hAnsi="Times New Roman" w:cs="Times New Roman"/>
          <w:sz w:val="24"/>
        </w:rPr>
      </w:pPr>
    </w:p>
    <w:p w:rsidR="005F1231" w:rsidP="005F1231" w14:paraId="0461B302" w14:textId="074BE82D">
      <w:pPr>
        <w:spacing w:after="0" w:line="240" w:lineRule="auto"/>
        <w:jc w:val="both"/>
        <w:rPr>
          <w:rFonts w:ascii="Times New Roman" w:hAnsi="Times New Roman" w:cs="Times New Roman"/>
          <w:sz w:val="24"/>
        </w:rPr>
      </w:pPr>
      <w:r>
        <w:rPr>
          <w:rFonts w:ascii="Times New Roman" w:hAnsi="Times New Roman" w:cs="Times New Roman"/>
          <w:sz w:val="24"/>
        </w:rPr>
        <w:t>In total, six focus groups will be conducted with VFRs.</w:t>
      </w:r>
      <w:r w:rsidRPr="003F2AA0">
        <w:rPr>
          <w:rFonts w:ascii="Times New Roman" w:hAnsi="Times New Roman" w:cs="Times New Roman"/>
          <w:sz w:val="24"/>
        </w:rPr>
        <w:t xml:space="preserve"> </w:t>
      </w:r>
      <w:r>
        <w:rPr>
          <w:rFonts w:ascii="Times New Roman" w:hAnsi="Times New Roman" w:cs="Times New Roman"/>
          <w:sz w:val="24"/>
        </w:rPr>
        <w:t xml:space="preserve">The groups will focus on two regions: </w:t>
      </w:r>
      <w:r w:rsidRPr="00146DAF">
        <w:rPr>
          <w:rFonts w:ascii="Times New Roman" w:hAnsi="Times New Roman" w:cs="Times New Roman"/>
          <w:i/>
          <w:iCs/>
          <w:sz w:val="24"/>
        </w:rPr>
        <w:t>South Asia</w:t>
      </w:r>
      <w:r>
        <w:rPr>
          <w:rFonts w:ascii="Times New Roman" w:hAnsi="Times New Roman" w:cs="Times New Roman"/>
          <w:sz w:val="24"/>
        </w:rPr>
        <w:t xml:space="preserve"> and </w:t>
      </w:r>
      <w:r w:rsidRPr="00146DAF">
        <w:rPr>
          <w:rFonts w:ascii="Times New Roman" w:hAnsi="Times New Roman" w:cs="Times New Roman"/>
          <w:i/>
          <w:iCs/>
          <w:sz w:val="24"/>
        </w:rPr>
        <w:t>Mexico and Central America</w:t>
      </w:r>
      <w:r>
        <w:rPr>
          <w:rFonts w:ascii="Times New Roman" w:hAnsi="Times New Roman" w:cs="Times New Roman"/>
          <w:sz w:val="24"/>
        </w:rPr>
        <w:t>. These were selected due to the high volume of travelers visiting these locations and the elevated travel health risks associated with the regions. T</w:t>
      </w:r>
      <w:r w:rsidRPr="00972EB4">
        <w:rPr>
          <w:rFonts w:ascii="Times New Roman" w:hAnsi="Times New Roman" w:cs="Times New Roman"/>
          <w:sz w:val="24"/>
        </w:rPr>
        <w:t xml:space="preserve">wo </w:t>
      </w:r>
      <w:r>
        <w:rPr>
          <w:rFonts w:ascii="Times New Roman" w:hAnsi="Times New Roman" w:cs="Times New Roman"/>
          <w:sz w:val="24"/>
        </w:rPr>
        <w:t xml:space="preserve">focus groups </w:t>
      </w:r>
      <w:r w:rsidRPr="00972EB4">
        <w:rPr>
          <w:rFonts w:ascii="Times New Roman" w:hAnsi="Times New Roman" w:cs="Times New Roman"/>
          <w:sz w:val="24"/>
        </w:rPr>
        <w:t xml:space="preserve">will be conducted with those traveling to South Asia and four groups will be conducted with those </w:t>
      </w:r>
      <w:r>
        <w:rPr>
          <w:rFonts w:ascii="Times New Roman" w:hAnsi="Times New Roman" w:cs="Times New Roman"/>
          <w:sz w:val="24"/>
        </w:rPr>
        <w:t>going to</w:t>
      </w:r>
      <w:r w:rsidRPr="00972EB4">
        <w:rPr>
          <w:rFonts w:ascii="Times New Roman" w:hAnsi="Times New Roman" w:cs="Times New Roman"/>
          <w:sz w:val="24"/>
        </w:rPr>
        <w:t xml:space="preserve"> Mexico and Central America. Among the Mexico and Central America groups, two groups will be held in Spanish and two groups will be held in English</w:t>
      </w:r>
      <w:r>
        <w:rPr>
          <w:rFonts w:ascii="Times New Roman" w:hAnsi="Times New Roman" w:cs="Times New Roman"/>
          <w:sz w:val="24"/>
        </w:rPr>
        <w:t xml:space="preserve"> to ensure the full breadth of experiences are captured</w:t>
      </w:r>
      <w:r w:rsidRPr="00972EB4">
        <w:rPr>
          <w:rFonts w:ascii="Times New Roman" w:hAnsi="Times New Roman" w:cs="Times New Roman"/>
          <w:sz w:val="24"/>
        </w:rPr>
        <w:t>.</w:t>
      </w:r>
      <w:r>
        <w:rPr>
          <w:rFonts w:ascii="Times New Roman" w:hAnsi="Times New Roman" w:cs="Times New Roman"/>
          <w:sz w:val="24"/>
        </w:rPr>
        <w:t xml:space="preserve"> A discussion guide </w:t>
      </w:r>
      <w:r w:rsidR="00A22C7E">
        <w:rPr>
          <w:rFonts w:ascii="Times New Roman" w:hAnsi="Times New Roman" w:cs="Times New Roman"/>
          <w:sz w:val="24"/>
        </w:rPr>
        <w:t>(Attachment</w:t>
      </w:r>
      <w:r w:rsidR="001163BA">
        <w:rPr>
          <w:rFonts w:ascii="Times New Roman" w:hAnsi="Times New Roman" w:cs="Times New Roman"/>
          <w:sz w:val="24"/>
        </w:rPr>
        <w:t>s</w:t>
      </w:r>
      <w:r w:rsidR="00A22C7E">
        <w:rPr>
          <w:rFonts w:ascii="Times New Roman" w:hAnsi="Times New Roman" w:cs="Times New Roman"/>
          <w:sz w:val="24"/>
        </w:rPr>
        <w:t xml:space="preserve"> </w:t>
      </w:r>
      <w:r w:rsidR="001163BA">
        <w:rPr>
          <w:rFonts w:ascii="Times New Roman" w:hAnsi="Times New Roman" w:cs="Times New Roman"/>
          <w:sz w:val="24"/>
        </w:rPr>
        <w:t>3 and 6</w:t>
      </w:r>
      <w:r w:rsidR="00A22C7E">
        <w:rPr>
          <w:rFonts w:ascii="Times New Roman" w:hAnsi="Times New Roman" w:cs="Times New Roman"/>
          <w:sz w:val="24"/>
        </w:rPr>
        <w:t xml:space="preserve">) </w:t>
      </w:r>
      <w:r>
        <w:rPr>
          <w:rFonts w:ascii="Times New Roman" w:hAnsi="Times New Roman" w:cs="Times New Roman"/>
          <w:sz w:val="24"/>
        </w:rPr>
        <w:t>will be used in all focus groups</w:t>
      </w:r>
      <w:r w:rsidR="00A22C7E">
        <w:rPr>
          <w:rFonts w:ascii="Times New Roman" w:hAnsi="Times New Roman" w:cs="Times New Roman"/>
          <w:sz w:val="24"/>
        </w:rPr>
        <w:t xml:space="preserve"> to facilitate a structured conversation around their experiences, attitudes, and behaviors associated with travel health.</w:t>
      </w:r>
      <w:r w:rsidR="007273F7">
        <w:rPr>
          <w:rFonts w:ascii="Times New Roman" w:hAnsi="Times New Roman" w:cs="Times New Roman"/>
          <w:sz w:val="24"/>
        </w:rPr>
        <w:t xml:space="preserve"> The discussion guide, screener, and consent form have been translated into Spanish for the Spanish-language groups (Attachments 4, 5, 6).</w:t>
      </w:r>
    </w:p>
    <w:p w:rsidR="005F1231" w:rsidP="005F1231" w14:paraId="331D1909" w14:textId="77777777">
      <w:pPr>
        <w:spacing w:after="0" w:line="240" w:lineRule="auto"/>
        <w:jc w:val="both"/>
        <w:rPr>
          <w:rFonts w:ascii="Times New Roman" w:hAnsi="Times New Roman" w:cs="Times New Roman"/>
          <w:sz w:val="24"/>
        </w:rPr>
      </w:pPr>
    </w:p>
    <w:p w:rsidR="005F1231" w:rsidP="005F1231" w14:paraId="7E5648C8" w14:textId="5136FFDD">
      <w:pPr>
        <w:spacing w:after="0" w:line="240" w:lineRule="auto"/>
        <w:jc w:val="both"/>
        <w:rPr>
          <w:rFonts w:ascii="Times New Roman" w:hAnsi="Times New Roman" w:cs="Times New Roman"/>
          <w:sz w:val="24"/>
        </w:rPr>
      </w:pPr>
      <w:r>
        <w:rPr>
          <w:rFonts w:ascii="Times New Roman" w:hAnsi="Times New Roman" w:cs="Times New Roman"/>
          <w:sz w:val="24"/>
        </w:rPr>
        <w:t xml:space="preserve">Additionally, eight in-depth interviews will be conducted with travel medicine specialists. This audience has been included because of their </w:t>
      </w:r>
      <w:r w:rsidRPr="00400911">
        <w:rPr>
          <w:rFonts w:ascii="Times New Roman" w:hAnsi="Times New Roman" w:cs="Times New Roman"/>
          <w:sz w:val="24"/>
        </w:rPr>
        <w:t xml:space="preserve">pivotal role in preparing travelers for safe and healthy journeys abroad. </w:t>
      </w:r>
      <w:r>
        <w:rPr>
          <w:rFonts w:ascii="Times New Roman" w:hAnsi="Times New Roman" w:cs="Times New Roman"/>
          <w:sz w:val="24"/>
        </w:rPr>
        <w:t xml:space="preserve">Alongside gaining insight into traveler-provider interactions, the interviews will be used to evaluate the usability of existing CDC-created resources intended for these healthcare professionals such </w:t>
      </w:r>
      <w:r w:rsidRPr="00400911">
        <w:rPr>
          <w:rFonts w:ascii="Times New Roman" w:hAnsi="Times New Roman" w:cs="Times New Roman"/>
          <w:sz w:val="24"/>
        </w:rPr>
        <w:t xml:space="preserve">as </w:t>
      </w:r>
      <w:r w:rsidRPr="005F1231">
        <w:rPr>
          <w:rFonts w:ascii="Times New Roman" w:hAnsi="Times New Roman" w:cs="Times New Roman"/>
          <w:sz w:val="24"/>
        </w:rPr>
        <w:t xml:space="preserve">the </w:t>
      </w:r>
      <w:hyperlink r:id="rId10" w:history="1">
        <w:r w:rsidRPr="005F1231">
          <w:rPr>
            <w:rStyle w:val="Hyperlink"/>
            <w:rFonts w:ascii="Times New Roman" w:hAnsi="Times New Roman" w:cs="Times New Roman"/>
            <w:color w:val="auto"/>
            <w:sz w:val="24"/>
          </w:rPr>
          <w:t>Yellow Book</w:t>
        </w:r>
      </w:hyperlink>
      <w:r>
        <w:rPr>
          <w:rFonts w:ascii="Times New Roman" w:hAnsi="Times New Roman" w:cs="Times New Roman"/>
          <w:sz w:val="24"/>
        </w:rPr>
        <w:t xml:space="preserve">, which </w:t>
      </w:r>
      <w:r w:rsidRPr="007913DA">
        <w:rPr>
          <w:rFonts w:ascii="Times New Roman" w:hAnsi="Times New Roman" w:cs="Times New Roman"/>
          <w:sz w:val="24"/>
        </w:rPr>
        <w:t>compiles the US government's most current travel health guidelines</w:t>
      </w:r>
      <w:r>
        <w:rPr>
          <w:rFonts w:ascii="Times New Roman" w:hAnsi="Times New Roman" w:cs="Times New Roman"/>
          <w:sz w:val="24"/>
        </w:rPr>
        <w:t xml:space="preserve">. Formal testing will help ensure these tools are effective and useful. </w:t>
      </w:r>
      <w:r w:rsidR="00A22C7E">
        <w:rPr>
          <w:rFonts w:ascii="Times New Roman" w:hAnsi="Times New Roman" w:cs="Times New Roman"/>
          <w:sz w:val="24"/>
        </w:rPr>
        <w:t>Like the focus groups, a discussion guide (Attachment</w:t>
      </w:r>
      <w:r w:rsidR="001163BA">
        <w:rPr>
          <w:rFonts w:ascii="Times New Roman" w:hAnsi="Times New Roman" w:cs="Times New Roman"/>
          <w:sz w:val="24"/>
        </w:rPr>
        <w:t xml:space="preserve"> 9</w:t>
      </w:r>
      <w:r w:rsidR="00A22C7E">
        <w:rPr>
          <w:rFonts w:ascii="Times New Roman" w:hAnsi="Times New Roman" w:cs="Times New Roman"/>
          <w:sz w:val="24"/>
        </w:rPr>
        <w:t xml:space="preserve">) will be used by interviewers to explore key themes and conduct the usability testing of CDC resources. </w:t>
      </w:r>
    </w:p>
    <w:p w:rsidR="005F1231" w:rsidP="00C81508" w14:paraId="0ED8323A" w14:textId="77777777">
      <w:pPr>
        <w:spacing w:after="0" w:line="240" w:lineRule="auto"/>
        <w:jc w:val="both"/>
        <w:rPr>
          <w:rFonts w:ascii="Times New Roman" w:hAnsi="Times New Roman" w:cs="Times New Roman"/>
          <w:sz w:val="24"/>
        </w:rPr>
      </w:pPr>
    </w:p>
    <w:p w:rsidR="00C81508" w:rsidRPr="00C81508" w:rsidP="00C81508" w14:paraId="218B6F66" w14:textId="3D943599">
      <w:pPr>
        <w:spacing w:after="0" w:line="240" w:lineRule="auto"/>
        <w:jc w:val="both"/>
        <w:rPr>
          <w:rFonts w:ascii="Times New Roman" w:hAnsi="Times New Roman" w:cs="Times New Roman"/>
          <w:sz w:val="24"/>
        </w:rPr>
      </w:pPr>
      <w:r>
        <w:rPr>
          <w:rFonts w:ascii="Times New Roman" w:hAnsi="Times New Roman" w:cs="Times New Roman"/>
          <w:sz w:val="24"/>
        </w:rPr>
        <w:t xml:space="preserve">The </w:t>
      </w:r>
      <w:r w:rsidR="00146DAF">
        <w:rPr>
          <w:rFonts w:ascii="Times New Roman" w:hAnsi="Times New Roman" w:cs="Times New Roman"/>
          <w:sz w:val="24"/>
        </w:rPr>
        <w:t>data</w:t>
      </w:r>
      <w:r>
        <w:rPr>
          <w:rFonts w:ascii="Times New Roman" w:hAnsi="Times New Roman" w:cs="Times New Roman"/>
          <w:sz w:val="24"/>
        </w:rPr>
        <w:t xml:space="preserve"> </w:t>
      </w:r>
      <w:r w:rsidRPr="00400911" w:rsidR="00146DAF">
        <w:rPr>
          <w:rFonts w:ascii="Times New Roman" w:hAnsi="Times New Roman" w:cs="Times New Roman"/>
          <w:sz w:val="24"/>
        </w:rPr>
        <w:t xml:space="preserve">from this project </w:t>
      </w:r>
      <w:r w:rsidR="00A22C7E">
        <w:rPr>
          <w:rFonts w:ascii="Times New Roman" w:hAnsi="Times New Roman" w:cs="Times New Roman"/>
          <w:sz w:val="24"/>
        </w:rPr>
        <w:t>is expected to</w:t>
      </w:r>
      <w:r w:rsidRPr="00400911" w:rsidR="00146DAF">
        <w:rPr>
          <w:rFonts w:ascii="Times New Roman" w:hAnsi="Times New Roman" w:cs="Times New Roman"/>
          <w:sz w:val="24"/>
        </w:rPr>
        <w:t xml:space="preserve"> provide valuable insights that would inform several divisions within </w:t>
      </w:r>
      <w:r w:rsidR="00146DAF">
        <w:rPr>
          <w:rFonts w:ascii="Times New Roman" w:hAnsi="Times New Roman" w:cs="Times New Roman"/>
          <w:sz w:val="24"/>
        </w:rPr>
        <w:t>the National Center for Emerging and Zoonotic Infectious Diseases (</w:t>
      </w:r>
      <w:r w:rsidRPr="00400911" w:rsidR="00146DAF">
        <w:rPr>
          <w:rFonts w:ascii="Times New Roman" w:hAnsi="Times New Roman" w:cs="Times New Roman"/>
          <w:sz w:val="24"/>
        </w:rPr>
        <w:t>NCEZID</w:t>
      </w:r>
      <w:r w:rsidR="00146DAF">
        <w:rPr>
          <w:rFonts w:ascii="Times New Roman" w:hAnsi="Times New Roman" w:cs="Times New Roman"/>
          <w:sz w:val="24"/>
        </w:rPr>
        <w:t>)</w:t>
      </w:r>
      <w:r w:rsidRPr="00400911" w:rsidR="00146DAF">
        <w:rPr>
          <w:rFonts w:ascii="Times New Roman" w:hAnsi="Times New Roman" w:cs="Times New Roman"/>
          <w:sz w:val="24"/>
        </w:rPr>
        <w:t>.</w:t>
      </w:r>
      <w:r w:rsidR="00146DAF">
        <w:rPr>
          <w:rFonts w:ascii="Times New Roman" w:hAnsi="Times New Roman" w:cs="Times New Roman"/>
          <w:sz w:val="24"/>
        </w:rPr>
        <w:t xml:space="preserve"> Findings </w:t>
      </w:r>
      <w:r>
        <w:rPr>
          <w:rFonts w:ascii="Times New Roman" w:hAnsi="Times New Roman" w:cs="Times New Roman"/>
          <w:sz w:val="24"/>
        </w:rPr>
        <w:t xml:space="preserve">will be used to </w:t>
      </w:r>
      <w:r w:rsidR="002351FB">
        <w:rPr>
          <w:rFonts w:ascii="Times New Roman" w:hAnsi="Times New Roman" w:cs="Times New Roman"/>
          <w:sz w:val="24"/>
        </w:rPr>
        <w:t>develop</w:t>
      </w:r>
      <w:r>
        <w:rPr>
          <w:rFonts w:ascii="Times New Roman" w:hAnsi="Times New Roman" w:cs="Times New Roman"/>
          <w:sz w:val="24"/>
        </w:rPr>
        <w:t xml:space="preserve"> targeted messaging strategies that deliver desired or needed information and drive behaviors among these audiences. This data collection will also help CDC refine its existing materials, particularly the web resources CDC has already created for healthcare professionals. </w:t>
      </w:r>
    </w:p>
    <w:p w:rsidR="00C81508" w:rsidRPr="00C81508" w:rsidP="00C81508" w14:paraId="7D3D63D5" w14:textId="77777777">
      <w:pPr>
        <w:spacing w:after="0" w:line="240" w:lineRule="auto"/>
        <w:jc w:val="both"/>
        <w:rPr>
          <w:rFonts w:ascii="Times New Roman" w:hAnsi="Times New Roman" w:cs="Times New Roman"/>
          <w:sz w:val="24"/>
        </w:rPr>
      </w:pPr>
    </w:p>
    <w:p w:rsidR="006D767E" w:rsidRPr="006D767E" w:rsidP="00276D60" w14:paraId="7DD2B65C" w14:textId="51270F92">
      <w:pPr>
        <w:pStyle w:val="BodyText"/>
        <w:tabs>
          <w:tab w:val="left" w:pos="4050"/>
        </w:tabs>
        <w:spacing w:after="0" w:line="240" w:lineRule="auto"/>
        <w:jc w:val="both"/>
        <w:rPr>
          <w:rFonts w:ascii="Times New Roman" w:hAnsi="Times New Roman" w:cs="Times New Roman"/>
          <w:sz w:val="24"/>
        </w:rPr>
      </w:pPr>
      <w:r>
        <w:rPr>
          <w:rFonts w:ascii="Times New Roman" w:hAnsi="Times New Roman" w:cs="Times New Roman"/>
          <w:sz w:val="24"/>
        </w:rPr>
        <w:t>KRC Research, a</w:t>
      </w:r>
      <w:r w:rsidRPr="003F2AA0" w:rsidR="00DA60F1">
        <w:rPr>
          <w:rFonts w:ascii="Times New Roman" w:hAnsi="Times New Roman" w:cs="Times New Roman"/>
          <w:sz w:val="24"/>
        </w:rPr>
        <w:t xml:space="preserve"> </w:t>
      </w:r>
      <w:r w:rsidR="00333060">
        <w:rPr>
          <w:rFonts w:ascii="Times New Roman" w:hAnsi="Times New Roman" w:cs="Times New Roman"/>
          <w:sz w:val="24"/>
        </w:rPr>
        <w:t>contract</w:t>
      </w:r>
      <w:r>
        <w:rPr>
          <w:rFonts w:ascii="Times New Roman" w:hAnsi="Times New Roman" w:cs="Times New Roman"/>
          <w:sz w:val="24"/>
        </w:rPr>
        <w:t>ed</w:t>
      </w:r>
      <w:r w:rsidR="00333060">
        <w:rPr>
          <w:rFonts w:ascii="Times New Roman" w:hAnsi="Times New Roman" w:cs="Times New Roman"/>
          <w:sz w:val="24"/>
        </w:rPr>
        <w:t xml:space="preserve"> </w:t>
      </w:r>
      <w:r>
        <w:rPr>
          <w:rFonts w:ascii="Times New Roman" w:hAnsi="Times New Roman" w:cs="Times New Roman"/>
          <w:sz w:val="24"/>
        </w:rPr>
        <w:t>research firm,</w:t>
      </w:r>
      <w:r w:rsidRPr="003F2AA0" w:rsidR="00DA60F1">
        <w:rPr>
          <w:rFonts w:ascii="Times New Roman" w:hAnsi="Times New Roman" w:cs="Times New Roman"/>
          <w:sz w:val="24"/>
        </w:rPr>
        <w:t xml:space="preserve"> will</w:t>
      </w:r>
      <w:r w:rsidR="00333060">
        <w:rPr>
          <w:rFonts w:ascii="Times New Roman" w:hAnsi="Times New Roman" w:cs="Times New Roman"/>
          <w:sz w:val="24"/>
        </w:rPr>
        <w:t xml:space="preserve"> </w:t>
      </w:r>
      <w:r w:rsidRPr="003F2AA0" w:rsidR="00DA60F1">
        <w:rPr>
          <w:rFonts w:ascii="Times New Roman" w:hAnsi="Times New Roman" w:cs="Times New Roman"/>
          <w:sz w:val="24"/>
        </w:rPr>
        <w:t xml:space="preserve">conduct all data collection related to the proposed </w:t>
      </w:r>
      <w:r w:rsidR="00264899">
        <w:rPr>
          <w:rFonts w:ascii="Times New Roman" w:hAnsi="Times New Roman" w:cs="Times New Roman"/>
          <w:sz w:val="24"/>
        </w:rPr>
        <w:t>formative research</w:t>
      </w:r>
      <w:r w:rsidR="00AB6B65">
        <w:rPr>
          <w:rFonts w:ascii="Times New Roman" w:hAnsi="Times New Roman" w:cs="Times New Roman"/>
          <w:sz w:val="24"/>
        </w:rPr>
        <w:t xml:space="preserve"> project</w:t>
      </w:r>
      <w:r>
        <w:rPr>
          <w:rFonts w:ascii="Times New Roman" w:hAnsi="Times New Roman" w:cs="Times New Roman"/>
          <w:sz w:val="24"/>
        </w:rPr>
        <w:t>, under the supervision of NCEZID</w:t>
      </w:r>
      <w:r w:rsidRPr="003F2AA0" w:rsidR="00DA60F1">
        <w:rPr>
          <w:rFonts w:ascii="Times New Roman" w:hAnsi="Times New Roman" w:cs="Times New Roman"/>
          <w:sz w:val="24"/>
        </w:rPr>
        <w:t xml:space="preserve">. </w:t>
      </w:r>
      <w:r>
        <w:rPr>
          <w:rFonts w:ascii="Times New Roman" w:hAnsi="Times New Roman" w:cs="Times New Roman"/>
          <w:sz w:val="24"/>
        </w:rPr>
        <w:t>KRC’s d</w:t>
      </w:r>
      <w:r w:rsidRPr="003F2AA0" w:rsidR="00DA60F1">
        <w:rPr>
          <w:rFonts w:ascii="Times New Roman" w:hAnsi="Times New Roman" w:cs="Times New Roman"/>
          <w:sz w:val="24"/>
        </w:rPr>
        <w:t xml:space="preserve">ata collection will </w:t>
      </w:r>
      <w:r w:rsidRPr="003F2AA0" w:rsidR="00D31EE9">
        <w:rPr>
          <w:rFonts w:ascii="Times New Roman" w:hAnsi="Times New Roman" w:cs="Times New Roman"/>
          <w:sz w:val="24"/>
        </w:rPr>
        <w:t xml:space="preserve">include </w:t>
      </w:r>
      <w:r w:rsidRPr="003F2AA0" w:rsidR="00146588">
        <w:rPr>
          <w:rFonts w:ascii="Times New Roman" w:hAnsi="Times New Roman" w:cs="Times New Roman"/>
          <w:sz w:val="24"/>
        </w:rPr>
        <w:t>recruiting and screening participants</w:t>
      </w:r>
      <w:r w:rsidRPr="003F2AA0" w:rsidR="00C62FC5">
        <w:rPr>
          <w:rFonts w:ascii="Times New Roman" w:hAnsi="Times New Roman" w:cs="Times New Roman"/>
          <w:sz w:val="24"/>
        </w:rPr>
        <w:t xml:space="preserve"> into the </w:t>
      </w:r>
      <w:r w:rsidR="00F0023C">
        <w:rPr>
          <w:rFonts w:ascii="Times New Roman" w:hAnsi="Times New Roman" w:cs="Times New Roman"/>
          <w:sz w:val="24"/>
        </w:rPr>
        <w:t>projec</w:t>
      </w:r>
      <w:r w:rsidR="002F7F27">
        <w:rPr>
          <w:rFonts w:ascii="Times New Roman" w:hAnsi="Times New Roman" w:cs="Times New Roman"/>
          <w:sz w:val="24"/>
        </w:rPr>
        <w:t xml:space="preserve">t and conducting all </w:t>
      </w:r>
      <w:r w:rsidR="00146DAF">
        <w:rPr>
          <w:rFonts w:ascii="Times New Roman" w:hAnsi="Times New Roman" w:cs="Times New Roman"/>
          <w:sz w:val="24"/>
        </w:rPr>
        <w:t xml:space="preserve">six </w:t>
      </w:r>
      <w:r w:rsidR="002F7F27">
        <w:rPr>
          <w:rFonts w:ascii="Times New Roman" w:hAnsi="Times New Roman" w:cs="Times New Roman"/>
          <w:sz w:val="24"/>
        </w:rPr>
        <w:t xml:space="preserve">focus groups and </w:t>
      </w:r>
      <w:r w:rsidR="00146DAF">
        <w:rPr>
          <w:rFonts w:ascii="Times New Roman" w:hAnsi="Times New Roman" w:cs="Times New Roman"/>
          <w:sz w:val="24"/>
        </w:rPr>
        <w:t xml:space="preserve">eight in-depth </w:t>
      </w:r>
      <w:r w:rsidR="002F7F27">
        <w:rPr>
          <w:rFonts w:ascii="Times New Roman" w:hAnsi="Times New Roman" w:cs="Times New Roman"/>
          <w:sz w:val="24"/>
        </w:rPr>
        <w:t xml:space="preserve">interviews. </w:t>
      </w:r>
    </w:p>
    <w:p w:rsidR="006D767E" w:rsidRPr="006D767E" w:rsidP="006D767E" w14:paraId="1D8310BC" w14:textId="77777777">
      <w:pPr>
        <w:pStyle w:val="BodyText"/>
        <w:spacing w:after="0" w:line="240" w:lineRule="auto"/>
        <w:jc w:val="both"/>
        <w:rPr>
          <w:rFonts w:ascii="Times New Roman" w:hAnsi="Times New Roman" w:cs="Times New Roman"/>
          <w:sz w:val="24"/>
        </w:rPr>
      </w:pPr>
    </w:p>
    <w:p w:rsidR="004F0A7F" w:rsidRPr="00144D4A" w:rsidP="00264899" w14:paraId="44F3087F" w14:textId="77777777">
      <w:pPr>
        <w:pStyle w:val="Heading1"/>
        <w:spacing w:before="0" w:after="0"/>
      </w:pPr>
      <w:bookmarkStart w:id="5" w:name="_Toc478382998"/>
      <w:bookmarkStart w:id="6" w:name="_Toc513026935"/>
      <w:r w:rsidRPr="00144D4A">
        <w:t>Use of Improved Information Technology and Burden Reduction</w:t>
      </w:r>
      <w:bookmarkEnd w:id="5"/>
      <w:bookmarkEnd w:id="6"/>
    </w:p>
    <w:p w:rsidR="00A84FEE" w:rsidP="00264899" w14:paraId="5057EC48" w14:textId="7B0AAEAA">
      <w:pPr>
        <w:pStyle w:val="BodyText1"/>
        <w:jc w:val="both"/>
        <w:rPr>
          <w:rFonts w:cs="Times New Roman"/>
          <w:szCs w:val="24"/>
          <w:lang w:val="en-US"/>
        </w:rPr>
      </w:pPr>
      <w:r>
        <w:rPr>
          <w:rFonts w:cs="Times New Roman"/>
          <w:szCs w:val="24"/>
        </w:rPr>
        <w:t>Data will be collected via</w:t>
      </w:r>
      <w:r w:rsidR="000D7DFC">
        <w:rPr>
          <w:rFonts w:cs="Times New Roman"/>
          <w:szCs w:val="24"/>
          <w:lang w:val="en-US"/>
        </w:rPr>
        <w:t xml:space="preserve"> </w:t>
      </w:r>
      <w:r w:rsidR="00C45270">
        <w:rPr>
          <w:rFonts w:cs="Times New Roman"/>
          <w:szCs w:val="24"/>
          <w:lang w:val="en-US"/>
        </w:rPr>
        <w:t xml:space="preserve">online </w:t>
      </w:r>
      <w:r w:rsidR="00F0023C">
        <w:rPr>
          <w:rFonts w:cs="Times New Roman"/>
          <w:szCs w:val="24"/>
          <w:lang w:val="en-US"/>
        </w:rPr>
        <w:t xml:space="preserve">focus groups and </w:t>
      </w:r>
      <w:r w:rsidR="00F02BA6">
        <w:rPr>
          <w:rFonts w:cs="Times New Roman"/>
          <w:szCs w:val="24"/>
          <w:lang w:val="en-US"/>
        </w:rPr>
        <w:t>interviews</w:t>
      </w:r>
      <w:r w:rsidR="009D5C91">
        <w:rPr>
          <w:rFonts w:cs="Times New Roman"/>
          <w:szCs w:val="24"/>
          <w:lang w:val="en-US"/>
        </w:rPr>
        <w:t xml:space="preserve"> </w:t>
      </w:r>
      <w:r w:rsidR="00C45270">
        <w:rPr>
          <w:rFonts w:cs="Times New Roman"/>
          <w:szCs w:val="24"/>
          <w:lang w:val="en-US"/>
        </w:rPr>
        <w:t>through a web-based platform</w:t>
      </w:r>
      <w:r w:rsidRPr="00C45270" w:rsidR="00C45270">
        <w:rPr>
          <w:rFonts w:cs="Times New Roman"/>
          <w:szCs w:val="24"/>
          <w:lang w:val="en-US"/>
        </w:rPr>
        <w:t>,</w:t>
      </w:r>
      <w:r w:rsidR="00C45270">
        <w:rPr>
          <w:rFonts w:cs="Times New Roman"/>
          <w:szCs w:val="24"/>
          <w:lang w:val="en-US"/>
        </w:rPr>
        <w:t xml:space="preserve"> </w:t>
      </w:r>
      <w:r w:rsidRPr="00C45270" w:rsidR="00C45270">
        <w:rPr>
          <w:rFonts w:cs="Times New Roman"/>
          <w:szCs w:val="24"/>
          <w:lang w:val="en-US"/>
        </w:rPr>
        <w:t>meaning</w:t>
      </w:r>
      <w:r w:rsidR="00C45270">
        <w:rPr>
          <w:rFonts w:cs="Times New Roman"/>
          <w:szCs w:val="24"/>
          <w:lang w:val="en-US"/>
        </w:rPr>
        <w:t xml:space="preserve"> t</w:t>
      </w:r>
      <w:r w:rsidRPr="00C45270" w:rsidR="00C45270">
        <w:rPr>
          <w:rFonts w:cs="Times New Roman"/>
          <w:szCs w:val="24"/>
          <w:lang w:val="en-US"/>
        </w:rPr>
        <w:t xml:space="preserve">hat participants </w:t>
      </w:r>
      <w:r w:rsidR="00C45270">
        <w:rPr>
          <w:rFonts w:cs="Times New Roman"/>
          <w:szCs w:val="24"/>
          <w:lang w:val="en-US"/>
        </w:rPr>
        <w:t xml:space="preserve">will not have </w:t>
      </w:r>
      <w:r w:rsidRPr="00C45270" w:rsidR="00C45270">
        <w:rPr>
          <w:rFonts w:cs="Times New Roman"/>
          <w:szCs w:val="24"/>
          <w:lang w:val="en-US"/>
        </w:rPr>
        <w:t>to download anything to their personal devices (participants need only to have an internet connection).</w:t>
      </w:r>
      <w:r w:rsidR="00C45270">
        <w:rPr>
          <w:rFonts w:cs="Times New Roman"/>
          <w:szCs w:val="24"/>
          <w:lang w:val="en-US"/>
        </w:rPr>
        <w:t xml:space="preserve"> All </w:t>
      </w:r>
      <w:r w:rsidR="00F0023C">
        <w:rPr>
          <w:rFonts w:cs="Times New Roman"/>
          <w:szCs w:val="24"/>
          <w:lang w:val="en-US"/>
        </w:rPr>
        <w:t xml:space="preserve">focus groups and </w:t>
      </w:r>
      <w:r w:rsidR="00C45270">
        <w:rPr>
          <w:rFonts w:cs="Times New Roman"/>
          <w:szCs w:val="24"/>
          <w:lang w:val="en-US"/>
        </w:rPr>
        <w:t xml:space="preserve">interviews will be conducted </w:t>
      </w:r>
      <w:r w:rsidR="000313A1">
        <w:rPr>
          <w:rFonts w:cs="Times New Roman"/>
          <w:szCs w:val="24"/>
          <w:lang w:val="en-US"/>
        </w:rPr>
        <w:t>by</w:t>
      </w:r>
      <w:r w:rsidR="003B0C3A">
        <w:rPr>
          <w:rFonts w:cs="Times New Roman"/>
          <w:szCs w:val="24"/>
          <w:lang w:val="en-US"/>
        </w:rPr>
        <w:t xml:space="preserve"> </w:t>
      </w:r>
      <w:r w:rsidR="00F02BA6">
        <w:rPr>
          <w:rFonts w:cs="Times New Roman"/>
          <w:szCs w:val="24"/>
          <w:lang w:val="en-US"/>
        </w:rPr>
        <w:t xml:space="preserve">professional moderators </w:t>
      </w:r>
      <w:r w:rsidR="00B609EE">
        <w:rPr>
          <w:rFonts w:cs="Times New Roman"/>
          <w:szCs w:val="24"/>
          <w:lang w:val="en-US"/>
        </w:rPr>
        <w:t>from KRC Research,</w:t>
      </w:r>
      <w:r w:rsidR="00F02BA6">
        <w:rPr>
          <w:rFonts w:cs="Times New Roman"/>
          <w:szCs w:val="24"/>
          <w:lang w:val="en-US"/>
        </w:rPr>
        <w:t xml:space="preserve"> a </w:t>
      </w:r>
      <w:r w:rsidR="00B609EE">
        <w:rPr>
          <w:rFonts w:cs="Times New Roman"/>
          <w:szCs w:val="24"/>
          <w:lang w:val="en-US"/>
        </w:rPr>
        <w:t>contracted</w:t>
      </w:r>
      <w:r w:rsidR="00333060">
        <w:rPr>
          <w:rFonts w:cs="Times New Roman"/>
          <w:szCs w:val="24"/>
          <w:lang w:val="en-US"/>
        </w:rPr>
        <w:t xml:space="preserve"> </w:t>
      </w:r>
      <w:r w:rsidR="003B0C3A">
        <w:rPr>
          <w:rFonts w:cs="Times New Roman"/>
          <w:szCs w:val="24"/>
          <w:lang w:val="en-US"/>
        </w:rPr>
        <w:t>company.</w:t>
      </w:r>
      <w:r w:rsidR="00F02BA6">
        <w:rPr>
          <w:rFonts w:cs="Times New Roman"/>
          <w:szCs w:val="24"/>
          <w:lang w:val="en-US"/>
        </w:rPr>
        <w:t xml:space="preserve"> All </w:t>
      </w:r>
      <w:r w:rsidR="00F0023C">
        <w:rPr>
          <w:rFonts w:cs="Times New Roman"/>
          <w:szCs w:val="24"/>
          <w:lang w:val="en-US"/>
        </w:rPr>
        <w:t xml:space="preserve">focus groups and </w:t>
      </w:r>
      <w:r w:rsidR="00F02BA6">
        <w:rPr>
          <w:rFonts w:cs="Times New Roman"/>
          <w:szCs w:val="24"/>
          <w:lang w:val="en-US"/>
        </w:rPr>
        <w:t>interviews</w:t>
      </w:r>
      <w:r w:rsidRPr="00B6449E">
        <w:rPr>
          <w:rFonts w:cs="Times New Roman"/>
          <w:szCs w:val="24"/>
        </w:rPr>
        <w:t xml:space="preserve"> </w:t>
      </w:r>
      <w:r w:rsidRPr="00941542">
        <w:rPr>
          <w:rFonts w:cs="Times New Roman"/>
          <w:szCs w:val="24"/>
        </w:rPr>
        <w:t xml:space="preserve">will be </w:t>
      </w:r>
      <w:r w:rsidRPr="00144D4A" w:rsidR="000313A1">
        <w:rPr>
          <w:rFonts w:cs="Times New Roman"/>
          <w:szCs w:val="24"/>
          <w:lang w:val="en-US"/>
        </w:rPr>
        <w:t xml:space="preserve">audio </w:t>
      </w:r>
      <w:r w:rsidR="00C45270">
        <w:rPr>
          <w:rFonts w:cs="Times New Roman"/>
          <w:szCs w:val="24"/>
          <w:lang w:val="en-US"/>
        </w:rPr>
        <w:t xml:space="preserve">and video </w:t>
      </w:r>
      <w:r w:rsidRPr="00144D4A">
        <w:rPr>
          <w:rFonts w:cs="Times New Roman"/>
          <w:szCs w:val="24"/>
        </w:rPr>
        <w:t>recorded to ensure participant responses are captured accurately</w:t>
      </w:r>
      <w:r w:rsidR="00F02BA6">
        <w:rPr>
          <w:rFonts w:cs="Times New Roman"/>
          <w:szCs w:val="24"/>
          <w:lang w:val="en-US"/>
        </w:rPr>
        <w:t xml:space="preserve"> and transcribed</w:t>
      </w:r>
      <w:r w:rsidRPr="00144D4A">
        <w:rPr>
          <w:rFonts w:cs="Times New Roman"/>
          <w:szCs w:val="24"/>
        </w:rPr>
        <w:t xml:space="preserve">. </w:t>
      </w:r>
      <w:r w:rsidRPr="00144D4A" w:rsidR="000313A1">
        <w:rPr>
          <w:rFonts w:cs="Times New Roman"/>
          <w:szCs w:val="24"/>
          <w:lang w:val="en-US"/>
        </w:rPr>
        <w:t>Questions included on the moderator guide</w:t>
      </w:r>
      <w:r w:rsidR="00F0023C">
        <w:rPr>
          <w:rFonts w:cs="Times New Roman"/>
          <w:szCs w:val="24"/>
          <w:lang w:val="en-US"/>
        </w:rPr>
        <w:t>s</w:t>
      </w:r>
      <w:r w:rsidR="00F75C29">
        <w:rPr>
          <w:rFonts w:cs="Times New Roman"/>
          <w:szCs w:val="24"/>
          <w:lang w:val="en-US"/>
        </w:rPr>
        <w:t xml:space="preserve"> (Attachments </w:t>
      </w:r>
      <w:r w:rsidR="001163BA">
        <w:rPr>
          <w:rFonts w:cs="Times New Roman"/>
          <w:szCs w:val="24"/>
          <w:lang w:val="en-US"/>
        </w:rPr>
        <w:t>3, 6, 9</w:t>
      </w:r>
      <w:r w:rsidR="00F75C29">
        <w:rPr>
          <w:rFonts w:cs="Times New Roman"/>
          <w:szCs w:val="24"/>
          <w:lang w:val="en-US"/>
        </w:rPr>
        <w:t>)</w:t>
      </w:r>
      <w:r w:rsidRPr="00144D4A" w:rsidR="000313A1">
        <w:rPr>
          <w:rFonts w:cs="Times New Roman"/>
          <w:szCs w:val="24"/>
          <w:lang w:val="en-US"/>
        </w:rPr>
        <w:t xml:space="preserve"> </w:t>
      </w:r>
      <w:r w:rsidRPr="00144D4A">
        <w:rPr>
          <w:rFonts w:cs="Times New Roman"/>
          <w:szCs w:val="24"/>
        </w:rPr>
        <w:t>have been limited to only those relevant to the target audience to reduce burden on respondents.</w:t>
      </w:r>
      <w:r w:rsidRPr="00144D4A">
        <w:rPr>
          <w:rFonts w:cs="Times New Roman"/>
          <w:szCs w:val="24"/>
          <w:lang w:val="en-US"/>
        </w:rPr>
        <w:t xml:space="preserve"> </w:t>
      </w:r>
    </w:p>
    <w:p w:rsidR="004F0A7F" w:rsidRPr="00144D4A" w:rsidP="00264899" w14:paraId="3850D438" w14:textId="77777777">
      <w:pPr>
        <w:pStyle w:val="Heading1"/>
        <w:spacing w:before="0" w:after="0"/>
      </w:pPr>
      <w:bookmarkStart w:id="7" w:name="_Toc478382999"/>
      <w:bookmarkStart w:id="8" w:name="_Toc513026936"/>
      <w:r w:rsidRPr="00144D4A">
        <w:t>Efforts to Identify Duplication and Use of Similar Information</w:t>
      </w:r>
      <w:bookmarkEnd w:id="7"/>
      <w:bookmarkEnd w:id="8"/>
    </w:p>
    <w:p w:rsidR="001C245C" w:rsidP="001C245C" w14:paraId="55EC1A6B" w14:textId="29953004">
      <w:pPr>
        <w:pStyle w:val="ICFBodyText"/>
        <w:spacing w:after="0"/>
        <w:jc w:val="both"/>
        <w:rPr>
          <w:rFonts w:cs="Times New Roman"/>
        </w:rPr>
      </w:pPr>
      <w:r w:rsidRPr="00F671A4">
        <w:rPr>
          <w:rFonts w:cs="Times New Roman"/>
        </w:rPr>
        <w:t>To date, t</w:t>
      </w:r>
      <w:r w:rsidRPr="00F671A4" w:rsidR="00AB2FFC">
        <w:rPr>
          <w:rFonts w:cs="Times New Roman"/>
        </w:rPr>
        <w:t xml:space="preserve">here </w:t>
      </w:r>
      <w:r w:rsidR="00CA7AB3">
        <w:rPr>
          <w:rFonts w:cs="Times New Roman"/>
        </w:rPr>
        <w:t xml:space="preserve">has been </w:t>
      </w:r>
      <w:r w:rsidR="000B48EA">
        <w:rPr>
          <w:rFonts w:cs="Times New Roman"/>
        </w:rPr>
        <w:t xml:space="preserve">little </w:t>
      </w:r>
      <w:r w:rsidR="00CA7AB3">
        <w:rPr>
          <w:rFonts w:cs="Times New Roman"/>
        </w:rPr>
        <w:t>formative qualitative</w:t>
      </w:r>
      <w:r w:rsidR="00AB6B65">
        <w:rPr>
          <w:rFonts w:cs="Times New Roman"/>
        </w:rPr>
        <w:t xml:space="preserve"> evaluation </w:t>
      </w:r>
      <w:r w:rsidR="00C66A57">
        <w:rPr>
          <w:rFonts w:cs="Times New Roman"/>
        </w:rPr>
        <w:t xml:space="preserve">exploring </w:t>
      </w:r>
      <w:r w:rsidRPr="001C245C">
        <w:rPr>
          <w:rFonts w:cs="Times New Roman"/>
        </w:rPr>
        <w:t xml:space="preserve">the </w:t>
      </w:r>
      <w:r w:rsidR="00F0023C">
        <w:rPr>
          <w:rFonts w:cs="Times New Roman"/>
        </w:rPr>
        <w:t>experiences</w:t>
      </w:r>
      <w:r w:rsidRPr="001C245C">
        <w:rPr>
          <w:rFonts w:cs="Times New Roman"/>
        </w:rPr>
        <w:t xml:space="preserve">, </w:t>
      </w:r>
      <w:r w:rsidR="00F0023C">
        <w:rPr>
          <w:rFonts w:cs="Times New Roman"/>
        </w:rPr>
        <w:t>beliefs</w:t>
      </w:r>
      <w:r w:rsidRPr="001C245C">
        <w:rPr>
          <w:rFonts w:cs="Times New Roman"/>
        </w:rPr>
        <w:t>, and information needs</w:t>
      </w:r>
      <w:r>
        <w:rPr>
          <w:rFonts w:cs="Times New Roman"/>
        </w:rPr>
        <w:t xml:space="preserve"> of </w:t>
      </w:r>
      <w:r w:rsidR="00F0023C">
        <w:rPr>
          <w:rFonts w:cs="Times New Roman"/>
        </w:rPr>
        <w:t>these</w:t>
      </w:r>
      <w:r w:rsidR="002351FB">
        <w:rPr>
          <w:rFonts w:cs="Times New Roman"/>
        </w:rPr>
        <w:t xml:space="preserve"> specific</w:t>
      </w:r>
      <w:r w:rsidR="00F0023C">
        <w:rPr>
          <w:rFonts w:cs="Times New Roman"/>
        </w:rPr>
        <w:t xml:space="preserve"> travel health audience</w:t>
      </w:r>
      <w:r w:rsidR="002350B2">
        <w:rPr>
          <w:rFonts w:cs="Times New Roman"/>
        </w:rPr>
        <w:t xml:space="preserve">s, particularly </w:t>
      </w:r>
      <w:r w:rsidR="00F75C29">
        <w:rPr>
          <w:rFonts w:cs="Times New Roman"/>
        </w:rPr>
        <w:t>in regard to</w:t>
      </w:r>
      <w:r w:rsidR="002350B2">
        <w:rPr>
          <w:rFonts w:cs="Times New Roman"/>
        </w:rPr>
        <w:t xml:space="preserve"> testing travel health resources. </w:t>
      </w:r>
      <w:r w:rsidR="00F0023C">
        <w:rPr>
          <w:rFonts w:cs="Times New Roman"/>
        </w:rPr>
        <w:t xml:space="preserve"> </w:t>
      </w:r>
    </w:p>
    <w:p w:rsidR="00CD1413" w:rsidRPr="00C21BB5" w:rsidP="00264899" w14:paraId="6D910800" w14:textId="77777777">
      <w:pPr>
        <w:pStyle w:val="ICFBodyText"/>
        <w:spacing w:after="0"/>
        <w:jc w:val="both"/>
        <w:rPr>
          <w:rFonts w:cs="Times New Roman"/>
        </w:rPr>
      </w:pPr>
    </w:p>
    <w:p w:rsidR="004F0A7F" w:rsidRPr="008D5D75" w:rsidP="00264899" w14:paraId="2BBA0A9D" w14:textId="77777777">
      <w:pPr>
        <w:pStyle w:val="Heading1"/>
        <w:spacing w:before="0" w:after="0"/>
      </w:pPr>
      <w:bookmarkStart w:id="9" w:name="_Toc478383000"/>
      <w:bookmarkStart w:id="10" w:name="_Toc513026937"/>
      <w:r w:rsidRPr="008D5D75">
        <w:t>Impact on Small Businesses or Other Small Entities</w:t>
      </w:r>
      <w:bookmarkEnd w:id="9"/>
      <w:bookmarkEnd w:id="10"/>
    </w:p>
    <w:p w:rsidR="005506D5" w:rsidP="00264899" w14:paraId="24D28EAD" w14:textId="4C4C5F1E">
      <w:pPr>
        <w:pStyle w:val="BodyText"/>
        <w:spacing w:after="0" w:line="240" w:lineRule="auto"/>
        <w:jc w:val="both"/>
        <w:rPr>
          <w:rFonts w:ascii="Times New Roman" w:hAnsi="Times New Roman" w:cs="Times New Roman"/>
          <w:sz w:val="24"/>
        </w:rPr>
      </w:pPr>
      <w:r w:rsidRPr="00931208">
        <w:rPr>
          <w:rFonts w:ascii="Times New Roman" w:hAnsi="Times New Roman" w:cs="Times New Roman"/>
          <w:sz w:val="24"/>
        </w:rPr>
        <w:t>No small businesses will be involved in this data collection.</w:t>
      </w:r>
    </w:p>
    <w:p w:rsidR="00CD1413" w:rsidRPr="005506D5" w:rsidP="00264899" w14:paraId="28E9DA17" w14:textId="77777777">
      <w:pPr>
        <w:pStyle w:val="BodyText"/>
        <w:spacing w:after="0" w:line="240" w:lineRule="auto"/>
        <w:jc w:val="both"/>
        <w:rPr>
          <w:rFonts w:ascii="Times New Roman" w:hAnsi="Times New Roman" w:cs="Times New Roman"/>
          <w:sz w:val="24"/>
        </w:rPr>
      </w:pPr>
    </w:p>
    <w:p w:rsidR="004F0A7F" w:rsidRPr="00144D4A" w:rsidP="00264899" w14:paraId="7F9DD9A0" w14:textId="0A662AE4">
      <w:pPr>
        <w:pStyle w:val="Heading1"/>
        <w:spacing w:before="0" w:after="0"/>
      </w:pPr>
      <w:r w:rsidRPr="00144D4A">
        <w:t xml:space="preserve"> </w:t>
      </w:r>
      <w:bookmarkStart w:id="11" w:name="_Toc478383001"/>
      <w:bookmarkStart w:id="12" w:name="_Toc513026938"/>
      <w:r w:rsidRPr="00144D4A">
        <w:t>Consequences of Collecting the Information Less Frequently</w:t>
      </w:r>
      <w:bookmarkEnd w:id="11"/>
      <w:bookmarkEnd w:id="12"/>
    </w:p>
    <w:p w:rsidR="004F0A7F" w:rsidRPr="00144D4A" w:rsidP="00264899" w14:paraId="65B2C4E9" w14:textId="75F4B8EF">
      <w:pPr>
        <w:pStyle w:val="ICFBodyText"/>
        <w:spacing w:after="0"/>
        <w:jc w:val="both"/>
        <w:rPr>
          <w:rFonts w:cs="Times New Roman"/>
        </w:rPr>
      </w:pPr>
      <w:r>
        <w:rPr>
          <w:rFonts w:cs="Times New Roman"/>
        </w:rPr>
        <w:t>The screener</w:t>
      </w:r>
      <w:r w:rsidR="00F0023C">
        <w:rPr>
          <w:rFonts w:cs="Times New Roman"/>
        </w:rPr>
        <w:t xml:space="preserve">s, focus groups, and </w:t>
      </w:r>
      <w:r w:rsidR="00F02BA6">
        <w:rPr>
          <w:rFonts w:cs="Times New Roman"/>
        </w:rPr>
        <w:t>interview</w:t>
      </w:r>
      <w:r w:rsidR="00F0023C">
        <w:rPr>
          <w:rFonts w:cs="Times New Roman"/>
        </w:rPr>
        <w:t>s</w:t>
      </w:r>
      <w:r>
        <w:rPr>
          <w:rFonts w:cs="Times New Roman"/>
        </w:rPr>
        <w:t xml:space="preserve"> are </w:t>
      </w:r>
      <w:r w:rsidR="00F0023C">
        <w:rPr>
          <w:rFonts w:cs="Times New Roman"/>
        </w:rPr>
        <w:t>all</w:t>
      </w:r>
      <w:r w:rsidRPr="00144D4A">
        <w:rPr>
          <w:rFonts w:cs="Times New Roman"/>
        </w:rPr>
        <w:t xml:space="preserve"> one-time information collection</w:t>
      </w:r>
      <w:r>
        <w:rPr>
          <w:rFonts w:cs="Times New Roman"/>
        </w:rPr>
        <w:t>s</w:t>
      </w:r>
      <w:r w:rsidRPr="00144D4A">
        <w:rPr>
          <w:rFonts w:cs="Times New Roman"/>
        </w:rPr>
        <w:t>.</w:t>
      </w:r>
    </w:p>
    <w:p w:rsidR="00CD1413" w:rsidRPr="00144D4A" w:rsidP="00264899" w14:paraId="67546793" w14:textId="77777777">
      <w:pPr>
        <w:pStyle w:val="ICFBodyText"/>
        <w:spacing w:after="0"/>
        <w:jc w:val="both"/>
        <w:rPr>
          <w:rFonts w:cs="Times New Roman"/>
        </w:rPr>
      </w:pPr>
    </w:p>
    <w:p w:rsidR="004F0A7F" w:rsidRPr="00144D4A" w:rsidP="00264899" w14:paraId="16390D2B" w14:textId="77777777">
      <w:pPr>
        <w:pStyle w:val="Heading1"/>
        <w:spacing w:before="0" w:after="0"/>
      </w:pPr>
      <w:bookmarkStart w:id="13" w:name="_Toc478383002"/>
      <w:bookmarkStart w:id="14" w:name="_Toc513026939"/>
      <w:r w:rsidRPr="00144D4A">
        <w:t>Special Circumstances Relating to the Guidelines of 5 CFR 1320.5</w:t>
      </w:r>
      <w:bookmarkEnd w:id="13"/>
      <w:bookmarkEnd w:id="14"/>
    </w:p>
    <w:p w:rsidR="004F0A7F" w:rsidRPr="00144D4A" w:rsidP="00264899" w14:paraId="25BADB07" w14:textId="7B386AD6">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rsidR="00CD1413" w:rsidRPr="00144D4A" w:rsidP="00264899" w14:paraId="3E678B7A" w14:textId="77777777">
      <w:pPr>
        <w:spacing w:after="0" w:line="240" w:lineRule="auto"/>
        <w:jc w:val="both"/>
        <w:rPr>
          <w:rFonts w:ascii="Times New Roman" w:hAnsi="Times New Roman" w:cs="Times New Roman"/>
          <w:sz w:val="24"/>
        </w:rPr>
      </w:pPr>
    </w:p>
    <w:p w:rsidR="004F0A7F" w:rsidRPr="00144D4A" w:rsidP="00264899" w14:paraId="0C715C0F" w14:textId="77777777">
      <w:pPr>
        <w:pStyle w:val="Heading1"/>
        <w:spacing w:before="0" w:after="0"/>
      </w:pPr>
      <w:bookmarkStart w:id="15" w:name="_Toc478383003"/>
      <w:bookmarkStart w:id="16" w:name="_Toc513026940"/>
      <w:r w:rsidRPr="00144D4A">
        <w:t>Comments in Response to the Federal Register Notice and Efforts to Consult Outside the Agency</w:t>
      </w:r>
      <w:bookmarkEnd w:id="15"/>
      <w:bookmarkEnd w:id="16"/>
    </w:p>
    <w:p w:rsidR="00BD5CE8" w:rsidP="00264899" w14:paraId="4AFFC273" w14:textId="27D22B82">
      <w:pPr>
        <w:pStyle w:val="BodyText1"/>
        <w:spacing w:after="0"/>
        <w:jc w:val="both"/>
        <w:rPr>
          <w:rFonts w:cs="Times New Roman"/>
          <w:szCs w:val="24"/>
        </w:rPr>
      </w:pPr>
      <w:r w:rsidRPr="00144D4A">
        <w:rPr>
          <w:rFonts w:cs="Times New Roman"/>
          <w:szCs w:val="24"/>
          <w:lang w:val="en-US"/>
        </w:rPr>
        <w:t xml:space="preserve">A. </w:t>
      </w:r>
      <w:r w:rsidRPr="00144D4A" w:rsidR="004F0A7F">
        <w:rPr>
          <w:rFonts w:cs="Times New Roman"/>
          <w:szCs w:val="24"/>
        </w:rPr>
        <w:t xml:space="preserve">This information collection request does not require publication of a 60-day notice in the </w:t>
      </w:r>
      <w:r w:rsidRPr="00144D4A" w:rsidR="004F0A7F">
        <w:rPr>
          <w:rFonts w:cs="Times New Roman"/>
          <w:i/>
          <w:szCs w:val="24"/>
        </w:rPr>
        <w:t>Federal Register</w:t>
      </w:r>
      <w:r w:rsidRPr="00144D4A" w:rsidR="004F0A7F">
        <w:rPr>
          <w:rFonts w:cs="Times New Roman"/>
          <w:szCs w:val="24"/>
        </w:rPr>
        <w:t>.</w:t>
      </w:r>
    </w:p>
    <w:p w:rsidR="00E05D57" w:rsidRPr="00E05D57" w:rsidP="001E26F1" w14:paraId="44DBD545" w14:textId="77777777">
      <w:pPr>
        <w:pStyle w:val="BodyText"/>
        <w:spacing w:after="0" w:line="240" w:lineRule="auto"/>
        <w:rPr>
          <w:lang w:val="x-none" w:eastAsia="x-none"/>
        </w:rPr>
      </w:pPr>
    </w:p>
    <w:p w:rsidR="00274F08" w:rsidRPr="00144D4A" w:rsidP="00264899" w14:paraId="5D49D09D" w14:textId="0F73DF9C">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FD0A89">
        <w:rPr>
          <w:rFonts w:ascii="Times New Roman" w:hAnsi="Times New Roman" w:cs="Times New Roman"/>
          <w:sz w:val="24"/>
        </w:rPr>
        <w:t>KRC Research, a</w:t>
      </w:r>
      <w:r w:rsidRPr="00144D4A" w:rsidR="00BD5CE8">
        <w:rPr>
          <w:rFonts w:ascii="Times New Roman" w:hAnsi="Times New Roman" w:cs="Times New Roman"/>
          <w:sz w:val="24"/>
        </w:rPr>
        <w:t xml:space="preserve"> contract</w:t>
      </w:r>
      <w:r w:rsidR="00FD0A89">
        <w:rPr>
          <w:rFonts w:ascii="Times New Roman" w:hAnsi="Times New Roman" w:cs="Times New Roman"/>
          <w:sz w:val="24"/>
        </w:rPr>
        <w:t>ed research</w:t>
      </w:r>
      <w:r w:rsidRPr="00144D4A" w:rsidR="00BD5CE8">
        <w:rPr>
          <w:rFonts w:ascii="Times New Roman" w:hAnsi="Times New Roman" w:cs="Times New Roman"/>
          <w:sz w:val="24"/>
        </w:rPr>
        <w:t xml:space="preserve"> </w:t>
      </w:r>
      <w:r w:rsidR="00FD0A89">
        <w:rPr>
          <w:rFonts w:ascii="Times New Roman" w:hAnsi="Times New Roman" w:cs="Times New Roman"/>
          <w:sz w:val="24"/>
        </w:rPr>
        <w:t>firm, has been consulted in the development of the research plan, sampl</w:t>
      </w:r>
      <w:r w:rsidR="00533061">
        <w:rPr>
          <w:rFonts w:ascii="Times New Roman" w:hAnsi="Times New Roman" w:cs="Times New Roman"/>
          <w:sz w:val="24"/>
        </w:rPr>
        <w:t xml:space="preserve">ing parameters, and </w:t>
      </w:r>
      <w:r w:rsidR="00F0023C">
        <w:rPr>
          <w:rFonts w:ascii="Times New Roman" w:hAnsi="Times New Roman" w:cs="Times New Roman"/>
          <w:sz w:val="24"/>
        </w:rPr>
        <w:t xml:space="preserve">moderator </w:t>
      </w:r>
      <w:r w:rsidR="00533061">
        <w:rPr>
          <w:rFonts w:ascii="Times New Roman" w:hAnsi="Times New Roman" w:cs="Times New Roman"/>
          <w:sz w:val="24"/>
        </w:rPr>
        <w:t>guide</w:t>
      </w:r>
      <w:r w:rsidR="00F0023C">
        <w:rPr>
          <w:rFonts w:ascii="Times New Roman" w:hAnsi="Times New Roman" w:cs="Times New Roman"/>
          <w:sz w:val="24"/>
        </w:rPr>
        <w:t>s</w:t>
      </w:r>
      <w:r w:rsidR="00533061">
        <w:rPr>
          <w:rFonts w:ascii="Times New Roman" w:hAnsi="Times New Roman" w:cs="Times New Roman"/>
          <w:sz w:val="24"/>
        </w:rPr>
        <w:t xml:space="preserve">. Under the supervision of NCEZID, KRC will ultimately </w:t>
      </w:r>
      <w:r w:rsidRPr="00144D4A" w:rsidR="00BD5CE8">
        <w:rPr>
          <w:rFonts w:ascii="Times New Roman" w:hAnsi="Times New Roman" w:cs="Times New Roman"/>
          <w:sz w:val="24"/>
        </w:rPr>
        <w:t xml:space="preserve">conduct all data collection related to the proposed </w:t>
      </w:r>
      <w:r w:rsidR="00A201F9">
        <w:rPr>
          <w:rFonts w:ascii="Times New Roman" w:hAnsi="Times New Roman" w:cs="Times New Roman"/>
          <w:sz w:val="24"/>
        </w:rPr>
        <w:t>evaluation</w:t>
      </w:r>
      <w:r w:rsidRPr="00144D4A" w:rsidR="00BD5CE8">
        <w:rPr>
          <w:rFonts w:ascii="Times New Roman" w:hAnsi="Times New Roman" w:cs="Times New Roman"/>
          <w:sz w:val="24"/>
        </w:rPr>
        <w:t xml:space="preserve">. Data collection will include recruiting and screening participants into the </w:t>
      </w:r>
      <w:r w:rsidR="00264899">
        <w:rPr>
          <w:rFonts w:ascii="Times New Roman" w:hAnsi="Times New Roman" w:cs="Times New Roman"/>
          <w:sz w:val="24"/>
        </w:rPr>
        <w:t xml:space="preserve">formative </w:t>
      </w:r>
      <w:r w:rsidR="001E26F1">
        <w:rPr>
          <w:rFonts w:ascii="Times New Roman" w:hAnsi="Times New Roman" w:cs="Times New Roman"/>
          <w:sz w:val="24"/>
        </w:rPr>
        <w:t>research</w:t>
      </w:r>
      <w:r w:rsidRPr="00144D4A" w:rsidR="001E26F1">
        <w:rPr>
          <w:rFonts w:ascii="Times New Roman" w:hAnsi="Times New Roman" w:cs="Times New Roman"/>
          <w:sz w:val="24"/>
        </w:rPr>
        <w:t xml:space="preserve"> and</w:t>
      </w:r>
      <w:r w:rsidRPr="00144D4A" w:rsidR="00BD5CE8">
        <w:rPr>
          <w:rFonts w:ascii="Times New Roman" w:hAnsi="Times New Roman" w:cs="Times New Roman"/>
          <w:sz w:val="24"/>
        </w:rPr>
        <w:t xml:space="preserve"> conducting </w:t>
      </w:r>
      <w:r w:rsidR="002350B2">
        <w:rPr>
          <w:rFonts w:ascii="Times New Roman" w:hAnsi="Times New Roman" w:cs="Times New Roman"/>
          <w:sz w:val="24"/>
        </w:rPr>
        <w:t>six</w:t>
      </w:r>
      <w:r w:rsidR="00F0023C">
        <w:rPr>
          <w:rFonts w:ascii="Times New Roman" w:hAnsi="Times New Roman" w:cs="Times New Roman"/>
          <w:sz w:val="24"/>
        </w:rPr>
        <w:t xml:space="preserve"> 90-minute focus groups and eight</w:t>
      </w:r>
      <w:r w:rsidRPr="00144D4A" w:rsidR="00BD5CE8">
        <w:rPr>
          <w:rFonts w:ascii="Times New Roman" w:hAnsi="Times New Roman" w:cs="Times New Roman"/>
          <w:sz w:val="24"/>
        </w:rPr>
        <w:t xml:space="preserve"> </w:t>
      </w:r>
      <w:r w:rsidR="00BC1294">
        <w:rPr>
          <w:rFonts w:ascii="Times New Roman" w:hAnsi="Times New Roman" w:cs="Times New Roman"/>
          <w:sz w:val="24"/>
        </w:rPr>
        <w:t>6</w:t>
      </w:r>
      <w:r w:rsidRPr="00144D4A" w:rsidR="00BD5CE8">
        <w:rPr>
          <w:rFonts w:ascii="Times New Roman" w:hAnsi="Times New Roman" w:cs="Times New Roman"/>
          <w:sz w:val="24"/>
        </w:rPr>
        <w:t>0-minute in-</w:t>
      </w:r>
      <w:r w:rsidR="00F0023C">
        <w:rPr>
          <w:rFonts w:ascii="Times New Roman" w:hAnsi="Times New Roman" w:cs="Times New Roman"/>
          <w:sz w:val="24"/>
        </w:rPr>
        <w:t>depth</w:t>
      </w:r>
      <w:r w:rsidRPr="00144D4A" w:rsidR="00BD5CE8">
        <w:rPr>
          <w:rFonts w:ascii="Times New Roman" w:hAnsi="Times New Roman" w:cs="Times New Roman"/>
          <w:sz w:val="24"/>
        </w:rPr>
        <w:t xml:space="preserve"> </w:t>
      </w:r>
      <w:r w:rsidR="00F02BA6">
        <w:rPr>
          <w:rFonts w:ascii="Times New Roman" w:hAnsi="Times New Roman" w:cs="Times New Roman"/>
          <w:sz w:val="24"/>
        </w:rPr>
        <w:t>interview</w:t>
      </w:r>
      <w:r w:rsidRPr="00144D4A" w:rsidR="00BD5CE8">
        <w:rPr>
          <w:rFonts w:ascii="Times New Roman" w:hAnsi="Times New Roman" w:cs="Times New Roman"/>
          <w:sz w:val="24"/>
        </w:rPr>
        <w:t>s</w:t>
      </w:r>
      <w:r w:rsidR="00F0023C">
        <w:rPr>
          <w:rFonts w:ascii="Times New Roman" w:hAnsi="Times New Roman" w:cs="Times New Roman"/>
          <w:sz w:val="24"/>
        </w:rPr>
        <w:t>.</w:t>
      </w:r>
    </w:p>
    <w:p w:rsidR="00CD4CC9" w:rsidRPr="00144D4A" w:rsidP="00264899" w14:paraId="41C4CE03" w14:textId="77777777">
      <w:pPr>
        <w:pStyle w:val="BodyText"/>
        <w:spacing w:after="0" w:line="240" w:lineRule="auto"/>
        <w:jc w:val="both"/>
        <w:rPr>
          <w:rFonts w:ascii="Times New Roman" w:hAnsi="Times New Roman" w:cs="Times New Roman"/>
          <w:sz w:val="24"/>
        </w:rPr>
      </w:pPr>
    </w:p>
    <w:p w:rsidR="004F0A7F" w:rsidRPr="00144D4A" w:rsidP="00264899" w14:paraId="351D320E" w14:textId="2688AE09">
      <w:pPr>
        <w:pStyle w:val="Heading1"/>
        <w:spacing w:before="0" w:after="0"/>
      </w:pPr>
      <w:bookmarkStart w:id="17" w:name="_Toc478383004"/>
      <w:bookmarkStart w:id="18" w:name="_Toc513026941"/>
      <w:r w:rsidRPr="00144D4A">
        <w:t>Explanation of Any Payment or Gift to Respondents</w:t>
      </w:r>
      <w:bookmarkEnd w:id="17"/>
      <w:bookmarkEnd w:id="18"/>
    </w:p>
    <w:p w:rsidR="00F87698" w:rsidP="00264899" w14:paraId="6027C788" w14:textId="5602BC91">
      <w:pPr>
        <w:pStyle w:val="bodytextpsg"/>
        <w:spacing w:after="0"/>
        <w:ind w:firstLine="0"/>
        <w:jc w:val="both"/>
        <w:rPr>
          <w:sz w:val="24"/>
          <w:szCs w:val="24"/>
        </w:rPr>
      </w:pPr>
      <w:r>
        <w:rPr>
          <w:sz w:val="24"/>
          <w:szCs w:val="24"/>
        </w:rPr>
        <w:t>Participants</w:t>
      </w:r>
      <w:r w:rsidRPr="00C21BB5" w:rsidR="00274F08">
        <w:rPr>
          <w:sz w:val="24"/>
          <w:szCs w:val="24"/>
        </w:rPr>
        <w:t xml:space="preserve"> will receive a monetary </w:t>
      </w:r>
      <w:r w:rsidR="009D157E">
        <w:rPr>
          <w:sz w:val="24"/>
          <w:szCs w:val="24"/>
        </w:rPr>
        <w:t>incentive of $75 for</w:t>
      </w:r>
      <w:r w:rsidRPr="00C21BB5" w:rsidR="00274F08">
        <w:rPr>
          <w:sz w:val="24"/>
          <w:szCs w:val="24"/>
        </w:rPr>
        <w:t xml:space="preserve"> their participation. </w:t>
      </w:r>
      <w:r w:rsidR="009D157E">
        <w:rPr>
          <w:sz w:val="24"/>
          <w:szCs w:val="24"/>
        </w:rPr>
        <w:t xml:space="preserve">Such an incentive is a standard practice in the market research industry and helps to ensure efficient recruitment </w:t>
      </w:r>
      <w:r w:rsidR="004767F2">
        <w:rPr>
          <w:sz w:val="24"/>
          <w:szCs w:val="24"/>
        </w:rPr>
        <w:t xml:space="preserve">and ultimate participation among the qualified and scheduled participants. The amount is also standard for </w:t>
      </w:r>
      <w:r>
        <w:rPr>
          <w:sz w:val="24"/>
          <w:szCs w:val="24"/>
        </w:rPr>
        <w:t xml:space="preserve">an </w:t>
      </w:r>
      <w:r w:rsidR="004767F2">
        <w:rPr>
          <w:sz w:val="24"/>
          <w:szCs w:val="24"/>
        </w:rPr>
        <w:t>audience participating in a</w:t>
      </w:r>
      <w:r w:rsidR="00F0023C">
        <w:rPr>
          <w:sz w:val="24"/>
          <w:szCs w:val="24"/>
        </w:rPr>
        <w:t xml:space="preserve"> focus group or interview</w:t>
      </w:r>
      <w:r w:rsidR="004767F2">
        <w:rPr>
          <w:sz w:val="24"/>
          <w:szCs w:val="24"/>
        </w:rPr>
        <w:t xml:space="preserve">. The incentive </w:t>
      </w:r>
      <w:r w:rsidR="00CD31A8">
        <w:rPr>
          <w:sz w:val="24"/>
          <w:szCs w:val="24"/>
        </w:rPr>
        <w:t>is also intended to offset</w:t>
      </w:r>
      <w:r w:rsidR="004767F2">
        <w:rPr>
          <w:sz w:val="24"/>
          <w:szCs w:val="24"/>
        </w:rPr>
        <w:t xml:space="preserve"> the cost of personal or professional time </w:t>
      </w:r>
      <w:r w:rsidR="00CD31A8">
        <w:rPr>
          <w:sz w:val="24"/>
          <w:szCs w:val="24"/>
        </w:rPr>
        <w:t>taken to participate.</w:t>
      </w:r>
    </w:p>
    <w:p w:rsidR="0081679A" w:rsidRPr="00A92AD2" w:rsidP="00264899" w14:paraId="11E139F0" w14:textId="77777777">
      <w:pPr>
        <w:pStyle w:val="bodytextpsg"/>
        <w:spacing w:after="0"/>
        <w:ind w:firstLine="0"/>
        <w:jc w:val="both"/>
        <w:rPr>
          <w:sz w:val="24"/>
          <w:szCs w:val="24"/>
        </w:rPr>
      </w:pPr>
    </w:p>
    <w:p w:rsidR="00274F08" w:rsidRPr="00213A7A" w:rsidP="00264899" w14:paraId="031F2666" w14:textId="742DB471">
      <w:pPr>
        <w:pStyle w:val="Heading1"/>
        <w:spacing w:before="0" w:after="0"/>
      </w:pPr>
      <w:bookmarkStart w:id="19" w:name="_Toc478383005"/>
      <w:bookmarkStart w:id="20" w:name="_Toc513026942"/>
      <w:r w:rsidRPr="00213A7A">
        <w:t>Protection of the Privacy and Confidentiality of Information Provided by Respondents</w:t>
      </w:r>
      <w:bookmarkEnd w:id="19"/>
      <w:bookmarkEnd w:id="20"/>
    </w:p>
    <w:p w:rsidR="00836ED8" w:rsidRPr="00144D4A" w:rsidP="00264899" w14:paraId="246938C2" w14:textId="301273C7">
      <w:pPr>
        <w:spacing w:after="0" w:line="240" w:lineRule="auto"/>
        <w:jc w:val="both"/>
        <w:rPr>
          <w:rFonts w:ascii="Times New Roman" w:hAnsi="Times New Roman" w:cs="Times New Roman"/>
          <w:sz w:val="24"/>
        </w:rPr>
      </w:pPr>
      <w:r>
        <w:rPr>
          <w:rFonts w:ascii="Times New Roman" w:hAnsi="Times New Roman" w:cs="Times New Roman"/>
          <w:sz w:val="24"/>
        </w:rPr>
        <w:t xml:space="preserve">NCEZID </w:t>
      </w:r>
      <w:r w:rsidRPr="00144D4A">
        <w:rPr>
          <w:rFonts w:ascii="Times New Roman" w:hAnsi="Times New Roman" w:cs="Times New Roman"/>
          <w:sz w:val="24"/>
        </w:rPr>
        <w:t xml:space="preserve">has determined that the Privacy Act does not apply to this information collection. </w:t>
      </w:r>
      <w:r w:rsidR="00623D2D">
        <w:rPr>
          <w:rFonts w:ascii="Times New Roman" w:hAnsi="Times New Roman" w:cs="Times New Roman"/>
          <w:sz w:val="24"/>
        </w:rPr>
        <w:t xml:space="preserve">KRC </w:t>
      </w:r>
      <w:r>
        <w:rPr>
          <w:rFonts w:ascii="Times New Roman" w:hAnsi="Times New Roman" w:cs="Times New Roman"/>
          <w:sz w:val="24"/>
        </w:rPr>
        <w:t xml:space="preserve">Research, a contracted firm, </w:t>
      </w:r>
      <w:r w:rsidR="00623D2D">
        <w:rPr>
          <w:rFonts w:ascii="Times New Roman" w:hAnsi="Times New Roman" w:cs="Times New Roman"/>
          <w:sz w:val="24"/>
        </w:rPr>
        <w:t xml:space="preserve">will manage recruitment and </w:t>
      </w:r>
      <w:r w:rsidR="002350B2">
        <w:rPr>
          <w:rFonts w:ascii="Times New Roman" w:hAnsi="Times New Roman" w:cs="Times New Roman"/>
          <w:sz w:val="24"/>
        </w:rPr>
        <w:t>moderating</w:t>
      </w:r>
      <w:r w:rsidR="00623D2D">
        <w:rPr>
          <w:rFonts w:ascii="Times New Roman" w:hAnsi="Times New Roman" w:cs="Times New Roman"/>
          <w:sz w:val="24"/>
        </w:rPr>
        <w:t xml:space="preserve"> for this initiative, </w:t>
      </w:r>
      <w:r>
        <w:rPr>
          <w:rFonts w:ascii="Times New Roman" w:hAnsi="Times New Roman" w:cs="Times New Roman"/>
          <w:sz w:val="24"/>
        </w:rPr>
        <w:t>and</w:t>
      </w:r>
      <w:r w:rsidRPr="00144D4A">
        <w:rPr>
          <w:rFonts w:ascii="Times New Roman" w:hAnsi="Times New Roman" w:cs="Times New Roman"/>
          <w:sz w:val="24"/>
        </w:rPr>
        <w:t xml:space="preserve"> </w:t>
      </w:r>
      <w:r w:rsidR="00F3336B">
        <w:rPr>
          <w:rFonts w:ascii="Times New Roman" w:hAnsi="Times New Roman" w:cs="Times New Roman"/>
          <w:sz w:val="24"/>
        </w:rPr>
        <w:t xml:space="preserve">PII will not be transmitted to </w:t>
      </w:r>
      <w:r w:rsidR="00623D2D">
        <w:rPr>
          <w:rFonts w:ascii="Times New Roman" w:hAnsi="Times New Roman" w:cs="Times New Roman"/>
          <w:sz w:val="24"/>
        </w:rPr>
        <w:t>NCEZID or CDC</w:t>
      </w:r>
      <w:r w:rsidR="00211A06">
        <w:rPr>
          <w:rFonts w:ascii="Times New Roman" w:hAnsi="Times New Roman" w:cs="Times New Roman"/>
          <w:sz w:val="24"/>
        </w:rPr>
        <w:t>.</w:t>
      </w:r>
    </w:p>
    <w:p w:rsidR="00334495" w:rsidRPr="00144D4A" w:rsidP="00264899" w14:paraId="23231848" w14:textId="552AFEE2">
      <w:pPr>
        <w:spacing w:after="0" w:line="240" w:lineRule="auto"/>
        <w:jc w:val="both"/>
        <w:rPr>
          <w:rFonts w:ascii="Times New Roman" w:hAnsi="Times New Roman" w:cs="Times New Roman"/>
          <w:sz w:val="24"/>
        </w:rPr>
      </w:pPr>
    </w:p>
    <w:p w:rsidR="003C5CFF" w:rsidP="00264899" w14:paraId="453F35F0" w14:textId="535CAE38">
      <w:pPr>
        <w:pStyle w:val="BodyText"/>
        <w:spacing w:after="0" w:line="240" w:lineRule="auto"/>
        <w:jc w:val="both"/>
        <w:rPr>
          <w:rFonts w:ascii="Times New Roman" w:hAnsi="Times New Roman" w:cs="Times New Roman"/>
          <w:sz w:val="24"/>
        </w:rPr>
      </w:pPr>
      <w:r w:rsidRPr="00067A25">
        <w:rPr>
          <w:rFonts w:ascii="Times New Roman" w:hAnsi="Times New Roman" w:cs="Times New Roman"/>
          <w:sz w:val="24"/>
        </w:rPr>
        <w:t xml:space="preserve">The screening </w:t>
      </w:r>
      <w:r w:rsidRPr="00067A25" w:rsidR="00CE6E8A">
        <w:rPr>
          <w:rFonts w:ascii="Times New Roman" w:hAnsi="Times New Roman" w:cs="Times New Roman"/>
          <w:sz w:val="24"/>
        </w:rPr>
        <w:t>instrument</w:t>
      </w:r>
      <w:r w:rsidR="002350B2">
        <w:rPr>
          <w:rFonts w:ascii="Times New Roman" w:hAnsi="Times New Roman" w:cs="Times New Roman"/>
          <w:sz w:val="24"/>
        </w:rPr>
        <w:t>s</w:t>
      </w:r>
      <w:r w:rsidRPr="00067A25" w:rsidR="00334495">
        <w:rPr>
          <w:rFonts w:ascii="Times New Roman" w:hAnsi="Times New Roman" w:cs="Times New Roman"/>
          <w:sz w:val="24"/>
        </w:rPr>
        <w:t xml:space="preserve"> for </w:t>
      </w:r>
      <w:r w:rsidRPr="00067A25" w:rsidR="0003563B">
        <w:rPr>
          <w:rFonts w:ascii="Times New Roman" w:hAnsi="Times New Roman" w:cs="Times New Roman"/>
          <w:sz w:val="24"/>
        </w:rPr>
        <w:t>this</w:t>
      </w:r>
      <w:r w:rsidRPr="00067A25" w:rsidR="00334495">
        <w:rPr>
          <w:rFonts w:ascii="Times New Roman" w:hAnsi="Times New Roman" w:cs="Times New Roman"/>
          <w:sz w:val="24"/>
        </w:rPr>
        <w:t xml:space="preserve"> </w:t>
      </w:r>
      <w:r w:rsidRPr="00067A25" w:rsidR="00A201F9">
        <w:rPr>
          <w:rFonts w:ascii="Times New Roman" w:hAnsi="Times New Roman" w:cs="Times New Roman"/>
          <w:sz w:val="24"/>
        </w:rPr>
        <w:t>evaluation</w:t>
      </w:r>
      <w:r w:rsidRPr="00067A25" w:rsidR="00334495">
        <w:rPr>
          <w:rFonts w:ascii="Times New Roman" w:hAnsi="Times New Roman" w:cs="Times New Roman"/>
          <w:sz w:val="24"/>
        </w:rPr>
        <w:t xml:space="preserve"> </w:t>
      </w:r>
      <w:r w:rsidR="002350B2">
        <w:rPr>
          <w:rFonts w:ascii="Times New Roman" w:hAnsi="Times New Roman" w:cs="Times New Roman"/>
          <w:sz w:val="24"/>
        </w:rPr>
        <w:t>are</w:t>
      </w:r>
      <w:r w:rsidRPr="00067A25">
        <w:rPr>
          <w:rFonts w:ascii="Times New Roman" w:hAnsi="Times New Roman" w:cs="Times New Roman"/>
          <w:sz w:val="24"/>
        </w:rPr>
        <w:t xml:space="preserve"> </w:t>
      </w:r>
      <w:r w:rsidRPr="00067A25" w:rsidR="00334495">
        <w:rPr>
          <w:rFonts w:ascii="Times New Roman" w:hAnsi="Times New Roman" w:cs="Times New Roman"/>
          <w:sz w:val="24"/>
        </w:rPr>
        <w:t xml:space="preserve">provided in </w:t>
      </w:r>
      <w:r w:rsidRPr="00067A25" w:rsidR="00CE6E8A">
        <w:rPr>
          <w:rFonts w:ascii="Times New Roman" w:hAnsi="Times New Roman" w:cs="Times New Roman"/>
          <w:sz w:val="24"/>
        </w:rPr>
        <w:t>Attachment</w:t>
      </w:r>
      <w:r w:rsidR="00F75C29">
        <w:rPr>
          <w:rFonts w:ascii="Times New Roman" w:hAnsi="Times New Roman" w:cs="Times New Roman"/>
          <w:sz w:val="24"/>
        </w:rPr>
        <w:t>s</w:t>
      </w:r>
      <w:r w:rsidRPr="00067A25" w:rsidR="00CE6E8A">
        <w:rPr>
          <w:rFonts w:ascii="Times New Roman" w:hAnsi="Times New Roman" w:cs="Times New Roman"/>
          <w:sz w:val="24"/>
        </w:rPr>
        <w:t xml:space="preserve"> </w:t>
      </w:r>
      <w:r w:rsidRPr="001163BA" w:rsidR="0092713F">
        <w:rPr>
          <w:rFonts w:ascii="Times New Roman" w:hAnsi="Times New Roman" w:cs="Times New Roman"/>
          <w:sz w:val="24"/>
        </w:rPr>
        <w:t>1</w:t>
      </w:r>
      <w:r w:rsidRPr="001163BA" w:rsidR="002350B2">
        <w:rPr>
          <w:rFonts w:ascii="Times New Roman" w:hAnsi="Times New Roman" w:cs="Times New Roman"/>
          <w:sz w:val="24"/>
        </w:rPr>
        <w:t xml:space="preserve">, </w:t>
      </w:r>
      <w:r w:rsidRPr="001163BA" w:rsidR="001163BA">
        <w:rPr>
          <w:rFonts w:ascii="Times New Roman" w:hAnsi="Times New Roman" w:cs="Times New Roman"/>
          <w:sz w:val="24"/>
        </w:rPr>
        <w:t>4</w:t>
      </w:r>
      <w:r w:rsidRPr="001163BA" w:rsidR="002350B2">
        <w:rPr>
          <w:rFonts w:ascii="Times New Roman" w:hAnsi="Times New Roman" w:cs="Times New Roman"/>
          <w:sz w:val="24"/>
        </w:rPr>
        <w:t xml:space="preserve">, </w:t>
      </w:r>
      <w:r w:rsidRPr="001163BA" w:rsidR="001163BA">
        <w:rPr>
          <w:rFonts w:ascii="Times New Roman" w:hAnsi="Times New Roman" w:cs="Times New Roman"/>
          <w:sz w:val="24"/>
        </w:rPr>
        <w:t>7</w:t>
      </w:r>
      <w:r w:rsidRPr="00067A25" w:rsidR="00AE33E6">
        <w:rPr>
          <w:rFonts w:ascii="Times New Roman" w:hAnsi="Times New Roman" w:cs="Times New Roman"/>
          <w:sz w:val="24"/>
        </w:rPr>
        <w:t>.</w:t>
      </w:r>
      <w:r w:rsidRPr="00067A25" w:rsidR="0003563B">
        <w:rPr>
          <w:rFonts w:ascii="Times New Roman" w:hAnsi="Times New Roman" w:cs="Times New Roman"/>
          <w:sz w:val="24"/>
        </w:rPr>
        <w:t xml:space="preserve"> </w:t>
      </w:r>
      <w:r w:rsidRPr="00067A25" w:rsidR="00211A06">
        <w:rPr>
          <w:rFonts w:ascii="Times New Roman" w:hAnsi="Times New Roman" w:cs="Times New Roman"/>
          <w:sz w:val="24"/>
        </w:rPr>
        <w:t xml:space="preserve">This screening instrument will be used to evaluate the qualification of potential participants. </w:t>
      </w:r>
      <w:r>
        <w:rPr>
          <w:rFonts w:ascii="Times New Roman" w:hAnsi="Times New Roman" w:cs="Times New Roman"/>
          <w:sz w:val="24"/>
        </w:rPr>
        <w:t>The screening instrument</w:t>
      </w:r>
      <w:r w:rsidR="002350B2">
        <w:rPr>
          <w:rFonts w:ascii="Times New Roman" w:hAnsi="Times New Roman" w:cs="Times New Roman"/>
          <w:sz w:val="24"/>
        </w:rPr>
        <w:t>s</w:t>
      </w:r>
      <w:r>
        <w:rPr>
          <w:rFonts w:ascii="Times New Roman" w:hAnsi="Times New Roman" w:cs="Times New Roman"/>
          <w:sz w:val="24"/>
        </w:rPr>
        <w:t xml:space="preserve"> include information about privacy and confidentiality; only those individuals who agree to these terms</w:t>
      </w:r>
      <w:r w:rsidR="00BB394F">
        <w:rPr>
          <w:rFonts w:ascii="Times New Roman" w:hAnsi="Times New Roman" w:cs="Times New Roman"/>
          <w:sz w:val="24"/>
        </w:rPr>
        <w:t xml:space="preserve"> will qualify for participation in </w:t>
      </w:r>
      <w:r w:rsidR="002350B2">
        <w:rPr>
          <w:rFonts w:ascii="Times New Roman" w:hAnsi="Times New Roman" w:cs="Times New Roman"/>
          <w:sz w:val="24"/>
        </w:rPr>
        <w:t>focus groups or interviews</w:t>
      </w:r>
      <w:r w:rsidR="00BB394F">
        <w:rPr>
          <w:rFonts w:ascii="Times New Roman" w:hAnsi="Times New Roman" w:cs="Times New Roman"/>
          <w:sz w:val="24"/>
        </w:rPr>
        <w:t xml:space="preserve">. After an individual agrees to the terms and has qualified, they will be given a separate consent form </w:t>
      </w:r>
      <w:r w:rsidR="00F75C29">
        <w:rPr>
          <w:rFonts w:ascii="Times New Roman" w:hAnsi="Times New Roman" w:cs="Times New Roman"/>
          <w:sz w:val="24"/>
        </w:rPr>
        <w:t>(Attachment</w:t>
      </w:r>
      <w:r w:rsidRPr="001163BA" w:rsidR="00F75C29">
        <w:rPr>
          <w:rFonts w:ascii="Times New Roman" w:hAnsi="Times New Roman" w:cs="Times New Roman"/>
          <w:sz w:val="24"/>
        </w:rPr>
        <w:t xml:space="preserve">s </w:t>
      </w:r>
      <w:r w:rsidRPr="001163BA" w:rsidR="001163BA">
        <w:rPr>
          <w:rFonts w:ascii="Times New Roman" w:hAnsi="Times New Roman" w:cs="Times New Roman"/>
          <w:sz w:val="24"/>
        </w:rPr>
        <w:t>2, 5, 8</w:t>
      </w:r>
      <w:r w:rsidRPr="001163BA" w:rsidR="00F75C29">
        <w:rPr>
          <w:rFonts w:ascii="Times New Roman" w:hAnsi="Times New Roman" w:cs="Times New Roman"/>
          <w:sz w:val="24"/>
        </w:rPr>
        <w:t xml:space="preserve">) </w:t>
      </w:r>
      <w:r w:rsidRPr="001163BA" w:rsidR="00BB394F">
        <w:rPr>
          <w:rFonts w:ascii="Times New Roman" w:hAnsi="Times New Roman" w:cs="Times New Roman"/>
          <w:sz w:val="24"/>
        </w:rPr>
        <w:t xml:space="preserve">that reiterates </w:t>
      </w:r>
      <w:r w:rsidRPr="001163BA" w:rsidR="00AD4BF1">
        <w:rPr>
          <w:rFonts w:ascii="Times New Roman" w:hAnsi="Times New Roman" w:cs="Times New Roman"/>
          <w:sz w:val="24"/>
        </w:rPr>
        <w:t>privacy and confidentiality policies. The participant will be required to sign the</w:t>
      </w:r>
      <w:r w:rsidR="00AD4BF1">
        <w:rPr>
          <w:rFonts w:ascii="Times New Roman" w:hAnsi="Times New Roman" w:cs="Times New Roman"/>
          <w:sz w:val="24"/>
        </w:rPr>
        <w:t xml:space="preserve"> form (electronic submission is allowed) and deliver a copy to the recruiting and </w:t>
      </w:r>
      <w:r w:rsidR="002350B2">
        <w:rPr>
          <w:rFonts w:ascii="Times New Roman" w:hAnsi="Times New Roman" w:cs="Times New Roman"/>
          <w:sz w:val="24"/>
        </w:rPr>
        <w:t>moderating</w:t>
      </w:r>
      <w:r w:rsidR="00AD4BF1">
        <w:rPr>
          <w:rFonts w:ascii="Times New Roman" w:hAnsi="Times New Roman" w:cs="Times New Roman"/>
          <w:sz w:val="24"/>
        </w:rPr>
        <w:t xml:space="preserve"> team. </w:t>
      </w:r>
      <w:r w:rsidR="000A327D">
        <w:rPr>
          <w:rFonts w:ascii="Times New Roman" w:hAnsi="Times New Roman" w:cs="Times New Roman"/>
          <w:sz w:val="24"/>
        </w:rPr>
        <w:t>The participant will be reminded that participation is entirely voluntary.</w:t>
      </w:r>
    </w:p>
    <w:p w:rsidR="003C5CFF" w:rsidP="00264899" w14:paraId="4E57EACD" w14:textId="77777777">
      <w:pPr>
        <w:pStyle w:val="BodyText"/>
        <w:spacing w:after="0" w:line="240" w:lineRule="auto"/>
        <w:jc w:val="both"/>
        <w:rPr>
          <w:rFonts w:ascii="Times New Roman" w:hAnsi="Times New Roman" w:cs="Times New Roman"/>
          <w:sz w:val="24"/>
        </w:rPr>
      </w:pPr>
    </w:p>
    <w:p w:rsidR="00334495" w:rsidP="00264899" w14:paraId="3127439F" w14:textId="4B13A040">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After the consent form is signed, participants will confirm their </w:t>
      </w:r>
      <w:r w:rsidR="002350B2">
        <w:rPr>
          <w:rFonts w:ascii="Times New Roman" w:hAnsi="Times New Roman" w:cs="Times New Roman"/>
          <w:sz w:val="24"/>
        </w:rPr>
        <w:t xml:space="preserve">focus group or </w:t>
      </w:r>
      <w:r>
        <w:rPr>
          <w:rFonts w:ascii="Times New Roman" w:hAnsi="Times New Roman" w:cs="Times New Roman"/>
          <w:sz w:val="24"/>
        </w:rPr>
        <w:t xml:space="preserve">interview slots. </w:t>
      </w:r>
      <w:r w:rsidRPr="00144D4A">
        <w:rPr>
          <w:rFonts w:ascii="Times New Roman" w:hAnsi="Times New Roman" w:cs="Times New Roman"/>
          <w:sz w:val="24"/>
        </w:rPr>
        <w:t xml:space="preserve">During the introduction to </w:t>
      </w:r>
      <w:r>
        <w:rPr>
          <w:rFonts w:ascii="Times New Roman" w:hAnsi="Times New Roman" w:cs="Times New Roman"/>
          <w:sz w:val="24"/>
        </w:rPr>
        <w:t>each</w:t>
      </w:r>
      <w:r w:rsidRPr="00144D4A" w:rsidR="0003563B">
        <w:rPr>
          <w:rFonts w:ascii="Times New Roman" w:hAnsi="Times New Roman" w:cs="Times New Roman"/>
          <w:sz w:val="24"/>
        </w:rPr>
        <w:t xml:space="preserve"> </w:t>
      </w:r>
      <w:r w:rsidR="002350B2">
        <w:rPr>
          <w:rFonts w:ascii="Times New Roman" w:hAnsi="Times New Roman" w:cs="Times New Roman"/>
          <w:sz w:val="24"/>
        </w:rPr>
        <w:t>discussion</w:t>
      </w:r>
      <w:r w:rsidRPr="00144D4A">
        <w:rPr>
          <w:rFonts w:ascii="Times New Roman" w:hAnsi="Times New Roman" w:cs="Times New Roman"/>
          <w:sz w:val="24"/>
        </w:rPr>
        <w:t xml:space="preserve">, the </w:t>
      </w:r>
      <w:r>
        <w:rPr>
          <w:rFonts w:ascii="Times New Roman" w:hAnsi="Times New Roman" w:cs="Times New Roman"/>
          <w:sz w:val="24"/>
        </w:rPr>
        <w:t xml:space="preserve">trained </w:t>
      </w:r>
      <w:r w:rsidR="002350B2">
        <w:rPr>
          <w:rFonts w:ascii="Times New Roman" w:hAnsi="Times New Roman" w:cs="Times New Roman"/>
          <w:sz w:val="24"/>
        </w:rPr>
        <w:t>moderator</w:t>
      </w:r>
      <w:r w:rsidRPr="00144D4A">
        <w:rPr>
          <w:rFonts w:ascii="Times New Roman" w:hAnsi="Times New Roman" w:cs="Times New Roman"/>
          <w:sz w:val="24"/>
        </w:rPr>
        <w:t xml:space="preserve"> will review key parts of the </w:t>
      </w:r>
      <w:r w:rsidR="00F57E67">
        <w:rPr>
          <w:rFonts w:ascii="Times New Roman" w:hAnsi="Times New Roman" w:cs="Times New Roman"/>
          <w:sz w:val="24"/>
        </w:rPr>
        <w:t>privacy and confidentiality agreement</w:t>
      </w:r>
      <w:r w:rsidRPr="00144D4A">
        <w:rPr>
          <w:rFonts w:ascii="Times New Roman" w:hAnsi="Times New Roman" w:cs="Times New Roman"/>
          <w:sz w:val="24"/>
        </w:rPr>
        <w:t xml:space="preserve">: </w:t>
      </w:r>
    </w:p>
    <w:p w:rsidR="00E05D57" w:rsidRPr="00144D4A" w:rsidP="00264899" w14:paraId="5177D84B" w14:textId="77777777">
      <w:pPr>
        <w:pStyle w:val="BodyText"/>
        <w:spacing w:after="0" w:line="240" w:lineRule="auto"/>
        <w:jc w:val="both"/>
        <w:rPr>
          <w:rFonts w:ascii="Times New Roman" w:hAnsi="Times New Roman" w:cs="Times New Roman"/>
          <w:sz w:val="24"/>
        </w:rPr>
      </w:pPr>
    </w:p>
    <w:p w:rsidR="0003563B" w:rsidRPr="00144D4A" w:rsidP="00264899" w14:paraId="454B5A0B" w14:textId="005A141F">
      <w:pPr>
        <w:pStyle w:val="Bulletblank"/>
        <w:spacing w:line="240" w:lineRule="auto"/>
        <w:jc w:val="both"/>
      </w:pPr>
      <w:r w:rsidRPr="00144D4A">
        <w:t xml:space="preserve">This discussion is completely voluntary. Participants may choose to leave the </w:t>
      </w:r>
      <w:r w:rsidR="002350B2">
        <w:t>focus group or interview</w:t>
      </w:r>
      <w:r w:rsidRPr="00144D4A">
        <w:t xml:space="preserve"> and/or not answer a question at any time for any reason. </w:t>
      </w:r>
    </w:p>
    <w:p w:rsidR="007709B3" w:rsidP="00264899" w14:paraId="37A415EE" w14:textId="1AC29FBD">
      <w:pPr>
        <w:pStyle w:val="Bulletblank"/>
        <w:spacing w:line="240" w:lineRule="auto"/>
        <w:jc w:val="both"/>
      </w:pPr>
      <w:r w:rsidRPr="00144D4A">
        <w:t xml:space="preserve">The </w:t>
      </w:r>
      <w:r w:rsidR="00A201F9">
        <w:t>evaluation</w:t>
      </w:r>
      <w:r w:rsidRPr="00144D4A">
        <w:t xml:space="preserve"> team will take every precaution to protect participant identity and ensure privacy unless otherwise determined by law. This includes keeping names and answers to questions private and keeping contact information separate from any responses.  </w:t>
      </w:r>
    </w:p>
    <w:p w:rsidR="007709B3" w:rsidP="00264899" w14:paraId="01A3C949" w14:textId="7EE340E7">
      <w:pPr>
        <w:pStyle w:val="Bulletblank"/>
        <w:spacing w:line="240" w:lineRule="auto"/>
        <w:jc w:val="both"/>
      </w:pPr>
      <w:r w:rsidRPr="007709B3">
        <w:t>Results of the</w:t>
      </w:r>
      <w:r w:rsidR="002350B2">
        <w:t xml:space="preserve"> focus groups and</w:t>
      </w:r>
      <w:r w:rsidRPr="007709B3">
        <w:t xml:space="preserve"> </w:t>
      </w:r>
      <w:r w:rsidR="00F02BA6">
        <w:t>interview</w:t>
      </w:r>
      <w:r w:rsidRPr="007709B3">
        <w:t xml:space="preserve">s will be presented in aggregate, and names will not be used in any reports. </w:t>
      </w:r>
    </w:p>
    <w:p w:rsidR="0003563B" w:rsidRPr="007709B3" w:rsidP="00264899" w14:paraId="2D4461B0" w14:textId="638FB1D3">
      <w:pPr>
        <w:pStyle w:val="Bulletblank"/>
        <w:spacing w:line="240" w:lineRule="auto"/>
        <w:jc w:val="both"/>
      </w:pPr>
      <w:r w:rsidRPr="007709B3">
        <w:t>Discussions will be audio</w:t>
      </w:r>
      <w:r w:rsidR="002350B2">
        <w:t xml:space="preserve"> and video</w:t>
      </w:r>
      <w:r w:rsidRPr="007709B3">
        <w:t>-recorded and notes will be ta</w:t>
      </w:r>
      <w:r w:rsidR="00D057A9">
        <w:t xml:space="preserve">ken during the discussion. All </w:t>
      </w:r>
      <w:r w:rsidRPr="007709B3">
        <w:t xml:space="preserve">information, notes, and </w:t>
      </w:r>
      <w:r w:rsidR="002350B2">
        <w:t>recordings will be</w:t>
      </w:r>
      <w:r w:rsidRPr="007709B3">
        <w:t xml:space="preserve"> locked in a file cabinet or a secure computer file. Only </w:t>
      </w:r>
      <w:r w:rsidR="00A201F9">
        <w:t>evaluation</w:t>
      </w:r>
      <w:r w:rsidRPr="007709B3">
        <w:t xml:space="preserve"> staff will be able to access the information.  </w:t>
      </w:r>
    </w:p>
    <w:p w:rsidR="000B33C5" w:rsidP="00264899" w14:paraId="426AA1EE" w14:textId="77777777">
      <w:pPr>
        <w:pStyle w:val="after-12"/>
        <w:spacing w:before="0" w:after="0" w:line="240" w:lineRule="auto"/>
        <w:ind w:firstLine="0"/>
        <w:jc w:val="both"/>
      </w:pPr>
    </w:p>
    <w:p w:rsidR="00334495" w:rsidRPr="00144D4A" w:rsidP="00264899" w14:paraId="2188DFF9" w14:textId="5EF895CD">
      <w:pPr>
        <w:pStyle w:val="after-12"/>
        <w:spacing w:before="0" w:after="0" w:line="240" w:lineRule="auto"/>
        <w:ind w:firstLine="0"/>
        <w:jc w:val="both"/>
      </w:pPr>
      <w:r>
        <w:t xml:space="preserve">No participants’ personally identifiable information will be shared or made available to NCEZID. No recordings will be shared (audio or video), and </w:t>
      </w:r>
      <w:r w:rsidR="002341E1">
        <w:t xml:space="preserve">shared </w:t>
      </w:r>
      <w:r>
        <w:t xml:space="preserve">transcripts will </w:t>
      </w:r>
      <w:r w:rsidR="002341E1">
        <w:t>have names and any other identifiable information redacted.</w:t>
      </w:r>
      <w:r w:rsidR="009365BA">
        <w:t xml:space="preserve"> </w:t>
      </w:r>
      <w:r w:rsidRPr="00144D4A" w:rsidR="009365BA">
        <w:t>All findings will be reported in aggregate only.</w:t>
      </w:r>
    </w:p>
    <w:p w:rsidR="00F87698" w:rsidRPr="00860E43" w:rsidP="00264899" w14:paraId="39487F59" w14:textId="77777777">
      <w:pPr>
        <w:spacing w:after="0" w:line="240" w:lineRule="auto"/>
        <w:jc w:val="both"/>
        <w:rPr>
          <w:rFonts w:ascii="Times New Roman" w:eastAsia="Times New Roman" w:hAnsi="Times New Roman" w:cs="Times New Roman"/>
          <w:sz w:val="24"/>
        </w:rPr>
      </w:pPr>
    </w:p>
    <w:p w:rsidR="00A37445" w:rsidRPr="00860E43" w:rsidP="00A37445" w14:paraId="08A7F31D" w14:textId="77777777">
      <w:pPr>
        <w:spacing w:after="0" w:line="240" w:lineRule="auto"/>
        <w:textAlignment w:val="baseline"/>
        <w:rPr>
          <w:rFonts w:ascii="Times New Roman" w:eastAsia="Times New Roman" w:hAnsi="Times New Roman" w:cs="Times New Roman"/>
          <w:sz w:val="24"/>
        </w:rPr>
      </w:pPr>
      <w:bookmarkStart w:id="21" w:name="_Hlk159502648"/>
      <w:r w:rsidRPr="00860E43">
        <w:rPr>
          <w:rFonts w:ascii="Times New Roman" w:eastAsia="Times New Roman" w:hAnsi="Times New Roman" w:cs="Times New Roman"/>
          <w:sz w:val="24"/>
        </w:rPr>
        <w:t>Data will be kept private to the extent allowed by law.</w:t>
      </w:r>
      <w:bookmarkEnd w:id="21"/>
    </w:p>
    <w:p w:rsidR="00A37445" w:rsidRPr="00144D4A" w:rsidP="00264899" w14:paraId="1593E03B" w14:textId="77777777">
      <w:pPr>
        <w:spacing w:after="0" w:line="240" w:lineRule="auto"/>
        <w:jc w:val="both"/>
        <w:rPr>
          <w:rFonts w:ascii="Times New Roman" w:hAnsi="Times New Roman" w:cs="Times New Roman"/>
          <w:sz w:val="24"/>
        </w:rPr>
      </w:pPr>
    </w:p>
    <w:p w:rsidR="004F0A7F" w:rsidRPr="00144D4A" w:rsidP="00264899" w14:paraId="4637F913" w14:textId="77777777">
      <w:pPr>
        <w:pStyle w:val="Heading1"/>
        <w:spacing w:before="0" w:after="0"/>
      </w:pPr>
      <w:bookmarkStart w:id="22" w:name="_Toc478383006"/>
      <w:bookmarkStart w:id="23" w:name="_Toc513026943"/>
      <w:r w:rsidRPr="00144D4A">
        <w:t>Institutional Review Board (IRB) and Justification for Sensitive Questions</w:t>
      </w:r>
      <w:bookmarkEnd w:id="22"/>
      <w:bookmarkEnd w:id="23"/>
    </w:p>
    <w:p w:rsidR="002341E1" w:rsidP="00264899" w14:paraId="3189BA3F" w14:textId="77777777">
      <w:pPr>
        <w:pStyle w:val="ICFBodyText"/>
        <w:tabs>
          <w:tab w:val="left" w:pos="5814"/>
        </w:tabs>
        <w:spacing w:after="0"/>
        <w:jc w:val="both"/>
        <w:rPr>
          <w:rFonts w:eastAsiaTheme="majorEastAsia" w:cs="Times New Roman"/>
          <w:bCs/>
          <w:u w:val="single"/>
        </w:rPr>
      </w:pPr>
      <w:bookmarkStart w:id="24" w:name="_Toc472941594"/>
    </w:p>
    <w:p w:rsidR="003F0731" w:rsidRPr="003F4523" w:rsidP="00264899" w14:paraId="3A13ABDE" w14:textId="04905E99">
      <w:pPr>
        <w:pStyle w:val="ICFBodyText"/>
        <w:tabs>
          <w:tab w:val="left" w:pos="5814"/>
        </w:tabs>
        <w:spacing w:after="0"/>
        <w:jc w:val="both"/>
        <w:rPr>
          <w:rFonts w:eastAsiaTheme="majorEastAsia" w:cs="Times New Roman"/>
          <w:bCs/>
          <w:u w:val="single"/>
        </w:rPr>
      </w:pPr>
      <w:r w:rsidRPr="00144D4A">
        <w:rPr>
          <w:rFonts w:eastAsiaTheme="majorEastAsia" w:cs="Times New Roman"/>
          <w:bCs/>
          <w:u w:val="single"/>
        </w:rPr>
        <w:t>Institutional Review Board (IRB)</w:t>
      </w:r>
    </w:p>
    <w:bookmarkEnd w:id="24"/>
    <w:p w:rsidR="00274F08" w:rsidRPr="003F4523" w:rsidP="00264899" w14:paraId="328D79A7" w14:textId="195FB527">
      <w:pPr>
        <w:pStyle w:val="ICFBodyText"/>
        <w:tabs>
          <w:tab w:val="left" w:pos="5814"/>
        </w:tabs>
        <w:spacing w:after="0"/>
        <w:jc w:val="both"/>
        <w:rPr>
          <w:rFonts w:cs="Times New Roman"/>
        </w:rPr>
      </w:pPr>
      <w:r>
        <w:rPr>
          <w:rFonts w:cs="Times New Roman"/>
        </w:rPr>
        <w:t>This project was reviewed by NCEZID’s human subjects advisor and determined to not meet the definition of research under 45 CFR 46.  IRB review is not required (</w:t>
      </w:r>
      <w:r w:rsidR="00F170F4">
        <w:rPr>
          <w:rFonts w:cs="Times New Roman"/>
        </w:rPr>
        <w:t>A</w:t>
      </w:r>
      <w:r>
        <w:rPr>
          <w:rFonts w:cs="Times New Roman"/>
        </w:rPr>
        <w:t xml:space="preserve">ttachment </w:t>
      </w:r>
      <w:r w:rsidR="001163BA">
        <w:rPr>
          <w:rFonts w:cs="Times New Roman"/>
        </w:rPr>
        <w:t>10</w:t>
      </w:r>
      <w:r>
        <w:rPr>
          <w:rFonts w:cs="Times New Roman"/>
        </w:rPr>
        <w:t xml:space="preserve">). </w:t>
      </w:r>
    </w:p>
    <w:p w:rsidR="00004FB7" w:rsidRPr="003F4523" w:rsidP="00264899" w14:paraId="3B3DC3E1" w14:textId="77777777">
      <w:pPr>
        <w:pStyle w:val="ICFBodyText"/>
        <w:tabs>
          <w:tab w:val="left" w:pos="5814"/>
        </w:tabs>
        <w:spacing w:after="0"/>
        <w:jc w:val="both"/>
        <w:rPr>
          <w:rFonts w:cs="Times New Roman"/>
        </w:rPr>
      </w:pPr>
    </w:p>
    <w:p w:rsidR="003F0731" w:rsidRPr="003F4523" w:rsidP="00264899" w14:paraId="077D70A7" w14:textId="72577C6C">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rsidR="00CD1413" w:rsidP="00264899" w14:paraId="6C446E6F" w14:textId="195689AF">
      <w:pPr>
        <w:spacing w:after="0" w:line="240" w:lineRule="auto"/>
        <w:jc w:val="both"/>
        <w:rPr>
          <w:rFonts w:ascii="Times New Roman" w:hAnsi="Times New Roman" w:cs="Times New Roman"/>
          <w:sz w:val="24"/>
        </w:rPr>
      </w:pPr>
      <w:r w:rsidRPr="003F4523">
        <w:rPr>
          <w:rFonts w:ascii="Times New Roman" w:eastAsia="Times New Roman" w:hAnsi="Times New Roman" w:cs="Times New Roman"/>
          <w:sz w:val="24"/>
        </w:rPr>
        <w:t>All of the questions asked in the</w:t>
      </w:r>
      <w:r w:rsidR="002350B2">
        <w:rPr>
          <w:rFonts w:ascii="Times New Roman" w:eastAsia="Times New Roman" w:hAnsi="Times New Roman" w:cs="Times New Roman"/>
          <w:sz w:val="24"/>
        </w:rPr>
        <w:t xml:space="preserve"> focus groups and</w:t>
      </w:r>
      <w:r w:rsidRPr="003F4523">
        <w:rPr>
          <w:rFonts w:ascii="Times New Roman" w:eastAsia="Times New Roman" w:hAnsi="Times New Roman" w:cs="Times New Roman"/>
          <w:sz w:val="24"/>
        </w:rPr>
        <w:t xml:space="preserve"> </w:t>
      </w:r>
      <w:r w:rsidR="00F02BA6">
        <w:rPr>
          <w:rFonts w:ascii="Times New Roman" w:eastAsia="Times New Roman" w:hAnsi="Times New Roman" w:cs="Times New Roman"/>
          <w:sz w:val="24"/>
        </w:rPr>
        <w:t>interview</w:t>
      </w:r>
      <w:r w:rsidRPr="003F4523">
        <w:rPr>
          <w:rFonts w:ascii="Times New Roman" w:eastAsia="Times New Roman" w:hAnsi="Times New Roman" w:cs="Times New Roman"/>
          <w:sz w:val="24"/>
        </w:rPr>
        <w:t>s will be non-sensitive in nature</w:t>
      </w:r>
      <w:r w:rsidRPr="003F4523" w:rsidR="00405D5B">
        <w:rPr>
          <w:rFonts w:ascii="Times New Roman" w:eastAsia="Times New Roman" w:hAnsi="Times New Roman" w:cs="Times New Roman"/>
          <w:sz w:val="24"/>
        </w:rPr>
        <w:t xml:space="preserve"> and focus </w:t>
      </w:r>
      <w:r w:rsidR="006B4E7B">
        <w:rPr>
          <w:rFonts w:ascii="Times New Roman" w:eastAsia="Times New Roman" w:hAnsi="Times New Roman" w:cs="Times New Roman"/>
          <w:sz w:val="24"/>
        </w:rPr>
        <w:t xml:space="preserve">on </w:t>
      </w:r>
      <w:r w:rsidR="002350B2">
        <w:rPr>
          <w:rFonts w:ascii="Times New Roman" w:eastAsia="Times New Roman" w:hAnsi="Times New Roman" w:cs="Times New Roman"/>
          <w:sz w:val="24"/>
        </w:rPr>
        <w:t>individuals’ experiences and beliefs related to travel health</w:t>
      </w:r>
      <w:r w:rsidR="006B4E7B">
        <w:rPr>
          <w:rFonts w:ascii="Times New Roman" w:eastAsia="Times New Roman" w:hAnsi="Times New Roman" w:cs="Times New Roman"/>
          <w:sz w:val="24"/>
        </w:rPr>
        <w:t>.</w:t>
      </w:r>
      <w:r w:rsidRPr="003F4523" w:rsidR="00405D5B">
        <w:rPr>
          <w:rFonts w:ascii="Times New Roman" w:eastAsia="Times New Roman" w:hAnsi="Times New Roman" w:cs="Times New Roman"/>
          <w:sz w:val="24"/>
        </w:rPr>
        <w:t xml:space="preserve"> </w:t>
      </w:r>
      <w:r w:rsidRPr="003F4523" w:rsidR="00274F08">
        <w:rPr>
          <w:rFonts w:ascii="Times New Roman" w:eastAsia="Times New Roman" w:hAnsi="Times New Roman" w:cs="Times New Roman"/>
          <w:sz w:val="24"/>
        </w:rPr>
        <w:t>All p</w:t>
      </w:r>
      <w:r w:rsidRPr="003F4523" w:rsidR="00274F08">
        <w:rPr>
          <w:rFonts w:ascii="Times New Roman" w:hAnsi="Times New Roman" w:cs="Times New Roman"/>
          <w:sz w:val="24"/>
        </w:rPr>
        <w:t>articipants will be informed that they need not answer any question that makes them feel uncomfortable or that they simply do not wi</w:t>
      </w:r>
      <w:r w:rsidR="00C02356">
        <w:rPr>
          <w:rFonts w:ascii="Times New Roman" w:hAnsi="Times New Roman" w:cs="Times New Roman"/>
          <w:sz w:val="24"/>
        </w:rPr>
        <w:t>sh to answer.</w:t>
      </w:r>
    </w:p>
    <w:p w:rsidR="00CD1413" w:rsidRPr="003F4523" w:rsidP="00264899" w14:paraId="2778F892" w14:textId="77777777">
      <w:pPr>
        <w:spacing w:after="0" w:line="240" w:lineRule="auto"/>
        <w:jc w:val="both"/>
        <w:rPr>
          <w:rFonts w:ascii="Times New Roman" w:hAnsi="Times New Roman" w:cs="Times New Roman"/>
          <w:sz w:val="24"/>
        </w:rPr>
      </w:pPr>
    </w:p>
    <w:p w:rsidR="004F0A7F" w:rsidRPr="00144D4A" w:rsidP="00264899" w14:paraId="0638AD73" w14:textId="77777777">
      <w:pPr>
        <w:pStyle w:val="Heading1"/>
        <w:spacing w:before="0" w:after="0"/>
      </w:pPr>
      <w:bookmarkStart w:id="25" w:name="_Toc478383007"/>
      <w:bookmarkStart w:id="26" w:name="_Toc513026944"/>
      <w:r w:rsidRPr="00144D4A">
        <w:t>Estimates of Annualized Burden Hours and Costs</w:t>
      </w:r>
      <w:bookmarkEnd w:id="25"/>
      <w:bookmarkEnd w:id="26"/>
    </w:p>
    <w:p w:rsidR="00700EAF" w:rsidP="00264899" w14:paraId="4602B942" w14:textId="604E164A">
      <w:pPr>
        <w:pStyle w:val="BodyText1"/>
        <w:spacing w:after="0"/>
        <w:jc w:val="both"/>
      </w:pPr>
      <w:r w:rsidRPr="00687201">
        <w:rPr>
          <w:lang w:val="en-US"/>
        </w:rPr>
        <w:t xml:space="preserve">The total estimated burden is </w:t>
      </w:r>
      <w:r w:rsidRPr="001163BA" w:rsidR="00385FA6">
        <w:rPr>
          <w:lang w:val="en-US"/>
        </w:rPr>
        <w:t>13</w:t>
      </w:r>
      <w:r w:rsidRPr="001163BA" w:rsidR="001163BA">
        <w:rPr>
          <w:lang w:val="en-US"/>
        </w:rPr>
        <w:t>2</w:t>
      </w:r>
      <w:r w:rsidR="00385FA6">
        <w:rPr>
          <w:lang w:val="en-US"/>
        </w:rPr>
        <w:t xml:space="preserve"> </w:t>
      </w:r>
      <w:r w:rsidRPr="00687201">
        <w:rPr>
          <w:lang w:val="en-US"/>
        </w:rPr>
        <w:t>hours.</w:t>
      </w:r>
      <w:r w:rsidRPr="00576597" w:rsidR="00576597">
        <w:t xml:space="preserve"> </w:t>
      </w:r>
      <w:r w:rsidR="00783176">
        <w:t xml:space="preserve">In sum, six focus groups and eight in-depth interviews will be conducted. </w:t>
      </w:r>
      <w:r w:rsidRPr="00144D4A" w:rsidR="00576597">
        <w:t>Table 1 below describes the burden associated with the information collection.</w:t>
      </w:r>
      <w:r w:rsidR="00783176">
        <w:t xml:space="preserve"> </w:t>
      </w:r>
    </w:p>
    <w:p w:rsidR="00700EAF" w:rsidP="00264899" w14:paraId="537FF5BF" w14:textId="77777777">
      <w:pPr>
        <w:pStyle w:val="BodyText1"/>
        <w:spacing w:after="0"/>
        <w:jc w:val="both"/>
        <w:rPr>
          <w:lang w:val="en-US"/>
        </w:rPr>
      </w:pPr>
    </w:p>
    <w:p w:rsidR="00700EAF" w:rsidP="00264899" w14:paraId="5B179214" w14:textId="47B72698">
      <w:pPr>
        <w:pStyle w:val="BodyText1"/>
        <w:spacing w:after="0"/>
        <w:jc w:val="both"/>
        <w:rPr>
          <w:lang w:val="en-US"/>
        </w:rPr>
      </w:pPr>
      <w:r>
        <w:rPr>
          <w:lang w:val="en-US"/>
        </w:rPr>
        <w:t xml:space="preserve">The burden </w:t>
      </w:r>
      <w:r>
        <w:rPr>
          <w:lang w:val="en-US"/>
        </w:rPr>
        <w:t xml:space="preserve">table </w:t>
      </w:r>
      <w:r>
        <w:rPr>
          <w:lang w:val="en-US"/>
        </w:rPr>
        <w:t xml:space="preserve">assumes that 10 respondents will be screened for </w:t>
      </w:r>
      <w:r>
        <w:rPr>
          <w:lang w:val="en-US"/>
        </w:rPr>
        <w:t>every one</w:t>
      </w:r>
      <w:r>
        <w:rPr>
          <w:lang w:val="en-US"/>
        </w:rPr>
        <w:t xml:space="preserve"> successfully recruited and scheduled for a</w:t>
      </w:r>
      <w:r w:rsidR="00385FA6">
        <w:rPr>
          <w:lang w:val="en-US"/>
        </w:rPr>
        <w:t xml:space="preserve"> focus group or</w:t>
      </w:r>
      <w:r>
        <w:rPr>
          <w:lang w:val="en-US"/>
        </w:rPr>
        <w:t xml:space="preserve"> interview. </w:t>
      </w:r>
      <w:r w:rsidR="00C512E3">
        <w:rPr>
          <w:lang w:val="en-US"/>
        </w:rPr>
        <w:t xml:space="preserve">It also assumes that </w:t>
      </w:r>
      <w:r w:rsidR="00827554">
        <w:rPr>
          <w:lang w:val="en-US"/>
        </w:rPr>
        <w:t>8</w:t>
      </w:r>
      <w:r w:rsidR="00C512E3">
        <w:rPr>
          <w:lang w:val="en-US"/>
        </w:rPr>
        <w:t xml:space="preserve"> individuals will be seated in each focus group. </w:t>
      </w:r>
      <w:r>
        <w:rPr>
          <w:lang w:val="en-US"/>
        </w:rPr>
        <w:t>(This one in ten rate is relatively high b</w:t>
      </w:r>
      <w:r w:rsidR="0072604D">
        <w:rPr>
          <w:lang w:val="en-US"/>
        </w:rPr>
        <w:t xml:space="preserve">ecause sampling is conducted from within a panel of individuals already opted in surveys, focus groups, and interviews. Each individual </w:t>
      </w:r>
      <w:r w:rsidR="004C572C">
        <w:rPr>
          <w:lang w:val="en-US"/>
        </w:rPr>
        <w:t xml:space="preserve">also </w:t>
      </w:r>
      <w:r w:rsidR="0072604D">
        <w:rPr>
          <w:lang w:val="en-US"/>
        </w:rPr>
        <w:t xml:space="preserve">has a preexisting </w:t>
      </w:r>
      <w:r>
        <w:rPr>
          <w:lang w:val="en-US"/>
        </w:rPr>
        <w:t>demographic profile that makes targeting recruitment much more efficient.) The burden table assumes screening will take 5 minutes per person, and the consent form will take an additional 5 minutes for those individuals who are successfully recruited. Interviews last 60 minutes</w:t>
      </w:r>
      <w:r w:rsidR="00385FA6">
        <w:rPr>
          <w:lang w:val="en-US"/>
        </w:rPr>
        <w:t xml:space="preserve"> and focus groups last 90 minutes</w:t>
      </w:r>
      <w:r>
        <w:rPr>
          <w:lang w:val="en-US"/>
        </w:rPr>
        <w:t>.</w:t>
      </w:r>
    </w:p>
    <w:p w:rsidR="00B272C8" w:rsidRPr="00700EAF" w:rsidP="00264899" w14:paraId="10E0AEC9" w14:textId="20D30946">
      <w:pPr>
        <w:pStyle w:val="BodyText1"/>
        <w:spacing w:after="0"/>
        <w:jc w:val="both"/>
        <w:rPr>
          <w:lang w:val="en-US"/>
        </w:rPr>
      </w:pPr>
      <w:r>
        <w:t xml:space="preserve"> </w:t>
      </w:r>
    </w:p>
    <w:p w:rsidR="00DA4FDA" w:rsidRPr="00385FA6" w:rsidP="00385FA6" w14:paraId="6F2B3ABD" w14:textId="0CFD112C">
      <w:pPr>
        <w:pStyle w:val="BodyText1"/>
        <w:spacing w:after="0"/>
        <w:jc w:val="both"/>
        <w:rPr>
          <w:i/>
        </w:rPr>
      </w:pPr>
      <w:r>
        <w:rPr>
          <w:i/>
        </w:rPr>
        <w:t>Table 1</w:t>
      </w:r>
      <w:r w:rsidR="00E55008">
        <w:rPr>
          <w:i/>
        </w:rPr>
        <w:t>. Annualized Burden</w:t>
      </w:r>
    </w:p>
    <w:tbl>
      <w:tblPr>
        <w:tblStyle w:val="TableGrid1"/>
        <w:tblW w:w="0" w:type="auto"/>
        <w:tblCellMar>
          <w:left w:w="86" w:type="dxa"/>
          <w:right w:w="86" w:type="dxa"/>
        </w:tblCellMar>
        <w:tblLook w:val="04A0"/>
      </w:tblPr>
      <w:tblGrid>
        <w:gridCol w:w="1690"/>
        <w:gridCol w:w="1733"/>
        <w:gridCol w:w="1522"/>
        <w:gridCol w:w="1582"/>
        <w:gridCol w:w="1391"/>
        <w:gridCol w:w="1432"/>
      </w:tblGrid>
      <w:tr w14:paraId="32002365" w14:textId="77777777" w:rsidTr="00385FA6">
        <w:tblPrEx>
          <w:tblW w:w="0" w:type="auto"/>
          <w:tblCellMar>
            <w:left w:w="86" w:type="dxa"/>
            <w:right w:w="86" w:type="dxa"/>
          </w:tblCellMar>
          <w:tblLook w:val="04A0"/>
        </w:tblPrEx>
        <w:trPr>
          <w:trHeight w:val="746"/>
        </w:trPr>
        <w:tc>
          <w:tcPr>
            <w:tcW w:w="1749" w:type="dxa"/>
            <w:vAlign w:val="center"/>
          </w:tcPr>
          <w:p w:rsidR="00385FA6" w:rsidRPr="004028A0" w:rsidP="00385FA6" w14:paraId="16CCA664" w14:textId="77777777">
            <w:pPr>
              <w:spacing w:after="0"/>
              <w:rPr>
                <w:rFonts w:ascii="Times New Roman" w:eastAsia="Times New Roman" w:hAnsi="Times New Roman"/>
                <w:sz w:val="24"/>
                <w:szCs w:val="24"/>
              </w:rPr>
            </w:pPr>
            <w:r w:rsidRPr="004028A0">
              <w:rPr>
                <w:rFonts w:ascii="Times New Roman" w:eastAsia="Times New Roman" w:hAnsi="Times New Roman"/>
                <w:b/>
                <w:sz w:val="24"/>
                <w:szCs w:val="24"/>
              </w:rPr>
              <w:t>Type of Respondent</w:t>
            </w:r>
          </w:p>
        </w:tc>
        <w:tc>
          <w:tcPr>
            <w:tcW w:w="1486" w:type="dxa"/>
            <w:vAlign w:val="center"/>
          </w:tcPr>
          <w:p w:rsidR="00385FA6" w:rsidRPr="00864E3D" w:rsidP="00385FA6" w14:paraId="4417FA0F" w14:textId="77777777">
            <w:pPr>
              <w:spacing w:after="0"/>
              <w:rPr>
                <w:rFonts w:ascii="Times New Roman" w:eastAsia="Times New Roman" w:hAnsi="Times New Roman"/>
                <w:sz w:val="24"/>
                <w:szCs w:val="24"/>
              </w:rPr>
            </w:pPr>
            <w:r w:rsidRPr="00864E3D">
              <w:rPr>
                <w:rFonts w:ascii="Times New Roman" w:eastAsia="Times New Roman" w:hAnsi="Times New Roman"/>
                <w:b/>
                <w:sz w:val="24"/>
                <w:szCs w:val="24"/>
              </w:rPr>
              <w:t>Form Name</w:t>
            </w:r>
          </w:p>
        </w:tc>
        <w:tc>
          <w:tcPr>
            <w:tcW w:w="1530" w:type="dxa"/>
            <w:vAlign w:val="center"/>
          </w:tcPr>
          <w:p w:rsidR="00385FA6" w:rsidRPr="00864E3D" w:rsidP="00385FA6" w14:paraId="66E0DFF9" w14:textId="77777777">
            <w:pPr>
              <w:spacing w:after="0"/>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Respondents</w:t>
            </w:r>
          </w:p>
        </w:tc>
        <w:tc>
          <w:tcPr>
            <w:tcW w:w="1620" w:type="dxa"/>
            <w:vAlign w:val="center"/>
          </w:tcPr>
          <w:p w:rsidR="00385FA6" w:rsidRPr="00864E3D" w:rsidP="00385FA6" w14:paraId="5BFD3B15" w14:textId="77777777">
            <w:pPr>
              <w:spacing w:after="0"/>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Responses per Respondent</w:t>
            </w:r>
          </w:p>
        </w:tc>
        <w:tc>
          <w:tcPr>
            <w:tcW w:w="1440" w:type="dxa"/>
            <w:vAlign w:val="center"/>
          </w:tcPr>
          <w:p w:rsidR="00385FA6" w:rsidRPr="00864E3D" w:rsidP="00385FA6" w14:paraId="1CD0767D" w14:textId="77777777">
            <w:pPr>
              <w:spacing w:after="0"/>
              <w:jc w:val="center"/>
              <w:rPr>
                <w:rFonts w:ascii="Times New Roman" w:eastAsia="Times New Roman" w:hAnsi="Times New Roman"/>
                <w:sz w:val="24"/>
                <w:szCs w:val="24"/>
              </w:rPr>
            </w:pPr>
            <w:r w:rsidRPr="00864E3D">
              <w:rPr>
                <w:rFonts w:ascii="Times New Roman" w:eastAsia="Times New Roman" w:hAnsi="Times New Roman"/>
                <w:b/>
                <w:sz w:val="24"/>
                <w:szCs w:val="24"/>
              </w:rPr>
              <w:t>Average Burden Per Response (hours)</w:t>
            </w:r>
          </w:p>
        </w:tc>
        <w:tc>
          <w:tcPr>
            <w:tcW w:w="1525" w:type="dxa"/>
            <w:vAlign w:val="center"/>
          </w:tcPr>
          <w:p w:rsidR="00385FA6" w:rsidRPr="00864E3D" w:rsidP="00385FA6" w14:paraId="045E556F" w14:textId="77777777">
            <w:pPr>
              <w:spacing w:after="0"/>
              <w:jc w:val="center"/>
              <w:rPr>
                <w:rFonts w:ascii="Times New Roman" w:eastAsia="Times New Roman" w:hAnsi="Times New Roman"/>
                <w:sz w:val="24"/>
                <w:szCs w:val="24"/>
              </w:rPr>
            </w:pPr>
            <w:r w:rsidRPr="00864E3D">
              <w:rPr>
                <w:rFonts w:ascii="Times New Roman" w:eastAsia="Times New Roman" w:hAnsi="Times New Roman"/>
                <w:b/>
                <w:sz w:val="24"/>
                <w:szCs w:val="24"/>
              </w:rPr>
              <w:t>Total Burden Hours</w:t>
            </w:r>
          </w:p>
        </w:tc>
      </w:tr>
      <w:tr w14:paraId="4F81FC23" w14:textId="77777777" w:rsidTr="00385FA6">
        <w:tblPrEx>
          <w:tblW w:w="0" w:type="auto"/>
          <w:tblCellMar>
            <w:left w:w="86" w:type="dxa"/>
            <w:right w:w="86" w:type="dxa"/>
          </w:tblCellMar>
          <w:tblLook w:val="04A0"/>
        </w:tblPrEx>
        <w:tc>
          <w:tcPr>
            <w:tcW w:w="1749" w:type="dxa"/>
            <w:vMerge w:val="restart"/>
            <w:vAlign w:val="center"/>
          </w:tcPr>
          <w:p w:rsidR="00385FA6" w:rsidRPr="004028A0" w:rsidP="00385FA6" w14:paraId="4A5AA9A4" w14:textId="77777777">
            <w:pPr>
              <w:spacing w:after="0"/>
              <w:rPr>
                <w:rFonts w:ascii="Times New Roman" w:eastAsia="Calibri" w:hAnsi="Times New Roman"/>
                <w:sz w:val="24"/>
                <w:szCs w:val="24"/>
              </w:rPr>
            </w:pPr>
            <w:r>
              <w:rPr>
                <w:rFonts w:ascii="Times New Roman" w:eastAsia="Calibri" w:hAnsi="Times New Roman"/>
                <w:sz w:val="24"/>
              </w:rPr>
              <w:t>Travelers</w:t>
            </w:r>
          </w:p>
        </w:tc>
        <w:tc>
          <w:tcPr>
            <w:tcW w:w="1486" w:type="dxa"/>
            <w:vAlign w:val="center"/>
          </w:tcPr>
          <w:p w:rsidR="00385FA6" w:rsidP="00385FA6" w14:paraId="42D603EF" w14:textId="23FE0ECD">
            <w:pPr>
              <w:spacing w:after="0"/>
              <w:rPr>
                <w:rFonts w:ascii="Times New Roman" w:eastAsia="Calibri" w:hAnsi="Times New Roman"/>
                <w:sz w:val="24"/>
              </w:rPr>
            </w:pPr>
            <w:r>
              <w:rPr>
                <w:rFonts w:ascii="Times New Roman" w:eastAsia="Calibri" w:hAnsi="Times New Roman"/>
                <w:sz w:val="24"/>
              </w:rPr>
              <w:t xml:space="preserve">Focus Group </w:t>
            </w:r>
            <w:r w:rsidR="00093D58">
              <w:rPr>
                <w:rFonts w:ascii="Times New Roman" w:eastAsia="Calibri" w:hAnsi="Times New Roman"/>
                <w:sz w:val="24"/>
              </w:rPr>
              <w:t xml:space="preserve">Recruitment </w:t>
            </w:r>
            <w:r w:rsidRPr="00687201">
              <w:rPr>
                <w:rFonts w:ascii="Times New Roman" w:eastAsia="Calibri" w:hAnsi="Times New Roman"/>
                <w:sz w:val="24"/>
              </w:rPr>
              <w:t>Screener</w:t>
            </w:r>
            <w:r w:rsidR="00793F70">
              <w:rPr>
                <w:rFonts w:ascii="Times New Roman" w:eastAsia="Calibri" w:hAnsi="Times New Roman"/>
                <w:sz w:val="24"/>
              </w:rPr>
              <w:t>-English/Spanish</w:t>
            </w:r>
          </w:p>
          <w:p w:rsidR="00386FAA" w:rsidP="00385FA6" w14:paraId="5224C8FB" w14:textId="77777777">
            <w:pPr>
              <w:spacing w:after="0"/>
              <w:rPr>
                <w:rFonts w:ascii="Times New Roman" w:eastAsia="Calibri" w:hAnsi="Times New Roman"/>
                <w:sz w:val="24"/>
              </w:rPr>
            </w:pPr>
          </w:p>
          <w:p w:rsidR="00386FAA" w:rsidRPr="00687201" w:rsidP="00385FA6" w14:paraId="132ACB27" w14:textId="256A9E38">
            <w:pPr>
              <w:spacing w:after="0"/>
              <w:rPr>
                <w:rFonts w:ascii="Times New Roman" w:eastAsia="Calibri" w:hAnsi="Times New Roman"/>
                <w:sz w:val="24"/>
                <w:szCs w:val="24"/>
              </w:rPr>
            </w:pPr>
            <w:r>
              <w:rPr>
                <w:rFonts w:ascii="Times New Roman" w:eastAsia="Calibri" w:hAnsi="Times New Roman"/>
                <w:sz w:val="24"/>
              </w:rPr>
              <w:t>(Attachment</w:t>
            </w:r>
            <w:r w:rsidR="008328A9">
              <w:rPr>
                <w:rFonts w:ascii="Times New Roman" w:eastAsia="Calibri" w:hAnsi="Times New Roman"/>
                <w:sz w:val="24"/>
              </w:rPr>
              <w:t>s</w:t>
            </w:r>
            <w:r>
              <w:rPr>
                <w:rFonts w:ascii="Times New Roman" w:eastAsia="Calibri" w:hAnsi="Times New Roman"/>
                <w:sz w:val="24"/>
              </w:rPr>
              <w:t xml:space="preserve"> 1</w:t>
            </w:r>
            <w:r w:rsidR="00793F70">
              <w:rPr>
                <w:rFonts w:ascii="Times New Roman" w:eastAsia="Calibri" w:hAnsi="Times New Roman"/>
                <w:sz w:val="24"/>
              </w:rPr>
              <w:t xml:space="preserve"> &amp;</w:t>
            </w:r>
            <w:r w:rsidR="00B55751">
              <w:rPr>
                <w:rFonts w:ascii="Times New Roman" w:eastAsia="Calibri" w:hAnsi="Times New Roman"/>
                <w:sz w:val="24"/>
              </w:rPr>
              <w:t xml:space="preserve"> 4)</w:t>
            </w:r>
          </w:p>
        </w:tc>
        <w:tc>
          <w:tcPr>
            <w:tcW w:w="1530" w:type="dxa"/>
            <w:shd w:val="clear" w:color="auto" w:fill="auto"/>
            <w:vAlign w:val="center"/>
          </w:tcPr>
          <w:p w:rsidR="00385FA6" w:rsidRPr="00687201" w:rsidP="00385FA6" w14:paraId="6BC05116" w14:textId="3851ECD3">
            <w:pPr>
              <w:spacing w:after="0"/>
              <w:jc w:val="center"/>
              <w:rPr>
                <w:rFonts w:ascii="Times New Roman" w:eastAsia="Calibri" w:hAnsi="Times New Roman"/>
                <w:sz w:val="24"/>
                <w:szCs w:val="24"/>
              </w:rPr>
            </w:pPr>
            <w:r>
              <w:rPr>
                <w:rFonts w:ascii="Times New Roman" w:eastAsia="Calibri" w:hAnsi="Times New Roman"/>
                <w:sz w:val="24"/>
                <w:szCs w:val="24"/>
              </w:rPr>
              <w:t>480</w:t>
            </w:r>
          </w:p>
        </w:tc>
        <w:tc>
          <w:tcPr>
            <w:tcW w:w="1620" w:type="dxa"/>
            <w:vAlign w:val="center"/>
          </w:tcPr>
          <w:p w:rsidR="00385FA6" w:rsidRPr="00687201" w:rsidP="00385FA6" w14:paraId="4BF3A27E" w14:textId="77777777">
            <w:pPr>
              <w:spacing w:after="0"/>
              <w:jc w:val="center"/>
              <w:rPr>
                <w:rFonts w:ascii="Times New Roman" w:eastAsia="Calibri" w:hAnsi="Times New Roman"/>
                <w:sz w:val="24"/>
                <w:szCs w:val="24"/>
              </w:rPr>
            </w:pPr>
            <w:r w:rsidRPr="00687201">
              <w:rPr>
                <w:rFonts w:ascii="Times New Roman" w:eastAsia="Calibri" w:hAnsi="Times New Roman"/>
                <w:sz w:val="24"/>
              </w:rPr>
              <w:t>1</w:t>
            </w:r>
          </w:p>
        </w:tc>
        <w:tc>
          <w:tcPr>
            <w:tcW w:w="1440" w:type="dxa"/>
            <w:vAlign w:val="center"/>
          </w:tcPr>
          <w:p w:rsidR="00385FA6" w:rsidRPr="00687201" w:rsidP="00385FA6" w14:paraId="5CAD8C05" w14:textId="77777777">
            <w:pPr>
              <w:spacing w:after="0"/>
              <w:jc w:val="center"/>
              <w:rPr>
                <w:rFonts w:ascii="Times New Roman" w:eastAsia="Calibri" w:hAnsi="Times New Roman"/>
                <w:sz w:val="24"/>
                <w:szCs w:val="24"/>
              </w:rPr>
            </w:pPr>
            <w:r w:rsidRPr="00687201">
              <w:rPr>
                <w:rFonts w:ascii="Times New Roman" w:eastAsia="Calibri" w:hAnsi="Times New Roman"/>
                <w:sz w:val="24"/>
              </w:rPr>
              <w:t>5/60</w:t>
            </w:r>
          </w:p>
        </w:tc>
        <w:tc>
          <w:tcPr>
            <w:tcW w:w="1525" w:type="dxa"/>
            <w:vAlign w:val="center"/>
          </w:tcPr>
          <w:p w:rsidR="00385FA6" w:rsidRPr="008750C7" w:rsidP="00385FA6" w14:paraId="08E18A44" w14:textId="714B01C9">
            <w:pPr>
              <w:spacing w:after="0"/>
              <w:jc w:val="center"/>
              <w:rPr>
                <w:rFonts w:ascii="Times New Roman" w:eastAsia="Calibri" w:hAnsi="Times New Roman"/>
                <w:sz w:val="24"/>
                <w:szCs w:val="24"/>
              </w:rPr>
            </w:pPr>
            <w:r>
              <w:rPr>
                <w:rFonts w:ascii="Times New Roman" w:eastAsia="Calibri" w:hAnsi="Times New Roman"/>
                <w:sz w:val="24"/>
                <w:szCs w:val="24"/>
              </w:rPr>
              <w:t>40</w:t>
            </w:r>
          </w:p>
        </w:tc>
      </w:tr>
      <w:tr w14:paraId="1894C760" w14:textId="77777777" w:rsidTr="00385FA6">
        <w:tblPrEx>
          <w:tblW w:w="0" w:type="auto"/>
          <w:tblCellMar>
            <w:left w:w="86" w:type="dxa"/>
            <w:right w:w="86" w:type="dxa"/>
          </w:tblCellMar>
          <w:tblLook w:val="04A0"/>
        </w:tblPrEx>
        <w:tc>
          <w:tcPr>
            <w:tcW w:w="1749" w:type="dxa"/>
            <w:vMerge/>
            <w:vAlign w:val="center"/>
          </w:tcPr>
          <w:p w:rsidR="00385FA6" w:rsidRPr="004028A0" w:rsidP="00385FA6" w14:paraId="48B2B5B6" w14:textId="77777777">
            <w:pPr>
              <w:spacing w:after="0"/>
              <w:rPr>
                <w:rFonts w:ascii="Times New Roman" w:eastAsia="Calibri" w:hAnsi="Times New Roman"/>
                <w:sz w:val="24"/>
              </w:rPr>
            </w:pPr>
          </w:p>
        </w:tc>
        <w:tc>
          <w:tcPr>
            <w:tcW w:w="1486" w:type="dxa"/>
            <w:vAlign w:val="center"/>
          </w:tcPr>
          <w:p w:rsidR="00385FA6" w:rsidP="00385FA6" w14:paraId="7FB28E36" w14:textId="2EC1EC00">
            <w:pPr>
              <w:spacing w:after="0"/>
              <w:rPr>
                <w:rFonts w:ascii="Times New Roman" w:eastAsia="Calibri" w:hAnsi="Times New Roman"/>
                <w:sz w:val="24"/>
              </w:rPr>
            </w:pPr>
            <w:r>
              <w:rPr>
                <w:rFonts w:ascii="Times New Roman" w:eastAsia="Calibri" w:hAnsi="Times New Roman"/>
                <w:sz w:val="24"/>
              </w:rPr>
              <w:t xml:space="preserve">Focus Group </w:t>
            </w:r>
            <w:r>
              <w:rPr>
                <w:rFonts w:ascii="Times New Roman" w:eastAsia="Calibri" w:hAnsi="Times New Roman"/>
                <w:sz w:val="24"/>
              </w:rPr>
              <w:t>Consent Form</w:t>
            </w:r>
          </w:p>
          <w:p w:rsidR="008328A9" w:rsidP="00385FA6" w14:paraId="112D00BA" w14:textId="77777777">
            <w:pPr>
              <w:spacing w:after="0"/>
              <w:rPr>
                <w:rFonts w:ascii="Times New Roman" w:eastAsia="Calibri" w:hAnsi="Times New Roman"/>
                <w:sz w:val="24"/>
              </w:rPr>
            </w:pPr>
            <w:r>
              <w:rPr>
                <w:rFonts w:ascii="Times New Roman" w:eastAsia="Calibri" w:hAnsi="Times New Roman"/>
                <w:sz w:val="24"/>
              </w:rPr>
              <w:t>English/Spanish</w:t>
            </w:r>
          </w:p>
          <w:p w:rsidR="008328A9" w:rsidP="00385FA6" w14:paraId="372A8CF1" w14:textId="77777777">
            <w:pPr>
              <w:spacing w:after="0"/>
              <w:rPr>
                <w:rFonts w:ascii="Times New Roman" w:eastAsia="Calibri" w:hAnsi="Times New Roman"/>
                <w:sz w:val="24"/>
              </w:rPr>
            </w:pPr>
          </w:p>
          <w:p w:rsidR="008328A9" w:rsidP="00385FA6" w14:paraId="0AF1EFA5" w14:textId="00BE42D6">
            <w:pPr>
              <w:spacing w:after="0"/>
              <w:rPr>
                <w:rFonts w:ascii="Times New Roman" w:eastAsia="Calibri" w:hAnsi="Times New Roman"/>
                <w:sz w:val="24"/>
              </w:rPr>
            </w:pPr>
            <w:r>
              <w:rPr>
                <w:rFonts w:ascii="Times New Roman" w:eastAsia="Calibri" w:hAnsi="Times New Roman"/>
                <w:sz w:val="24"/>
              </w:rPr>
              <w:t xml:space="preserve">(Attachments </w:t>
            </w:r>
            <w:r w:rsidR="004F2608">
              <w:rPr>
                <w:rFonts w:ascii="Times New Roman" w:eastAsia="Calibri" w:hAnsi="Times New Roman"/>
                <w:sz w:val="24"/>
              </w:rPr>
              <w:t>2 &amp; 5)</w:t>
            </w:r>
          </w:p>
        </w:tc>
        <w:tc>
          <w:tcPr>
            <w:tcW w:w="1530" w:type="dxa"/>
            <w:vAlign w:val="center"/>
          </w:tcPr>
          <w:p w:rsidR="00385FA6" w:rsidP="00385FA6" w14:paraId="7E834F53" w14:textId="4563EA5E">
            <w:pPr>
              <w:spacing w:after="0"/>
              <w:jc w:val="center"/>
              <w:rPr>
                <w:rFonts w:ascii="Times New Roman" w:eastAsia="Calibri" w:hAnsi="Times New Roman"/>
                <w:sz w:val="24"/>
              </w:rPr>
            </w:pPr>
            <w:r>
              <w:rPr>
                <w:rFonts w:ascii="Times New Roman" w:eastAsia="Calibri" w:hAnsi="Times New Roman"/>
                <w:sz w:val="24"/>
              </w:rPr>
              <w:t>48</w:t>
            </w:r>
          </w:p>
        </w:tc>
        <w:tc>
          <w:tcPr>
            <w:tcW w:w="1620" w:type="dxa"/>
            <w:vAlign w:val="center"/>
          </w:tcPr>
          <w:p w:rsidR="00385FA6" w:rsidRPr="00144D4A" w:rsidP="00385FA6" w14:paraId="0E8720CF" w14:textId="77777777">
            <w:pPr>
              <w:spacing w:after="0"/>
              <w:jc w:val="center"/>
              <w:rPr>
                <w:rFonts w:ascii="Times New Roman" w:eastAsia="Calibri" w:hAnsi="Times New Roman"/>
                <w:sz w:val="24"/>
              </w:rPr>
            </w:pPr>
            <w:r>
              <w:rPr>
                <w:rFonts w:ascii="Times New Roman" w:eastAsia="Calibri" w:hAnsi="Times New Roman"/>
                <w:sz w:val="24"/>
              </w:rPr>
              <w:t>1</w:t>
            </w:r>
          </w:p>
        </w:tc>
        <w:tc>
          <w:tcPr>
            <w:tcW w:w="1440" w:type="dxa"/>
            <w:vAlign w:val="center"/>
          </w:tcPr>
          <w:p w:rsidR="00385FA6" w:rsidRPr="00144D4A" w:rsidP="00385FA6" w14:paraId="71027033" w14:textId="77777777">
            <w:pPr>
              <w:spacing w:after="0"/>
              <w:jc w:val="center"/>
              <w:rPr>
                <w:rFonts w:ascii="Times New Roman" w:eastAsia="Calibri" w:hAnsi="Times New Roman"/>
                <w:sz w:val="24"/>
              </w:rPr>
            </w:pPr>
            <w:r>
              <w:rPr>
                <w:rFonts w:ascii="Times New Roman" w:eastAsia="Calibri" w:hAnsi="Times New Roman"/>
                <w:sz w:val="24"/>
              </w:rPr>
              <w:t>5/60</w:t>
            </w:r>
          </w:p>
        </w:tc>
        <w:tc>
          <w:tcPr>
            <w:tcW w:w="1525" w:type="dxa"/>
            <w:vAlign w:val="center"/>
          </w:tcPr>
          <w:p w:rsidR="00385FA6" w:rsidRPr="008750C7" w:rsidP="00385FA6" w14:paraId="05974DEA" w14:textId="739B6135">
            <w:pPr>
              <w:spacing w:after="0"/>
              <w:jc w:val="center"/>
              <w:rPr>
                <w:rFonts w:ascii="Times New Roman" w:eastAsia="Calibri" w:hAnsi="Times New Roman"/>
                <w:sz w:val="24"/>
              </w:rPr>
            </w:pPr>
            <w:r>
              <w:rPr>
                <w:rFonts w:ascii="Times New Roman" w:eastAsia="Calibri" w:hAnsi="Times New Roman"/>
                <w:sz w:val="24"/>
              </w:rPr>
              <w:t>4</w:t>
            </w:r>
          </w:p>
        </w:tc>
      </w:tr>
      <w:tr w14:paraId="12B23D6F" w14:textId="77777777" w:rsidTr="00385FA6">
        <w:tblPrEx>
          <w:tblW w:w="0" w:type="auto"/>
          <w:tblCellMar>
            <w:left w:w="86" w:type="dxa"/>
            <w:right w:w="86" w:type="dxa"/>
          </w:tblCellMar>
          <w:tblLook w:val="04A0"/>
        </w:tblPrEx>
        <w:tc>
          <w:tcPr>
            <w:tcW w:w="1749" w:type="dxa"/>
            <w:vMerge/>
            <w:vAlign w:val="center"/>
          </w:tcPr>
          <w:p w:rsidR="00385FA6" w:rsidRPr="004028A0" w:rsidP="00385FA6" w14:paraId="1EB17EA6" w14:textId="77777777">
            <w:pPr>
              <w:spacing w:after="0"/>
              <w:rPr>
                <w:rFonts w:ascii="Times New Roman" w:eastAsia="Calibri" w:hAnsi="Times New Roman"/>
                <w:sz w:val="24"/>
                <w:szCs w:val="24"/>
              </w:rPr>
            </w:pPr>
          </w:p>
        </w:tc>
        <w:tc>
          <w:tcPr>
            <w:tcW w:w="1486" w:type="dxa"/>
            <w:vAlign w:val="center"/>
          </w:tcPr>
          <w:p w:rsidR="00385FA6" w:rsidP="00385FA6" w14:paraId="1FD6983C" w14:textId="77777777">
            <w:pPr>
              <w:spacing w:after="0"/>
              <w:rPr>
                <w:rFonts w:ascii="Times New Roman" w:eastAsia="Calibri" w:hAnsi="Times New Roman"/>
                <w:sz w:val="24"/>
              </w:rPr>
            </w:pPr>
            <w:r>
              <w:rPr>
                <w:rFonts w:ascii="Times New Roman" w:eastAsia="Calibri" w:hAnsi="Times New Roman"/>
                <w:sz w:val="24"/>
              </w:rPr>
              <w:t>Focus Group</w:t>
            </w:r>
            <w:r w:rsidRPr="00144D4A">
              <w:rPr>
                <w:rFonts w:ascii="Times New Roman" w:eastAsia="Calibri" w:hAnsi="Times New Roman"/>
                <w:sz w:val="24"/>
              </w:rPr>
              <w:t xml:space="preserve"> Guide</w:t>
            </w:r>
          </w:p>
          <w:p w:rsidR="00023D69" w:rsidP="00385FA6" w14:paraId="370EC967" w14:textId="77777777">
            <w:pPr>
              <w:spacing w:after="0"/>
              <w:rPr>
                <w:rFonts w:ascii="Times New Roman" w:eastAsia="Calibri" w:hAnsi="Times New Roman"/>
                <w:sz w:val="24"/>
              </w:rPr>
            </w:pPr>
            <w:r>
              <w:rPr>
                <w:rFonts w:ascii="Times New Roman" w:eastAsia="Calibri" w:hAnsi="Times New Roman"/>
                <w:sz w:val="24"/>
              </w:rPr>
              <w:t>English/Spanish</w:t>
            </w:r>
          </w:p>
          <w:p w:rsidR="00023D69" w:rsidP="00385FA6" w14:paraId="40FB8B27" w14:textId="77777777">
            <w:pPr>
              <w:spacing w:after="0"/>
              <w:rPr>
                <w:rFonts w:ascii="Times New Roman" w:eastAsia="Calibri" w:hAnsi="Times New Roman"/>
                <w:sz w:val="24"/>
              </w:rPr>
            </w:pPr>
          </w:p>
          <w:p w:rsidR="00023D69" w:rsidRPr="00144D4A" w:rsidP="00385FA6" w14:paraId="1A5478CE" w14:textId="19DB5347">
            <w:pPr>
              <w:spacing w:after="0"/>
              <w:rPr>
                <w:rFonts w:ascii="Times New Roman" w:eastAsia="Calibri" w:hAnsi="Times New Roman"/>
                <w:sz w:val="24"/>
                <w:szCs w:val="24"/>
              </w:rPr>
            </w:pPr>
            <w:r>
              <w:rPr>
                <w:rFonts w:ascii="Times New Roman" w:eastAsia="Calibri" w:hAnsi="Times New Roman"/>
                <w:sz w:val="24"/>
              </w:rPr>
              <w:t xml:space="preserve">(Attachments 3 &amp; </w:t>
            </w:r>
            <w:r w:rsidR="00FE4B98">
              <w:rPr>
                <w:rFonts w:ascii="Times New Roman" w:eastAsia="Calibri" w:hAnsi="Times New Roman"/>
                <w:sz w:val="24"/>
              </w:rPr>
              <w:t>6)</w:t>
            </w:r>
          </w:p>
        </w:tc>
        <w:tc>
          <w:tcPr>
            <w:tcW w:w="1530" w:type="dxa"/>
            <w:vAlign w:val="center"/>
          </w:tcPr>
          <w:p w:rsidR="00385FA6" w:rsidRPr="00144D4A" w:rsidP="00385FA6" w14:paraId="35AB29CA" w14:textId="7891DB4A">
            <w:pPr>
              <w:spacing w:after="0"/>
              <w:jc w:val="center"/>
              <w:rPr>
                <w:rFonts w:ascii="Times New Roman" w:eastAsia="Calibri" w:hAnsi="Times New Roman"/>
                <w:sz w:val="24"/>
                <w:szCs w:val="24"/>
              </w:rPr>
            </w:pPr>
            <w:r>
              <w:rPr>
                <w:rFonts w:ascii="Times New Roman" w:eastAsia="Calibri" w:hAnsi="Times New Roman"/>
                <w:sz w:val="24"/>
                <w:szCs w:val="24"/>
              </w:rPr>
              <w:t>48</w:t>
            </w:r>
          </w:p>
        </w:tc>
        <w:tc>
          <w:tcPr>
            <w:tcW w:w="1620" w:type="dxa"/>
            <w:vAlign w:val="center"/>
          </w:tcPr>
          <w:p w:rsidR="00385FA6" w:rsidRPr="00144D4A" w:rsidP="00385FA6" w14:paraId="026EF1A5" w14:textId="77777777">
            <w:pPr>
              <w:spacing w:after="0"/>
              <w:jc w:val="center"/>
              <w:rPr>
                <w:rFonts w:ascii="Times New Roman" w:eastAsia="Calibri" w:hAnsi="Times New Roman"/>
                <w:sz w:val="24"/>
                <w:szCs w:val="24"/>
              </w:rPr>
            </w:pPr>
            <w:r w:rsidRPr="00144D4A">
              <w:rPr>
                <w:rFonts w:ascii="Times New Roman" w:eastAsia="Calibri" w:hAnsi="Times New Roman"/>
                <w:sz w:val="24"/>
              </w:rPr>
              <w:t>1</w:t>
            </w:r>
          </w:p>
        </w:tc>
        <w:tc>
          <w:tcPr>
            <w:tcW w:w="1440" w:type="dxa"/>
            <w:vAlign w:val="center"/>
          </w:tcPr>
          <w:p w:rsidR="00385FA6" w:rsidRPr="00144D4A" w:rsidP="00385FA6" w14:paraId="7538F073" w14:textId="77777777">
            <w:pPr>
              <w:spacing w:after="0"/>
              <w:jc w:val="center"/>
              <w:rPr>
                <w:rFonts w:ascii="Times New Roman" w:eastAsia="Calibri" w:hAnsi="Times New Roman"/>
                <w:sz w:val="24"/>
                <w:szCs w:val="24"/>
              </w:rPr>
            </w:pPr>
            <w:r w:rsidRPr="00144D4A">
              <w:rPr>
                <w:rFonts w:ascii="Times New Roman" w:eastAsia="Calibri" w:hAnsi="Times New Roman"/>
                <w:sz w:val="24"/>
              </w:rPr>
              <w:t>1</w:t>
            </w:r>
            <w:r>
              <w:rPr>
                <w:rFonts w:ascii="Times New Roman" w:eastAsia="Calibri" w:hAnsi="Times New Roman"/>
                <w:sz w:val="24"/>
              </w:rPr>
              <w:t>.5</w:t>
            </w:r>
          </w:p>
        </w:tc>
        <w:tc>
          <w:tcPr>
            <w:tcW w:w="1525" w:type="dxa"/>
            <w:vAlign w:val="center"/>
          </w:tcPr>
          <w:p w:rsidR="00385FA6" w:rsidRPr="008750C7" w:rsidP="00385FA6" w14:paraId="246D5DBF" w14:textId="1F65D4D8">
            <w:pPr>
              <w:spacing w:after="0"/>
              <w:jc w:val="center"/>
              <w:rPr>
                <w:rFonts w:ascii="Times New Roman" w:eastAsia="Calibri" w:hAnsi="Times New Roman"/>
                <w:sz w:val="24"/>
                <w:szCs w:val="24"/>
              </w:rPr>
            </w:pPr>
            <w:r>
              <w:rPr>
                <w:rFonts w:ascii="Times New Roman" w:eastAsia="Calibri" w:hAnsi="Times New Roman"/>
                <w:sz w:val="24"/>
                <w:szCs w:val="24"/>
              </w:rPr>
              <w:t>72</w:t>
            </w:r>
          </w:p>
        </w:tc>
      </w:tr>
      <w:tr w14:paraId="765AB0F9" w14:textId="77777777" w:rsidTr="00385FA6">
        <w:tblPrEx>
          <w:tblW w:w="0" w:type="auto"/>
          <w:tblCellMar>
            <w:left w:w="86" w:type="dxa"/>
            <w:right w:w="86" w:type="dxa"/>
          </w:tblCellMar>
          <w:tblLook w:val="04A0"/>
        </w:tblPrEx>
        <w:tc>
          <w:tcPr>
            <w:tcW w:w="1749" w:type="dxa"/>
            <w:vMerge w:val="restart"/>
            <w:vAlign w:val="center"/>
          </w:tcPr>
          <w:p w:rsidR="00385FA6" w:rsidRPr="004028A0" w:rsidP="00385FA6" w14:paraId="5AEB8505" w14:textId="77777777">
            <w:pPr>
              <w:spacing w:after="0"/>
              <w:rPr>
                <w:rFonts w:ascii="Times New Roman" w:eastAsia="Calibri" w:hAnsi="Times New Roman"/>
                <w:sz w:val="24"/>
                <w:szCs w:val="24"/>
              </w:rPr>
            </w:pPr>
            <w:r>
              <w:rPr>
                <w:rFonts w:ascii="Times New Roman" w:eastAsia="Calibri" w:hAnsi="Times New Roman"/>
                <w:sz w:val="24"/>
                <w:szCs w:val="24"/>
              </w:rPr>
              <w:t>Travel Medicine Specialists</w:t>
            </w:r>
          </w:p>
        </w:tc>
        <w:tc>
          <w:tcPr>
            <w:tcW w:w="1486" w:type="dxa"/>
            <w:vAlign w:val="center"/>
          </w:tcPr>
          <w:p w:rsidR="00385FA6" w:rsidP="00385FA6" w14:paraId="0C761C9C" w14:textId="77777777">
            <w:pPr>
              <w:spacing w:after="0"/>
              <w:rPr>
                <w:rFonts w:ascii="Times New Roman" w:eastAsia="Calibri" w:hAnsi="Times New Roman"/>
                <w:sz w:val="24"/>
              </w:rPr>
            </w:pPr>
            <w:r>
              <w:rPr>
                <w:rFonts w:ascii="Times New Roman" w:eastAsia="Calibri" w:hAnsi="Times New Roman"/>
                <w:sz w:val="24"/>
              </w:rPr>
              <w:t xml:space="preserve">In-Depth Interview Recruitment </w:t>
            </w:r>
            <w:r w:rsidRPr="00687201">
              <w:rPr>
                <w:rFonts w:ascii="Times New Roman" w:eastAsia="Calibri" w:hAnsi="Times New Roman"/>
                <w:sz w:val="24"/>
              </w:rPr>
              <w:t>Screener</w:t>
            </w:r>
          </w:p>
          <w:p w:rsidR="00991A3E" w:rsidP="00385FA6" w14:paraId="0A6BA86E" w14:textId="77777777">
            <w:pPr>
              <w:spacing w:after="0"/>
              <w:rPr>
                <w:rFonts w:ascii="Times New Roman" w:eastAsia="Calibri" w:hAnsi="Times New Roman"/>
                <w:sz w:val="24"/>
              </w:rPr>
            </w:pPr>
          </w:p>
          <w:p w:rsidR="00991A3E" w:rsidP="00385FA6" w14:paraId="185AE56A" w14:textId="009A55F4">
            <w:pPr>
              <w:spacing w:after="0"/>
              <w:rPr>
                <w:rFonts w:ascii="Times New Roman" w:eastAsia="Calibri" w:hAnsi="Times New Roman"/>
                <w:sz w:val="24"/>
              </w:rPr>
            </w:pPr>
            <w:r>
              <w:rPr>
                <w:rFonts w:ascii="Times New Roman" w:eastAsia="Calibri" w:hAnsi="Times New Roman"/>
                <w:sz w:val="24"/>
              </w:rPr>
              <w:t>(Attachment 7)</w:t>
            </w:r>
          </w:p>
        </w:tc>
        <w:tc>
          <w:tcPr>
            <w:tcW w:w="1530" w:type="dxa"/>
            <w:vAlign w:val="center"/>
          </w:tcPr>
          <w:p w:rsidR="00385FA6" w:rsidP="00385FA6" w14:paraId="721FC9C1" w14:textId="77777777">
            <w:pPr>
              <w:spacing w:after="0"/>
              <w:jc w:val="center"/>
              <w:rPr>
                <w:rFonts w:ascii="Times New Roman" w:eastAsia="Calibri" w:hAnsi="Times New Roman"/>
                <w:sz w:val="24"/>
              </w:rPr>
            </w:pPr>
            <w:r>
              <w:rPr>
                <w:rFonts w:ascii="Times New Roman" w:eastAsia="Calibri" w:hAnsi="Times New Roman"/>
                <w:sz w:val="24"/>
              </w:rPr>
              <w:t>80</w:t>
            </w:r>
          </w:p>
        </w:tc>
        <w:tc>
          <w:tcPr>
            <w:tcW w:w="1620" w:type="dxa"/>
            <w:vAlign w:val="center"/>
          </w:tcPr>
          <w:p w:rsidR="00385FA6" w:rsidRPr="00144D4A" w:rsidP="00385FA6" w14:paraId="488BDE6F" w14:textId="77777777">
            <w:pPr>
              <w:spacing w:after="0"/>
              <w:jc w:val="center"/>
              <w:rPr>
                <w:rFonts w:ascii="Times New Roman" w:eastAsia="Calibri" w:hAnsi="Times New Roman"/>
                <w:sz w:val="24"/>
              </w:rPr>
            </w:pPr>
            <w:r w:rsidRPr="00687201">
              <w:rPr>
                <w:rFonts w:ascii="Times New Roman" w:eastAsia="Calibri" w:hAnsi="Times New Roman"/>
                <w:sz w:val="24"/>
              </w:rPr>
              <w:t>1</w:t>
            </w:r>
          </w:p>
        </w:tc>
        <w:tc>
          <w:tcPr>
            <w:tcW w:w="1440" w:type="dxa"/>
            <w:vAlign w:val="center"/>
          </w:tcPr>
          <w:p w:rsidR="00385FA6" w:rsidRPr="00144D4A" w:rsidP="00385FA6" w14:paraId="38E122C3" w14:textId="77777777">
            <w:pPr>
              <w:spacing w:after="0"/>
              <w:jc w:val="center"/>
              <w:rPr>
                <w:rFonts w:ascii="Times New Roman" w:eastAsia="Calibri" w:hAnsi="Times New Roman"/>
                <w:sz w:val="24"/>
              </w:rPr>
            </w:pPr>
            <w:r>
              <w:rPr>
                <w:rFonts w:ascii="Times New Roman" w:eastAsia="Calibri" w:hAnsi="Times New Roman"/>
                <w:sz w:val="24"/>
              </w:rPr>
              <w:t>5/60</w:t>
            </w:r>
          </w:p>
        </w:tc>
        <w:tc>
          <w:tcPr>
            <w:tcW w:w="1525" w:type="dxa"/>
            <w:vAlign w:val="center"/>
          </w:tcPr>
          <w:p w:rsidR="00385FA6" w:rsidRPr="008750C7" w:rsidP="00385FA6" w14:paraId="2FFF75E5" w14:textId="77777777">
            <w:pPr>
              <w:spacing w:after="0"/>
              <w:jc w:val="center"/>
              <w:rPr>
                <w:rFonts w:ascii="Times New Roman" w:eastAsia="Calibri" w:hAnsi="Times New Roman"/>
                <w:sz w:val="24"/>
              </w:rPr>
            </w:pPr>
            <w:r w:rsidRPr="008750C7">
              <w:rPr>
                <w:rFonts w:ascii="Times New Roman" w:eastAsia="Calibri" w:hAnsi="Times New Roman"/>
                <w:sz w:val="24"/>
              </w:rPr>
              <w:t>7</w:t>
            </w:r>
          </w:p>
        </w:tc>
      </w:tr>
      <w:tr w14:paraId="32392334" w14:textId="77777777" w:rsidTr="00385FA6">
        <w:tblPrEx>
          <w:tblW w:w="0" w:type="auto"/>
          <w:tblCellMar>
            <w:left w:w="86" w:type="dxa"/>
            <w:right w:w="86" w:type="dxa"/>
          </w:tblCellMar>
          <w:tblLook w:val="04A0"/>
        </w:tblPrEx>
        <w:tc>
          <w:tcPr>
            <w:tcW w:w="1749" w:type="dxa"/>
            <w:vMerge/>
            <w:vAlign w:val="center"/>
          </w:tcPr>
          <w:p w:rsidR="00385FA6" w:rsidRPr="004028A0" w:rsidP="00385FA6" w14:paraId="1044380C" w14:textId="77777777">
            <w:pPr>
              <w:spacing w:after="0"/>
              <w:rPr>
                <w:rFonts w:ascii="Times New Roman" w:eastAsia="Calibri" w:hAnsi="Times New Roman"/>
                <w:sz w:val="24"/>
                <w:szCs w:val="24"/>
              </w:rPr>
            </w:pPr>
          </w:p>
        </w:tc>
        <w:tc>
          <w:tcPr>
            <w:tcW w:w="1486" w:type="dxa"/>
            <w:vAlign w:val="center"/>
          </w:tcPr>
          <w:p w:rsidR="00385FA6" w:rsidP="00385FA6" w14:paraId="3634D983" w14:textId="77777777">
            <w:pPr>
              <w:spacing w:after="0"/>
              <w:rPr>
                <w:rFonts w:ascii="Times New Roman" w:eastAsia="Calibri" w:hAnsi="Times New Roman"/>
                <w:sz w:val="24"/>
              </w:rPr>
            </w:pPr>
            <w:r>
              <w:rPr>
                <w:rFonts w:ascii="Times New Roman" w:eastAsia="Calibri" w:hAnsi="Times New Roman"/>
                <w:sz w:val="24"/>
              </w:rPr>
              <w:t xml:space="preserve">In-Depth Interview </w:t>
            </w:r>
            <w:r>
              <w:rPr>
                <w:rFonts w:ascii="Times New Roman" w:eastAsia="Calibri" w:hAnsi="Times New Roman"/>
                <w:sz w:val="24"/>
              </w:rPr>
              <w:t>Consent Form</w:t>
            </w:r>
          </w:p>
          <w:p w:rsidR="00AF729B" w:rsidP="00385FA6" w14:paraId="27C79EDD" w14:textId="77777777">
            <w:pPr>
              <w:spacing w:after="0"/>
              <w:rPr>
                <w:rFonts w:ascii="Times New Roman" w:eastAsia="Calibri" w:hAnsi="Times New Roman"/>
                <w:sz w:val="24"/>
              </w:rPr>
            </w:pPr>
          </w:p>
          <w:p w:rsidR="00AF729B" w:rsidP="00385FA6" w14:paraId="2426D3F1" w14:textId="7977F4D4">
            <w:pPr>
              <w:spacing w:after="0"/>
              <w:rPr>
                <w:rFonts w:ascii="Times New Roman" w:eastAsia="Calibri" w:hAnsi="Times New Roman"/>
                <w:sz w:val="24"/>
              </w:rPr>
            </w:pPr>
            <w:r>
              <w:rPr>
                <w:rFonts w:ascii="Times New Roman" w:eastAsia="Calibri" w:hAnsi="Times New Roman"/>
                <w:sz w:val="24"/>
              </w:rPr>
              <w:t>(Attachment 8)</w:t>
            </w:r>
          </w:p>
        </w:tc>
        <w:tc>
          <w:tcPr>
            <w:tcW w:w="1530" w:type="dxa"/>
            <w:vAlign w:val="center"/>
          </w:tcPr>
          <w:p w:rsidR="00385FA6" w:rsidP="00385FA6" w14:paraId="009D8525" w14:textId="77777777">
            <w:pPr>
              <w:spacing w:after="0"/>
              <w:jc w:val="center"/>
              <w:rPr>
                <w:rFonts w:ascii="Times New Roman" w:eastAsia="Calibri" w:hAnsi="Times New Roman"/>
                <w:sz w:val="24"/>
              </w:rPr>
            </w:pPr>
            <w:r>
              <w:rPr>
                <w:rFonts w:ascii="Times New Roman" w:eastAsia="Calibri" w:hAnsi="Times New Roman"/>
                <w:sz w:val="24"/>
              </w:rPr>
              <w:t>8</w:t>
            </w:r>
          </w:p>
        </w:tc>
        <w:tc>
          <w:tcPr>
            <w:tcW w:w="1620" w:type="dxa"/>
            <w:vAlign w:val="center"/>
          </w:tcPr>
          <w:p w:rsidR="00385FA6" w:rsidRPr="00144D4A" w:rsidP="00385FA6" w14:paraId="36097F95" w14:textId="77777777">
            <w:pPr>
              <w:spacing w:after="0"/>
              <w:jc w:val="center"/>
              <w:rPr>
                <w:rFonts w:ascii="Times New Roman" w:eastAsia="Calibri" w:hAnsi="Times New Roman"/>
                <w:sz w:val="24"/>
              </w:rPr>
            </w:pPr>
            <w:r>
              <w:rPr>
                <w:rFonts w:ascii="Times New Roman" w:eastAsia="Calibri" w:hAnsi="Times New Roman"/>
                <w:sz w:val="24"/>
              </w:rPr>
              <w:t>1</w:t>
            </w:r>
          </w:p>
        </w:tc>
        <w:tc>
          <w:tcPr>
            <w:tcW w:w="1440" w:type="dxa"/>
            <w:vAlign w:val="center"/>
          </w:tcPr>
          <w:p w:rsidR="00385FA6" w:rsidRPr="00144D4A" w:rsidP="00385FA6" w14:paraId="2570583D" w14:textId="77777777">
            <w:pPr>
              <w:spacing w:after="0"/>
              <w:jc w:val="center"/>
              <w:rPr>
                <w:rFonts w:ascii="Times New Roman" w:eastAsia="Calibri" w:hAnsi="Times New Roman"/>
                <w:sz w:val="24"/>
              </w:rPr>
            </w:pPr>
            <w:r>
              <w:rPr>
                <w:rFonts w:ascii="Times New Roman" w:eastAsia="Calibri" w:hAnsi="Times New Roman"/>
                <w:sz w:val="24"/>
              </w:rPr>
              <w:t>5/60</w:t>
            </w:r>
          </w:p>
        </w:tc>
        <w:tc>
          <w:tcPr>
            <w:tcW w:w="1525" w:type="dxa"/>
            <w:vAlign w:val="center"/>
          </w:tcPr>
          <w:p w:rsidR="00385FA6" w:rsidRPr="008750C7" w:rsidP="00385FA6" w14:paraId="61F5EAAF" w14:textId="77777777">
            <w:pPr>
              <w:spacing w:after="0"/>
              <w:jc w:val="center"/>
              <w:rPr>
                <w:rFonts w:ascii="Times New Roman" w:eastAsia="Calibri" w:hAnsi="Times New Roman"/>
                <w:sz w:val="24"/>
              </w:rPr>
            </w:pPr>
            <w:r w:rsidRPr="008750C7">
              <w:rPr>
                <w:rFonts w:ascii="Times New Roman" w:eastAsia="Calibri" w:hAnsi="Times New Roman"/>
                <w:sz w:val="24"/>
              </w:rPr>
              <w:t>1</w:t>
            </w:r>
          </w:p>
        </w:tc>
      </w:tr>
      <w:tr w14:paraId="387EEEF4" w14:textId="77777777" w:rsidTr="00385FA6">
        <w:tblPrEx>
          <w:tblW w:w="0" w:type="auto"/>
          <w:tblCellMar>
            <w:left w:w="86" w:type="dxa"/>
            <w:right w:w="86" w:type="dxa"/>
          </w:tblCellMar>
          <w:tblLook w:val="04A0"/>
        </w:tblPrEx>
        <w:tc>
          <w:tcPr>
            <w:tcW w:w="1749" w:type="dxa"/>
            <w:vMerge/>
            <w:vAlign w:val="center"/>
          </w:tcPr>
          <w:p w:rsidR="00385FA6" w:rsidRPr="004028A0" w:rsidP="00385FA6" w14:paraId="55083D62" w14:textId="77777777">
            <w:pPr>
              <w:spacing w:after="0"/>
              <w:rPr>
                <w:rFonts w:ascii="Times New Roman" w:eastAsia="Calibri" w:hAnsi="Times New Roman"/>
                <w:sz w:val="24"/>
                <w:szCs w:val="24"/>
              </w:rPr>
            </w:pPr>
          </w:p>
        </w:tc>
        <w:tc>
          <w:tcPr>
            <w:tcW w:w="1486" w:type="dxa"/>
            <w:vAlign w:val="center"/>
          </w:tcPr>
          <w:p w:rsidR="00385FA6" w:rsidP="00385FA6" w14:paraId="0D0348A3" w14:textId="77777777">
            <w:pPr>
              <w:spacing w:after="0"/>
              <w:rPr>
                <w:rFonts w:ascii="Times New Roman" w:eastAsia="Calibri" w:hAnsi="Times New Roman"/>
                <w:sz w:val="24"/>
              </w:rPr>
            </w:pPr>
            <w:r>
              <w:rPr>
                <w:rFonts w:ascii="Times New Roman" w:eastAsia="Calibri" w:hAnsi="Times New Roman"/>
                <w:sz w:val="24"/>
              </w:rPr>
              <w:t>Interview</w:t>
            </w:r>
            <w:r w:rsidRPr="00144D4A">
              <w:rPr>
                <w:rFonts w:ascii="Times New Roman" w:eastAsia="Calibri" w:hAnsi="Times New Roman"/>
                <w:sz w:val="24"/>
              </w:rPr>
              <w:t xml:space="preserve"> Guide</w:t>
            </w:r>
          </w:p>
          <w:p w:rsidR="000050C6" w:rsidP="00385FA6" w14:paraId="532CE7FF" w14:textId="77777777">
            <w:pPr>
              <w:spacing w:after="0"/>
              <w:rPr>
                <w:rFonts w:ascii="Times New Roman" w:eastAsia="Calibri" w:hAnsi="Times New Roman"/>
                <w:sz w:val="24"/>
              </w:rPr>
            </w:pPr>
          </w:p>
          <w:p w:rsidR="000050C6" w:rsidP="00385FA6" w14:paraId="3827BAFC" w14:textId="51CCEE16">
            <w:pPr>
              <w:spacing w:after="0"/>
              <w:rPr>
                <w:rFonts w:ascii="Times New Roman" w:eastAsia="Calibri" w:hAnsi="Times New Roman"/>
                <w:sz w:val="24"/>
              </w:rPr>
            </w:pPr>
            <w:r>
              <w:rPr>
                <w:rFonts w:ascii="Times New Roman" w:eastAsia="Calibri" w:hAnsi="Times New Roman"/>
                <w:sz w:val="24"/>
              </w:rPr>
              <w:t>(Attachment 9)</w:t>
            </w:r>
          </w:p>
        </w:tc>
        <w:tc>
          <w:tcPr>
            <w:tcW w:w="1530" w:type="dxa"/>
            <w:vAlign w:val="center"/>
          </w:tcPr>
          <w:p w:rsidR="00385FA6" w:rsidP="00385FA6" w14:paraId="673D1BFA" w14:textId="77777777">
            <w:pPr>
              <w:spacing w:after="0"/>
              <w:jc w:val="center"/>
              <w:rPr>
                <w:rFonts w:ascii="Times New Roman" w:eastAsia="Calibri" w:hAnsi="Times New Roman"/>
                <w:sz w:val="24"/>
              </w:rPr>
            </w:pPr>
            <w:r>
              <w:rPr>
                <w:rFonts w:ascii="Times New Roman" w:eastAsia="Calibri" w:hAnsi="Times New Roman"/>
                <w:sz w:val="24"/>
              </w:rPr>
              <w:t>8</w:t>
            </w:r>
          </w:p>
        </w:tc>
        <w:tc>
          <w:tcPr>
            <w:tcW w:w="1620" w:type="dxa"/>
            <w:vAlign w:val="center"/>
          </w:tcPr>
          <w:p w:rsidR="00385FA6" w:rsidRPr="00144D4A" w:rsidP="00385FA6" w14:paraId="2E673C22" w14:textId="77777777">
            <w:pPr>
              <w:spacing w:after="0"/>
              <w:jc w:val="center"/>
              <w:rPr>
                <w:rFonts w:ascii="Times New Roman" w:eastAsia="Calibri" w:hAnsi="Times New Roman"/>
                <w:sz w:val="24"/>
              </w:rPr>
            </w:pPr>
            <w:r w:rsidRPr="00144D4A">
              <w:rPr>
                <w:rFonts w:ascii="Times New Roman" w:eastAsia="Calibri" w:hAnsi="Times New Roman"/>
                <w:sz w:val="24"/>
              </w:rPr>
              <w:t>1</w:t>
            </w:r>
          </w:p>
        </w:tc>
        <w:tc>
          <w:tcPr>
            <w:tcW w:w="1440" w:type="dxa"/>
            <w:vAlign w:val="center"/>
          </w:tcPr>
          <w:p w:rsidR="00385FA6" w:rsidRPr="00144D4A" w:rsidP="00385FA6" w14:paraId="497AB6EC" w14:textId="77777777">
            <w:pPr>
              <w:spacing w:after="0"/>
              <w:jc w:val="center"/>
              <w:rPr>
                <w:rFonts w:ascii="Times New Roman" w:eastAsia="Calibri" w:hAnsi="Times New Roman"/>
                <w:sz w:val="24"/>
              </w:rPr>
            </w:pPr>
            <w:r>
              <w:rPr>
                <w:rFonts w:ascii="Times New Roman" w:eastAsia="Calibri" w:hAnsi="Times New Roman"/>
                <w:sz w:val="24"/>
              </w:rPr>
              <w:t>1</w:t>
            </w:r>
          </w:p>
        </w:tc>
        <w:tc>
          <w:tcPr>
            <w:tcW w:w="1525" w:type="dxa"/>
            <w:vAlign w:val="center"/>
          </w:tcPr>
          <w:p w:rsidR="00385FA6" w:rsidRPr="008750C7" w:rsidP="00385FA6" w14:paraId="03C85C05" w14:textId="77777777">
            <w:pPr>
              <w:spacing w:after="0"/>
              <w:jc w:val="center"/>
              <w:rPr>
                <w:rFonts w:ascii="Times New Roman" w:eastAsia="Calibri" w:hAnsi="Times New Roman"/>
                <w:sz w:val="24"/>
              </w:rPr>
            </w:pPr>
            <w:r w:rsidRPr="008750C7">
              <w:rPr>
                <w:rFonts w:ascii="Times New Roman" w:eastAsia="Calibri" w:hAnsi="Times New Roman"/>
                <w:sz w:val="24"/>
              </w:rPr>
              <w:t>8</w:t>
            </w:r>
          </w:p>
        </w:tc>
      </w:tr>
      <w:tr w14:paraId="2DC59ECD" w14:textId="77777777" w:rsidTr="00385FA6">
        <w:tblPrEx>
          <w:tblW w:w="0" w:type="auto"/>
          <w:tblCellMar>
            <w:left w:w="86" w:type="dxa"/>
            <w:right w:w="86" w:type="dxa"/>
          </w:tblCellMar>
          <w:tblLook w:val="04A0"/>
        </w:tblPrEx>
        <w:trPr>
          <w:trHeight w:val="53"/>
        </w:trPr>
        <w:tc>
          <w:tcPr>
            <w:tcW w:w="1749" w:type="dxa"/>
          </w:tcPr>
          <w:p w:rsidR="00385FA6" w:rsidRPr="004028A0" w:rsidP="00385FA6" w14:paraId="5A26FDAE" w14:textId="77777777">
            <w:pPr>
              <w:spacing w:after="0"/>
              <w:rPr>
                <w:rFonts w:ascii="Times New Roman" w:eastAsia="Calibri" w:hAnsi="Times New Roman"/>
                <w:sz w:val="24"/>
                <w:szCs w:val="24"/>
              </w:rPr>
            </w:pPr>
            <w:r w:rsidRPr="004028A0">
              <w:rPr>
                <w:rFonts w:ascii="Times New Roman" w:eastAsia="Calibri" w:hAnsi="Times New Roman"/>
                <w:sz w:val="24"/>
              </w:rPr>
              <w:t>Total</w:t>
            </w:r>
          </w:p>
        </w:tc>
        <w:tc>
          <w:tcPr>
            <w:tcW w:w="6076" w:type="dxa"/>
            <w:gridSpan w:val="4"/>
            <w:vAlign w:val="center"/>
          </w:tcPr>
          <w:p w:rsidR="00385FA6" w:rsidRPr="004028A0" w:rsidP="00385FA6" w14:paraId="24DED84D" w14:textId="77777777">
            <w:pPr>
              <w:spacing w:after="0"/>
              <w:jc w:val="center"/>
              <w:rPr>
                <w:rFonts w:ascii="Times New Roman" w:eastAsia="Calibri" w:hAnsi="Times New Roman"/>
                <w:sz w:val="24"/>
                <w:szCs w:val="24"/>
              </w:rPr>
            </w:pPr>
          </w:p>
        </w:tc>
        <w:tc>
          <w:tcPr>
            <w:tcW w:w="1525" w:type="dxa"/>
            <w:vAlign w:val="center"/>
          </w:tcPr>
          <w:p w:rsidR="00385FA6" w:rsidRPr="004028A0" w:rsidP="00385FA6" w14:paraId="141CBE85" w14:textId="33CBB619">
            <w:pPr>
              <w:spacing w:after="0"/>
              <w:jc w:val="center"/>
              <w:rPr>
                <w:rFonts w:ascii="Times New Roman" w:eastAsia="Calibri" w:hAnsi="Times New Roman"/>
                <w:sz w:val="24"/>
                <w:szCs w:val="24"/>
              </w:rPr>
            </w:pPr>
            <w:r>
              <w:rPr>
                <w:rFonts w:ascii="Times New Roman" w:eastAsia="Calibri" w:hAnsi="Times New Roman"/>
                <w:sz w:val="24"/>
                <w:szCs w:val="24"/>
              </w:rPr>
              <w:t>13</w:t>
            </w:r>
            <w:r w:rsidR="002571DC">
              <w:rPr>
                <w:rFonts w:ascii="Times New Roman" w:eastAsia="Calibri" w:hAnsi="Times New Roman"/>
                <w:sz w:val="24"/>
                <w:szCs w:val="24"/>
              </w:rPr>
              <w:t>2</w:t>
            </w:r>
          </w:p>
        </w:tc>
      </w:tr>
    </w:tbl>
    <w:p w:rsidR="00385FA6" w:rsidP="00264899" w14:paraId="7964458A" w14:textId="77777777">
      <w:pPr>
        <w:spacing w:after="0" w:line="240" w:lineRule="auto"/>
        <w:jc w:val="both"/>
        <w:rPr>
          <w:rFonts w:ascii="Times New Roman" w:eastAsia="Calibri" w:hAnsi="Times New Roman" w:cs="Times New Roman"/>
          <w:sz w:val="24"/>
        </w:rPr>
      </w:pPr>
    </w:p>
    <w:p w:rsidR="00425290" w:rsidP="00264899" w14:paraId="240D5AF5" w14:textId="1645B1A3">
      <w:pPr>
        <w:spacing w:after="0" w:line="240" w:lineRule="auto"/>
        <w:jc w:val="both"/>
        <w:rPr>
          <w:rFonts w:ascii="Times New Roman" w:eastAsia="Calibri" w:hAnsi="Times New Roman" w:cs="Times New Roman"/>
          <w:sz w:val="24"/>
        </w:rPr>
      </w:pPr>
      <w:r w:rsidRPr="00F170F4">
        <w:rPr>
          <w:rFonts w:ascii="Times New Roman" w:eastAsia="Calibri" w:hAnsi="Times New Roman" w:cs="Times New Roman"/>
          <w:sz w:val="24"/>
        </w:rPr>
        <w:t xml:space="preserve">According to the U.S. Bureau of Labor Statistics (BLS) </w:t>
      </w:r>
      <w:r w:rsidRPr="00CF2CC4">
        <w:rPr>
          <w:rFonts w:ascii="Times New Roman" w:eastAsia="Calibri" w:hAnsi="Times New Roman" w:cs="Times New Roman"/>
          <w:sz w:val="24"/>
        </w:rPr>
        <w:t>May 202</w:t>
      </w:r>
      <w:r w:rsidRPr="00CF2CC4" w:rsidR="00CF2CC4">
        <w:rPr>
          <w:rFonts w:ascii="Times New Roman" w:eastAsia="Calibri" w:hAnsi="Times New Roman" w:cs="Times New Roman"/>
          <w:sz w:val="24"/>
        </w:rPr>
        <w:t>3</w:t>
      </w:r>
      <w:r w:rsidRPr="00CF2CC4">
        <w:rPr>
          <w:rFonts w:ascii="Times New Roman" w:eastAsia="Calibri" w:hAnsi="Times New Roman" w:cs="Times New Roman"/>
          <w:sz w:val="24"/>
        </w:rPr>
        <w:t xml:space="preserve"> National Occupational</w:t>
      </w:r>
      <w:r w:rsidRPr="00F170F4">
        <w:rPr>
          <w:rFonts w:ascii="Times New Roman" w:eastAsia="Calibri" w:hAnsi="Times New Roman" w:cs="Times New Roman"/>
          <w:sz w:val="24"/>
        </w:rPr>
        <w:t xml:space="preserve"> Employment and </w:t>
      </w:r>
      <w:r w:rsidRPr="002519D8">
        <w:rPr>
          <w:rFonts w:ascii="Times New Roman" w:eastAsia="Calibri" w:hAnsi="Times New Roman" w:cs="Times New Roman"/>
          <w:sz w:val="24"/>
        </w:rPr>
        <w:t>Wage Estimates, the average hourly wage for all occupations is $</w:t>
      </w:r>
      <w:r w:rsidRPr="000E009D" w:rsidR="000E009D">
        <w:rPr>
          <w:rFonts w:ascii="Times New Roman" w:eastAsia="Calibri" w:hAnsi="Times New Roman" w:cs="Times New Roman"/>
          <w:sz w:val="24"/>
        </w:rPr>
        <w:t>31.48</w:t>
      </w:r>
      <w:r w:rsidRPr="002519D8">
        <w:rPr>
          <w:rFonts w:ascii="Times New Roman" w:eastAsia="Calibri" w:hAnsi="Times New Roman" w:cs="Times New Roman"/>
          <w:sz w:val="24"/>
        </w:rPr>
        <w:t xml:space="preserve">. This amount has been used to calculate cost of participation for the </w:t>
      </w:r>
      <w:r w:rsidR="000E009D">
        <w:rPr>
          <w:rFonts w:ascii="Times New Roman" w:eastAsia="Calibri" w:hAnsi="Times New Roman" w:cs="Times New Roman"/>
          <w:sz w:val="24"/>
        </w:rPr>
        <w:t>traveler</w:t>
      </w:r>
      <w:r w:rsidR="001E26F1">
        <w:rPr>
          <w:rFonts w:ascii="Times New Roman" w:eastAsia="Calibri" w:hAnsi="Times New Roman" w:cs="Times New Roman"/>
          <w:sz w:val="24"/>
        </w:rPr>
        <w:t xml:space="preserve">s </w:t>
      </w:r>
      <w:r w:rsidRPr="002519D8">
        <w:rPr>
          <w:rFonts w:ascii="Times New Roman" w:eastAsia="Calibri" w:hAnsi="Times New Roman" w:cs="Times New Roman"/>
          <w:sz w:val="24"/>
        </w:rPr>
        <w:t xml:space="preserve">audience. </w:t>
      </w:r>
      <w:r w:rsidR="000E009D">
        <w:rPr>
          <w:rFonts w:ascii="Times New Roman" w:eastAsia="Calibri" w:hAnsi="Times New Roman" w:cs="Times New Roman"/>
          <w:sz w:val="24"/>
        </w:rPr>
        <w:t xml:space="preserve">The average hourly wage of </w:t>
      </w:r>
      <w:r w:rsidR="007E69FD">
        <w:rPr>
          <w:rFonts w:ascii="Times New Roman" w:eastAsia="Calibri" w:hAnsi="Times New Roman" w:cs="Times New Roman"/>
          <w:sz w:val="24"/>
        </w:rPr>
        <w:t>physicians ($126.85), physician assistants ($62.74), and nurse practitioners ($61.78) is $83.79 and has been used to calculate the cost burden for travel medicine specialists</w:t>
      </w:r>
      <w:r w:rsidR="000E009D">
        <w:rPr>
          <w:rFonts w:ascii="Times New Roman" w:eastAsia="Calibri" w:hAnsi="Times New Roman" w:cs="Times New Roman"/>
          <w:sz w:val="24"/>
        </w:rPr>
        <w:t xml:space="preserve">. </w:t>
      </w:r>
      <w:r w:rsidRPr="002519D8" w:rsidR="007011DF">
        <w:rPr>
          <w:rFonts w:ascii="Times New Roman" w:eastAsia="Calibri" w:hAnsi="Times New Roman" w:cs="Times New Roman"/>
          <w:sz w:val="24"/>
        </w:rPr>
        <w:t xml:space="preserve">The total estimated cost burden is </w:t>
      </w:r>
      <w:r w:rsidRPr="00CF2CC4" w:rsidR="00CF2CC4">
        <w:rPr>
          <w:rFonts w:ascii="Times New Roman" w:eastAsia="Calibri" w:hAnsi="Times New Roman" w:cs="Times New Roman"/>
          <w:sz w:val="24"/>
        </w:rPr>
        <w:t>$</w:t>
      </w:r>
      <w:r w:rsidR="0018087D">
        <w:rPr>
          <w:rFonts w:ascii="Times New Roman" w:eastAsia="Calibri" w:hAnsi="Times New Roman" w:cs="Times New Roman"/>
          <w:sz w:val="24"/>
        </w:rPr>
        <w:t>5,746.43</w:t>
      </w:r>
      <w:r w:rsidRPr="002519D8" w:rsidR="007011DF">
        <w:rPr>
          <w:rFonts w:ascii="Times New Roman" w:eastAsia="Calibri" w:hAnsi="Times New Roman" w:cs="Times New Roman"/>
          <w:sz w:val="24"/>
        </w:rPr>
        <w:t>.</w:t>
      </w:r>
    </w:p>
    <w:p w:rsidR="00425290" w14:paraId="75FD6E2E" w14:textId="77777777">
      <w:pPr>
        <w:spacing w:after="0" w:line="240" w:lineRule="auto"/>
        <w:rPr>
          <w:rFonts w:ascii="Times New Roman" w:eastAsia="Calibri" w:hAnsi="Times New Roman" w:cs="Times New Roman"/>
          <w:sz w:val="24"/>
        </w:rPr>
      </w:pPr>
      <w:r>
        <w:rPr>
          <w:rFonts w:ascii="Times New Roman" w:eastAsia="Calibri" w:hAnsi="Times New Roman" w:cs="Times New Roman"/>
          <w:sz w:val="24"/>
        </w:rPr>
        <w:br w:type="page"/>
      </w:r>
    </w:p>
    <w:p w:rsidR="00BD768F" w:rsidP="00264899" w14:paraId="670C850A" w14:textId="77777777">
      <w:pPr>
        <w:spacing w:after="0" w:line="240" w:lineRule="auto"/>
        <w:jc w:val="both"/>
        <w:rPr>
          <w:rFonts w:ascii="Times New Roman" w:eastAsia="Calibri" w:hAnsi="Times New Roman" w:cs="Times New Roman"/>
          <w:sz w:val="24"/>
        </w:rPr>
      </w:pPr>
    </w:p>
    <w:p w:rsidR="00CD1413" w:rsidP="00264899" w14:paraId="7D8E8560" w14:textId="442D24AA">
      <w:pPr>
        <w:spacing w:after="0" w:line="240" w:lineRule="auto"/>
        <w:jc w:val="both"/>
        <w:rPr>
          <w:rFonts w:ascii="Times New Roman" w:eastAsia="Calibri" w:hAnsi="Times New Roman" w:cs="Times New Roman"/>
          <w:sz w:val="24"/>
        </w:rPr>
      </w:pPr>
    </w:p>
    <w:p w:rsidR="00CD1413" w:rsidRPr="009F5199" w:rsidP="00264899" w14:paraId="12E46DF8" w14:textId="2AD57026">
      <w:pPr>
        <w:spacing w:after="0" w:line="240" w:lineRule="auto"/>
        <w:jc w:val="both"/>
        <w:rPr>
          <w:rFonts w:ascii="Times New Roman" w:eastAsia="Calibri" w:hAnsi="Times New Roman" w:cs="Times New Roman"/>
          <w:i/>
          <w:sz w:val="24"/>
        </w:rPr>
      </w:pPr>
      <w:r w:rsidRPr="009F5199">
        <w:rPr>
          <w:rFonts w:ascii="Times New Roman" w:eastAsia="Calibri" w:hAnsi="Times New Roman" w:cs="Times New Roman"/>
          <w:i/>
          <w:sz w:val="24"/>
        </w:rPr>
        <w:t>Table 2.</w:t>
      </w:r>
      <w:r w:rsidR="009F5199">
        <w:rPr>
          <w:rFonts w:ascii="Times New Roman" w:eastAsia="Calibri" w:hAnsi="Times New Roman" w:cs="Times New Roman"/>
          <w:i/>
          <w:sz w:val="24"/>
        </w:rPr>
        <w:t xml:space="preserve"> Cost burden associated with information collection</w:t>
      </w:r>
    </w:p>
    <w:tbl>
      <w:tblPr>
        <w:tblStyle w:val="TableGrid"/>
        <w:tblW w:w="0" w:type="auto"/>
        <w:tblLook w:val="04A0"/>
      </w:tblPr>
      <w:tblGrid>
        <w:gridCol w:w="1705"/>
        <w:gridCol w:w="2002"/>
        <w:gridCol w:w="1844"/>
        <w:gridCol w:w="1843"/>
        <w:gridCol w:w="1956"/>
      </w:tblGrid>
      <w:tr w14:paraId="1D3464F8" w14:textId="77777777" w:rsidTr="00931208">
        <w:tblPrEx>
          <w:tblW w:w="0" w:type="auto"/>
          <w:tblLook w:val="04A0"/>
        </w:tblPrEx>
        <w:tc>
          <w:tcPr>
            <w:tcW w:w="1705" w:type="dxa"/>
            <w:vAlign w:val="center"/>
          </w:tcPr>
          <w:p w:rsidR="00BD768F" w:rsidP="00264899" w14:paraId="0EBA495D" w14:textId="0BC1F2B4">
            <w:pPr>
              <w:spacing w:after="0" w:line="240" w:lineRule="auto"/>
              <w:jc w:val="center"/>
              <w:rPr>
                <w:rFonts w:ascii="Times New Roman" w:eastAsia="Calibri" w:hAnsi="Times New Roman" w:cs="Times New Roman"/>
                <w:sz w:val="24"/>
              </w:rPr>
            </w:pPr>
            <w:r>
              <w:rPr>
                <w:rFonts w:ascii="Times New Roman" w:eastAsia="Times New Roman" w:hAnsi="Times New Roman" w:cs="Times New Roman"/>
                <w:b/>
                <w:sz w:val="24"/>
              </w:rPr>
              <w:t>Type of Respondent</w:t>
            </w:r>
          </w:p>
        </w:tc>
        <w:tc>
          <w:tcPr>
            <w:tcW w:w="2002" w:type="dxa"/>
            <w:vAlign w:val="center"/>
          </w:tcPr>
          <w:p w:rsidR="00BD768F" w:rsidRPr="00864E3D" w:rsidP="00264899" w14:paraId="1B9D3EBE" w14:textId="555D1F86">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Form Name</w:t>
            </w:r>
          </w:p>
        </w:tc>
        <w:tc>
          <w:tcPr>
            <w:tcW w:w="1844" w:type="dxa"/>
            <w:vAlign w:val="center"/>
          </w:tcPr>
          <w:p w:rsidR="00BD768F" w:rsidRPr="00864E3D" w:rsidP="000E009D" w14:paraId="7A7CBD36" w14:textId="708F38EF">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Burden Hours</w:t>
            </w:r>
          </w:p>
        </w:tc>
        <w:tc>
          <w:tcPr>
            <w:tcW w:w="1843" w:type="dxa"/>
            <w:vAlign w:val="center"/>
          </w:tcPr>
          <w:p w:rsidR="00BD768F" w:rsidRPr="00864E3D" w:rsidP="00264899" w14:paraId="1E73B7AE" w14:textId="4188202F">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Hourly Wage Rate</w:t>
            </w:r>
          </w:p>
        </w:tc>
        <w:tc>
          <w:tcPr>
            <w:tcW w:w="1956" w:type="dxa"/>
            <w:vAlign w:val="center"/>
          </w:tcPr>
          <w:p w:rsidR="00BD768F" w:rsidRPr="00864E3D" w:rsidP="00264899" w14:paraId="585A59D0" w14:textId="1E47928D">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Respondent Costs</w:t>
            </w:r>
          </w:p>
        </w:tc>
      </w:tr>
      <w:tr w14:paraId="6BF2C23A" w14:textId="77777777" w:rsidTr="009008FA">
        <w:tblPrEx>
          <w:tblW w:w="0" w:type="auto"/>
          <w:tblLook w:val="04A0"/>
        </w:tblPrEx>
        <w:trPr>
          <w:trHeight w:val="79"/>
        </w:trPr>
        <w:tc>
          <w:tcPr>
            <w:tcW w:w="1705" w:type="dxa"/>
            <w:vMerge w:val="restart"/>
            <w:vAlign w:val="center"/>
          </w:tcPr>
          <w:p w:rsidR="009008FA" w:rsidP="009008FA" w14:paraId="7E1240DA" w14:textId="672EEF81">
            <w:pPr>
              <w:spacing w:after="0" w:line="240" w:lineRule="auto"/>
              <w:jc w:val="both"/>
              <w:rPr>
                <w:rFonts w:ascii="Times New Roman" w:eastAsia="Calibri" w:hAnsi="Times New Roman" w:cs="Times New Roman"/>
                <w:sz w:val="24"/>
              </w:rPr>
            </w:pPr>
            <w:r>
              <w:rPr>
                <w:rFonts w:ascii="Times New Roman" w:eastAsia="Calibri" w:hAnsi="Times New Roman"/>
                <w:sz w:val="24"/>
              </w:rPr>
              <w:t>Travelers</w:t>
            </w:r>
          </w:p>
        </w:tc>
        <w:tc>
          <w:tcPr>
            <w:tcW w:w="2002" w:type="dxa"/>
            <w:vAlign w:val="center"/>
          </w:tcPr>
          <w:p w:rsidR="00993D4E" w:rsidP="00993D4E" w14:paraId="23A99151" w14:textId="77777777">
            <w:pPr>
              <w:spacing w:after="0"/>
              <w:rPr>
                <w:rFonts w:ascii="Times New Roman" w:eastAsia="Calibri" w:hAnsi="Times New Roman"/>
                <w:sz w:val="24"/>
              </w:rPr>
            </w:pPr>
            <w:r>
              <w:rPr>
                <w:rFonts w:ascii="Times New Roman" w:eastAsia="Calibri" w:hAnsi="Times New Roman"/>
                <w:sz w:val="24"/>
              </w:rPr>
              <w:t xml:space="preserve">Focus Group Recruitment </w:t>
            </w:r>
            <w:r w:rsidRPr="00687201">
              <w:rPr>
                <w:rFonts w:ascii="Times New Roman" w:eastAsia="Calibri" w:hAnsi="Times New Roman"/>
                <w:sz w:val="24"/>
              </w:rPr>
              <w:t>Screener</w:t>
            </w:r>
            <w:r>
              <w:rPr>
                <w:rFonts w:ascii="Times New Roman" w:eastAsia="Calibri" w:hAnsi="Times New Roman"/>
                <w:sz w:val="24"/>
              </w:rPr>
              <w:t>-English/Spanish</w:t>
            </w:r>
          </w:p>
          <w:p w:rsidR="00993D4E" w:rsidP="00993D4E" w14:paraId="3B388D1E" w14:textId="77777777">
            <w:pPr>
              <w:spacing w:after="0"/>
              <w:rPr>
                <w:rFonts w:ascii="Times New Roman" w:eastAsia="Calibri" w:hAnsi="Times New Roman"/>
                <w:sz w:val="24"/>
              </w:rPr>
            </w:pPr>
          </w:p>
          <w:p w:rsidR="009008FA" w:rsidRPr="00985378" w:rsidP="00993D4E" w14:paraId="1D4EE555" w14:textId="0ABC7C3B">
            <w:pPr>
              <w:spacing w:after="0" w:line="240" w:lineRule="auto"/>
              <w:rPr>
                <w:rFonts w:ascii="Times New Roman" w:eastAsia="Calibri" w:hAnsi="Times New Roman" w:cs="Times New Roman"/>
                <w:sz w:val="24"/>
              </w:rPr>
            </w:pPr>
            <w:r>
              <w:rPr>
                <w:rFonts w:ascii="Times New Roman" w:eastAsia="Calibri" w:hAnsi="Times New Roman"/>
                <w:sz w:val="24"/>
              </w:rPr>
              <w:t>(Attachments 1 &amp; 4)</w:t>
            </w:r>
          </w:p>
        </w:tc>
        <w:tc>
          <w:tcPr>
            <w:tcW w:w="1844" w:type="dxa"/>
            <w:vAlign w:val="center"/>
          </w:tcPr>
          <w:p w:rsidR="009008FA" w:rsidRPr="00985378" w:rsidP="009008FA" w14:paraId="76C0A459" w14:textId="425B4986">
            <w:pPr>
              <w:spacing w:after="0" w:line="240" w:lineRule="auto"/>
              <w:jc w:val="center"/>
              <w:rPr>
                <w:rFonts w:ascii="Times New Roman" w:eastAsia="Calibri" w:hAnsi="Times New Roman" w:cs="Times New Roman"/>
                <w:sz w:val="24"/>
              </w:rPr>
            </w:pPr>
            <w:r>
              <w:rPr>
                <w:rFonts w:ascii="Times New Roman" w:eastAsia="Calibri" w:hAnsi="Times New Roman"/>
                <w:sz w:val="24"/>
              </w:rPr>
              <w:t>40</w:t>
            </w:r>
          </w:p>
        </w:tc>
        <w:tc>
          <w:tcPr>
            <w:tcW w:w="1843" w:type="dxa"/>
            <w:vAlign w:val="center"/>
          </w:tcPr>
          <w:p w:rsidR="009008FA" w:rsidRPr="00985378" w:rsidP="009008FA" w14:paraId="576DEC8E" w14:textId="4A87A1FE">
            <w:pPr>
              <w:spacing w:after="0" w:line="240" w:lineRule="auto"/>
              <w:jc w:val="center"/>
              <w:rPr>
                <w:rFonts w:ascii="Times New Roman" w:eastAsia="Calibri" w:hAnsi="Times New Roman" w:cs="Times New Roman"/>
                <w:sz w:val="24"/>
              </w:rPr>
            </w:pPr>
            <w:r w:rsidRPr="00591630">
              <w:rPr>
                <w:rFonts w:ascii="Times New Roman" w:eastAsia="Calibri" w:hAnsi="Times New Roman" w:cs="Times New Roman"/>
                <w:sz w:val="24"/>
              </w:rPr>
              <w:t>$31.48</w:t>
            </w:r>
          </w:p>
        </w:tc>
        <w:tc>
          <w:tcPr>
            <w:tcW w:w="1956" w:type="dxa"/>
            <w:vAlign w:val="center"/>
          </w:tcPr>
          <w:p w:rsidR="009008FA" w:rsidRPr="009008FA" w:rsidP="009008FA" w14:paraId="2F18F81A" w14:textId="7BF697E1">
            <w:pPr>
              <w:spacing w:after="0" w:line="240" w:lineRule="auto"/>
              <w:jc w:val="right"/>
              <w:rPr>
                <w:rFonts w:ascii="Times New Roman" w:eastAsia="Calibri" w:hAnsi="Times New Roman" w:cs="Times New Roman"/>
                <w:sz w:val="24"/>
              </w:rPr>
            </w:pPr>
            <w:r w:rsidRPr="009008FA">
              <w:rPr>
                <w:rFonts w:ascii="Times New Roman" w:hAnsi="Times New Roman" w:cs="Times New Roman"/>
                <w:color w:val="000000"/>
                <w:sz w:val="24"/>
              </w:rPr>
              <w:t>$</w:t>
            </w:r>
            <w:r w:rsidR="00682B0C">
              <w:rPr>
                <w:rFonts w:ascii="Times New Roman" w:hAnsi="Times New Roman" w:cs="Times New Roman"/>
                <w:color w:val="000000"/>
                <w:sz w:val="24"/>
              </w:rPr>
              <w:t>1,259.20</w:t>
            </w:r>
            <w:r w:rsidRPr="009008FA">
              <w:rPr>
                <w:rFonts w:ascii="Times New Roman" w:hAnsi="Times New Roman" w:cs="Times New Roman"/>
                <w:color w:val="000000"/>
                <w:sz w:val="24"/>
              </w:rPr>
              <w:t xml:space="preserve"> </w:t>
            </w:r>
          </w:p>
        </w:tc>
      </w:tr>
      <w:tr w14:paraId="65A2A063" w14:textId="77777777" w:rsidTr="009008FA">
        <w:tblPrEx>
          <w:tblW w:w="0" w:type="auto"/>
          <w:tblLook w:val="04A0"/>
        </w:tblPrEx>
        <w:trPr>
          <w:trHeight w:val="79"/>
        </w:trPr>
        <w:tc>
          <w:tcPr>
            <w:tcW w:w="1705" w:type="dxa"/>
            <w:vMerge/>
            <w:vAlign w:val="center"/>
          </w:tcPr>
          <w:p w:rsidR="009008FA" w:rsidP="009008FA" w14:paraId="6D8BCE61" w14:textId="77777777">
            <w:pPr>
              <w:spacing w:after="0" w:line="240" w:lineRule="auto"/>
              <w:jc w:val="both"/>
              <w:rPr>
                <w:rFonts w:ascii="Times New Roman" w:eastAsia="Calibri" w:hAnsi="Times New Roman" w:cs="Times New Roman"/>
                <w:sz w:val="24"/>
              </w:rPr>
            </w:pPr>
          </w:p>
        </w:tc>
        <w:tc>
          <w:tcPr>
            <w:tcW w:w="2002" w:type="dxa"/>
            <w:vAlign w:val="center"/>
          </w:tcPr>
          <w:p w:rsidR="00993D4E" w:rsidP="00993D4E" w14:paraId="41BFB33F" w14:textId="77777777">
            <w:pPr>
              <w:spacing w:after="0"/>
              <w:rPr>
                <w:rFonts w:ascii="Times New Roman" w:eastAsia="Calibri" w:hAnsi="Times New Roman"/>
                <w:sz w:val="24"/>
              </w:rPr>
            </w:pPr>
            <w:r>
              <w:rPr>
                <w:rFonts w:ascii="Times New Roman" w:eastAsia="Calibri" w:hAnsi="Times New Roman"/>
                <w:sz w:val="24"/>
              </w:rPr>
              <w:t>Focus Group Consent Form</w:t>
            </w:r>
          </w:p>
          <w:p w:rsidR="00993D4E" w:rsidP="00993D4E" w14:paraId="724C5C4A" w14:textId="77777777">
            <w:pPr>
              <w:spacing w:after="0"/>
              <w:rPr>
                <w:rFonts w:ascii="Times New Roman" w:eastAsia="Calibri" w:hAnsi="Times New Roman"/>
                <w:sz w:val="24"/>
              </w:rPr>
            </w:pPr>
            <w:r>
              <w:rPr>
                <w:rFonts w:ascii="Times New Roman" w:eastAsia="Calibri" w:hAnsi="Times New Roman"/>
                <w:sz w:val="24"/>
              </w:rPr>
              <w:t>English/Spanish</w:t>
            </w:r>
          </w:p>
          <w:p w:rsidR="00993D4E" w:rsidP="00993D4E" w14:paraId="767D6C01" w14:textId="77777777">
            <w:pPr>
              <w:spacing w:after="0"/>
              <w:rPr>
                <w:rFonts w:ascii="Times New Roman" w:eastAsia="Calibri" w:hAnsi="Times New Roman"/>
                <w:sz w:val="24"/>
              </w:rPr>
            </w:pPr>
          </w:p>
          <w:p w:rsidR="009008FA" w:rsidRPr="00985378" w:rsidP="00993D4E" w14:paraId="277949A3" w14:textId="3E2D98A3">
            <w:pPr>
              <w:spacing w:after="0" w:line="240" w:lineRule="auto"/>
              <w:rPr>
                <w:rFonts w:ascii="Times New Roman" w:eastAsia="Calibri" w:hAnsi="Times New Roman" w:cs="Times New Roman"/>
                <w:sz w:val="24"/>
              </w:rPr>
            </w:pPr>
            <w:r>
              <w:rPr>
                <w:rFonts w:ascii="Times New Roman" w:eastAsia="Calibri" w:hAnsi="Times New Roman"/>
                <w:sz w:val="24"/>
              </w:rPr>
              <w:t>(Attachments 2 &amp; 5)</w:t>
            </w:r>
          </w:p>
        </w:tc>
        <w:tc>
          <w:tcPr>
            <w:tcW w:w="1844" w:type="dxa"/>
            <w:vAlign w:val="center"/>
          </w:tcPr>
          <w:p w:rsidR="009008FA" w:rsidRPr="00985378" w:rsidP="009008FA" w14:paraId="730AC95B" w14:textId="4DF412E3">
            <w:pPr>
              <w:spacing w:after="0" w:line="240" w:lineRule="auto"/>
              <w:jc w:val="center"/>
              <w:rPr>
                <w:rFonts w:ascii="Times New Roman" w:eastAsia="Calibri" w:hAnsi="Times New Roman" w:cs="Times New Roman"/>
                <w:sz w:val="24"/>
              </w:rPr>
            </w:pPr>
            <w:r>
              <w:rPr>
                <w:rFonts w:ascii="Times New Roman" w:eastAsia="Calibri" w:hAnsi="Times New Roman"/>
                <w:sz w:val="24"/>
              </w:rPr>
              <w:t>4</w:t>
            </w:r>
          </w:p>
        </w:tc>
        <w:tc>
          <w:tcPr>
            <w:tcW w:w="1843" w:type="dxa"/>
            <w:vAlign w:val="center"/>
          </w:tcPr>
          <w:p w:rsidR="009008FA" w:rsidRPr="00985378" w:rsidP="009008FA" w14:paraId="7FDB8B69" w14:textId="5110F06C">
            <w:pPr>
              <w:spacing w:after="0" w:line="240" w:lineRule="auto"/>
              <w:jc w:val="center"/>
              <w:rPr>
                <w:rFonts w:ascii="Times New Roman" w:eastAsia="Calibri" w:hAnsi="Times New Roman" w:cs="Times New Roman"/>
                <w:sz w:val="24"/>
              </w:rPr>
            </w:pPr>
            <w:r w:rsidRPr="00591630">
              <w:rPr>
                <w:rFonts w:ascii="Times New Roman" w:eastAsia="Calibri" w:hAnsi="Times New Roman" w:cs="Times New Roman"/>
                <w:sz w:val="24"/>
              </w:rPr>
              <w:t>$31.48</w:t>
            </w:r>
          </w:p>
        </w:tc>
        <w:tc>
          <w:tcPr>
            <w:tcW w:w="1956" w:type="dxa"/>
            <w:vAlign w:val="center"/>
          </w:tcPr>
          <w:p w:rsidR="009008FA" w:rsidRPr="009008FA" w:rsidP="009008FA" w14:paraId="248035F4" w14:textId="76456F77">
            <w:pPr>
              <w:spacing w:after="0" w:line="240" w:lineRule="auto"/>
              <w:jc w:val="right"/>
              <w:rPr>
                <w:rFonts w:ascii="Times New Roman" w:eastAsia="Calibri" w:hAnsi="Times New Roman" w:cs="Times New Roman"/>
                <w:sz w:val="24"/>
              </w:rPr>
            </w:pPr>
            <w:r w:rsidRPr="009008FA">
              <w:rPr>
                <w:rFonts w:ascii="Times New Roman" w:hAnsi="Times New Roman" w:cs="Times New Roman"/>
                <w:color w:val="000000"/>
                <w:sz w:val="24"/>
              </w:rPr>
              <w:t>$</w:t>
            </w:r>
            <w:r w:rsidR="00682B0C">
              <w:rPr>
                <w:rFonts w:ascii="Times New Roman" w:hAnsi="Times New Roman" w:cs="Times New Roman"/>
                <w:color w:val="000000"/>
                <w:sz w:val="24"/>
              </w:rPr>
              <w:t>125.92</w:t>
            </w:r>
            <w:r w:rsidRPr="009008FA">
              <w:rPr>
                <w:rFonts w:ascii="Times New Roman" w:hAnsi="Times New Roman" w:cs="Times New Roman"/>
                <w:color w:val="000000"/>
                <w:sz w:val="24"/>
              </w:rPr>
              <w:t xml:space="preserve"> </w:t>
            </w:r>
          </w:p>
        </w:tc>
      </w:tr>
      <w:tr w14:paraId="58FB5419" w14:textId="77777777" w:rsidTr="009008FA">
        <w:tblPrEx>
          <w:tblW w:w="0" w:type="auto"/>
          <w:tblLook w:val="04A0"/>
        </w:tblPrEx>
        <w:trPr>
          <w:trHeight w:val="79"/>
        </w:trPr>
        <w:tc>
          <w:tcPr>
            <w:tcW w:w="1705" w:type="dxa"/>
            <w:vMerge/>
            <w:vAlign w:val="center"/>
          </w:tcPr>
          <w:p w:rsidR="009008FA" w:rsidP="009008FA" w14:paraId="5EFCD0E8" w14:textId="77777777">
            <w:pPr>
              <w:spacing w:after="0" w:line="240" w:lineRule="auto"/>
              <w:jc w:val="both"/>
              <w:rPr>
                <w:rFonts w:ascii="Times New Roman" w:eastAsia="Calibri" w:hAnsi="Times New Roman" w:cs="Times New Roman"/>
                <w:sz w:val="24"/>
              </w:rPr>
            </w:pPr>
          </w:p>
        </w:tc>
        <w:tc>
          <w:tcPr>
            <w:tcW w:w="2002" w:type="dxa"/>
            <w:vAlign w:val="center"/>
          </w:tcPr>
          <w:p w:rsidR="00993D4E" w:rsidP="00993D4E" w14:paraId="36489A44" w14:textId="77777777">
            <w:pPr>
              <w:spacing w:after="0"/>
              <w:rPr>
                <w:rFonts w:ascii="Times New Roman" w:eastAsia="Calibri" w:hAnsi="Times New Roman"/>
                <w:sz w:val="24"/>
              </w:rPr>
            </w:pPr>
            <w:r>
              <w:rPr>
                <w:rFonts w:ascii="Times New Roman" w:eastAsia="Calibri" w:hAnsi="Times New Roman"/>
                <w:sz w:val="24"/>
              </w:rPr>
              <w:t>Focus Group</w:t>
            </w:r>
            <w:r w:rsidRPr="00144D4A">
              <w:rPr>
                <w:rFonts w:ascii="Times New Roman" w:eastAsia="Calibri" w:hAnsi="Times New Roman"/>
                <w:sz w:val="24"/>
              </w:rPr>
              <w:t xml:space="preserve"> Guide</w:t>
            </w:r>
          </w:p>
          <w:p w:rsidR="00993D4E" w:rsidP="00993D4E" w14:paraId="1A52EAF0" w14:textId="77777777">
            <w:pPr>
              <w:spacing w:after="0"/>
              <w:rPr>
                <w:rFonts w:ascii="Times New Roman" w:eastAsia="Calibri" w:hAnsi="Times New Roman"/>
                <w:sz w:val="24"/>
              </w:rPr>
            </w:pPr>
            <w:r>
              <w:rPr>
                <w:rFonts w:ascii="Times New Roman" w:eastAsia="Calibri" w:hAnsi="Times New Roman"/>
                <w:sz w:val="24"/>
              </w:rPr>
              <w:t>English/Spanish</w:t>
            </w:r>
          </w:p>
          <w:p w:rsidR="00993D4E" w:rsidP="00993D4E" w14:paraId="7A0BB08E" w14:textId="77777777">
            <w:pPr>
              <w:spacing w:after="0"/>
              <w:rPr>
                <w:rFonts w:ascii="Times New Roman" w:eastAsia="Calibri" w:hAnsi="Times New Roman"/>
                <w:sz w:val="24"/>
              </w:rPr>
            </w:pPr>
          </w:p>
          <w:p w:rsidR="009008FA" w:rsidRPr="00985378" w:rsidP="00993D4E" w14:paraId="23E7444D" w14:textId="796E9BC1">
            <w:pPr>
              <w:spacing w:after="0" w:line="240" w:lineRule="auto"/>
              <w:rPr>
                <w:rFonts w:ascii="Times New Roman" w:eastAsia="Calibri" w:hAnsi="Times New Roman" w:cs="Times New Roman"/>
                <w:sz w:val="24"/>
              </w:rPr>
            </w:pPr>
            <w:r>
              <w:rPr>
                <w:rFonts w:ascii="Times New Roman" w:eastAsia="Calibri" w:hAnsi="Times New Roman"/>
                <w:sz w:val="24"/>
              </w:rPr>
              <w:t>(Attachments 3 &amp; 6)</w:t>
            </w:r>
          </w:p>
        </w:tc>
        <w:tc>
          <w:tcPr>
            <w:tcW w:w="1844" w:type="dxa"/>
            <w:vAlign w:val="center"/>
          </w:tcPr>
          <w:p w:rsidR="009008FA" w:rsidRPr="00985378" w:rsidP="009008FA" w14:paraId="7A3406A6" w14:textId="1BE287BE">
            <w:pPr>
              <w:spacing w:after="0" w:line="240" w:lineRule="auto"/>
              <w:jc w:val="center"/>
              <w:rPr>
                <w:rFonts w:ascii="Times New Roman" w:eastAsia="Calibri" w:hAnsi="Times New Roman" w:cs="Times New Roman"/>
                <w:sz w:val="24"/>
              </w:rPr>
            </w:pPr>
            <w:r>
              <w:rPr>
                <w:rFonts w:ascii="Times New Roman" w:eastAsia="Calibri" w:hAnsi="Times New Roman"/>
                <w:sz w:val="24"/>
              </w:rPr>
              <w:t>72</w:t>
            </w:r>
          </w:p>
        </w:tc>
        <w:tc>
          <w:tcPr>
            <w:tcW w:w="1843" w:type="dxa"/>
            <w:vAlign w:val="center"/>
          </w:tcPr>
          <w:p w:rsidR="009008FA" w:rsidRPr="00985378" w:rsidP="009008FA" w14:paraId="38F015DA" w14:textId="7B827EAA">
            <w:pPr>
              <w:spacing w:after="0" w:line="240" w:lineRule="auto"/>
              <w:jc w:val="center"/>
              <w:rPr>
                <w:rFonts w:ascii="Times New Roman" w:eastAsia="Calibri" w:hAnsi="Times New Roman" w:cs="Times New Roman"/>
                <w:sz w:val="24"/>
              </w:rPr>
            </w:pPr>
            <w:r w:rsidRPr="00591630">
              <w:rPr>
                <w:rFonts w:ascii="Times New Roman" w:eastAsia="Calibri" w:hAnsi="Times New Roman" w:cs="Times New Roman"/>
                <w:sz w:val="24"/>
              </w:rPr>
              <w:t>$31.48</w:t>
            </w:r>
          </w:p>
        </w:tc>
        <w:tc>
          <w:tcPr>
            <w:tcW w:w="1956" w:type="dxa"/>
            <w:vAlign w:val="center"/>
          </w:tcPr>
          <w:p w:rsidR="009008FA" w:rsidRPr="009008FA" w:rsidP="009008FA" w14:paraId="6D83164C" w14:textId="235A3C71">
            <w:pPr>
              <w:spacing w:after="0" w:line="240" w:lineRule="auto"/>
              <w:jc w:val="right"/>
              <w:rPr>
                <w:rFonts w:ascii="Times New Roman" w:eastAsia="Calibri" w:hAnsi="Times New Roman" w:cs="Times New Roman"/>
                <w:sz w:val="24"/>
              </w:rPr>
            </w:pPr>
            <w:r w:rsidRPr="009008FA">
              <w:rPr>
                <w:rFonts w:ascii="Times New Roman" w:hAnsi="Times New Roman" w:cs="Times New Roman"/>
                <w:color w:val="000000"/>
                <w:sz w:val="24"/>
              </w:rPr>
              <w:t>$</w:t>
            </w:r>
            <w:r w:rsidR="006D7DAB">
              <w:rPr>
                <w:rFonts w:ascii="Times New Roman" w:hAnsi="Times New Roman" w:cs="Times New Roman"/>
                <w:color w:val="000000"/>
                <w:sz w:val="24"/>
              </w:rPr>
              <w:t>2,266.56</w:t>
            </w:r>
            <w:r w:rsidRPr="009008FA">
              <w:rPr>
                <w:rFonts w:ascii="Times New Roman" w:hAnsi="Times New Roman" w:cs="Times New Roman"/>
                <w:color w:val="000000"/>
                <w:sz w:val="24"/>
              </w:rPr>
              <w:t xml:space="preserve"> </w:t>
            </w:r>
          </w:p>
        </w:tc>
      </w:tr>
      <w:tr w14:paraId="5942F913" w14:textId="77777777" w:rsidTr="009008FA">
        <w:tblPrEx>
          <w:tblW w:w="0" w:type="auto"/>
          <w:tblLook w:val="04A0"/>
        </w:tblPrEx>
        <w:trPr>
          <w:trHeight w:val="79"/>
        </w:trPr>
        <w:tc>
          <w:tcPr>
            <w:tcW w:w="1705" w:type="dxa"/>
            <w:vMerge w:val="restart"/>
            <w:vAlign w:val="center"/>
          </w:tcPr>
          <w:p w:rsidR="009008FA" w:rsidP="009008FA" w14:paraId="6947EA42" w14:textId="0EA708AD">
            <w:pPr>
              <w:spacing w:after="0" w:line="240" w:lineRule="auto"/>
              <w:jc w:val="both"/>
              <w:rPr>
                <w:rFonts w:ascii="Times New Roman" w:eastAsia="Calibri" w:hAnsi="Times New Roman" w:cs="Times New Roman"/>
                <w:sz w:val="24"/>
              </w:rPr>
            </w:pPr>
            <w:r>
              <w:rPr>
                <w:rFonts w:ascii="Times New Roman" w:eastAsia="Calibri" w:hAnsi="Times New Roman"/>
                <w:sz w:val="24"/>
              </w:rPr>
              <w:t>Travel Medicine Specialists</w:t>
            </w:r>
          </w:p>
        </w:tc>
        <w:tc>
          <w:tcPr>
            <w:tcW w:w="2002" w:type="dxa"/>
            <w:vAlign w:val="center"/>
          </w:tcPr>
          <w:p w:rsidR="00993D4E" w:rsidP="00993D4E" w14:paraId="7E54DAA2" w14:textId="77777777">
            <w:pPr>
              <w:spacing w:after="0"/>
              <w:rPr>
                <w:rFonts w:ascii="Times New Roman" w:eastAsia="Calibri" w:hAnsi="Times New Roman"/>
                <w:sz w:val="24"/>
              </w:rPr>
            </w:pPr>
            <w:r>
              <w:rPr>
                <w:rFonts w:ascii="Times New Roman" w:eastAsia="Calibri" w:hAnsi="Times New Roman"/>
                <w:sz w:val="24"/>
              </w:rPr>
              <w:t xml:space="preserve">In-Depth Interview Recruitment </w:t>
            </w:r>
            <w:r w:rsidRPr="00687201">
              <w:rPr>
                <w:rFonts w:ascii="Times New Roman" w:eastAsia="Calibri" w:hAnsi="Times New Roman"/>
                <w:sz w:val="24"/>
              </w:rPr>
              <w:t>Screener</w:t>
            </w:r>
          </w:p>
          <w:p w:rsidR="00993D4E" w:rsidP="00993D4E" w14:paraId="1854662D" w14:textId="77777777">
            <w:pPr>
              <w:spacing w:after="0"/>
              <w:rPr>
                <w:rFonts w:ascii="Times New Roman" w:eastAsia="Calibri" w:hAnsi="Times New Roman"/>
                <w:sz w:val="24"/>
              </w:rPr>
            </w:pPr>
          </w:p>
          <w:p w:rsidR="009008FA" w:rsidRPr="00985378" w:rsidP="00993D4E" w14:paraId="06F2E3B6" w14:textId="57CD824E">
            <w:pPr>
              <w:spacing w:after="0" w:line="240" w:lineRule="auto"/>
              <w:rPr>
                <w:rFonts w:ascii="Times New Roman" w:eastAsia="Calibri" w:hAnsi="Times New Roman" w:cs="Times New Roman"/>
                <w:sz w:val="24"/>
              </w:rPr>
            </w:pPr>
            <w:r>
              <w:rPr>
                <w:rFonts w:ascii="Times New Roman" w:eastAsia="Calibri" w:hAnsi="Times New Roman"/>
                <w:sz w:val="24"/>
              </w:rPr>
              <w:t>(Attachment 7)</w:t>
            </w:r>
          </w:p>
        </w:tc>
        <w:tc>
          <w:tcPr>
            <w:tcW w:w="1844" w:type="dxa"/>
            <w:vAlign w:val="center"/>
          </w:tcPr>
          <w:p w:rsidR="009008FA" w:rsidRPr="00985378" w:rsidP="009008FA" w14:paraId="2F1668A7" w14:textId="65A24EBC">
            <w:pPr>
              <w:spacing w:after="0" w:line="240" w:lineRule="auto"/>
              <w:jc w:val="center"/>
              <w:rPr>
                <w:rFonts w:ascii="Times New Roman" w:eastAsia="Calibri" w:hAnsi="Times New Roman" w:cs="Times New Roman"/>
                <w:sz w:val="24"/>
              </w:rPr>
            </w:pPr>
            <w:r w:rsidRPr="008750C7">
              <w:rPr>
                <w:rFonts w:ascii="Times New Roman" w:eastAsia="Calibri" w:hAnsi="Times New Roman"/>
                <w:sz w:val="24"/>
              </w:rPr>
              <w:t>7</w:t>
            </w:r>
          </w:p>
        </w:tc>
        <w:tc>
          <w:tcPr>
            <w:tcW w:w="1843" w:type="dxa"/>
            <w:vAlign w:val="center"/>
          </w:tcPr>
          <w:p w:rsidR="009008FA" w:rsidRPr="001E26F1" w:rsidP="009008FA" w14:paraId="09B9969A" w14:textId="7B289345">
            <w:pPr>
              <w:spacing w:after="0" w:line="240" w:lineRule="auto"/>
              <w:jc w:val="center"/>
              <w:rPr>
                <w:rFonts w:ascii="Times New Roman" w:eastAsia="Calibri" w:hAnsi="Times New Roman" w:cs="Times New Roman"/>
                <w:sz w:val="24"/>
                <w:highlight w:val="yellow"/>
              </w:rPr>
            </w:pPr>
            <w:r>
              <w:rPr>
                <w:rFonts w:ascii="Times New Roman" w:eastAsia="Calibri" w:hAnsi="Times New Roman" w:cs="Times New Roman"/>
                <w:sz w:val="24"/>
              </w:rPr>
              <w:t>$83.79</w:t>
            </w:r>
          </w:p>
        </w:tc>
        <w:tc>
          <w:tcPr>
            <w:tcW w:w="1956" w:type="dxa"/>
            <w:vAlign w:val="center"/>
          </w:tcPr>
          <w:p w:rsidR="009008FA" w:rsidRPr="007E69FD" w:rsidP="009008FA" w14:paraId="2FD353CF" w14:textId="5F8191C5">
            <w:pPr>
              <w:spacing w:after="0" w:line="240" w:lineRule="auto"/>
              <w:jc w:val="right"/>
              <w:rPr>
                <w:rFonts w:ascii="Times New Roman" w:eastAsia="Calibri" w:hAnsi="Times New Roman" w:cs="Times New Roman"/>
                <w:sz w:val="24"/>
              </w:rPr>
            </w:pPr>
            <w:r w:rsidRPr="007E69FD">
              <w:rPr>
                <w:rFonts w:ascii="Times New Roman" w:hAnsi="Times New Roman" w:cs="Times New Roman"/>
                <w:color w:val="000000"/>
                <w:sz w:val="24"/>
              </w:rPr>
              <w:t>$</w:t>
            </w:r>
            <w:r w:rsidR="006D7DAB">
              <w:rPr>
                <w:rFonts w:ascii="Times New Roman" w:hAnsi="Times New Roman" w:cs="Times New Roman"/>
                <w:color w:val="000000"/>
                <w:sz w:val="24"/>
              </w:rPr>
              <w:t>586.53</w:t>
            </w:r>
            <w:r w:rsidRPr="007E69FD">
              <w:rPr>
                <w:rFonts w:ascii="Times New Roman" w:hAnsi="Times New Roman" w:cs="Times New Roman"/>
                <w:color w:val="000000"/>
                <w:sz w:val="24"/>
              </w:rPr>
              <w:t xml:space="preserve"> </w:t>
            </w:r>
          </w:p>
        </w:tc>
      </w:tr>
      <w:tr w14:paraId="4672E480" w14:textId="77777777" w:rsidTr="009008FA">
        <w:tblPrEx>
          <w:tblW w:w="0" w:type="auto"/>
          <w:tblLook w:val="04A0"/>
        </w:tblPrEx>
        <w:trPr>
          <w:trHeight w:val="79"/>
        </w:trPr>
        <w:tc>
          <w:tcPr>
            <w:tcW w:w="1705" w:type="dxa"/>
            <w:vMerge/>
            <w:vAlign w:val="center"/>
          </w:tcPr>
          <w:p w:rsidR="009008FA" w:rsidP="009008FA" w14:paraId="795A35AD" w14:textId="77777777">
            <w:pPr>
              <w:spacing w:after="0" w:line="240" w:lineRule="auto"/>
              <w:jc w:val="both"/>
              <w:rPr>
                <w:rFonts w:ascii="Times New Roman" w:eastAsia="Calibri" w:hAnsi="Times New Roman" w:cs="Times New Roman"/>
                <w:sz w:val="24"/>
              </w:rPr>
            </w:pPr>
          </w:p>
        </w:tc>
        <w:tc>
          <w:tcPr>
            <w:tcW w:w="2002" w:type="dxa"/>
            <w:vAlign w:val="center"/>
          </w:tcPr>
          <w:p w:rsidR="00993D4E" w:rsidP="00993D4E" w14:paraId="63D0462F" w14:textId="77777777">
            <w:pPr>
              <w:spacing w:after="0"/>
              <w:rPr>
                <w:rFonts w:ascii="Times New Roman" w:eastAsia="Calibri" w:hAnsi="Times New Roman"/>
                <w:sz w:val="24"/>
              </w:rPr>
            </w:pPr>
            <w:r>
              <w:rPr>
                <w:rFonts w:ascii="Times New Roman" w:eastAsia="Calibri" w:hAnsi="Times New Roman"/>
                <w:sz w:val="24"/>
              </w:rPr>
              <w:t>In-Depth Interview Consent Form</w:t>
            </w:r>
          </w:p>
          <w:p w:rsidR="00993D4E" w:rsidP="00993D4E" w14:paraId="4821595B" w14:textId="77777777">
            <w:pPr>
              <w:spacing w:after="0"/>
              <w:rPr>
                <w:rFonts w:ascii="Times New Roman" w:eastAsia="Calibri" w:hAnsi="Times New Roman"/>
                <w:sz w:val="24"/>
              </w:rPr>
            </w:pPr>
          </w:p>
          <w:p w:rsidR="009008FA" w:rsidRPr="00985378" w:rsidP="00993D4E" w14:paraId="14CA1DA5" w14:textId="08C20C56">
            <w:pPr>
              <w:spacing w:after="0" w:line="240" w:lineRule="auto"/>
              <w:rPr>
                <w:rFonts w:ascii="Times New Roman" w:eastAsia="Calibri" w:hAnsi="Times New Roman" w:cs="Times New Roman"/>
                <w:sz w:val="24"/>
              </w:rPr>
            </w:pPr>
            <w:r>
              <w:rPr>
                <w:rFonts w:ascii="Times New Roman" w:eastAsia="Calibri" w:hAnsi="Times New Roman"/>
                <w:sz w:val="24"/>
              </w:rPr>
              <w:t>(Attachment 8)</w:t>
            </w:r>
          </w:p>
        </w:tc>
        <w:tc>
          <w:tcPr>
            <w:tcW w:w="1844" w:type="dxa"/>
            <w:vAlign w:val="center"/>
          </w:tcPr>
          <w:p w:rsidR="009008FA" w:rsidRPr="00985378" w:rsidP="009008FA" w14:paraId="28DFF6B8" w14:textId="1EB36CEC">
            <w:pPr>
              <w:spacing w:after="0" w:line="240" w:lineRule="auto"/>
              <w:jc w:val="center"/>
              <w:rPr>
                <w:rFonts w:ascii="Times New Roman" w:eastAsia="Calibri" w:hAnsi="Times New Roman" w:cs="Times New Roman"/>
                <w:sz w:val="24"/>
              </w:rPr>
            </w:pPr>
            <w:r w:rsidRPr="008750C7">
              <w:rPr>
                <w:rFonts w:ascii="Times New Roman" w:eastAsia="Calibri" w:hAnsi="Times New Roman"/>
                <w:sz w:val="24"/>
              </w:rPr>
              <w:t>1</w:t>
            </w:r>
          </w:p>
        </w:tc>
        <w:tc>
          <w:tcPr>
            <w:tcW w:w="1843" w:type="dxa"/>
            <w:vAlign w:val="center"/>
          </w:tcPr>
          <w:p w:rsidR="009008FA" w:rsidRPr="001E26F1" w:rsidP="009008FA" w14:paraId="3308B807" w14:textId="528EC7C7">
            <w:pPr>
              <w:spacing w:after="0" w:line="240" w:lineRule="auto"/>
              <w:jc w:val="center"/>
              <w:rPr>
                <w:rFonts w:ascii="Times New Roman" w:eastAsia="Calibri" w:hAnsi="Times New Roman" w:cs="Times New Roman"/>
                <w:sz w:val="24"/>
                <w:highlight w:val="yellow"/>
              </w:rPr>
            </w:pPr>
            <w:r>
              <w:rPr>
                <w:rFonts w:ascii="Times New Roman" w:eastAsia="Calibri" w:hAnsi="Times New Roman" w:cs="Times New Roman"/>
                <w:sz w:val="24"/>
              </w:rPr>
              <w:t>$83.79</w:t>
            </w:r>
          </w:p>
        </w:tc>
        <w:tc>
          <w:tcPr>
            <w:tcW w:w="1956" w:type="dxa"/>
            <w:vAlign w:val="center"/>
          </w:tcPr>
          <w:p w:rsidR="009008FA" w:rsidRPr="007E69FD" w:rsidP="009008FA" w14:paraId="7088AD72" w14:textId="0AF5B37B">
            <w:pPr>
              <w:spacing w:after="0" w:line="240" w:lineRule="auto"/>
              <w:jc w:val="right"/>
              <w:rPr>
                <w:rFonts w:ascii="Times New Roman" w:eastAsia="Calibri" w:hAnsi="Times New Roman" w:cs="Times New Roman"/>
                <w:sz w:val="24"/>
              </w:rPr>
            </w:pPr>
            <w:r w:rsidRPr="007E69FD">
              <w:rPr>
                <w:rFonts w:ascii="Times New Roman" w:hAnsi="Times New Roman" w:cs="Times New Roman"/>
                <w:color w:val="000000"/>
                <w:sz w:val="24"/>
              </w:rPr>
              <w:t>$</w:t>
            </w:r>
            <w:r w:rsidRPr="007E69FD" w:rsidR="007E69FD">
              <w:rPr>
                <w:rFonts w:ascii="Times New Roman" w:hAnsi="Times New Roman" w:cs="Times New Roman"/>
                <w:color w:val="000000"/>
                <w:sz w:val="24"/>
              </w:rPr>
              <w:t>83.79</w:t>
            </w:r>
            <w:r w:rsidRPr="007E69FD">
              <w:rPr>
                <w:rFonts w:ascii="Times New Roman" w:hAnsi="Times New Roman" w:cs="Times New Roman"/>
                <w:color w:val="000000"/>
                <w:sz w:val="24"/>
              </w:rPr>
              <w:t xml:space="preserve"> </w:t>
            </w:r>
          </w:p>
        </w:tc>
      </w:tr>
      <w:tr w14:paraId="5557CAB7" w14:textId="77777777" w:rsidTr="009008FA">
        <w:tblPrEx>
          <w:tblW w:w="0" w:type="auto"/>
          <w:tblLook w:val="04A0"/>
        </w:tblPrEx>
        <w:trPr>
          <w:trHeight w:val="79"/>
        </w:trPr>
        <w:tc>
          <w:tcPr>
            <w:tcW w:w="1705" w:type="dxa"/>
            <w:vMerge/>
            <w:vAlign w:val="center"/>
          </w:tcPr>
          <w:p w:rsidR="009008FA" w:rsidP="009008FA" w14:paraId="40B4E688" w14:textId="77777777">
            <w:pPr>
              <w:spacing w:after="0" w:line="240" w:lineRule="auto"/>
              <w:jc w:val="both"/>
              <w:rPr>
                <w:rFonts w:ascii="Times New Roman" w:eastAsia="Calibri" w:hAnsi="Times New Roman" w:cs="Times New Roman"/>
                <w:sz w:val="24"/>
              </w:rPr>
            </w:pPr>
          </w:p>
        </w:tc>
        <w:tc>
          <w:tcPr>
            <w:tcW w:w="2002" w:type="dxa"/>
            <w:vAlign w:val="center"/>
          </w:tcPr>
          <w:p w:rsidR="00993D4E" w:rsidP="00993D4E" w14:paraId="2EBDC351" w14:textId="77777777">
            <w:pPr>
              <w:spacing w:after="0"/>
              <w:rPr>
                <w:rFonts w:ascii="Times New Roman" w:eastAsia="Calibri" w:hAnsi="Times New Roman"/>
                <w:sz w:val="24"/>
              </w:rPr>
            </w:pPr>
            <w:r>
              <w:rPr>
                <w:rFonts w:ascii="Times New Roman" w:eastAsia="Calibri" w:hAnsi="Times New Roman"/>
                <w:sz w:val="24"/>
              </w:rPr>
              <w:t>Interview</w:t>
            </w:r>
            <w:r w:rsidRPr="00144D4A">
              <w:rPr>
                <w:rFonts w:ascii="Times New Roman" w:eastAsia="Calibri" w:hAnsi="Times New Roman"/>
                <w:sz w:val="24"/>
              </w:rPr>
              <w:t xml:space="preserve"> Guide</w:t>
            </w:r>
          </w:p>
          <w:p w:rsidR="00993D4E" w:rsidP="00993D4E" w14:paraId="40FABED6" w14:textId="77777777">
            <w:pPr>
              <w:spacing w:after="0"/>
              <w:rPr>
                <w:rFonts w:ascii="Times New Roman" w:eastAsia="Calibri" w:hAnsi="Times New Roman"/>
                <w:sz w:val="24"/>
              </w:rPr>
            </w:pPr>
          </w:p>
          <w:p w:rsidR="009008FA" w:rsidRPr="00985378" w:rsidP="00993D4E" w14:paraId="76FCB5B0" w14:textId="54AAA8A3">
            <w:pPr>
              <w:spacing w:after="0" w:line="240" w:lineRule="auto"/>
              <w:rPr>
                <w:rFonts w:ascii="Times New Roman" w:eastAsia="Calibri" w:hAnsi="Times New Roman" w:cs="Times New Roman"/>
                <w:sz w:val="24"/>
              </w:rPr>
            </w:pPr>
            <w:r>
              <w:rPr>
                <w:rFonts w:ascii="Times New Roman" w:eastAsia="Calibri" w:hAnsi="Times New Roman"/>
                <w:sz w:val="24"/>
              </w:rPr>
              <w:t>(Attachment 9)</w:t>
            </w:r>
          </w:p>
        </w:tc>
        <w:tc>
          <w:tcPr>
            <w:tcW w:w="1844" w:type="dxa"/>
            <w:vAlign w:val="center"/>
          </w:tcPr>
          <w:p w:rsidR="009008FA" w:rsidRPr="00985378" w:rsidP="009008FA" w14:paraId="57D30950" w14:textId="64665F6A">
            <w:pPr>
              <w:spacing w:after="0" w:line="240" w:lineRule="auto"/>
              <w:jc w:val="center"/>
              <w:rPr>
                <w:rFonts w:ascii="Times New Roman" w:eastAsia="Calibri" w:hAnsi="Times New Roman" w:cs="Times New Roman"/>
                <w:sz w:val="24"/>
              </w:rPr>
            </w:pPr>
            <w:r w:rsidRPr="008750C7">
              <w:rPr>
                <w:rFonts w:ascii="Times New Roman" w:eastAsia="Calibri" w:hAnsi="Times New Roman"/>
                <w:sz w:val="24"/>
              </w:rPr>
              <w:t>8</w:t>
            </w:r>
          </w:p>
        </w:tc>
        <w:tc>
          <w:tcPr>
            <w:tcW w:w="1843" w:type="dxa"/>
            <w:vAlign w:val="center"/>
          </w:tcPr>
          <w:p w:rsidR="009008FA" w:rsidRPr="001E26F1" w:rsidP="009008FA" w14:paraId="56191CF3" w14:textId="039FA0AD">
            <w:pPr>
              <w:spacing w:after="0" w:line="240" w:lineRule="auto"/>
              <w:jc w:val="center"/>
              <w:rPr>
                <w:rFonts w:ascii="Times New Roman" w:eastAsia="Calibri" w:hAnsi="Times New Roman" w:cs="Times New Roman"/>
                <w:sz w:val="24"/>
                <w:highlight w:val="yellow"/>
              </w:rPr>
            </w:pPr>
            <w:r>
              <w:rPr>
                <w:rFonts w:ascii="Times New Roman" w:eastAsia="Calibri" w:hAnsi="Times New Roman" w:cs="Times New Roman"/>
                <w:sz w:val="24"/>
              </w:rPr>
              <w:t>$83.79</w:t>
            </w:r>
          </w:p>
        </w:tc>
        <w:tc>
          <w:tcPr>
            <w:tcW w:w="1956" w:type="dxa"/>
            <w:vAlign w:val="center"/>
          </w:tcPr>
          <w:p w:rsidR="009008FA" w:rsidRPr="007E69FD" w:rsidP="009008FA" w14:paraId="1C787CC8" w14:textId="334F39D3">
            <w:pPr>
              <w:spacing w:after="0" w:line="240" w:lineRule="auto"/>
              <w:jc w:val="right"/>
              <w:rPr>
                <w:rFonts w:ascii="Times New Roman" w:eastAsia="Calibri" w:hAnsi="Times New Roman" w:cs="Times New Roman"/>
                <w:sz w:val="24"/>
              </w:rPr>
            </w:pPr>
            <w:r w:rsidRPr="007E69FD">
              <w:rPr>
                <w:rFonts w:ascii="Times New Roman" w:hAnsi="Times New Roman" w:cs="Times New Roman"/>
                <w:color w:val="000000"/>
                <w:sz w:val="24"/>
              </w:rPr>
              <w:t>$</w:t>
            </w:r>
            <w:r w:rsidRPr="007E69FD" w:rsidR="007E69FD">
              <w:rPr>
                <w:rFonts w:ascii="Times New Roman" w:hAnsi="Times New Roman" w:cs="Times New Roman"/>
                <w:color w:val="000000"/>
                <w:sz w:val="24"/>
              </w:rPr>
              <w:t>670.32</w:t>
            </w:r>
            <w:r w:rsidRPr="007E69FD">
              <w:rPr>
                <w:rFonts w:ascii="Times New Roman" w:hAnsi="Times New Roman" w:cs="Times New Roman"/>
                <w:color w:val="000000"/>
                <w:sz w:val="24"/>
              </w:rPr>
              <w:t xml:space="preserve"> </w:t>
            </w:r>
          </w:p>
        </w:tc>
      </w:tr>
      <w:tr w14:paraId="251EF457" w14:textId="77777777" w:rsidTr="009008FA">
        <w:tblPrEx>
          <w:tblW w:w="0" w:type="auto"/>
          <w:tblLook w:val="04A0"/>
        </w:tblPrEx>
        <w:tc>
          <w:tcPr>
            <w:tcW w:w="1705" w:type="dxa"/>
          </w:tcPr>
          <w:p w:rsidR="009008FA" w:rsidRPr="00C622F2" w:rsidP="009008FA" w14:paraId="74F9A644" w14:textId="0CB51474">
            <w:pPr>
              <w:spacing w:after="0" w:line="240" w:lineRule="auto"/>
              <w:jc w:val="both"/>
              <w:rPr>
                <w:rFonts w:ascii="Times New Roman" w:eastAsia="Calibri" w:hAnsi="Times New Roman" w:cs="Times New Roman"/>
                <w:b/>
                <w:sz w:val="24"/>
              </w:rPr>
            </w:pPr>
            <w:r w:rsidRPr="00C622F2">
              <w:rPr>
                <w:rFonts w:ascii="Times New Roman" w:eastAsia="Calibri" w:hAnsi="Times New Roman" w:cs="Times New Roman"/>
                <w:b/>
                <w:sz w:val="24"/>
              </w:rPr>
              <w:t>Total</w:t>
            </w:r>
          </w:p>
        </w:tc>
        <w:tc>
          <w:tcPr>
            <w:tcW w:w="5689" w:type="dxa"/>
            <w:gridSpan w:val="3"/>
          </w:tcPr>
          <w:p w:rsidR="009008FA" w:rsidRPr="00985378" w:rsidP="009008FA" w14:paraId="4A7852AA" w14:textId="77777777">
            <w:pPr>
              <w:spacing w:after="0" w:line="240" w:lineRule="auto"/>
              <w:jc w:val="both"/>
              <w:rPr>
                <w:rFonts w:ascii="Times New Roman" w:eastAsia="Calibri" w:hAnsi="Times New Roman" w:cs="Times New Roman"/>
                <w:sz w:val="24"/>
              </w:rPr>
            </w:pPr>
          </w:p>
        </w:tc>
        <w:tc>
          <w:tcPr>
            <w:tcW w:w="1956" w:type="dxa"/>
            <w:vAlign w:val="center"/>
          </w:tcPr>
          <w:p w:rsidR="009008FA" w:rsidRPr="001E26F1" w:rsidP="009008FA" w14:paraId="05082924" w14:textId="3214696E">
            <w:pPr>
              <w:spacing w:after="0" w:line="240" w:lineRule="auto"/>
              <w:jc w:val="right"/>
              <w:rPr>
                <w:rFonts w:ascii="Times New Roman" w:eastAsia="Calibri" w:hAnsi="Times New Roman" w:cs="Times New Roman"/>
                <w:sz w:val="24"/>
                <w:highlight w:val="yellow"/>
              </w:rPr>
            </w:pPr>
            <w:r w:rsidRPr="007E69FD">
              <w:rPr>
                <w:rFonts w:ascii="Times New Roman" w:eastAsia="Calibri" w:hAnsi="Times New Roman" w:cs="Times New Roman"/>
                <w:sz w:val="24"/>
              </w:rPr>
              <w:t>$</w:t>
            </w:r>
            <w:r w:rsidR="00A17952">
              <w:rPr>
                <w:rFonts w:ascii="Times New Roman" w:eastAsia="Calibri" w:hAnsi="Times New Roman" w:cs="Times New Roman"/>
                <w:sz w:val="24"/>
              </w:rPr>
              <w:t>5,7</w:t>
            </w:r>
            <w:r w:rsidR="0018087D">
              <w:rPr>
                <w:rFonts w:ascii="Times New Roman" w:eastAsia="Calibri" w:hAnsi="Times New Roman" w:cs="Times New Roman"/>
                <w:sz w:val="24"/>
              </w:rPr>
              <w:t>46.43</w:t>
            </w:r>
          </w:p>
        </w:tc>
      </w:tr>
    </w:tbl>
    <w:p w:rsidR="00CD1413" w:rsidRPr="00144D4A" w:rsidP="00264899" w14:paraId="6E99D144" w14:textId="77777777">
      <w:pPr>
        <w:pStyle w:val="Heading1"/>
        <w:numPr>
          <w:ilvl w:val="0"/>
          <w:numId w:val="0"/>
        </w:numPr>
        <w:spacing w:before="0" w:after="0"/>
        <w:ind w:left="360"/>
      </w:pPr>
      <w:bookmarkStart w:id="27" w:name="_Toc478383008"/>
    </w:p>
    <w:p w:rsidR="004F0A7F" w:rsidRPr="00144D4A" w:rsidP="00264899" w14:paraId="5F9A4720" w14:textId="76351CAB">
      <w:pPr>
        <w:pStyle w:val="Heading1"/>
        <w:spacing w:before="0" w:after="0"/>
      </w:pPr>
      <w:bookmarkStart w:id="28" w:name="_Toc513026945"/>
      <w:r w:rsidRPr="00144D4A">
        <w:t xml:space="preserve">Estimates of </w:t>
      </w:r>
      <w:r w:rsidRPr="00144D4A">
        <w:t>Other Total Annual Cost Burden to Respondents or Record Keepers</w:t>
      </w:r>
      <w:bookmarkEnd w:id="27"/>
      <w:bookmarkEnd w:id="28"/>
    </w:p>
    <w:p w:rsidR="00C21BB5" w:rsidP="00264899" w14:paraId="0B68D010" w14:textId="253D949E">
      <w:pPr>
        <w:spacing w:after="0" w:line="240" w:lineRule="auto"/>
        <w:jc w:val="both"/>
        <w:rPr>
          <w:rFonts w:ascii="Times New Roman" w:hAnsi="Times New Roman" w:cs="Times New Roman"/>
          <w:sz w:val="24"/>
        </w:rPr>
      </w:pPr>
      <w:r w:rsidRPr="00144D4A">
        <w:rPr>
          <w:rFonts w:ascii="Times New Roman" w:hAnsi="Times New Roman" w:cs="Times New Roman"/>
          <w:sz w:val="24"/>
        </w:rPr>
        <w:t>There will be no direct costs to the respondents other than their time to participate in each information collection.</w:t>
      </w:r>
      <w:r w:rsidRPr="00C21BB5">
        <w:rPr>
          <w:rFonts w:ascii="Times New Roman" w:hAnsi="Times New Roman" w:cs="Times New Roman"/>
          <w:sz w:val="24"/>
        </w:rPr>
        <w:t xml:space="preserve">  </w:t>
      </w:r>
    </w:p>
    <w:p w:rsidR="00CD1413" w:rsidRPr="004028A0" w:rsidP="00264899" w14:paraId="467B47CA" w14:textId="77777777">
      <w:pPr>
        <w:spacing w:after="0" w:line="240" w:lineRule="auto"/>
        <w:jc w:val="both"/>
        <w:rPr>
          <w:rFonts w:ascii="Times New Roman" w:hAnsi="Times New Roman" w:cs="Times New Roman"/>
          <w:sz w:val="24"/>
        </w:rPr>
      </w:pPr>
    </w:p>
    <w:p w:rsidR="00C21BB5" w:rsidP="00264899" w14:paraId="2DA47AC3" w14:textId="57719AEE">
      <w:pPr>
        <w:pStyle w:val="Heading1"/>
        <w:spacing w:before="0" w:after="0"/>
      </w:pPr>
      <w:bookmarkStart w:id="29" w:name="_Toc513026946"/>
      <w:r w:rsidRPr="004028A0">
        <w:t>Annualized Cost to the Government</w:t>
      </w:r>
      <w:bookmarkEnd w:id="29"/>
    </w:p>
    <w:p w:rsidR="00576597" w:rsidP="00576597" w14:paraId="033B1839" w14:textId="280BDD4D">
      <w:pPr>
        <w:spacing w:after="0" w:line="240" w:lineRule="auto"/>
        <w:jc w:val="both"/>
        <w:rPr>
          <w:rFonts w:ascii="Times New Roman" w:hAnsi="Times New Roman" w:cs="Times New Roman"/>
          <w:sz w:val="24"/>
        </w:rPr>
      </w:pPr>
      <w:r w:rsidRPr="00E97528">
        <w:rPr>
          <w:rFonts w:ascii="Times New Roman" w:hAnsi="Times New Roman" w:cs="Times New Roman"/>
          <w:sz w:val="24"/>
        </w:rPr>
        <w:t xml:space="preserve">The annualized cost to the Federal Government to collect this </w:t>
      </w:r>
      <w:r w:rsidRPr="008C5448">
        <w:rPr>
          <w:rFonts w:ascii="Times New Roman" w:hAnsi="Times New Roman" w:cs="Times New Roman"/>
          <w:sz w:val="24"/>
        </w:rPr>
        <w:t xml:space="preserve">information is </w:t>
      </w:r>
      <w:r w:rsidRPr="008C5448" w:rsidR="00734D37">
        <w:rPr>
          <w:rFonts w:ascii="Times New Roman" w:hAnsi="Times New Roman" w:cs="Times New Roman"/>
          <w:sz w:val="24"/>
        </w:rPr>
        <w:t>$</w:t>
      </w:r>
      <w:r w:rsidRPr="00DA275F" w:rsidR="00734D37">
        <w:rPr>
          <w:rFonts w:ascii="Times New Roman" w:hAnsi="Times New Roman" w:cs="Times New Roman"/>
          <w:sz w:val="24"/>
        </w:rPr>
        <w:t>101,287.66</w:t>
      </w:r>
      <w:r w:rsidRPr="008C5448">
        <w:rPr>
          <w:rFonts w:ascii="Times New Roman" w:hAnsi="Times New Roman" w:cs="Times New Roman"/>
          <w:sz w:val="24"/>
        </w:rPr>
        <w:t>. Table</w:t>
      </w:r>
      <w:r w:rsidRPr="00576597">
        <w:rPr>
          <w:rFonts w:ascii="Times New Roman" w:hAnsi="Times New Roman" w:cs="Times New Roman"/>
          <w:sz w:val="24"/>
        </w:rPr>
        <w:t xml:space="preserve"> 3 below describes the cost in more detail. </w:t>
      </w:r>
    </w:p>
    <w:p w:rsidR="00451E10" w:rsidP="00576597" w14:paraId="07B7E8CC" w14:textId="77777777">
      <w:pPr>
        <w:spacing w:after="0" w:line="240" w:lineRule="auto"/>
        <w:jc w:val="both"/>
        <w:rPr>
          <w:rFonts w:ascii="Times New Roman" w:hAnsi="Times New Roman" w:cs="Times New Roman"/>
          <w:sz w:val="24"/>
        </w:rPr>
      </w:pPr>
    </w:p>
    <w:p w:rsidR="003A40FB" w:rsidP="00576597" w14:paraId="1CE1F26F" w14:textId="32D4B16F">
      <w:pPr>
        <w:spacing w:after="0" w:line="240" w:lineRule="auto"/>
        <w:jc w:val="both"/>
        <w:rPr>
          <w:rFonts w:ascii="Times New Roman" w:hAnsi="Times New Roman" w:cs="Times New Roman"/>
          <w:sz w:val="24"/>
        </w:rPr>
      </w:pPr>
      <w:r>
        <w:rPr>
          <w:rFonts w:ascii="Times New Roman" w:hAnsi="Times New Roman" w:cs="Times New Roman"/>
          <w:sz w:val="24"/>
        </w:rPr>
        <w:t xml:space="preserve">Recruiting and </w:t>
      </w:r>
      <w:r w:rsidR="00293E1F">
        <w:rPr>
          <w:rFonts w:ascii="Times New Roman" w:hAnsi="Times New Roman" w:cs="Times New Roman"/>
          <w:sz w:val="24"/>
        </w:rPr>
        <w:t>data collection</w:t>
      </w:r>
      <w:r>
        <w:rPr>
          <w:rFonts w:ascii="Times New Roman" w:hAnsi="Times New Roman" w:cs="Times New Roman"/>
          <w:sz w:val="24"/>
        </w:rPr>
        <w:t xml:space="preserve"> will be conducted by KRC Research, a contracted firm.</w:t>
      </w:r>
      <w:r w:rsidR="003A3FEA">
        <w:rPr>
          <w:rFonts w:ascii="Times New Roman" w:hAnsi="Times New Roman" w:cs="Times New Roman"/>
          <w:sz w:val="24"/>
        </w:rPr>
        <w:t xml:space="preserve"> </w:t>
      </w:r>
      <w:r w:rsidR="005553CD">
        <w:rPr>
          <w:rFonts w:ascii="Times New Roman" w:hAnsi="Times New Roman" w:cs="Times New Roman"/>
          <w:sz w:val="24"/>
        </w:rPr>
        <w:t>KRC’s work includes recruitment, screening, scheduling, management of consent forms, conducting</w:t>
      </w:r>
      <w:r w:rsidR="00293E1F">
        <w:rPr>
          <w:rFonts w:ascii="Times New Roman" w:hAnsi="Times New Roman" w:cs="Times New Roman"/>
          <w:sz w:val="24"/>
        </w:rPr>
        <w:t xml:space="preserve"> focus groups and</w:t>
      </w:r>
      <w:r w:rsidR="005553CD">
        <w:rPr>
          <w:rFonts w:ascii="Times New Roman" w:hAnsi="Times New Roman" w:cs="Times New Roman"/>
          <w:sz w:val="24"/>
        </w:rPr>
        <w:t xml:space="preserve"> interviews, transcription</w:t>
      </w:r>
      <w:r w:rsidR="00F0124C">
        <w:rPr>
          <w:rFonts w:ascii="Times New Roman" w:hAnsi="Times New Roman" w:cs="Times New Roman"/>
          <w:sz w:val="24"/>
        </w:rPr>
        <w:t xml:space="preserve"> and data cleaning, reporting, and presentation. </w:t>
      </w:r>
      <w:r w:rsidR="003A3FEA">
        <w:rPr>
          <w:rFonts w:ascii="Times New Roman" w:hAnsi="Times New Roman" w:cs="Times New Roman"/>
          <w:sz w:val="24"/>
        </w:rPr>
        <w:t>Contractor costs cover the work of an existing team working with NCEZID on this and other communications initiatives</w:t>
      </w:r>
      <w:r w:rsidR="00A06205">
        <w:rPr>
          <w:rFonts w:ascii="Times New Roman" w:hAnsi="Times New Roman" w:cs="Times New Roman"/>
          <w:sz w:val="24"/>
        </w:rPr>
        <w:t>.</w:t>
      </w:r>
      <w:r w:rsidRPr="00A06205" w:rsidR="005553CD">
        <w:rPr>
          <w:rFonts w:ascii="Times New Roman" w:hAnsi="Times New Roman" w:cs="Times New Roman"/>
          <w:sz w:val="24"/>
        </w:rPr>
        <w:t xml:space="preserve"> and </w:t>
      </w:r>
      <w:r w:rsidRPr="00A06205" w:rsidR="00214AE0">
        <w:rPr>
          <w:rFonts w:ascii="Times New Roman" w:hAnsi="Times New Roman" w:cs="Times New Roman"/>
          <w:sz w:val="24"/>
        </w:rPr>
        <w:t xml:space="preserve">include </w:t>
      </w:r>
      <w:r w:rsidRPr="00A06205" w:rsidR="00293E1F">
        <w:rPr>
          <w:rFonts w:ascii="Times New Roman" w:hAnsi="Times New Roman" w:cs="Times New Roman"/>
          <w:sz w:val="24"/>
        </w:rPr>
        <w:t>99</w:t>
      </w:r>
      <w:r w:rsidRPr="00A06205" w:rsidR="00214AE0">
        <w:rPr>
          <w:rFonts w:ascii="Times New Roman" w:hAnsi="Times New Roman" w:cs="Times New Roman"/>
          <w:sz w:val="24"/>
        </w:rPr>
        <w:t xml:space="preserve"> hours of labor for a KRC Vice President, </w:t>
      </w:r>
      <w:r w:rsidRPr="00A06205" w:rsidR="00293E1F">
        <w:rPr>
          <w:rFonts w:ascii="Times New Roman" w:hAnsi="Times New Roman" w:cs="Times New Roman"/>
          <w:sz w:val="24"/>
        </w:rPr>
        <w:t>231</w:t>
      </w:r>
      <w:r w:rsidRPr="00A06205" w:rsidR="00214AE0">
        <w:rPr>
          <w:rFonts w:ascii="Times New Roman" w:hAnsi="Times New Roman" w:cs="Times New Roman"/>
          <w:sz w:val="24"/>
        </w:rPr>
        <w:t xml:space="preserve"> hours for </w:t>
      </w:r>
      <w:r w:rsidRPr="00A06205" w:rsidR="00293E1F">
        <w:rPr>
          <w:rFonts w:ascii="Times New Roman" w:hAnsi="Times New Roman" w:cs="Times New Roman"/>
          <w:sz w:val="24"/>
        </w:rPr>
        <w:t xml:space="preserve">an Analyst, </w:t>
      </w:r>
      <w:r w:rsidRPr="00A06205" w:rsidR="00214AE0">
        <w:rPr>
          <w:rFonts w:ascii="Times New Roman" w:hAnsi="Times New Roman" w:cs="Times New Roman"/>
          <w:sz w:val="24"/>
        </w:rPr>
        <w:t xml:space="preserve">and </w:t>
      </w:r>
      <w:r w:rsidRPr="00A06205" w:rsidR="00293E1F">
        <w:rPr>
          <w:rFonts w:ascii="Times New Roman" w:hAnsi="Times New Roman" w:cs="Times New Roman"/>
          <w:sz w:val="24"/>
        </w:rPr>
        <w:t>60</w:t>
      </w:r>
      <w:r w:rsidRPr="00A06205" w:rsidR="00214AE0">
        <w:rPr>
          <w:rFonts w:ascii="Times New Roman" w:hAnsi="Times New Roman" w:cs="Times New Roman"/>
          <w:sz w:val="24"/>
        </w:rPr>
        <w:t xml:space="preserve"> hours for a Field Vice President (recruitment management tasks). </w:t>
      </w:r>
      <w:r w:rsidRPr="00A06205" w:rsidR="002477DC">
        <w:rPr>
          <w:rFonts w:ascii="Times New Roman" w:hAnsi="Times New Roman" w:cs="Times New Roman"/>
          <w:sz w:val="24"/>
        </w:rPr>
        <w:t>Hours are tabulated based on existing contractor hourly rates.</w:t>
      </w:r>
      <w:r w:rsidRPr="00A06205" w:rsidR="00172F31">
        <w:rPr>
          <w:rFonts w:ascii="Times New Roman" w:hAnsi="Times New Roman" w:cs="Times New Roman"/>
          <w:sz w:val="24"/>
        </w:rPr>
        <w:t xml:space="preserve"> Contractor expenses are based on competitively bid prices for </w:t>
      </w:r>
      <w:r w:rsidRPr="00A06205" w:rsidR="00934D8D">
        <w:rPr>
          <w:rFonts w:ascii="Times New Roman" w:hAnsi="Times New Roman" w:cs="Times New Roman"/>
          <w:sz w:val="24"/>
        </w:rPr>
        <w:t>panel recruitment / screening and transcription, plus cost of incentive</w:t>
      </w:r>
      <w:r w:rsidR="00934D8D">
        <w:rPr>
          <w:rFonts w:ascii="Times New Roman" w:hAnsi="Times New Roman" w:cs="Times New Roman"/>
          <w:sz w:val="24"/>
        </w:rPr>
        <w:t>s.</w:t>
      </w:r>
    </w:p>
    <w:p w:rsidR="002477DC" w:rsidP="00576597" w14:paraId="731CEF69" w14:textId="77777777">
      <w:pPr>
        <w:spacing w:after="0" w:line="240" w:lineRule="auto"/>
        <w:jc w:val="both"/>
        <w:rPr>
          <w:rFonts w:ascii="Times New Roman" w:hAnsi="Times New Roman" w:cs="Times New Roman"/>
          <w:sz w:val="24"/>
        </w:rPr>
      </w:pPr>
    </w:p>
    <w:p w:rsidR="00B031FE" w:rsidP="00B30BEB" w14:paraId="61231DAF" w14:textId="41AC9E2C">
      <w:pPr>
        <w:spacing w:after="0" w:line="240" w:lineRule="auto"/>
        <w:rPr>
          <w:rFonts w:ascii="Times New Roman" w:hAnsi="Times New Roman" w:cs="Times New Roman"/>
          <w:sz w:val="24"/>
        </w:rPr>
      </w:pPr>
      <w:r w:rsidRPr="008C5448">
        <w:rPr>
          <w:rFonts w:ascii="Times New Roman" w:hAnsi="Times New Roman" w:cs="Times New Roman"/>
          <w:sz w:val="24"/>
        </w:rPr>
        <w:t xml:space="preserve">Oversight and review of all materials and reports will be conducted by </w:t>
      </w:r>
      <w:r w:rsidR="003E29F7">
        <w:rPr>
          <w:rFonts w:ascii="Times New Roman" w:hAnsi="Times New Roman" w:cs="Times New Roman"/>
          <w:sz w:val="24"/>
        </w:rPr>
        <w:t>one</w:t>
      </w:r>
      <w:r w:rsidRPr="008C5448">
        <w:rPr>
          <w:rFonts w:ascii="Times New Roman" w:hAnsi="Times New Roman" w:cs="Times New Roman"/>
          <w:sz w:val="24"/>
        </w:rPr>
        <w:t xml:space="preserve"> federal government employee </w:t>
      </w:r>
      <w:r w:rsidR="003E29F7">
        <w:rPr>
          <w:rFonts w:ascii="Times New Roman" w:hAnsi="Times New Roman" w:cs="Times New Roman"/>
          <w:sz w:val="24"/>
        </w:rPr>
        <w:t xml:space="preserve">(a </w:t>
      </w:r>
      <w:r w:rsidRPr="008C5448" w:rsidR="003E29F7">
        <w:rPr>
          <w:rFonts w:ascii="Times New Roman" w:hAnsi="Times New Roman" w:cs="Times New Roman"/>
          <w:sz w:val="24"/>
        </w:rPr>
        <w:t>GS-14 health communication specialist</w:t>
      </w:r>
      <w:r w:rsidR="005C3890">
        <w:rPr>
          <w:rFonts w:ascii="Times New Roman" w:hAnsi="Times New Roman" w:cs="Times New Roman"/>
          <w:sz w:val="24"/>
        </w:rPr>
        <w:t xml:space="preserve">) </w:t>
      </w:r>
      <w:r w:rsidRPr="008C5448">
        <w:rPr>
          <w:rFonts w:ascii="Times New Roman" w:hAnsi="Times New Roman" w:cs="Times New Roman"/>
          <w:sz w:val="24"/>
        </w:rPr>
        <w:t xml:space="preserve">who </w:t>
      </w:r>
      <w:r w:rsidR="003E29F7">
        <w:rPr>
          <w:rFonts w:ascii="Times New Roman" w:hAnsi="Times New Roman" w:cs="Times New Roman"/>
          <w:sz w:val="24"/>
        </w:rPr>
        <w:t>is</w:t>
      </w:r>
      <w:r w:rsidRPr="008C5448">
        <w:rPr>
          <w:rFonts w:ascii="Times New Roman" w:hAnsi="Times New Roman" w:cs="Times New Roman"/>
          <w:sz w:val="24"/>
        </w:rPr>
        <w:t xml:space="preserve"> co-leading the project. The work will include providing oversight to KRC Research on the purpose and objectives of the project; guidance and feedback on recruitment, screening, and guide materials; entering the project materials into CDC’s STARS system for project determination; meeting regularly with KRC Research staff to discuss the project’s progress and answer any questions; reviewing the transcripts and reports; and sharing topline findings with NCEZID staff so they can use the findings to strengthen communication messages. The estimate includes </w:t>
      </w:r>
      <w:r w:rsidR="005C3890">
        <w:rPr>
          <w:rFonts w:ascii="Times New Roman" w:hAnsi="Times New Roman" w:cs="Times New Roman"/>
          <w:sz w:val="24"/>
        </w:rPr>
        <w:t>40</w:t>
      </w:r>
      <w:r w:rsidRPr="008C5448">
        <w:rPr>
          <w:rFonts w:ascii="Times New Roman" w:hAnsi="Times New Roman" w:cs="Times New Roman"/>
          <w:sz w:val="24"/>
        </w:rPr>
        <w:t xml:space="preserve"> hours for </w:t>
      </w:r>
      <w:r w:rsidR="00BF2FBA">
        <w:rPr>
          <w:rFonts w:ascii="Times New Roman" w:hAnsi="Times New Roman" w:cs="Times New Roman"/>
          <w:sz w:val="24"/>
        </w:rPr>
        <w:t xml:space="preserve">a </w:t>
      </w:r>
      <w:r w:rsidRPr="008C5448">
        <w:rPr>
          <w:rFonts w:ascii="Times New Roman" w:hAnsi="Times New Roman" w:cs="Times New Roman"/>
          <w:sz w:val="24"/>
        </w:rPr>
        <w:t xml:space="preserve">Health </w:t>
      </w:r>
      <w:r w:rsidR="00BF2FBA">
        <w:rPr>
          <w:rFonts w:ascii="Times New Roman" w:hAnsi="Times New Roman" w:cs="Times New Roman"/>
          <w:sz w:val="24"/>
        </w:rPr>
        <w:t>C</w:t>
      </w:r>
      <w:r w:rsidRPr="008C5448">
        <w:rPr>
          <w:rFonts w:ascii="Times New Roman" w:hAnsi="Times New Roman" w:cs="Times New Roman"/>
          <w:sz w:val="24"/>
        </w:rPr>
        <w:t xml:space="preserve">ommunication </w:t>
      </w:r>
      <w:r w:rsidR="00BF2FBA">
        <w:rPr>
          <w:rFonts w:ascii="Times New Roman" w:hAnsi="Times New Roman" w:cs="Times New Roman"/>
          <w:sz w:val="24"/>
        </w:rPr>
        <w:t>S</w:t>
      </w:r>
      <w:r w:rsidRPr="008C5448">
        <w:rPr>
          <w:rFonts w:ascii="Times New Roman" w:hAnsi="Times New Roman" w:cs="Times New Roman"/>
          <w:sz w:val="24"/>
        </w:rPr>
        <w:t xml:space="preserve">pecialist 1. </w:t>
      </w:r>
    </w:p>
    <w:p w:rsidR="00B031FE" w:rsidP="00264899" w14:paraId="1DA4ABEF" w14:textId="77777777">
      <w:pPr>
        <w:spacing w:after="0" w:line="240" w:lineRule="auto"/>
        <w:jc w:val="both"/>
        <w:rPr>
          <w:rFonts w:ascii="Times New Roman" w:hAnsi="Times New Roman" w:cs="Times New Roman"/>
          <w:sz w:val="24"/>
        </w:rPr>
      </w:pPr>
    </w:p>
    <w:p w:rsidR="00B031FE" w:rsidP="00264899" w14:paraId="6B1F3518" w14:textId="0E39092D">
      <w:pPr>
        <w:spacing w:after="0" w:line="240" w:lineRule="auto"/>
        <w:jc w:val="both"/>
        <w:rPr>
          <w:rFonts w:ascii="Times New Roman" w:hAnsi="Times New Roman" w:cs="Times New Roman"/>
          <w:sz w:val="24"/>
        </w:rPr>
      </w:pPr>
      <w:r w:rsidRPr="008C5448">
        <w:rPr>
          <w:rFonts w:ascii="Times New Roman" w:hAnsi="Times New Roman" w:cs="Times New Roman"/>
          <w:sz w:val="24"/>
        </w:rPr>
        <w:t xml:space="preserve">Estimated </w:t>
      </w:r>
      <w:r>
        <w:rPr>
          <w:rFonts w:ascii="Times New Roman" w:hAnsi="Times New Roman" w:cs="Times New Roman"/>
          <w:sz w:val="24"/>
        </w:rPr>
        <w:t xml:space="preserve">federal employee </w:t>
      </w:r>
      <w:r w:rsidRPr="008C5448">
        <w:rPr>
          <w:rFonts w:ascii="Times New Roman" w:hAnsi="Times New Roman" w:cs="Times New Roman"/>
          <w:sz w:val="24"/>
        </w:rPr>
        <w:t>cost is tabulated based on th</w:t>
      </w:r>
      <w:r w:rsidR="00BF2FBA">
        <w:rPr>
          <w:rFonts w:ascii="Times New Roman" w:hAnsi="Times New Roman" w:cs="Times New Roman"/>
          <w:sz w:val="24"/>
        </w:rPr>
        <w:t>is</w:t>
      </w:r>
      <w:r w:rsidRPr="008C5448">
        <w:rPr>
          <w:rFonts w:ascii="Times New Roman" w:hAnsi="Times New Roman" w:cs="Times New Roman"/>
          <w:sz w:val="24"/>
        </w:rPr>
        <w:t xml:space="preserve"> employee</w:t>
      </w:r>
      <w:r w:rsidR="00BF2FBA">
        <w:rPr>
          <w:rFonts w:ascii="Times New Roman" w:hAnsi="Times New Roman" w:cs="Times New Roman"/>
          <w:sz w:val="24"/>
        </w:rPr>
        <w:t>’</w:t>
      </w:r>
      <w:r w:rsidRPr="008C5448">
        <w:rPr>
          <w:rFonts w:ascii="Times New Roman" w:hAnsi="Times New Roman" w:cs="Times New Roman"/>
          <w:sz w:val="24"/>
        </w:rPr>
        <w:t>s current hourly wages (locality-adjusted GS pay table for Atlanta-area workers)</w:t>
      </w:r>
      <w:r>
        <w:rPr>
          <w:rFonts w:ascii="Times New Roman" w:hAnsi="Times New Roman" w:cs="Times New Roman"/>
          <w:sz w:val="24"/>
        </w:rPr>
        <w:t>:</w:t>
      </w:r>
    </w:p>
    <w:p w:rsidR="00B031FE" w:rsidP="00264899" w14:paraId="12447FB7" w14:textId="77777777">
      <w:pPr>
        <w:spacing w:after="0" w:line="240" w:lineRule="auto"/>
        <w:jc w:val="both"/>
        <w:rPr>
          <w:rFonts w:ascii="Times New Roman" w:hAnsi="Times New Roman" w:cs="Times New Roman"/>
          <w:sz w:val="24"/>
        </w:rPr>
      </w:pPr>
    </w:p>
    <w:p w:rsidR="00B031FE" w:rsidRPr="00B031FE" w:rsidP="00B031FE" w14:paraId="0BE17429" w14:textId="5557E6C1">
      <w:pPr>
        <w:pStyle w:val="ListParagraph"/>
        <w:numPr>
          <w:ilvl w:val="0"/>
          <w:numId w:val="25"/>
        </w:numPr>
        <w:spacing w:after="0" w:line="240" w:lineRule="auto"/>
        <w:jc w:val="both"/>
        <w:rPr>
          <w:rFonts w:ascii="Times New Roman" w:hAnsi="Times New Roman" w:cs="Times New Roman"/>
          <w:sz w:val="24"/>
        </w:rPr>
      </w:pPr>
      <w:r w:rsidRPr="00B031FE">
        <w:rPr>
          <w:rFonts w:ascii="Times New Roman" w:hAnsi="Times New Roman" w:cs="Times New Roman"/>
          <w:sz w:val="24"/>
        </w:rPr>
        <w:t xml:space="preserve">Health Communication Specialist 1: </w:t>
      </w:r>
      <w:r w:rsidR="00BF2FBA">
        <w:rPr>
          <w:rFonts w:ascii="Times New Roman" w:hAnsi="Times New Roman" w:cs="Times New Roman"/>
          <w:sz w:val="24"/>
        </w:rPr>
        <w:t>40</w:t>
      </w:r>
      <w:r w:rsidRPr="00B031FE">
        <w:rPr>
          <w:rFonts w:ascii="Times New Roman" w:hAnsi="Times New Roman" w:cs="Times New Roman"/>
          <w:sz w:val="24"/>
        </w:rPr>
        <w:t xml:space="preserve"> hours @ $76.56/hour = </w:t>
      </w:r>
      <w:r w:rsidR="00DA5397">
        <w:rPr>
          <w:rFonts w:ascii="Times New Roman" w:hAnsi="Times New Roman" w:cs="Times New Roman"/>
          <w:sz w:val="24"/>
        </w:rPr>
        <w:t>$</w:t>
      </w:r>
      <w:r w:rsidRPr="00DA5397" w:rsidR="00DA5397">
        <w:rPr>
          <w:rFonts w:ascii="Times New Roman" w:hAnsi="Times New Roman" w:cs="Times New Roman"/>
          <w:sz w:val="24"/>
        </w:rPr>
        <w:t>3,062.4</w:t>
      </w:r>
      <w:r w:rsidR="00DA5397">
        <w:rPr>
          <w:rFonts w:ascii="Times New Roman" w:hAnsi="Times New Roman" w:cs="Times New Roman"/>
          <w:sz w:val="24"/>
        </w:rPr>
        <w:t>0</w:t>
      </w:r>
    </w:p>
    <w:p w:rsidR="008C5448" w:rsidP="00264899" w14:paraId="429A328E" w14:textId="77777777">
      <w:pPr>
        <w:spacing w:after="0" w:line="240" w:lineRule="auto"/>
        <w:jc w:val="both"/>
        <w:rPr>
          <w:rFonts w:ascii="Times New Roman" w:hAnsi="Times New Roman" w:cs="Times New Roman"/>
          <w:sz w:val="24"/>
        </w:rPr>
      </w:pPr>
    </w:p>
    <w:p w:rsidR="00FE2F80" w:rsidP="00264899" w14:paraId="532062B8" w14:textId="76E0F506">
      <w:pPr>
        <w:spacing w:after="0" w:line="240" w:lineRule="auto"/>
        <w:jc w:val="both"/>
        <w:rPr>
          <w:rFonts w:ascii="Times New Roman" w:hAnsi="Times New Roman" w:cs="Times New Roman"/>
          <w:i/>
          <w:iCs/>
          <w:sz w:val="24"/>
        </w:rPr>
      </w:pPr>
      <w:r w:rsidRPr="00BF4D70">
        <w:rPr>
          <w:rFonts w:ascii="Times New Roman" w:hAnsi="Times New Roman" w:cs="Times New Roman"/>
          <w:i/>
          <w:iCs/>
          <w:sz w:val="24"/>
        </w:rPr>
        <w:t xml:space="preserve">Table </w:t>
      </w:r>
      <w:r w:rsidRPr="00BF4D70" w:rsidR="00CD1413">
        <w:rPr>
          <w:rFonts w:ascii="Times New Roman" w:hAnsi="Times New Roman" w:cs="Times New Roman"/>
          <w:i/>
          <w:iCs/>
          <w:sz w:val="24"/>
        </w:rPr>
        <w:t>3.</w:t>
      </w:r>
      <w:r w:rsidRPr="00BF4D70" w:rsidR="00BF4D70">
        <w:rPr>
          <w:i/>
          <w:iCs/>
        </w:rPr>
        <w:t xml:space="preserve"> </w:t>
      </w:r>
      <w:r w:rsidRPr="00BF4D70" w:rsidR="00BF4D70">
        <w:rPr>
          <w:rFonts w:ascii="Times New Roman" w:hAnsi="Times New Roman" w:cs="Times New Roman"/>
          <w:i/>
          <w:iCs/>
          <w:sz w:val="24"/>
        </w:rPr>
        <w:t>Estimated Annualized Cost to the Government per Activity</w:t>
      </w:r>
    </w:p>
    <w:tbl>
      <w:tblPr>
        <w:tblStyle w:val="TableGrid"/>
        <w:tblW w:w="0" w:type="auto"/>
        <w:tblLook w:val="04A0"/>
      </w:tblPr>
      <w:tblGrid>
        <w:gridCol w:w="7195"/>
        <w:gridCol w:w="2155"/>
      </w:tblGrid>
      <w:tr w14:paraId="2BB16C5C" w14:textId="77777777" w:rsidTr="00562BB3">
        <w:tblPrEx>
          <w:tblW w:w="0" w:type="auto"/>
          <w:tblLook w:val="04A0"/>
        </w:tblPrEx>
        <w:trPr>
          <w:trHeight w:val="432"/>
        </w:trPr>
        <w:tc>
          <w:tcPr>
            <w:tcW w:w="7195" w:type="dxa"/>
            <w:vAlign w:val="center"/>
          </w:tcPr>
          <w:p w:rsidR="00EA768C" w:rsidRPr="00D525E8" w:rsidP="00207F69" w14:paraId="37840624" w14:textId="77777777">
            <w:pPr>
              <w:spacing w:after="0"/>
              <w:rPr>
                <w:rFonts w:ascii="Times New Roman" w:hAnsi="Times New Roman" w:cs="Times New Roman"/>
                <w:b/>
                <w:bCs/>
                <w:sz w:val="24"/>
              </w:rPr>
            </w:pPr>
            <w:r w:rsidRPr="00D525E8">
              <w:rPr>
                <w:rFonts w:ascii="Times New Roman" w:hAnsi="Times New Roman" w:cs="Times New Roman"/>
                <w:b/>
                <w:bCs/>
                <w:sz w:val="24"/>
              </w:rPr>
              <w:t>Cost Category</w:t>
            </w:r>
          </w:p>
        </w:tc>
        <w:tc>
          <w:tcPr>
            <w:tcW w:w="2155" w:type="dxa"/>
            <w:vAlign w:val="center"/>
          </w:tcPr>
          <w:p w:rsidR="00EA768C" w:rsidRPr="00D525E8" w:rsidP="00207F69" w14:paraId="5EEC5623" w14:textId="77777777">
            <w:pPr>
              <w:spacing w:after="0"/>
              <w:jc w:val="center"/>
              <w:rPr>
                <w:rFonts w:ascii="Times New Roman" w:hAnsi="Times New Roman" w:cs="Times New Roman"/>
                <w:b/>
                <w:bCs/>
                <w:sz w:val="24"/>
              </w:rPr>
            </w:pPr>
            <w:r w:rsidRPr="00D525E8">
              <w:rPr>
                <w:rFonts w:ascii="Times New Roman" w:hAnsi="Times New Roman" w:cs="Times New Roman"/>
                <w:b/>
                <w:bCs/>
                <w:sz w:val="24"/>
              </w:rPr>
              <w:t>Estimated Annualized Cost</w:t>
            </w:r>
          </w:p>
        </w:tc>
      </w:tr>
      <w:tr w14:paraId="7B0C0760" w14:textId="77777777" w:rsidTr="00562BB3">
        <w:tblPrEx>
          <w:tblW w:w="0" w:type="auto"/>
          <w:tblLook w:val="04A0"/>
        </w:tblPrEx>
        <w:trPr>
          <w:trHeight w:val="432"/>
        </w:trPr>
        <w:tc>
          <w:tcPr>
            <w:tcW w:w="7195" w:type="dxa"/>
            <w:vAlign w:val="center"/>
          </w:tcPr>
          <w:p w:rsidR="00EA768C" w:rsidRPr="00EA768C" w:rsidP="00207F69" w14:paraId="5096D1A0" w14:textId="42631572">
            <w:pPr>
              <w:spacing w:after="0" w:line="240" w:lineRule="auto"/>
              <w:rPr>
                <w:rFonts w:ascii="Times New Roman" w:hAnsi="Times New Roman" w:cs="Times New Roman"/>
                <w:sz w:val="24"/>
              </w:rPr>
            </w:pPr>
            <w:r>
              <w:rPr>
                <w:rFonts w:ascii="Times New Roman" w:hAnsi="Times New Roman" w:cs="Times New Roman"/>
                <w:sz w:val="24"/>
              </w:rPr>
              <w:t xml:space="preserve">Contractor </w:t>
            </w:r>
            <w:r w:rsidR="00C31D58">
              <w:rPr>
                <w:rFonts w:ascii="Times New Roman" w:hAnsi="Times New Roman" w:cs="Times New Roman"/>
                <w:sz w:val="24"/>
              </w:rPr>
              <w:t xml:space="preserve">personnel costs: </w:t>
            </w:r>
            <w:r>
              <w:rPr>
                <w:rFonts w:ascii="Times New Roman" w:hAnsi="Times New Roman" w:cs="Times New Roman"/>
                <w:sz w:val="24"/>
              </w:rPr>
              <w:t xml:space="preserve">costs to </w:t>
            </w:r>
            <w:r w:rsidR="0052245E">
              <w:rPr>
                <w:rFonts w:ascii="Times New Roman" w:hAnsi="Times New Roman" w:cs="Times New Roman"/>
                <w:sz w:val="24"/>
              </w:rPr>
              <w:t xml:space="preserve">oversee </w:t>
            </w:r>
            <w:r>
              <w:rPr>
                <w:rFonts w:ascii="Times New Roman" w:hAnsi="Times New Roman" w:cs="Times New Roman"/>
                <w:sz w:val="24"/>
              </w:rPr>
              <w:t>recruit</w:t>
            </w:r>
            <w:r w:rsidR="00562BB3">
              <w:rPr>
                <w:rFonts w:ascii="Times New Roman" w:hAnsi="Times New Roman" w:cs="Times New Roman"/>
                <w:sz w:val="24"/>
              </w:rPr>
              <w:t xml:space="preserve">, </w:t>
            </w:r>
            <w:r>
              <w:rPr>
                <w:rFonts w:ascii="Times New Roman" w:hAnsi="Times New Roman" w:cs="Times New Roman"/>
                <w:sz w:val="24"/>
              </w:rPr>
              <w:t xml:space="preserve">conduct </w:t>
            </w:r>
            <w:r w:rsidR="00995ABE">
              <w:rPr>
                <w:rFonts w:ascii="Times New Roman" w:hAnsi="Times New Roman" w:cs="Times New Roman"/>
                <w:sz w:val="24"/>
              </w:rPr>
              <w:t xml:space="preserve">focus groups and </w:t>
            </w:r>
            <w:r>
              <w:rPr>
                <w:rFonts w:ascii="Times New Roman" w:hAnsi="Times New Roman" w:cs="Times New Roman"/>
                <w:sz w:val="24"/>
              </w:rPr>
              <w:t>interviews</w:t>
            </w:r>
          </w:p>
        </w:tc>
        <w:tc>
          <w:tcPr>
            <w:tcW w:w="2155" w:type="dxa"/>
            <w:vAlign w:val="center"/>
          </w:tcPr>
          <w:p w:rsidR="00EA768C" w:rsidRPr="00EA768C" w:rsidP="00207F69" w14:paraId="44F4B68D" w14:textId="73BF3BC3">
            <w:pPr>
              <w:spacing w:after="0" w:line="240" w:lineRule="auto"/>
              <w:jc w:val="right"/>
              <w:rPr>
                <w:rFonts w:ascii="Times New Roman" w:hAnsi="Times New Roman" w:cs="Times New Roman"/>
                <w:sz w:val="24"/>
              </w:rPr>
            </w:pPr>
            <w:r w:rsidRPr="0009412D">
              <w:rPr>
                <w:rFonts w:ascii="Times New Roman" w:hAnsi="Times New Roman" w:cs="Times New Roman"/>
                <w:sz w:val="24"/>
              </w:rPr>
              <w:t>$36,497.90</w:t>
            </w:r>
          </w:p>
        </w:tc>
      </w:tr>
      <w:tr w14:paraId="0EDA08CE" w14:textId="77777777" w:rsidTr="00562BB3">
        <w:tblPrEx>
          <w:tblW w:w="0" w:type="auto"/>
          <w:tblLook w:val="04A0"/>
        </w:tblPrEx>
        <w:trPr>
          <w:trHeight w:val="432"/>
        </w:trPr>
        <w:tc>
          <w:tcPr>
            <w:tcW w:w="7195" w:type="dxa"/>
            <w:vAlign w:val="center"/>
          </w:tcPr>
          <w:p w:rsidR="00EA768C" w:rsidRPr="00EA768C" w:rsidP="00207F69" w14:paraId="1783EB02" w14:textId="55C6444C">
            <w:pPr>
              <w:spacing w:after="0" w:line="240" w:lineRule="auto"/>
              <w:rPr>
                <w:rFonts w:ascii="Times New Roman" w:hAnsi="Times New Roman" w:cs="Times New Roman"/>
                <w:sz w:val="24"/>
              </w:rPr>
            </w:pPr>
            <w:r>
              <w:rPr>
                <w:rFonts w:ascii="Times New Roman" w:hAnsi="Times New Roman" w:cs="Times New Roman"/>
                <w:sz w:val="24"/>
              </w:rPr>
              <w:t xml:space="preserve">Contractor personnel costs: </w:t>
            </w:r>
            <w:r w:rsidR="00D34FD6">
              <w:rPr>
                <w:rFonts w:ascii="Times New Roman" w:hAnsi="Times New Roman" w:cs="Times New Roman"/>
                <w:sz w:val="24"/>
              </w:rPr>
              <w:t xml:space="preserve">costs to </w:t>
            </w:r>
            <w:r w:rsidR="00FC01AB">
              <w:rPr>
                <w:rFonts w:ascii="Times New Roman" w:hAnsi="Times New Roman" w:cs="Times New Roman"/>
                <w:sz w:val="24"/>
              </w:rPr>
              <w:t>report on results</w:t>
            </w:r>
          </w:p>
        </w:tc>
        <w:tc>
          <w:tcPr>
            <w:tcW w:w="2155" w:type="dxa"/>
            <w:vAlign w:val="center"/>
          </w:tcPr>
          <w:p w:rsidR="00EA768C" w:rsidRPr="00EA768C" w:rsidP="00207F69" w14:paraId="3ADB6C64" w14:textId="3525773F">
            <w:pPr>
              <w:spacing w:after="0" w:line="240" w:lineRule="auto"/>
              <w:jc w:val="right"/>
              <w:rPr>
                <w:rFonts w:ascii="Times New Roman" w:hAnsi="Times New Roman" w:cs="Times New Roman"/>
                <w:sz w:val="24"/>
              </w:rPr>
            </w:pPr>
            <w:r w:rsidRPr="0009412D">
              <w:rPr>
                <w:rFonts w:ascii="Times New Roman" w:hAnsi="Times New Roman" w:cs="Times New Roman"/>
                <w:sz w:val="24"/>
              </w:rPr>
              <w:t>$18,354.76</w:t>
            </w:r>
          </w:p>
        </w:tc>
      </w:tr>
      <w:tr w14:paraId="05FCECAF" w14:textId="77777777" w:rsidTr="00562BB3">
        <w:tblPrEx>
          <w:tblW w:w="0" w:type="auto"/>
          <w:tblLook w:val="04A0"/>
        </w:tblPrEx>
        <w:trPr>
          <w:trHeight w:val="432"/>
        </w:trPr>
        <w:tc>
          <w:tcPr>
            <w:tcW w:w="7195" w:type="dxa"/>
            <w:vAlign w:val="center"/>
          </w:tcPr>
          <w:p w:rsidR="004A4ACD" w:rsidP="00207F69" w14:paraId="0FFD8D7B" w14:textId="6615D021">
            <w:pPr>
              <w:spacing w:after="0" w:line="240" w:lineRule="auto"/>
              <w:rPr>
                <w:rFonts w:ascii="Times New Roman" w:hAnsi="Times New Roman" w:cs="Times New Roman"/>
                <w:sz w:val="24"/>
              </w:rPr>
            </w:pPr>
            <w:r>
              <w:rPr>
                <w:rFonts w:ascii="Times New Roman" w:hAnsi="Times New Roman" w:cs="Times New Roman"/>
                <w:sz w:val="24"/>
              </w:rPr>
              <w:t xml:space="preserve">Contractor expenses: </w:t>
            </w:r>
            <w:r w:rsidR="00562BB3">
              <w:rPr>
                <w:rFonts w:ascii="Times New Roman" w:hAnsi="Times New Roman" w:cs="Times New Roman"/>
                <w:sz w:val="24"/>
              </w:rPr>
              <w:t xml:space="preserve">recruitment panel, </w:t>
            </w:r>
            <w:r>
              <w:rPr>
                <w:rFonts w:ascii="Times New Roman" w:hAnsi="Times New Roman" w:cs="Times New Roman"/>
                <w:sz w:val="24"/>
              </w:rPr>
              <w:t>transcription, incentives</w:t>
            </w:r>
          </w:p>
        </w:tc>
        <w:tc>
          <w:tcPr>
            <w:tcW w:w="2155" w:type="dxa"/>
            <w:vAlign w:val="center"/>
          </w:tcPr>
          <w:p w:rsidR="004A4ACD" w:rsidP="00207F69" w14:paraId="0D29570B" w14:textId="67A6ADD1">
            <w:pPr>
              <w:spacing w:after="0" w:line="240" w:lineRule="auto"/>
              <w:jc w:val="right"/>
              <w:rPr>
                <w:rFonts w:ascii="Times New Roman" w:hAnsi="Times New Roman" w:cs="Times New Roman"/>
                <w:sz w:val="24"/>
              </w:rPr>
            </w:pPr>
            <w:r w:rsidRPr="0009412D">
              <w:rPr>
                <w:rFonts w:ascii="Times New Roman" w:hAnsi="Times New Roman" w:cs="Times New Roman"/>
                <w:sz w:val="24"/>
              </w:rPr>
              <w:t>$46,435.00</w:t>
            </w:r>
          </w:p>
        </w:tc>
      </w:tr>
      <w:tr w14:paraId="3CD66F6C" w14:textId="77777777" w:rsidTr="00562BB3">
        <w:tblPrEx>
          <w:tblW w:w="0" w:type="auto"/>
          <w:tblLook w:val="04A0"/>
        </w:tblPrEx>
        <w:trPr>
          <w:trHeight w:val="432"/>
        </w:trPr>
        <w:tc>
          <w:tcPr>
            <w:tcW w:w="7195" w:type="dxa"/>
            <w:vAlign w:val="center"/>
          </w:tcPr>
          <w:p w:rsidR="00FC01AB" w:rsidP="00207F69" w14:paraId="44C9C9DC" w14:textId="1CD8322B">
            <w:pPr>
              <w:spacing w:after="0" w:line="240" w:lineRule="auto"/>
              <w:rPr>
                <w:rFonts w:ascii="Times New Roman" w:hAnsi="Times New Roman" w:cs="Times New Roman"/>
                <w:sz w:val="24"/>
              </w:rPr>
            </w:pPr>
            <w:r>
              <w:rPr>
                <w:rFonts w:ascii="Times New Roman" w:hAnsi="Times New Roman" w:cs="Times New Roman"/>
                <w:sz w:val="24"/>
              </w:rPr>
              <w:t>Federal government personnel costs</w:t>
            </w:r>
            <w:r w:rsidR="00D525E8">
              <w:rPr>
                <w:rFonts w:ascii="Times New Roman" w:hAnsi="Times New Roman" w:cs="Times New Roman"/>
                <w:sz w:val="24"/>
              </w:rPr>
              <w:t xml:space="preserve">: </w:t>
            </w:r>
            <w:r>
              <w:rPr>
                <w:rFonts w:ascii="Times New Roman" w:hAnsi="Times New Roman" w:cs="Times New Roman"/>
                <w:sz w:val="24"/>
              </w:rPr>
              <w:t>oversight</w:t>
            </w:r>
            <w:r w:rsidR="00D525E8">
              <w:rPr>
                <w:rFonts w:ascii="Times New Roman" w:hAnsi="Times New Roman" w:cs="Times New Roman"/>
                <w:sz w:val="24"/>
              </w:rPr>
              <w:t xml:space="preserve">, </w:t>
            </w:r>
            <w:r>
              <w:rPr>
                <w:rFonts w:ascii="Times New Roman" w:hAnsi="Times New Roman" w:cs="Times New Roman"/>
                <w:sz w:val="24"/>
              </w:rPr>
              <w:t>report review</w:t>
            </w:r>
          </w:p>
        </w:tc>
        <w:tc>
          <w:tcPr>
            <w:tcW w:w="2155" w:type="dxa"/>
            <w:vAlign w:val="center"/>
          </w:tcPr>
          <w:p w:rsidR="00FC01AB" w:rsidRPr="008C5448" w:rsidP="00207F69" w14:paraId="0C51E54D" w14:textId="04369799">
            <w:pPr>
              <w:spacing w:after="0" w:line="240" w:lineRule="auto"/>
              <w:jc w:val="right"/>
              <w:rPr>
                <w:rFonts w:ascii="Times New Roman" w:hAnsi="Times New Roman" w:cs="Times New Roman"/>
                <w:sz w:val="24"/>
              </w:rPr>
            </w:pPr>
            <w:r w:rsidRPr="008C5448">
              <w:rPr>
                <w:rFonts w:ascii="Times New Roman" w:hAnsi="Times New Roman" w:cs="Times New Roman"/>
                <w:sz w:val="24"/>
              </w:rPr>
              <w:t>$</w:t>
            </w:r>
            <w:r w:rsidRPr="009A1778" w:rsidR="009A1778">
              <w:rPr>
                <w:rFonts w:ascii="Times New Roman" w:hAnsi="Times New Roman" w:cs="Times New Roman"/>
                <w:color w:val="000000"/>
                <w:sz w:val="24"/>
              </w:rPr>
              <w:t>3,062.4</w:t>
            </w:r>
            <w:r w:rsidR="009A1778">
              <w:rPr>
                <w:rFonts w:ascii="Times New Roman" w:hAnsi="Times New Roman" w:cs="Times New Roman"/>
                <w:color w:val="000000"/>
                <w:sz w:val="24"/>
              </w:rPr>
              <w:t>0</w:t>
            </w:r>
          </w:p>
        </w:tc>
      </w:tr>
      <w:tr w14:paraId="4774560A" w14:textId="77777777" w:rsidTr="00562BB3">
        <w:tblPrEx>
          <w:tblW w:w="0" w:type="auto"/>
          <w:tblLook w:val="04A0"/>
        </w:tblPrEx>
        <w:trPr>
          <w:trHeight w:val="432"/>
        </w:trPr>
        <w:tc>
          <w:tcPr>
            <w:tcW w:w="7195" w:type="dxa"/>
            <w:vAlign w:val="center"/>
          </w:tcPr>
          <w:p w:rsidR="00D525E8" w:rsidP="00207F69" w14:paraId="6011E008" w14:textId="07CD7265">
            <w:pPr>
              <w:spacing w:after="0" w:line="240" w:lineRule="auto"/>
              <w:rPr>
                <w:rFonts w:ascii="Times New Roman" w:hAnsi="Times New Roman" w:cs="Times New Roman"/>
                <w:sz w:val="24"/>
              </w:rPr>
            </w:pPr>
            <w:r>
              <w:rPr>
                <w:rFonts w:ascii="Times New Roman" w:hAnsi="Times New Roman" w:cs="Times New Roman"/>
                <w:sz w:val="24"/>
              </w:rPr>
              <w:t>Total</w:t>
            </w:r>
          </w:p>
        </w:tc>
        <w:tc>
          <w:tcPr>
            <w:tcW w:w="2155" w:type="dxa"/>
            <w:vAlign w:val="center"/>
          </w:tcPr>
          <w:p w:rsidR="00D525E8" w:rsidRPr="008C5448" w:rsidP="00207F69" w14:paraId="28CC7A16" w14:textId="69CB00EF">
            <w:pPr>
              <w:spacing w:after="0" w:line="240" w:lineRule="auto"/>
              <w:jc w:val="right"/>
              <w:rPr>
                <w:rFonts w:ascii="Times New Roman" w:hAnsi="Times New Roman" w:cs="Times New Roman"/>
                <w:sz w:val="24"/>
              </w:rPr>
            </w:pPr>
            <w:bookmarkStart w:id="30" w:name="_Hlk142563338"/>
            <w:r w:rsidRPr="008C5448">
              <w:rPr>
                <w:rFonts w:ascii="Times New Roman" w:hAnsi="Times New Roman" w:cs="Times New Roman"/>
                <w:sz w:val="24"/>
              </w:rPr>
              <w:t>$</w:t>
            </w:r>
            <w:bookmarkEnd w:id="30"/>
            <w:r w:rsidRPr="00DA275F" w:rsidR="00DA275F">
              <w:rPr>
                <w:rFonts w:ascii="Times New Roman" w:hAnsi="Times New Roman" w:cs="Times New Roman"/>
                <w:sz w:val="24"/>
              </w:rPr>
              <w:t>101,287.66</w:t>
            </w:r>
            <w:r w:rsidR="009416F6">
              <w:rPr>
                <w:rFonts w:ascii="Times New Roman" w:hAnsi="Times New Roman" w:cs="Times New Roman"/>
                <w:color w:val="000000"/>
                <w:sz w:val="24"/>
                <w:highlight w:val="yellow"/>
              </w:rPr>
              <w:t xml:space="preserve"> </w:t>
            </w:r>
          </w:p>
        </w:tc>
      </w:tr>
    </w:tbl>
    <w:p w:rsidR="00FE2F80" w:rsidRPr="00C21BB5" w:rsidP="00264899" w14:paraId="61E6518C" w14:textId="77777777">
      <w:pPr>
        <w:spacing w:after="0" w:line="240" w:lineRule="auto"/>
        <w:jc w:val="both"/>
        <w:rPr>
          <w:rFonts w:ascii="Times New Roman" w:hAnsi="Times New Roman" w:cs="Times New Roman"/>
          <w:sz w:val="24"/>
        </w:rPr>
      </w:pPr>
    </w:p>
    <w:p w:rsidR="004F0A7F" w:rsidRPr="00144D4A" w:rsidP="00264899" w14:paraId="3183EE1D" w14:textId="77777777">
      <w:pPr>
        <w:pStyle w:val="Heading1"/>
        <w:spacing w:before="0" w:after="0"/>
      </w:pPr>
      <w:bookmarkStart w:id="31" w:name="_Toc478383009"/>
      <w:bookmarkStart w:id="32" w:name="_Toc513026947"/>
      <w:r w:rsidRPr="00144D4A">
        <w:t>Explanation for Program Changes or Adjustments</w:t>
      </w:r>
      <w:bookmarkEnd w:id="31"/>
      <w:bookmarkEnd w:id="32"/>
    </w:p>
    <w:p w:rsidR="004F0A7F" w:rsidRPr="00144D4A" w:rsidP="00264899" w14:paraId="2D529738" w14:textId="56D6C95E">
      <w:pPr>
        <w:pStyle w:val="ICFBodyText"/>
        <w:spacing w:after="0"/>
        <w:jc w:val="both"/>
        <w:rPr>
          <w:rFonts w:cs="Times New Roman"/>
        </w:rPr>
      </w:pPr>
      <w:r w:rsidRPr="00144D4A">
        <w:rPr>
          <w:rFonts w:cs="Times New Roman"/>
        </w:rPr>
        <w:t>This is a new information collection.</w:t>
      </w:r>
    </w:p>
    <w:p w:rsidR="004609FA" w:rsidRPr="00144D4A" w:rsidP="00264899" w14:paraId="08F7EC86" w14:textId="77777777">
      <w:pPr>
        <w:pStyle w:val="ICFBodyText"/>
        <w:spacing w:after="0"/>
        <w:jc w:val="both"/>
        <w:rPr>
          <w:rFonts w:cs="Times New Roman"/>
        </w:rPr>
      </w:pPr>
    </w:p>
    <w:p w:rsidR="004F0A7F" w:rsidRPr="007971E7" w:rsidP="00264899" w14:paraId="547FFA29" w14:textId="77777777">
      <w:pPr>
        <w:pStyle w:val="Heading1"/>
        <w:spacing w:before="0" w:after="0"/>
      </w:pPr>
      <w:bookmarkStart w:id="33" w:name="_Toc478383010"/>
      <w:bookmarkStart w:id="34" w:name="_Toc513026948"/>
      <w:r w:rsidRPr="007971E7">
        <w:t>Plans for Tabulation and Publication and Project Time Schedule</w:t>
      </w:r>
      <w:bookmarkEnd w:id="33"/>
      <w:bookmarkEnd w:id="34"/>
    </w:p>
    <w:p w:rsidR="00874892" w:rsidP="00264899" w14:paraId="6689C45E" w14:textId="061C2C91">
      <w:pPr>
        <w:spacing w:after="0" w:line="240" w:lineRule="auto"/>
        <w:jc w:val="both"/>
        <w:rPr>
          <w:rFonts w:ascii="Times New Roman" w:hAnsi="Times New Roman" w:cs="Times New Roman"/>
          <w:sz w:val="24"/>
        </w:rPr>
      </w:pPr>
      <w:r>
        <w:rPr>
          <w:rFonts w:ascii="Times New Roman" w:hAnsi="Times New Roman" w:cs="Times New Roman"/>
          <w:sz w:val="24"/>
        </w:rPr>
        <w:t xml:space="preserve">This initiative is expected to take </w:t>
      </w:r>
      <w:r w:rsidR="001242E6">
        <w:rPr>
          <w:rFonts w:ascii="Times New Roman" w:hAnsi="Times New Roman" w:cs="Times New Roman"/>
          <w:sz w:val="24"/>
        </w:rPr>
        <w:t>seven</w:t>
      </w:r>
      <w:r>
        <w:rPr>
          <w:rFonts w:ascii="Times New Roman" w:hAnsi="Times New Roman" w:cs="Times New Roman"/>
          <w:sz w:val="24"/>
        </w:rPr>
        <w:t xml:space="preserve"> weeks from start to finish. </w:t>
      </w:r>
      <w:r w:rsidR="001242E6">
        <w:rPr>
          <w:rFonts w:ascii="Times New Roman" w:hAnsi="Times New Roman" w:cs="Times New Roman"/>
          <w:sz w:val="24"/>
        </w:rPr>
        <w:t>Four</w:t>
      </w:r>
      <w:r w:rsidR="007E40C6">
        <w:rPr>
          <w:rFonts w:ascii="Times New Roman" w:hAnsi="Times New Roman" w:cs="Times New Roman"/>
          <w:sz w:val="24"/>
        </w:rPr>
        <w:t xml:space="preserve"> weeks will be spent recruiting and </w:t>
      </w:r>
      <w:r w:rsidR="00982DA5">
        <w:rPr>
          <w:rFonts w:ascii="Times New Roman" w:hAnsi="Times New Roman" w:cs="Times New Roman"/>
          <w:sz w:val="24"/>
        </w:rPr>
        <w:t>conducting focus groups and interviews</w:t>
      </w:r>
      <w:r w:rsidR="007E40C6">
        <w:rPr>
          <w:rFonts w:ascii="Times New Roman" w:hAnsi="Times New Roman" w:cs="Times New Roman"/>
          <w:sz w:val="24"/>
        </w:rPr>
        <w:t xml:space="preserve">, and three weeks will be spent in analysis and reporting. </w:t>
      </w:r>
      <w:r w:rsidR="00BE200B">
        <w:rPr>
          <w:rFonts w:ascii="Times New Roman" w:hAnsi="Times New Roman" w:cs="Times New Roman"/>
          <w:sz w:val="24"/>
        </w:rPr>
        <w:t>A timeline is in Table 4.</w:t>
      </w:r>
    </w:p>
    <w:p w:rsidR="00F75CE7" w:rsidRPr="004B1B52" w:rsidP="00264899" w14:paraId="4A5EC94D" w14:textId="77777777">
      <w:pPr>
        <w:spacing w:after="0" w:line="240" w:lineRule="auto"/>
        <w:jc w:val="both"/>
        <w:rPr>
          <w:rFonts w:ascii="Times New Roman" w:hAnsi="Times New Roman" w:cs="Times New Roman"/>
          <w:sz w:val="24"/>
        </w:rPr>
      </w:pPr>
    </w:p>
    <w:p w:rsidR="00E054A6" w:rsidP="00264899" w14:paraId="2BFD70E4" w14:textId="51B7F0A7">
      <w:pPr>
        <w:spacing w:after="0" w:line="240" w:lineRule="auto"/>
        <w:jc w:val="both"/>
        <w:rPr>
          <w:rFonts w:ascii="Times New Roman" w:hAnsi="Times New Roman" w:cs="Times New Roman"/>
          <w:i/>
          <w:sz w:val="24"/>
        </w:rPr>
      </w:pPr>
      <w:r>
        <w:rPr>
          <w:rFonts w:ascii="Times New Roman" w:hAnsi="Times New Roman" w:cs="Times New Roman"/>
          <w:i/>
          <w:sz w:val="24"/>
        </w:rPr>
        <w:t xml:space="preserve">Table 4. </w:t>
      </w:r>
      <w:r w:rsidRPr="004B1B52">
        <w:rPr>
          <w:rFonts w:ascii="Times New Roman" w:hAnsi="Times New Roman" w:cs="Times New Roman"/>
          <w:i/>
          <w:sz w:val="24"/>
        </w:rPr>
        <w:t>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861"/>
      </w:tblGrid>
      <w:tr w14:paraId="76CBEFCB" w14:textId="77777777" w:rsidTr="006639D2">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51" w:type="pct"/>
            <w:shd w:val="clear" w:color="auto" w:fill="auto"/>
            <w:noWrap/>
          </w:tcPr>
          <w:p w:rsidR="004609FA" w:rsidRPr="009E6489" w:rsidP="00264899" w14:paraId="7BB4296A"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Activity</w:t>
            </w:r>
          </w:p>
        </w:tc>
        <w:tc>
          <w:tcPr>
            <w:tcW w:w="2549" w:type="pct"/>
            <w:shd w:val="clear" w:color="auto" w:fill="auto"/>
          </w:tcPr>
          <w:p w:rsidR="004609FA" w:rsidRPr="009E6489" w:rsidP="00264899" w14:paraId="49A5C038"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Time Schedule</w:t>
            </w:r>
          </w:p>
        </w:tc>
      </w:tr>
      <w:tr w14:paraId="42448354" w14:textId="77777777" w:rsidTr="006639D2">
        <w:tblPrEx>
          <w:tblW w:w="5099" w:type="pct"/>
          <w:tblLook w:val="01E0"/>
        </w:tblPrEx>
        <w:tc>
          <w:tcPr>
            <w:tcW w:w="2451" w:type="pct"/>
            <w:shd w:val="clear" w:color="auto" w:fill="auto"/>
            <w:noWrap/>
          </w:tcPr>
          <w:p w:rsidR="004609FA" w:rsidRPr="009E6489" w:rsidP="00264899" w14:paraId="08BB3B95" w14:textId="39D9F729">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Recruit participants </w:t>
            </w:r>
          </w:p>
        </w:tc>
        <w:tc>
          <w:tcPr>
            <w:tcW w:w="2549" w:type="pct"/>
            <w:shd w:val="clear" w:color="auto" w:fill="auto"/>
            <w:vAlign w:val="center"/>
          </w:tcPr>
          <w:p w:rsidR="004609FA" w:rsidRPr="009E6489" w:rsidP="009E6489" w14:paraId="11E967EC" w14:textId="4A840167">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 xml:space="preserve">2 weeks, beginning </w:t>
            </w:r>
            <w:r w:rsidR="007E40C6">
              <w:rPr>
                <w:rFonts w:ascii="Times New Roman" w:hAnsi="Times New Roman" w:cs="Times New Roman"/>
                <w:bCs/>
                <w:sz w:val="24"/>
              </w:rPr>
              <w:t>immediately after</w:t>
            </w:r>
            <w:r>
              <w:rPr>
                <w:rFonts w:ascii="Times New Roman" w:hAnsi="Times New Roman" w:cs="Times New Roman"/>
                <w:bCs/>
                <w:sz w:val="24"/>
              </w:rPr>
              <w:t xml:space="preserve"> gen-IC approved</w:t>
            </w:r>
            <w:r w:rsidR="007E40C6">
              <w:rPr>
                <w:rFonts w:ascii="Times New Roman" w:hAnsi="Times New Roman" w:cs="Times New Roman"/>
                <w:bCs/>
                <w:sz w:val="24"/>
              </w:rPr>
              <w:t xml:space="preserve"> (August 202</w:t>
            </w:r>
            <w:r w:rsidR="00AC7016">
              <w:rPr>
                <w:rFonts w:ascii="Times New Roman" w:hAnsi="Times New Roman" w:cs="Times New Roman"/>
                <w:bCs/>
                <w:sz w:val="24"/>
              </w:rPr>
              <w:t>4</w:t>
            </w:r>
            <w:r w:rsidR="007E40C6">
              <w:rPr>
                <w:rFonts w:ascii="Times New Roman" w:hAnsi="Times New Roman" w:cs="Times New Roman"/>
                <w:bCs/>
                <w:sz w:val="24"/>
              </w:rPr>
              <w:t>)</w:t>
            </w:r>
          </w:p>
        </w:tc>
      </w:tr>
      <w:tr w14:paraId="44619BEB" w14:textId="77777777" w:rsidTr="006639D2">
        <w:tblPrEx>
          <w:tblW w:w="5099" w:type="pct"/>
          <w:tblLook w:val="01E0"/>
        </w:tblPrEx>
        <w:tc>
          <w:tcPr>
            <w:tcW w:w="2451" w:type="pct"/>
            <w:shd w:val="clear" w:color="auto" w:fill="auto"/>
            <w:noWrap/>
          </w:tcPr>
          <w:p w:rsidR="004609FA" w:rsidRPr="009E6489" w:rsidP="00264899" w14:paraId="596F0900" w14:textId="52902ED8">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Conduct</w:t>
            </w:r>
            <w:r w:rsidR="00AC7016">
              <w:rPr>
                <w:rFonts w:ascii="Times New Roman" w:hAnsi="Times New Roman" w:eastAsiaTheme="majorEastAsia" w:cs="Times New Roman"/>
                <w:sz w:val="24"/>
              </w:rPr>
              <w:t xml:space="preserve"> focus groups and</w:t>
            </w:r>
            <w:r w:rsidRPr="009E6489">
              <w:rPr>
                <w:rFonts w:ascii="Times New Roman" w:hAnsi="Times New Roman" w:eastAsiaTheme="majorEastAsia" w:cs="Times New Roman"/>
                <w:sz w:val="24"/>
              </w:rPr>
              <w:t xml:space="preserve">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s </w:t>
            </w:r>
          </w:p>
        </w:tc>
        <w:tc>
          <w:tcPr>
            <w:tcW w:w="2549" w:type="pct"/>
            <w:shd w:val="clear" w:color="auto" w:fill="auto"/>
            <w:vAlign w:val="center"/>
          </w:tcPr>
          <w:p w:rsidR="004609FA" w:rsidRPr="009E6489" w:rsidP="009E6489" w14:paraId="13B93CE3" w14:textId="0A5F0001">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eastAsiaTheme="majorEastAsia" w:cs="Times New Roman"/>
                <w:sz w:val="24"/>
              </w:rPr>
              <w:t>2</w:t>
            </w:r>
            <w:r w:rsidRPr="009E6489">
              <w:rPr>
                <w:rFonts w:ascii="Times New Roman" w:hAnsi="Times New Roman" w:eastAsiaTheme="majorEastAsia" w:cs="Times New Roman"/>
                <w:sz w:val="24"/>
              </w:rPr>
              <w:t xml:space="preserve"> week</w:t>
            </w:r>
            <w:r w:rsidRPr="009E6489">
              <w:rPr>
                <w:rFonts w:ascii="Times New Roman" w:hAnsi="Times New Roman" w:eastAsiaTheme="majorEastAsia" w:cs="Times New Roman"/>
                <w:sz w:val="24"/>
              </w:rPr>
              <w:t>s</w:t>
            </w:r>
            <w:r w:rsidR="008625F7">
              <w:rPr>
                <w:rFonts w:ascii="Times New Roman" w:hAnsi="Times New Roman" w:eastAsiaTheme="majorEastAsia" w:cs="Times New Roman"/>
                <w:sz w:val="24"/>
              </w:rPr>
              <w:t>, overlapping with recruitment (</w:t>
            </w:r>
            <w:r w:rsidR="00033572">
              <w:rPr>
                <w:rFonts w:ascii="Times New Roman" w:hAnsi="Times New Roman" w:eastAsiaTheme="majorEastAsia" w:cs="Times New Roman"/>
                <w:sz w:val="24"/>
              </w:rPr>
              <w:t>6 focus groups and 8 in-depth interviews total</w:t>
            </w:r>
            <w:r w:rsidR="008625F7">
              <w:rPr>
                <w:rFonts w:ascii="Times New Roman" w:hAnsi="Times New Roman" w:eastAsiaTheme="majorEastAsia" w:cs="Times New Roman"/>
                <w:sz w:val="24"/>
              </w:rPr>
              <w:t>)</w:t>
            </w:r>
          </w:p>
        </w:tc>
      </w:tr>
      <w:tr w14:paraId="0D7058BA" w14:textId="77777777" w:rsidTr="006639D2">
        <w:tblPrEx>
          <w:tblW w:w="5099" w:type="pct"/>
          <w:tblLook w:val="01E0"/>
        </w:tblPrEx>
        <w:tc>
          <w:tcPr>
            <w:tcW w:w="2451" w:type="pct"/>
            <w:shd w:val="clear" w:color="auto" w:fill="auto"/>
            <w:noWrap/>
          </w:tcPr>
          <w:p w:rsidR="004609FA" w:rsidRPr="009E6489" w:rsidP="00264899" w14:paraId="07B71368" w14:textId="173BB872">
            <w:pPr>
              <w:keepNext/>
              <w:widowControl w:val="0"/>
              <w:autoSpaceDE w:val="0"/>
              <w:autoSpaceDN w:val="0"/>
              <w:adjustRightInd w:val="0"/>
              <w:spacing w:before="40" w:after="40" w:line="240" w:lineRule="auto"/>
              <w:jc w:val="both"/>
              <w:rPr>
                <w:rFonts w:ascii="Times New Roman" w:hAnsi="Times New Roman" w:cs="Times New Roman"/>
                <w:bCs/>
                <w:sz w:val="24"/>
              </w:rPr>
            </w:pPr>
            <w:r>
              <w:rPr>
                <w:rFonts w:ascii="Times New Roman" w:hAnsi="Times New Roman" w:eastAsiaTheme="majorEastAsia" w:cs="Times New Roman"/>
                <w:sz w:val="24"/>
              </w:rPr>
              <w:t>Transcription, data processing, and analysis</w:t>
            </w:r>
          </w:p>
        </w:tc>
        <w:tc>
          <w:tcPr>
            <w:tcW w:w="2549" w:type="pct"/>
            <w:shd w:val="clear" w:color="auto" w:fill="auto"/>
            <w:vAlign w:val="center"/>
          </w:tcPr>
          <w:p w:rsidR="004609FA" w:rsidRPr="009E6489" w:rsidP="009E6489" w14:paraId="15703A11" w14:textId="04B493AA">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cs="Times New Roman"/>
                <w:bCs/>
                <w:sz w:val="24"/>
              </w:rPr>
              <w:t xml:space="preserve">1 week after </w:t>
            </w:r>
            <w:r w:rsidR="00373BB2">
              <w:rPr>
                <w:rFonts w:ascii="Times New Roman" w:hAnsi="Times New Roman" w:cs="Times New Roman"/>
                <w:bCs/>
                <w:sz w:val="24"/>
              </w:rPr>
              <w:t>focus groups and interviews</w:t>
            </w:r>
            <w:r w:rsidRPr="009E6489">
              <w:rPr>
                <w:rFonts w:ascii="Times New Roman" w:hAnsi="Times New Roman" w:cs="Times New Roman"/>
                <w:bCs/>
                <w:sz w:val="24"/>
              </w:rPr>
              <w:t xml:space="preserve"> end</w:t>
            </w:r>
          </w:p>
        </w:tc>
      </w:tr>
      <w:tr w14:paraId="2ED92A3C" w14:textId="77777777" w:rsidTr="006639D2">
        <w:tblPrEx>
          <w:tblW w:w="5099" w:type="pct"/>
          <w:tblLook w:val="01E0"/>
        </w:tblPrEx>
        <w:tc>
          <w:tcPr>
            <w:tcW w:w="2451" w:type="pct"/>
            <w:shd w:val="clear" w:color="auto" w:fill="auto"/>
            <w:noWrap/>
            <w:vAlign w:val="center"/>
          </w:tcPr>
          <w:p w:rsidR="004609FA" w:rsidRPr="009E6489" w:rsidP="00207F69" w14:paraId="2A088D25" w14:textId="511F22B2">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eastAsiaTheme="majorEastAsia" w:cs="Times New Roman"/>
                <w:sz w:val="24"/>
              </w:rPr>
              <w:t>Report development</w:t>
            </w:r>
            <w:r w:rsidRPr="009E6489">
              <w:rPr>
                <w:rFonts w:ascii="Times New Roman" w:hAnsi="Times New Roman" w:eastAsiaTheme="majorEastAsia" w:cs="Times New Roman"/>
                <w:sz w:val="24"/>
              </w:rPr>
              <w:t xml:space="preserve"> </w:t>
            </w:r>
          </w:p>
        </w:tc>
        <w:tc>
          <w:tcPr>
            <w:tcW w:w="2549" w:type="pct"/>
            <w:shd w:val="clear" w:color="auto" w:fill="auto"/>
            <w:vAlign w:val="center"/>
          </w:tcPr>
          <w:p w:rsidR="004609FA" w:rsidRPr="009E6489" w:rsidP="009E6489" w14:paraId="251B9969" w14:textId="39A3E01F">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2</w:t>
            </w:r>
            <w:r w:rsidRPr="009E6489" w:rsidR="00A46686">
              <w:rPr>
                <w:rFonts w:ascii="Times New Roman" w:hAnsi="Times New Roman" w:cs="Times New Roman"/>
                <w:bCs/>
                <w:sz w:val="24"/>
              </w:rPr>
              <w:t xml:space="preserve"> week</w:t>
            </w:r>
            <w:r>
              <w:rPr>
                <w:rFonts w:ascii="Times New Roman" w:hAnsi="Times New Roman" w:cs="Times New Roman"/>
                <w:bCs/>
                <w:sz w:val="24"/>
              </w:rPr>
              <w:t>s</w:t>
            </w:r>
            <w:r w:rsidRPr="009E6489" w:rsidR="00A46686">
              <w:rPr>
                <w:rFonts w:ascii="Times New Roman" w:hAnsi="Times New Roman" w:cs="Times New Roman"/>
                <w:bCs/>
                <w:sz w:val="24"/>
              </w:rPr>
              <w:t xml:space="preserve"> after analy</w:t>
            </w:r>
            <w:r w:rsidR="00CC3F12">
              <w:rPr>
                <w:rFonts w:ascii="Times New Roman" w:hAnsi="Times New Roman" w:cs="Times New Roman"/>
                <w:bCs/>
                <w:sz w:val="24"/>
              </w:rPr>
              <w:t>sis is complete</w:t>
            </w:r>
          </w:p>
        </w:tc>
      </w:tr>
      <w:tr w14:paraId="06B8D080" w14:textId="77777777" w:rsidTr="006639D2">
        <w:tblPrEx>
          <w:tblW w:w="5099" w:type="pct"/>
          <w:tblLook w:val="01E0"/>
        </w:tblPrEx>
        <w:tc>
          <w:tcPr>
            <w:tcW w:w="2451" w:type="pct"/>
            <w:shd w:val="clear" w:color="auto" w:fill="auto"/>
            <w:noWrap/>
          </w:tcPr>
          <w:p w:rsidR="004609FA" w:rsidRPr="009E6489" w:rsidP="00264899" w14:paraId="5C361883" w14:textId="15A2E896">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Disseminate results/reports </w:t>
            </w:r>
          </w:p>
        </w:tc>
        <w:tc>
          <w:tcPr>
            <w:tcW w:w="2549" w:type="pct"/>
            <w:shd w:val="clear" w:color="auto" w:fill="auto"/>
            <w:vAlign w:val="center"/>
          </w:tcPr>
          <w:p w:rsidR="004609FA" w:rsidRPr="009E6489" w:rsidP="009E6489" w14:paraId="225735D4" w14:textId="02A73E24">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cs="Times New Roman"/>
                <w:bCs/>
                <w:sz w:val="24"/>
              </w:rPr>
              <w:t>As soon as summary report is complete</w:t>
            </w:r>
          </w:p>
        </w:tc>
      </w:tr>
    </w:tbl>
    <w:p w:rsidR="00BB75A1" w:rsidRPr="00144D4A" w:rsidP="00A46686" w14:paraId="162F7AE6" w14:textId="77777777">
      <w:pPr>
        <w:spacing w:after="0" w:line="240" w:lineRule="auto"/>
        <w:contextualSpacing/>
        <w:jc w:val="both"/>
        <w:rPr>
          <w:rFonts w:ascii="Times New Roman" w:hAnsi="Times New Roman" w:eastAsiaTheme="minorHAnsi" w:cs="Times New Roman"/>
          <w:sz w:val="24"/>
        </w:rPr>
      </w:pPr>
    </w:p>
    <w:p w:rsidR="00A46686" w:rsidP="00A46686" w14:paraId="54C5DF02" w14:textId="3C43542C">
      <w:pPr>
        <w:spacing w:after="0" w:line="240" w:lineRule="auto"/>
        <w:jc w:val="both"/>
        <w:rPr>
          <w:rFonts w:ascii="Times New Roman" w:hAnsi="Times New Roman" w:cs="Times New Roman"/>
          <w:sz w:val="24"/>
        </w:rPr>
      </w:pPr>
      <w:r>
        <w:rPr>
          <w:rFonts w:ascii="Times New Roman" w:hAnsi="Times New Roman" w:cs="Times New Roman"/>
          <w:sz w:val="24"/>
        </w:rPr>
        <w:t>Focus groups and i</w:t>
      </w:r>
      <w:r w:rsidR="004E1077">
        <w:rPr>
          <w:rFonts w:ascii="Times New Roman" w:hAnsi="Times New Roman" w:cs="Times New Roman"/>
          <w:sz w:val="24"/>
        </w:rPr>
        <w:t xml:space="preserve">nterviews will be audio and video recorded for aid in reporting and analysis. </w:t>
      </w:r>
      <w:r w:rsidRPr="00144D4A">
        <w:rPr>
          <w:rFonts w:ascii="Times New Roman" w:hAnsi="Times New Roman" w:cs="Times New Roman"/>
          <w:sz w:val="24"/>
        </w:rPr>
        <w:t xml:space="preserve">Audio files will be transcribed verbatim in </w:t>
      </w:r>
      <w:r w:rsidR="004E1077">
        <w:rPr>
          <w:rFonts w:ascii="Times New Roman" w:hAnsi="Times New Roman" w:cs="Times New Roman"/>
          <w:sz w:val="24"/>
        </w:rPr>
        <w:t xml:space="preserve">Microsoft </w:t>
      </w:r>
      <w:r w:rsidRPr="00144D4A">
        <w:rPr>
          <w:rFonts w:ascii="Times New Roman" w:hAnsi="Times New Roman" w:cs="Times New Roman"/>
          <w:sz w:val="24"/>
        </w:rPr>
        <w:t>Word</w:t>
      </w:r>
      <w:r w:rsidR="004E1077">
        <w:rPr>
          <w:rFonts w:ascii="Times New Roman" w:hAnsi="Times New Roman" w:cs="Times New Roman"/>
          <w:sz w:val="24"/>
        </w:rPr>
        <w:t xml:space="preserve"> and used for reporting.</w:t>
      </w:r>
      <w:r w:rsidR="00030FCA">
        <w:rPr>
          <w:rFonts w:ascii="Times New Roman" w:hAnsi="Times New Roman" w:cs="Times New Roman"/>
          <w:sz w:val="24"/>
        </w:rPr>
        <w:t xml:space="preserve"> (Deidentified transcripts will be delivered to NCEZID.)</w:t>
      </w:r>
      <w:r w:rsidR="004E1077">
        <w:rPr>
          <w:rFonts w:ascii="Times New Roman" w:hAnsi="Times New Roman" w:cs="Times New Roman"/>
          <w:sz w:val="24"/>
        </w:rPr>
        <w:t xml:space="preserve"> </w:t>
      </w:r>
      <w:r w:rsidR="00030FCA">
        <w:rPr>
          <w:rFonts w:ascii="Times New Roman" w:hAnsi="Times New Roman" w:cs="Times New Roman"/>
          <w:sz w:val="24"/>
        </w:rPr>
        <w:t>R</w:t>
      </w:r>
      <w:r w:rsidR="00D32586">
        <w:rPr>
          <w:rFonts w:ascii="Times New Roman" w:hAnsi="Times New Roman" w:cs="Times New Roman"/>
          <w:sz w:val="24"/>
        </w:rPr>
        <w:t>esults</w:t>
      </w:r>
      <w:r w:rsidRPr="00144D4A" w:rsidR="002577AF">
        <w:rPr>
          <w:rFonts w:ascii="Times New Roman" w:hAnsi="Times New Roman" w:cs="Times New Roman"/>
          <w:sz w:val="24"/>
        </w:rPr>
        <w:t xml:space="preserve"> will be</w:t>
      </w:r>
      <w:r w:rsidRPr="00A46686">
        <w:rPr>
          <w:rFonts w:ascii="Times New Roman" w:hAnsi="Times New Roman" w:cs="Times New Roman"/>
          <w:sz w:val="24"/>
        </w:rPr>
        <w:t xml:space="preserve"> used to develop </w:t>
      </w:r>
      <w:r w:rsidR="008D15DF">
        <w:rPr>
          <w:rFonts w:ascii="Times New Roman" w:hAnsi="Times New Roman" w:cs="Times New Roman"/>
          <w:sz w:val="24"/>
        </w:rPr>
        <w:t>one</w:t>
      </w:r>
      <w:r w:rsidR="00A200E2">
        <w:rPr>
          <w:rFonts w:ascii="Times New Roman" w:hAnsi="Times New Roman" w:cs="Times New Roman"/>
          <w:sz w:val="24"/>
        </w:rPr>
        <w:t xml:space="preserve"> </w:t>
      </w:r>
      <w:r w:rsidR="00D32586">
        <w:rPr>
          <w:rFonts w:ascii="Times New Roman" w:hAnsi="Times New Roman" w:cs="Times New Roman"/>
          <w:sz w:val="24"/>
        </w:rPr>
        <w:t>written report</w:t>
      </w:r>
      <w:r w:rsidR="00A200E2">
        <w:rPr>
          <w:rFonts w:ascii="Times New Roman" w:hAnsi="Times New Roman" w:cs="Times New Roman"/>
          <w:sz w:val="24"/>
        </w:rPr>
        <w:t xml:space="preserve"> (for travelers and travel medicine specialists</w:t>
      </w:r>
      <w:r w:rsidR="00E83A2C">
        <w:rPr>
          <w:rFonts w:ascii="Times New Roman" w:hAnsi="Times New Roman" w:cs="Times New Roman"/>
          <w:sz w:val="24"/>
        </w:rPr>
        <w:t xml:space="preserve"> </w:t>
      </w:r>
      <w:r w:rsidR="008D15DF">
        <w:rPr>
          <w:rFonts w:ascii="Times New Roman" w:hAnsi="Times New Roman" w:cs="Times New Roman"/>
          <w:sz w:val="24"/>
        </w:rPr>
        <w:t>combined</w:t>
      </w:r>
      <w:r w:rsidR="00A200E2">
        <w:rPr>
          <w:rFonts w:ascii="Times New Roman" w:hAnsi="Times New Roman" w:cs="Times New Roman"/>
          <w:sz w:val="24"/>
        </w:rPr>
        <w:t>)</w:t>
      </w:r>
      <w:r w:rsidR="00D32586">
        <w:rPr>
          <w:rFonts w:ascii="Times New Roman" w:hAnsi="Times New Roman" w:cs="Times New Roman"/>
          <w:sz w:val="24"/>
        </w:rPr>
        <w:t xml:space="preserve"> with </w:t>
      </w:r>
      <w:r w:rsidR="00030FCA">
        <w:rPr>
          <w:rFonts w:ascii="Times New Roman" w:hAnsi="Times New Roman" w:cs="Times New Roman"/>
          <w:sz w:val="24"/>
        </w:rPr>
        <w:t xml:space="preserve">an </w:t>
      </w:r>
      <w:r w:rsidR="00D32586">
        <w:rPr>
          <w:rFonts w:ascii="Times New Roman" w:hAnsi="Times New Roman" w:cs="Times New Roman"/>
          <w:sz w:val="24"/>
        </w:rPr>
        <w:t>assessment of findings</w:t>
      </w:r>
      <w:r w:rsidR="00030FCA">
        <w:rPr>
          <w:rFonts w:ascii="Times New Roman" w:hAnsi="Times New Roman" w:cs="Times New Roman"/>
          <w:sz w:val="24"/>
        </w:rPr>
        <w:t xml:space="preserve">, </w:t>
      </w:r>
      <w:r w:rsidR="00D32586">
        <w:rPr>
          <w:rFonts w:ascii="Times New Roman" w:hAnsi="Times New Roman" w:cs="Times New Roman"/>
          <w:sz w:val="24"/>
        </w:rPr>
        <w:t xml:space="preserve">recommendations for </w:t>
      </w:r>
      <w:r w:rsidRPr="00A46686">
        <w:rPr>
          <w:rFonts w:ascii="Times New Roman" w:hAnsi="Times New Roman" w:cs="Times New Roman"/>
          <w:sz w:val="24"/>
        </w:rPr>
        <w:t xml:space="preserve">targeted messaging strategies for CDC communications with </w:t>
      </w:r>
      <w:r w:rsidR="00DD0E33">
        <w:rPr>
          <w:rFonts w:ascii="Times New Roman" w:hAnsi="Times New Roman" w:cs="Times New Roman"/>
          <w:sz w:val="24"/>
        </w:rPr>
        <w:t>these</w:t>
      </w:r>
      <w:r w:rsidRPr="00A46686">
        <w:rPr>
          <w:rFonts w:ascii="Times New Roman" w:hAnsi="Times New Roman" w:cs="Times New Roman"/>
          <w:sz w:val="24"/>
        </w:rPr>
        <w:t xml:space="preserve"> audience</w:t>
      </w:r>
      <w:r w:rsidR="00DD0E33">
        <w:rPr>
          <w:rFonts w:ascii="Times New Roman" w:hAnsi="Times New Roman" w:cs="Times New Roman"/>
          <w:sz w:val="24"/>
        </w:rPr>
        <w:t>s</w:t>
      </w:r>
      <w:r w:rsidR="00A97167">
        <w:rPr>
          <w:rFonts w:ascii="Times New Roman" w:hAnsi="Times New Roman" w:cs="Times New Roman"/>
          <w:sz w:val="24"/>
        </w:rPr>
        <w:t>.</w:t>
      </w:r>
    </w:p>
    <w:p w:rsidR="00CA3799" w:rsidRPr="00144D4A" w:rsidP="00A46686" w14:paraId="79A1FE1C" w14:textId="77777777">
      <w:pPr>
        <w:spacing w:after="0" w:line="240" w:lineRule="auto"/>
        <w:jc w:val="both"/>
        <w:rPr>
          <w:rFonts w:ascii="Times New Roman" w:hAnsi="Times New Roman" w:cs="Times New Roman"/>
          <w:sz w:val="24"/>
        </w:rPr>
      </w:pPr>
    </w:p>
    <w:p w:rsidR="004F0A7F" w:rsidRPr="00144D4A" w:rsidP="00264899" w14:paraId="144E7C4F" w14:textId="6C79AAAF">
      <w:pPr>
        <w:pStyle w:val="Heading1"/>
        <w:spacing w:before="0" w:after="0"/>
      </w:pPr>
      <w:bookmarkStart w:id="35" w:name="_Toc513026949"/>
      <w:r w:rsidRPr="00144D4A">
        <w:t>Reason(s) Display of OMB Expiration Date is Inappropriate</w:t>
      </w:r>
      <w:bookmarkEnd w:id="35"/>
    </w:p>
    <w:p w:rsidR="004F0A7F" w:rsidRPr="00144D4A" w:rsidP="00264899" w14:paraId="22039641" w14:textId="5E16A224">
      <w:pPr>
        <w:spacing w:after="0" w:line="240" w:lineRule="auto"/>
        <w:jc w:val="both"/>
        <w:rPr>
          <w:rFonts w:ascii="Times New Roman" w:eastAsia="Times New Roman" w:hAnsi="Times New Roman" w:cs="Times New Roman"/>
          <w:sz w:val="24"/>
        </w:rPr>
      </w:pPr>
      <w:r w:rsidRPr="00144D4A">
        <w:rPr>
          <w:rFonts w:ascii="Times New Roman" w:eastAsia="Times New Roman" w:hAnsi="Times New Roman" w:cs="Times New Roman"/>
          <w:sz w:val="24"/>
        </w:rPr>
        <w:t>The expiration date of OMB approval will be displayed on all information collection instruments.</w:t>
      </w:r>
    </w:p>
    <w:p w:rsidR="00F75CE7" w:rsidRPr="00144D4A" w:rsidP="00264899" w14:paraId="2557291B" w14:textId="77777777">
      <w:pPr>
        <w:spacing w:after="0" w:line="240" w:lineRule="auto"/>
        <w:jc w:val="both"/>
        <w:rPr>
          <w:rFonts w:ascii="Times New Roman" w:eastAsia="Times New Roman" w:hAnsi="Times New Roman" w:cs="Times New Roman"/>
          <w:sz w:val="24"/>
        </w:rPr>
      </w:pPr>
    </w:p>
    <w:p w:rsidR="004F0A7F" w:rsidRPr="00144D4A" w:rsidP="00264899" w14:paraId="7EA7EDE3" w14:textId="77777777">
      <w:pPr>
        <w:pStyle w:val="Heading1"/>
        <w:spacing w:before="0" w:after="0"/>
      </w:pPr>
      <w:bookmarkStart w:id="36" w:name="_Toc478383011"/>
      <w:bookmarkStart w:id="37" w:name="_Toc513026950"/>
      <w:r w:rsidRPr="00144D4A">
        <w:t>Exceptions to the Certification for Paperwork Reduction Act Submissions</w:t>
      </w:r>
      <w:bookmarkEnd w:id="36"/>
      <w:bookmarkEnd w:id="37"/>
    </w:p>
    <w:p w:rsidR="0059631C" w:rsidP="00C656E0" w14:paraId="1820D241" w14:textId="38412720">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These activities comply with </w:t>
      </w:r>
      <w:r w:rsidRPr="00144D4A" w:rsidR="00AA31E4">
        <w:rPr>
          <w:rFonts w:ascii="Times New Roman" w:hAnsi="Times New Roman" w:cs="Times New Roman"/>
          <w:sz w:val="24"/>
        </w:rPr>
        <w:t>the requirements in 5 CFR 1320</w:t>
      </w:r>
      <w:r w:rsidRPr="00144D4A" w:rsidR="004B1B52">
        <w:rPr>
          <w:rFonts w:ascii="Times New Roman" w:hAnsi="Times New Roman" w:cs="Times New Roman"/>
          <w:sz w:val="24"/>
        </w:rPr>
        <w:t>.</w:t>
      </w:r>
    </w:p>
    <w:p w:rsidR="0059631C" w:rsidP="0056736D" w14:paraId="3C23AB58" w14:textId="77777777">
      <w:pPr>
        <w:pStyle w:val="ListParagraph"/>
        <w:spacing w:after="0" w:line="240" w:lineRule="auto"/>
        <w:jc w:val="both"/>
        <w:rPr>
          <w:rFonts w:ascii="Times New Roman" w:hAnsi="Times New Roman" w:cs="Times New Roman"/>
          <w:sz w:val="24"/>
          <w:szCs w:val="24"/>
        </w:rPr>
      </w:pPr>
    </w:p>
    <w:p w:rsidR="00EB155C" w:rsidRPr="00C21BB5" w:rsidP="00EB155C" w14:paraId="4EDD09E1" w14:textId="77777777">
      <w:pPr>
        <w:pStyle w:val="ICFBodyText"/>
        <w:spacing w:after="0"/>
        <w:jc w:val="both"/>
        <w:rPr>
          <w:rFonts w:cs="Times New Roman"/>
          <w:b/>
          <w:sz w:val="22"/>
          <w:szCs w:val="22"/>
        </w:rPr>
      </w:pPr>
      <w:r w:rsidRPr="001163BA">
        <w:rPr>
          <w:rFonts w:cs="Times New Roman"/>
          <w:b/>
          <w:sz w:val="22"/>
          <w:szCs w:val="22"/>
        </w:rPr>
        <w:t>List of Attachments</w:t>
      </w:r>
    </w:p>
    <w:p w:rsidR="00AE5F89" w:rsidRPr="00AE5F89" w:rsidP="00AE5F89" w14:paraId="13AF56E6" w14:textId="169F44BC">
      <w:pPr>
        <w:pStyle w:val="TOC2"/>
        <w:numPr>
          <w:ilvl w:val="0"/>
          <w:numId w:val="14"/>
        </w:numPr>
        <w:spacing w:after="0"/>
        <w:rPr>
          <w:rFonts w:ascii="Times New Roman" w:hAnsi="Times New Roman" w:cs="Times New Roman"/>
          <w:sz w:val="24"/>
        </w:rPr>
      </w:pPr>
      <w:r w:rsidRPr="00987CF8">
        <w:rPr>
          <w:rFonts w:ascii="Times New Roman" w:hAnsi="Times New Roman" w:cs="Times New Roman"/>
          <w:sz w:val="24"/>
        </w:rPr>
        <w:t>Screener</w:t>
      </w:r>
      <w:r>
        <w:rPr>
          <w:rFonts w:ascii="Times New Roman" w:hAnsi="Times New Roman" w:cs="Times New Roman"/>
          <w:sz w:val="24"/>
        </w:rPr>
        <w:t xml:space="preserve"> (International Travelers</w:t>
      </w:r>
      <w:r w:rsidR="001163BA">
        <w:rPr>
          <w:rFonts w:ascii="Times New Roman" w:hAnsi="Times New Roman" w:cs="Times New Roman"/>
          <w:sz w:val="24"/>
        </w:rPr>
        <w:t>, English</w:t>
      </w:r>
      <w:r>
        <w:rPr>
          <w:rFonts w:ascii="Times New Roman" w:hAnsi="Times New Roman" w:cs="Times New Roman"/>
          <w:sz w:val="24"/>
        </w:rPr>
        <w:t>)</w:t>
      </w:r>
    </w:p>
    <w:p w:rsidR="001163BA" w:rsidP="001163BA" w14:paraId="3D425CE9" w14:textId="1E1DA07E">
      <w:pPr>
        <w:pStyle w:val="TOC2"/>
        <w:numPr>
          <w:ilvl w:val="0"/>
          <w:numId w:val="14"/>
        </w:numPr>
        <w:spacing w:after="0"/>
        <w:rPr>
          <w:rFonts w:ascii="Times New Roman" w:hAnsi="Times New Roman" w:cs="Times New Roman"/>
          <w:sz w:val="24"/>
        </w:rPr>
      </w:pPr>
      <w:r>
        <w:rPr>
          <w:rFonts w:ascii="Times New Roman" w:hAnsi="Times New Roman" w:cs="Times New Roman"/>
          <w:sz w:val="24"/>
        </w:rPr>
        <w:t>Consent Form (</w:t>
      </w:r>
      <w:r w:rsidR="005C3251">
        <w:rPr>
          <w:rFonts w:ascii="Times New Roman" w:hAnsi="Times New Roman" w:cs="Times New Roman"/>
          <w:sz w:val="24"/>
        </w:rPr>
        <w:t xml:space="preserve">International Travelers, </w:t>
      </w:r>
      <w:r>
        <w:rPr>
          <w:rFonts w:ascii="Times New Roman" w:hAnsi="Times New Roman" w:cs="Times New Roman"/>
          <w:sz w:val="24"/>
        </w:rPr>
        <w:t>English)</w:t>
      </w:r>
    </w:p>
    <w:p w:rsidR="001163BA" w:rsidP="001163BA" w14:paraId="2D9B636F" w14:textId="74F67EE3">
      <w:pPr>
        <w:pStyle w:val="TOC2"/>
        <w:numPr>
          <w:ilvl w:val="0"/>
          <w:numId w:val="14"/>
        </w:numPr>
        <w:spacing w:after="0"/>
        <w:rPr>
          <w:rFonts w:ascii="Times New Roman" w:hAnsi="Times New Roman" w:cs="Times New Roman"/>
          <w:sz w:val="24"/>
        </w:rPr>
      </w:pPr>
      <w:r>
        <w:rPr>
          <w:rFonts w:ascii="Times New Roman" w:hAnsi="Times New Roman" w:cs="Times New Roman"/>
          <w:sz w:val="24"/>
        </w:rPr>
        <w:t>Focus Group Guide (International Travelers, English)</w:t>
      </w:r>
    </w:p>
    <w:p w:rsidR="001163BA" w:rsidRPr="00AE5F89" w:rsidP="001163BA" w14:paraId="2A9B10A3" w14:textId="2F6ED2E9">
      <w:pPr>
        <w:pStyle w:val="TOC2"/>
        <w:numPr>
          <w:ilvl w:val="0"/>
          <w:numId w:val="14"/>
        </w:numPr>
        <w:spacing w:after="0"/>
        <w:rPr>
          <w:rFonts w:ascii="Times New Roman" w:hAnsi="Times New Roman" w:cs="Times New Roman"/>
          <w:sz w:val="24"/>
        </w:rPr>
      </w:pPr>
      <w:r w:rsidRPr="00987CF8">
        <w:rPr>
          <w:rFonts w:ascii="Times New Roman" w:hAnsi="Times New Roman" w:cs="Times New Roman"/>
          <w:sz w:val="24"/>
        </w:rPr>
        <w:t>Screener</w:t>
      </w:r>
      <w:r>
        <w:rPr>
          <w:rFonts w:ascii="Times New Roman" w:hAnsi="Times New Roman" w:cs="Times New Roman"/>
          <w:sz w:val="24"/>
        </w:rPr>
        <w:t xml:space="preserve"> (International Travelers, Spanish)</w:t>
      </w:r>
    </w:p>
    <w:p w:rsidR="001163BA" w:rsidP="001163BA" w14:paraId="19DA0274" w14:textId="71A2C0A3">
      <w:pPr>
        <w:pStyle w:val="TOC2"/>
        <w:numPr>
          <w:ilvl w:val="0"/>
          <w:numId w:val="14"/>
        </w:numPr>
        <w:spacing w:after="0"/>
        <w:rPr>
          <w:rFonts w:ascii="Times New Roman" w:hAnsi="Times New Roman" w:cs="Times New Roman"/>
          <w:sz w:val="24"/>
        </w:rPr>
      </w:pPr>
      <w:r>
        <w:rPr>
          <w:rFonts w:ascii="Times New Roman" w:hAnsi="Times New Roman" w:cs="Times New Roman"/>
          <w:sz w:val="24"/>
        </w:rPr>
        <w:t>Consent Form (</w:t>
      </w:r>
      <w:r w:rsidR="005C3251">
        <w:rPr>
          <w:rFonts w:ascii="Times New Roman" w:hAnsi="Times New Roman" w:cs="Times New Roman"/>
          <w:sz w:val="24"/>
        </w:rPr>
        <w:t xml:space="preserve">International Travelers, </w:t>
      </w:r>
      <w:r>
        <w:rPr>
          <w:rFonts w:ascii="Times New Roman" w:hAnsi="Times New Roman" w:cs="Times New Roman"/>
          <w:sz w:val="24"/>
        </w:rPr>
        <w:t>Spanish)</w:t>
      </w:r>
    </w:p>
    <w:p w:rsidR="001163BA" w:rsidRPr="001163BA" w:rsidP="001163BA" w14:paraId="28825246" w14:textId="2E340E84">
      <w:pPr>
        <w:pStyle w:val="TOC2"/>
        <w:numPr>
          <w:ilvl w:val="0"/>
          <w:numId w:val="14"/>
        </w:numPr>
        <w:spacing w:after="0"/>
        <w:rPr>
          <w:rFonts w:ascii="Times New Roman" w:hAnsi="Times New Roman" w:cs="Times New Roman"/>
          <w:sz w:val="24"/>
        </w:rPr>
      </w:pPr>
      <w:r>
        <w:rPr>
          <w:rFonts w:ascii="Times New Roman" w:hAnsi="Times New Roman" w:cs="Times New Roman"/>
          <w:sz w:val="24"/>
        </w:rPr>
        <w:t>Focus Group Guide (International Travelers, Spanish)</w:t>
      </w:r>
    </w:p>
    <w:p w:rsidR="00AE5F89" w:rsidP="00EB155C" w14:paraId="6DCB1FE7" w14:textId="32FCF6F8">
      <w:pPr>
        <w:pStyle w:val="TOC2"/>
        <w:numPr>
          <w:ilvl w:val="0"/>
          <w:numId w:val="14"/>
        </w:numPr>
        <w:spacing w:after="0"/>
        <w:rPr>
          <w:rFonts w:ascii="Times New Roman" w:hAnsi="Times New Roman" w:cs="Times New Roman"/>
          <w:sz w:val="24"/>
        </w:rPr>
      </w:pPr>
      <w:r>
        <w:rPr>
          <w:rFonts w:ascii="Times New Roman" w:hAnsi="Times New Roman" w:cs="Times New Roman"/>
          <w:sz w:val="24"/>
        </w:rPr>
        <w:t>Screener (Travel Medicine Specialists)</w:t>
      </w:r>
    </w:p>
    <w:p w:rsidR="00EB155C" w:rsidRPr="00987CF8" w:rsidP="00EB155C" w14:paraId="34FBB200" w14:textId="3A68D507">
      <w:pPr>
        <w:pStyle w:val="TOC2"/>
        <w:numPr>
          <w:ilvl w:val="0"/>
          <w:numId w:val="14"/>
        </w:numPr>
        <w:spacing w:after="0"/>
        <w:rPr>
          <w:rFonts w:ascii="Times New Roman" w:hAnsi="Times New Roman" w:cs="Times New Roman"/>
          <w:sz w:val="24"/>
        </w:rPr>
      </w:pPr>
      <w:r>
        <w:rPr>
          <w:rFonts w:ascii="Times New Roman" w:hAnsi="Times New Roman" w:cs="Times New Roman"/>
          <w:sz w:val="24"/>
        </w:rPr>
        <w:t>Consent Form</w:t>
      </w:r>
      <w:r w:rsidR="005C3251">
        <w:rPr>
          <w:rFonts w:ascii="Times New Roman" w:hAnsi="Times New Roman" w:cs="Times New Roman"/>
          <w:sz w:val="24"/>
        </w:rPr>
        <w:t xml:space="preserve"> (Travel Medicine Specialists)</w:t>
      </w:r>
    </w:p>
    <w:p w:rsidR="0059631C" w:rsidP="0056736D" w14:paraId="711DD70D" w14:textId="7E13030C">
      <w:pPr>
        <w:pStyle w:val="TOC2"/>
        <w:numPr>
          <w:ilvl w:val="0"/>
          <w:numId w:val="14"/>
        </w:numPr>
        <w:spacing w:after="0"/>
        <w:rPr>
          <w:rFonts w:ascii="Times New Roman" w:hAnsi="Times New Roman" w:cs="Times New Roman"/>
          <w:sz w:val="24"/>
        </w:rPr>
      </w:pPr>
      <w:r>
        <w:rPr>
          <w:rFonts w:ascii="Times New Roman" w:hAnsi="Times New Roman" w:cs="Times New Roman"/>
          <w:sz w:val="24"/>
        </w:rPr>
        <w:t>IDI</w:t>
      </w:r>
      <w:r w:rsidRPr="00987CF8" w:rsidR="00EB155C">
        <w:rPr>
          <w:rFonts w:ascii="Times New Roman" w:hAnsi="Times New Roman" w:cs="Times New Roman"/>
          <w:sz w:val="24"/>
        </w:rPr>
        <w:t xml:space="preserve"> </w:t>
      </w:r>
      <w:r w:rsidR="00EB155C">
        <w:rPr>
          <w:rFonts w:ascii="Times New Roman" w:hAnsi="Times New Roman" w:cs="Times New Roman"/>
          <w:sz w:val="24"/>
        </w:rPr>
        <w:t>Guide</w:t>
      </w:r>
      <w:r w:rsidR="00AE5F89">
        <w:rPr>
          <w:rFonts w:ascii="Times New Roman" w:hAnsi="Times New Roman" w:cs="Times New Roman"/>
          <w:sz w:val="24"/>
        </w:rPr>
        <w:t xml:space="preserve"> (Travel Medicine Specialists)</w:t>
      </w:r>
    </w:p>
    <w:p w:rsidR="00564798" w:rsidRPr="00564798" w:rsidP="00564798" w14:paraId="3F6A969D" w14:textId="227A22DA">
      <w:pPr>
        <w:pStyle w:val="TOC2"/>
        <w:numPr>
          <w:ilvl w:val="0"/>
          <w:numId w:val="14"/>
        </w:numPr>
        <w:spacing w:after="0"/>
        <w:rPr>
          <w:rFonts w:ascii="Times New Roman" w:hAnsi="Times New Roman" w:cs="Times New Roman"/>
          <w:sz w:val="24"/>
        </w:rPr>
      </w:pPr>
      <w:r w:rsidRPr="00564798">
        <w:rPr>
          <w:rFonts w:ascii="Times New Roman" w:hAnsi="Times New Roman" w:cs="Times New Roman"/>
          <w:sz w:val="24"/>
        </w:rPr>
        <w:t>Human Subjects Determination</w:t>
      </w:r>
    </w:p>
    <w:sectPr>
      <w:footerReference w:type="default" r:id="rId11"/>
      <w:head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073284385"/>
      <w:docPartObj>
        <w:docPartGallery w:val="Page Numbers (Bottom of Page)"/>
        <w:docPartUnique/>
      </w:docPartObj>
    </w:sdtPr>
    <w:sdtEndPr>
      <w:rPr>
        <w:noProof/>
      </w:rPr>
    </w:sdtEndPr>
    <w:sdtContent>
      <w:p w:rsidR="00F801CE" w:rsidRPr="0014241C" w14:paraId="5A115C1B" w14:textId="30EDCE3A">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C139C2">
          <w:rPr>
            <w:rFonts w:ascii="Times New Roman" w:hAnsi="Times New Roman" w:cs="Times New Roman"/>
            <w:noProof/>
          </w:rPr>
          <w:t>1</w:t>
        </w:r>
        <w:r w:rsidRPr="0014241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79AD" w:rsidP="004F0A7F" w14:paraId="286220CB" w14:textId="77777777">
      <w:pPr>
        <w:spacing w:after="0" w:line="240" w:lineRule="auto"/>
      </w:pPr>
      <w:r>
        <w:separator/>
      </w:r>
    </w:p>
  </w:footnote>
  <w:footnote w:type="continuationSeparator" w:id="1">
    <w:p w:rsidR="002579AD" w:rsidP="004F0A7F" w14:paraId="6B714C6C" w14:textId="77777777">
      <w:pPr>
        <w:spacing w:after="0" w:line="240" w:lineRule="auto"/>
      </w:pPr>
      <w:r>
        <w:continuationSeparator/>
      </w:r>
    </w:p>
  </w:footnote>
  <w:footnote w:id="2">
    <w:p w:rsidR="008D657A" w:rsidRPr="00F94F7F" w:rsidP="008D657A" w14:paraId="4E1D653B" w14:textId="34FCEDAB">
      <w:pPr>
        <w:pStyle w:val="FootnoteText"/>
        <w:rPr>
          <w:rFonts w:ascii="Times New Roman" w:hAnsi="Times New Roman" w:cs="Times New Roman"/>
          <w:sz w:val="20"/>
          <w:szCs w:val="22"/>
        </w:rPr>
      </w:pPr>
      <w:r w:rsidRPr="00F94F7F">
        <w:rPr>
          <w:rStyle w:val="FootnoteReference"/>
          <w:rFonts w:ascii="Times New Roman" w:hAnsi="Times New Roman" w:cs="Times New Roman"/>
          <w:sz w:val="20"/>
          <w:szCs w:val="22"/>
        </w:rPr>
        <w:footnoteRef/>
      </w:r>
      <w:r w:rsidRPr="00F94F7F">
        <w:rPr>
          <w:rFonts w:ascii="Times New Roman" w:hAnsi="Times New Roman" w:cs="Times New Roman"/>
          <w:sz w:val="20"/>
          <w:szCs w:val="22"/>
        </w:rPr>
        <w:t xml:space="preserve"> </w:t>
      </w:r>
      <w:r w:rsidRPr="00F94F7F" w:rsidR="00295240">
        <w:rPr>
          <w:rFonts w:ascii="Times New Roman" w:hAnsi="Times New Roman" w:cs="Times New Roman"/>
          <w:sz w:val="20"/>
          <w:szCs w:val="22"/>
        </w:rPr>
        <w:t>“</w:t>
      </w:r>
      <w:r w:rsidRPr="00F94F7F" w:rsidR="00A57CE4">
        <w:rPr>
          <w:rFonts w:ascii="Times New Roman" w:hAnsi="Times New Roman" w:cs="Times New Roman"/>
          <w:i/>
          <w:iCs/>
          <w:sz w:val="20"/>
          <w:szCs w:val="22"/>
        </w:rPr>
        <w:t>Travelers’ Health</w:t>
      </w:r>
      <w:r w:rsidRPr="00F94F7F" w:rsidR="00295240">
        <w:rPr>
          <w:rFonts w:ascii="Times New Roman" w:hAnsi="Times New Roman" w:cs="Times New Roman"/>
          <w:i/>
          <w:iCs/>
          <w:sz w:val="20"/>
          <w:szCs w:val="22"/>
        </w:rPr>
        <w:t>.</w:t>
      </w:r>
      <w:r w:rsidRPr="00F94F7F" w:rsidR="00295240">
        <w:rPr>
          <w:rFonts w:ascii="Times New Roman" w:hAnsi="Times New Roman" w:cs="Times New Roman"/>
          <w:sz w:val="20"/>
          <w:szCs w:val="22"/>
        </w:rPr>
        <w:t>” CDC</w:t>
      </w:r>
      <w:r w:rsidRPr="00F94F7F" w:rsidR="00A57CE4">
        <w:rPr>
          <w:rFonts w:ascii="Times New Roman" w:hAnsi="Times New Roman" w:cs="Times New Roman"/>
          <w:sz w:val="20"/>
          <w:szCs w:val="22"/>
        </w:rPr>
        <w:t>.gov. https://wwwnc.cdc.gov/travel/</w:t>
      </w:r>
    </w:p>
  </w:footnote>
  <w:footnote w:id="3">
    <w:p w:rsidR="00FC2101" w:rsidRPr="00F94F7F" w:rsidP="00FC2101" w14:paraId="3B9EBD1D" w14:textId="3F356FA6">
      <w:pPr>
        <w:pStyle w:val="FootnoteText"/>
        <w:rPr>
          <w:rFonts w:ascii="Times New Roman" w:hAnsi="Times New Roman" w:cs="Times New Roman"/>
          <w:sz w:val="20"/>
          <w:szCs w:val="22"/>
        </w:rPr>
      </w:pPr>
      <w:r w:rsidRPr="00F94F7F">
        <w:rPr>
          <w:rStyle w:val="FootnoteReference"/>
          <w:rFonts w:ascii="Times New Roman" w:hAnsi="Times New Roman" w:cs="Times New Roman"/>
          <w:sz w:val="20"/>
          <w:szCs w:val="22"/>
        </w:rPr>
        <w:footnoteRef/>
      </w:r>
      <w:r w:rsidRPr="00F94F7F">
        <w:rPr>
          <w:rFonts w:ascii="Times New Roman" w:hAnsi="Times New Roman" w:cs="Times New Roman"/>
          <w:sz w:val="20"/>
          <w:szCs w:val="22"/>
        </w:rPr>
        <w:t xml:space="preserve"> </w:t>
      </w:r>
      <w:r w:rsidRPr="00F94F7F" w:rsidR="0043493B">
        <w:rPr>
          <w:rFonts w:ascii="Times New Roman" w:hAnsi="Times New Roman" w:cs="Times New Roman"/>
          <w:sz w:val="20"/>
          <w:szCs w:val="22"/>
        </w:rPr>
        <w:t xml:space="preserve">Hamer, Davidson H., and Bradley A. Connor. “Travel Health Knowledge, Attitudes and Practices among United States Travelers.” </w:t>
      </w:r>
      <w:r w:rsidRPr="00F94F7F" w:rsidR="0043493B">
        <w:rPr>
          <w:rFonts w:ascii="Times New Roman" w:hAnsi="Times New Roman" w:cs="Times New Roman"/>
          <w:i/>
          <w:iCs/>
          <w:sz w:val="20"/>
          <w:szCs w:val="22"/>
        </w:rPr>
        <w:t>Journal of Travel Medicine</w:t>
      </w:r>
      <w:r w:rsidRPr="00F94F7F" w:rsidR="0043493B">
        <w:rPr>
          <w:rFonts w:ascii="Times New Roman" w:hAnsi="Times New Roman" w:cs="Times New Roman"/>
          <w:sz w:val="20"/>
          <w:szCs w:val="22"/>
        </w:rPr>
        <w:t xml:space="preserve">, vol. 11, no. 1, Jan. 2004, pp. 23–26. </w:t>
      </w:r>
    </w:p>
  </w:footnote>
  <w:footnote w:id="4">
    <w:p w:rsidR="00B9363F" w:rsidP="00B9363F" w14:paraId="69A37E92" w14:textId="325E7BBE">
      <w:pPr>
        <w:pStyle w:val="FootnoteText"/>
      </w:pPr>
      <w:r w:rsidRPr="00F94F7F">
        <w:rPr>
          <w:rStyle w:val="FootnoteReference"/>
          <w:rFonts w:ascii="Times New Roman" w:hAnsi="Times New Roman" w:cs="Times New Roman"/>
          <w:sz w:val="20"/>
          <w:szCs w:val="22"/>
        </w:rPr>
        <w:footnoteRef/>
      </w:r>
      <w:r w:rsidRPr="00F94F7F">
        <w:rPr>
          <w:rFonts w:ascii="Times New Roman" w:hAnsi="Times New Roman" w:cs="Times New Roman"/>
          <w:sz w:val="20"/>
          <w:szCs w:val="22"/>
        </w:rPr>
        <w:t xml:space="preserve"> </w:t>
      </w:r>
      <w:r w:rsidRPr="00F94F7F" w:rsidR="0043493B">
        <w:rPr>
          <w:rFonts w:ascii="Times New Roman" w:hAnsi="Times New Roman" w:cs="Times New Roman"/>
          <w:sz w:val="20"/>
          <w:szCs w:val="22"/>
        </w:rPr>
        <w:t xml:space="preserve">Bechini, Angela, et al. “Travelers’ Attitudes, Behaviors, and Practices on the Prevention of Infectious Diseases: A Study for Non-European Destinations.” </w:t>
      </w:r>
      <w:r w:rsidRPr="00F94F7F" w:rsidR="0043493B">
        <w:rPr>
          <w:rFonts w:ascii="Times New Roman" w:hAnsi="Times New Roman" w:cs="Times New Roman"/>
          <w:i/>
          <w:iCs/>
          <w:sz w:val="20"/>
          <w:szCs w:val="22"/>
        </w:rPr>
        <w:t>International Journal of Environmental Research and Public Health</w:t>
      </w:r>
      <w:r w:rsidRPr="00F94F7F" w:rsidR="0043493B">
        <w:rPr>
          <w:rFonts w:ascii="Times New Roman" w:hAnsi="Times New Roman" w:cs="Times New Roman"/>
          <w:sz w:val="20"/>
          <w:szCs w:val="22"/>
        </w:rPr>
        <w:t>, vol. 18, no. 6, Mar. 2021, p. 3110.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1CE" w:rsidRPr="00F45A10" w:rsidP="00995A1A" w14:paraId="3C510B90" w14:textId="77777777">
    <w:pPr>
      <w:ind w:right="468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32218"/>
    <w:multiLevelType w:val="hybridMultilevel"/>
    <w:tmpl w:val="3C304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E1409D"/>
    <w:multiLevelType w:val="hybridMultilevel"/>
    <w:tmpl w:val="A956ED76"/>
    <w:lvl w:ilvl="0">
      <w:start w:val="1"/>
      <w:numFmt w:val="bullet"/>
      <w:pStyle w:val="Textboxbullet"/>
      <w:lvlText w:val=""/>
      <w:lvlJc w:val="left"/>
      <w:pPr>
        <w:ind w:left="720" w:hanging="360"/>
      </w:pPr>
      <w:rPr>
        <w:rFonts w:ascii="Wingdings" w:hAnsi="Wingdings" w:hint="default"/>
        <w:color w:val="0067A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074D8"/>
    <w:multiLevelType w:val="hybridMultilevel"/>
    <w:tmpl w:val="BF6AD6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556D32"/>
    <w:multiLevelType w:val="hybridMultilevel"/>
    <w:tmpl w:val="66369804"/>
    <w:lvl w:ilvl="0">
      <w:start w:val="3"/>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F9D10E2"/>
    <w:multiLevelType w:val="hybridMultilevel"/>
    <w:tmpl w:val="84FA12D8"/>
    <w:lvl w:ilvl="0">
      <w:start w:val="0"/>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start w:val="1"/>
      <w:numFmt w:val="bullet"/>
      <w:lvlText w:val=""/>
      <w:lvlJc w:val="left"/>
      <w:pPr>
        <w:tabs>
          <w:tab w:val="num" w:pos="1008"/>
        </w:tabs>
        <w:ind w:left="1008" w:hanging="216"/>
      </w:pPr>
      <w:rPr>
        <w:rFonts w:ascii="Symbol" w:hAnsi="Symbol" w:hint="default"/>
        <w:color w:val="auto"/>
        <w:sz w:val="22"/>
        <w:szCs w:val="22"/>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6">
    <w:nsid w:val="207734A4"/>
    <w:multiLevelType w:val="hybridMultilevel"/>
    <w:tmpl w:val="C9BEF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B11D2"/>
    <w:multiLevelType w:val="hybridMultilevel"/>
    <w:tmpl w:val="068A46A6"/>
    <w:lvl w:ilvl="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D2283A"/>
    <w:multiLevelType w:val="hybridMultilevel"/>
    <w:tmpl w:val="12687946"/>
    <w:lvl w:ilvl="0">
      <w:start w:val="1"/>
      <w:numFmt w:val="bullet"/>
      <w:pStyle w:val="ProposalBullet1"/>
      <w:lvlText w:val=""/>
      <w:lvlJc w:val="left"/>
      <w:pPr>
        <w:ind w:left="720" w:hanging="360"/>
      </w:pPr>
      <w:rPr>
        <w:rFonts w:ascii="Wingdings" w:hAnsi="Wingdings" w:hint="default"/>
        <w:color w:val="5C709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0F0FA1"/>
    <w:multiLevelType w:val="hybridMultilevel"/>
    <w:tmpl w:val="A1A609B0"/>
    <w:lvl w:ilvl="0">
      <w:start w:val="1"/>
      <w:numFmt w:val="decimal"/>
      <w:pStyle w:val="Heading4"/>
      <w:lvlText w:val="%1."/>
      <w:lvlJc w:val="left"/>
      <w:pPr>
        <w:ind w:left="-630" w:hanging="360"/>
      </w:pPr>
      <w:rPr>
        <w:rFonts w:hint="default"/>
      </w:rPr>
    </w:lvl>
    <w:lvl w:ilvl="1">
      <w:start w:val="1"/>
      <w:numFmt w:val="lowerLetter"/>
      <w:lvlText w:val="%2."/>
      <w:lvlJc w:val="left"/>
      <w:pPr>
        <w:ind w:left="0" w:hanging="360"/>
      </w:pPr>
    </w:lvl>
    <w:lvl w:ilvl="2">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0">
    <w:nsid w:val="33B15617"/>
    <w:multiLevelType w:val="hybridMultilevel"/>
    <w:tmpl w:val="FEBAD7A0"/>
    <w:lvl w:ilvl="0">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33DC41A7"/>
    <w:multiLevelType w:val="hybridMultilevel"/>
    <w:tmpl w:val="A12ECB32"/>
    <w:lvl w:ilvl="0">
      <w:start w:val="1"/>
      <w:numFmt w:val="bullet"/>
      <w:pStyle w:val="ProposalTextBoxBullet"/>
      <w:lvlText w:val=""/>
      <w:lvlJc w:val="left"/>
      <w:pPr>
        <w:ind w:left="720" w:hanging="360"/>
      </w:pPr>
      <w:rPr>
        <w:rFonts w:ascii="Wingdings" w:hAnsi="Wingdings" w:hint="default"/>
        <w:color w:val="36476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090348"/>
    <w:multiLevelType w:val="hybridMultilevel"/>
    <w:tmpl w:val="4CE08856"/>
    <w:lvl w:ilvl="0">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47E9699F"/>
    <w:multiLevelType w:val="hybridMultilevel"/>
    <w:tmpl w:val="9836E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B550F8"/>
    <w:multiLevelType w:val="hybridMultilevel"/>
    <w:tmpl w:val="60506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A227CE"/>
    <w:multiLevelType w:val="hybridMultilevel"/>
    <w:tmpl w:val="5328B486"/>
    <w:lvl w:ilvl="0">
      <w:start w:val="1"/>
      <w:numFmt w:val="bullet"/>
      <w:pStyle w:val="ProposalBullet3"/>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4034CFA"/>
    <w:multiLevelType w:val="hybridMultilevel"/>
    <w:tmpl w:val="8F9276DE"/>
    <w:lvl w:ilvl="0">
      <w:start w:val="1"/>
      <w:numFmt w:val="bullet"/>
      <w:lvlText w:val=""/>
      <w:lvlJc w:val="left"/>
      <w:pPr>
        <w:ind w:left="360" w:hanging="360"/>
      </w:pPr>
      <w:rPr>
        <w:rFonts w:ascii="Wingdings" w:hAnsi="Wingdings" w:hint="default"/>
      </w:rPr>
    </w:lvl>
    <w:lvl w:ilvl="1">
      <w:start w:val="0"/>
      <w:numFmt w:val="bullet"/>
      <w:lvlText w:val="•"/>
      <w:lvlJc w:val="left"/>
      <w:pPr>
        <w:ind w:left="1440" w:hanging="720"/>
      </w:pPr>
      <w:rPr>
        <w:rFonts w:ascii="Times New Roman" w:hAnsi="Times New Roman" w:eastAsiaTheme="minorEastAsi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C54542E"/>
    <w:multiLevelType w:val="hybridMultilevel"/>
    <w:tmpl w:val="7E4C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9">
    <w:nsid w:val="66785110"/>
    <w:multiLevelType w:val="hybridMultilevel"/>
    <w:tmpl w:val="3D7417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DA50CD"/>
    <w:multiLevelType w:val="hybridMultilevel"/>
    <w:tmpl w:val="18CCB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DE607F"/>
    <w:multiLevelType w:val="hybridMultilevel"/>
    <w:tmpl w:val="6C6AB4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71EB1B8D"/>
    <w:multiLevelType w:val="hybridMultilevel"/>
    <w:tmpl w:val="976EE8D4"/>
    <w:lvl w:ilvl="0">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567052">
    <w:abstractNumId w:val="8"/>
  </w:num>
  <w:num w:numId="2" w16cid:durableId="1199011476">
    <w:abstractNumId w:val="5"/>
  </w:num>
  <w:num w:numId="3" w16cid:durableId="1099595308">
    <w:abstractNumId w:val="12"/>
  </w:num>
  <w:num w:numId="4" w16cid:durableId="1297637477">
    <w:abstractNumId w:val="11"/>
  </w:num>
  <w:num w:numId="5" w16cid:durableId="1494763353">
    <w:abstractNumId w:val="15"/>
  </w:num>
  <w:num w:numId="6" w16cid:durableId="368262342">
    <w:abstractNumId w:val="10"/>
  </w:num>
  <w:num w:numId="7" w16cid:durableId="1972511491">
    <w:abstractNumId w:val="22"/>
  </w:num>
  <w:num w:numId="8" w16cid:durableId="1777094425">
    <w:abstractNumId w:val="7"/>
  </w:num>
  <w:num w:numId="9" w16cid:durableId="1514564672">
    <w:abstractNumId w:val="23"/>
  </w:num>
  <w:num w:numId="10" w16cid:durableId="570582277">
    <w:abstractNumId w:val="1"/>
  </w:num>
  <w:num w:numId="11" w16cid:durableId="632828332">
    <w:abstractNumId w:val="2"/>
  </w:num>
  <w:num w:numId="12" w16cid:durableId="1789853946">
    <w:abstractNumId w:val="16"/>
  </w:num>
  <w:num w:numId="13" w16cid:durableId="232132187">
    <w:abstractNumId w:val="9"/>
  </w:num>
  <w:num w:numId="14" w16cid:durableId="402416181">
    <w:abstractNumId w:val="3"/>
  </w:num>
  <w:num w:numId="15" w16cid:durableId="859709137">
    <w:abstractNumId w:val="4"/>
  </w:num>
  <w:num w:numId="16" w16cid:durableId="1229074452">
    <w:abstractNumId w:val="14"/>
  </w:num>
  <w:num w:numId="17" w16cid:durableId="1902863012">
    <w:abstractNumId w:val="18"/>
  </w:num>
  <w:num w:numId="18" w16cid:durableId="1203134958">
    <w:abstractNumId w:val="0"/>
  </w:num>
  <w:num w:numId="19" w16cid:durableId="133910664">
    <w:abstractNumId w:val="13"/>
  </w:num>
  <w:num w:numId="20" w16cid:durableId="1082290452">
    <w:abstractNumId w:val="17"/>
  </w:num>
  <w:num w:numId="21" w16cid:durableId="1931770093">
    <w:abstractNumId w:val="20"/>
  </w:num>
  <w:num w:numId="22" w16cid:durableId="577710885">
    <w:abstractNumId w:val="21"/>
  </w:num>
  <w:num w:numId="23" w16cid:durableId="758604575">
    <w:abstractNumId w:val="19"/>
  </w:num>
  <w:num w:numId="24" w16cid:durableId="1205941970">
    <w:abstractNumId w:val="6"/>
  </w:num>
  <w:num w:numId="25" w16cid:durableId="166416007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B001" w:allStyles="1" w:alternateStyleNames="1"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F"/>
    <w:rsid w:val="000005D4"/>
    <w:rsid w:val="00002969"/>
    <w:rsid w:val="0000370B"/>
    <w:rsid w:val="00004FB7"/>
    <w:rsid w:val="000050C6"/>
    <w:rsid w:val="00011968"/>
    <w:rsid w:val="000127C1"/>
    <w:rsid w:val="000141AF"/>
    <w:rsid w:val="00016A60"/>
    <w:rsid w:val="0002248A"/>
    <w:rsid w:val="00023D69"/>
    <w:rsid w:val="00030480"/>
    <w:rsid w:val="00030FCA"/>
    <w:rsid w:val="000313A1"/>
    <w:rsid w:val="00033572"/>
    <w:rsid w:val="00033FE0"/>
    <w:rsid w:val="0003563B"/>
    <w:rsid w:val="0003720A"/>
    <w:rsid w:val="00043D1C"/>
    <w:rsid w:val="0004551C"/>
    <w:rsid w:val="000478DD"/>
    <w:rsid w:val="00052111"/>
    <w:rsid w:val="00052C5E"/>
    <w:rsid w:val="000546F1"/>
    <w:rsid w:val="00055E27"/>
    <w:rsid w:val="00057A9D"/>
    <w:rsid w:val="000636F8"/>
    <w:rsid w:val="00065E42"/>
    <w:rsid w:val="00067A25"/>
    <w:rsid w:val="00067ADF"/>
    <w:rsid w:val="000709F9"/>
    <w:rsid w:val="00076795"/>
    <w:rsid w:val="000830AB"/>
    <w:rsid w:val="000835A4"/>
    <w:rsid w:val="00085CBB"/>
    <w:rsid w:val="0008736A"/>
    <w:rsid w:val="00087B57"/>
    <w:rsid w:val="000909FB"/>
    <w:rsid w:val="00093D58"/>
    <w:rsid w:val="0009412D"/>
    <w:rsid w:val="00096743"/>
    <w:rsid w:val="00097E5B"/>
    <w:rsid w:val="000A327D"/>
    <w:rsid w:val="000A52F9"/>
    <w:rsid w:val="000A5CD5"/>
    <w:rsid w:val="000A7AB9"/>
    <w:rsid w:val="000B1238"/>
    <w:rsid w:val="000B1DB7"/>
    <w:rsid w:val="000B21BF"/>
    <w:rsid w:val="000B33C5"/>
    <w:rsid w:val="000B48EA"/>
    <w:rsid w:val="000B613C"/>
    <w:rsid w:val="000C511A"/>
    <w:rsid w:val="000C7A29"/>
    <w:rsid w:val="000D097B"/>
    <w:rsid w:val="000D2D0B"/>
    <w:rsid w:val="000D6E0D"/>
    <w:rsid w:val="000D7DFC"/>
    <w:rsid w:val="000E009D"/>
    <w:rsid w:val="000E1993"/>
    <w:rsid w:val="000E1995"/>
    <w:rsid w:val="000E6243"/>
    <w:rsid w:val="000E7250"/>
    <w:rsid w:val="000F00E7"/>
    <w:rsid w:val="000F03E7"/>
    <w:rsid w:val="000F1794"/>
    <w:rsid w:val="000F4E13"/>
    <w:rsid w:val="001038CA"/>
    <w:rsid w:val="00104645"/>
    <w:rsid w:val="001051ED"/>
    <w:rsid w:val="001105E3"/>
    <w:rsid w:val="00111F1D"/>
    <w:rsid w:val="001163BA"/>
    <w:rsid w:val="0012082F"/>
    <w:rsid w:val="0012134D"/>
    <w:rsid w:val="001216D9"/>
    <w:rsid w:val="001242E6"/>
    <w:rsid w:val="00125714"/>
    <w:rsid w:val="0012577C"/>
    <w:rsid w:val="00125CD6"/>
    <w:rsid w:val="0013081A"/>
    <w:rsid w:val="00135072"/>
    <w:rsid w:val="00141B76"/>
    <w:rsid w:val="0014241C"/>
    <w:rsid w:val="00144D4A"/>
    <w:rsid w:val="00146588"/>
    <w:rsid w:val="00146DAF"/>
    <w:rsid w:val="001502A5"/>
    <w:rsid w:val="00152D04"/>
    <w:rsid w:val="00160E7B"/>
    <w:rsid w:val="00161D4D"/>
    <w:rsid w:val="00162FF9"/>
    <w:rsid w:val="00163328"/>
    <w:rsid w:val="0016451E"/>
    <w:rsid w:val="00164576"/>
    <w:rsid w:val="00164D26"/>
    <w:rsid w:val="001659F1"/>
    <w:rsid w:val="00165C43"/>
    <w:rsid w:val="00172F31"/>
    <w:rsid w:val="0017484B"/>
    <w:rsid w:val="0018087D"/>
    <w:rsid w:val="00183B15"/>
    <w:rsid w:val="00183FC8"/>
    <w:rsid w:val="0018411A"/>
    <w:rsid w:val="001843E0"/>
    <w:rsid w:val="0018593B"/>
    <w:rsid w:val="001870D1"/>
    <w:rsid w:val="00187782"/>
    <w:rsid w:val="00192CED"/>
    <w:rsid w:val="001A61FF"/>
    <w:rsid w:val="001A670E"/>
    <w:rsid w:val="001B3816"/>
    <w:rsid w:val="001B4B1A"/>
    <w:rsid w:val="001C0C29"/>
    <w:rsid w:val="001C245C"/>
    <w:rsid w:val="001C4E22"/>
    <w:rsid w:val="001C65C8"/>
    <w:rsid w:val="001D27F9"/>
    <w:rsid w:val="001E26F1"/>
    <w:rsid w:val="001E31F1"/>
    <w:rsid w:val="001E55D2"/>
    <w:rsid w:val="001E7D80"/>
    <w:rsid w:val="001F002E"/>
    <w:rsid w:val="001F74D0"/>
    <w:rsid w:val="00201204"/>
    <w:rsid w:val="00204056"/>
    <w:rsid w:val="002054BE"/>
    <w:rsid w:val="00207F69"/>
    <w:rsid w:val="00211A06"/>
    <w:rsid w:val="00213A7A"/>
    <w:rsid w:val="00214AE0"/>
    <w:rsid w:val="0022098B"/>
    <w:rsid w:val="002243E2"/>
    <w:rsid w:val="002275D0"/>
    <w:rsid w:val="002314AC"/>
    <w:rsid w:val="00232D2F"/>
    <w:rsid w:val="002341E1"/>
    <w:rsid w:val="002348CE"/>
    <w:rsid w:val="002350B2"/>
    <w:rsid w:val="002351FB"/>
    <w:rsid w:val="002352A6"/>
    <w:rsid w:val="0023550A"/>
    <w:rsid w:val="0023752C"/>
    <w:rsid w:val="00237DD5"/>
    <w:rsid w:val="00243CA1"/>
    <w:rsid w:val="002446CE"/>
    <w:rsid w:val="002477DC"/>
    <w:rsid w:val="002519D8"/>
    <w:rsid w:val="00252812"/>
    <w:rsid w:val="002571DC"/>
    <w:rsid w:val="002577AF"/>
    <w:rsid w:val="002579AD"/>
    <w:rsid w:val="00264899"/>
    <w:rsid w:val="00264D78"/>
    <w:rsid w:val="00267FBB"/>
    <w:rsid w:val="002714A4"/>
    <w:rsid w:val="00273FE0"/>
    <w:rsid w:val="00274F08"/>
    <w:rsid w:val="002766E1"/>
    <w:rsid w:val="00276D60"/>
    <w:rsid w:val="0027747E"/>
    <w:rsid w:val="00277BAB"/>
    <w:rsid w:val="00285445"/>
    <w:rsid w:val="0029095D"/>
    <w:rsid w:val="002922D7"/>
    <w:rsid w:val="00293E1F"/>
    <w:rsid w:val="0029433A"/>
    <w:rsid w:val="00295240"/>
    <w:rsid w:val="0029541A"/>
    <w:rsid w:val="00295C6F"/>
    <w:rsid w:val="002A1BE0"/>
    <w:rsid w:val="002A375B"/>
    <w:rsid w:val="002A3F47"/>
    <w:rsid w:val="002A5C00"/>
    <w:rsid w:val="002B0786"/>
    <w:rsid w:val="002B1CB0"/>
    <w:rsid w:val="002B1DC1"/>
    <w:rsid w:val="002B1F82"/>
    <w:rsid w:val="002B3924"/>
    <w:rsid w:val="002B7442"/>
    <w:rsid w:val="002C0F0F"/>
    <w:rsid w:val="002C7547"/>
    <w:rsid w:val="002D2B77"/>
    <w:rsid w:val="002D479D"/>
    <w:rsid w:val="002D5CFD"/>
    <w:rsid w:val="002D71B4"/>
    <w:rsid w:val="002E4E5A"/>
    <w:rsid w:val="002E646A"/>
    <w:rsid w:val="002F6C1E"/>
    <w:rsid w:val="002F7F27"/>
    <w:rsid w:val="0030032A"/>
    <w:rsid w:val="00302EEA"/>
    <w:rsid w:val="003152A0"/>
    <w:rsid w:val="0031685A"/>
    <w:rsid w:val="00317A01"/>
    <w:rsid w:val="00317EC4"/>
    <w:rsid w:val="0032421C"/>
    <w:rsid w:val="003258A9"/>
    <w:rsid w:val="00325A4E"/>
    <w:rsid w:val="0033172E"/>
    <w:rsid w:val="00333060"/>
    <w:rsid w:val="00334495"/>
    <w:rsid w:val="00334845"/>
    <w:rsid w:val="00336795"/>
    <w:rsid w:val="00346130"/>
    <w:rsid w:val="00352F89"/>
    <w:rsid w:val="00356330"/>
    <w:rsid w:val="003579D6"/>
    <w:rsid w:val="0036050C"/>
    <w:rsid w:val="0036587B"/>
    <w:rsid w:val="00370AF6"/>
    <w:rsid w:val="00371F61"/>
    <w:rsid w:val="00373BB2"/>
    <w:rsid w:val="00376444"/>
    <w:rsid w:val="00377BDC"/>
    <w:rsid w:val="00385FA6"/>
    <w:rsid w:val="00386FAA"/>
    <w:rsid w:val="00390368"/>
    <w:rsid w:val="003913D1"/>
    <w:rsid w:val="00392839"/>
    <w:rsid w:val="00393F7B"/>
    <w:rsid w:val="00395D72"/>
    <w:rsid w:val="003A02D7"/>
    <w:rsid w:val="003A0FD4"/>
    <w:rsid w:val="003A29B4"/>
    <w:rsid w:val="003A3FEA"/>
    <w:rsid w:val="003A40FB"/>
    <w:rsid w:val="003B0C3A"/>
    <w:rsid w:val="003B3B96"/>
    <w:rsid w:val="003B7801"/>
    <w:rsid w:val="003C0308"/>
    <w:rsid w:val="003C5CFF"/>
    <w:rsid w:val="003C5E6C"/>
    <w:rsid w:val="003D1679"/>
    <w:rsid w:val="003D3520"/>
    <w:rsid w:val="003D65F9"/>
    <w:rsid w:val="003D7941"/>
    <w:rsid w:val="003E29F7"/>
    <w:rsid w:val="003E2D84"/>
    <w:rsid w:val="003F0731"/>
    <w:rsid w:val="003F2AA0"/>
    <w:rsid w:val="003F4523"/>
    <w:rsid w:val="003F7C7A"/>
    <w:rsid w:val="00400911"/>
    <w:rsid w:val="00401696"/>
    <w:rsid w:val="004028A0"/>
    <w:rsid w:val="00402B64"/>
    <w:rsid w:val="004040CF"/>
    <w:rsid w:val="0040431C"/>
    <w:rsid w:val="00405D5B"/>
    <w:rsid w:val="00406361"/>
    <w:rsid w:val="00417532"/>
    <w:rsid w:val="00422F08"/>
    <w:rsid w:val="00425290"/>
    <w:rsid w:val="00425986"/>
    <w:rsid w:val="004276BA"/>
    <w:rsid w:val="0043239B"/>
    <w:rsid w:val="0043493B"/>
    <w:rsid w:val="004427BD"/>
    <w:rsid w:val="00442AF6"/>
    <w:rsid w:val="00443B65"/>
    <w:rsid w:val="00446D80"/>
    <w:rsid w:val="00450022"/>
    <w:rsid w:val="0045013B"/>
    <w:rsid w:val="00451E10"/>
    <w:rsid w:val="00454097"/>
    <w:rsid w:val="00454493"/>
    <w:rsid w:val="004609FA"/>
    <w:rsid w:val="00460F5C"/>
    <w:rsid w:val="00461DDA"/>
    <w:rsid w:val="00464A0D"/>
    <w:rsid w:val="00470400"/>
    <w:rsid w:val="00471100"/>
    <w:rsid w:val="00474FD1"/>
    <w:rsid w:val="004767F2"/>
    <w:rsid w:val="00483FC0"/>
    <w:rsid w:val="0049315D"/>
    <w:rsid w:val="00493EB7"/>
    <w:rsid w:val="004963E7"/>
    <w:rsid w:val="00496924"/>
    <w:rsid w:val="00496952"/>
    <w:rsid w:val="004A19CE"/>
    <w:rsid w:val="004A2B1E"/>
    <w:rsid w:val="004A4ACD"/>
    <w:rsid w:val="004A6076"/>
    <w:rsid w:val="004A741F"/>
    <w:rsid w:val="004B0A0C"/>
    <w:rsid w:val="004B0DA0"/>
    <w:rsid w:val="004B1B52"/>
    <w:rsid w:val="004B2AA1"/>
    <w:rsid w:val="004B3B12"/>
    <w:rsid w:val="004B6E78"/>
    <w:rsid w:val="004C1852"/>
    <w:rsid w:val="004C379B"/>
    <w:rsid w:val="004C3C19"/>
    <w:rsid w:val="004C572C"/>
    <w:rsid w:val="004D425B"/>
    <w:rsid w:val="004D7D61"/>
    <w:rsid w:val="004E0721"/>
    <w:rsid w:val="004E1077"/>
    <w:rsid w:val="004E2965"/>
    <w:rsid w:val="004E378E"/>
    <w:rsid w:val="004E37A8"/>
    <w:rsid w:val="004E4AFA"/>
    <w:rsid w:val="004E65DF"/>
    <w:rsid w:val="004F0A7F"/>
    <w:rsid w:val="004F2608"/>
    <w:rsid w:val="00505689"/>
    <w:rsid w:val="00513DF1"/>
    <w:rsid w:val="00515F99"/>
    <w:rsid w:val="005166D1"/>
    <w:rsid w:val="00517192"/>
    <w:rsid w:val="0052245E"/>
    <w:rsid w:val="00523212"/>
    <w:rsid w:val="00524887"/>
    <w:rsid w:val="00533061"/>
    <w:rsid w:val="0053385C"/>
    <w:rsid w:val="005374E4"/>
    <w:rsid w:val="005433D9"/>
    <w:rsid w:val="005435B2"/>
    <w:rsid w:val="005449E8"/>
    <w:rsid w:val="00544E56"/>
    <w:rsid w:val="005506D5"/>
    <w:rsid w:val="00552286"/>
    <w:rsid w:val="0055254E"/>
    <w:rsid w:val="00552E5A"/>
    <w:rsid w:val="005553CD"/>
    <w:rsid w:val="00562230"/>
    <w:rsid w:val="00562BB3"/>
    <w:rsid w:val="00564798"/>
    <w:rsid w:val="0056736D"/>
    <w:rsid w:val="00575046"/>
    <w:rsid w:val="00576597"/>
    <w:rsid w:val="00581A56"/>
    <w:rsid w:val="00582733"/>
    <w:rsid w:val="005852FB"/>
    <w:rsid w:val="00591630"/>
    <w:rsid w:val="00593CB9"/>
    <w:rsid w:val="0059631C"/>
    <w:rsid w:val="00596EB1"/>
    <w:rsid w:val="005979A5"/>
    <w:rsid w:val="005A45FE"/>
    <w:rsid w:val="005A46FC"/>
    <w:rsid w:val="005A4CC4"/>
    <w:rsid w:val="005B7601"/>
    <w:rsid w:val="005C2AB8"/>
    <w:rsid w:val="005C3251"/>
    <w:rsid w:val="005C3890"/>
    <w:rsid w:val="005C391A"/>
    <w:rsid w:val="005C7F47"/>
    <w:rsid w:val="005D62E9"/>
    <w:rsid w:val="005E4CF4"/>
    <w:rsid w:val="005E74F7"/>
    <w:rsid w:val="005F1231"/>
    <w:rsid w:val="005F5DF5"/>
    <w:rsid w:val="00601154"/>
    <w:rsid w:val="00611539"/>
    <w:rsid w:val="00613B32"/>
    <w:rsid w:val="00614CD2"/>
    <w:rsid w:val="00614CEA"/>
    <w:rsid w:val="00616AA9"/>
    <w:rsid w:val="00623D2D"/>
    <w:rsid w:val="00624EB2"/>
    <w:rsid w:val="00633818"/>
    <w:rsid w:val="00634FDB"/>
    <w:rsid w:val="00635623"/>
    <w:rsid w:val="00637E18"/>
    <w:rsid w:val="00651C70"/>
    <w:rsid w:val="006539A4"/>
    <w:rsid w:val="00653E15"/>
    <w:rsid w:val="00657AF3"/>
    <w:rsid w:val="00660EAB"/>
    <w:rsid w:val="006639D2"/>
    <w:rsid w:val="00663CC3"/>
    <w:rsid w:val="00663E8F"/>
    <w:rsid w:val="00675049"/>
    <w:rsid w:val="00677A27"/>
    <w:rsid w:val="006815DE"/>
    <w:rsid w:val="00682B0C"/>
    <w:rsid w:val="006845C0"/>
    <w:rsid w:val="00686250"/>
    <w:rsid w:val="00687201"/>
    <w:rsid w:val="00692016"/>
    <w:rsid w:val="00694821"/>
    <w:rsid w:val="00694FC3"/>
    <w:rsid w:val="00696C01"/>
    <w:rsid w:val="00697260"/>
    <w:rsid w:val="006A10C2"/>
    <w:rsid w:val="006A57EE"/>
    <w:rsid w:val="006A5E8E"/>
    <w:rsid w:val="006B078A"/>
    <w:rsid w:val="006B4E7B"/>
    <w:rsid w:val="006B5BF2"/>
    <w:rsid w:val="006B7E86"/>
    <w:rsid w:val="006C2060"/>
    <w:rsid w:val="006C439D"/>
    <w:rsid w:val="006C665A"/>
    <w:rsid w:val="006D767E"/>
    <w:rsid w:val="006D7DAB"/>
    <w:rsid w:val="006E268D"/>
    <w:rsid w:val="006E2D11"/>
    <w:rsid w:val="006E3975"/>
    <w:rsid w:val="006E4FCC"/>
    <w:rsid w:val="006E6158"/>
    <w:rsid w:val="006E6A3B"/>
    <w:rsid w:val="006E7BEA"/>
    <w:rsid w:val="006F01C1"/>
    <w:rsid w:val="006F45BD"/>
    <w:rsid w:val="006F516D"/>
    <w:rsid w:val="006F522D"/>
    <w:rsid w:val="006F6FF1"/>
    <w:rsid w:val="00700EAF"/>
    <w:rsid w:val="007011DF"/>
    <w:rsid w:val="00703444"/>
    <w:rsid w:val="00703B40"/>
    <w:rsid w:val="00705141"/>
    <w:rsid w:val="007067E6"/>
    <w:rsid w:val="00706927"/>
    <w:rsid w:val="00712FB3"/>
    <w:rsid w:val="00713B07"/>
    <w:rsid w:val="00714F38"/>
    <w:rsid w:val="00715193"/>
    <w:rsid w:val="00715991"/>
    <w:rsid w:val="00715ADB"/>
    <w:rsid w:val="00723C81"/>
    <w:rsid w:val="0072604D"/>
    <w:rsid w:val="007273F7"/>
    <w:rsid w:val="00727764"/>
    <w:rsid w:val="00730377"/>
    <w:rsid w:val="007317E8"/>
    <w:rsid w:val="00731B95"/>
    <w:rsid w:val="00734D37"/>
    <w:rsid w:val="00743832"/>
    <w:rsid w:val="00745263"/>
    <w:rsid w:val="0075148C"/>
    <w:rsid w:val="00753C02"/>
    <w:rsid w:val="00755001"/>
    <w:rsid w:val="00757940"/>
    <w:rsid w:val="00766CCA"/>
    <w:rsid w:val="007709B3"/>
    <w:rsid w:val="00775512"/>
    <w:rsid w:val="00775D12"/>
    <w:rsid w:val="00777612"/>
    <w:rsid w:val="00783176"/>
    <w:rsid w:val="007913DA"/>
    <w:rsid w:val="00793F70"/>
    <w:rsid w:val="00796C61"/>
    <w:rsid w:val="00796E11"/>
    <w:rsid w:val="00796FFE"/>
    <w:rsid w:val="007971E7"/>
    <w:rsid w:val="007A56EF"/>
    <w:rsid w:val="007B0254"/>
    <w:rsid w:val="007B0C8F"/>
    <w:rsid w:val="007C6F1E"/>
    <w:rsid w:val="007C7F13"/>
    <w:rsid w:val="007D0B19"/>
    <w:rsid w:val="007D2805"/>
    <w:rsid w:val="007D28BB"/>
    <w:rsid w:val="007D4E59"/>
    <w:rsid w:val="007E092B"/>
    <w:rsid w:val="007E2A4C"/>
    <w:rsid w:val="007E40C6"/>
    <w:rsid w:val="007E69FD"/>
    <w:rsid w:val="007E7389"/>
    <w:rsid w:val="007F1995"/>
    <w:rsid w:val="007F4D47"/>
    <w:rsid w:val="007F7EB2"/>
    <w:rsid w:val="00803F04"/>
    <w:rsid w:val="00811263"/>
    <w:rsid w:val="00812518"/>
    <w:rsid w:val="00814F3A"/>
    <w:rsid w:val="0081679A"/>
    <w:rsid w:val="00817801"/>
    <w:rsid w:val="00821ECB"/>
    <w:rsid w:val="00822541"/>
    <w:rsid w:val="00827554"/>
    <w:rsid w:val="008328A9"/>
    <w:rsid w:val="008333FD"/>
    <w:rsid w:val="00834393"/>
    <w:rsid w:val="0083484F"/>
    <w:rsid w:val="00836ED8"/>
    <w:rsid w:val="008373EC"/>
    <w:rsid w:val="00844D56"/>
    <w:rsid w:val="008451F5"/>
    <w:rsid w:val="008468C7"/>
    <w:rsid w:val="00855A17"/>
    <w:rsid w:val="00860E43"/>
    <w:rsid w:val="0086103D"/>
    <w:rsid w:val="008625F7"/>
    <w:rsid w:val="00862E51"/>
    <w:rsid w:val="00864E3D"/>
    <w:rsid w:val="0087028E"/>
    <w:rsid w:val="00874892"/>
    <w:rsid w:val="00875048"/>
    <w:rsid w:val="008750C7"/>
    <w:rsid w:val="00877869"/>
    <w:rsid w:val="00882E5C"/>
    <w:rsid w:val="00886840"/>
    <w:rsid w:val="00887C81"/>
    <w:rsid w:val="00894B47"/>
    <w:rsid w:val="008A4001"/>
    <w:rsid w:val="008A475C"/>
    <w:rsid w:val="008A4D36"/>
    <w:rsid w:val="008A65F0"/>
    <w:rsid w:val="008B0B03"/>
    <w:rsid w:val="008B3157"/>
    <w:rsid w:val="008B4D22"/>
    <w:rsid w:val="008B62EB"/>
    <w:rsid w:val="008B723B"/>
    <w:rsid w:val="008C5448"/>
    <w:rsid w:val="008D04AC"/>
    <w:rsid w:val="008D15DF"/>
    <w:rsid w:val="008D52A1"/>
    <w:rsid w:val="008D5D75"/>
    <w:rsid w:val="008D657A"/>
    <w:rsid w:val="008E1D46"/>
    <w:rsid w:val="008E1DDD"/>
    <w:rsid w:val="008E45F0"/>
    <w:rsid w:val="008E4A76"/>
    <w:rsid w:val="008E5970"/>
    <w:rsid w:val="008F0570"/>
    <w:rsid w:val="008F0C97"/>
    <w:rsid w:val="008F1FCE"/>
    <w:rsid w:val="008F31F4"/>
    <w:rsid w:val="008F3A55"/>
    <w:rsid w:val="008F53D3"/>
    <w:rsid w:val="008F5684"/>
    <w:rsid w:val="008F65A6"/>
    <w:rsid w:val="009008FA"/>
    <w:rsid w:val="009059EF"/>
    <w:rsid w:val="00906C7C"/>
    <w:rsid w:val="00907121"/>
    <w:rsid w:val="00907A1A"/>
    <w:rsid w:val="00907B8A"/>
    <w:rsid w:val="00912EC9"/>
    <w:rsid w:val="009163D2"/>
    <w:rsid w:val="0091659C"/>
    <w:rsid w:val="00924797"/>
    <w:rsid w:val="0092713F"/>
    <w:rsid w:val="00931208"/>
    <w:rsid w:val="00934D8D"/>
    <w:rsid w:val="009365BA"/>
    <w:rsid w:val="00941542"/>
    <w:rsid w:val="009416F6"/>
    <w:rsid w:val="009467C6"/>
    <w:rsid w:val="00947355"/>
    <w:rsid w:val="009506E4"/>
    <w:rsid w:val="00953BF9"/>
    <w:rsid w:val="00953E0E"/>
    <w:rsid w:val="00955AF0"/>
    <w:rsid w:val="0096099D"/>
    <w:rsid w:val="009612B8"/>
    <w:rsid w:val="0097030A"/>
    <w:rsid w:val="00972EB4"/>
    <w:rsid w:val="00973944"/>
    <w:rsid w:val="0097535A"/>
    <w:rsid w:val="00975650"/>
    <w:rsid w:val="00977AC5"/>
    <w:rsid w:val="009808B0"/>
    <w:rsid w:val="00982DA5"/>
    <w:rsid w:val="00982E63"/>
    <w:rsid w:val="00983A5E"/>
    <w:rsid w:val="00985378"/>
    <w:rsid w:val="00987CF8"/>
    <w:rsid w:val="00991A3E"/>
    <w:rsid w:val="00993D4E"/>
    <w:rsid w:val="0099592F"/>
    <w:rsid w:val="00995A1A"/>
    <w:rsid w:val="00995ABE"/>
    <w:rsid w:val="00996AD5"/>
    <w:rsid w:val="0099753C"/>
    <w:rsid w:val="0099791F"/>
    <w:rsid w:val="009A1778"/>
    <w:rsid w:val="009B148B"/>
    <w:rsid w:val="009B50AF"/>
    <w:rsid w:val="009C2B16"/>
    <w:rsid w:val="009D157E"/>
    <w:rsid w:val="009D5C91"/>
    <w:rsid w:val="009D6029"/>
    <w:rsid w:val="009E2B80"/>
    <w:rsid w:val="009E336B"/>
    <w:rsid w:val="009E6489"/>
    <w:rsid w:val="009E66A8"/>
    <w:rsid w:val="009E7D4C"/>
    <w:rsid w:val="009F3DF1"/>
    <w:rsid w:val="009F5199"/>
    <w:rsid w:val="009F5293"/>
    <w:rsid w:val="009F57A3"/>
    <w:rsid w:val="009F68FA"/>
    <w:rsid w:val="00A02830"/>
    <w:rsid w:val="00A035FE"/>
    <w:rsid w:val="00A038DC"/>
    <w:rsid w:val="00A06205"/>
    <w:rsid w:val="00A07DFE"/>
    <w:rsid w:val="00A1561F"/>
    <w:rsid w:val="00A17952"/>
    <w:rsid w:val="00A200E2"/>
    <w:rsid w:val="00A201F9"/>
    <w:rsid w:val="00A228F5"/>
    <w:rsid w:val="00A22C7E"/>
    <w:rsid w:val="00A24C19"/>
    <w:rsid w:val="00A25489"/>
    <w:rsid w:val="00A37399"/>
    <w:rsid w:val="00A37445"/>
    <w:rsid w:val="00A4286F"/>
    <w:rsid w:val="00A46686"/>
    <w:rsid w:val="00A5002B"/>
    <w:rsid w:val="00A50FB5"/>
    <w:rsid w:val="00A51924"/>
    <w:rsid w:val="00A579D5"/>
    <w:rsid w:val="00A57CE4"/>
    <w:rsid w:val="00A6116D"/>
    <w:rsid w:val="00A650BC"/>
    <w:rsid w:val="00A65CAA"/>
    <w:rsid w:val="00A84571"/>
    <w:rsid w:val="00A84FEE"/>
    <w:rsid w:val="00A879A7"/>
    <w:rsid w:val="00A87CE1"/>
    <w:rsid w:val="00A90E9F"/>
    <w:rsid w:val="00A92AD2"/>
    <w:rsid w:val="00A92B72"/>
    <w:rsid w:val="00A97167"/>
    <w:rsid w:val="00AA2C75"/>
    <w:rsid w:val="00AA2D14"/>
    <w:rsid w:val="00AA31E4"/>
    <w:rsid w:val="00AA4F0D"/>
    <w:rsid w:val="00AB2FFC"/>
    <w:rsid w:val="00AB53C7"/>
    <w:rsid w:val="00AB545B"/>
    <w:rsid w:val="00AB6B65"/>
    <w:rsid w:val="00AB7463"/>
    <w:rsid w:val="00AC0BE7"/>
    <w:rsid w:val="00AC202F"/>
    <w:rsid w:val="00AC7016"/>
    <w:rsid w:val="00AD31B7"/>
    <w:rsid w:val="00AD3B2A"/>
    <w:rsid w:val="00AD4BF1"/>
    <w:rsid w:val="00AD58E4"/>
    <w:rsid w:val="00AD5B3B"/>
    <w:rsid w:val="00AD711A"/>
    <w:rsid w:val="00AE07B6"/>
    <w:rsid w:val="00AE22B0"/>
    <w:rsid w:val="00AE33E6"/>
    <w:rsid w:val="00AE46EF"/>
    <w:rsid w:val="00AE5F89"/>
    <w:rsid w:val="00AF271E"/>
    <w:rsid w:val="00AF729B"/>
    <w:rsid w:val="00B02FC4"/>
    <w:rsid w:val="00B031FE"/>
    <w:rsid w:val="00B11908"/>
    <w:rsid w:val="00B131C7"/>
    <w:rsid w:val="00B13860"/>
    <w:rsid w:val="00B14C65"/>
    <w:rsid w:val="00B207AA"/>
    <w:rsid w:val="00B23E0E"/>
    <w:rsid w:val="00B2495C"/>
    <w:rsid w:val="00B272C8"/>
    <w:rsid w:val="00B30033"/>
    <w:rsid w:val="00B3096F"/>
    <w:rsid w:val="00B30BEB"/>
    <w:rsid w:val="00B325AB"/>
    <w:rsid w:val="00B33652"/>
    <w:rsid w:val="00B35676"/>
    <w:rsid w:val="00B37A38"/>
    <w:rsid w:val="00B4722E"/>
    <w:rsid w:val="00B5246C"/>
    <w:rsid w:val="00B52E3A"/>
    <w:rsid w:val="00B54797"/>
    <w:rsid w:val="00B54E00"/>
    <w:rsid w:val="00B55751"/>
    <w:rsid w:val="00B56231"/>
    <w:rsid w:val="00B56F29"/>
    <w:rsid w:val="00B573E1"/>
    <w:rsid w:val="00B57534"/>
    <w:rsid w:val="00B609EE"/>
    <w:rsid w:val="00B61473"/>
    <w:rsid w:val="00B6449E"/>
    <w:rsid w:val="00B66919"/>
    <w:rsid w:val="00B66CE2"/>
    <w:rsid w:val="00B725CB"/>
    <w:rsid w:val="00B73A1D"/>
    <w:rsid w:val="00B74AA1"/>
    <w:rsid w:val="00B81314"/>
    <w:rsid w:val="00B821BD"/>
    <w:rsid w:val="00B82F33"/>
    <w:rsid w:val="00B835B2"/>
    <w:rsid w:val="00B85B0C"/>
    <w:rsid w:val="00B9363F"/>
    <w:rsid w:val="00BA11EC"/>
    <w:rsid w:val="00BA170B"/>
    <w:rsid w:val="00BA3CFF"/>
    <w:rsid w:val="00BA3F34"/>
    <w:rsid w:val="00BA4803"/>
    <w:rsid w:val="00BA5518"/>
    <w:rsid w:val="00BB394F"/>
    <w:rsid w:val="00BB5F3C"/>
    <w:rsid w:val="00BB75A1"/>
    <w:rsid w:val="00BC0648"/>
    <w:rsid w:val="00BC0E2D"/>
    <w:rsid w:val="00BC1294"/>
    <w:rsid w:val="00BC338F"/>
    <w:rsid w:val="00BC47C0"/>
    <w:rsid w:val="00BC4EB7"/>
    <w:rsid w:val="00BC59D3"/>
    <w:rsid w:val="00BD28DC"/>
    <w:rsid w:val="00BD2FFF"/>
    <w:rsid w:val="00BD43DF"/>
    <w:rsid w:val="00BD4F18"/>
    <w:rsid w:val="00BD584F"/>
    <w:rsid w:val="00BD5B4B"/>
    <w:rsid w:val="00BD5CE8"/>
    <w:rsid w:val="00BD5DD9"/>
    <w:rsid w:val="00BD760C"/>
    <w:rsid w:val="00BD768F"/>
    <w:rsid w:val="00BD7C97"/>
    <w:rsid w:val="00BE029E"/>
    <w:rsid w:val="00BE200B"/>
    <w:rsid w:val="00BE2CE5"/>
    <w:rsid w:val="00BF2FBA"/>
    <w:rsid w:val="00BF4D70"/>
    <w:rsid w:val="00BF79F4"/>
    <w:rsid w:val="00C009B3"/>
    <w:rsid w:val="00C02356"/>
    <w:rsid w:val="00C02F4C"/>
    <w:rsid w:val="00C047D1"/>
    <w:rsid w:val="00C1274E"/>
    <w:rsid w:val="00C139C2"/>
    <w:rsid w:val="00C14169"/>
    <w:rsid w:val="00C178E5"/>
    <w:rsid w:val="00C21A0B"/>
    <w:rsid w:val="00C21BB5"/>
    <w:rsid w:val="00C31D58"/>
    <w:rsid w:val="00C32B9F"/>
    <w:rsid w:val="00C33512"/>
    <w:rsid w:val="00C45270"/>
    <w:rsid w:val="00C46925"/>
    <w:rsid w:val="00C505CF"/>
    <w:rsid w:val="00C512E3"/>
    <w:rsid w:val="00C53361"/>
    <w:rsid w:val="00C57D7E"/>
    <w:rsid w:val="00C6092F"/>
    <w:rsid w:val="00C622F2"/>
    <w:rsid w:val="00C62FC5"/>
    <w:rsid w:val="00C656E0"/>
    <w:rsid w:val="00C65C71"/>
    <w:rsid w:val="00C66A57"/>
    <w:rsid w:val="00C76121"/>
    <w:rsid w:val="00C775CE"/>
    <w:rsid w:val="00C81508"/>
    <w:rsid w:val="00C830C1"/>
    <w:rsid w:val="00C85095"/>
    <w:rsid w:val="00C87E1F"/>
    <w:rsid w:val="00C93068"/>
    <w:rsid w:val="00C96584"/>
    <w:rsid w:val="00CA2D79"/>
    <w:rsid w:val="00CA3799"/>
    <w:rsid w:val="00CA425F"/>
    <w:rsid w:val="00CA7AB3"/>
    <w:rsid w:val="00CB1068"/>
    <w:rsid w:val="00CB287C"/>
    <w:rsid w:val="00CB53D9"/>
    <w:rsid w:val="00CC3F12"/>
    <w:rsid w:val="00CD1413"/>
    <w:rsid w:val="00CD2AEB"/>
    <w:rsid w:val="00CD31A8"/>
    <w:rsid w:val="00CD435A"/>
    <w:rsid w:val="00CD4CC9"/>
    <w:rsid w:val="00CD758B"/>
    <w:rsid w:val="00CE6E8A"/>
    <w:rsid w:val="00CF05B4"/>
    <w:rsid w:val="00CF201B"/>
    <w:rsid w:val="00CF2CC4"/>
    <w:rsid w:val="00CF7B26"/>
    <w:rsid w:val="00D00542"/>
    <w:rsid w:val="00D0347E"/>
    <w:rsid w:val="00D055B8"/>
    <w:rsid w:val="00D057A9"/>
    <w:rsid w:val="00D05B6E"/>
    <w:rsid w:val="00D05C48"/>
    <w:rsid w:val="00D07281"/>
    <w:rsid w:val="00D10B79"/>
    <w:rsid w:val="00D11B88"/>
    <w:rsid w:val="00D128A3"/>
    <w:rsid w:val="00D1529D"/>
    <w:rsid w:val="00D156B2"/>
    <w:rsid w:val="00D233F7"/>
    <w:rsid w:val="00D25A86"/>
    <w:rsid w:val="00D31EE9"/>
    <w:rsid w:val="00D32586"/>
    <w:rsid w:val="00D3259D"/>
    <w:rsid w:val="00D34FD6"/>
    <w:rsid w:val="00D40F75"/>
    <w:rsid w:val="00D47ECF"/>
    <w:rsid w:val="00D500AC"/>
    <w:rsid w:val="00D525E8"/>
    <w:rsid w:val="00D527A7"/>
    <w:rsid w:val="00D54E74"/>
    <w:rsid w:val="00D57D46"/>
    <w:rsid w:val="00D62C67"/>
    <w:rsid w:val="00D75295"/>
    <w:rsid w:val="00D7572F"/>
    <w:rsid w:val="00D75C18"/>
    <w:rsid w:val="00D83BE6"/>
    <w:rsid w:val="00D853DD"/>
    <w:rsid w:val="00D9094B"/>
    <w:rsid w:val="00D92F41"/>
    <w:rsid w:val="00D931B2"/>
    <w:rsid w:val="00D9554E"/>
    <w:rsid w:val="00D960CF"/>
    <w:rsid w:val="00D96AD4"/>
    <w:rsid w:val="00DA275F"/>
    <w:rsid w:val="00DA4FDA"/>
    <w:rsid w:val="00DA5397"/>
    <w:rsid w:val="00DA60F1"/>
    <w:rsid w:val="00DB2414"/>
    <w:rsid w:val="00DB2B68"/>
    <w:rsid w:val="00DB43EF"/>
    <w:rsid w:val="00DC1759"/>
    <w:rsid w:val="00DC7406"/>
    <w:rsid w:val="00DC7CA1"/>
    <w:rsid w:val="00DD00D4"/>
    <w:rsid w:val="00DD0E33"/>
    <w:rsid w:val="00DE5425"/>
    <w:rsid w:val="00DE65B4"/>
    <w:rsid w:val="00DE6A1C"/>
    <w:rsid w:val="00DE7C50"/>
    <w:rsid w:val="00DF1C6F"/>
    <w:rsid w:val="00DF4DF3"/>
    <w:rsid w:val="00DF61FA"/>
    <w:rsid w:val="00E0033D"/>
    <w:rsid w:val="00E013C2"/>
    <w:rsid w:val="00E01DF6"/>
    <w:rsid w:val="00E03D5A"/>
    <w:rsid w:val="00E04FA4"/>
    <w:rsid w:val="00E054A6"/>
    <w:rsid w:val="00E05D57"/>
    <w:rsid w:val="00E05ED4"/>
    <w:rsid w:val="00E127A2"/>
    <w:rsid w:val="00E27203"/>
    <w:rsid w:val="00E27C1B"/>
    <w:rsid w:val="00E27CAD"/>
    <w:rsid w:val="00E31A46"/>
    <w:rsid w:val="00E35C27"/>
    <w:rsid w:val="00E44993"/>
    <w:rsid w:val="00E45104"/>
    <w:rsid w:val="00E462EB"/>
    <w:rsid w:val="00E54D14"/>
    <w:rsid w:val="00E55008"/>
    <w:rsid w:val="00E5510B"/>
    <w:rsid w:val="00E55355"/>
    <w:rsid w:val="00E55DBC"/>
    <w:rsid w:val="00E55EE1"/>
    <w:rsid w:val="00E614B3"/>
    <w:rsid w:val="00E71091"/>
    <w:rsid w:val="00E715C0"/>
    <w:rsid w:val="00E77B05"/>
    <w:rsid w:val="00E82AF4"/>
    <w:rsid w:val="00E83A2C"/>
    <w:rsid w:val="00E87D2E"/>
    <w:rsid w:val="00E9098C"/>
    <w:rsid w:val="00E925AB"/>
    <w:rsid w:val="00E93098"/>
    <w:rsid w:val="00E93E35"/>
    <w:rsid w:val="00E94479"/>
    <w:rsid w:val="00E9517D"/>
    <w:rsid w:val="00E952FD"/>
    <w:rsid w:val="00E96374"/>
    <w:rsid w:val="00E97191"/>
    <w:rsid w:val="00E97528"/>
    <w:rsid w:val="00E978E8"/>
    <w:rsid w:val="00EA1B03"/>
    <w:rsid w:val="00EA3BAB"/>
    <w:rsid w:val="00EA69A9"/>
    <w:rsid w:val="00EA768C"/>
    <w:rsid w:val="00EA7DB9"/>
    <w:rsid w:val="00EB0BBA"/>
    <w:rsid w:val="00EB155C"/>
    <w:rsid w:val="00EB4CEB"/>
    <w:rsid w:val="00EC003E"/>
    <w:rsid w:val="00EC38ED"/>
    <w:rsid w:val="00ED0253"/>
    <w:rsid w:val="00ED56FD"/>
    <w:rsid w:val="00ED5C95"/>
    <w:rsid w:val="00EE440D"/>
    <w:rsid w:val="00EE6205"/>
    <w:rsid w:val="00EF273A"/>
    <w:rsid w:val="00EF4AF1"/>
    <w:rsid w:val="00EF72F9"/>
    <w:rsid w:val="00F0023C"/>
    <w:rsid w:val="00F0124C"/>
    <w:rsid w:val="00F02BA6"/>
    <w:rsid w:val="00F03F51"/>
    <w:rsid w:val="00F0545D"/>
    <w:rsid w:val="00F10D77"/>
    <w:rsid w:val="00F13655"/>
    <w:rsid w:val="00F15179"/>
    <w:rsid w:val="00F170F4"/>
    <w:rsid w:val="00F216DD"/>
    <w:rsid w:val="00F253A6"/>
    <w:rsid w:val="00F279D6"/>
    <w:rsid w:val="00F3242A"/>
    <w:rsid w:val="00F3336B"/>
    <w:rsid w:val="00F36DEB"/>
    <w:rsid w:val="00F4086E"/>
    <w:rsid w:val="00F434AB"/>
    <w:rsid w:val="00F445AA"/>
    <w:rsid w:val="00F44CA7"/>
    <w:rsid w:val="00F45A10"/>
    <w:rsid w:val="00F5385F"/>
    <w:rsid w:val="00F54AE3"/>
    <w:rsid w:val="00F57E67"/>
    <w:rsid w:val="00F61489"/>
    <w:rsid w:val="00F63CA1"/>
    <w:rsid w:val="00F671A4"/>
    <w:rsid w:val="00F7029B"/>
    <w:rsid w:val="00F73988"/>
    <w:rsid w:val="00F7560F"/>
    <w:rsid w:val="00F75C29"/>
    <w:rsid w:val="00F75CE7"/>
    <w:rsid w:val="00F801CE"/>
    <w:rsid w:val="00F815D3"/>
    <w:rsid w:val="00F83193"/>
    <w:rsid w:val="00F832FC"/>
    <w:rsid w:val="00F83450"/>
    <w:rsid w:val="00F85522"/>
    <w:rsid w:val="00F87698"/>
    <w:rsid w:val="00F87B9F"/>
    <w:rsid w:val="00F90F57"/>
    <w:rsid w:val="00F91C66"/>
    <w:rsid w:val="00F94F7F"/>
    <w:rsid w:val="00F95475"/>
    <w:rsid w:val="00F96B68"/>
    <w:rsid w:val="00FA1ED9"/>
    <w:rsid w:val="00FA2F5B"/>
    <w:rsid w:val="00FB2C68"/>
    <w:rsid w:val="00FC01AB"/>
    <w:rsid w:val="00FC12EE"/>
    <w:rsid w:val="00FC2101"/>
    <w:rsid w:val="00FC280D"/>
    <w:rsid w:val="00FC3B34"/>
    <w:rsid w:val="00FC6DB4"/>
    <w:rsid w:val="00FD0A89"/>
    <w:rsid w:val="00FD1D32"/>
    <w:rsid w:val="00FD5675"/>
    <w:rsid w:val="00FD57C0"/>
    <w:rsid w:val="00FD779F"/>
    <w:rsid w:val="00FD783C"/>
    <w:rsid w:val="00FE2D58"/>
    <w:rsid w:val="00FE2F80"/>
    <w:rsid w:val="00FE4B98"/>
    <w:rsid w:val="00FE6ED3"/>
    <w:rsid w:val="00FF5F8C"/>
    <w:rsid w:val="00FF727A"/>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42F3E"/>
  <w15:docId w15:val="{6CAEBC38-98BD-4B28-B312-2BF0C4DF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0A7F"/>
    <w:pPr>
      <w:spacing w:after="120" w:line="276" w:lineRule="auto"/>
    </w:pPr>
    <w:rPr>
      <w:rFonts w:ascii="Arial" w:hAnsi="Arial" w:eastAsiaTheme="minorEastAsia"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Caption Char Char,Caption Char Char Char Char Char,Caption Char Char Char Char Char Char Char,Caption Char1,Caption Char1 Char Char Char,Caption Char1 Char Char Char Char Char,Eco,Figure reference,Legend,Tab_Überschrift,Table legend"/>
    <w:basedOn w:val="Normal"/>
    <w:next w:val="Normal"/>
    <w:link w:val="CaptionChar"/>
    <w:unhideWhenUsed/>
    <w:qFormat/>
    <w:rsid w:val="00CB1068"/>
    <w:pPr>
      <w:keepNext/>
      <w:jc w:val="center"/>
    </w:pPr>
    <w:rPr>
      <w:rFonts w:eastAsia="Times New Roman" w:asciiTheme="minorHAnsi" w:hAnsiTheme="minorHAnsi"/>
      <w:b/>
      <w:bCs/>
      <w:color w:val="5B9BD5" w:themeColor="accent1"/>
      <w:szCs w:val="22"/>
    </w:rPr>
  </w:style>
  <w:style w:type="character" w:customStyle="1" w:styleId="CaptionChar">
    <w:name w:val="Caption Char"/>
    <w:aliases w:val="Caption Char Char Char,Caption Char Char Char Char Char Char,Caption Char1 Char,Caption Char1 Char Char Char Char,Caption Char1 Char Char Char Char Char Char,Eco Char,Figure reference Char,Legend Char,Tab_Überschrift Char,Table legend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hAnsi="Arial" w:eastAsiaTheme="minorEastAsia"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hAnsi="Calibri" w:eastAsiaTheme="minorEastAsia" w:cs="Calibri"/>
      <w:noProof/>
      <w:sz w:val="22"/>
    </w:rPr>
  </w:style>
  <w:style w:type="table" w:styleId="GridTable4Accent1">
    <w:name w:val="Grid Table 4 Accent 1"/>
    <w:basedOn w:val="TableNormal"/>
    <w:uiPriority w:val="49"/>
    <w:rsid w:val="00450022"/>
    <w:rPr>
      <w:rFonts w:ascii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F4D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0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c.cdc.gov/travel/page/yellowbook-home"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nhr9@cdc.gov%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790B9C430020468AE784105AB8EF07" ma:contentTypeVersion="14" ma:contentTypeDescription="Create a new document." ma:contentTypeScope="" ma:versionID="d9f53825d0bd067d0bb6c5b430f2bccb">
  <xsd:schema xmlns:xsd="http://www.w3.org/2001/XMLSchema" xmlns:xs="http://www.w3.org/2001/XMLSchema" xmlns:p="http://schemas.microsoft.com/office/2006/metadata/properties" xmlns:ns2="85de51f2-17d3-4d93-a8fd-a6db96599412" xmlns:ns3="9161616b-3d92-4a8a-a70e-99be1ae1f285" targetNamespace="http://schemas.microsoft.com/office/2006/metadata/properties" ma:root="true" ma:fieldsID="4ab2785a10d2ee69e704aa3db32dffa4" ns2:_="" ns3:_="">
    <xsd:import namespace="85de51f2-17d3-4d93-a8fd-a6db96599412"/>
    <xsd:import namespace="9161616b-3d92-4a8a-a70e-99be1ae1f2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e51f2-17d3-4d93-a8fd-a6db96599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1616b-3d92-4a8a-a70e-99be1ae1f2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e65309-f10e-4ea4-b93c-5d49fcb79eee}" ma:internalName="TaxCatchAll" ma:showField="CatchAllData" ma:web="9161616b-3d92-4a8a-a70e-99be1ae1f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61616b-3d92-4a8a-a70e-99be1ae1f285" xsi:nil="true"/>
    <lcf76f155ced4ddcb4097134ff3c332f xmlns="85de51f2-17d3-4d93-a8fd-a6db965994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943DB0-9F60-4774-8602-AF2C02CCD329}">
  <ds:schemaRefs>
    <ds:schemaRef ds:uri="http://schemas.openxmlformats.org/officeDocument/2006/bibliography"/>
  </ds:schemaRefs>
</ds:datastoreItem>
</file>

<file path=customXml/itemProps2.xml><?xml version="1.0" encoding="utf-8"?>
<ds:datastoreItem xmlns:ds="http://schemas.openxmlformats.org/officeDocument/2006/customXml" ds:itemID="{5AD7D2CF-6469-4878-AB16-EE4359D7C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e51f2-17d3-4d93-a8fd-a6db96599412"/>
    <ds:schemaRef ds:uri="9161616b-3d92-4a8a-a70e-99be1ae1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4.xml><?xml version="1.0" encoding="utf-8"?>
<ds:datastoreItem xmlns:ds="http://schemas.openxmlformats.org/officeDocument/2006/customXml" ds:itemID="{10FFDC2B-F208-4518-96D0-A5D17E129951}">
  <ds:schemaRefs>
    <ds:schemaRef ds:uri="http://schemas.microsoft.com/office/2006/metadata/properties"/>
    <ds:schemaRef ds:uri="http://schemas.microsoft.com/office/infopath/2007/PartnerControls"/>
    <ds:schemaRef ds:uri="9161616b-3d92-4a8a-a70e-99be1ae1f285"/>
    <ds:schemaRef ds:uri="85de51f2-17d3-4d93-a8fd-a6db96599412"/>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225</TotalTime>
  <Pages>11</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Sgro</dc:creator>
  <cp:lastModifiedBy>Johnson, Valerie (CDC/NCEZID/OD)</cp:lastModifiedBy>
  <cp:revision>37</cp:revision>
  <cp:lastPrinted>2016-12-30T19:16:00Z</cp:lastPrinted>
  <dcterms:created xsi:type="dcterms:W3CDTF">2024-07-31T18:42:00Z</dcterms:created>
  <dcterms:modified xsi:type="dcterms:W3CDTF">2024-08-08T19:20:00Z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0x0101000F790B9C430020468AE784105AB8EF07</vt:lpwstr>
  </property>
  <property fmtid="{D5CDD505-2E9C-101B-9397-08002B2CF9AE}" pid="3" name="MSIP_Label_7b94a7b8-f06c-4dfe-bdcc-9b548fd58c31_ActionId">
    <vt:lpwstr>4b22cbaf-3511-4098-8e38-9d12d764ecaa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2023-08-10T17:12:52Z</vt:lpwstr>
  </property>
  <property fmtid="{D5CDD505-2E9C-101B-9397-08002B2CF9AE}" pid="9" name="MSIP_Label_7b94a7b8-f06c-4dfe-bdcc-9b548fd58c31_SiteId">
    <vt:lpwstr>9ce70869-60db-44fd-abe8-d2767077fc8f</vt:lpwstr>
  </property>
  <property fmtid="{D5CDD505-2E9C-101B-9397-08002B2CF9AE}" pid="10" name="_dlc_DocIdItemGuid">
    <vt:lpwstr>6fb3f234-5975-4297-949e-7c2b95ea0299</vt:lpwstr>
  </property>
</Properties>
</file>