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E104B" w:rsidP="006E104B" w14:paraId="08825396" w14:textId="77777777">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GenIC Clearance for CDC/ATSDR</w:t>
      </w:r>
    </w:p>
    <w:p w:rsidR="006E104B" w:rsidP="006E104B" w14:paraId="0ACD5A5E" w14:textId="77777777">
      <w:pPr>
        <w:spacing w:after="20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Formative Research and Tool Development</w:t>
      </w:r>
    </w:p>
    <w:p w:rsidR="006E104B" w:rsidP="006E104B" w14:paraId="03107675" w14:textId="77777777">
      <w:pPr>
        <w:spacing w:after="200" w:line="276" w:lineRule="auto"/>
        <w:rPr>
          <w:rFonts w:ascii="Times New Roman" w:eastAsia="Times New Roman" w:hAnsi="Times New Roman" w:cs="Times New Roman"/>
          <w:sz w:val="24"/>
          <w:szCs w:val="24"/>
        </w:rPr>
      </w:pPr>
    </w:p>
    <w:p w:rsidR="006E104B" w:rsidP="006E104B" w14:paraId="299D23B9" w14:textId="77777777">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Food Safety Communication Evaluation: Assessing Food Safety Messages, Knowledge, and Attitudes </w:t>
      </w:r>
    </w:p>
    <w:p w:rsidR="006E104B" w:rsidP="006E104B" w14:paraId="0C70330D" w14:textId="77777777">
      <w:pPr>
        <w:jc w:val="center"/>
        <w:rPr>
          <w:rFonts w:ascii="Times New Roman" w:eastAsia="Times New Roman" w:hAnsi="Times New Roman" w:cs="Times New Roman"/>
          <w:b/>
          <w:sz w:val="24"/>
          <w:szCs w:val="24"/>
        </w:rPr>
      </w:pPr>
    </w:p>
    <w:p w:rsidR="006E104B" w:rsidP="006E104B" w14:paraId="47631EBD" w14:textId="77777777">
      <w:pPr>
        <w:rPr>
          <w:rFonts w:ascii="Times New Roman" w:eastAsia="Times New Roman" w:hAnsi="Times New Roman" w:cs="Times New Roman"/>
          <w:b/>
          <w:sz w:val="24"/>
          <w:szCs w:val="24"/>
        </w:rPr>
      </w:pPr>
      <w:bookmarkStart w:id="0" w:name="_heading=h.9qkxipn9j01m"/>
      <w:bookmarkEnd w:id="0"/>
    </w:p>
    <w:p w:rsidR="006E104B" w:rsidP="006E104B" w14:paraId="409F0829" w14:textId="77777777">
      <w:pPr>
        <w:spacing w:after="200" w:line="276" w:lineRule="auto"/>
        <w:rPr>
          <w:rFonts w:ascii="Times New Roman" w:eastAsia="Times New Roman" w:hAnsi="Times New Roman" w:cs="Times New Roman"/>
          <w:sz w:val="24"/>
          <w:szCs w:val="24"/>
        </w:rPr>
      </w:pPr>
    </w:p>
    <w:p w:rsidR="006E104B" w:rsidP="006E104B" w14:paraId="3008DC05" w14:textId="77777777">
      <w:pPr>
        <w:rPr>
          <w:rFonts w:ascii="Times New Roman" w:eastAsia="Times New Roman" w:hAnsi="Times New Roman" w:cs="Times New Roman"/>
          <w:b/>
          <w:sz w:val="24"/>
          <w:szCs w:val="24"/>
        </w:rPr>
      </w:pPr>
    </w:p>
    <w:p w:rsidR="006E104B" w:rsidP="006E104B" w14:paraId="5EED7E76" w14:textId="384AB35C">
      <w:pPr>
        <w:pStyle w:val="Heading4"/>
        <w:keepNext w:val="0"/>
        <w:keepLines w:val="0"/>
        <w:spacing w:before="0" w:after="0"/>
        <w:jc w:val="center"/>
        <w:rPr>
          <w:rFonts w:ascii="Times New Roman" w:eastAsia="Times New Roman" w:hAnsi="Times New Roman" w:cs="Times New Roman"/>
        </w:rPr>
      </w:pPr>
      <w:bookmarkStart w:id="1" w:name="_heading=h.1pfnzt8yxobq"/>
      <w:bookmarkEnd w:id="1"/>
      <w:r>
        <w:rPr>
          <w:rFonts w:ascii="Times New Roman" w:eastAsia="Times New Roman" w:hAnsi="Times New Roman" w:cs="Times New Roman"/>
        </w:rPr>
        <w:t>Attachment 1</w:t>
      </w:r>
      <w:r w:rsidR="00440BD8">
        <w:rPr>
          <w:rFonts w:ascii="Times New Roman" w:eastAsia="Times New Roman" w:hAnsi="Times New Roman" w:cs="Times New Roman"/>
        </w:rPr>
        <w:t>2</w:t>
      </w:r>
      <w:r>
        <w:rPr>
          <w:rFonts w:ascii="Times New Roman" w:eastAsia="Times New Roman" w:hAnsi="Times New Roman" w:cs="Times New Roman"/>
        </w:rPr>
        <w:t xml:space="preserve"> – Messages for testing</w:t>
      </w:r>
    </w:p>
    <w:p w:rsidR="006E104B" w:rsidP="006E104B" w14:paraId="58195C1E" w14:textId="77777777">
      <w:pPr>
        <w:rPr>
          <w:rFonts w:ascii="Times New Roman" w:eastAsia="Times New Roman" w:hAnsi="Times New Roman" w:cs="Times New Roman"/>
          <w:b/>
          <w:sz w:val="24"/>
          <w:szCs w:val="24"/>
        </w:rPr>
      </w:pPr>
    </w:p>
    <w:p w:rsidR="006E104B" w:rsidP="006E104B" w14:paraId="5FEFD046" w14:textId="77777777">
      <w:pPr>
        <w:rPr>
          <w:rFonts w:ascii="Times New Roman" w:eastAsia="Times New Roman" w:hAnsi="Times New Roman" w:cs="Times New Roman"/>
          <w:b/>
          <w:sz w:val="24"/>
          <w:szCs w:val="24"/>
        </w:rPr>
      </w:pPr>
    </w:p>
    <w:p w:rsidR="006E104B" w:rsidP="006E104B" w14:paraId="7DB4416D" w14:textId="7134232F">
      <w:pPr>
        <w:rPr>
          <w:rFonts w:ascii="Times New Roman" w:eastAsia="Times New Roman" w:hAnsi="Times New Roman" w:cs="Times New Roman"/>
          <w:sz w:val="18"/>
          <w:szCs w:val="18"/>
        </w:rPr>
      </w:pPr>
    </w:p>
    <w:p w:rsidR="00440BD8" w:rsidP="006E104B" w14:paraId="7836B696" w14:textId="660783B6">
      <w:pPr>
        <w:rPr>
          <w:rFonts w:ascii="Times New Roman" w:eastAsia="Times New Roman" w:hAnsi="Times New Roman" w:cs="Times New Roman"/>
          <w:sz w:val="18"/>
          <w:szCs w:val="18"/>
        </w:rPr>
      </w:pPr>
    </w:p>
    <w:p w:rsidR="00440BD8" w:rsidP="006E104B" w14:paraId="4954DA9F" w14:textId="5753E91E">
      <w:pPr>
        <w:rPr>
          <w:rFonts w:ascii="Times New Roman" w:eastAsia="Times New Roman" w:hAnsi="Times New Roman" w:cs="Times New Roman"/>
          <w:sz w:val="18"/>
          <w:szCs w:val="18"/>
        </w:rPr>
      </w:pPr>
    </w:p>
    <w:p w:rsidR="00440BD8" w:rsidP="006E104B" w14:paraId="4922F831" w14:textId="77777777">
      <w:pPr>
        <w:rPr>
          <w:rFonts w:ascii="Times New Roman" w:eastAsia="Times New Roman" w:hAnsi="Times New Roman" w:cs="Times New Roman"/>
          <w:b/>
          <w:sz w:val="24"/>
          <w:szCs w:val="24"/>
        </w:rPr>
      </w:pPr>
    </w:p>
    <w:p w:rsidR="006E104B" w:rsidP="006E104B" w14:paraId="073EFA85" w14:textId="77777777">
      <w:pPr>
        <w:rPr>
          <w:rFonts w:ascii="Times New Roman" w:eastAsia="Times New Roman" w:hAnsi="Times New Roman" w:cs="Times New Roman"/>
          <w:b/>
          <w:sz w:val="24"/>
          <w:szCs w:val="24"/>
        </w:rPr>
      </w:pPr>
    </w:p>
    <w:p w:rsidR="006E104B" w:rsidP="006E104B" w14:paraId="161D86FA"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Contact: </w:t>
      </w:r>
      <w:r>
        <w:rPr>
          <w:rFonts w:ascii="Times New Roman" w:eastAsia="Times New Roman" w:hAnsi="Times New Roman" w:cs="Times New Roman"/>
          <w:sz w:val="24"/>
          <w:szCs w:val="24"/>
        </w:rPr>
        <w:t>Sara Bresee, MPH</w:t>
      </w:r>
    </w:p>
    <w:p w:rsidR="006E104B" w:rsidP="006E104B" w14:paraId="05CFE350"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Director</w:t>
      </w:r>
    </w:p>
    <w:p w:rsidR="006E104B" w:rsidP="006E104B" w14:paraId="13503A46"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of Foodborne, Waterborne, and Environmental Diseases</w:t>
      </w:r>
    </w:p>
    <w:p w:rsidR="006E104B" w:rsidP="006E104B" w14:paraId="07D84A7A"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Disease Control and Prevention </w:t>
      </w:r>
    </w:p>
    <w:p w:rsidR="006E104B" w:rsidP="006E104B" w14:paraId="0FADE2E5"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1600 Clifton Road, NE </w:t>
      </w:r>
    </w:p>
    <w:p w:rsidR="006E104B" w:rsidP="006E104B" w14:paraId="1CE623FD"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Atlanta, Georgia 30333 </w:t>
      </w:r>
    </w:p>
    <w:p w:rsidR="006E104B" w:rsidP="006E104B" w14:paraId="43FF6E9C"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(404) 639.3371</w:t>
      </w:r>
    </w:p>
    <w:p w:rsidR="006E104B" w:rsidP="006E104B" w14:paraId="39433E60" w14:textId="777777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7" w:history="1">
        <w:r>
          <w:rPr>
            <w:rStyle w:val="Hyperlink"/>
            <w:rFonts w:ascii="Times New Roman" w:eastAsia="Times New Roman" w:hAnsi="Times New Roman" w:cs="Times New Roman"/>
            <w:color w:val="1155CC"/>
            <w:sz w:val="24"/>
            <w:szCs w:val="24"/>
          </w:rPr>
          <w:t>yla4@cdc.gov</w:t>
        </w:r>
      </w:hyperlink>
    </w:p>
    <w:p w:rsidR="006E104B" w14:paraId="1918FE2C" w14:textId="74827BAB">
      <w:pPr>
        <w:rPr>
          <w:b/>
          <w:bCs/>
        </w:rPr>
      </w:pPr>
      <w:r>
        <w:rPr>
          <w:b/>
          <w:bCs/>
        </w:rPr>
        <w:br w:type="page"/>
      </w:r>
    </w:p>
    <w:p w:rsidR="00467574" w:rsidRPr="00754066" w14:paraId="7C15225A" w14:textId="06161B11">
      <w:pPr>
        <w:rPr>
          <w:b/>
          <w:bCs/>
        </w:rPr>
      </w:pPr>
      <w:r w:rsidRPr="1B067855">
        <w:rPr>
          <w:b/>
          <w:bCs/>
        </w:rPr>
        <w:t xml:space="preserve">Messages for testing </w:t>
      </w:r>
    </w:p>
    <w:tbl>
      <w:tblPr>
        <w:tblStyle w:val="TableGrid"/>
        <w:tblW w:w="0" w:type="auto"/>
        <w:tblLayout w:type="fixed"/>
        <w:tblLook w:val="04A0"/>
      </w:tblPr>
      <w:tblGrid>
        <w:gridCol w:w="4495"/>
        <w:gridCol w:w="1557"/>
        <w:gridCol w:w="1683"/>
        <w:gridCol w:w="1615"/>
      </w:tblGrid>
      <w:tr w14:paraId="4AEFD8A7" w14:textId="77777777" w:rsidTr="6FB5D5A3">
        <w:tblPrEx>
          <w:tblW w:w="0" w:type="auto"/>
          <w:tblLayout w:type="fixed"/>
          <w:tblLook w:val="04A0"/>
        </w:tblPrEx>
        <w:tc>
          <w:tcPr>
            <w:tcW w:w="4495" w:type="dxa"/>
            <w:shd w:val="clear" w:color="auto" w:fill="E7E6E6" w:themeFill="background2"/>
          </w:tcPr>
          <w:p w:rsidR="00F9481D" w:rsidRPr="00C32B7A" w:rsidP="00F9481D" w14:paraId="78C2C776" w14:textId="67771802">
            <w:pPr>
              <w:rPr>
                <w:rFonts w:asciiTheme="minorHAnsi" w:hAnsiTheme="minorHAnsi" w:cstheme="minorHAnsi"/>
                <w:b/>
                <w:bCs/>
              </w:rPr>
            </w:pPr>
            <w:r w:rsidRPr="00C32B7A">
              <w:rPr>
                <w:rFonts w:asciiTheme="minorHAnsi" w:hAnsiTheme="minorHAnsi" w:cstheme="minorHAnsi"/>
                <w:b/>
                <w:bCs/>
              </w:rPr>
              <w:t>Message/content</w:t>
            </w:r>
            <w:r w:rsidR="00D028D0">
              <w:rPr>
                <w:rFonts w:asciiTheme="minorHAnsi" w:hAnsiTheme="minorHAnsi" w:cstheme="minorHAnsi"/>
                <w:b/>
                <w:bCs/>
              </w:rPr>
              <w:t xml:space="preserve"> </w:t>
            </w:r>
            <w:r w:rsidRPr="00D028D0" w:rsidR="00D028D0">
              <w:rPr>
                <w:rFonts w:asciiTheme="minorHAnsi" w:hAnsiTheme="minorHAnsi" w:cstheme="minorHAnsi"/>
              </w:rPr>
              <w:t>(also add in if there is anything specific you would like to test—like focus on the colors etc).</w:t>
            </w:r>
          </w:p>
        </w:tc>
        <w:tc>
          <w:tcPr>
            <w:tcW w:w="1557" w:type="dxa"/>
            <w:shd w:val="clear" w:color="auto" w:fill="E7E6E6" w:themeFill="background2"/>
          </w:tcPr>
          <w:p w:rsidR="00F9481D" w:rsidRPr="00C32B7A" w14:paraId="636AFA5E" w14:textId="4F92D858">
            <w:pPr>
              <w:rPr>
                <w:rFonts w:asciiTheme="minorHAnsi" w:hAnsiTheme="minorHAnsi" w:cstheme="minorHAnsi"/>
                <w:b/>
                <w:bCs/>
              </w:rPr>
            </w:pPr>
            <w:r w:rsidRPr="00C32B7A">
              <w:rPr>
                <w:rFonts w:asciiTheme="minorHAnsi" w:hAnsiTheme="minorHAnsi" w:cstheme="minorHAnsi"/>
                <w:b/>
                <w:bCs/>
              </w:rPr>
              <w:t xml:space="preserve">What </w:t>
            </w:r>
          </w:p>
        </w:tc>
        <w:tc>
          <w:tcPr>
            <w:tcW w:w="1683" w:type="dxa"/>
            <w:shd w:val="clear" w:color="auto" w:fill="E7E6E6" w:themeFill="background2"/>
          </w:tcPr>
          <w:p w:rsidR="00F9481D" w:rsidRPr="00C32B7A" w14:paraId="1A13D5C5" w14:textId="472420B2">
            <w:pPr>
              <w:rPr>
                <w:rFonts w:asciiTheme="minorHAnsi" w:hAnsiTheme="minorHAnsi" w:cstheme="minorHAnsi"/>
                <w:b/>
                <w:bCs/>
              </w:rPr>
            </w:pPr>
            <w:r w:rsidRPr="00C32B7A">
              <w:rPr>
                <w:rFonts w:asciiTheme="minorHAnsi" w:hAnsiTheme="minorHAnsi" w:cstheme="minorHAnsi"/>
                <w:b/>
                <w:bCs/>
              </w:rPr>
              <w:t>Audience</w:t>
            </w:r>
          </w:p>
        </w:tc>
        <w:tc>
          <w:tcPr>
            <w:tcW w:w="1615" w:type="dxa"/>
            <w:shd w:val="clear" w:color="auto" w:fill="E7E6E6" w:themeFill="background2"/>
          </w:tcPr>
          <w:p w:rsidR="00F9481D" w:rsidRPr="00C32B7A" w14:paraId="05FCB672" w14:textId="5A9B16E5">
            <w:pPr>
              <w:rPr>
                <w:rFonts w:asciiTheme="minorHAnsi" w:hAnsiTheme="minorHAnsi" w:cstheme="minorBidi"/>
                <w:b/>
              </w:rPr>
            </w:pPr>
            <w:r w:rsidRPr="2CD6B781">
              <w:rPr>
                <w:rFonts w:asciiTheme="minorHAnsi" w:hAnsiTheme="minorHAnsi" w:cstheme="minorBidi"/>
                <w:b/>
              </w:rPr>
              <w:t>POC/Branch</w:t>
            </w:r>
          </w:p>
        </w:tc>
      </w:tr>
      <w:tr w14:paraId="30ADE6D0" w14:textId="77777777" w:rsidTr="6FB5D5A3">
        <w:tblPrEx>
          <w:tblW w:w="0" w:type="auto"/>
          <w:tblLayout w:type="fixed"/>
          <w:tblLook w:val="04A0"/>
        </w:tblPrEx>
        <w:tc>
          <w:tcPr>
            <w:tcW w:w="4495" w:type="dxa"/>
          </w:tcPr>
          <w:p w:rsidR="00754066" w:rsidRPr="00754066" w:rsidP="00754066" w14:paraId="0142EE91" w14:textId="5A2161E2">
            <w:r>
              <w:rPr>
                <w:noProof/>
              </w:rPr>
              <w:drawing>
                <wp:inline distT="0" distB="0" distL="0" distR="0">
                  <wp:extent cx="2705100" cy="1524000"/>
                  <wp:effectExtent l="0" t="0" r="0" b="0"/>
                  <wp:docPr id="479051726" name="Picture 47905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1726"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05100" cy="1524000"/>
                          </a:xfrm>
                          <a:prstGeom prst="rect">
                            <a:avLst/>
                          </a:prstGeom>
                        </pic:spPr>
                      </pic:pic>
                    </a:graphicData>
                  </a:graphic>
                </wp:inline>
              </w:drawing>
            </w:r>
            <w:r w:rsidRPr="616C517C" w:rsidR="65AC2385">
              <w:rPr>
                <w:rFonts w:asciiTheme="minorHAnsi" w:hAnsiTheme="minorHAnsi" w:cstheme="minorBidi"/>
              </w:rPr>
              <w:t xml:space="preserve"> </w:t>
            </w:r>
            <w:r w:rsidR="35EEAC4D">
              <w:rPr>
                <w:noProof/>
              </w:rPr>
              <w:drawing>
                <wp:inline distT="0" distB="0" distL="0" distR="0">
                  <wp:extent cx="2705100" cy="1504950"/>
                  <wp:effectExtent l="0" t="0" r="0" b="0"/>
                  <wp:docPr id="1766541113" name="Picture 17665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1113"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rsidR="00AB28CB" w:rsidP="00754066" w14:paraId="155EA72F" w14:textId="77777777">
            <w:pPr>
              <w:rPr>
                <w:rFonts w:asciiTheme="minorHAnsi" w:hAnsiTheme="minorHAnsi" w:cstheme="minorHAnsi"/>
              </w:rPr>
            </w:pPr>
            <w:r>
              <w:rPr>
                <w:rFonts w:asciiTheme="minorHAnsi" w:hAnsiTheme="minorHAnsi" w:cstheme="minorHAnsi"/>
              </w:rPr>
              <w:t>Compare these messages:</w:t>
            </w:r>
          </w:p>
          <w:p w:rsidR="00754066" w:rsidP="00AB28CB" w14:paraId="31A99B91" w14:textId="14044A53">
            <w:pPr>
              <w:pStyle w:val="ListParagraph"/>
              <w:numPr>
                <w:ilvl w:val="0"/>
                <w:numId w:val="10"/>
              </w:numPr>
              <w:spacing w:line="240" w:lineRule="auto"/>
              <w:rPr>
                <w:rFonts w:asciiTheme="minorHAnsi" w:hAnsiTheme="minorHAnsi" w:cstheme="minorHAnsi"/>
              </w:rPr>
            </w:pPr>
            <w:r w:rsidRPr="00AB28CB">
              <w:rPr>
                <w:rFonts w:asciiTheme="minorHAnsi" w:hAnsiTheme="minorHAnsi" w:cstheme="minorHAnsi"/>
              </w:rPr>
              <w:t xml:space="preserve">Washing raw chicken does not prevent illness, and can actually spread bacteria to other foods, utensils, and surfaces through splashing. </w:t>
            </w:r>
            <w:r w:rsidRPr="00E81A00">
              <w:rPr>
                <w:rFonts w:asciiTheme="minorHAnsi" w:hAnsiTheme="minorHAnsi" w:cstheme="minorHAnsi"/>
                <w:highlight w:val="yellow"/>
              </w:rPr>
              <w:t>To kill germs, cook chicken and other poultry to 165°</w:t>
            </w:r>
            <w:r w:rsidRPr="00AB28CB">
              <w:rPr>
                <w:rFonts w:asciiTheme="minorHAnsi" w:hAnsiTheme="minorHAnsi" w:cstheme="minorHAnsi"/>
              </w:rPr>
              <w:t xml:space="preserve">F. </w:t>
            </w:r>
          </w:p>
          <w:p w:rsidR="00AB28CB" w:rsidP="00AB28CB" w14:paraId="151B0C6F" w14:textId="03A41E6F">
            <w:pPr>
              <w:pStyle w:val="ListParagraph"/>
              <w:numPr>
                <w:ilvl w:val="0"/>
                <w:numId w:val="10"/>
              </w:numPr>
              <w:rPr>
                <w:rFonts w:eastAsia="Times New Roman"/>
              </w:rPr>
            </w:pPr>
            <w:r>
              <w:rPr>
                <w:rFonts w:eastAsia="Times New Roman"/>
              </w:rPr>
              <w:t xml:space="preserve">Washing raw chicken can spread germs and make you sick. If you wash it, immediately clean and thoroughly sanitize sink and surrounding area. </w:t>
            </w:r>
            <w:r w:rsidRPr="00E81A00">
              <w:rPr>
                <w:rFonts w:eastAsia="Times New Roman"/>
                <w:highlight w:val="yellow"/>
              </w:rPr>
              <w:t>USDA study: 1 in 7 people who cleaned sink after washing chicken still had germs in the sink.</w:t>
            </w:r>
            <w:r>
              <w:rPr>
                <w:rFonts w:eastAsia="Times New Roman"/>
              </w:rPr>
              <w:t xml:space="preserve"> </w:t>
            </w:r>
          </w:p>
          <w:p w:rsidR="00AB28CB" w:rsidP="00AB28CB" w14:paraId="4242EC39" w14:textId="4A30385A">
            <w:pPr>
              <w:pStyle w:val="ListParagraph"/>
              <w:numPr>
                <w:ilvl w:val="0"/>
                <w:numId w:val="10"/>
              </w:numPr>
              <w:spacing w:line="240" w:lineRule="auto"/>
              <w:rPr>
                <w:rFonts w:asciiTheme="minorHAnsi" w:hAnsiTheme="minorHAnsi" w:cstheme="minorHAnsi"/>
              </w:rPr>
            </w:pPr>
            <w:r>
              <w:rPr>
                <w:rFonts w:eastAsia="Times New Roman"/>
              </w:rPr>
              <w:t xml:space="preserve">Washing chicken can spread germs and make you sick. </w:t>
            </w:r>
            <w:r w:rsidRPr="00E81A00">
              <w:rPr>
                <w:rFonts w:eastAsia="Times New Roman"/>
                <w:highlight w:val="yellow"/>
              </w:rPr>
              <w:t>Instead of washing, you could pat chicken dry with a paper towel and throw towel away. Immediately wash hands and sanitize surfaces the chicken touched</w:t>
            </w:r>
            <w:r>
              <w:rPr>
                <w:rFonts w:eastAsia="Times New Roman"/>
              </w:rPr>
              <w:t xml:space="preserve">. </w:t>
            </w:r>
          </w:p>
          <w:p w:rsidR="00DD11CF" w:rsidRPr="00E81A00" w:rsidP="00DD11CF" w14:paraId="549F7142" w14:textId="7AAAD018">
            <w:pPr>
              <w:pStyle w:val="ListParagraph"/>
              <w:numPr>
                <w:ilvl w:val="0"/>
                <w:numId w:val="10"/>
              </w:numPr>
              <w:spacing w:line="240" w:lineRule="auto"/>
              <w:rPr>
                <w:rFonts w:asciiTheme="minorHAnsi" w:hAnsiTheme="minorHAnsi" w:cstheme="minorHAnsi"/>
                <w:highlight w:val="yellow"/>
              </w:rPr>
            </w:pPr>
            <w:r w:rsidRPr="00DD11CF">
              <w:rPr>
                <w:rFonts w:asciiTheme="minorHAnsi" w:hAnsiTheme="minorHAnsi" w:cstheme="minorHAnsi"/>
              </w:rPr>
              <w:t xml:space="preserve">Raw chicken is ready to cook. </w:t>
            </w:r>
            <w:r w:rsidRPr="00E81A00">
              <w:rPr>
                <w:rFonts w:asciiTheme="minorHAnsi" w:hAnsiTheme="minorHAnsi" w:cstheme="minorHAnsi"/>
                <w:highlight w:val="yellow"/>
              </w:rPr>
              <w:t>It doesn't need to be washed first.</w:t>
            </w:r>
            <w:r w:rsidRPr="00DD11CF">
              <w:rPr>
                <w:rFonts w:asciiTheme="minorHAnsi" w:hAnsiTheme="minorHAnsi" w:cstheme="minorHAnsi"/>
              </w:rPr>
              <w:t xml:space="preserve"> According to a USDA study, 1 in 7 people who cleaned their sink after washing chicken still had germs in the sink</w:t>
            </w:r>
            <w:r w:rsidRPr="00E81A00">
              <w:rPr>
                <w:rFonts w:asciiTheme="minorHAnsi" w:hAnsiTheme="minorHAnsi" w:cstheme="minorHAnsi"/>
                <w:highlight w:val="yellow"/>
              </w:rPr>
              <w:t xml:space="preserve">. If you choose to </w:t>
            </w:r>
            <w:r w:rsidRPr="00E81A00">
              <w:rPr>
                <w:rFonts w:asciiTheme="minorHAnsi" w:hAnsiTheme="minorHAnsi" w:cstheme="minorHAnsi"/>
                <w:highlight w:val="yellow"/>
              </w:rPr>
              <w:t>wash chicken, do so as safely as possible:</w:t>
            </w:r>
          </w:p>
          <w:p w:rsidR="00DD11CF" w:rsidRPr="00E81A00" w:rsidP="00DD11CF" w14:paraId="03C8C20E" w14:textId="77777777">
            <w:pPr>
              <w:pStyle w:val="ListParagraph"/>
              <w:spacing w:line="240" w:lineRule="auto"/>
              <w:rPr>
                <w:rFonts w:asciiTheme="minorHAnsi" w:hAnsiTheme="minorHAnsi" w:cstheme="minorHAnsi"/>
                <w:highlight w:val="yellow"/>
              </w:rPr>
            </w:pPr>
            <w:r w:rsidRPr="00E81A00">
              <w:rPr>
                <w:rFonts w:asciiTheme="minorHAnsi" w:hAnsiTheme="minorHAnsi" w:cstheme="minorHAnsi"/>
                <w:highlight w:val="yellow"/>
              </w:rPr>
              <w:t>1. Run the water gently over the chicken to reduce splashing.</w:t>
            </w:r>
          </w:p>
          <w:p w:rsidR="00DD11CF" w:rsidRPr="00E81A00" w:rsidP="00DD11CF" w14:paraId="47C934BB" w14:textId="77777777">
            <w:pPr>
              <w:pStyle w:val="ListParagraph"/>
              <w:spacing w:line="240" w:lineRule="auto"/>
              <w:rPr>
                <w:rFonts w:asciiTheme="minorHAnsi" w:hAnsiTheme="minorHAnsi" w:cstheme="minorHAnsi"/>
                <w:highlight w:val="yellow"/>
              </w:rPr>
            </w:pPr>
            <w:r w:rsidRPr="00E81A00">
              <w:rPr>
                <w:rFonts w:asciiTheme="minorHAnsi" w:hAnsiTheme="minorHAnsi" w:cstheme="minorHAnsi"/>
                <w:highlight w:val="yellow"/>
              </w:rPr>
              <w:t>2. Then immediately clean the sink &amp; area around the sink with hot soapy water &amp; sanitize thoroughly.</w:t>
            </w:r>
          </w:p>
          <w:p w:rsidR="00DD11CF" w:rsidRPr="00DD11CF" w:rsidP="00DD11CF" w14:paraId="0CF8B2C4" w14:textId="77777777">
            <w:pPr>
              <w:pStyle w:val="ListParagraph"/>
              <w:spacing w:line="240" w:lineRule="auto"/>
              <w:rPr>
                <w:rFonts w:asciiTheme="minorHAnsi" w:hAnsiTheme="minorHAnsi" w:cstheme="minorHAnsi"/>
              </w:rPr>
            </w:pPr>
            <w:r w:rsidRPr="00E81A00">
              <w:rPr>
                <w:rFonts w:asciiTheme="minorHAnsi" w:hAnsiTheme="minorHAnsi" w:cstheme="minorHAnsi"/>
                <w:highlight w:val="yellow"/>
              </w:rPr>
              <w:t>3. Wash your hands for 20 seconds</w:t>
            </w:r>
            <w:r w:rsidRPr="00DD11CF">
              <w:rPr>
                <w:rFonts w:asciiTheme="minorHAnsi" w:hAnsiTheme="minorHAnsi" w:cstheme="minorHAnsi"/>
              </w:rPr>
              <w:t xml:space="preserve">. </w:t>
            </w:r>
          </w:p>
          <w:p w:rsidR="00DD11CF" w:rsidP="00DD11CF" w14:paraId="5E8CD06F" w14:textId="77777777">
            <w:pPr>
              <w:pStyle w:val="ListParagraph"/>
              <w:spacing w:line="240" w:lineRule="auto"/>
              <w:rPr>
                <w:rFonts w:asciiTheme="minorHAnsi" w:hAnsiTheme="minorHAnsi" w:cstheme="minorHAnsi"/>
              </w:rPr>
            </w:pPr>
          </w:p>
          <w:p w:rsidR="00FB2D7F" w:rsidRPr="00FB2D7F" w:rsidP="00FB2D7F" w14:paraId="03CAD1CF" w14:textId="763EF52B">
            <w:pPr>
              <w:rPr>
                <w:rFonts w:asciiTheme="minorHAnsi" w:hAnsiTheme="minorHAnsi" w:cstheme="minorHAnsi"/>
              </w:rPr>
            </w:pPr>
            <w:r>
              <w:rPr>
                <w:rFonts w:asciiTheme="minorHAnsi" w:hAnsiTheme="minorHAnsi" w:cstheme="minorHAnsi"/>
              </w:rPr>
              <w:t xml:space="preserve">Wash chicken vs rinse chicken </w:t>
            </w:r>
          </w:p>
          <w:p w:rsidR="00F9481D" w:rsidRPr="00754066" w14:paraId="125C8483" w14:textId="52C1C6AB">
            <w:pPr>
              <w:rPr>
                <w:rFonts w:asciiTheme="minorHAnsi" w:hAnsiTheme="minorHAnsi" w:cstheme="minorHAnsi"/>
              </w:rPr>
            </w:pPr>
          </w:p>
        </w:tc>
        <w:tc>
          <w:tcPr>
            <w:tcW w:w="1557" w:type="dxa"/>
          </w:tcPr>
          <w:p w:rsidR="00F9481D" w:rsidRPr="00754066" w:rsidP="6FB5D5A3" w14:paraId="02544E8A" w14:textId="2EA0EDDB">
            <w:pPr>
              <w:rPr>
                <w:rFonts w:asciiTheme="minorHAnsi" w:hAnsiTheme="minorHAnsi" w:cstheme="minorBidi"/>
              </w:rPr>
            </w:pPr>
            <w:r w:rsidRPr="6FB5D5A3">
              <w:rPr>
                <w:rFonts w:asciiTheme="minorHAnsi" w:hAnsiTheme="minorHAnsi" w:cstheme="minorBidi"/>
              </w:rPr>
              <w:t>SM post</w:t>
            </w:r>
            <w:r w:rsidRPr="6FB5D5A3" w:rsidR="00AD4C3D">
              <w:rPr>
                <w:rFonts w:asciiTheme="minorHAnsi" w:hAnsiTheme="minorHAnsi" w:cstheme="minorBidi"/>
              </w:rPr>
              <w:t xml:space="preserve"> and potential website content – want to see which people prefer</w:t>
            </w:r>
            <w:r w:rsidRPr="6FB5D5A3" w:rsidR="2482448E">
              <w:rPr>
                <w:rFonts w:asciiTheme="minorHAnsi" w:hAnsiTheme="minorHAnsi" w:cstheme="minorBidi"/>
              </w:rPr>
              <w:t xml:space="preserve"> and which is most likely to cause behavior change</w:t>
            </w:r>
            <w:r w:rsidRPr="6FB5D5A3" w:rsidR="00BA3814">
              <w:rPr>
                <w:rFonts w:asciiTheme="minorHAnsi" w:hAnsiTheme="minorHAnsi" w:cstheme="minorBidi"/>
              </w:rPr>
              <w:t>, 1) cook to kill germs, 2) washing spreads germs, 3)</w:t>
            </w:r>
            <w:r w:rsidRPr="6FB5D5A3" w:rsidR="00D950AA">
              <w:rPr>
                <w:rFonts w:asciiTheme="minorHAnsi" w:hAnsiTheme="minorHAnsi" w:cstheme="minorBidi"/>
              </w:rPr>
              <w:t xml:space="preserve"> paper towel alternative, 4) safe way to wash chicken</w:t>
            </w:r>
          </w:p>
        </w:tc>
        <w:tc>
          <w:tcPr>
            <w:tcW w:w="1683" w:type="dxa"/>
          </w:tcPr>
          <w:p w:rsidR="008706E5" w:rsidP="008706E5" w14:paraId="71F10380" w14:textId="77777777">
            <w:pPr>
              <w:rPr>
                <w:rFonts w:asciiTheme="minorHAnsi" w:hAnsiTheme="minorHAnsi" w:cstheme="minorHAnsi"/>
              </w:rPr>
            </w:pPr>
            <w:r>
              <w:rPr>
                <w:rFonts w:asciiTheme="minorHAnsi" w:hAnsiTheme="minorHAnsi" w:cstheme="minorHAnsi"/>
              </w:rPr>
              <w:t>Maybe target:</w:t>
            </w:r>
          </w:p>
          <w:p w:rsidR="008706E5" w:rsidP="008706E5" w14:paraId="5EF032F4" w14:textId="06DD46C7">
            <w:pPr>
              <w:rPr>
                <w:rFonts w:asciiTheme="minorHAnsi" w:hAnsiTheme="minorHAnsi" w:cstheme="minorHAnsi"/>
              </w:rPr>
            </w:pPr>
            <w:r>
              <w:rPr>
                <w:rFonts w:asciiTheme="minorHAnsi" w:hAnsiTheme="minorHAnsi" w:cstheme="minorHAnsi"/>
              </w:rPr>
              <w:t>AA/Black individuals</w:t>
            </w:r>
          </w:p>
          <w:p w:rsidR="008706E5" w:rsidP="008706E5" w14:paraId="3FDFA544" w14:textId="77777777">
            <w:pPr>
              <w:rPr>
                <w:rFonts w:asciiTheme="minorHAnsi" w:hAnsiTheme="minorHAnsi" w:cstheme="minorHAnsi"/>
              </w:rPr>
            </w:pPr>
            <w:r>
              <w:rPr>
                <w:rFonts w:asciiTheme="minorHAnsi" w:hAnsiTheme="minorHAnsi" w:cstheme="minorHAnsi"/>
              </w:rPr>
              <w:t>H/L</w:t>
            </w:r>
          </w:p>
          <w:p w:rsidR="00F9481D" w:rsidRPr="00754066" w:rsidP="008706E5" w14:paraId="7755B967" w14:textId="01D3E764">
            <w:pPr>
              <w:rPr>
                <w:rFonts w:asciiTheme="minorHAnsi" w:hAnsiTheme="minorHAnsi" w:cstheme="minorHAnsi"/>
              </w:rPr>
            </w:pPr>
            <w:r>
              <w:rPr>
                <w:rFonts w:asciiTheme="minorHAnsi" w:hAnsiTheme="minorHAnsi" w:cstheme="minorHAnsi"/>
              </w:rPr>
              <w:t>Older adults</w:t>
            </w:r>
          </w:p>
        </w:tc>
        <w:tc>
          <w:tcPr>
            <w:tcW w:w="1615" w:type="dxa"/>
          </w:tcPr>
          <w:p w:rsidR="00F9481D" w:rsidRPr="00754066" w14:paraId="2EB6AA3E" w14:textId="7929E7F3">
            <w:pPr>
              <w:rPr>
                <w:rFonts w:asciiTheme="minorHAnsi" w:hAnsiTheme="minorHAnsi" w:cstheme="minorHAnsi"/>
              </w:rPr>
            </w:pPr>
            <w:r>
              <w:rPr>
                <w:rFonts w:asciiTheme="minorHAnsi" w:hAnsiTheme="minorHAnsi" w:cstheme="minorHAnsi"/>
              </w:rPr>
              <w:t>Kelsey/Cara</w:t>
            </w:r>
          </w:p>
        </w:tc>
      </w:tr>
      <w:tr w14:paraId="2AF3F216" w14:textId="77777777" w:rsidTr="6FB5D5A3">
        <w:tblPrEx>
          <w:tblW w:w="0" w:type="auto"/>
          <w:tblLayout w:type="fixed"/>
          <w:tblLook w:val="04A0"/>
        </w:tblPrEx>
        <w:tc>
          <w:tcPr>
            <w:tcW w:w="4495" w:type="dxa"/>
          </w:tcPr>
          <w:p w:rsidR="006A7A06" w:rsidP="00754066" w14:paraId="6416F227" w14:textId="40BB6234">
            <w:pPr>
              <w:rPr>
                <w:rFonts w:eastAsiaTheme="minorHAnsi"/>
              </w:rPr>
            </w:pPr>
            <w:r w:rsidRPr="006A7A06">
              <w:rPr>
                <w:rFonts w:eastAsiaTheme="minorHAnsi"/>
              </w:rPr>
              <w:t xml:space="preserve">Refrigerate </w:t>
            </w:r>
            <w:r w:rsidRPr="007F2584">
              <w:rPr>
                <w:rFonts w:eastAsiaTheme="minorHAnsi"/>
                <w:highlight w:val="yellow"/>
              </w:rPr>
              <w:t>perishable food</w:t>
            </w:r>
            <w:r w:rsidRPr="006A7A06">
              <w:rPr>
                <w:rFonts w:eastAsiaTheme="minorHAnsi"/>
              </w:rPr>
              <w:t xml:space="preserve"> within 2 hours. </w:t>
            </w:r>
            <w:r w:rsidRPr="007F2584">
              <w:rPr>
                <w:rFonts w:eastAsiaTheme="minorHAnsi"/>
                <w:highlight w:val="yellow"/>
              </w:rPr>
              <w:t>If the food is exposed to temperatures above 90°F (like a hot car or picnic),</w:t>
            </w:r>
            <w:r w:rsidRPr="006A7A06">
              <w:rPr>
                <w:rFonts w:eastAsiaTheme="minorHAnsi"/>
              </w:rPr>
              <w:t xml:space="preserve"> refrigerate it within 1 hour.</w:t>
            </w:r>
          </w:p>
          <w:p w:rsidR="00A5280F" w:rsidP="00754066" w14:paraId="4BE64AEA" w14:textId="77777777">
            <w:pPr>
              <w:rPr>
                <w:rFonts w:eastAsiaTheme="minorHAnsi"/>
              </w:rPr>
            </w:pPr>
          </w:p>
          <w:p w:rsidR="00A5280F" w:rsidP="00754066" w14:paraId="6D2A96D3" w14:textId="77777777">
            <w:pPr>
              <w:rPr>
                <w:rFonts w:eastAsiaTheme="minorHAnsi"/>
              </w:rPr>
            </w:pPr>
          </w:p>
          <w:p w:rsidR="00A5280F" w:rsidP="00A5280F" w14:paraId="7E5C10AC" w14:textId="66A65ADA">
            <w:pPr>
              <w:rPr>
                <w:rFonts w:eastAsiaTheme="minorHAnsi"/>
              </w:rPr>
            </w:pPr>
            <w:r w:rsidRPr="006A7A06">
              <w:rPr>
                <w:rFonts w:eastAsiaTheme="minorHAnsi"/>
              </w:rPr>
              <w:t xml:space="preserve">Refrigerate </w:t>
            </w:r>
            <w:r w:rsidRPr="007F2584">
              <w:rPr>
                <w:rFonts w:eastAsiaTheme="minorHAnsi"/>
                <w:highlight w:val="yellow"/>
              </w:rPr>
              <w:t xml:space="preserve">perishable food </w:t>
            </w:r>
            <w:r w:rsidRPr="007F2584">
              <w:rPr>
                <w:highlight w:val="yellow"/>
              </w:rPr>
              <w:t>(including meat, chicken, turkey, seafood, eggs, cut fruit, cooked rice, and leftovers)</w:t>
            </w:r>
            <w:r>
              <w:t xml:space="preserve"> </w:t>
            </w:r>
            <w:r w:rsidRPr="006A7A06">
              <w:rPr>
                <w:rFonts w:eastAsiaTheme="minorHAnsi"/>
              </w:rPr>
              <w:t xml:space="preserve">within 2 hours. </w:t>
            </w:r>
            <w:r w:rsidRPr="007F2584">
              <w:rPr>
                <w:rFonts w:eastAsiaTheme="minorHAnsi"/>
                <w:highlight w:val="yellow"/>
              </w:rPr>
              <w:t>If the food is exposed to temperatures above 90°F (like a hot car or picnic),</w:t>
            </w:r>
            <w:r w:rsidRPr="006A7A06">
              <w:rPr>
                <w:rFonts w:eastAsiaTheme="minorHAnsi"/>
              </w:rPr>
              <w:t xml:space="preserve"> refrigerate it within 1 hour.</w:t>
            </w:r>
          </w:p>
          <w:p w:rsidR="00A5280F" w:rsidP="00754066" w14:paraId="72D4DFB6" w14:textId="2CF88C20">
            <w:pPr>
              <w:rPr>
                <w:rFonts w:eastAsiaTheme="minorHAnsi"/>
              </w:rPr>
            </w:pPr>
          </w:p>
        </w:tc>
        <w:tc>
          <w:tcPr>
            <w:tcW w:w="1557" w:type="dxa"/>
          </w:tcPr>
          <w:p w:rsidR="006A7A06" w14:paraId="6B9736E3" w14:textId="12E34861">
            <w:pPr>
              <w:rPr>
                <w:rFonts w:asciiTheme="minorHAnsi" w:hAnsiTheme="minorHAnsi" w:cstheme="minorHAnsi"/>
              </w:rPr>
            </w:pPr>
            <w:r>
              <w:rPr>
                <w:rFonts w:asciiTheme="minorHAnsi" w:hAnsiTheme="minorHAnsi" w:cstheme="minorHAnsi"/>
              </w:rPr>
              <w:t xml:space="preserve">Message, specifically interested in people’s understanding of </w:t>
            </w:r>
            <w:r w:rsidR="00A5280F">
              <w:rPr>
                <w:rFonts w:asciiTheme="minorHAnsi" w:hAnsiTheme="minorHAnsi" w:cstheme="minorHAnsi"/>
              </w:rPr>
              <w:t xml:space="preserve">(1) </w:t>
            </w:r>
            <w:r>
              <w:rPr>
                <w:rFonts w:asciiTheme="minorHAnsi" w:hAnsiTheme="minorHAnsi" w:cstheme="minorHAnsi"/>
              </w:rPr>
              <w:t>“perishable”</w:t>
            </w:r>
            <w:r w:rsidR="00A5280F">
              <w:rPr>
                <w:rFonts w:asciiTheme="minorHAnsi" w:hAnsiTheme="minorHAnsi" w:cstheme="minorHAnsi"/>
              </w:rPr>
              <w:t>, (2)</w:t>
            </w:r>
            <w:r>
              <w:rPr>
                <w:rFonts w:asciiTheme="minorHAnsi" w:hAnsiTheme="minorHAnsi" w:cstheme="minorHAnsi"/>
              </w:rPr>
              <w:t xml:space="preserve"> the 1 hour </w:t>
            </w:r>
            <w:r w:rsidR="00A5280F">
              <w:rPr>
                <w:rFonts w:asciiTheme="minorHAnsi" w:hAnsiTheme="minorHAnsi" w:cstheme="minorHAnsi"/>
              </w:rPr>
              <w:t xml:space="preserve">exception and (3) the examples of perishable </w:t>
            </w:r>
          </w:p>
        </w:tc>
        <w:tc>
          <w:tcPr>
            <w:tcW w:w="1683" w:type="dxa"/>
          </w:tcPr>
          <w:p w:rsidR="006A7A06" w:rsidP="005F5025" w14:paraId="2321805A" w14:textId="77777777">
            <w:pPr>
              <w:rPr>
                <w:rFonts w:asciiTheme="minorHAnsi" w:hAnsiTheme="minorHAnsi" w:cstheme="minorHAnsi"/>
              </w:rPr>
            </w:pPr>
          </w:p>
        </w:tc>
        <w:tc>
          <w:tcPr>
            <w:tcW w:w="1615" w:type="dxa"/>
          </w:tcPr>
          <w:p w:rsidR="006A7A06" w14:paraId="5745C719" w14:textId="15BCD259">
            <w:pPr>
              <w:rPr>
                <w:rFonts w:asciiTheme="minorHAnsi" w:hAnsiTheme="minorHAnsi" w:cstheme="minorHAnsi"/>
              </w:rPr>
            </w:pPr>
            <w:r>
              <w:rPr>
                <w:rFonts w:asciiTheme="minorHAnsi" w:hAnsiTheme="minorHAnsi" w:cstheme="minorHAnsi"/>
              </w:rPr>
              <w:t>Kelsey</w:t>
            </w:r>
          </w:p>
        </w:tc>
      </w:tr>
      <w:tr w14:paraId="436BB96F" w14:textId="77777777" w:rsidTr="6FB5D5A3">
        <w:tblPrEx>
          <w:tblW w:w="0" w:type="auto"/>
          <w:tblLayout w:type="fixed"/>
          <w:tblLook w:val="04A0"/>
        </w:tblPrEx>
        <w:tc>
          <w:tcPr>
            <w:tcW w:w="4495" w:type="dxa"/>
          </w:tcPr>
          <w:p w:rsidR="00366B94" w:rsidP="00754066" w14:paraId="60E61497" w14:textId="77777777">
            <w:pPr>
              <w:rPr>
                <w:rFonts w:eastAsiaTheme="minorHAnsi"/>
              </w:rPr>
            </w:pPr>
            <w:r w:rsidRPr="000706C3">
              <w:rPr>
                <w:rFonts w:eastAsiaTheme="minorHAnsi"/>
              </w:rPr>
              <w:t>Use a food thermometer to ensure foods are cooked to a safe internal temperature:</w:t>
            </w:r>
          </w:p>
          <w:p w:rsidR="00C33E9B" w:rsidRPr="00CA3A2F" w:rsidP="00C33E9B" w14:paraId="05E12E7F" w14:textId="77777777">
            <w:pPr>
              <w:pStyle w:val="ListParagraph"/>
              <w:numPr>
                <w:ilvl w:val="0"/>
                <w:numId w:val="3"/>
              </w:numPr>
              <w:spacing w:line="259" w:lineRule="auto"/>
              <w:rPr>
                <w:highlight w:val="yellow"/>
              </w:rPr>
            </w:pPr>
            <w:r>
              <w:t xml:space="preserve">Fish with fins: 145°F or </w:t>
            </w:r>
            <w:r w:rsidRPr="00CA3A2F">
              <w:rPr>
                <w:highlight w:val="yellow"/>
              </w:rPr>
              <w:t>cook until flesh is opaque</w:t>
            </w:r>
          </w:p>
          <w:p w:rsidR="000706C3" w:rsidRPr="002F6133" w:rsidP="00AF269F" w14:paraId="513C16CD" w14:textId="3181C876">
            <w:pPr>
              <w:pStyle w:val="ListParagraph"/>
              <w:numPr>
                <w:ilvl w:val="0"/>
                <w:numId w:val="3"/>
              </w:numPr>
              <w:spacing w:line="259" w:lineRule="auto"/>
            </w:pPr>
            <w:r>
              <w:t xml:space="preserve">Fish with fins: 145°F or </w:t>
            </w:r>
            <w:r w:rsidR="00D920AF">
              <w:t xml:space="preserve">cook until </w:t>
            </w:r>
            <w:r w:rsidR="00AE7778">
              <w:t xml:space="preserve">flesh </w:t>
            </w:r>
            <w:r w:rsidRPr="01DF0D56">
              <w:rPr>
                <w:highlight w:val="yellow"/>
              </w:rPr>
              <w:t xml:space="preserve">separates </w:t>
            </w:r>
            <w:r w:rsidRPr="01DF0D56" w:rsidR="00D920AF">
              <w:rPr>
                <w:highlight w:val="yellow"/>
              </w:rPr>
              <w:t xml:space="preserve">easily </w:t>
            </w:r>
            <w:r w:rsidRPr="01DF0D56">
              <w:rPr>
                <w:highlight w:val="yellow"/>
              </w:rPr>
              <w:t>with a fork</w:t>
            </w:r>
          </w:p>
        </w:tc>
        <w:tc>
          <w:tcPr>
            <w:tcW w:w="1557" w:type="dxa"/>
          </w:tcPr>
          <w:p w:rsidR="00366B94" w:rsidP="01DF0D56" w14:paraId="09439C15" w14:textId="5CAB00C9">
            <w:pPr>
              <w:rPr>
                <w:rFonts w:asciiTheme="minorHAnsi" w:hAnsiTheme="minorHAnsi" w:cstheme="minorBidi"/>
              </w:rPr>
            </w:pPr>
            <w:r w:rsidRPr="01DF0D56">
              <w:rPr>
                <w:rFonts w:asciiTheme="minorHAnsi" w:hAnsiTheme="minorHAnsi" w:cstheme="minorBidi"/>
              </w:rPr>
              <w:t xml:space="preserve">Message, want to know what </w:t>
            </w:r>
            <w:r w:rsidRPr="01DF0D56" w:rsidR="001B0FC9">
              <w:rPr>
                <w:rFonts w:asciiTheme="minorHAnsi" w:hAnsiTheme="minorHAnsi" w:cstheme="minorBidi"/>
              </w:rPr>
              <w:t xml:space="preserve">description of “done” is easier to understand </w:t>
            </w:r>
            <w:r w:rsidRPr="01DF0D56" w:rsidR="003008D3">
              <w:rPr>
                <w:rFonts w:asciiTheme="minorHAnsi" w:hAnsiTheme="minorHAnsi" w:cstheme="minorBidi"/>
              </w:rPr>
              <w:t xml:space="preserve">or if they have </w:t>
            </w:r>
            <w:r w:rsidRPr="01DF0D56" w:rsidR="00D25F86">
              <w:rPr>
                <w:rFonts w:asciiTheme="minorHAnsi" w:hAnsiTheme="minorHAnsi" w:cstheme="minorBidi"/>
              </w:rPr>
              <w:t>suggestions</w:t>
            </w:r>
          </w:p>
        </w:tc>
        <w:tc>
          <w:tcPr>
            <w:tcW w:w="1683" w:type="dxa"/>
          </w:tcPr>
          <w:p w:rsidR="00366B94" w:rsidP="005F5025" w14:paraId="01C78170" w14:textId="77777777">
            <w:pPr>
              <w:rPr>
                <w:rFonts w:asciiTheme="minorHAnsi" w:hAnsiTheme="minorHAnsi" w:cstheme="minorHAnsi"/>
              </w:rPr>
            </w:pPr>
          </w:p>
        </w:tc>
        <w:tc>
          <w:tcPr>
            <w:tcW w:w="1615" w:type="dxa"/>
          </w:tcPr>
          <w:p w:rsidR="00366B94" w14:paraId="5DBD54D1" w14:textId="3BA7AFD6">
            <w:pPr>
              <w:rPr>
                <w:rFonts w:asciiTheme="minorHAnsi" w:hAnsiTheme="minorHAnsi" w:cstheme="minorHAnsi"/>
              </w:rPr>
            </w:pPr>
            <w:r>
              <w:rPr>
                <w:rFonts w:asciiTheme="minorHAnsi" w:hAnsiTheme="minorHAnsi" w:cstheme="minorHAnsi"/>
              </w:rPr>
              <w:t>Kelsey</w:t>
            </w:r>
          </w:p>
        </w:tc>
      </w:tr>
      <w:tr w14:paraId="55633239" w14:textId="77777777" w:rsidTr="6FB5D5A3">
        <w:tblPrEx>
          <w:tblW w:w="0" w:type="auto"/>
          <w:tblLayout w:type="fixed"/>
          <w:tblLook w:val="04A0"/>
        </w:tblPrEx>
        <w:tc>
          <w:tcPr>
            <w:tcW w:w="4495" w:type="dxa"/>
          </w:tcPr>
          <w:p w:rsidR="00C860A4" w:rsidP="00C860A4" w14:paraId="76B567D3" w14:textId="442E5342">
            <w:pPr>
              <w:pStyle w:val="ListParagraph"/>
              <w:numPr>
                <w:ilvl w:val="0"/>
                <w:numId w:val="4"/>
              </w:numPr>
              <w:tabs>
                <w:tab w:val="left" w:pos="1657"/>
              </w:tabs>
              <w:spacing w:line="240" w:lineRule="auto"/>
            </w:pPr>
            <w:r w:rsidRPr="00642E37">
              <w:t xml:space="preserve">Keep raw chicken and its juices away from </w:t>
            </w:r>
            <w:r w:rsidRPr="00CA3A2F">
              <w:rPr>
                <w:highlight w:val="yellow"/>
              </w:rPr>
              <w:t>ready-to-eat foods</w:t>
            </w:r>
            <w:r w:rsidR="007366BB">
              <w:t>.</w:t>
            </w:r>
          </w:p>
          <w:p w:rsidR="004444B1" w:rsidP="004444B1" w14:paraId="1AE49BEA" w14:textId="092ED553">
            <w:pPr>
              <w:tabs>
                <w:tab w:val="left" w:pos="1657"/>
              </w:tabs>
            </w:pPr>
            <w:r>
              <w:t>OR</w:t>
            </w:r>
          </w:p>
          <w:p w:rsidR="007366BB" w:rsidP="007366BB" w14:paraId="7459D2EA" w14:textId="77777777">
            <w:pPr>
              <w:pStyle w:val="ListParagraph"/>
              <w:numPr>
                <w:ilvl w:val="0"/>
                <w:numId w:val="4"/>
              </w:numPr>
              <w:tabs>
                <w:tab w:val="left" w:pos="1657"/>
              </w:tabs>
              <w:spacing w:line="240" w:lineRule="auto"/>
            </w:pPr>
            <w:r w:rsidRPr="00642E37">
              <w:t xml:space="preserve">Keep raw chicken and its juices away from </w:t>
            </w:r>
            <w:r w:rsidRPr="00CA3A2F">
              <w:rPr>
                <w:highlight w:val="yellow"/>
              </w:rPr>
              <w:t>ready-to-eat foods, like salads or food that is already cooked</w:t>
            </w:r>
            <w:r w:rsidRPr="00642E37">
              <w:t>.</w:t>
            </w:r>
          </w:p>
          <w:p w:rsidR="004444B1" w:rsidP="007366BB" w14:paraId="652267C4" w14:textId="77777777">
            <w:pPr>
              <w:pStyle w:val="ListParagraph"/>
              <w:tabs>
                <w:tab w:val="left" w:pos="1657"/>
              </w:tabs>
              <w:spacing w:line="240" w:lineRule="auto"/>
            </w:pPr>
          </w:p>
          <w:p w:rsidR="004426E3" w:rsidRPr="000706C3" w:rsidP="00754066" w14:paraId="0BAED789" w14:textId="3FC80004">
            <w:pPr>
              <w:rPr>
                <w:rFonts w:eastAsiaTheme="minorHAnsi"/>
              </w:rPr>
            </w:pPr>
          </w:p>
        </w:tc>
        <w:tc>
          <w:tcPr>
            <w:tcW w:w="1557" w:type="dxa"/>
          </w:tcPr>
          <w:p w:rsidR="004426E3" w14:paraId="4D8F5605" w14:textId="0A025D82">
            <w:pPr>
              <w:rPr>
                <w:rFonts w:asciiTheme="minorHAnsi" w:hAnsiTheme="minorHAnsi" w:cstheme="minorHAnsi"/>
              </w:rPr>
            </w:pPr>
            <w:r>
              <w:rPr>
                <w:rFonts w:asciiTheme="minorHAnsi" w:hAnsiTheme="minorHAnsi" w:cstheme="minorHAnsi"/>
              </w:rPr>
              <w:t xml:space="preserve">Message, </w:t>
            </w:r>
            <w:r w:rsidR="00526740">
              <w:rPr>
                <w:rFonts w:asciiTheme="minorHAnsi" w:hAnsiTheme="minorHAnsi" w:cstheme="minorHAnsi"/>
              </w:rPr>
              <w:t>want to know if they understand ready-to-eat or need the examples</w:t>
            </w:r>
          </w:p>
        </w:tc>
        <w:tc>
          <w:tcPr>
            <w:tcW w:w="1683" w:type="dxa"/>
          </w:tcPr>
          <w:p w:rsidR="004426E3" w:rsidP="005F5025" w14:paraId="0EE3E0F3" w14:textId="77777777">
            <w:pPr>
              <w:rPr>
                <w:rFonts w:asciiTheme="minorHAnsi" w:hAnsiTheme="minorHAnsi" w:cstheme="minorHAnsi"/>
              </w:rPr>
            </w:pPr>
          </w:p>
        </w:tc>
        <w:tc>
          <w:tcPr>
            <w:tcW w:w="1615" w:type="dxa"/>
          </w:tcPr>
          <w:p w:rsidR="004426E3" w14:paraId="573989AA" w14:textId="0BE285CA">
            <w:pPr>
              <w:rPr>
                <w:rFonts w:asciiTheme="minorHAnsi" w:hAnsiTheme="minorHAnsi" w:cstheme="minorHAnsi"/>
              </w:rPr>
            </w:pPr>
            <w:r>
              <w:rPr>
                <w:rFonts w:asciiTheme="minorHAnsi" w:hAnsiTheme="minorHAnsi" w:cstheme="minorHAnsi"/>
              </w:rPr>
              <w:t>Kelsey</w:t>
            </w:r>
          </w:p>
        </w:tc>
      </w:tr>
      <w:tr w14:paraId="669D8817" w14:textId="77777777" w:rsidTr="6FB5D5A3">
        <w:tblPrEx>
          <w:tblW w:w="0" w:type="auto"/>
          <w:tblLayout w:type="fixed"/>
          <w:tblLook w:val="04A0"/>
        </w:tblPrEx>
        <w:tc>
          <w:tcPr>
            <w:tcW w:w="4495" w:type="dxa"/>
          </w:tcPr>
          <w:p w:rsidR="00AD5805" w:rsidP="00AD5805" w14:paraId="4C533917" w14:textId="77777777">
            <w:pPr>
              <w:pStyle w:val="ListParagraph"/>
              <w:numPr>
                <w:ilvl w:val="0"/>
                <w:numId w:val="4"/>
              </w:numPr>
            </w:pPr>
            <w:r w:rsidRPr="00AD5805">
              <w:t xml:space="preserve">Always wash hands after handling uncooked meat, </w:t>
            </w:r>
            <w:r w:rsidRPr="00CA3A2F">
              <w:rPr>
                <w:highlight w:val="yellow"/>
              </w:rPr>
              <w:t>poultry</w:t>
            </w:r>
            <w:r w:rsidRPr="00AD5805">
              <w:t>, seafood, flour, or eggs.</w:t>
            </w:r>
          </w:p>
          <w:p w:rsidR="00AD5805" w:rsidRPr="00AD5805" w:rsidP="00AD5805" w14:paraId="4C729693" w14:textId="2DDD73B0">
            <w:r>
              <w:t>OR</w:t>
            </w:r>
          </w:p>
          <w:p w:rsidR="00AD5805" w:rsidP="00AD5805" w14:paraId="70F87B17" w14:textId="77777777">
            <w:pPr>
              <w:pStyle w:val="ListParagraph"/>
              <w:numPr>
                <w:ilvl w:val="0"/>
                <w:numId w:val="4"/>
              </w:numPr>
              <w:spacing w:line="240" w:lineRule="auto"/>
            </w:pPr>
            <w:r w:rsidRPr="00AD5805">
              <w:t xml:space="preserve">Always wash hands after handling uncooked meat, </w:t>
            </w:r>
            <w:r w:rsidRPr="00CA3A2F">
              <w:rPr>
                <w:highlight w:val="yellow"/>
              </w:rPr>
              <w:t>chicken and other poultry</w:t>
            </w:r>
            <w:r w:rsidRPr="00AD5805">
              <w:t>, seafood, flour, or eggs.</w:t>
            </w:r>
          </w:p>
          <w:p w:rsidR="00AD5805" w:rsidRPr="00AD5805" w:rsidP="00AD5805" w14:paraId="679EA8A4" w14:textId="0D12EC57">
            <w:pPr>
              <w:pStyle w:val="ListParagraph"/>
            </w:pPr>
          </w:p>
        </w:tc>
        <w:tc>
          <w:tcPr>
            <w:tcW w:w="1557" w:type="dxa"/>
          </w:tcPr>
          <w:p w:rsidR="004426E3" w14:paraId="4CB8908A" w14:textId="242F8C86">
            <w:pPr>
              <w:rPr>
                <w:rFonts w:asciiTheme="minorHAnsi" w:hAnsiTheme="minorHAnsi" w:cstheme="minorHAnsi"/>
              </w:rPr>
            </w:pPr>
            <w:r>
              <w:rPr>
                <w:rFonts w:asciiTheme="minorHAnsi" w:hAnsiTheme="minorHAnsi" w:cstheme="minorHAnsi"/>
              </w:rPr>
              <w:t>Message, want to know if they understand “poultry” or need the chicken example</w:t>
            </w:r>
          </w:p>
        </w:tc>
        <w:tc>
          <w:tcPr>
            <w:tcW w:w="1683" w:type="dxa"/>
          </w:tcPr>
          <w:p w:rsidR="004426E3" w:rsidP="005F5025" w14:paraId="5F8DECBA" w14:textId="77777777">
            <w:pPr>
              <w:rPr>
                <w:rFonts w:asciiTheme="minorHAnsi" w:hAnsiTheme="minorHAnsi" w:cstheme="minorHAnsi"/>
              </w:rPr>
            </w:pPr>
          </w:p>
        </w:tc>
        <w:tc>
          <w:tcPr>
            <w:tcW w:w="1615" w:type="dxa"/>
          </w:tcPr>
          <w:p w:rsidR="004426E3" w14:paraId="62BF794E" w14:textId="039BDE38">
            <w:pPr>
              <w:rPr>
                <w:rFonts w:asciiTheme="minorHAnsi" w:hAnsiTheme="minorHAnsi" w:cstheme="minorHAnsi"/>
              </w:rPr>
            </w:pPr>
            <w:r>
              <w:rPr>
                <w:rFonts w:asciiTheme="minorHAnsi" w:hAnsiTheme="minorHAnsi" w:cstheme="minorHAnsi"/>
              </w:rPr>
              <w:t>Kelsey</w:t>
            </w:r>
          </w:p>
        </w:tc>
      </w:tr>
      <w:tr w14:paraId="7B8341C3" w14:textId="77777777" w:rsidTr="6FB5D5A3">
        <w:tblPrEx>
          <w:tblW w:w="0" w:type="auto"/>
          <w:tblLayout w:type="fixed"/>
          <w:tblLook w:val="04A0"/>
        </w:tblPrEx>
        <w:tc>
          <w:tcPr>
            <w:tcW w:w="4495" w:type="dxa"/>
          </w:tcPr>
          <w:p w:rsidR="004E1259" w:rsidP="004E1259" w14:paraId="7722993E" w14:textId="77777777">
            <w:r>
              <w:t>Use a food thermometer to ensure foods are cooked to a safe internal temperature:</w:t>
            </w:r>
          </w:p>
          <w:p w:rsidR="004E1259" w:rsidP="004E1259" w14:paraId="055DCAC0" w14:textId="77777777">
            <w:pPr>
              <w:pStyle w:val="ListParagraph"/>
              <w:numPr>
                <w:ilvl w:val="0"/>
                <w:numId w:val="3"/>
              </w:numPr>
              <w:spacing w:line="259" w:lineRule="auto"/>
            </w:pPr>
            <w:r>
              <w:t>Whole cuts of beef, veal, lamb, and pork, including fresh ham (raw): 145°F (</w:t>
            </w:r>
            <w:r w:rsidRPr="002318EB">
              <w:rPr>
                <w:highlight w:val="yellow"/>
              </w:rPr>
              <w:t>then allow the meat to rest for 3 minutes before carving or eating</w:t>
            </w:r>
            <w:r>
              <w:t>)</w:t>
            </w:r>
          </w:p>
          <w:p w:rsidR="00C1097D" w:rsidP="00C1097D" w14:paraId="7CED44AE" w14:textId="4935275D">
            <w:pPr>
              <w:pStyle w:val="ListParagraph"/>
              <w:numPr>
                <w:ilvl w:val="0"/>
                <w:numId w:val="3"/>
              </w:numPr>
              <w:spacing w:line="259" w:lineRule="auto"/>
            </w:pPr>
            <w:r>
              <w:t>Whole cuts of beef, veal, lamb, and pork, including fresh ham (raw): 145°F (</w:t>
            </w:r>
            <w:r w:rsidRPr="002318EB">
              <w:rPr>
                <w:highlight w:val="yellow"/>
              </w:rPr>
              <w:t>then allow the meat to sit untouched for 3 minutes before carving or eating</w:t>
            </w:r>
            <w:r>
              <w:t>)</w:t>
            </w:r>
          </w:p>
          <w:p w:rsidR="00366B94" w:rsidRPr="006A7A06" w:rsidP="00754066" w14:paraId="5C851C3A" w14:textId="77777777">
            <w:pPr>
              <w:rPr>
                <w:rFonts w:eastAsiaTheme="minorHAnsi"/>
              </w:rPr>
            </w:pPr>
          </w:p>
        </w:tc>
        <w:tc>
          <w:tcPr>
            <w:tcW w:w="1557" w:type="dxa"/>
          </w:tcPr>
          <w:p w:rsidR="00366B94" w14:paraId="7998C717" w14:textId="4BA90F60">
            <w:pPr>
              <w:rPr>
                <w:rFonts w:asciiTheme="minorHAnsi" w:hAnsiTheme="minorHAnsi" w:cstheme="minorHAnsi"/>
              </w:rPr>
            </w:pPr>
            <w:r>
              <w:rPr>
                <w:rFonts w:asciiTheme="minorHAnsi" w:hAnsiTheme="minorHAnsi" w:cstheme="minorHAnsi"/>
              </w:rPr>
              <w:t>Message, want to see what is easier to understand</w:t>
            </w:r>
            <w:r w:rsidR="00174054">
              <w:rPr>
                <w:rFonts w:asciiTheme="minorHAnsi" w:hAnsiTheme="minorHAnsi" w:cstheme="minorHAnsi"/>
              </w:rPr>
              <w:t xml:space="preserve"> (rest o</w:t>
            </w:r>
            <w:r w:rsidR="00FF713E">
              <w:rPr>
                <w:rFonts w:asciiTheme="minorHAnsi" w:hAnsiTheme="minorHAnsi" w:cstheme="minorHAnsi"/>
              </w:rPr>
              <w:t>r</w:t>
            </w:r>
            <w:r w:rsidR="00174054">
              <w:rPr>
                <w:rFonts w:asciiTheme="minorHAnsi" w:hAnsiTheme="minorHAnsi" w:cstheme="minorHAnsi"/>
              </w:rPr>
              <w:t xml:space="preserve"> sit, untouched)</w:t>
            </w:r>
          </w:p>
        </w:tc>
        <w:tc>
          <w:tcPr>
            <w:tcW w:w="1683" w:type="dxa"/>
          </w:tcPr>
          <w:p w:rsidR="00366B94" w:rsidP="005F5025" w14:paraId="751ABE61" w14:textId="77777777">
            <w:pPr>
              <w:rPr>
                <w:rFonts w:asciiTheme="minorHAnsi" w:hAnsiTheme="minorHAnsi" w:cstheme="minorHAnsi"/>
              </w:rPr>
            </w:pPr>
          </w:p>
        </w:tc>
        <w:tc>
          <w:tcPr>
            <w:tcW w:w="1615" w:type="dxa"/>
          </w:tcPr>
          <w:p w:rsidR="00366B94" w14:paraId="1E06875A" w14:textId="2D1113D8">
            <w:pPr>
              <w:rPr>
                <w:rFonts w:asciiTheme="minorHAnsi" w:hAnsiTheme="minorHAnsi" w:cstheme="minorHAnsi"/>
              </w:rPr>
            </w:pPr>
            <w:r>
              <w:rPr>
                <w:rFonts w:asciiTheme="minorHAnsi" w:hAnsiTheme="minorHAnsi" w:cstheme="minorHAnsi"/>
              </w:rPr>
              <w:t>Kelsey</w:t>
            </w:r>
          </w:p>
        </w:tc>
      </w:tr>
      <w:tr w14:paraId="51019A77" w14:textId="77777777" w:rsidTr="6FB5D5A3">
        <w:tblPrEx>
          <w:tblW w:w="0" w:type="auto"/>
          <w:tblLayout w:type="fixed"/>
          <w:tblLook w:val="04A0"/>
        </w:tblPrEx>
        <w:tc>
          <w:tcPr>
            <w:tcW w:w="4495" w:type="dxa"/>
          </w:tcPr>
          <w:p w:rsidR="002F21F4" w:rsidP="00754066" w14:paraId="6F5BA6AA" w14:textId="7A3C5960">
            <w:pPr>
              <w:rPr>
                <w:rFonts w:eastAsiaTheme="minorHAnsi"/>
              </w:rPr>
            </w:pPr>
            <w:r>
              <w:rPr>
                <w:rFonts w:eastAsiaTheme="minorHAnsi"/>
              </w:rPr>
              <w:t xml:space="preserve">FSEM </w:t>
            </w:r>
            <w:r w:rsidR="008064FB">
              <w:rPr>
                <w:rFonts w:eastAsiaTheme="minorHAnsi"/>
              </w:rPr>
              <w:t>infographic with all steps</w:t>
            </w:r>
            <w:r>
              <w:rPr>
                <w:rFonts w:eastAsiaTheme="minorHAnsi"/>
              </w:rPr>
              <w:t xml:space="preserve"> </w:t>
            </w:r>
          </w:p>
          <w:p w:rsidR="00092731" w:rsidP="00754066" w14:paraId="1F910688" w14:textId="77777777">
            <w:pPr>
              <w:rPr>
                <w:rFonts w:eastAsiaTheme="minorHAnsi"/>
              </w:rPr>
            </w:pPr>
          </w:p>
          <w:p w:rsidR="00092731" w:rsidP="00754066" w14:paraId="092F0E9E" w14:textId="77777777">
            <w:pPr>
              <w:rPr>
                <w:rFonts w:eastAsiaTheme="minorHAnsi"/>
              </w:rPr>
            </w:pPr>
          </w:p>
          <w:p w:rsidR="00092731" w:rsidP="00754066" w14:paraId="2AB4B1B4" w14:textId="4DFE5A56">
            <w:pPr>
              <w:rPr>
                <w:rFonts w:eastAsiaTheme="minorHAnsi"/>
              </w:rPr>
            </w:pPr>
            <w:r>
              <w:rPr>
                <w:noProof/>
              </w:rPr>
              <w:drawing>
                <wp:inline distT="0" distB="0" distL="0" distR="0">
                  <wp:extent cx="2717165" cy="5504180"/>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2717165" cy="5504180"/>
                          </a:xfrm>
                          <a:prstGeom prst="rect">
                            <a:avLst/>
                          </a:prstGeom>
                        </pic:spPr>
                      </pic:pic>
                    </a:graphicData>
                  </a:graphic>
                </wp:inline>
              </w:drawing>
            </w:r>
          </w:p>
        </w:tc>
        <w:tc>
          <w:tcPr>
            <w:tcW w:w="1557" w:type="dxa"/>
          </w:tcPr>
          <w:p w:rsidR="002F21F4" w:rsidRPr="00754066" w14:paraId="7111FEF5" w14:textId="798B4B8E">
            <w:pPr>
              <w:rPr>
                <w:rFonts w:asciiTheme="minorHAnsi" w:hAnsiTheme="minorHAnsi" w:cstheme="minorHAnsi"/>
              </w:rPr>
            </w:pPr>
            <w:r>
              <w:rPr>
                <w:rFonts w:asciiTheme="minorHAnsi" w:hAnsiTheme="minorHAnsi" w:cstheme="minorHAnsi"/>
              </w:rPr>
              <w:t>Full infographic with messages and images (more realistic than those tested in the past)</w:t>
            </w:r>
          </w:p>
        </w:tc>
        <w:tc>
          <w:tcPr>
            <w:tcW w:w="1683" w:type="dxa"/>
          </w:tcPr>
          <w:p w:rsidR="002F21F4" w:rsidRPr="00754066" w14:paraId="5A6F0286" w14:textId="77777777">
            <w:pPr>
              <w:rPr>
                <w:rFonts w:asciiTheme="minorHAnsi" w:hAnsiTheme="minorHAnsi" w:cstheme="minorHAnsi"/>
              </w:rPr>
            </w:pPr>
          </w:p>
        </w:tc>
        <w:tc>
          <w:tcPr>
            <w:tcW w:w="1615" w:type="dxa"/>
          </w:tcPr>
          <w:p w:rsidR="002F21F4" w:rsidRPr="00754066" w14:paraId="6FC0C2E4" w14:textId="3B48EC8E">
            <w:pPr>
              <w:rPr>
                <w:rFonts w:asciiTheme="minorHAnsi" w:hAnsiTheme="minorHAnsi" w:cstheme="minorHAnsi"/>
              </w:rPr>
            </w:pPr>
            <w:r>
              <w:rPr>
                <w:rFonts w:asciiTheme="minorHAnsi" w:hAnsiTheme="minorHAnsi" w:cstheme="minorHAnsi"/>
              </w:rPr>
              <w:t>Kelsey/Cara</w:t>
            </w:r>
          </w:p>
        </w:tc>
      </w:tr>
      <w:tr w14:paraId="12CD2D15" w14:textId="77777777" w:rsidTr="6FB5D5A3">
        <w:tblPrEx>
          <w:tblW w:w="0" w:type="auto"/>
          <w:tblLayout w:type="fixed"/>
          <w:tblLook w:val="04A0"/>
        </w:tblPrEx>
        <w:tc>
          <w:tcPr>
            <w:tcW w:w="4495" w:type="dxa"/>
          </w:tcPr>
          <w:p w:rsidR="008A3959" w:rsidP="00754066" w14:paraId="470A5528" w14:textId="77777777">
            <w:pPr>
              <w:rPr>
                <w:rFonts w:eastAsiaTheme="minorHAnsi"/>
              </w:rPr>
            </w:pPr>
            <w:r>
              <w:rPr>
                <w:rFonts w:eastAsiaTheme="minorHAnsi"/>
              </w:rPr>
              <w:t>Updated food poisoning symptoms searchable table</w:t>
            </w:r>
          </w:p>
          <w:p w:rsidR="00C9791B" w:rsidP="00754066" w14:paraId="42D67BBB" w14:textId="77777777">
            <w:pPr>
              <w:rPr>
                <w:rFonts w:eastAsiaTheme="minorHAnsi"/>
              </w:rPr>
            </w:pPr>
          </w:p>
          <w:p w:rsidR="00C9791B" w:rsidP="6FB5D5A3" w14:paraId="24D136E5" w14:textId="7078F82B">
            <w:r>
              <w:rPr>
                <w:noProof/>
              </w:rPr>
              <w:drawing>
                <wp:inline distT="0" distB="0" distL="0" distR="0">
                  <wp:extent cx="2705100" cy="1952625"/>
                  <wp:effectExtent l="0" t="0" r="0" b="0"/>
                  <wp:docPr id="1709491504" name="Picture 170949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91504"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1952625"/>
                          </a:xfrm>
                          <a:prstGeom prst="rect">
                            <a:avLst/>
                          </a:prstGeom>
                        </pic:spPr>
                      </pic:pic>
                    </a:graphicData>
                  </a:graphic>
                </wp:inline>
              </w:drawing>
            </w:r>
          </w:p>
          <w:p w:rsidR="00C9791B" w:rsidP="00754066" w14:paraId="611A8FE6" w14:textId="77777777">
            <w:pPr>
              <w:rPr>
                <w:rFonts w:eastAsiaTheme="minorHAnsi"/>
              </w:rPr>
            </w:pPr>
          </w:p>
          <w:p w:rsidR="00C9791B" w:rsidP="6FB5D5A3" w14:paraId="30EC6AAE" w14:textId="35C0689C">
            <w:r>
              <w:rPr>
                <w:noProof/>
              </w:rPr>
              <w:drawing>
                <wp:inline distT="0" distB="0" distL="0" distR="0">
                  <wp:extent cx="2705100" cy="2543175"/>
                  <wp:effectExtent l="0" t="0" r="0" b="0"/>
                  <wp:docPr id="1077451250" name="Picture 107745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51250"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2543175"/>
                          </a:xfrm>
                          <a:prstGeom prst="rect">
                            <a:avLst/>
                          </a:prstGeom>
                        </pic:spPr>
                      </pic:pic>
                    </a:graphicData>
                  </a:graphic>
                </wp:inline>
              </w:drawing>
            </w:r>
          </w:p>
          <w:p w:rsidR="00A27115" w:rsidP="00754066" w14:paraId="12B2C2BA" w14:textId="77777777">
            <w:pPr>
              <w:rPr>
                <w:rFonts w:eastAsiaTheme="minorHAnsi"/>
              </w:rPr>
            </w:pPr>
          </w:p>
          <w:p w:rsidR="00A27115" w:rsidP="00754066" w14:paraId="05D4E76D" w14:textId="6A29F41E">
            <w:pPr>
              <w:rPr>
                <w:rFonts w:eastAsiaTheme="minorHAnsi"/>
              </w:rPr>
            </w:pPr>
            <w:hyperlink r:id="rId13" w:anchor="symptoms" w:history="1">
              <w:r w:rsidR="00D444F9">
                <w:rPr>
                  <w:rStyle w:val="Hyperlink"/>
                </w:rPr>
                <w:t>Food Poisoning Symptoms | CDC</w:t>
              </w:r>
            </w:hyperlink>
          </w:p>
        </w:tc>
        <w:tc>
          <w:tcPr>
            <w:tcW w:w="1557" w:type="dxa"/>
          </w:tcPr>
          <w:p w:rsidR="008A3959" w:rsidP="6FB5D5A3" w14:paraId="53BF01C9" w14:textId="255DD072">
            <w:pPr>
              <w:rPr>
                <w:rFonts w:asciiTheme="minorHAnsi" w:hAnsiTheme="minorHAnsi" w:cstheme="minorBidi"/>
              </w:rPr>
            </w:pPr>
            <w:r w:rsidRPr="6FB5D5A3">
              <w:rPr>
                <w:rFonts w:asciiTheme="minorHAnsi" w:hAnsiTheme="minorHAnsi" w:cstheme="minorBidi"/>
              </w:rPr>
              <w:t>Web page</w:t>
            </w:r>
            <w:r w:rsidRPr="6FB5D5A3" w:rsidR="00A27115">
              <w:rPr>
                <w:rFonts w:asciiTheme="minorHAnsi" w:hAnsiTheme="minorHAnsi" w:cstheme="minorBidi"/>
              </w:rPr>
              <w:t xml:space="preserve"> – </w:t>
            </w:r>
            <w:r w:rsidRPr="6FB5D5A3" w:rsidR="30E30924">
              <w:rPr>
                <w:rFonts w:asciiTheme="minorHAnsi" w:hAnsiTheme="minorHAnsi" w:cstheme="minorBidi"/>
              </w:rPr>
              <w:t xml:space="preserve">test desktop and mobile version of </w:t>
            </w:r>
            <w:r w:rsidRPr="6FB5D5A3" w:rsidR="00A27115">
              <w:rPr>
                <w:rFonts w:asciiTheme="minorHAnsi" w:hAnsiTheme="minorHAnsi" w:cstheme="minorBidi"/>
              </w:rPr>
              <w:t xml:space="preserve">table </w:t>
            </w:r>
          </w:p>
        </w:tc>
        <w:tc>
          <w:tcPr>
            <w:tcW w:w="1683" w:type="dxa"/>
          </w:tcPr>
          <w:p w:rsidR="008A3959" w:rsidRPr="00754066" w14:paraId="61B456E8" w14:textId="77777777">
            <w:pPr>
              <w:rPr>
                <w:rFonts w:asciiTheme="minorHAnsi" w:hAnsiTheme="minorHAnsi" w:cstheme="minorHAnsi"/>
              </w:rPr>
            </w:pPr>
          </w:p>
        </w:tc>
        <w:tc>
          <w:tcPr>
            <w:tcW w:w="1615" w:type="dxa"/>
          </w:tcPr>
          <w:p w:rsidR="008A3959" w14:paraId="5E76E8C8" w14:textId="2C340BEF">
            <w:pPr>
              <w:rPr>
                <w:rFonts w:asciiTheme="minorHAnsi" w:hAnsiTheme="minorHAnsi" w:cstheme="minorHAnsi"/>
              </w:rPr>
            </w:pPr>
            <w:r>
              <w:rPr>
                <w:rFonts w:asciiTheme="minorHAnsi" w:hAnsiTheme="minorHAnsi" w:cstheme="minorHAnsi"/>
              </w:rPr>
              <w:t xml:space="preserve">Kelsey </w:t>
            </w:r>
          </w:p>
        </w:tc>
      </w:tr>
      <w:tr w14:paraId="091E8408" w14:textId="77777777" w:rsidTr="6FB5D5A3">
        <w:tblPrEx>
          <w:tblW w:w="0" w:type="auto"/>
          <w:tblLayout w:type="fixed"/>
          <w:tblLook w:val="04A0"/>
        </w:tblPrEx>
        <w:tc>
          <w:tcPr>
            <w:tcW w:w="4495" w:type="dxa"/>
          </w:tcPr>
          <w:p w:rsidR="00BE072A" w:rsidP="00754066" w14:paraId="5ECC0626" w14:textId="77777777">
            <w:pPr>
              <w:rPr>
                <w:rFonts w:eastAsiaTheme="minorHAnsi"/>
              </w:rPr>
            </w:pPr>
            <w:r>
              <w:rPr>
                <w:rFonts w:eastAsiaTheme="minorHAnsi"/>
              </w:rPr>
              <w:t>Riskier/safer foods table</w:t>
            </w:r>
            <w:r w:rsidR="00E55B9D">
              <w:rPr>
                <w:rFonts w:eastAsiaTheme="minorHAnsi"/>
              </w:rPr>
              <w:t xml:space="preserve"> for </w:t>
            </w:r>
            <w:r w:rsidR="00A31125">
              <w:rPr>
                <w:rFonts w:eastAsiaTheme="minorHAnsi"/>
              </w:rPr>
              <w:t>high-risk</w:t>
            </w:r>
            <w:r w:rsidR="00E55B9D">
              <w:rPr>
                <w:rFonts w:eastAsiaTheme="minorHAnsi"/>
              </w:rPr>
              <w:t xml:space="preserve"> groups</w:t>
            </w:r>
          </w:p>
          <w:p w:rsidR="00807761" w:rsidP="00754066" w14:paraId="1411989A" w14:textId="722E5F2C">
            <w:pPr>
              <w:rPr>
                <w:rFonts w:eastAsiaTheme="minorHAnsi"/>
              </w:rPr>
            </w:pPr>
            <w:r>
              <w:rPr>
                <w:noProof/>
              </w:rPr>
              <w:drawing>
                <wp:inline distT="0" distB="0" distL="0" distR="0">
                  <wp:extent cx="2717165" cy="155384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4"/>
                          <a:stretch>
                            <a:fillRect/>
                          </a:stretch>
                        </pic:blipFill>
                        <pic:spPr>
                          <a:xfrm>
                            <a:off x="0" y="0"/>
                            <a:ext cx="2717165" cy="1553845"/>
                          </a:xfrm>
                          <a:prstGeom prst="rect">
                            <a:avLst/>
                          </a:prstGeom>
                        </pic:spPr>
                      </pic:pic>
                    </a:graphicData>
                  </a:graphic>
                </wp:inline>
              </w:drawing>
            </w:r>
          </w:p>
        </w:tc>
        <w:tc>
          <w:tcPr>
            <w:tcW w:w="1557" w:type="dxa"/>
          </w:tcPr>
          <w:p w:rsidR="00BE072A" w:rsidP="6FB5D5A3" w14:paraId="021812C2" w14:textId="581BFEF5">
            <w:pPr>
              <w:rPr>
                <w:rFonts w:asciiTheme="minorHAnsi" w:hAnsiTheme="minorHAnsi" w:cstheme="minorBidi"/>
              </w:rPr>
            </w:pPr>
            <w:r w:rsidRPr="6FB5D5A3">
              <w:rPr>
                <w:rFonts w:asciiTheme="minorHAnsi" w:hAnsiTheme="minorHAnsi" w:cstheme="minorBidi"/>
              </w:rPr>
              <w:t>Web page</w:t>
            </w:r>
            <w:r w:rsidRPr="6FB5D5A3" w:rsidR="00A31125">
              <w:rPr>
                <w:rFonts w:asciiTheme="minorHAnsi" w:hAnsiTheme="minorHAnsi" w:cstheme="minorBidi"/>
              </w:rPr>
              <w:t xml:space="preserve"> – the content is still under review and then we will build out the table</w:t>
            </w:r>
            <w:r w:rsidRPr="6FB5D5A3" w:rsidR="007E7481">
              <w:rPr>
                <w:rFonts w:asciiTheme="minorHAnsi" w:hAnsiTheme="minorHAnsi" w:cstheme="minorBidi"/>
              </w:rPr>
              <w:t xml:space="preserve"> (there is a different table for each group)</w:t>
            </w:r>
            <w:r w:rsidRPr="6FB5D5A3" w:rsidR="0B7DDA98">
              <w:rPr>
                <w:rFonts w:asciiTheme="minorHAnsi" w:hAnsiTheme="minorHAnsi" w:cstheme="minorBidi"/>
              </w:rPr>
              <w:t xml:space="preserve"> and an infographic based on this content</w:t>
            </w:r>
          </w:p>
        </w:tc>
        <w:tc>
          <w:tcPr>
            <w:tcW w:w="1683" w:type="dxa"/>
          </w:tcPr>
          <w:p w:rsidR="00BE072A" w:rsidRPr="00754066" w14:paraId="7094428A" w14:textId="146D4C48">
            <w:pPr>
              <w:rPr>
                <w:rFonts w:asciiTheme="minorHAnsi" w:hAnsiTheme="minorHAnsi" w:cstheme="minorHAnsi"/>
              </w:rPr>
            </w:pPr>
            <w:r>
              <w:rPr>
                <w:rFonts w:asciiTheme="minorHAnsi" w:hAnsiTheme="minorHAnsi" w:cstheme="minorHAnsi"/>
              </w:rPr>
              <w:t>All high</w:t>
            </w:r>
            <w:r w:rsidR="00807761">
              <w:rPr>
                <w:rFonts w:asciiTheme="minorHAnsi" w:hAnsiTheme="minorHAnsi" w:cstheme="minorHAnsi"/>
              </w:rPr>
              <w:t>-</w:t>
            </w:r>
            <w:r>
              <w:rPr>
                <w:rFonts w:asciiTheme="minorHAnsi" w:hAnsiTheme="minorHAnsi" w:cstheme="minorHAnsi"/>
              </w:rPr>
              <w:t>risk groups</w:t>
            </w:r>
          </w:p>
        </w:tc>
        <w:tc>
          <w:tcPr>
            <w:tcW w:w="1615" w:type="dxa"/>
          </w:tcPr>
          <w:p w:rsidR="00BE072A" w14:paraId="02C98C78" w14:textId="1686D946">
            <w:pPr>
              <w:rPr>
                <w:rFonts w:asciiTheme="minorHAnsi" w:hAnsiTheme="minorHAnsi" w:cstheme="minorHAnsi"/>
              </w:rPr>
            </w:pPr>
            <w:r>
              <w:rPr>
                <w:rFonts w:asciiTheme="minorHAnsi" w:hAnsiTheme="minorHAnsi" w:cstheme="minorHAnsi"/>
              </w:rPr>
              <w:t xml:space="preserve">Kelsey </w:t>
            </w:r>
          </w:p>
        </w:tc>
      </w:tr>
      <w:tr w14:paraId="5F411437" w14:textId="77777777" w:rsidTr="6FB5D5A3">
        <w:tblPrEx>
          <w:tblW w:w="0" w:type="auto"/>
          <w:tblLayout w:type="fixed"/>
          <w:tblLook w:val="04A0"/>
        </w:tblPrEx>
        <w:tc>
          <w:tcPr>
            <w:tcW w:w="4495" w:type="dxa"/>
          </w:tcPr>
          <w:p w:rsidR="00770632" w:rsidP="00754066" w14:paraId="63B84E2D" w14:textId="6744CA21">
            <w:pPr>
              <w:rPr>
                <w:rFonts w:eastAsiaTheme="minorHAnsi"/>
              </w:rPr>
            </w:pPr>
            <w:r w:rsidRPr="004A3E6F">
              <w:t xml:space="preserve">cooking meat </w:t>
            </w:r>
            <w:r w:rsidR="002977CA">
              <w:t>graphics</w:t>
            </w:r>
            <w:r w:rsidRPr="004A3E6F">
              <w:t xml:space="preserve">: </w:t>
            </w:r>
            <w:hyperlink r:id="rId15" w:history="1">
              <w:r w:rsidRPr="004A3E6F">
                <w:rPr>
                  <w:rStyle w:val="Hyperlink"/>
                </w:rPr>
                <w:t>thanksgiving mom</w:t>
              </w:r>
            </w:hyperlink>
            <w:r w:rsidRPr="004A3E6F">
              <w:t xml:space="preserve">, </w:t>
            </w:r>
            <w:hyperlink r:id="rId16" w:history="1">
              <w:r w:rsidRPr="004A3E6F">
                <w:rPr>
                  <w:rStyle w:val="Hyperlink"/>
                </w:rPr>
                <w:t>turkey bear</w:t>
              </w:r>
            </w:hyperlink>
            <w:r w:rsidRPr="004A3E6F">
              <w:t xml:space="preserve">, </w:t>
            </w:r>
            <w:hyperlink r:id="rId17" w:history="1">
              <w:r w:rsidRPr="004A3E6F">
                <w:rPr>
                  <w:rStyle w:val="Hyperlink"/>
                </w:rPr>
                <w:t>superhero post</w:t>
              </w:r>
            </w:hyperlink>
            <w:r w:rsidRPr="004A3E6F">
              <w:t xml:space="preserve">, </w:t>
            </w:r>
            <w:hyperlink r:id="rId18" w:history="1">
              <w:r w:rsidRPr="004A3E6F">
                <w:rPr>
                  <w:rStyle w:val="Hyperlink"/>
                </w:rPr>
                <w:t>rules of the game</w:t>
              </w:r>
            </w:hyperlink>
            <w:r w:rsidRPr="004A3E6F">
              <w:t xml:space="preserve">, </w:t>
            </w:r>
            <w:hyperlink r:id="rId19" w:history="1">
              <w:r w:rsidRPr="004A3E6F">
                <w:rPr>
                  <w:rStyle w:val="Hyperlink"/>
                </w:rPr>
                <w:t>grilling</w:t>
              </w:r>
            </w:hyperlink>
            <w:r w:rsidRPr="004A3E6F">
              <w:t xml:space="preserve">, </w:t>
            </w:r>
            <w:hyperlink r:id="rId20" w:history="1">
              <w:r w:rsidRPr="004A3E6F">
                <w:rPr>
                  <w:rStyle w:val="Hyperlink"/>
                </w:rPr>
                <w:t>holiday</w:t>
              </w:r>
            </w:hyperlink>
            <w:r w:rsidRPr="004A3E6F">
              <w:t xml:space="preserve">, and </w:t>
            </w:r>
            <w:hyperlink r:id="rId21" w:history="1">
              <w:r w:rsidRPr="00616DCF" w:rsidR="00CD5196">
                <w:rPr>
                  <w:rStyle w:val="Hyperlink"/>
                </w:rPr>
                <w:t>winter holiday meat</w:t>
              </w:r>
              <w:r w:rsidRPr="00616DCF" w:rsidR="00196285">
                <w:rPr>
                  <w:rStyle w:val="Hyperlink"/>
                </w:rPr>
                <w:t xml:space="preserve"> video</w:t>
              </w:r>
            </w:hyperlink>
          </w:p>
        </w:tc>
        <w:tc>
          <w:tcPr>
            <w:tcW w:w="1557" w:type="dxa"/>
          </w:tcPr>
          <w:p w:rsidR="00770632" w:rsidP="6FB5D5A3" w14:paraId="309C123A" w14:textId="6E8F9679">
            <w:pPr>
              <w:rPr>
                <w:rFonts w:asciiTheme="minorHAnsi" w:hAnsiTheme="minorHAnsi" w:cstheme="minorBidi"/>
              </w:rPr>
            </w:pPr>
            <w:r w:rsidRPr="6FB5D5A3">
              <w:rPr>
                <w:rFonts w:asciiTheme="minorHAnsi" w:hAnsiTheme="minorHAnsi" w:cstheme="minorBidi"/>
              </w:rPr>
              <w:t>M</w:t>
            </w:r>
            <w:r w:rsidRPr="6FB5D5A3" w:rsidR="00E97D52">
              <w:rPr>
                <w:rFonts w:asciiTheme="minorHAnsi" w:hAnsiTheme="minorHAnsi" w:cstheme="minorBidi"/>
              </w:rPr>
              <w:t>essages</w:t>
            </w:r>
            <w:r w:rsidRPr="6FB5D5A3">
              <w:rPr>
                <w:rFonts w:asciiTheme="minorHAnsi" w:hAnsiTheme="minorHAnsi" w:cstheme="minorBidi"/>
              </w:rPr>
              <w:t>, pick a few for participants to see side</w:t>
            </w:r>
            <w:r w:rsidRPr="6FB5D5A3" w:rsidR="002977CA">
              <w:rPr>
                <w:rFonts w:asciiTheme="minorHAnsi" w:hAnsiTheme="minorHAnsi" w:cstheme="minorBidi"/>
              </w:rPr>
              <w:t>-</w:t>
            </w:r>
            <w:r w:rsidRPr="6FB5D5A3">
              <w:rPr>
                <w:rFonts w:asciiTheme="minorHAnsi" w:hAnsiTheme="minorHAnsi" w:cstheme="minorBidi"/>
              </w:rPr>
              <w:t>by</w:t>
            </w:r>
            <w:r w:rsidRPr="6FB5D5A3" w:rsidR="002977CA">
              <w:rPr>
                <w:rFonts w:asciiTheme="minorHAnsi" w:hAnsiTheme="minorHAnsi" w:cstheme="minorBidi"/>
              </w:rPr>
              <w:t>-</w:t>
            </w:r>
            <w:r w:rsidRPr="6FB5D5A3">
              <w:rPr>
                <w:rFonts w:asciiTheme="minorHAnsi" w:hAnsiTheme="minorHAnsi" w:cstheme="minorBidi"/>
              </w:rPr>
              <w:t>side and state preference and why</w:t>
            </w:r>
            <w:r w:rsidRPr="6FB5D5A3" w:rsidR="44575225">
              <w:rPr>
                <w:rFonts w:asciiTheme="minorHAnsi" w:hAnsiTheme="minorHAnsi" w:cstheme="minorBidi"/>
              </w:rPr>
              <w:t xml:space="preserve"> and which are most likely to impact behavior change</w:t>
            </w:r>
          </w:p>
        </w:tc>
        <w:tc>
          <w:tcPr>
            <w:tcW w:w="1683" w:type="dxa"/>
          </w:tcPr>
          <w:p w:rsidR="00770632" w14:paraId="6E741AE7" w14:textId="77777777">
            <w:pPr>
              <w:rPr>
                <w:rFonts w:asciiTheme="minorHAnsi" w:hAnsiTheme="minorHAnsi" w:cstheme="minorHAnsi"/>
              </w:rPr>
            </w:pPr>
          </w:p>
        </w:tc>
        <w:tc>
          <w:tcPr>
            <w:tcW w:w="1615" w:type="dxa"/>
          </w:tcPr>
          <w:p w:rsidR="00770632" w14:paraId="7738F5F8" w14:textId="160359AB">
            <w:pPr>
              <w:rPr>
                <w:rFonts w:asciiTheme="minorHAnsi" w:hAnsiTheme="minorHAnsi" w:cstheme="minorHAnsi"/>
              </w:rPr>
            </w:pPr>
            <w:r>
              <w:rPr>
                <w:rFonts w:asciiTheme="minorHAnsi" w:hAnsiTheme="minorHAnsi" w:cstheme="minorHAnsi"/>
              </w:rPr>
              <w:t>Kelsey</w:t>
            </w:r>
          </w:p>
        </w:tc>
      </w:tr>
      <w:tr w14:paraId="75FCD913" w14:textId="77777777" w:rsidTr="6FB5D5A3">
        <w:tblPrEx>
          <w:tblW w:w="0" w:type="auto"/>
          <w:tblLayout w:type="fixed"/>
          <w:tblLook w:val="04A0"/>
        </w:tblPrEx>
        <w:tc>
          <w:tcPr>
            <w:tcW w:w="4495" w:type="dxa"/>
          </w:tcPr>
          <w:p w:rsidR="00770632" w:rsidP="00754066" w14:paraId="5DF5F416" w14:textId="77777777">
            <w:pPr>
              <w:rPr>
                <w:rFonts w:eastAsiaTheme="minorHAnsi"/>
              </w:rPr>
            </w:pPr>
            <w:r>
              <w:rPr>
                <w:rFonts w:eastAsiaTheme="minorHAnsi"/>
              </w:rPr>
              <w:t xml:space="preserve">New winter 2022 </w:t>
            </w:r>
            <w:r w:rsidR="00DE75D0">
              <w:rPr>
                <w:rFonts w:eastAsiaTheme="minorHAnsi"/>
              </w:rPr>
              <w:t xml:space="preserve">graphics with </w:t>
            </w:r>
            <w:r w:rsidR="00F5759C">
              <w:rPr>
                <w:rFonts w:eastAsiaTheme="minorHAnsi"/>
              </w:rPr>
              <w:t>food thermometer placement in meat</w:t>
            </w:r>
          </w:p>
          <w:p w:rsidR="003D5114" w:rsidP="00754066" w14:paraId="08310E6F" w14:textId="6444A9EF">
            <w:pPr>
              <w:rPr>
                <w:rFonts w:eastAsiaTheme="minorHAnsi"/>
              </w:rPr>
            </w:pPr>
            <w:r>
              <w:rPr>
                <w:noProof/>
              </w:rPr>
              <w:drawing>
                <wp:inline distT="0" distB="0" distL="0" distR="0">
                  <wp:extent cx="2717165" cy="274447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2"/>
                          <a:stretch>
                            <a:fillRect/>
                          </a:stretch>
                        </pic:blipFill>
                        <pic:spPr>
                          <a:xfrm>
                            <a:off x="0" y="0"/>
                            <a:ext cx="2717165" cy="2744470"/>
                          </a:xfrm>
                          <a:prstGeom prst="rect">
                            <a:avLst/>
                          </a:prstGeom>
                        </pic:spPr>
                      </pic:pic>
                    </a:graphicData>
                  </a:graphic>
                </wp:inline>
              </w:drawing>
            </w:r>
          </w:p>
        </w:tc>
        <w:tc>
          <w:tcPr>
            <w:tcW w:w="1557" w:type="dxa"/>
          </w:tcPr>
          <w:p w:rsidR="00770632" w:rsidP="6FB5D5A3" w14:paraId="5D037757" w14:textId="042D5074">
            <w:pPr>
              <w:rPr>
                <w:rFonts w:asciiTheme="minorHAnsi" w:hAnsiTheme="minorHAnsi" w:cstheme="minorBidi"/>
              </w:rPr>
            </w:pPr>
            <w:r w:rsidRPr="6FB5D5A3">
              <w:rPr>
                <w:rFonts w:asciiTheme="minorHAnsi" w:hAnsiTheme="minorHAnsi" w:cstheme="minorBidi"/>
              </w:rPr>
              <w:t>G</w:t>
            </w:r>
            <w:r w:rsidRPr="6FB5D5A3" w:rsidR="004B6FA9">
              <w:rPr>
                <w:rFonts w:asciiTheme="minorHAnsi" w:hAnsiTheme="minorHAnsi" w:cstheme="minorBidi"/>
              </w:rPr>
              <w:t>raphic</w:t>
            </w:r>
            <w:r w:rsidRPr="6FB5D5A3">
              <w:rPr>
                <w:rFonts w:asciiTheme="minorHAnsi" w:hAnsiTheme="minorHAnsi" w:cstheme="minorBidi"/>
              </w:rPr>
              <w:t xml:space="preserve">, want to know if they find </w:t>
            </w:r>
            <w:r w:rsidRPr="6FB5D5A3" w:rsidR="00CB6C50">
              <w:rPr>
                <w:rFonts w:asciiTheme="minorHAnsi" w:hAnsiTheme="minorHAnsi" w:cstheme="minorBidi"/>
              </w:rPr>
              <w:t>it helpful to be shown and told where to place the thermometer</w:t>
            </w:r>
            <w:r w:rsidRPr="6FB5D5A3" w:rsidR="3643EC50">
              <w:rPr>
                <w:rFonts w:asciiTheme="minorHAnsi" w:hAnsiTheme="minorHAnsi" w:cstheme="minorBidi"/>
              </w:rPr>
              <w:t xml:space="preserve"> and if that will impact behavior change</w:t>
            </w:r>
            <w:r w:rsidRPr="6FB5D5A3" w:rsidR="00094EDF">
              <w:rPr>
                <w:rFonts w:asciiTheme="minorHAnsi" w:hAnsiTheme="minorHAnsi" w:cstheme="minorBidi"/>
              </w:rPr>
              <w:t xml:space="preserve">. This version will be updated soon to be a GIF that shows the different places that need to be checked. </w:t>
            </w:r>
          </w:p>
        </w:tc>
        <w:tc>
          <w:tcPr>
            <w:tcW w:w="1683" w:type="dxa"/>
          </w:tcPr>
          <w:p w:rsidR="00770632" w14:paraId="69062C38" w14:textId="77777777">
            <w:pPr>
              <w:rPr>
                <w:rFonts w:asciiTheme="minorHAnsi" w:hAnsiTheme="minorHAnsi" w:cstheme="minorHAnsi"/>
              </w:rPr>
            </w:pPr>
          </w:p>
        </w:tc>
        <w:tc>
          <w:tcPr>
            <w:tcW w:w="1615" w:type="dxa"/>
          </w:tcPr>
          <w:p w:rsidR="00770632" w14:paraId="2CDB5948" w14:textId="19FE6932">
            <w:pPr>
              <w:rPr>
                <w:rFonts w:asciiTheme="minorHAnsi" w:hAnsiTheme="minorHAnsi" w:cstheme="minorHAnsi"/>
              </w:rPr>
            </w:pPr>
            <w:r>
              <w:rPr>
                <w:rFonts w:asciiTheme="minorHAnsi" w:hAnsiTheme="minorHAnsi" w:cstheme="minorHAnsi"/>
              </w:rPr>
              <w:t xml:space="preserve">Kelsey </w:t>
            </w:r>
          </w:p>
        </w:tc>
      </w:tr>
      <w:tr w14:paraId="1D7D8541" w14:textId="77777777" w:rsidTr="6FB5D5A3">
        <w:tblPrEx>
          <w:tblW w:w="0" w:type="auto"/>
          <w:tblLayout w:type="fixed"/>
          <w:tblLook w:val="04A0"/>
        </w:tblPrEx>
        <w:tc>
          <w:tcPr>
            <w:tcW w:w="4495" w:type="dxa"/>
          </w:tcPr>
          <w:p w:rsidR="0FE985C1" w:rsidP="0FE985C1" w14:paraId="6502D7F4" w14:textId="77777777">
            <w:r>
              <w:t>People who have 1 cutting board message- write message that explains to wash it in between uses, or just cut meat last</w:t>
            </w:r>
          </w:p>
          <w:p w:rsidR="00586BD7" w:rsidP="00E75CC7" w14:paraId="24FDB7C0" w14:textId="1F03C745">
            <w:pPr>
              <w:pStyle w:val="ListParagraph"/>
              <w:numPr>
                <w:ilvl w:val="0"/>
                <w:numId w:val="5"/>
              </w:numPr>
              <w:spacing w:line="240" w:lineRule="auto"/>
            </w:pPr>
            <w:r w:rsidRPr="00586BD7">
              <w:t>cut fruits and veggies first then wash cutting board with soap and hot water before cutting raw meat on it</w:t>
            </w:r>
          </w:p>
          <w:p w:rsidR="00586BD7" w:rsidP="0FE985C1" w14:paraId="475AE71E" w14:textId="6B6A3868"/>
        </w:tc>
        <w:tc>
          <w:tcPr>
            <w:tcW w:w="1557" w:type="dxa"/>
          </w:tcPr>
          <w:p w:rsidR="0FE985C1" w:rsidP="0FE985C1" w14:paraId="529F3B9A" w14:textId="5F14C464">
            <w:r>
              <w:t xml:space="preserve">Health equity related message, since kitchen tools may be expensive. </w:t>
            </w:r>
          </w:p>
        </w:tc>
        <w:tc>
          <w:tcPr>
            <w:tcW w:w="1683" w:type="dxa"/>
          </w:tcPr>
          <w:p w:rsidR="0FE985C1" w:rsidP="0FE985C1" w14:paraId="6A03194E" w14:textId="44F09DD4"/>
        </w:tc>
        <w:tc>
          <w:tcPr>
            <w:tcW w:w="1615" w:type="dxa"/>
          </w:tcPr>
          <w:p w:rsidR="0FE985C1" w:rsidP="0FE985C1" w14:paraId="52F6573A" w14:textId="43BA6335"/>
        </w:tc>
      </w:tr>
      <w:tr w14:paraId="3F7F5999" w14:textId="77777777" w:rsidTr="6FB5D5A3">
        <w:tblPrEx>
          <w:tblW w:w="0" w:type="auto"/>
          <w:tblLayout w:type="fixed"/>
          <w:tblLook w:val="04A0"/>
        </w:tblPrEx>
        <w:tc>
          <w:tcPr>
            <w:tcW w:w="4495" w:type="dxa"/>
          </w:tcPr>
          <w:p w:rsidR="3AF14930" w:rsidP="3E5E4CAE" w14:paraId="2CE48242" w14:textId="7564C5C8">
            <w:r>
              <w:t xml:space="preserve">Show video of a physician giving advice </w:t>
            </w:r>
          </w:p>
        </w:tc>
        <w:tc>
          <w:tcPr>
            <w:tcW w:w="1557" w:type="dxa"/>
          </w:tcPr>
          <w:p w:rsidR="3AF14930" w:rsidP="3E5E4CAE" w14:paraId="6C57C8B6" w14:textId="701B5468">
            <w:r w:rsidRPr="3E5E4CAE">
              <w:t>Healthcare provider was most popular choice for people to pick where they want Food safety info from (PN styles): can we explore web or social messages from a doctor? (ie. Create a new video)</w:t>
            </w:r>
          </w:p>
        </w:tc>
        <w:tc>
          <w:tcPr>
            <w:tcW w:w="1683" w:type="dxa"/>
          </w:tcPr>
          <w:p w:rsidR="3E5E4CAE" w:rsidP="3E5E4CAE" w14:paraId="6792A54D" w14:textId="028E0790"/>
        </w:tc>
        <w:tc>
          <w:tcPr>
            <w:tcW w:w="1615" w:type="dxa"/>
          </w:tcPr>
          <w:p w:rsidR="3E5E4CAE" w:rsidP="3E5E4CAE" w14:paraId="7B2D5312" w14:textId="52037AB4"/>
        </w:tc>
      </w:tr>
      <w:tr w14:paraId="7CF23081" w14:textId="77777777" w:rsidTr="6FB5D5A3">
        <w:tblPrEx>
          <w:tblW w:w="0" w:type="auto"/>
          <w:tblLayout w:type="fixed"/>
          <w:tblLook w:val="04A0"/>
        </w:tblPrEx>
        <w:tc>
          <w:tcPr>
            <w:tcW w:w="4495" w:type="dxa"/>
          </w:tcPr>
          <w:p w:rsidR="3AF14930" w:rsidP="3E5E4CAE" w14:paraId="0C5ECAAC" w14:textId="763E15BF">
            <w:r w:rsidRPr="3E5E4CAE">
              <w:t>Behavior/perception question: Explore what makes certain races (from our research, non- white) more worried about getting sick from salmonella in chicken</w:t>
            </w:r>
          </w:p>
        </w:tc>
        <w:tc>
          <w:tcPr>
            <w:tcW w:w="1557" w:type="dxa"/>
          </w:tcPr>
          <w:p w:rsidR="3E5E4CAE" w:rsidP="3E5E4CAE" w14:paraId="13E97235" w14:textId="55CF1D0C"/>
        </w:tc>
        <w:tc>
          <w:tcPr>
            <w:tcW w:w="1683" w:type="dxa"/>
          </w:tcPr>
          <w:p w:rsidR="3E5E4CAE" w:rsidP="3E5E4CAE" w14:paraId="0B9D6344" w14:textId="116004CB"/>
        </w:tc>
        <w:tc>
          <w:tcPr>
            <w:tcW w:w="1615" w:type="dxa"/>
          </w:tcPr>
          <w:p w:rsidR="3E5E4CAE" w:rsidP="3E5E4CAE" w14:paraId="3926CD11" w14:textId="2214D487"/>
        </w:tc>
      </w:tr>
      <w:tr w14:paraId="3F56E1A8" w14:textId="77777777" w:rsidTr="6FB5D5A3">
        <w:tblPrEx>
          <w:tblW w:w="0" w:type="auto"/>
          <w:tblLayout w:type="fixed"/>
          <w:tblLook w:val="04A0"/>
        </w:tblPrEx>
        <w:tc>
          <w:tcPr>
            <w:tcW w:w="4495" w:type="dxa"/>
          </w:tcPr>
          <w:p w:rsidR="3AF14930" w:rsidP="3E5E4CAE" w14:paraId="6BE82005" w14:textId="3ABF1D6D">
            <w:r w:rsidRPr="3E5E4CAE">
              <w:t xml:space="preserve">Soft cheeses recommendation </w:t>
            </w:r>
          </w:p>
        </w:tc>
        <w:tc>
          <w:tcPr>
            <w:tcW w:w="1557" w:type="dxa"/>
          </w:tcPr>
          <w:p w:rsidR="3E5E4CAE" w:rsidP="3E5E4CAE" w14:paraId="3DFA16B7" w14:textId="43B60393"/>
        </w:tc>
        <w:tc>
          <w:tcPr>
            <w:tcW w:w="1683" w:type="dxa"/>
          </w:tcPr>
          <w:p w:rsidR="3AF14930" w:rsidP="3E5E4CAE" w14:paraId="2E283F45" w14:textId="08039B19">
            <w:r w:rsidRPr="3E5E4CAE">
              <w:t>Pregnant people</w:t>
            </w:r>
          </w:p>
        </w:tc>
        <w:tc>
          <w:tcPr>
            <w:tcW w:w="1615" w:type="dxa"/>
          </w:tcPr>
          <w:p w:rsidR="3E5E4CAE" w:rsidP="3E5E4CAE" w14:paraId="4A801C5A" w14:textId="417F43DC"/>
        </w:tc>
      </w:tr>
      <w:tr w14:paraId="5ECF0A93" w14:textId="77777777" w:rsidTr="6FB5D5A3">
        <w:tblPrEx>
          <w:tblW w:w="0" w:type="auto"/>
          <w:tblLayout w:type="fixed"/>
          <w:tblLook w:val="04A0"/>
        </w:tblPrEx>
        <w:tc>
          <w:tcPr>
            <w:tcW w:w="4495" w:type="dxa"/>
          </w:tcPr>
          <w:p w:rsidR="3AF14930" w:rsidP="3E5E4CAE" w14:paraId="141C6D48" w14:textId="273E97EC">
            <w:r w:rsidRPr="3E5E4CAE">
              <w:t>food safety in an emergency messages and graphics</w:t>
            </w:r>
          </w:p>
          <w:p w:rsidR="3E5E4CAE" w:rsidP="3E5E4CAE" w14:paraId="0E50A212" w14:textId="511FD972"/>
          <w:p w:rsidR="21DB8501" w:rsidP="3E5E4CAE" w14:paraId="0876D00F" w14:textId="0984F947">
            <w:r>
              <w:rPr>
                <w:noProof/>
              </w:rPr>
              <w:drawing>
                <wp:inline distT="0" distB="0" distL="0" distR="0">
                  <wp:extent cx="2705100" cy="2057400"/>
                  <wp:effectExtent l="0" t="0" r="0" b="0"/>
                  <wp:docPr id="2053512805" name="Picture 20535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12805"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705100" cy="2057400"/>
                          </a:xfrm>
                          <a:prstGeom prst="rect">
                            <a:avLst/>
                          </a:prstGeom>
                        </pic:spPr>
                      </pic:pic>
                    </a:graphicData>
                  </a:graphic>
                </wp:inline>
              </w:drawing>
            </w:r>
          </w:p>
          <w:p w:rsidR="634F5208" w:rsidP="3E5E4CAE" w14:paraId="06212569" w14:textId="3CB8F9F1">
            <w:r>
              <w:rPr>
                <w:noProof/>
              </w:rPr>
              <w:drawing>
                <wp:inline distT="0" distB="0" distL="0" distR="0">
                  <wp:extent cx="2705100" cy="2105025"/>
                  <wp:effectExtent l="0" t="0" r="0" b="0"/>
                  <wp:docPr id="1406001824" name="Picture 14060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01824"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705100" cy="2105025"/>
                          </a:xfrm>
                          <a:prstGeom prst="rect">
                            <a:avLst/>
                          </a:prstGeom>
                        </pic:spPr>
                      </pic:pic>
                    </a:graphicData>
                  </a:graphic>
                </wp:inline>
              </w:drawing>
            </w:r>
          </w:p>
        </w:tc>
        <w:tc>
          <w:tcPr>
            <w:tcW w:w="1557" w:type="dxa"/>
          </w:tcPr>
          <w:p w:rsidR="3AF14930" w:rsidP="3E5E4CAE" w14:paraId="769DE0D9" w14:textId="199EB0C9">
            <w:r w:rsidRPr="3E5E4CAE">
              <w:t>SM</w:t>
            </w:r>
          </w:p>
        </w:tc>
        <w:tc>
          <w:tcPr>
            <w:tcW w:w="1683" w:type="dxa"/>
          </w:tcPr>
          <w:p w:rsidR="2ACD27FB" w:rsidP="3E5E4CAE" w14:paraId="3D6ADE62" w14:textId="4C2A58E0">
            <w:r w:rsidRPr="3E5E4CAE">
              <w:t>General public</w:t>
            </w:r>
          </w:p>
        </w:tc>
        <w:tc>
          <w:tcPr>
            <w:tcW w:w="1615" w:type="dxa"/>
          </w:tcPr>
          <w:p w:rsidR="2ACD27FB" w:rsidP="3E5E4CAE" w14:paraId="0E316CD1" w14:textId="3EBE50BD">
            <w:r w:rsidRPr="3E5E4CAE">
              <w:t>Kelsey/Cara</w:t>
            </w:r>
          </w:p>
        </w:tc>
      </w:tr>
      <w:tr w14:paraId="48E64ECD" w14:textId="77777777" w:rsidTr="6FB5D5A3">
        <w:tblPrEx>
          <w:tblW w:w="0" w:type="auto"/>
          <w:tblLayout w:type="fixed"/>
          <w:tblLook w:val="04A0"/>
        </w:tblPrEx>
        <w:tc>
          <w:tcPr>
            <w:tcW w:w="4495" w:type="dxa"/>
          </w:tcPr>
          <w:p w:rsidR="0995E091" w:rsidP="1B067855" w14:paraId="1BE89165" w14:textId="7FA39FC3">
            <w:r w:rsidRPr="1B067855">
              <w:t>Different kinds of chicken images</w:t>
            </w:r>
          </w:p>
          <w:p w:rsidR="0995E091" w:rsidP="1B067855" w14:paraId="3E15B807" w14:textId="7044979D">
            <w:r>
              <w:rPr>
                <w:noProof/>
              </w:rPr>
              <w:drawing>
                <wp:inline distT="0" distB="0" distL="0" distR="0">
                  <wp:extent cx="2019300" cy="1763333"/>
                  <wp:effectExtent l="0" t="0" r="0" b="0"/>
                  <wp:docPr id="1257133126" name="Picture 12571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33126" name=""/>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19300" cy="1763333"/>
                          </a:xfrm>
                          <a:prstGeom prst="rect">
                            <a:avLst/>
                          </a:prstGeom>
                        </pic:spPr>
                      </pic:pic>
                    </a:graphicData>
                  </a:graphic>
                </wp:inline>
              </w:drawing>
            </w:r>
            <w:r w:rsidR="19F56EC6">
              <w:rPr>
                <w:noProof/>
              </w:rPr>
              <w:drawing>
                <wp:inline distT="0" distB="0" distL="0" distR="0">
                  <wp:extent cx="2705100" cy="1524000"/>
                  <wp:effectExtent l="0" t="0" r="0" b="0"/>
                  <wp:docPr id="1686268070" name="Picture 168626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8070" name=""/>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1524000"/>
                          </a:xfrm>
                          <a:prstGeom prst="rect">
                            <a:avLst/>
                          </a:prstGeom>
                        </pic:spPr>
                      </pic:pic>
                    </a:graphicData>
                  </a:graphic>
                </wp:inline>
              </w:drawing>
            </w:r>
            <w:r w:rsidR="19F56EC6">
              <w:rPr>
                <w:noProof/>
              </w:rPr>
              <w:drawing>
                <wp:inline distT="0" distB="0" distL="0" distR="0">
                  <wp:extent cx="2705100" cy="2571750"/>
                  <wp:effectExtent l="0" t="0" r="0" b="0"/>
                  <wp:docPr id="1790590272" name="Picture 17905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90272"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2571750"/>
                          </a:xfrm>
                          <a:prstGeom prst="rect">
                            <a:avLst/>
                          </a:prstGeom>
                        </pic:spPr>
                      </pic:pic>
                    </a:graphicData>
                  </a:graphic>
                </wp:inline>
              </w:drawing>
            </w:r>
            <w:r w:rsidR="319CFF28">
              <w:rPr>
                <w:noProof/>
              </w:rPr>
              <w:drawing>
                <wp:inline distT="0" distB="0" distL="0" distR="0">
                  <wp:extent cx="2705100" cy="1828800"/>
                  <wp:effectExtent l="0" t="0" r="0" b="0"/>
                  <wp:docPr id="1231006060" name="Picture 123100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06060"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1828800"/>
                          </a:xfrm>
                          <a:prstGeom prst="rect">
                            <a:avLst/>
                          </a:prstGeom>
                        </pic:spPr>
                      </pic:pic>
                    </a:graphicData>
                  </a:graphic>
                </wp:inline>
              </w:drawing>
            </w:r>
            <w:r>
              <w:rPr>
                <w:noProof/>
              </w:rPr>
              <w:drawing>
                <wp:inline distT="0" distB="0" distL="0" distR="0">
                  <wp:extent cx="2705100" cy="1857375"/>
                  <wp:effectExtent l="0" t="0" r="0" b="0"/>
                  <wp:docPr id="538120773" name="Picture 53812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0773"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1857375"/>
                          </a:xfrm>
                          <a:prstGeom prst="rect">
                            <a:avLst/>
                          </a:prstGeom>
                        </pic:spPr>
                      </pic:pic>
                    </a:graphicData>
                  </a:graphic>
                </wp:inline>
              </w:drawing>
            </w:r>
            <w:r w:rsidR="47700F16">
              <w:rPr>
                <w:noProof/>
              </w:rPr>
              <w:drawing>
                <wp:inline distT="0" distB="0" distL="0" distR="0">
                  <wp:extent cx="2705100" cy="2038350"/>
                  <wp:effectExtent l="0" t="0" r="0" b="0"/>
                  <wp:docPr id="600908095" name="Picture 60090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8095"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5100" cy="2038350"/>
                          </a:xfrm>
                          <a:prstGeom prst="rect">
                            <a:avLst/>
                          </a:prstGeom>
                        </pic:spPr>
                      </pic:pic>
                    </a:graphicData>
                  </a:graphic>
                </wp:inline>
              </w:drawing>
            </w:r>
          </w:p>
        </w:tc>
        <w:tc>
          <w:tcPr>
            <w:tcW w:w="1557" w:type="dxa"/>
          </w:tcPr>
          <w:p w:rsidR="1B067855" w:rsidP="1B067855" w14:paraId="49C11C14" w14:textId="4645B282"/>
        </w:tc>
        <w:tc>
          <w:tcPr>
            <w:tcW w:w="1683" w:type="dxa"/>
          </w:tcPr>
          <w:p w:rsidR="1B067855" w:rsidP="1B067855" w14:paraId="4A260656" w14:textId="58A3836C"/>
        </w:tc>
        <w:tc>
          <w:tcPr>
            <w:tcW w:w="1615" w:type="dxa"/>
          </w:tcPr>
          <w:p w:rsidR="1B067855" w:rsidP="1B067855" w14:paraId="5FF931A8" w14:textId="59EA3DA5"/>
        </w:tc>
      </w:tr>
      <w:tr w14:paraId="4BC18D9C" w14:textId="77777777" w:rsidTr="6FB5D5A3">
        <w:tblPrEx>
          <w:tblW w:w="0" w:type="auto"/>
          <w:tblLayout w:type="fixed"/>
          <w:tblLook w:val="04A0"/>
        </w:tblPrEx>
        <w:tc>
          <w:tcPr>
            <w:tcW w:w="4495" w:type="dxa"/>
            <w:shd w:val="clear" w:color="auto" w:fill="E7E6E6" w:themeFill="background2"/>
          </w:tcPr>
          <w:p w:rsidR="00A454F1" w:rsidRPr="00C32B7A" w:rsidP="0098037B" w14:paraId="272D1D28" w14:textId="1E40BF8F">
            <w:pPr>
              <w:rPr>
                <w:rFonts w:asciiTheme="minorHAnsi" w:hAnsiTheme="minorHAnsi" w:cstheme="minorHAnsi"/>
                <w:b/>
                <w:bCs/>
              </w:rPr>
            </w:pPr>
            <w:r>
              <w:rPr>
                <w:rFonts w:asciiTheme="minorHAnsi" w:hAnsiTheme="minorHAnsi" w:cstheme="minorHAnsi"/>
                <w:b/>
                <w:bCs/>
              </w:rPr>
              <w:t xml:space="preserve">LOWER PRIORITY </w:t>
            </w:r>
            <w:r w:rsidR="00881034">
              <w:rPr>
                <w:rFonts w:asciiTheme="minorHAnsi" w:hAnsiTheme="minorHAnsi" w:cstheme="minorHAnsi"/>
                <w:b/>
                <w:bCs/>
              </w:rPr>
              <w:t>for OD comms</w:t>
            </w:r>
          </w:p>
        </w:tc>
        <w:tc>
          <w:tcPr>
            <w:tcW w:w="1557" w:type="dxa"/>
            <w:shd w:val="clear" w:color="auto" w:fill="E7E6E6" w:themeFill="background2"/>
          </w:tcPr>
          <w:p w:rsidR="00A454F1" w:rsidRPr="00C32B7A" w:rsidP="0098037B" w14:paraId="08C456A9" w14:textId="77777777">
            <w:pPr>
              <w:rPr>
                <w:rFonts w:asciiTheme="minorHAnsi" w:hAnsiTheme="minorHAnsi" w:cstheme="minorHAnsi"/>
                <w:b/>
                <w:bCs/>
              </w:rPr>
            </w:pPr>
          </w:p>
        </w:tc>
        <w:tc>
          <w:tcPr>
            <w:tcW w:w="1683" w:type="dxa"/>
            <w:shd w:val="clear" w:color="auto" w:fill="E7E6E6" w:themeFill="background2"/>
          </w:tcPr>
          <w:p w:rsidR="00A454F1" w:rsidRPr="00C32B7A" w:rsidP="0098037B" w14:paraId="6F3D3DAD" w14:textId="77777777">
            <w:pPr>
              <w:rPr>
                <w:rFonts w:asciiTheme="minorHAnsi" w:hAnsiTheme="minorHAnsi" w:cstheme="minorHAnsi"/>
                <w:b/>
                <w:bCs/>
              </w:rPr>
            </w:pPr>
          </w:p>
        </w:tc>
        <w:tc>
          <w:tcPr>
            <w:tcW w:w="1615" w:type="dxa"/>
            <w:shd w:val="clear" w:color="auto" w:fill="E7E6E6" w:themeFill="background2"/>
          </w:tcPr>
          <w:p w:rsidR="00A454F1" w:rsidP="0098037B" w14:paraId="1B73FD1A" w14:textId="77777777">
            <w:pPr>
              <w:rPr>
                <w:rFonts w:asciiTheme="minorHAnsi" w:hAnsiTheme="minorHAnsi" w:cstheme="minorHAnsi"/>
                <w:b/>
                <w:bCs/>
              </w:rPr>
            </w:pPr>
          </w:p>
        </w:tc>
      </w:tr>
      <w:tr w14:paraId="5B899063" w14:textId="77777777" w:rsidTr="6FB5D5A3">
        <w:tblPrEx>
          <w:tblW w:w="0" w:type="auto"/>
          <w:tblLayout w:type="fixed"/>
          <w:tblLook w:val="04A0"/>
        </w:tblPrEx>
        <w:tc>
          <w:tcPr>
            <w:tcW w:w="4495" w:type="dxa"/>
          </w:tcPr>
          <w:p w:rsidR="00A454F1" w:rsidRPr="00754066" w:rsidP="0098037B" w14:paraId="5B62783B" w14:textId="77777777">
            <w:pPr>
              <w:rPr>
                <w:rFonts w:eastAsia="Times New Roman" w:asciiTheme="minorHAnsi" w:hAnsiTheme="minorHAnsi" w:cstheme="minorHAnsi"/>
              </w:rPr>
            </w:pPr>
            <w:r w:rsidRPr="00754066">
              <w:rPr>
                <w:rFonts w:eastAsia="Times New Roman" w:asciiTheme="minorHAnsi" w:hAnsiTheme="minorHAnsi" w:cstheme="minorHAnsi"/>
              </w:rPr>
              <w:t xml:space="preserve">Compare raw flour: </w:t>
            </w:r>
            <w:hyperlink r:id="rId31">
              <w:r w:rsidRPr="00754066">
                <w:rPr>
                  <w:rFonts w:eastAsia="Times New Roman" w:asciiTheme="minorHAnsi" w:hAnsiTheme="minorHAnsi" w:cstheme="minorHAnsi"/>
                  <w:color w:val="0563C1"/>
                  <w:u w:val="single"/>
                </w:rPr>
                <w:t>stock image post</w:t>
              </w:r>
            </w:hyperlink>
            <w:r w:rsidRPr="00754066">
              <w:rPr>
                <w:rFonts w:eastAsia="Times New Roman" w:asciiTheme="minorHAnsi" w:hAnsiTheme="minorHAnsi" w:cstheme="minorHAnsi"/>
              </w:rPr>
              <w:t xml:space="preserve">, </w:t>
            </w:r>
            <w:hyperlink r:id="rId32">
              <w:r w:rsidRPr="00754066">
                <w:rPr>
                  <w:rFonts w:eastAsia="Times New Roman" w:asciiTheme="minorHAnsi" w:hAnsiTheme="minorHAnsi" w:cstheme="minorHAnsi"/>
                  <w:color w:val="0563C1"/>
                  <w:u w:val="single"/>
                </w:rPr>
                <w:t>family post</w:t>
              </w:r>
            </w:hyperlink>
            <w:r w:rsidRPr="00754066">
              <w:rPr>
                <w:rFonts w:eastAsia="Times New Roman" w:asciiTheme="minorHAnsi" w:hAnsiTheme="minorHAnsi" w:cstheme="minorHAnsi"/>
              </w:rPr>
              <w:t xml:space="preserve">, and </w:t>
            </w:r>
            <w:hyperlink r:id="rId33">
              <w:r w:rsidRPr="00754066">
                <w:rPr>
                  <w:rFonts w:eastAsia="Times New Roman" w:asciiTheme="minorHAnsi" w:hAnsiTheme="minorHAnsi" w:cstheme="minorHAnsi"/>
                  <w:color w:val="0563C1"/>
                  <w:u w:val="single"/>
                </w:rPr>
                <w:t>cartoon post</w:t>
              </w:r>
            </w:hyperlink>
            <w:r w:rsidRPr="00754066">
              <w:rPr>
                <w:rFonts w:eastAsia="Times New Roman" w:asciiTheme="minorHAnsi" w:hAnsiTheme="minorHAnsi" w:cstheme="minorHAnsi"/>
              </w:rPr>
              <w:t xml:space="preserve"> </w:t>
            </w:r>
          </w:p>
          <w:p w:rsidR="00A454F1" w:rsidRPr="00754066" w:rsidP="0098037B" w14:paraId="6BAB521D" w14:textId="77777777">
            <w:pPr>
              <w:rPr>
                <w:rFonts w:asciiTheme="minorHAnsi" w:hAnsiTheme="minorHAnsi" w:cstheme="minorHAnsi"/>
              </w:rPr>
            </w:pPr>
          </w:p>
        </w:tc>
        <w:tc>
          <w:tcPr>
            <w:tcW w:w="1557" w:type="dxa"/>
          </w:tcPr>
          <w:p w:rsidR="00A454F1" w:rsidRPr="00754066" w:rsidP="0098037B" w14:paraId="267A04D8" w14:textId="77777777">
            <w:pPr>
              <w:rPr>
                <w:rFonts w:asciiTheme="minorHAnsi" w:hAnsiTheme="minorHAnsi" w:cstheme="minorHAnsi"/>
              </w:rPr>
            </w:pPr>
          </w:p>
        </w:tc>
        <w:tc>
          <w:tcPr>
            <w:tcW w:w="1683" w:type="dxa"/>
          </w:tcPr>
          <w:p w:rsidR="00A454F1" w:rsidRPr="00754066" w:rsidP="0098037B" w14:paraId="321891EF" w14:textId="77777777">
            <w:pPr>
              <w:rPr>
                <w:rFonts w:asciiTheme="minorHAnsi" w:hAnsiTheme="minorHAnsi" w:cstheme="minorHAnsi"/>
              </w:rPr>
            </w:pPr>
          </w:p>
        </w:tc>
        <w:tc>
          <w:tcPr>
            <w:tcW w:w="1615" w:type="dxa"/>
          </w:tcPr>
          <w:p w:rsidR="00A454F1" w:rsidRPr="00754066" w:rsidP="0098037B" w14:paraId="73A351E4" w14:textId="77777777">
            <w:pPr>
              <w:rPr>
                <w:rFonts w:asciiTheme="minorHAnsi" w:hAnsiTheme="minorHAnsi" w:cstheme="minorHAnsi"/>
              </w:rPr>
            </w:pPr>
            <w:r>
              <w:rPr>
                <w:rFonts w:asciiTheme="minorHAnsi" w:hAnsiTheme="minorHAnsi" w:cstheme="minorHAnsi"/>
              </w:rPr>
              <w:t>Sarah D</w:t>
            </w:r>
          </w:p>
        </w:tc>
      </w:tr>
      <w:tr w14:paraId="705C5DF0" w14:textId="77777777" w:rsidTr="6FB5D5A3">
        <w:tblPrEx>
          <w:tblW w:w="0" w:type="auto"/>
          <w:tblLayout w:type="fixed"/>
          <w:tblLook w:val="04A0"/>
        </w:tblPrEx>
        <w:tc>
          <w:tcPr>
            <w:tcW w:w="4495" w:type="dxa"/>
          </w:tcPr>
          <w:p w:rsidR="00A454F1" w:rsidRPr="00754066" w:rsidP="0098037B" w14:paraId="477509D8" w14:textId="77777777">
            <w:pPr>
              <w:rPr>
                <w:rFonts w:eastAsia="Times New Roman" w:asciiTheme="minorHAnsi" w:hAnsiTheme="minorHAnsi" w:cstheme="minorHAnsi"/>
              </w:rPr>
            </w:pPr>
            <w:r w:rsidRPr="00754066">
              <w:rPr>
                <w:rFonts w:eastAsia="Times New Roman" w:asciiTheme="minorHAnsi" w:hAnsiTheme="minorHAnsi" w:cstheme="minorHAnsi"/>
              </w:rPr>
              <w:t xml:space="preserve">test this page: </w:t>
            </w:r>
            <w:hyperlink r:id="rId34">
              <w:r w:rsidRPr="00754066">
                <w:rPr>
                  <w:rFonts w:eastAsia="Times New Roman" w:asciiTheme="minorHAnsi" w:hAnsiTheme="minorHAnsi" w:cstheme="minorHAnsi"/>
                  <w:color w:val="0563C1"/>
                  <w:u w:val="single"/>
                </w:rPr>
                <w:t>https://www.cdc.gov/foodsafety/communication/no-raw-dough.html</w:t>
              </w:r>
            </w:hyperlink>
            <w:r w:rsidRPr="00754066">
              <w:rPr>
                <w:rFonts w:eastAsia="Times New Roman" w:asciiTheme="minorHAnsi" w:hAnsiTheme="minorHAnsi" w:cstheme="minorHAnsi"/>
              </w:rPr>
              <w:t xml:space="preserve"> </w:t>
            </w:r>
          </w:p>
          <w:p w:rsidR="00A454F1" w:rsidRPr="00754066" w:rsidP="0098037B" w14:paraId="7007822D" w14:textId="77777777">
            <w:pPr>
              <w:rPr>
                <w:rFonts w:asciiTheme="minorHAnsi" w:hAnsiTheme="minorHAnsi" w:cstheme="minorHAnsi"/>
              </w:rPr>
            </w:pPr>
          </w:p>
        </w:tc>
        <w:tc>
          <w:tcPr>
            <w:tcW w:w="1557" w:type="dxa"/>
          </w:tcPr>
          <w:p w:rsidR="00A454F1" w:rsidRPr="00754066" w:rsidP="0098037B" w14:paraId="6B19E8F6" w14:textId="77777777">
            <w:pPr>
              <w:rPr>
                <w:rFonts w:asciiTheme="minorHAnsi" w:hAnsiTheme="minorHAnsi" w:cstheme="minorHAnsi"/>
              </w:rPr>
            </w:pPr>
          </w:p>
        </w:tc>
        <w:tc>
          <w:tcPr>
            <w:tcW w:w="1683" w:type="dxa"/>
          </w:tcPr>
          <w:p w:rsidR="00A454F1" w:rsidRPr="00754066" w:rsidP="0098037B" w14:paraId="5C0B25DE" w14:textId="77777777">
            <w:pPr>
              <w:rPr>
                <w:rFonts w:asciiTheme="minorHAnsi" w:hAnsiTheme="minorHAnsi" w:cstheme="minorHAnsi"/>
              </w:rPr>
            </w:pPr>
          </w:p>
        </w:tc>
        <w:tc>
          <w:tcPr>
            <w:tcW w:w="1615" w:type="dxa"/>
          </w:tcPr>
          <w:p w:rsidR="00A454F1" w:rsidRPr="00754066" w:rsidP="0098037B" w14:paraId="32B8A345" w14:textId="77777777">
            <w:pPr>
              <w:rPr>
                <w:rFonts w:asciiTheme="minorHAnsi" w:hAnsiTheme="minorHAnsi" w:cstheme="minorHAnsi"/>
              </w:rPr>
            </w:pPr>
            <w:r>
              <w:rPr>
                <w:rFonts w:asciiTheme="minorHAnsi" w:hAnsiTheme="minorHAnsi" w:cstheme="minorHAnsi"/>
              </w:rPr>
              <w:t>Sarah D</w:t>
            </w:r>
          </w:p>
        </w:tc>
      </w:tr>
      <w:tr w14:paraId="7AD6B791" w14:textId="77777777" w:rsidTr="6FB5D5A3">
        <w:tblPrEx>
          <w:tblW w:w="0" w:type="auto"/>
          <w:tblLayout w:type="fixed"/>
          <w:tblLook w:val="04A0"/>
        </w:tblPrEx>
        <w:tc>
          <w:tcPr>
            <w:tcW w:w="4495" w:type="dxa"/>
          </w:tcPr>
          <w:p w:rsidR="00A454F1" w:rsidP="0098037B" w14:paraId="228CB228" w14:textId="77777777">
            <w:r>
              <w:t>Raw Milk messaging (</w:t>
            </w:r>
            <w:hyperlink r:id="rId35">
              <w:r w:rsidRPr="40B46321">
                <w:rPr>
                  <w:rStyle w:val="Hyperlink"/>
                </w:rPr>
                <w:t>Raw Milk Questions and Answers | Raw Milk | Food Safety | CDC</w:t>
              </w:r>
              <w:r w:rsidRPr="43EDFD1C">
                <w:rPr>
                  <w:rStyle w:val="Hyperlink"/>
                </w:rPr>
                <w:t>)</w:t>
              </w:r>
            </w:hyperlink>
          </w:p>
          <w:p w:rsidR="00A454F1" w:rsidP="0098037B" w14:paraId="0A9B66A7" w14:textId="77777777"/>
          <w:p w:rsidR="00A454F1" w:rsidP="0098037B" w14:paraId="06BDB80A" w14:textId="3DCAA01A">
            <w:r>
              <w:t xml:space="preserve"> </w:t>
            </w:r>
          </w:p>
        </w:tc>
        <w:tc>
          <w:tcPr>
            <w:tcW w:w="1557" w:type="dxa"/>
          </w:tcPr>
          <w:p w:rsidR="00A454F1" w:rsidP="0098037B" w14:paraId="374A00EB" w14:textId="3F300FD2">
            <w:r>
              <w:t xml:space="preserve">Explore how people feel about messaging including </w:t>
            </w:r>
            <w:r w:rsidR="445F7976">
              <w:t>special focus on more “fear based messaging”</w:t>
            </w:r>
            <w:r w:rsidR="60D25DCB">
              <w:t xml:space="preserve"> and what is most likely to impact behavior change</w:t>
            </w:r>
          </w:p>
        </w:tc>
        <w:tc>
          <w:tcPr>
            <w:tcW w:w="1683" w:type="dxa"/>
          </w:tcPr>
          <w:p w:rsidR="00A454F1" w:rsidP="0098037B" w14:paraId="2D12146F" w14:textId="77777777">
            <w:r w:rsidRPr="38652496">
              <w:t>“moveable middle” of raw milk drinkers</w:t>
            </w:r>
          </w:p>
        </w:tc>
        <w:tc>
          <w:tcPr>
            <w:tcW w:w="1615" w:type="dxa"/>
          </w:tcPr>
          <w:p w:rsidR="00A454F1" w:rsidP="0098037B" w14:paraId="29A6B0BB" w14:textId="77777777">
            <w:pPr>
              <w:spacing w:line="259" w:lineRule="auto"/>
            </w:pPr>
            <w:r>
              <w:t>SD</w:t>
            </w:r>
          </w:p>
        </w:tc>
      </w:tr>
      <w:tr w14:paraId="51E78981" w14:textId="77777777" w:rsidTr="6FB5D5A3">
        <w:tblPrEx>
          <w:tblW w:w="0" w:type="auto"/>
          <w:tblLayout w:type="fixed"/>
          <w:tblLook w:val="04A0"/>
        </w:tblPrEx>
        <w:tc>
          <w:tcPr>
            <w:tcW w:w="4495" w:type="dxa"/>
          </w:tcPr>
          <w:p w:rsidR="0035402E" w:rsidP="0098037B" w14:paraId="013DCA85" w14:textId="77777777"/>
        </w:tc>
        <w:tc>
          <w:tcPr>
            <w:tcW w:w="1557" w:type="dxa"/>
          </w:tcPr>
          <w:p w:rsidR="0035402E" w:rsidP="0098037B" w14:paraId="3A8F121B" w14:textId="77777777"/>
        </w:tc>
        <w:tc>
          <w:tcPr>
            <w:tcW w:w="1683" w:type="dxa"/>
          </w:tcPr>
          <w:p w:rsidR="0035402E" w:rsidRPr="38652496" w:rsidP="0098037B" w14:paraId="1DB65BB8" w14:textId="77777777"/>
        </w:tc>
        <w:tc>
          <w:tcPr>
            <w:tcW w:w="1615" w:type="dxa"/>
          </w:tcPr>
          <w:p w:rsidR="0035402E" w:rsidP="0098037B" w14:paraId="77E972D7" w14:textId="77777777"/>
        </w:tc>
      </w:tr>
      <w:tr w14:paraId="65A57E88" w14:textId="77777777" w:rsidTr="6FB5D5A3">
        <w:tblPrEx>
          <w:tblW w:w="0" w:type="auto"/>
          <w:tblLayout w:type="fixed"/>
          <w:tblLook w:val="04A0"/>
        </w:tblPrEx>
        <w:tc>
          <w:tcPr>
            <w:tcW w:w="4495" w:type="dxa"/>
          </w:tcPr>
          <w:p w:rsidR="0035402E" w:rsidP="0098037B" w14:paraId="02889EEA" w14:textId="77777777">
            <w:r w:rsidRPr="3E5E4CAE">
              <w:t>Food waste prevention messages</w:t>
            </w:r>
            <w:r>
              <w:t xml:space="preserve"> pulled from </w:t>
            </w:r>
            <w:hyperlink r:id="rId36">
              <w:r w:rsidRPr="616C517C">
                <w:rPr>
                  <w:rStyle w:val="Hyperlink"/>
                </w:rPr>
                <w:t>Tips to Reduce Food Waste | FDA</w:t>
              </w:r>
            </w:hyperlink>
          </w:p>
          <w:p w:rsidR="0035402E" w:rsidP="0098037B" w14:paraId="4E452936" w14:textId="77777777"/>
          <w:p w:rsidR="0035402E" w:rsidP="0098037B" w14:paraId="4E4ACAEB" w14:textId="77777777">
            <w:r>
              <w:t>“Ugly” fruits and vegetables are still food safe! “Ugly” produce has physical imperfections but are not damaged or rotten. “Ugly” fruits and vegetables are safe and nutritious and can sometimes be found at discounted prices.</w:t>
            </w:r>
          </w:p>
          <w:p w:rsidR="0035402E" w:rsidP="0098037B" w14:paraId="26578319" w14:textId="77777777"/>
          <w:p w:rsidR="0035402E" w:rsidP="0098037B" w14:paraId="064D14E0" w14:textId="77777777">
            <w:r w:rsidRPr="1B067855">
              <w:t>Do you have any fruit or vegetables that are bruised or damaged? Before you eat them, you can cut away any damaged or bruised areas to prevent food waste.</w:t>
            </w:r>
          </w:p>
          <w:p w:rsidR="0035402E" w:rsidP="0098037B" w14:paraId="56269118" w14:textId="77777777">
            <w:r>
              <w:t xml:space="preserve">Pulled from </w:t>
            </w:r>
            <w:hyperlink r:id="rId37">
              <w:r w:rsidRPr="1B067855">
                <w:rPr>
                  <w:rStyle w:val="Hyperlink"/>
                </w:rPr>
                <w:t>Fruit and Vegetable Safety | CDC</w:t>
              </w:r>
            </w:hyperlink>
            <w:r>
              <w:rPr>
                <w:rStyle w:val="Hyperlink"/>
              </w:rPr>
              <w:t xml:space="preserve"> </w:t>
            </w:r>
          </w:p>
        </w:tc>
        <w:tc>
          <w:tcPr>
            <w:tcW w:w="1557" w:type="dxa"/>
          </w:tcPr>
          <w:p w:rsidR="0035402E" w:rsidP="0098037B" w14:paraId="209916A5" w14:textId="188F058A">
            <w:r w:rsidRPr="3E5E4CAE">
              <w:t xml:space="preserve">Health equity issue- need to talk to </w:t>
            </w:r>
            <w:r w:rsidR="00C01DE6">
              <w:t>SME</w:t>
            </w:r>
            <w:r w:rsidRPr="3E5E4CAE">
              <w:t>s about this, but we are not conscious of some of our wording on our pages (ie don't buy ugly vegetables/fruits)</w:t>
            </w:r>
          </w:p>
          <w:p w:rsidR="0035402E" w:rsidP="0098037B" w14:paraId="2C067203" w14:textId="7D1BE4C5">
            <w:r w:rsidRPr="3E5E4CAE">
              <w:t xml:space="preserve">If we could get </w:t>
            </w:r>
            <w:r w:rsidR="00C01DE6">
              <w:t>SME</w:t>
            </w:r>
            <w:r w:rsidRPr="3E5E4CAE">
              <w:t>s to agree on any of these messages, it would be great to test graphics</w:t>
            </w:r>
          </w:p>
        </w:tc>
        <w:tc>
          <w:tcPr>
            <w:tcW w:w="1683" w:type="dxa"/>
          </w:tcPr>
          <w:p w:rsidR="0035402E" w:rsidP="0098037B" w14:paraId="0E50AE2A" w14:textId="77777777"/>
        </w:tc>
        <w:tc>
          <w:tcPr>
            <w:tcW w:w="1615" w:type="dxa"/>
          </w:tcPr>
          <w:p w:rsidR="0035402E" w:rsidP="0098037B" w14:paraId="48364944" w14:textId="77777777"/>
        </w:tc>
      </w:tr>
    </w:tbl>
    <w:p w:rsidR="0035402E" w14:paraId="1078BA1D" w14:textId="77777777"/>
    <w:p w:rsidR="006D2A4D" w14:paraId="60923B72" w14:textId="77777777"/>
    <w:p w:rsidR="00CF7765" w:rsidRPr="00FC34C1" w14:paraId="185EC8F5" w14:textId="10F038BF">
      <w:pPr>
        <w:rPr>
          <w:b/>
          <w:bCs/>
        </w:rPr>
      </w:pPr>
      <w:r w:rsidRPr="00FC34C1">
        <w:rPr>
          <w:b/>
          <w:bCs/>
        </w:rPr>
        <w:t>WDPB</w:t>
      </w:r>
    </w:p>
    <w:tbl>
      <w:tblPr>
        <w:tblStyle w:val="TableGrid"/>
        <w:tblW w:w="0" w:type="auto"/>
        <w:tblLayout w:type="fixed"/>
        <w:tblLook w:val="04A0"/>
      </w:tblPr>
      <w:tblGrid>
        <w:gridCol w:w="4495"/>
        <w:gridCol w:w="1557"/>
        <w:gridCol w:w="1683"/>
        <w:gridCol w:w="1615"/>
      </w:tblGrid>
      <w:tr w14:paraId="52FBE57E" w14:textId="77777777" w:rsidTr="00D25A8E">
        <w:tblPrEx>
          <w:tblW w:w="0" w:type="auto"/>
          <w:tblLayout w:type="fixed"/>
          <w:tblLook w:val="04A0"/>
        </w:tblPrEx>
        <w:tc>
          <w:tcPr>
            <w:tcW w:w="4495" w:type="dxa"/>
            <w:shd w:val="clear" w:color="auto" w:fill="E7E6E6" w:themeFill="background2"/>
          </w:tcPr>
          <w:p w:rsidR="00FC34C1" w:rsidRPr="00C32B7A" w:rsidP="00D25A8E" w14:paraId="234BA5A0" w14:textId="13C65AF6">
            <w:pPr>
              <w:rPr>
                <w:rFonts w:asciiTheme="minorHAnsi" w:hAnsiTheme="minorHAnsi" w:cstheme="minorHAnsi"/>
                <w:b/>
                <w:bCs/>
              </w:rPr>
            </w:pPr>
            <w:r w:rsidRPr="00C32B7A">
              <w:rPr>
                <w:rFonts w:asciiTheme="minorHAnsi" w:hAnsiTheme="minorHAnsi" w:cstheme="minorHAnsi"/>
                <w:b/>
                <w:bCs/>
              </w:rPr>
              <w:t>Message/content</w:t>
            </w:r>
            <w:r w:rsidR="00D028D0">
              <w:rPr>
                <w:rFonts w:asciiTheme="minorHAnsi" w:hAnsiTheme="minorHAnsi" w:cstheme="minorHAnsi"/>
                <w:b/>
                <w:bCs/>
              </w:rPr>
              <w:t xml:space="preserve"> (also add in if there is anything specific you would like to test—like focus on the colors etc).</w:t>
            </w:r>
          </w:p>
        </w:tc>
        <w:tc>
          <w:tcPr>
            <w:tcW w:w="1557" w:type="dxa"/>
            <w:shd w:val="clear" w:color="auto" w:fill="E7E6E6" w:themeFill="background2"/>
          </w:tcPr>
          <w:p w:rsidR="00FC34C1" w:rsidRPr="00C32B7A" w:rsidP="00D25A8E" w14:paraId="281DB694" w14:textId="1A08F77C">
            <w:pPr>
              <w:rPr>
                <w:rFonts w:asciiTheme="minorHAnsi" w:hAnsiTheme="minorHAnsi" w:cstheme="minorHAnsi"/>
                <w:b/>
                <w:bCs/>
              </w:rPr>
            </w:pPr>
            <w:r w:rsidRPr="00C32B7A">
              <w:rPr>
                <w:rFonts w:asciiTheme="minorHAnsi" w:hAnsiTheme="minorHAnsi" w:cstheme="minorHAnsi"/>
                <w:b/>
                <w:bCs/>
              </w:rPr>
              <w:t xml:space="preserve">What </w:t>
            </w:r>
            <w:r>
              <w:rPr>
                <w:rFonts w:asciiTheme="minorHAnsi" w:hAnsiTheme="minorHAnsi" w:cstheme="minorHAnsi"/>
                <w:b/>
                <w:bCs/>
              </w:rPr>
              <w:t xml:space="preserve">(SM/inforgraphic/message) </w:t>
            </w:r>
          </w:p>
        </w:tc>
        <w:tc>
          <w:tcPr>
            <w:tcW w:w="1683" w:type="dxa"/>
            <w:shd w:val="clear" w:color="auto" w:fill="E7E6E6" w:themeFill="background2"/>
          </w:tcPr>
          <w:p w:rsidR="00FC34C1" w:rsidRPr="00C32B7A" w:rsidP="00D25A8E" w14:paraId="16F2223C" w14:textId="049E4A41">
            <w:pPr>
              <w:rPr>
                <w:rFonts w:asciiTheme="minorHAnsi" w:hAnsiTheme="minorHAnsi" w:cstheme="minorHAnsi"/>
                <w:b/>
                <w:bCs/>
              </w:rPr>
            </w:pPr>
            <w:r w:rsidRPr="00C32B7A">
              <w:rPr>
                <w:rFonts w:asciiTheme="minorHAnsi" w:hAnsiTheme="minorHAnsi" w:cstheme="minorHAnsi"/>
                <w:b/>
                <w:bCs/>
              </w:rPr>
              <w:t>Audience</w:t>
            </w:r>
            <w:r>
              <w:rPr>
                <w:rFonts w:asciiTheme="minorHAnsi" w:hAnsiTheme="minorHAnsi" w:cstheme="minorHAnsi"/>
                <w:b/>
                <w:bCs/>
              </w:rPr>
              <w:t xml:space="preserve"> (see audience list above)</w:t>
            </w:r>
          </w:p>
        </w:tc>
        <w:tc>
          <w:tcPr>
            <w:tcW w:w="1615" w:type="dxa"/>
            <w:shd w:val="clear" w:color="auto" w:fill="E7E6E6" w:themeFill="background2"/>
          </w:tcPr>
          <w:p w:rsidR="00FC34C1" w:rsidRPr="00C32B7A" w:rsidP="00D25A8E" w14:paraId="621822CC" w14:textId="77777777">
            <w:pPr>
              <w:rPr>
                <w:rFonts w:asciiTheme="minorHAnsi" w:hAnsiTheme="minorHAnsi" w:cstheme="minorHAnsi"/>
                <w:b/>
                <w:bCs/>
              </w:rPr>
            </w:pPr>
            <w:r>
              <w:rPr>
                <w:rFonts w:asciiTheme="minorHAnsi" w:hAnsiTheme="minorHAnsi" w:cstheme="minorHAnsi"/>
                <w:b/>
                <w:bCs/>
              </w:rPr>
              <w:t>POC/Branch</w:t>
            </w:r>
          </w:p>
        </w:tc>
      </w:tr>
      <w:tr w14:paraId="286568A1" w14:textId="77777777" w:rsidTr="00D25A8E">
        <w:tblPrEx>
          <w:tblW w:w="0" w:type="auto"/>
          <w:tblLayout w:type="fixed"/>
          <w:tblLook w:val="04A0"/>
        </w:tblPrEx>
        <w:tc>
          <w:tcPr>
            <w:tcW w:w="4495" w:type="dxa"/>
          </w:tcPr>
          <w:p w:rsidR="005F5025" w:rsidRPr="00754066" w:rsidP="00D25A8E" w14:paraId="172B88F2" w14:textId="77777777">
            <w:pPr>
              <w:rPr>
                <w:rFonts w:asciiTheme="minorHAnsi" w:hAnsiTheme="minorHAnsi" w:cstheme="minorBidi"/>
              </w:rPr>
            </w:pPr>
            <w:hyperlink r:id="rId38" w:history="1">
              <w:r w:rsidRPr="3B3FA4F8">
                <w:rPr>
                  <w:rStyle w:val="Hyperlink"/>
                  <w:rFonts w:asciiTheme="minorHAnsi" w:hAnsiTheme="minorHAnsi" w:cstheme="minorBidi"/>
                </w:rPr>
                <w:t>Cronobacter prevention infographic (cdc.gov)</w:t>
              </w:r>
            </w:hyperlink>
            <w:r w:rsidRPr="3B3FA4F8">
              <w:rPr>
                <w:rFonts w:asciiTheme="minorHAnsi" w:hAnsiTheme="minorHAnsi" w:cstheme="minorBidi"/>
              </w:rPr>
              <w:t xml:space="preserve"> </w:t>
            </w:r>
          </w:p>
        </w:tc>
        <w:tc>
          <w:tcPr>
            <w:tcW w:w="1557" w:type="dxa"/>
          </w:tcPr>
          <w:p w:rsidR="005F5025" w:rsidRPr="00754066" w:rsidP="00D25A8E" w14:paraId="7C315F76" w14:textId="77777777">
            <w:pPr>
              <w:rPr>
                <w:rFonts w:asciiTheme="minorHAnsi" w:hAnsiTheme="minorHAnsi" w:cstheme="minorHAnsi"/>
              </w:rPr>
            </w:pPr>
            <w:r w:rsidRPr="00754066">
              <w:rPr>
                <w:rFonts w:asciiTheme="minorHAnsi" w:hAnsiTheme="minorHAnsi" w:cstheme="minorHAnsi"/>
              </w:rPr>
              <w:t>Infographic</w:t>
            </w:r>
          </w:p>
        </w:tc>
        <w:tc>
          <w:tcPr>
            <w:tcW w:w="1683" w:type="dxa"/>
          </w:tcPr>
          <w:p w:rsidR="005F5025" w:rsidRPr="00754066" w:rsidP="0035402E" w14:paraId="0D2830E0" w14:textId="505B92CC">
            <w:pPr>
              <w:spacing w:line="259" w:lineRule="auto"/>
              <w:rPr>
                <w:rFonts w:asciiTheme="minorHAnsi" w:hAnsiTheme="minorHAnsi" w:cstheme="minorBidi"/>
              </w:rPr>
            </w:pPr>
            <w:r w:rsidRPr="36D80760">
              <w:rPr>
                <w:rFonts w:asciiTheme="minorHAnsi" w:hAnsiTheme="minorHAnsi" w:cstheme="minorBidi"/>
              </w:rPr>
              <w:t>Mothers and caretakers of infants</w:t>
            </w:r>
          </w:p>
        </w:tc>
        <w:tc>
          <w:tcPr>
            <w:tcW w:w="1615" w:type="dxa"/>
          </w:tcPr>
          <w:p w:rsidR="005F5025" w:rsidRPr="00754066" w:rsidP="00D25A8E" w14:paraId="59E7B05B" w14:textId="44DE198A">
            <w:pPr>
              <w:rPr>
                <w:rFonts w:asciiTheme="minorHAnsi" w:hAnsiTheme="minorHAnsi" w:cstheme="minorBidi"/>
              </w:rPr>
            </w:pPr>
            <w:r w:rsidRPr="3B3FA4F8">
              <w:rPr>
                <w:rFonts w:asciiTheme="minorHAnsi" w:hAnsiTheme="minorHAnsi" w:cstheme="minorBidi"/>
              </w:rPr>
              <w:t>Ashley Andujar/WDPB</w:t>
            </w:r>
            <w:r w:rsidRPr="3B3FA4F8" w:rsidR="5A023920">
              <w:rPr>
                <w:rFonts w:asciiTheme="minorHAnsi" w:hAnsiTheme="minorHAnsi" w:cstheme="minorBidi"/>
              </w:rPr>
              <w:t xml:space="preserve">Brittany Robinson, </w:t>
            </w:r>
            <w:r w:rsidRPr="3B3FA4F8">
              <w:rPr>
                <w:rFonts w:asciiTheme="minorHAnsi" w:hAnsiTheme="minorHAnsi" w:cstheme="minorBidi"/>
              </w:rPr>
              <w:t>WDPB</w:t>
            </w:r>
          </w:p>
        </w:tc>
      </w:tr>
    </w:tbl>
    <w:p w:rsidR="00FC34C1" w14:paraId="1AC2BB25" w14:textId="3B9248BE"/>
    <w:p w:rsidR="00FC34C1" w14:paraId="75FD73BE" w14:textId="174E2E3F"/>
    <w:p w:rsidR="00FC34C1" w:rsidRPr="00FC34C1" w:rsidP="00FC34C1" w14:paraId="12F56687" w14:textId="6F5F1114">
      <w:pPr>
        <w:rPr>
          <w:b/>
          <w:bCs/>
        </w:rPr>
      </w:pPr>
      <w:r>
        <w:rPr>
          <w:b/>
          <w:bCs/>
        </w:rPr>
        <w:t>ORPB</w:t>
      </w:r>
    </w:p>
    <w:tbl>
      <w:tblPr>
        <w:tblStyle w:val="TableGrid"/>
        <w:tblW w:w="0" w:type="auto"/>
        <w:tblLayout w:type="fixed"/>
        <w:tblLook w:val="04A0"/>
      </w:tblPr>
      <w:tblGrid>
        <w:gridCol w:w="4495"/>
        <w:gridCol w:w="1557"/>
        <w:gridCol w:w="1683"/>
        <w:gridCol w:w="1615"/>
      </w:tblGrid>
      <w:tr w14:paraId="1DCFB165" w14:textId="77777777" w:rsidTr="2DA24BB1">
        <w:tblPrEx>
          <w:tblW w:w="0" w:type="auto"/>
          <w:tblLayout w:type="fixed"/>
          <w:tblLook w:val="04A0"/>
        </w:tblPrEx>
        <w:tc>
          <w:tcPr>
            <w:tcW w:w="4495" w:type="dxa"/>
            <w:shd w:val="clear" w:color="auto" w:fill="E7E6E6" w:themeFill="background2"/>
          </w:tcPr>
          <w:p w:rsidR="00420C7B" w:rsidRPr="00C32B7A" w:rsidP="0098037B" w14:paraId="39A64A8D" w14:textId="77777777">
            <w:pPr>
              <w:rPr>
                <w:rFonts w:asciiTheme="minorHAnsi" w:hAnsiTheme="minorHAnsi" w:cstheme="minorHAnsi"/>
                <w:b/>
                <w:bCs/>
              </w:rPr>
            </w:pPr>
            <w:r w:rsidRPr="00C32B7A">
              <w:rPr>
                <w:rFonts w:asciiTheme="minorHAnsi" w:hAnsiTheme="minorHAnsi" w:cstheme="minorHAnsi"/>
                <w:b/>
                <w:bCs/>
              </w:rPr>
              <w:t>Message/content</w:t>
            </w:r>
            <w:r>
              <w:rPr>
                <w:rFonts w:asciiTheme="minorHAnsi" w:hAnsiTheme="minorHAnsi" w:cstheme="minorHAnsi"/>
                <w:b/>
                <w:bCs/>
              </w:rPr>
              <w:t xml:space="preserve"> (also add in if there is anything specific you would like to test—like focus on the colors etc). </w:t>
            </w:r>
          </w:p>
        </w:tc>
        <w:tc>
          <w:tcPr>
            <w:tcW w:w="1557" w:type="dxa"/>
            <w:shd w:val="clear" w:color="auto" w:fill="E7E6E6" w:themeFill="background2"/>
          </w:tcPr>
          <w:p w:rsidR="00420C7B" w:rsidRPr="00C32B7A" w:rsidP="0098037B" w14:paraId="3B86E4A1" w14:textId="77777777">
            <w:pPr>
              <w:rPr>
                <w:rFonts w:asciiTheme="minorHAnsi" w:hAnsiTheme="minorHAnsi" w:cstheme="minorHAnsi"/>
                <w:b/>
                <w:bCs/>
              </w:rPr>
            </w:pPr>
            <w:r w:rsidRPr="00C32B7A">
              <w:rPr>
                <w:rFonts w:asciiTheme="minorHAnsi" w:hAnsiTheme="minorHAnsi" w:cstheme="minorHAnsi"/>
                <w:b/>
                <w:bCs/>
              </w:rPr>
              <w:t xml:space="preserve">What </w:t>
            </w:r>
            <w:r>
              <w:rPr>
                <w:rFonts w:asciiTheme="minorHAnsi" w:hAnsiTheme="minorHAnsi" w:cstheme="minorHAnsi"/>
                <w:b/>
                <w:bCs/>
              </w:rPr>
              <w:t xml:space="preserve">(SM/inforgraphic/message) </w:t>
            </w:r>
          </w:p>
        </w:tc>
        <w:tc>
          <w:tcPr>
            <w:tcW w:w="1683" w:type="dxa"/>
            <w:shd w:val="clear" w:color="auto" w:fill="E7E6E6" w:themeFill="background2"/>
          </w:tcPr>
          <w:p w:rsidR="00420C7B" w:rsidRPr="00C32B7A" w:rsidP="0098037B" w14:paraId="40FDD36C" w14:textId="77777777">
            <w:pPr>
              <w:rPr>
                <w:rFonts w:asciiTheme="minorHAnsi" w:hAnsiTheme="minorHAnsi" w:cstheme="minorHAnsi"/>
                <w:b/>
                <w:bCs/>
              </w:rPr>
            </w:pPr>
            <w:r w:rsidRPr="00C32B7A">
              <w:rPr>
                <w:rFonts w:asciiTheme="minorHAnsi" w:hAnsiTheme="minorHAnsi" w:cstheme="minorHAnsi"/>
                <w:b/>
                <w:bCs/>
              </w:rPr>
              <w:t>Audience</w:t>
            </w:r>
            <w:r>
              <w:rPr>
                <w:rFonts w:asciiTheme="minorHAnsi" w:hAnsiTheme="minorHAnsi" w:cstheme="minorHAnsi"/>
                <w:b/>
                <w:bCs/>
              </w:rPr>
              <w:t xml:space="preserve"> (see audience list above)</w:t>
            </w:r>
          </w:p>
        </w:tc>
        <w:tc>
          <w:tcPr>
            <w:tcW w:w="1615" w:type="dxa"/>
            <w:shd w:val="clear" w:color="auto" w:fill="E7E6E6" w:themeFill="background2"/>
          </w:tcPr>
          <w:p w:rsidR="00420C7B" w:rsidRPr="00C32B7A" w:rsidP="0098037B" w14:paraId="64A4B564" w14:textId="77777777">
            <w:pPr>
              <w:rPr>
                <w:rFonts w:asciiTheme="minorHAnsi" w:hAnsiTheme="minorHAnsi" w:cstheme="minorHAnsi"/>
                <w:b/>
                <w:bCs/>
              </w:rPr>
            </w:pPr>
            <w:r>
              <w:rPr>
                <w:rFonts w:asciiTheme="minorHAnsi" w:hAnsiTheme="minorHAnsi" w:cstheme="minorHAnsi"/>
                <w:b/>
                <w:bCs/>
              </w:rPr>
              <w:t>POC/Branch</w:t>
            </w:r>
          </w:p>
        </w:tc>
      </w:tr>
      <w:tr w14:paraId="671A4BB5" w14:textId="77777777" w:rsidTr="2DA24BB1">
        <w:tblPrEx>
          <w:tblW w:w="0" w:type="auto"/>
          <w:tblLayout w:type="fixed"/>
          <w:tblLook w:val="04A0"/>
        </w:tblPrEx>
        <w:tc>
          <w:tcPr>
            <w:tcW w:w="4495" w:type="dxa"/>
          </w:tcPr>
          <w:p w:rsidR="00420C7B" w:rsidRPr="00754066" w:rsidP="0098037B" w14:paraId="43D53107" w14:textId="77777777">
            <w:pPr>
              <w:rPr>
                <w:rFonts w:asciiTheme="minorHAnsi" w:hAnsiTheme="minorHAnsi" w:cstheme="minorBidi"/>
              </w:rPr>
            </w:pPr>
            <w:r w:rsidRPr="6167E24C">
              <w:rPr>
                <w:rFonts w:asciiTheme="minorHAnsi" w:hAnsiTheme="minorHAnsi" w:cstheme="minorBidi"/>
              </w:rPr>
              <w:t>Do not eat recalled ground beef. Throw it away.</w:t>
            </w:r>
          </w:p>
          <w:p w:rsidR="00420C7B" w:rsidRPr="00754066" w:rsidP="0098037B" w14:paraId="64C6C25E" w14:textId="77777777"/>
          <w:p w:rsidR="00420C7B" w:rsidRPr="00754066" w:rsidP="0098037B" w14:paraId="381B6E69" w14:textId="77777777">
            <w:pPr>
              <w:rPr>
                <w:rFonts w:asciiTheme="minorHAnsi" w:hAnsiTheme="minorHAnsi" w:cstheme="minorBidi"/>
                <w:i/>
                <w:iCs/>
                <w:sz w:val="20"/>
                <w:szCs w:val="20"/>
              </w:rPr>
            </w:pPr>
            <w:r w:rsidRPr="6167E24C">
              <w:rPr>
                <w:rFonts w:asciiTheme="minorHAnsi" w:hAnsiTheme="minorHAnsi" w:cstheme="minorBidi"/>
                <w:i/>
                <w:iCs/>
                <w:sz w:val="20"/>
                <w:szCs w:val="20"/>
              </w:rPr>
              <w:t>Context: Looking to find out what people in these groups would do if they read this message. Would they follow the advice, or would they consider cooking it rather than wasting the food?</w:t>
            </w:r>
          </w:p>
        </w:tc>
        <w:tc>
          <w:tcPr>
            <w:tcW w:w="1557" w:type="dxa"/>
          </w:tcPr>
          <w:p w:rsidR="00420C7B" w:rsidRPr="00754066" w:rsidP="0098037B" w14:paraId="0F6778F4" w14:textId="77777777">
            <w:pPr>
              <w:rPr>
                <w:rFonts w:asciiTheme="minorHAnsi" w:hAnsiTheme="minorHAnsi" w:cstheme="minorHAnsi"/>
              </w:rPr>
            </w:pPr>
            <w:r>
              <w:rPr>
                <w:rFonts w:asciiTheme="minorHAnsi" w:hAnsiTheme="minorHAnsi" w:cstheme="minorHAnsi"/>
              </w:rPr>
              <w:t>Message</w:t>
            </w:r>
          </w:p>
        </w:tc>
        <w:tc>
          <w:tcPr>
            <w:tcW w:w="1683" w:type="dxa"/>
          </w:tcPr>
          <w:p w:rsidR="00420C7B" w:rsidP="0098037B" w14:paraId="7FA99CCE" w14:textId="77777777">
            <w:r>
              <w:t>Lower income people/ People who use food banks</w:t>
            </w:r>
          </w:p>
          <w:p w:rsidR="00A454F1" w:rsidP="0098037B" w14:paraId="14046020" w14:textId="77777777">
            <w:r>
              <w:t>AI/AN people, people living in non-metro areas, people with no access to cars</w:t>
            </w:r>
          </w:p>
          <w:p w:rsidR="00A454F1" w:rsidRPr="00754066" w:rsidP="0098037B" w14:paraId="0F97F512" w14:textId="317B2929">
            <w:pPr>
              <w:rPr>
                <w:rFonts w:asciiTheme="minorHAnsi" w:hAnsiTheme="minorHAnsi" w:cstheme="minorHAnsi"/>
              </w:rPr>
            </w:pPr>
            <w:r>
              <w:t>-people who cook/eat ground beef at home</w:t>
            </w:r>
          </w:p>
        </w:tc>
        <w:tc>
          <w:tcPr>
            <w:tcW w:w="1615" w:type="dxa"/>
          </w:tcPr>
          <w:p w:rsidR="00420C7B" w:rsidRPr="00754066" w:rsidP="0098037B" w14:paraId="53A17181" w14:textId="77777777">
            <w:r w:rsidRPr="6167E24C">
              <w:t>ORPB Comms</w:t>
            </w:r>
          </w:p>
          <w:p w:rsidR="00420C7B" w:rsidRPr="00754066" w:rsidP="0098037B" w14:paraId="738C4404" w14:textId="77777777"/>
        </w:tc>
      </w:tr>
      <w:tr w14:paraId="2396298F" w14:textId="77777777" w:rsidTr="2DA24BB1">
        <w:tblPrEx>
          <w:tblW w:w="0" w:type="auto"/>
          <w:tblLayout w:type="fixed"/>
          <w:tblLook w:val="04A0"/>
        </w:tblPrEx>
        <w:tc>
          <w:tcPr>
            <w:tcW w:w="4495" w:type="dxa"/>
          </w:tcPr>
          <w:p w:rsidR="00420C7B" w:rsidP="0098037B" w14:paraId="76D73B23" w14:textId="77777777">
            <w:pPr>
              <w:rPr>
                <w:rFonts w:asciiTheme="minorHAnsi" w:hAnsiTheme="minorHAnsi" w:cstheme="minorBidi"/>
              </w:rPr>
            </w:pPr>
            <w:r w:rsidRPr="6167E24C">
              <w:rPr>
                <w:rFonts w:asciiTheme="minorHAnsi" w:hAnsiTheme="minorHAnsi" w:cstheme="minorBidi"/>
              </w:rPr>
              <w:t>Do not eat recalled</w:t>
            </w:r>
            <w:r>
              <w:rPr>
                <w:rFonts w:asciiTheme="minorHAnsi" w:hAnsiTheme="minorHAnsi" w:cstheme="minorBidi"/>
              </w:rPr>
              <w:t xml:space="preserve"> ground beef</w:t>
            </w:r>
            <w:r w:rsidRPr="6167E24C">
              <w:rPr>
                <w:rFonts w:asciiTheme="minorHAnsi" w:hAnsiTheme="minorHAnsi" w:cstheme="minorBidi"/>
              </w:rPr>
              <w:t>. Throw it away or return it to the store.</w:t>
            </w:r>
          </w:p>
          <w:p w:rsidR="00420C7B" w:rsidP="0098037B" w14:paraId="3A04AC7F" w14:textId="77777777"/>
          <w:p w:rsidR="00420C7B" w:rsidP="0098037B" w14:paraId="605A4480" w14:textId="77777777">
            <w:pPr>
              <w:rPr>
                <w:rFonts w:asciiTheme="minorHAnsi" w:hAnsiTheme="minorHAnsi" w:cstheme="minorBidi"/>
                <w:i/>
                <w:iCs/>
                <w:sz w:val="20"/>
                <w:szCs w:val="20"/>
              </w:rPr>
            </w:pPr>
            <w:r w:rsidRPr="6167E24C">
              <w:rPr>
                <w:rFonts w:asciiTheme="minorHAnsi" w:hAnsiTheme="minorHAnsi" w:cstheme="minorBidi"/>
                <w:i/>
                <w:iCs/>
                <w:sz w:val="20"/>
                <w:szCs w:val="20"/>
              </w:rPr>
              <w:t>Context: Looking to find out what people in these groups would do if they read this message. In comparison to the message above, would they follow this advice given the option to return for a refund or would they still consider cooking it rather than wasting the food?</w:t>
            </w:r>
          </w:p>
        </w:tc>
        <w:tc>
          <w:tcPr>
            <w:tcW w:w="1557" w:type="dxa"/>
          </w:tcPr>
          <w:p w:rsidR="00420C7B" w:rsidP="0098037B" w14:paraId="0202BD78" w14:textId="77777777">
            <w:pPr>
              <w:rPr>
                <w:rFonts w:asciiTheme="minorHAnsi" w:hAnsiTheme="minorHAnsi" w:cstheme="minorHAnsi"/>
              </w:rPr>
            </w:pPr>
            <w:r>
              <w:rPr>
                <w:rFonts w:asciiTheme="minorHAnsi" w:hAnsiTheme="minorHAnsi" w:cstheme="minorHAnsi"/>
              </w:rPr>
              <w:t>Message</w:t>
            </w:r>
          </w:p>
        </w:tc>
        <w:tc>
          <w:tcPr>
            <w:tcW w:w="1683" w:type="dxa"/>
          </w:tcPr>
          <w:p w:rsidR="00A454F1" w:rsidP="00A454F1" w14:paraId="1B1C6F46" w14:textId="77777777">
            <w:r>
              <w:t>Lower income people/ People who use food banks</w:t>
            </w:r>
          </w:p>
          <w:p w:rsidR="00A454F1" w:rsidP="00A454F1" w14:paraId="2CE593CB" w14:textId="77777777">
            <w:r>
              <w:t>AI/AN people, people living in non-metro areas, people with no access to cars</w:t>
            </w:r>
          </w:p>
          <w:p w:rsidR="00420C7B" w:rsidP="00A454F1" w14:paraId="3E2B4556" w14:textId="7E639188">
            <w:r>
              <w:t>-people who cook/eat ground beef at home</w:t>
            </w:r>
          </w:p>
        </w:tc>
        <w:tc>
          <w:tcPr>
            <w:tcW w:w="1615" w:type="dxa"/>
          </w:tcPr>
          <w:p w:rsidR="00420C7B" w:rsidRPr="00754066" w:rsidP="0098037B" w14:paraId="1D0FDC8C" w14:textId="77777777">
            <w:r w:rsidRPr="6167E24C">
              <w:t>ORPB Comms</w:t>
            </w:r>
          </w:p>
          <w:p w:rsidR="00420C7B" w:rsidRPr="00754066" w:rsidP="0098037B" w14:paraId="048CAB59" w14:textId="77777777"/>
        </w:tc>
      </w:tr>
      <w:tr w14:paraId="775E2D49" w14:textId="77777777" w:rsidTr="2DA24BB1">
        <w:tblPrEx>
          <w:tblW w:w="0" w:type="auto"/>
          <w:tblLayout w:type="fixed"/>
          <w:tblLook w:val="04A0"/>
        </w:tblPrEx>
        <w:tc>
          <w:tcPr>
            <w:tcW w:w="4495" w:type="dxa"/>
          </w:tcPr>
          <w:p w:rsidR="00420C7B" w:rsidP="0098037B" w14:paraId="52C51D94" w14:textId="77777777">
            <w:pPr>
              <w:rPr>
                <w:rFonts w:asciiTheme="minorHAnsi" w:hAnsiTheme="minorHAnsi" w:cstheme="minorHAnsi"/>
              </w:rPr>
            </w:pPr>
            <w:r>
              <w:rPr>
                <w:rFonts w:asciiTheme="minorHAnsi" w:hAnsiTheme="minorHAnsi" w:cstheme="minorHAnsi"/>
              </w:rPr>
              <w:t>What People at Higher Risk Should Do</w:t>
            </w:r>
          </w:p>
          <w:p w:rsidR="00420C7B" w:rsidRPr="00235581" w:rsidP="0098037B" w14:paraId="6F0C8D4E" w14:textId="77777777">
            <w:pPr>
              <w:rPr>
                <w:rFonts w:asciiTheme="minorHAnsi" w:hAnsiTheme="minorHAnsi" w:cstheme="minorHAnsi"/>
              </w:rPr>
            </w:pPr>
          </w:p>
          <w:p w:rsidR="00420C7B" w:rsidP="0098037B" w14:paraId="427B2DC0" w14:textId="77777777">
            <w:pPr>
              <w:rPr>
                <w:rFonts w:asciiTheme="minorHAnsi" w:hAnsiTheme="minorHAnsi" w:cstheme="minorHAnsi"/>
              </w:rPr>
            </w:pPr>
            <w:r w:rsidRPr="002B7ECC">
              <w:rPr>
                <w:rFonts w:asciiTheme="minorHAnsi" w:hAnsiTheme="minorHAnsi" w:cstheme="minorHAnsi"/>
              </w:rPr>
              <w:t xml:space="preserve">You are at </w:t>
            </w:r>
            <w:hyperlink r:id="rId39" w:history="1">
              <w:r w:rsidRPr="000B71E9">
                <w:rPr>
                  <w:rStyle w:val="Hyperlink"/>
                  <w:rFonts w:asciiTheme="minorHAnsi" w:hAnsiTheme="minorHAnsi" w:cstheme="minorHAnsi"/>
                </w:rPr>
                <w:t>higher risk for severe Listeria illness</w:t>
              </w:r>
            </w:hyperlink>
            <w:r w:rsidRPr="002B7ECC">
              <w:rPr>
                <w:rFonts w:asciiTheme="minorHAnsi" w:hAnsiTheme="minorHAnsi" w:cstheme="minorHAnsi"/>
              </w:rPr>
              <w:t xml:space="preserve"> if you are pregnant, aged 65 or older, or have a weakened immune system due to certain medical conditions or treatments. If you are not in these groups, you are unlikely to get very sick from Listeria.</w:t>
            </w:r>
          </w:p>
          <w:p w:rsidR="00D8258B" w:rsidP="0098037B" w14:paraId="38ACBCF1" w14:textId="77777777">
            <w:pPr>
              <w:rPr>
                <w:rFonts w:asciiTheme="minorHAnsi" w:hAnsiTheme="minorHAnsi" w:cstheme="minorHAnsi"/>
              </w:rPr>
            </w:pPr>
          </w:p>
          <w:p w:rsidR="00D8258B" w:rsidRPr="00D8258B" w:rsidP="0098037B" w14:paraId="4F95E1AC" w14:textId="0A96E64F">
            <w:r w:rsidRPr="00D8258B">
              <w:rPr>
                <w:rStyle w:val="Emphasis"/>
                <w:color w:val="000000"/>
                <w:shd w:val="clear" w:color="auto" w:fill="FFFFFF"/>
              </w:rPr>
              <w:t>Listeria</w:t>
            </w:r>
            <w:r w:rsidRPr="00D8258B">
              <w:rPr>
                <w:color w:val="000000"/>
                <w:shd w:val="clear" w:color="auto" w:fill="FFFFFF"/>
              </w:rPr>
              <w:t> is especially harmful if you are pregnant, aged 65 or older, or have a weakened immune system due to certain medical conditions or treatments. If you are pregnant, it can cause pregnancy loss, premature birth, or a life-threatening infection in your newborn. Other people can be infected with </w:t>
            </w:r>
            <w:r w:rsidRPr="00D8258B">
              <w:rPr>
                <w:rStyle w:val="Emphasis"/>
                <w:color w:val="000000"/>
                <w:shd w:val="clear" w:color="auto" w:fill="FFFFFF"/>
              </w:rPr>
              <w:t>Listeria,</w:t>
            </w:r>
            <w:r w:rsidRPr="00D8258B">
              <w:rPr>
                <w:color w:val="000000"/>
                <w:shd w:val="clear" w:color="auto" w:fill="FFFFFF"/>
              </w:rPr>
              <w:t> but they rarely become seriously ill.</w:t>
            </w:r>
          </w:p>
        </w:tc>
        <w:tc>
          <w:tcPr>
            <w:tcW w:w="1557" w:type="dxa"/>
          </w:tcPr>
          <w:p w:rsidR="00420C7B" w:rsidP="0098037B" w14:paraId="43FF5289" w14:textId="77777777">
            <w:pPr>
              <w:rPr>
                <w:rFonts w:asciiTheme="minorHAnsi" w:hAnsiTheme="minorHAnsi" w:cstheme="minorHAnsi"/>
              </w:rPr>
            </w:pPr>
            <w:r>
              <w:rPr>
                <w:rFonts w:asciiTheme="minorHAnsi" w:hAnsiTheme="minorHAnsi" w:cstheme="minorHAnsi"/>
              </w:rPr>
              <w:t xml:space="preserve">Web screenshot? </w:t>
            </w:r>
          </w:p>
        </w:tc>
        <w:tc>
          <w:tcPr>
            <w:tcW w:w="1683" w:type="dxa"/>
          </w:tcPr>
          <w:p w:rsidR="00420C7B" w:rsidP="0098037B" w14:paraId="350E1D73" w14:textId="77777777">
            <w:r>
              <w:t>-older adults 65+</w:t>
            </w:r>
          </w:p>
          <w:p w:rsidR="00420C7B" w:rsidP="0098037B" w14:paraId="798C89C8" w14:textId="77777777">
            <w:r>
              <w:t>-Pregnant people</w:t>
            </w:r>
          </w:p>
          <w:p w:rsidR="00420C7B" w:rsidP="0098037B" w14:paraId="1F8EC906" w14:textId="77777777">
            <w:r>
              <w:t>-Immuno-compromised</w:t>
            </w:r>
          </w:p>
          <w:p w:rsidR="00420C7B" w:rsidP="0098037B" w14:paraId="59207A31" w14:textId="77777777">
            <w:r w:rsidRPr="0370E078">
              <w:t>-People who are not in the high risk groups</w:t>
            </w:r>
          </w:p>
          <w:p w:rsidR="00A454F1" w:rsidP="0098037B" w14:paraId="43C2BF53" w14:textId="7C6810A1">
            <w:r>
              <w:t>-parents to children under 5</w:t>
            </w:r>
          </w:p>
        </w:tc>
        <w:tc>
          <w:tcPr>
            <w:tcW w:w="1615" w:type="dxa"/>
          </w:tcPr>
          <w:p w:rsidR="00420C7B" w:rsidRPr="00754066" w:rsidP="0098037B" w14:paraId="2132AC52" w14:textId="77777777">
            <w:r w:rsidRPr="6167E24C">
              <w:t>ORPB Comms</w:t>
            </w:r>
          </w:p>
          <w:p w:rsidR="00420C7B" w:rsidRPr="00754066" w:rsidP="0098037B" w14:paraId="30097F1C" w14:textId="77777777"/>
        </w:tc>
      </w:tr>
      <w:tr w14:paraId="25D6F3A2" w14:textId="77777777" w:rsidTr="2DA24BB1">
        <w:tblPrEx>
          <w:tblW w:w="0" w:type="auto"/>
          <w:tblLayout w:type="fixed"/>
          <w:tblLook w:val="04A0"/>
        </w:tblPrEx>
        <w:tc>
          <w:tcPr>
            <w:tcW w:w="4495" w:type="dxa"/>
          </w:tcPr>
          <w:p w:rsidR="006D1906" w:rsidP="006D1906" w14:paraId="163DE0A3" w14:textId="77777777">
            <w:r>
              <w:t>Listeria – new infographic for pregnant people in English and Spanish (draft)</w:t>
            </w:r>
          </w:p>
          <w:p w:rsidR="00420C7B" w:rsidP="006D1906" w14:paraId="72FC3ABC" w14:textId="74C50E5A">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7.5pt" o:oleicon="t" o:ole="">
                  <v:imagedata r:id="rId40" o:title=""/>
                </v:shape>
                <o:OLEObject Type="Embed" ProgID="AcroExch.Document.DC" ShapeID="_x0000_i1025" DrawAspect="Icon" ObjectID="_1740582924" r:id="rId41"/>
              </w:object>
            </w:r>
          </w:p>
        </w:tc>
        <w:tc>
          <w:tcPr>
            <w:tcW w:w="1557" w:type="dxa"/>
          </w:tcPr>
          <w:p w:rsidR="00420C7B" w:rsidP="0098037B" w14:paraId="516629D1" w14:textId="77777777">
            <w:r>
              <w:t>Factsheet</w:t>
            </w:r>
          </w:p>
        </w:tc>
        <w:tc>
          <w:tcPr>
            <w:tcW w:w="1683" w:type="dxa"/>
          </w:tcPr>
          <w:p w:rsidR="00420C7B" w:rsidP="0098037B" w14:paraId="575F29F1" w14:textId="77777777">
            <w:r w:rsidRPr="6167E24C">
              <w:t>Pregnant people</w:t>
            </w:r>
          </w:p>
        </w:tc>
        <w:tc>
          <w:tcPr>
            <w:tcW w:w="1615" w:type="dxa"/>
          </w:tcPr>
          <w:p w:rsidR="00420C7B" w:rsidP="0098037B" w14:paraId="78D8D56B" w14:textId="77777777">
            <w:r w:rsidRPr="6167E24C">
              <w:t>ORPB Comms</w:t>
            </w:r>
          </w:p>
          <w:p w:rsidR="00420C7B" w:rsidP="0098037B" w14:paraId="31806607" w14:textId="77777777"/>
        </w:tc>
      </w:tr>
      <w:tr w14:paraId="6DD1BBE8" w14:textId="77777777" w:rsidTr="2DA24BB1">
        <w:tblPrEx>
          <w:tblW w:w="0" w:type="auto"/>
          <w:tblLayout w:type="fixed"/>
          <w:tblLook w:val="04A0"/>
        </w:tblPrEx>
        <w:tc>
          <w:tcPr>
            <w:tcW w:w="4495" w:type="dxa"/>
          </w:tcPr>
          <w:p w:rsidR="00A13584" w:rsidRPr="6167E24C" w:rsidP="00A13584" w14:paraId="65B46202" w14:textId="3EB80551">
            <w:pPr>
              <w:ind w:firstLine="720"/>
            </w:pPr>
            <w:r>
              <w:t>Listeria – existing fotonovela (</w:t>
            </w:r>
            <w:hyperlink r:id="rId42">
              <w:r w:rsidRPr="00C9133D">
                <w:rPr>
                  <w:rStyle w:val="Hyperlink"/>
                </w:rPr>
                <w:t>English PDF</w:t>
              </w:r>
            </w:hyperlink>
            <w:r>
              <w:t xml:space="preserve">, </w:t>
            </w:r>
            <w:hyperlink r:id="rId43">
              <w:r w:rsidRPr="00C9133D">
                <w:rPr>
                  <w:rStyle w:val="Hyperlink"/>
                </w:rPr>
                <w:t>Español PDF</w:t>
              </w:r>
            </w:hyperlink>
            <w:r>
              <w:t>)</w:t>
            </w:r>
          </w:p>
        </w:tc>
        <w:tc>
          <w:tcPr>
            <w:tcW w:w="1557" w:type="dxa"/>
          </w:tcPr>
          <w:p w:rsidR="00A13584" w:rsidP="0098037B" w14:paraId="5420C296" w14:textId="77777777"/>
        </w:tc>
        <w:tc>
          <w:tcPr>
            <w:tcW w:w="1683" w:type="dxa"/>
          </w:tcPr>
          <w:p w:rsidR="00A13584" w:rsidRPr="6167E24C" w:rsidP="0098037B" w14:paraId="07D5E8DC" w14:textId="0AF65389">
            <w:r>
              <w:t xml:space="preserve">Hispanic/L pregenant people </w:t>
            </w:r>
          </w:p>
        </w:tc>
        <w:tc>
          <w:tcPr>
            <w:tcW w:w="1615" w:type="dxa"/>
          </w:tcPr>
          <w:p w:rsidR="00A13584" w:rsidRPr="6167E24C" w:rsidP="0098037B" w14:paraId="3452F6C5" w14:textId="77777777"/>
        </w:tc>
      </w:tr>
      <w:tr w14:paraId="447B0445" w14:textId="77777777" w:rsidTr="00AC5FE4">
        <w:tblPrEx>
          <w:tblW w:w="0" w:type="auto"/>
          <w:tblLayout w:type="fixed"/>
          <w:tblLook w:val="04A0"/>
        </w:tblPrEx>
        <w:trPr>
          <w:trHeight w:val="600"/>
        </w:trPr>
        <w:tc>
          <w:tcPr>
            <w:tcW w:w="4495" w:type="dxa"/>
          </w:tcPr>
          <w:p w:rsidR="00420C7B" w:rsidP="0098037B" w14:paraId="412E6C39" w14:textId="77777777">
            <w:r w:rsidRPr="6167E24C">
              <w:t>Listeria factsheet for older adults</w:t>
            </w:r>
          </w:p>
          <w:p w:rsidR="006608B5" w:rsidP="006608B5" w14:paraId="64AE05EE" w14:textId="77777777">
            <w:r>
              <w:t>Listeria – new infographic for older adults and people with weakened immune system (draft)</w:t>
            </w:r>
          </w:p>
          <w:p w:rsidR="006608B5" w:rsidP="006608B5" w14:paraId="424D6691" w14:textId="03266736">
            <w:r>
              <w:object>
                <v:shape id="_x0000_i1026" type="#_x0000_t75" style="width:58pt;height:37.5pt" o:oleicon="t" o:ole="">
                  <v:imagedata r:id="rId44" o:title=""/>
                </v:shape>
                <o:OLEObject Type="Embed" ProgID="AcroExch.Document.DC" ShapeID="_x0000_i1026" DrawAspect="Icon" ObjectID="_1740582925" r:id="rId45"/>
              </w:object>
            </w:r>
          </w:p>
        </w:tc>
        <w:tc>
          <w:tcPr>
            <w:tcW w:w="1557" w:type="dxa"/>
          </w:tcPr>
          <w:p w:rsidR="00420C7B" w:rsidP="0098037B" w14:paraId="2E64A4EA" w14:textId="77777777">
            <w:r w:rsidRPr="6167E24C">
              <w:t>Factsheet</w:t>
            </w:r>
          </w:p>
        </w:tc>
        <w:tc>
          <w:tcPr>
            <w:tcW w:w="1683" w:type="dxa"/>
          </w:tcPr>
          <w:p w:rsidR="00420C7B" w:rsidP="0098037B" w14:paraId="66176F7C" w14:textId="77777777">
            <w:r w:rsidRPr="6167E24C">
              <w:t>Older adults 65+</w:t>
            </w:r>
          </w:p>
        </w:tc>
        <w:tc>
          <w:tcPr>
            <w:tcW w:w="1615" w:type="dxa"/>
          </w:tcPr>
          <w:p w:rsidR="00420C7B" w:rsidP="0098037B" w14:paraId="2C1CD704" w14:textId="77777777">
            <w:r w:rsidRPr="6167E24C">
              <w:t>ORPB Comms</w:t>
            </w:r>
          </w:p>
          <w:p w:rsidR="00420C7B" w:rsidP="0098037B" w14:paraId="69718EAA" w14:textId="77777777"/>
        </w:tc>
      </w:tr>
      <w:tr w14:paraId="08F9D82F" w14:textId="77777777" w:rsidTr="2DA24BB1">
        <w:tblPrEx>
          <w:tblW w:w="0" w:type="auto"/>
          <w:tblLayout w:type="fixed"/>
          <w:tblLook w:val="04A0"/>
        </w:tblPrEx>
        <w:tc>
          <w:tcPr>
            <w:tcW w:w="4495" w:type="dxa"/>
          </w:tcPr>
          <w:p w:rsidR="00420C7B" w:rsidRPr="00473854" w:rsidP="0098037B" w14:paraId="03AE707A" w14:textId="77777777">
            <w:pPr>
              <w:rPr>
                <w:rFonts w:asciiTheme="minorHAnsi" w:hAnsiTheme="minorHAnsi" w:cstheme="minorHAnsi"/>
              </w:rPr>
            </w:pPr>
            <w:r w:rsidRPr="00AC5FE4">
              <w:rPr>
                <w:rFonts w:asciiTheme="minorHAnsi" w:hAnsiTheme="minorHAnsi" w:cstheme="minorHAnsi"/>
              </w:rPr>
              <w:t>E. coli/Salmonella/Listeria symptoms module in outbreak postings</w:t>
            </w:r>
          </w:p>
          <w:p w:rsidR="00420C7B" w:rsidRPr="00473854" w:rsidP="0098037B" w14:paraId="561DA5E0" w14:textId="77777777">
            <w:pPr>
              <w:rPr>
                <w:rFonts w:asciiTheme="minorHAnsi" w:hAnsiTheme="minorHAnsi" w:cstheme="minorHAnsi"/>
              </w:rPr>
            </w:pPr>
          </w:p>
          <w:p w:rsidR="00420C7B" w:rsidP="0098037B" w14:paraId="2CCED41B" w14:textId="77777777">
            <w:pPr>
              <w:rPr>
                <w:rFonts w:asciiTheme="minorHAnsi" w:hAnsiTheme="minorHAnsi" w:cstheme="minorHAnsi"/>
                <w:i/>
                <w:iCs/>
              </w:rPr>
            </w:pPr>
            <w:r w:rsidRPr="00473854">
              <w:rPr>
                <w:rFonts w:asciiTheme="minorHAnsi" w:hAnsiTheme="minorHAnsi" w:cstheme="minorHAnsi"/>
                <w:i/>
                <w:iCs/>
              </w:rPr>
              <w:t>Context: These symptoms modules have been used for many years with few changes. We’re looking for feedback on the understandability or usefulness of their content from a variety of audiences.</w:t>
            </w:r>
          </w:p>
          <w:p w:rsidR="00C67778" w:rsidP="0098037B" w14:paraId="28F74784" w14:textId="77777777">
            <w:pPr>
              <w:rPr>
                <w:rFonts w:asciiTheme="minorHAnsi" w:hAnsiTheme="minorHAnsi" w:cstheme="minorHAnsi"/>
                <w:i/>
                <w:iCs/>
              </w:rPr>
            </w:pPr>
          </w:p>
          <w:p w:rsidR="003C491D" w:rsidP="0098037B" w14:paraId="21BA42FE" w14:textId="77777777">
            <w:pPr>
              <w:rPr>
                <w:rFonts w:asciiTheme="minorHAnsi" w:hAnsiTheme="minorHAnsi" w:cstheme="minorHAnsi"/>
              </w:rPr>
            </w:pPr>
            <w:r w:rsidRPr="00C67778">
              <w:rPr>
                <w:rFonts w:asciiTheme="minorHAnsi" w:hAnsiTheme="minorHAnsi" w:cstheme="minorHAnsi"/>
              </w:rPr>
              <w:t xml:space="preserve">Symptom language from here </w:t>
            </w:r>
          </w:p>
          <w:p w:rsidR="00C67778" w:rsidP="003C491D" w14:paraId="27044CD0" w14:textId="2E5BC3DB">
            <w:pPr>
              <w:pStyle w:val="ListParagraph"/>
              <w:numPr>
                <w:ilvl w:val="0"/>
                <w:numId w:val="18"/>
              </w:numPr>
              <w:spacing w:line="240" w:lineRule="auto"/>
            </w:pPr>
            <w:hyperlink r:id="rId46" w:anchor=":~:text=Most%20people%20with%20Salmonella%20infection,experience%20symptoms%20for%20several%20weeks." w:history="1">
              <w:r>
                <w:rPr>
                  <w:rStyle w:val="Hyperlink"/>
                </w:rPr>
                <w:t>Questions and Answers | Salmonella | CDC</w:t>
              </w:r>
            </w:hyperlink>
          </w:p>
          <w:p w:rsidR="003C491D" w:rsidRPr="00473854" w:rsidP="0098037B" w14:paraId="558DC67D" w14:textId="77777777">
            <w:pPr>
              <w:rPr>
                <w:rFonts w:asciiTheme="minorHAnsi" w:hAnsiTheme="minorHAnsi" w:cstheme="minorHAnsi"/>
                <w:i/>
                <w:iCs/>
              </w:rPr>
            </w:pPr>
          </w:p>
          <w:p w:rsidR="0013033C" w:rsidRPr="003C491D" w:rsidP="003C491D" w14:paraId="34ECBFA6" w14:textId="19CB9604">
            <w:pPr>
              <w:pStyle w:val="ListParagraph"/>
              <w:numPr>
                <w:ilvl w:val="0"/>
                <w:numId w:val="18"/>
              </w:numPr>
              <w:spacing w:line="240" w:lineRule="auto"/>
              <w:rPr>
                <w:rFonts w:asciiTheme="minorHAnsi" w:hAnsiTheme="minorHAnsi" w:cstheme="minorHAnsi"/>
                <w:i/>
                <w:iCs/>
              </w:rPr>
            </w:pPr>
            <w:hyperlink r:id="rId47" w:history="1">
              <w:r w:rsidR="003C491D">
                <w:rPr>
                  <w:rStyle w:val="Hyperlink"/>
                </w:rPr>
                <w:t>Salmonella Outbreak Linked to Pet Bearded Dragons | CDC</w:t>
              </w:r>
            </w:hyperlink>
          </w:p>
          <w:p w:rsidR="003C491D" w:rsidRPr="003C491D" w:rsidP="003C491D" w14:paraId="2E21D50B" w14:textId="77777777">
            <w:pPr>
              <w:pStyle w:val="ListParagraph"/>
              <w:rPr>
                <w:rFonts w:asciiTheme="minorHAnsi" w:hAnsiTheme="minorHAnsi" w:cstheme="minorHAnsi"/>
                <w:i/>
                <w:iCs/>
              </w:rPr>
            </w:pPr>
          </w:p>
          <w:p w:rsidR="003C491D" w:rsidRPr="003C491D" w:rsidP="003C491D" w14:paraId="496E78EC" w14:textId="77777777">
            <w:pPr>
              <w:pStyle w:val="ListParagraph"/>
              <w:numPr>
                <w:ilvl w:val="0"/>
                <w:numId w:val="18"/>
              </w:numPr>
              <w:spacing w:line="240" w:lineRule="auto"/>
              <w:rPr>
                <w:rFonts w:asciiTheme="minorHAnsi" w:hAnsiTheme="minorHAnsi" w:cstheme="minorHAnsi"/>
                <w:i/>
                <w:iCs/>
              </w:rPr>
            </w:pPr>
          </w:p>
          <w:p w:rsidR="001477FC" w:rsidP="0098037B" w14:paraId="2445473C" w14:textId="338EA2A2">
            <w:r>
              <w:t xml:space="preserve">Symptom language from: </w:t>
            </w:r>
            <w:hyperlink r:id="rId48" w:history="1">
              <w:r>
                <w:rPr>
                  <w:rStyle w:val="Hyperlink"/>
                </w:rPr>
                <w:t>Listeria Outbreak Linked to Enoki Mushrooms | CDC</w:t>
              </w:r>
            </w:hyperlink>
          </w:p>
          <w:p w:rsidR="001477FC" w:rsidP="0098037B" w14:paraId="05AE10E7" w14:textId="77777777">
            <w:pPr>
              <w:rPr>
                <w:rFonts w:asciiTheme="minorHAnsi" w:hAnsiTheme="minorHAnsi" w:cstheme="minorHAnsi"/>
                <w:i/>
                <w:iCs/>
              </w:rPr>
            </w:pPr>
          </w:p>
          <w:p w:rsidR="00F26F4D" w:rsidP="0098037B" w14:paraId="7383775F" w14:textId="4F21BBCE">
            <w:pPr>
              <w:rPr>
                <w:rFonts w:asciiTheme="minorHAnsi" w:hAnsiTheme="minorHAnsi" w:cstheme="minorHAnsi"/>
                <w:i/>
                <w:iCs/>
              </w:rPr>
            </w:pPr>
            <w:r>
              <w:rPr>
                <w:rFonts w:asciiTheme="minorHAnsi" w:hAnsiTheme="minorHAnsi" w:cstheme="minorHAnsi"/>
              </w:rPr>
              <w:t xml:space="preserve">sytmptoms from this page </w:t>
            </w:r>
            <w:r>
              <w:rPr>
                <w:rFonts w:asciiTheme="minorHAnsi" w:hAnsiTheme="minorHAnsi" w:cstheme="minorHAnsi"/>
                <w:i/>
                <w:iCs/>
              </w:rPr>
              <w:t xml:space="preserve"> </w:t>
            </w:r>
            <w:hyperlink r:id="rId49" w:anchor=":~:text=Key%20points%3A,%2C%20and%20Pennsylvania%20(2)." w:history="1">
              <w:r>
                <w:rPr>
                  <w:rStyle w:val="Hyperlink"/>
                </w:rPr>
                <w:t>CDC Issues Update on Search for Source of Midwestern E. coli Outbreak | CDC Online Newsroom | CDC</w:t>
              </w:r>
            </w:hyperlink>
          </w:p>
          <w:p w:rsidR="005777EF" w:rsidP="0098037B" w14:paraId="54205AAA" w14:textId="4B594E96">
            <w:pPr>
              <w:rPr>
                <w:rFonts w:asciiTheme="minorHAnsi" w:hAnsiTheme="minorHAnsi" w:cstheme="minorHAnsi"/>
                <w:i/>
                <w:iCs/>
              </w:rPr>
            </w:pPr>
            <w:r>
              <w:rPr>
                <w:rFonts w:asciiTheme="minorHAnsi" w:hAnsiTheme="minorHAnsi" w:cstheme="minorHAnsi"/>
                <w:i/>
                <w:iCs/>
              </w:rPr>
              <w:t xml:space="preserve">E.coli on outbreak pages </w:t>
            </w:r>
          </w:p>
          <w:p w:rsidR="005777EF" w:rsidRPr="005777EF" w:rsidP="005777EF" w14:paraId="39145EEC" w14:textId="77777777">
            <w:pPr>
              <w:spacing w:after="100" w:afterAutospacing="1"/>
              <w:rPr>
                <w:rFonts w:eastAsia="Times New Roman" w:asciiTheme="minorHAnsi" w:hAnsiTheme="minorHAnsi" w:cstheme="minorHAnsi"/>
                <w:color w:val="000000"/>
              </w:rPr>
            </w:pPr>
            <w:r w:rsidRPr="005777EF">
              <w:rPr>
                <w:rFonts w:eastAsia="Times New Roman" w:asciiTheme="minorHAnsi" w:hAnsiTheme="minorHAnsi" w:cstheme="minorHAnsi"/>
                <w:b/>
                <w:bCs/>
                <w:color w:val="000000"/>
              </w:rPr>
              <w:t>About </w:t>
            </w:r>
            <w:r w:rsidRPr="005777EF">
              <w:rPr>
                <w:rFonts w:eastAsia="Times New Roman" w:asciiTheme="minorHAnsi" w:hAnsiTheme="minorHAnsi" w:cstheme="minorHAnsi"/>
                <w:b/>
                <w:bCs/>
                <w:i/>
                <w:iCs/>
                <w:color w:val="000000"/>
              </w:rPr>
              <w:t>E. coli:</w:t>
            </w:r>
          </w:p>
          <w:p w:rsidR="005777EF" w:rsidRPr="005777EF" w:rsidP="005777EF" w14:paraId="5D8A6584" w14:textId="77777777">
            <w:pPr>
              <w:numPr>
                <w:ilvl w:val="0"/>
                <w:numId w:val="17"/>
              </w:numPr>
              <w:spacing w:before="100" w:beforeAutospacing="1" w:after="100" w:afterAutospacing="1"/>
              <w:rPr>
                <w:rFonts w:eastAsia="Times New Roman" w:asciiTheme="minorHAnsi" w:hAnsiTheme="minorHAnsi" w:cstheme="minorHAnsi"/>
                <w:color w:val="000000"/>
              </w:rPr>
            </w:pPr>
            <w:r w:rsidRPr="005777EF">
              <w:rPr>
                <w:rFonts w:eastAsia="Times New Roman" w:asciiTheme="minorHAnsi" w:hAnsiTheme="minorHAnsi" w:cstheme="minorHAnsi"/>
                <w:color w:val="000000"/>
              </w:rPr>
              <w:t>Symptoms of Shiga toxin-producing </w:t>
            </w:r>
            <w:r w:rsidRPr="005777EF">
              <w:rPr>
                <w:rFonts w:eastAsia="Times New Roman" w:asciiTheme="minorHAnsi" w:hAnsiTheme="minorHAnsi" w:cstheme="minorHAnsi"/>
                <w:i/>
                <w:iCs/>
                <w:color w:val="000000"/>
              </w:rPr>
              <w:t>coli </w:t>
            </w:r>
            <w:r w:rsidRPr="005777EF">
              <w:rPr>
                <w:rFonts w:eastAsia="Times New Roman" w:asciiTheme="minorHAnsi" w:hAnsiTheme="minorHAnsi" w:cstheme="minorHAnsi"/>
                <w:color w:val="000000"/>
              </w:rPr>
              <w:t>(STEC) infection vary for each person, but often include severe stomach cramps, diarrhea (often bloody), and vomiting. Some people may have a fever, which usually is not very high (less than 101˚F/38.5˚C).</w:t>
            </w:r>
          </w:p>
          <w:p w:rsidR="005777EF" w:rsidRPr="005777EF" w:rsidP="005777EF" w14:paraId="2165545E" w14:textId="77777777">
            <w:pPr>
              <w:numPr>
                <w:ilvl w:val="0"/>
                <w:numId w:val="17"/>
              </w:numPr>
              <w:spacing w:before="100" w:beforeAutospacing="1" w:after="100" w:afterAutospacing="1"/>
              <w:rPr>
                <w:rFonts w:eastAsia="Times New Roman" w:asciiTheme="minorHAnsi" w:hAnsiTheme="minorHAnsi" w:cstheme="minorHAnsi"/>
                <w:color w:val="000000"/>
              </w:rPr>
            </w:pPr>
            <w:r w:rsidRPr="005777EF">
              <w:rPr>
                <w:rFonts w:eastAsia="Times New Roman" w:asciiTheme="minorHAnsi" w:hAnsiTheme="minorHAnsi" w:cstheme="minorHAnsi"/>
                <w:color w:val="000000"/>
              </w:rPr>
              <w:t>Most people get better within 5 to 7 days. Some infections are very mild, but others are severe or even life-threatening.</w:t>
            </w:r>
          </w:p>
          <w:p w:rsidR="005777EF" w:rsidRPr="005777EF" w:rsidP="005777EF" w14:paraId="476264B4" w14:textId="77777777">
            <w:pPr>
              <w:numPr>
                <w:ilvl w:val="0"/>
                <w:numId w:val="17"/>
              </w:numPr>
              <w:spacing w:before="100" w:beforeAutospacing="1"/>
              <w:rPr>
                <w:rFonts w:eastAsia="Times New Roman" w:asciiTheme="minorHAnsi" w:hAnsiTheme="minorHAnsi" w:cstheme="minorHAnsi"/>
                <w:color w:val="000000"/>
              </w:rPr>
            </w:pPr>
            <w:r w:rsidRPr="005777EF">
              <w:rPr>
                <w:rFonts w:eastAsia="Times New Roman" w:asciiTheme="minorHAnsi" w:hAnsiTheme="minorHAnsi" w:cstheme="minorHAnsi"/>
                <w:color w:val="000000"/>
              </w:rPr>
              <w:t>Most people with a STEC infection start feeling sick 3 to 4 days after eating or drinking something that contains the bacteria. However, illnesses can start anywhere from 1 to 10 days after exposure.</w:t>
            </w:r>
          </w:p>
          <w:p w:rsidR="005777EF" w:rsidP="0098037B" w14:paraId="521BE0CA" w14:textId="77777777">
            <w:pPr>
              <w:rPr>
                <w:rFonts w:asciiTheme="minorHAnsi" w:hAnsiTheme="minorHAnsi" w:cstheme="minorHAnsi"/>
                <w:i/>
                <w:iCs/>
              </w:rPr>
            </w:pPr>
          </w:p>
          <w:p w:rsidR="00473854" w:rsidRPr="003C491D" w:rsidP="0098037B" w14:paraId="3AE6A739" w14:textId="389963F2">
            <w:pPr>
              <w:rPr>
                <w:rFonts w:asciiTheme="minorHAnsi" w:hAnsiTheme="minorHAnsi" w:cstheme="minorHAnsi"/>
                <w:b/>
                <w:bCs/>
                <w:i/>
                <w:iCs/>
              </w:rPr>
            </w:pPr>
            <w:r w:rsidRPr="003C491D">
              <w:rPr>
                <w:rFonts w:asciiTheme="minorHAnsi" w:hAnsiTheme="minorHAnsi" w:cstheme="minorHAnsi"/>
                <w:b/>
                <w:bCs/>
                <w:i/>
                <w:iCs/>
              </w:rPr>
              <w:t>E.coli</w:t>
            </w:r>
          </w:p>
          <w:p w:rsidR="0013033C" w:rsidRPr="00473854" w:rsidP="0013033C" w14:paraId="05BB9C20" w14:textId="77777777">
            <w:pPr>
              <w:shd w:val="clear" w:color="auto" w:fill="FFFFFF"/>
              <w:spacing w:after="100" w:afterAutospacing="1"/>
              <w:rPr>
                <w:rFonts w:eastAsia="Times New Roman" w:asciiTheme="minorHAnsi" w:hAnsiTheme="minorHAnsi" w:cstheme="minorHAnsi"/>
                <w:color w:val="000000"/>
              </w:rPr>
            </w:pPr>
            <w:r w:rsidRPr="00473854">
              <w:rPr>
                <w:rFonts w:eastAsia="Times New Roman" w:asciiTheme="minorHAnsi" w:hAnsiTheme="minorHAnsi" w:cstheme="minorHAnsi"/>
                <w:color w:val="000000"/>
              </w:rPr>
              <w:t>Symptoms of Shiga toxin-producing </w:t>
            </w:r>
            <w:r w:rsidRPr="00473854">
              <w:rPr>
                <w:rFonts w:eastAsia="Times New Roman" w:asciiTheme="minorHAnsi" w:hAnsiTheme="minorHAnsi" w:cstheme="minorHAnsi"/>
                <w:i/>
                <w:iCs/>
                <w:color w:val="000000"/>
              </w:rPr>
              <w:t>E. coli </w:t>
            </w:r>
            <w:r w:rsidRPr="00473854">
              <w:rPr>
                <w:rFonts w:eastAsia="Times New Roman" w:asciiTheme="minorHAnsi" w:hAnsiTheme="minorHAnsi" w:cstheme="minorHAnsi"/>
                <w:color w:val="000000"/>
              </w:rPr>
              <w:t>(STEC) infection vary for each person, but often include severe stomach cramps, diarrhea (often bloody), and vomiting. Some people may have a fever, which usually is not very high (less than 101˚F/38.5˚C). Most people get better within 5 to 7 days. Some infections are very mild, but others are severe or even life-threatening.</w:t>
            </w:r>
          </w:p>
          <w:p w:rsidR="0013033C" w:rsidRPr="00473854" w:rsidP="0013033C" w14:paraId="0961361E" w14:textId="77777777">
            <w:pPr>
              <w:shd w:val="clear" w:color="auto" w:fill="FFFFFF"/>
              <w:spacing w:after="100" w:afterAutospacing="1"/>
              <w:rPr>
                <w:rFonts w:eastAsia="Times New Roman" w:asciiTheme="minorHAnsi" w:hAnsiTheme="minorHAnsi" w:cstheme="minorHAnsi"/>
                <w:color w:val="000000"/>
              </w:rPr>
            </w:pPr>
            <w:r w:rsidRPr="00473854">
              <w:rPr>
                <w:rFonts w:eastAsia="Times New Roman" w:asciiTheme="minorHAnsi" w:hAnsiTheme="minorHAnsi" w:cstheme="minorHAnsi"/>
                <w:color w:val="000000"/>
              </w:rPr>
              <w:t>Most people with a STEC infection start feeling sick 3 to 4 days after eating or drinking something that contains the bacteria. However, illnesses can start anywhere from 1 to 10 days after exposure. </w:t>
            </w:r>
            <w:r w:rsidRPr="00473854">
              <w:rPr>
                <w:rFonts w:eastAsia="Times New Roman" w:asciiTheme="minorHAnsi" w:hAnsiTheme="minorHAnsi" w:cstheme="minorHAnsi"/>
                <w:b/>
                <w:bCs/>
                <w:color w:val="000000"/>
              </w:rPr>
              <w:t>Contact your healthcare provider</w:t>
            </w:r>
            <w:r w:rsidRPr="00473854">
              <w:rPr>
                <w:rFonts w:eastAsia="Times New Roman" w:asciiTheme="minorHAnsi" w:hAnsiTheme="minorHAnsi" w:cstheme="minorHAnsi"/>
                <w:color w:val="000000"/>
              </w:rPr>
              <w:t> if you have diarrhea that lasts for more than 3 days or diarrhea that is accompanied by a fever higher than 102˚F, bloody diarrhea, or so much vomiting that you cannot keep liquids down and you pass very little urine.</w:t>
            </w:r>
          </w:p>
          <w:p w:rsidR="0013033C" w:rsidRPr="006E40E3" w:rsidP="0098037B" w14:paraId="4A716CFF" w14:textId="7402DC6A">
            <w:pPr>
              <w:rPr>
                <w:rFonts w:asciiTheme="minorHAnsi" w:hAnsiTheme="minorHAnsi" w:cstheme="minorHAnsi"/>
              </w:rPr>
            </w:pPr>
          </w:p>
        </w:tc>
        <w:tc>
          <w:tcPr>
            <w:tcW w:w="1557" w:type="dxa"/>
          </w:tcPr>
          <w:p w:rsidR="00420C7B" w:rsidP="0098037B" w14:paraId="7C6F5EAE" w14:textId="77777777">
            <w:r w:rsidRPr="6167E24C">
              <w:t>Message/web text</w:t>
            </w:r>
          </w:p>
        </w:tc>
        <w:tc>
          <w:tcPr>
            <w:tcW w:w="1683" w:type="dxa"/>
          </w:tcPr>
          <w:p w:rsidR="00420C7B" w:rsidP="0098037B" w14:paraId="57903691" w14:textId="77777777">
            <w:r>
              <w:t>-H/L individuals</w:t>
            </w:r>
          </w:p>
          <w:p w:rsidR="00420C7B" w:rsidP="0098037B" w14:paraId="528A2E2B" w14:textId="77777777">
            <w:r>
              <w:t xml:space="preserve">-AA/Black individuals </w:t>
            </w:r>
          </w:p>
          <w:p w:rsidR="00420C7B" w:rsidP="0098037B" w14:paraId="1A1A0B21" w14:textId="77777777">
            <w:r>
              <w:t>-Parents to children under 5</w:t>
            </w:r>
          </w:p>
          <w:p w:rsidR="00420C7B" w:rsidP="0098037B" w14:paraId="7429ACDA" w14:textId="77777777">
            <w:r>
              <w:t>-Older adults 65+</w:t>
            </w:r>
          </w:p>
          <w:p w:rsidR="00420C7B" w:rsidP="0098037B" w14:paraId="7DD92C6A" w14:textId="77777777">
            <w:r>
              <w:t>-Pregnant people (one H/L pregnant one?)</w:t>
            </w:r>
          </w:p>
          <w:p w:rsidR="00420C7B" w:rsidP="00A454F1" w14:paraId="6CCD61D4" w14:textId="721F3E97">
            <w:r>
              <w:t xml:space="preserve">-Immuno-compromised  </w:t>
            </w:r>
          </w:p>
        </w:tc>
        <w:tc>
          <w:tcPr>
            <w:tcW w:w="1615" w:type="dxa"/>
          </w:tcPr>
          <w:p w:rsidR="00420C7B" w:rsidP="0098037B" w14:paraId="1E2EEAFE" w14:textId="77777777">
            <w:r w:rsidRPr="6167E24C">
              <w:t>ORPB Comms</w:t>
            </w:r>
          </w:p>
        </w:tc>
      </w:tr>
      <w:tr w14:paraId="45A73330" w14:textId="77777777" w:rsidTr="2DA24BB1">
        <w:tblPrEx>
          <w:tblW w:w="0" w:type="auto"/>
          <w:tblLayout w:type="fixed"/>
          <w:tblLook w:val="04A0"/>
        </w:tblPrEx>
        <w:tc>
          <w:tcPr>
            <w:tcW w:w="4495" w:type="dxa"/>
          </w:tcPr>
          <w:p w:rsidR="00420C7B" w:rsidP="0098037B" w14:paraId="73E7489B" w14:textId="77777777">
            <w:r w:rsidRPr="6167E24C">
              <w:t>Many groceries stores have shopper card or store loyalty programs. Enroll in these programs to track your grocery purchases. Shopper records can provide important information on foods, brands, and other details that can help outbreak investigators. Outbreak investigators only use your shopper records with your permission.</w:t>
            </w:r>
          </w:p>
          <w:p w:rsidR="00420C7B" w:rsidP="0098037B" w14:paraId="0AD951BB" w14:textId="77777777"/>
          <w:p w:rsidR="00420C7B" w:rsidP="0098037B" w14:paraId="4E212A4E" w14:textId="77777777">
            <w:r w:rsidRPr="6167E24C">
              <w:rPr>
                <w:i/>
                <w:iCs/>
                <w:sz w:val="20"/>
                <w:szCs w:val="20"/>
              </w:rPr>
              <w:t>Context: We hear in outbreaks that people are often reluctant to give out shopper card info. This info helps tremendously during outbreaks, and we’re looking to find a message that may convince people we won’t/don’t share their private info.</w:t>
            </w:r>
          </w:p>
        </w:tc>
        <w:tc>
          <w:tcPr>
            <w:tcW w:w="1557" w:type="dxa"/>
          </w:tcPr>
          <w:p w:rsidR="00420C7B" w:rsidP="0098037B" w14:paraId="6960D517" w14:textId="77777777">
            <w:r w:rsidRPr="6167E24C">
              <w:t>Web message</w:t>
            </w:r>
          </w:p>
        </w:tc>
        <w:tc>
          <w:tcPr>
            <w:tcW w:w="1683" w:type="dxa"/>
          </w:tcPr>
          <w:p w:rsidR="00420C7B" w:rsidP="0098037B" w14:paraId="42DBBCA1" w14:textId="03C5D2A7">
            <w:r>
              <w:t>-White, under 65 year olds...</w:t>
            </w:r>
          </w:p>
          <w:p w:rsidR="00420C7B" w:rsidP="0098037B" w14:paraId="02E04E33" w14:textId="77777777">
            <w:r>
              <w:t>-H/L individuals</w:t>
            </w:r>
          </w:p>
          <w:p w:rsidR="00420C7B" w:rsidP="0098037B" w14:paraId="7224A89B" w14:textId="77777777">
            <w:r>
              <w:t xml:space="preserve">-AA/Black individuals </w:t>
            </w:r>
          </w:p>
          <w:p w:rsidR="00420C7B" w:rsidP="0098037B" w14:paraId="0365375A" w14:textId="77777777">
            <w:r>
              <w:t>-Older adults 65+</w:t>
            </w:r>
          </w:p>
        </w:tc>
        <w:tc>
          <w:tcPr>
            <w:tcW w:w="1615" w:type="dxa"/>
          </w:tcPr>
          <w:p w:rsidR="00420C7B" w:rsidP="0098037B" w14:paraId="5D09379C" w14:textId="61D034A1">
            <w:r>
              <w:t xml:space="preserve">ORPB </w:t>
            </w:r>
            <w:r w:rsidR="0F510A28">
              <w:t>PEA</w:t>
            </w:r>
          </w:p>
        </w:tc>
      </w:tr>
      <w:tr w14:paraId="230BADB3" w14:textId="77777777" w:rsidTr="2DA24BB1">
        <w:tblPrEx>
          <w:tblW w:w="0" w:type="auto"/>
          <w:tblLayout w:type="fixed"/>
          <w:tblLook w:val="04A0"/>
        </w:tblPrEx>
        <w:tc>
          <w:tcPr>
            <w:tcW w:w="4495" w:type="dxa"/>
          </w:tcPr>
          <w:p w:rsidR="00420C7B" w:rsidRPr="00EB0AD0" w:rsidP="0098037B" w14:paraId="3A639845" w14:textId="77777777">
            <w:pPr>
              <w:pStyle w:val="NormalWeb"/>
              <w:shd w:val="clear" w:color="auto" w:fill="FFFFFF" w:themeFill="background1"/>
              <w:spacing w:before="0" w:beforeAutospacing="0"/>
              <w:rPr>
                <w:rFonts w:asciiTheme="minorHAnsi" w:hAnsiTheme="minorHAnsi" w:cstheme="minorBidi"/>
                <w:color w:val="000000"/>
                <w:sz w:val="22"/>
                <w:szCs w:val="22"/>
              </w:rPr>
            </w:pPr>
            <w:r w:rsidRPr="00EB0AD0">
              <w:rPr>
                <w:rStyle w:val="Strong"/>
                <w:rFonts w:asciiTheme="minorHAnsi" w:hAnsiTheme="minorHAnsi" w:cstheme="minorBidi"/>
                <w:color w:val="000000" w:themeColor="text1"/>
                <w:sz w:val="22"/>
                <w:szCs w:val="22"/>
              </w:rPr>
              <w:t>Always take steps to prevent getting sick from raw frozen breaded stuffed chicken products. </w:t>
            </w:r>
            <w:r w:rsidRPr="00EB0AD0">
              <w:rPr>
                <w:rFonts w:asciiTheme="minorHAnsi" w:hAnsiTheme="minorHAnsi" w:cstheme="minorBidi"/>
                <w:color w:val="000000" w:themeColor="text1"/>
                <w:sz w:val="22"/>
                <w:szCs w:val="22"/>
              </w:rPr>
              <w:t>Some frozen breaded stuffed chicken products may look browned and cooked but are, in fact, raw. They have been linked to several outbreaks, including a </w:t>
            </w:r>
            <w:hyperlink r:id="rId50" w:history="1">
              <w:r w:rsidRPr="00EB0AD0">
                <w:rPr>
                  <w:rStyle w:val="Hyperlink"/>
                  <w:rFonts w:asciiTheme="minorHAnsi" w:hAnsiTheme="minorHAnsi" w:cstheme="minorBidi"/>
                  <w:color w:val="075290"/>
                  <w:sz w:val="22"/>
                  <w:szCs w:val="22"/>
                </w:rPr>
                <w:t>2015 </w:t>
              </w:r>
              <w:r w:rsidRPr="00EB0AD0">
                <w:rPr>
                  <w:rStyle w:val="Emphasis"/>
                  <w:rFonts w:asciiTheme="minorHAnsi" w:hAnsiTheme="minorHAnsi" w:cstheme="minorBidi"/>
                  <w:color w:val="075290"/>
                  <w:sz w:val="22"/>
                  <w:szCs w:val="22"/>
                  <w:u w:val="single"/>
                </w:rPr>
                <w:t>Salmonella </w:t>
              </w:r>
              <w:r w:rsidRPr="00EB0AD0">
                <w:rPr>
                  <w:rStyle w:val="Hyperlink"/>
                  <w:rFonts w:asciiTheme="minorHAnsi" w:hAnsiTheme="minorHAnsi" w:cstheme="minorBidi"/>
                  <w:color w:val="075290"/>
                  <w:sz w:val="22"/>
                  <w:szCs w:val="22"/>
                </w:rPr>
                <w:t>outbreak</w:t>
              </w:r>
            </w:hyperlink>
            <w:r w:rsidRPr="00EB0AD0">
              <w:rPr>
                <w:rFonts w:asciiTheme="minorHAnsi" w:hAnsiTheme="minorHAnsi" w:cstheme="minorBidi"/>
                <w:color w:val="000000" w:themeColor="text1"/>
                <w:sz w:val="22"/>
                <w:szCs w:val="22"/>
              </w:rPr>
              <w:t>.</w:t>
            </w:r>
          </w:p>
          <w:p w:rsidR="00420C7B" w:rsidRPr="00EB0AD0" w:rsidP="00420C7B" w14:paraId="19D5751F" w14:textId="77777777">
            <w:pPr>
              <w:numPr>
                <w:ilvl w:val="0"/>
                <w:numId w:val="8"/>
              </w:numPr>
              <w:shd w:val="clear" w:color="auto" w:fill="FFFFFF"/>
              <w:spacing w:before="100" w:beforeAutospacing="1" w:after="100" w:afterAutospacing="1"/>
              <w:rPr>
                <w:rFonts w:asciiTheme="minorHAnsi" w:hAnsiTheme="minorHAnsi" w:cstheme="minorHAnsi"/>
                <w:color w:val="000000"/>
              </w:rPr>
            </w:pPr>
            <w:r w:rsidRPr="00EB0AD0">
              <w:rPr>
                <w:rFonts w:asciiTheme="minorHAnsi" w:hAnsiTheme="minorHAnsi" w:cstheme="minorHAnsi"/>
                <w:color w:val="000000"/>
              </w:rPr>
              <w:t>Follow cooking instructions exactly as written on the label. Do not cook them using a microwave, air fryer, or other methods not stated on the label; these methods do not always cook raw chicken products fully.</w:t>
            </w:r>
          </w:p>
          <w:p w:rsidR="00420C7B" w:rsidRPr="00EB0AD0" w:rsidP="00420C7B" w14:paraId="2CFAE8E0" w14:textId="77777777">
            <w:pPr>
              <w:numPr>
                <w:ilvl w:val="0"/>
                <w:numId w:val="8"/>
              </w:numPr>
              <w:shd w:val="clear" w:color="auto" w:fill="FFFFFF"/>
              <w:spacing w:before="100" w:beforeAutospacing="1" w:after="100" w:afterAutospacing="1"/>
              <w:rPr>
                <w:rFonts w:asciiTheme="minorHAnsi" w:hAnsiTheme="minorHAnsi" w:cstheme="minorHAnsi"/>
                <w:color w:val="000000"/>
              </w:rPr>
            </w:pPr>
            <w:r w:rsidRPr="00EB0AD0">
              <w:rPr>
                <w:rFonts w:asciiTheme="minorHAnsi" w:hAnsiTheme="minorHAnsi" w:cstheme="minorHAnsi"/>
                <w:color w:val="000000"/>
              </w:rPr>
              <w:t>Use a food thermometer to check that the center of the chicken has reached 165°F, a temperature high enough to kill harmful bacteria. Color is not a reliable way to tell if the chicken is safe to eat.</w:t>
            </w:r>
          </w:p>
          <w:p w:rsidR="00420C7B" w:rsidRPr="00EB0AD0" w:rsidP="00420C7B" w14:paraId="30C49F36" w14:textId="77777777">
            <w:pPr>
              <w:numPr>
                <w:ilvl w:val="0"/>
                <w:numId w:val="8"/>
              </w:numPr>
              <w:shd w:val="clear" w:color="auto" w:fill="FFFFFF"/>
              <w:spacing w:before="100" w:beforeAutospacing="1" w:after="100" w:afterAutospacing="1"/>
              <w:rPr>
                <w:rFonts w:asciiTheme="minorHAnsi" w:hAnsiTheme="minorHAnsi" w:cstheme="minorHAnsi"/>
                <w:color w:val="000000"/>
              </w:rPr>
            </w:pPr>
            <w:r w:rsidRPr="00EB0AD0">
              <w:rPr>
                <w:rFonts w:asciiTheme="minorHAnsi" w:hAnsiTheme="minorHAnsi" w:cstheme="minorHAnsi"/>
                <w:color w:val="000000"/>
              </w:rPr>
              <w:t>Wash your hands before and after handling raw chicken products. Wash surfaces and containers that have touched raw chicken using hot soapy water or a dishwasher.</w:t>
            </w:r>
          </w:p>
          <w:p w:rsidR="00420C7B" w:rsidRPr="00EB0AD0" w:rsidP="0098037B" w14:paraId="021C9930" w14:textId="77777777">
            <w:pPr>
              <w:rPr>
                <w:rFonts w:asciiTheme="minorHAnsi" w:hAnsiTheme="minorHAnsi" w:cstheme="minorHAnsi"/>
                <w:i/>
                <w:iCs/>
                <w:sz w:val="20"/>
                <w:szCs w:val="20"/>
              </w:rPr>
            </w:pPr>
            <w:r>
              <w:rPr>
                <w:rFonts w:asciiTheme="minorHAnsi" w:hAnsiTheme="minorHAnsi" w:cstheme="minorHAnsi"/>
                <w:i/>
                <w:iCs/>
                <w:sz w:val="20"/>
                <w:szCs w:val="20"/>
              </w:rPr>
              <w:t xml:space="preserve">Context: Looking to find what people would do if they read this message. Survey data indicates certain groups of people more likely to not use ovens or use microwaves to prepare </w:t>
            </w:r>
          </w:p>
        </w:tc>
        <w:tc>
          <w:tcPr>
            <w:tcW w:w="1557" w:type="dxa"/>
          </w:tcPr>
          <w:p w:rsidR="00420C7B" w:rsidP="0098037B" w14:paraId="1E2D6D41" w14:textId="77777777">
            <w:r>
              <w:t>Message</w:t>
            </w:r>
          </w:p>
        </w:tc>
        <w:tc>
          <w:tcPr>
            <w:tcW w:w="1683" w:type="dxa"/>
          </w:tcPr>
          <w:p w:rsidR="00420C7B" w:rsidP="0098037B" w14:paraId="4FC50D8A" w14:textId="77777777">
            <w:r>
              <w:t xml:space="preserve">-Lower income people </w:t>
            </w:r>
          </w:p>
          <w:p w:rsidR="00420C7B" w:rsidP="0098037B" w14:paraId="55A53715" w14:textId="77777777">
            <w:r>
              <w:t>-People who live in mobile-types of homes</w:t>
            </w:r>
          </w:p>
          <w:p w:rsidR="00420C7B" w:rsidP="0098037B" w14:paraId="3E3EF333" w14:textId="77777777">
            <w:r>
              <w:t>-Younger adults (18-29 years)</w:t>
            </w:r>
          </w:p>
        </w:tc>
        <w:tc>
          <w:tcPr>
            <w:tcW w:w="1615" w:type="dxa"/>
          </w:tcPr>
          <w:p w:rsidR="00420C7B" w:rsidRPr="6167E24C" w:rsidP="0098037B" w14:paraId="1004CBD0" w14:textId="0B25421F">
            <w:r>
              <w:t>ORPB PEA</w:t>
            </w:r>
          </w:p>
        </w:tc>
      </w:tr>
      <w:tr w14:paraId="67753BB5" w14:textId="77777777" w:rsidTr="2DA24BB1">
        <w:tblPrEx>
          <w:tblW w:w="0" w:type="auto"/>
          <w:tblLayout w:type="fixed"/>
          <w:tblLook w:val="04A0"/>
        </w:tblPrEx>
        <w:tc>
          <w:tcPr>
            <w:tcW w:w="4495" w:type="dxa"/>
          </w:tcPr>
          <w:p w:rsidR="00420C7B" w:rsidRPr="6167E24C" w:rsidP="0098037B" w14:paraId="12137C47" w14:textId="77777777">
            <w:r>
              <w:t>Irradiation webpage</w:t>
            </w:r>
          </w:p>
        </w:tc>
        <w:tc>
          <w:tcPr>
            <w:tcW w:w="1557" w:type="dxa"/>
          </w:tcPr>
          <w:p w:rsidR="00420C7B" w:rsidRPr="6167E24C" w:rsidP="0098037B" w14:paraId="109377E1" w14:textId="77777777">
            <w:r>
              <w:t>Web message/Infographic?</w:t>
            </w:r>
          </w:p>
        </w:tc>
        <w:tc>
          <w:tcPr>
            <w:tcW w:w="1683" w:type="dxa"/>
          </w:tcPr>
          <w:p w:rsidR="00420C7B" w:rsidP="0098037B" w14:paraId="046A9C2D" w14:textId="77777777"/>
        </w:tc>
        <w:tc>
          <w:tcPr>
            <w:tcW w:w="1615" w:type="dxa"/>
          </w:tcPr>
          <w:p w:rsidR="00420C7B" w:rsidRPr="6167E24C" w:rsidP="0098037B" w14:paraId="08F62EFC" w14:textId="6CC4269B">
            <w:r>
              <w:t>ORPB PEA</w:t>
            </w:r>
          </w:p>
        </w:tc>
      </w:tr>
    </w:tbl>
    <w:p w:rsidR="00FC34C1" w14:paraId="2D50E1DB" w14:textId="00CEFFA3"/>
    <w:p w:rsidR="00FC34C1" w:rsidP="00FC34C1" w14:paraId="7C27665D" w14:textId="77777777"/>
    <w:p w:rsidR="00FC34C1" w:rsidRPr="00FC34C1" w:rsidP="00FC34C1" w14:paraId="0E8F0B41" w14:textId="677AD7A0">
      <w:pPr>
        <w:rPr>
          <w:b/>
          <w:bCs/>
        </w:rPr>
      </w:pPr>
      <w:r>
        <w:rPr>
          <w:b/>
          <w:bCs/>
        </w:rPr>
        <w:t xml:space="preserve">EDEB </w:t>
      </w:r>
    </w:p>
    <w:tbl>
      <w:tblPr>
        <w:tblStyle w:val="TableGrid"/>
        <w:tblW w:w="0" w:type="auto"/>
        <w:tblLayout w:type="fixed"/>
        <w:tblLook w:val="04A0"/>
      </w:tblPr>
      <w:tblGrid>
        <w:gridCol w:w="4495"/>
        <w:gridCol w:w="1557"/>
        <w:gridCol w:w="1683"/>
        <w:gridCol w:w="1615"/>
      </w:tblGrid>
      <w:tr w14:paraId="47ED26AB" w14:textId="77777777" w:rsidTr="6A428010">
        <w:tblPrEx>
          <w:tblW w:w="0" w:type="auto"/>
          <w:tblLayout w:type="fixed"/>
          <w:tblLook w:val="04A0"/>
        </w:tblPrEx>
        <w:tc>
          <w:tcPr>
            <w:tcW w:w="4495" w:type="dxa"/>
            <w:shd w:val="clear" w:color="auto" w:fill="E7E6E6" w:themeFill="background2"/>
          </w:tcPr>
          <w:p w:rsidR="00FC34C1" w:rsidRPr="00C32B7A" w:rsidP="00D25A8E" w14:paraId="20AF6DB2" w14:textId="582BA022">
            <w:pPr>
              <w:rPr>
                <w:rFonts w:asciiTheme="minorHAnsi" w:hAnsiTheme="minorHAnsi" w:cstheme="minorHAnsi"/>
                <w:b/>
                <w:bCs/>
              </w:rPr>
            </w:pPr>
            <w:r w:rsidRPr="00C32B7A">
              <w:rPr>
                <w:rFonts w:asciiTheme="minorHAnsi" w:hAnsiTheme="minorHAnsi" w:cstheme="minorHAnsi"/>
                <w:b/>
                <w:bCs/>
              </w:rPr>
              <w:t>Message/content</w:t>
            </w:r>
            <w:r w:rsidR="00712287">
              <w:rPr>
                <w:rFonts w:asciiTheme="minorHAnsi" w:hAnsiTheme="minorHAnsi" w:cstheme="minorHAnsi"/>
                <w:b/>
                <w:bCs/>
              </w:rPr>
              <w:t>(also add in if there is anything specific you would like to test—like focus on the colors etc).</w:t>
            </w:r>
          </w:p>
        </w:tc>
        <w:tc>
          <w:tcPr>
            <w:tcW w:w="1557" w:type="dxa"/>
            <w:shd w:val="clear" w:color="auto" w:fill="E7E6E6" w:themeFill="background2"/>
          </w:tcPr>
          <w:p w:rsidR="00FC34C1" w:rsidRPr="00C32B7A" w:rsidP="00D25A8E" w14:paraId="050FF82B" w14:textId="77777777">
            <w:pPr>
              <w:rPr>
                <w:rFonts w:asciiTheme="minorHAnsi" w:hAnsiTheme="minorHAnsi" w:cstheme="minorHAnsi"/>
                <w:b/>
                <w:bCs/>
              </w:rPr>
            </w:pPr>
            <w:r w:rsidRPr="00C32B7A">
              <w:rPr>
                <w:rFonts w:asciiTheme="minorHAnsi" w:hAnsiTheme="minorHAnsi" w:cstheme="minorHAnsi"/>
                <w:b/>
                <w:bCs/>
              </w:rPr>
              <w:t xml:space="preserve">What </w:t>
            </w:r>
            <w:r>
              <w:rPr>
                <w:rFonts w:asciiTheme="minorHAnsi" w:hAnsiTheme="minorHAnsi" w:cstheme="minorHAnsi"/>
                <w:b/>
                <w:bCs/>
              </w:rPr>
              <w:t xml:space="preserve">(SM/inforgraphic/message) </w:t>
            </w:r>
          </w:p>
        </w:tc>
        <w:tc>
          <w:tcPr>
            <w:tcW w:w="1683" w:type="dxa"/>
            <w:shd w:val="clear" w:color="auto" w:fill="E7E6E6" w:themeFill="background2"/>
          </w:tcPr>
          <w:p w:rsidR="00FC34C1" w:rsidRPr="00C32B7A" w:rsidP="00D25A8E" w14:paraId="50B04D6E" w14:textId="77777777">
            <w:pPr>
              <w:rPr>
                <w:rFonts w:asciiTheme="minorHAnsi" w:hAnsiTheme="minorHAnsi" w:cstheme="minorHAnsi"/>
                <w:b/>
                <w:bCs/>
              </w:rPr>
            </w:pPr>
            <w:r w:rsidRPr="00C32B7A">
              <w:rPr>
                <w:rFonts w:asciiTheme="minorHAnsi" w:hAnsiTheme="minorHAnsi" w:cstheme="minorHAnsi"/>
                <w:b/>
                <w:bCs/>
              </w:rPr>
              <w:t>Audience</w:t>
            </w:r>
            <w:r>
              <w:rPr>
                <w:rFonts w:asciiTheme="minorHAnsi" w:hAnsiTheme="minorHAnsi" w:cstheme="minorHAnsi"/>
                <w:b/>
                <w:bCs/>
              </w:rPr>
              <w:t xml:space="preserve"> (see audience list above)</w:t>
            </w:r>
          </w:p>
        </w:tc>
        <w:tc>
          <w:tcPr>
            <w:tcW w:w="1615" w:type="dxa"/>
            <w:shd w:val="clear" w:color="auto" w:fill="E7E6E6" w:themeFill="background2"/>
          </w:tcPr>
          <w:p w:rsidR="00FC34C1" w:rsidRPr="00C32B7A" w:rsidP="00D25A8E" w14:paraId="16975D90" w14:textId="77777777">
            <w:pPr>
              <w:rPr>
                <w:rFonts w:asciiTheme="minorHAnsi" w:hAnsiTheme="minorHAnsi" w:cstheme="minorHAnsi"/>
                <w:b/>
                <w:bCs/>
              </w:rPr>
            </w:pPr>
            <w:r>
              <w:rPr>
                <w:rFonts w:asciiTheme="minorHAnsi" w:hAnsiTheme="minorHAnsi" w:cstheme="minorHAnsi"/>
                <w:b/>
                <w:bCs/>
              </w:rPr>
              <w:t>POC/Branch</w:t>
            </w:r>
          </w:p>
        </w:tc>
      </w:tr>
      <w:tr w14:paraId="3A2DC146" w14:textId="77777777" w:rsidTr="6A428010">
        <w:tblPrEx>
          <w:tblW w:w="0" w:type="auto"/>
          <w:tblLayout w:type="fixed"/>
          <w:tblLook w:val="04A0"/>
        </w:tblPrEx>
        <w:tc>
          <w:tcPr>
            <w:tcW w:w="4495" w:type="dxa"/>
          </w:tcPr>
          <w:p w:rsidR="003D28F4" w:rsidP="0035402E" w14:paraId="32FB13F5" w14:textId="77777777">
            <w:hyperlink r:id="rId51" w:history="1">
              <w:r>
                <w:rPr>
                  <w:rStyle w:val="Hyperlink"/>
                </w:rPr>
                <w:t>Making Chitlins? (cdc.gov)</w:t>
              </w:r>
            </w:hyperlink>
          </w:p>
          <w:p w:rsidR="00FB2226" w:rsidP="0035402E" w14:paraId="5C9A77C5" w14:textId="532492A3">
            <w:pPr>
              <w:rPr>
                <w:color w:val="000000"/>
                <w:sz w:val="18"/>
                <w:szCs w:val="18"/>
              </w:rPr>
            </w:pPr>
            <w:hyperlink r:id="rId52" w:history="1">
              <w:r>
                <w:rPr>
                  <w:rStyle w:val="Hyperlink"/>
                </w:rPr>
                <w:t>https://www.cdc.gov/yersinia/chitlins.html</w:t>
              </w:r>
            </w:hyperlink>
          </w:p>
        </w:tc>
        <w:tc>
          <w:tcPr>
            <w:tcW w:w="1557" w:type="dxa"/>
          </w:tcPr>
          <w:p w:rsidR="003D28F4" w:rsidRPr="00754066" w:rsidP="00D25A8E" w14:paraId="2CF1A0ED" w14:textId="77777777">
            <w:pPr>
              <w:rPr>
                <w:rFonts w:asciiTheme="minorHAnsi" w:hAnsiTheme="minorHAnsi" w:cstheme="minorHAnsi"/>
              </w:rPr>
            </w:pPr>
          </w:p>
        </w:tc>
        <w:tc>
          <w:tcPr>
            <w:tcW w:w="1683" w:type="dxa"/>
          </w:tcPr>
          <w:p w:rsidR="003D28F4" w:rsidRPr="00754066" w:rsidP="00D25A8E" w14:paraId="4CB76E34" w14:textId="77777777">
            <w:pPr>
              <w:rPr>
                <w:rFonts w:asciiTheme="minorHAnsi" w:hAnsiTheme="minorHAnsi" w:cstheme="minorHAnsi"/>
              </w:rPr>
            </w:pPr>
          </w:p>
        </w:tc>
        <w:tc>
          <w:tcPr>
            <w:tcW w:w="1615" w:type="dxa"/>
          </w:tcPr>
          <w:p w:rsidR="003D28F4" w:rsidP="00D25A8E" w14:paraId="340B8D05" w14:textId="77777777">
            <w:pPr>
              <w:rPr>
                <w:rFonts w:asciiTheme="minorHAnsi" w:hAnsiTheme="minorHAnsi" w:cstheme="minorHAnsi"/>
              </w:rPr>
            </w:pPr>
          </w:p>
        </w:tc>
      </w:tr>
      <w:tr w14:paraId="425F9296" w14:textId="77777777" w:rsidTr="6A428010">
        <w:tblPrEx>
          <w:tblW w:w="0" w:type="auto"/>
          <w:tblLayout w:type="fixed"/>
          <w:tblLook w:val="04A0"/>
        </w:tblPrEx>
        <w:tc>
          <w:tcPr>
            <w:tcW w:w="4495" w:type="dxa"/>
          </w:tcPr>
          <w:p w:rsidR="0035402E" w:rsidP="0035402E" w14:paraId="145E0A58" w14:textId="77777777">
            <w:pPr>
              <w:rPr>
                <w:color w:val="000000"/>
                <w:sz w:val="18"/>
                <w:szCs w:val="18"/>
              </w:rPr>
            </w:pPr>
            <w:r>
              <w:rPr>
                <w:color w:val="000000"/>
                <w:sz w:val="18"/>
                <w:szCs w:val="18"/>
              </w:rPr>
              <w:t xml:space="preserve">Behavioral questions about: </w:t>
            </w:r>
          </w:p>
          <w:p w:rsidR="0035402E" w:rsidP="0035402E" w14:paraId="2E40E323" w14:textId="77777777">
            <w:pPr>
              <w:rPr>
                <w:color w:val="000000"/>
                <w:sz w:val="18"/>
                <w:szCs w:val="18"/>
              </w:rPr>
            </w:pPr>
          </w:p>
          <w:p w:rsidR="0035402E" w:rsidRPr="0035402E" w:rsidP="0035402E" w14:paraId="70EF17B8" w14:textId="5233F6D9">
            <w:pPr>
              <w:rPr>
                <w:color w:val="000000"/>
                <w:sz w:val="18"/>
                <w:szCs w:val="18"/>
              </w:rPr>
            </w:pPr>
            <w:r>
              <w:rPr>
                <w:color w:val="000000"/>
                <w:sz w:val="18"/>
                <w:szCs w:val="18"/>
              </w:rPr>
              <w:t>Asking people their behaviors about</w:t>
            </w:r>
            <w:r w:rsidRPr="0035402E">
              <w:rPr>
                <w:color w:val="000000"/>
                <w:sz w:val="18"/>
                <w:szCs w:val="18"/>
              </w:rPr>
              <w:t xml:space="preserve"> “pre-prepared”</w:t>
            </w:r>
          </w:p>
          <w:p w:rsidR="0035402E" w:rsidP="0035402E" w14:paraId="1F6DE55B" w14:textId="77777777">
            <w:pPr>
              <w:pStyle w:val="ListParagraph"/>
              <w:numPr>
                <w:ilvl w:val="2"/>
                <w:numId w:val="9"/>
              </w:numPr>
              <w:spacing w:line="240" w:lineRule="auto"/>
              <w:ind w:left="2520"/>
              <w:rPr>
                <w:color w:val="000000"/>
                <w:sz w:val="18"/>
                <w:szCs w:val="18"/>
              </w:rPr>
            </w:pPr>
            <w:r>
              <w:rPr>
                <w:color w:val="000000"/>
                <w:sz w:val="18"/>
                <w:szCs w:val="18"/>
              </w:rPr>
              <w:t>Frozen breaded stuffed chicken</w:t>
            </w:r>
          </w:p>
          <w:p w:rsidR="0035402E" w:rsidP="0035402E" w14:paraId="5604A31B" w14:textId="77777777">
            <w:pPr>
              <w:pStyle w:val="ListParagraph"/>
              <w:numPr>
                <w:ilvl w:val="2"/>
                <w:numId w:val="9"/>
              </w:numPr>
              <w:spacing w:line="240" w:lineRule="auto"/>
              <w:ind w:left="2520"/>
              <w:rPr>
                <w:color w:val="000000"/>
                <w:sz w:val="18"/>
                <w:szCs w:val="18"/>
              </w:rPr>
            </w:pPr>
            <w:r>
              <w:rPr>
                <w:color w:val="000000"/>
                <w:sz w:val="18"/>
                <w:szCs w:val="18"/>
              </w:rPr>
              <w:t>Frozen breaded not stuffed chicken</w:t>
            </w:r>
          </w:p>
          <w:p w:rsidR="0035402E" w:rsidP="0035402E" w14:paraId="0AF234DA" w14:textId="77777777">
            <w:pPr>
              <w:pStyle w:val="ListParagraph"/>
              <w:numPr>
                <w:ilvl w:val="2"/>
                <w:numId w:val="9"/>
              </w:numPr>
              <w:spacing w:line="240" w:lineRule="auto"/>
              <w:ind w:left="2520"/>
              <w:rPr>
                <w:color w:val="000000"/>
                <w:sz w:val="18"/>
                <w:szCs w:val="18"/>
              </w:rPr>
            </w:pPr>
            <w:r>
              <w:rPr>
                <w:color w:val="000000"/>
                <w:sz w:val="18"/>
                <w:szCs w:val="18"/>
              </w:rPr>
              <w:t>Chicken nuggets</w:t>
            </w:r>
          </w:p>
          <w:p w:rsidR="00FC34C1" w:rsidP="00057C9E" w14:paraId="3219C2C1" w14:textId="77777777">
            <w:pPr>
              <w:pStyle w:val="ListParagraph"/>
              <w:numPr>
                <w:ilvl w:val="1"/>
                <w:numId w:val="9"/>
              </w:numPr>
              <w:spacing w:line="240" w:lineRule="auto"/>
              <w:rPr>
                <w:color w:val="000000"/>
                <w:sz w:val="18"/>
                <w:szCs w:val="18"/>
              </w:rPr>
            </w:pPr>
            <w:r>
              <w:rPr>
                <w:color w:val="000000"/>
                <w:sz w:val="18"/>
                <w:szCs w:val="18"/>
              </w:rPr>
              <w:t xml:space="preserve">What do they know about this? </w:t>
            </w:r>
          </w:p>
          <w:p w:rsidR="00057C9E" w:rsidRPr="00057C9E" w:rsidP="00057C9E" w14:paraId="6FF1414A" w14:textId="4694801C">
            <w:pPr>
              <w:pStyle w:val="ListParagraph"/>
              <w:numPr>
                <w:ilvl w:val="1"/>
                <w:numId w:val="9"/>
              </w:numPr>
              <w:spacing w:line="240" w:lineRule="auto"/>
              <w:rPr>
                <w:color w:val="000000"/>
                <w:sz w:val="18"/>
                <w:szCs w:val="18"/>
              </w:rPr>
            </w:pPr>
            <w:r w:rsidRPr="6A428010">
              <w:rPr>
                <w:color w:val="000000" w:themeColor="text1"/>
                <w:sz w:val="18"/>
                <w:szCs w:val="18"/>
              </w:rPr>
              <w:t>Is this something they are aware of be</w:t>
            </w:r>
            <w:r w:rsidRPr="6A428010" w:rsidR="5ECB505D">
              <w:rPr>
                <w:color w:val="000000" w:themeColor="text1"/>
                <w:sz w:val="18"/>
                <w:szCs w:val="18"/>
              </w:rPr>
              <w:t>i</w:t>
            </w:r>
            <w:r w:rsidRPr="6A428010">
              <w:rPr>
                <w:color w:val="000000" w:themeColor="text1"/>
                <w:sz w:val="18"/>
                <w:szCs w:val="18"/>
              </w:rPr>
              <w:t xml:space="preserve">ng an issue? </w:t>
            </w:r>
          </w:p>
        </w:tc>
        <w:tc>
          <w:tcPr>
            <w:tcW w:w="1557" w:type="dxa"/>
          </w:tcPr>
          <w:p w:rsidR="00FC34C1" w:rsidRPr="00754066" w:rsidP="00D25A8E" w14:paraId="1562A58D" w14:textId="77777777">
            <w:pPr>
              <w:rPr>
                <w:rFonts w:asciiTheme="minorHAnsi" w:hAnsiTheme="minorHAnsi" w:cstheme="minorHAnsi"/>
              </w:rPr>
            </w:pPr>
          </w:p>
        </w:tc>
        <w:tc>
          <w:tcPr>
            <w:tcW w:w="1683" w:type="dxa"/>
          </w:tcPr>
          <w:p w:rsidR="00FC34C1" w:rsidRPr="00754066" w:rsidP="00D25A8E" w14:paraId="0475DAD5" w14:textId="77777777">
            <w:pPr>
              <w:rPr>
                <w:rFonts w:asciiTheme="minorHAnsi" w:hAnsiTheme="minorHAnsi" w:cstheme="minorHAnsi"/>
              </w:rPr>
            </w:pPr>
          </w:p>
        </w:tc>
        <w:tc>
          <w:tcPr>
            <w:tcW w:w="1615" w:type="dxa"/>
          </w:tcPr>
          <w:p w:rsidR="00FC34C1" w:rsidRPr="00754066" w:rsidP="00D25A8E" w14:paraId="3858D13B" w14:textId="05A154B4">
            <w:pPr>
              <w:rPr>
                <w:rFonts w:asciiTheme="minorHAnsi" w:hAnsiTheme="minorHAnsi" w:cstheme="minorHAnsi"/>
              </w:rPr>
            </w:pPr>
            <w:r>
              <w:rPr>
                <w:rFonts w:asciiTheme="minorHAnsi" w:hAnsiTheme="minorHAnsi" w:cstheme="minorHAnsi"/>
              </w:rPr>
              <w:t>Staci</w:t>
            </w:r>
          </w:p>
        </w:tc>
      </w:tr>
      <w:tr w14:paraId="43601E68" w14:textId="77777777" w:rsidTr="6A428010">
        <w:tblPrEx>
          <w:tblW w:w="0" w:type="auto"/>
          <w:tblLayout w:type="fixed"/>
          <w:tblLook w:val="04A0"/>
        </w:tblPrEx>
        <w:tc>
          <w:tcPr>
            <w:tcW w:w="4495" w:type="dxa"/>
          </w:tcPr>
          <w:p w:rsidR="00057C9E" w:rsidRPr="00057C9E" w:rsidP="00057C9E" w14:paraId="765EBC17" w14:textId="77777777">
            <w:pPr>
              <w:rPr>
                <w:color w:val="000000"/>
                <w:sz w:val="18"/>
                <w:szCs w:val="18"/>
              </w:rPr>
            </w:pPr>
          </w:p>
          <w:p w:rsidR="0035402E" w:rsidP="00057C9E" w14:paraId="6C164C94" w14:textId="77777777">
            <w:pPr>
              <w:rPr>
                <w:b/>
                <w:bCs/>
                <w:i/>
                <w:iCs/>
                <w:color w:val="000000"/>
              </w:rPr>
            </w:pPr>
            <w:r>
              <w:rPr>
                <w:b/>
                <w:bCs/>
                <w:i/>
                <w:iCs/>
                <w:color w:val="000000"/>
                <w:sz w:val="18"/>
                <w:szCs w:val="18"/>
              </w:rPr>
              <w:t xml:space="preserve">Cronobacter </w:t>
            </w:r>
            <w:r>
              <w:rPr>
                <w:b/>
                <w:bCs/>
                <w:color w:val="000000"/>
                <w:sz w:val="18"/>
                <w:szCs w:val="18"/>
              </w:rPr>
              <w:t>and the preparation of infant formula</w:t>
            </w:r>
            <w:r>
              <w:rPr>
                <w:b/>
                <w:bCs/>
                <w:i/>
                <w:iCs/>
                <w:color w:val="000000"/>
                <w:sz w:val="18"/>
                <w:szCs w:val="18"/>
              </w:rPr>
              <w:t xml:space="preserve"> </w:t>
            </w:r>
          </w:p>
          <w:p w:rsidR="0035402E" w:rsidP="0035402E" w14:paraId="2E84AB66" w14:textId="77777777">
            <w:pPr>
              <w:pStyle w:val="ListParagraph"/>
              <w:numPr>
                <w:ilvl w:val="1"/>
                <w:numId w:val="9"/>
              </w:numPr>
              <w:spacing w:line="240" w:lineRule="auto"/>
              <w:ind w:left="1800"/>
              <w:rPr>
                <w:color w:val="000000"/>
                <w:sz w:val="18"/>
                <w:szCs w:val="18"/>
              </w:rPr>
            </w:pPr>
            <w:r>
              <w:rPr>
                <w:color w:val="000000"/>
                <w:sz w:val="18"/>
                <w:szCs w:val="18"/>
              </w:rPr>
              <w:t>What is the usual amount of time an infant can get a bottle of the formula after it’s prepared?</w:t>
            </w:r>
          </w:p>
          <w:p w:rsidR="0035402E" w:rsidP="0035402E" w14:paraId="2D055513" w14:textId="77777777">
            <w:pPr>
              <w:pStyle w:val="ListParagraph"/>
              <w:numPr>
                <w:ilvl w:val="1"/>
                <w:numId w:val="9"/>
              </w:numPr>
              <w:spacing w:line="240" w:lineRule="auto"/>
              <w:ind w:left="1800"/>
              <w:rPr>
                <w:color w:val="000000"/>
                <w:sz w:val="18"/>
                <w:szCs w:val="18"/>
              </w:rPr>
            </w:pPr>
            <w:r>
              <w:rPr>
                <w:color w:val="000000"/>
                <w:sz w:val="18"/>
                <w:szCs w:val="18"/>
              </w:rPr>
              <w:t>Do people typically go beyond the time limit?</w:t>
            </w:r>
          </w:p>
          <w:p w:rsidR="0035402E" w:rsidP="0035402E" w14:paraId="409D849B" w14:textId="77777777">
            <w:pPr>
              <w:pStyle w:val="ListParagraph"/>
              <w:numPr>
                <w:ilvl w:val="1"/>
                <w:numId w:val="9"/>
              </w:numPr>
              <w:spacing w:line="240" w:lineRule="auto"/>
              <w:ind w:left="1800"/>
              <w:rPr>
                <w:color w:val="000000"/>
                <w:sz w:val="18"/>
                <w:szCs w:val="18"/>
              </w:rPr>
            </w:pPr>
            <w:r>
              <w:rPr>
                <w:color w:val="000000"/>
                <w:sz w:val="18"/>
                <w:szCs w:val="18"/>
              </w:rPr>
              <w:t xml:space="preserve">What are best practices? </w:t>
            </w:r>
          </w:p>
          <w:p w:rsidR="0035402E" w:rsidP="0035402E" w14:paraId="75F50BD1" w14:textId="77777777">
            <w:pPr>
              <w:pStyle w:val="ListParagraph"/>
              <w:numPr>
                <w:ilvl w:val="1"/>
                <w:numId w:val="9"/>
              </w:numPr>
              <w:spacing w:line="240" w:lineRule="auto"/>
              <w:ind w:left="1800"/>
              <w:rPr>
                <w:color w:val="000000"/>
                <w:sz w:val="18"/>
                <w:szCs w:val="18"/>
              </w:rPr>
            </w:pPr>
            <w:r>
              <w:rPr>
                <w:color w:val="000000"/>
                <w:sz w:val="18"/>
                <w:szCs w:val="18"/>
              </w:rPr>
              <w:t>How do people get this info?</w:t>
            </w:r>
          </w:p>
          <w:p w:rsidR="00FC34C1" w:rsidRPr="00754066" w:rsidP="00D25A8E" w14:paraId="67874946" w14:textId="6EAEF388">
            <w:pPr>
              <w:rPr>
                <w:rFonts w:asciiTheme="minorHAnsi" w:hAnsiTheme="minorHAnsi" w:cstheme="minorHAnsi"/>
              </w:rPr>
            </w:pPr>
          </w:p>
        </w:tc>
        <w:tc>
          <w:tcPr>
            <w:tcW w:w="1557" w:type="dxa"/>
          </w:tcPr>
          <w:p w:rsidR="00FC34C1" w:rsidRPr="00754066" w:rsidP="00D25A8E" w14:paraId="4C12F8E4" w14:textId="48C1A383">
            <w:pPr>
              <w:rPr>
                <w:rFonts w:asciiTheme="minorHAnsi" w:hAnsiTheme="minorHAnsi" w:cstheme="minorHAnsi"/>
              </w:rPr>
            </w:pPr>
          </w:p>
        </w:tc>
        <w:tc>
          <w:tcPr>
            <w:tcW w:w="1683" w:type="dxa"/>
          </w:tcPr>
          <w:p w:rsidR="00FC34C1" w:rsidRPr="00754066" w:rsidP="00D25A8E" w14:paraId="0EE32357" w14:textId="5ACF57AB">
            <w:pPr>
              <w:rPr>
                <w:rFonts w:asciiTheme="minorHAnsi" w:hAnsiTheme="minorHAnsi" w:cstheme="minorHAnsi"/>
              </w:rPr>
            </w:pPr>
            <w:r>
              <w:rPr>
                <w:rFonts w:asciiTheme="minorHAnsi" w:hAnsiTheme="minorHAnsi" w:cstheme="minorHAnsi"/>
              </w:rPr>
              <w:t xml:space="preserve">Pregnant people </w:t>
            </w:r>
          </w:p>
        </w:tc>
        <w:tc>
          <w:tcPr>
            <w:tcW w:w="1615" w:type="dxa"/>
          </w:tcPr>
          <w:p w:rsidR="00FC34C1" w:rsidRPr="00754066" w:rsidP="00D25A8E" w14:paraId="3ACF7249" w14:textId="11696852">
            <w:pPr>
              <w:rPr>
                <w:rFonts w:asciiTheme="minorHAnsi" w:hAnsiTheme="minorHAnsi" w:cstheme="minorHAnsi"/>
              </w:rPr>
            </w:pPr>
            <w:r>
              <w:rPr>
                <w:rFonts w:asciiTheme="minorHAnsi" w:hAnsiTheme="minorHAnsi" w:cstheme="minorHAnsi"/>
              </w:rPr>
              <w:t>Staci</w:t>
            </w:r>
          </w:p>
        </w:tc>
      </w:tr>
    </w:tbl>
    <w:p w:rsidR="00FC34C1" w:rsidP="0035402E" w14:paraId="2031C198" w14:textId="1FA0D9BC">
      <w:pPr>
        <w:spacing w:after="0" w:line="240" w:lineRule="auto"/>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0348E7"/>
    <w:multiLevelType w:val="hybridMultilevel"/>
    <w:tmpl w:val="78467F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E4F1361"/>
    <w:multiLevelType w:val="hybridMultilevel"/>
    <w:tmpl w:val="2CEEF54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11756376"/>
    <w:multiLevelType w:val="hybridMultilevel"/>
    <w:tmpl w:val="E96452C6"/>
    <w:lvl w:ilvl="0">
      <w:start w:val="5"/>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2AD338A"/>
    <w:multiLevelType w:val="hybridMultilevel"/>
    <w:tmpl w:val="FA9AA4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497C02"/>
    <w:multiLevelType w:val="hybridMultilevel"/>
    <w:tmpl w:val="E752C4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4F114D6"/>
    <w:multiLevelType w:val="hybridMultilevel"/>
    <w:tmpl w:val="12BC1B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485240"/>
    <w:multiLevelType w:val="hybridMultilevel"/>
    <w:tmpl w:val="452AE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F676E88"/>
    <w:multiLevelType w:val="multilevel"/>
    <w:tmpl w:val="522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62C33"/>
    <w:multiLevelType w:val="hybridMultilevel"/>
    <w:tmpl w:val="3412E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nsid w:val="347E098D"/>
    <w:multiLevelType w:val="hybridMultilevel"/>
    <w:tmpl w:val="4C9E99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78E006D"/>
    <w:multiLevelType w:val="hybridMultilevel"/>
    <w:tmpl w:val="F5F8C5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E045C4E"/>
    <w:multiLevelType w:val="hybridMultilevel"/>
    <w:tmpl w:val="D0AA87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2271741"/>
    <w:multiLevelType w:val="hybridMultilevel"/>
    <w:tmpl w:val="12BC1B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84F4A15"/>
    <w:multiLevelType w:val="hybridMultilevel"/>
    <w:tmpl w:val="A13025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DE32339"/>
    <w:multiLevelType w:val="multilevel"/>
    <w:tmpl w:val="0EC8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D22CB7"/>
    <w:multiLevelType w:val="hybridMultilevel"/>
    <w:tmpl w:val="D98458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03398941">
    <w:abstractNumId w:val="6"/>
  </w:num>
  <w:num w:numId="2" w16cid:durableId="663513331">
    <w:abstractNumId w:val="6"/>
  </w:num>
  <w:num w:numId="3" w16cid:durableId="2134670266">
    <w:abstractNumId w:val="10"/>
  </w:num>
  <w:num w:numId="4" w16cid:durableId="885216166">
    <w:abstractNumId w:val="4"/>
  </w:num>
  <w:num w:numId="5" w16cid:durableId="515340060">
    <w:abstractNumId w:val="9"/>
  </w:num>
  <w:num w:numId="6" w16cid:durableId="1233928617">
    <w:abstractNumId w:val="1"/>
  </w:num>
  <w:num w:numId="7" w16cid:durableId="1412584081">
    <w:abstractNumId w:val="1"/>
  </w:num>
  <w:num w:numId="8" w16cid:durableId="1299723657">
    <w:abstractNumId w:val="14"/>
  </w:num>
  <w:num w:numId="9" w16cid:durableId="1552352075">
    <w:abstractNumId w:val="8"/>
  </w:num>
  <w:num w:numId="10" w16cid:durableId="734857144">
    <w:abstractNumId w:val="11"/>
  </w:num>
  <w:num w:numId="11" w16cid:durableId="895049459">
    <w:abstractNumId w:val="3"/>
  </w:num>
  <w:num w:numId="12" w16cid:durableId="111633065">
    <w:abstractNumId w:val="13"/>
  </w:num>
  <w:num w:numId="13" w16cid:durableId="1955550687">
    <w:abstractNumId w:val="5"/>
  </w:num>
  <w:num w:numId="14" w16cid:durableId="1468931076">
    <w:abstractNumId w:val="15"/>
  </w:num>
  <w:num w:numId="15" w16cid:durableId="620036705">
    <w:abstractNumId w:val="12"/>
  </w:num>
  <w:num w:numId="16" w16cid:durableId="241333345">
    <w:abstractNumId w:val="0"/>
  </w:num>
  <w:num w:numId="17" w16cid:durableId="1412308643">
    <w:abstractNumId w:val="7"/>
  </w:num>
  <w:num w:numId="18" w16cid:durableId="243414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1D"/>
    <w:rsid w:val="00000572"/>
    <w:rsid w:val="00014CE5"/>
    <w:rsid w:val="00027D8C"/>
    <w:rsid w:val="0004440C"/>
    <w:rsid w:val="00053227"/>
    <w:rsid w:val="00053F01"/>
    <w:rsid w:val="00054408"/>
    <w:rsid w:val="00057C9E"/>
    <w:rsid w:val="00061A7F"/>
    <w:rsid w:val="00062B3B"/>
    <w:rsid w:val="000706C3"/>
    <w:rsid w:val="0007247D"/>
    <w:rsid w:val="00075D97"/>
    <w:rsid w:val="0008720A"/>
    <w:rsid w:val="00091E0D"/>
    <w:rsid w:val="00092731"/>
    <w:rsid w:val="00094EDF"/>
    <w:rsid w:val="000A0C96"/>
    <w:rsid w:val="000A2F6A"/>
    <w:rsid w:val="000B19A0"/>
    <w:rsid w:val="000B6355"/>
    <w:rsid w:val="000B71E9"/>
    <w:rsid w:val="000C2A47"/>
    <w:rsid w:val="000D3E55"/>
    <w:rsid w:val="000D41C7"/>
    <w:rsid w:val="000E1C39"/>
    <w:rsid w:val="000F3FB0"/>
    <w:rsid w:val="000F7614"/>
    <w:rsid w:val="00104093"/>
    <w:rsid w:val="00105CE9"/>
    <w:rsid w:val="00105EEC"/>
    <w:rsid w:val="00112C08"/>
    <w:rsid w:val="00116F43"/>
    <w:rsid w:val="001273C9"/>
    <w:rsid w:val="0013033C"/>
    <w:rsid w:val="00132C07"/>
    <w:rsid w:val="00141046"/>
    <w:rsid w:val="0014156E"/>
    <w:rsid w:val="00145E67"/>
    <w:rsid w:val="001477FC"/>
    <w:rsid w:val="001503C8"/>
    <w:rsid w:val="001516C0"/>
    <w:rsid w:val="00152BF6"/>
    <w:rsid w:val="001530F5"/>
    <w:rsid w:val="0015403D"/>
    <w:rsid w:val="00170C66"/>
    <w:rsid w:val="001714E8"/>
    <w:rsid w:val="00174054"/>
    <w:rsid w:val="00181932"/>
    <w:rsid w:val="00182987"/>
    <w:rsid w:val="00196285"/>
    <w:rsid w:val="001B0FC9"/>
    <w:rsid w:val="001C2116"/>
    <w:rsid w:val="001C7258"/>
    <w:rsid w:val="001E35F4"/>
    <w:rsid w:val="002064B3"/>
    <w:rsid w:val="002138D2"/>
    <w:rsid w:val="00221A4A"/>
    <w:rsid w:val="002318EB"/>
    <w:rsid w:val="00235581"/>
    <w:rsid w:val="00243CDF"/>
    <w:rsid w:val="0026435D"/>
    <w:rsid w:val="002714E1"/>
    <w:rsid w:val="00274273"/>
    <w:rsid w:val="00274281"/>
    <w:rsid w:val="00274B74"/>
    <w:rsid w:val="002834A7"/>
    <w:rsid w:val="00286105"/>
    <w:rsid w:val="002918AB"/>
    <w:rsid w:val="00296111"/>
    <w:rsid w:val="002977CA"/>
    <w:rsid w:val="002A325B"/>
    <w:rsid w:val="002A5732"/>
    <w:rsid w:val="002A62EC"/>
    <w:rsid w:val="002A6C7A"/>
    <w:rsid w:val="002B1DD1"/>
    <w:rsid w:val="002B750D"/>
    <w:rsid w:val="002B7ECC"/>
    <w:rsid w:val="002C1167"/>
    <w:rsid w:val="002C1991"/>
    <w:rsid w:val="002C5F5C"/>
    <w:rsid w:val="002D02F6"/>
    <w:rsid w:val="002D734C"/>
    <w:rsid w:val="002E1BF6"/>
    <w:rsid w:val="002E74BD"/>
    <w:rsid w:val="002F21F4"/>
    <w:rsid w:val="002F6133"/>
    <w:rsid w:val="003008D3"/>
    <w:rsid w:val="003113BB"/>
    <w:rsid w:val="003129D7"/>
    <w:rsid w:val="0031784C"/>
    <w:rsid w:val="00323F1B"/>
    <w:rsid w:val="003313BA"/>
    <w:rsid w:val="0035402E"/>
    <w:rsid w:val="00366B94"/>
    <w:rsid w:val="00373C07"/>
    <w:rsid w:val="00377931"/>
    <w:rsid w:val="00381654"/>
    <w:rsid w:val="00393CD9"/>
    <w:rsid w:val="003B06DA"/>
    <w:rsid w:val="003B2405"/>
    <w:rsid w:val="003B75EE"/>
    <w:rsid w:val="003C0DBD"/>
    <w:rsid w:val="003C37A9"/>
    <w:rsid w:val="003C40EC"/>
    <w:rsid w:val="003C491D"/>
    <w:rsid w:val="003D07EC"/>
    <w:rsid w:val="003D28F4"/>
    <w:rsid w:val="003D5114"/>
    <w:rsid w:val="003E2553"/>
    <w:rsid w:val="003F0C82"/>
    <w:rsid w:val="003F0F14"/>
    <w:rsid w:val="003F2328"/>
    <w:rsid w:val="003F58F2"/>
    <w:rsid w:val="00402670"/>
    <w:rsid w:val="00406C00"/>
    <w:rsid w:val="00411BEE"/>
    <w:rsid w:val="00420C7B"/>
    <w:rsid w:val="004327CC"/>
    <w:rsid w:val="004350F2"/>
    <w:rsid w:val="00440BD8"/>
    <w:rsid w:val="004426E3"/>
    <w:rsid w:val="004444B1"/>
    <w:rsid w:val="00452978"/>
    <w:rsid w:val="00463F88"/>
    <w:rsid w:val="00467574"/>
    <w:rsid w:val="00472F26"/>
    <w:rsid w:val="00473854"/>
    <w:rsid w:val="00484B4B"/>
    <w:rsid w:val="00490719"/>
    <w:rsid w:val="00497B8E"/>
    <w:rsid w:val="0049C441"/>
    <w:rsid w:val="004A2A95"/>
    <w:rsid w:val="004A3E6F"/>
    <w:rsid w:val="004B0F3E"/>
    <w:rsid w:val="004B6FA9"/>
    <w:rsid w:val="004C6DED"/>
    <w:rsid w:val="004E1259"/>
    <w:rsid w:val="004E5664"/>
    <w:rsid w:val="004F0D30"/>
    <w:rsid w:val="004F222E"/>
    <w:rsid w:val="004F586F"/>
    <w:rsid w:val="005032FC"/>
    <w:rsid w:val="005046B0"/>
    <w:rsid w:val="00512E72"/>
    <w:rsid w:val="00516518"/>
    <w:rsid w:val="005222B3"/>
    <w:rsid w:val="00526740"/>
    <w:rsid w:val="005424C5"/>
    <w:rsid w:val="00543C69"/>
    <w:rsid w:val="00550F75"/>
    <w:rsid w:val="00561ED3"/>
    <w:rsid w:val="005677C5"/>
    <w:rsid w:val="0057065C"/>
    <w:rsid w:val="005712E6"/>
    <w:rsid w:val="005777EF"/>
    <w:rsid w:val="00585CEC"/>
    <w:rsid w:val="00586BD7"/>
    <w:rsid w:val="00587EBB"/>
    <w:rsid w:val="00594D58"/>
    <w:rsid w:val="00597925"/>
    <w:rsid w:val="005A0CF6"/>
    <w:rsid w:val="005B2971"/>
    <w:rsid w:val="005C218D"/>
    <w:rsid w:val="005C2313"/>
    <w:rsid w:val="005C6B29"/>
    <w:rsid w:val="005D5B0B"/>
    <w:rsid w:val="005E734A"/>
    <w:rsid w:val="005F2562"/>
    <w:rsid w:val="005F5025"/>
    <w:rsid w:val="005F608D"/>
    <w:rsid w:val="0060101E"/>
    <w:rsid w:val="00602CE7"/>
    <w:rsid w:val="006055D8"/>
    <w:rsid w:val="00605D87"/>
    <w:rsid w:val="0061310F"/>
    <w:rsid w:val="00616DCF"/>
    <w:rsid w:val="0062111F"/>
    <w:rsid w:val="006263D0"/>
    <w:rsid w:val="0063013C"/>
    <w:rsid w:val="00630E62"/>
    <w:rsid w:val="00631482"/>
    <w:rsid w:val="006415D0"/>
    <w:rsid w:val="00642817"/>
    <w:rsid w:val="00642E37"/>
    <w:rsid w:val="006608B5"/>
    <w:rsid w:val="00660B7B"/>
    <w:rsid w:val="00660C02"/>
    <w:rsid w:val="00661C85"/>
    <w:rsid w:val="00690CEE"/>
    <w:rsid w:val="006A7A06"/>
    <w:rsid w:val="006B3D54"/>
    <w:rsid w:val="006C6B4B"/>
    <w:rsid w:val="006D1906"/>
    <w:rsid w:val="006D2A4D"/>
    <w:rsid w:val="006D6007"/>
    <w:rsid w:val="006E104B"/>
    <w:rsid w:val="006E23F7"/>
    <w:rsid w:val="006E40E3"/>
    <w:rsid w:val="006E5ED4"/>
    <w:rsid w:val="006F5676"/>
    <w:rsid w:val="00702F3C"/>
    <w:rsid w:val="00703D15"/>
    <w:rsid w:val="007049F7"/>
    <w:rsid w:val="007061BF"/>
    <w:rsid w:val="0070634F"/>
    <w:rsid w:val="00710B4B"/>
    <w:rsid w:val="00711FF4"/>
    <w:rsid w:val="00712287"/>
    <w:rsid w:val="00714A79"/>
    <w:rsid w:val="007158A2"/>
    <w:rsid w:val="007164E8"/>
    <w:rsid w:val="007366BB"/>
    <w:rsid w:val="007445D2"/>
    <w:rsid w:val="007467F4"/>
    <w:rsid w:val="00754066"/>
    <w:rsid w:val="0075728B"/>
    <w:rsid w:val="00765B54"/>
    <w:rsid w:val="00766613"/>
    <w:rsid w:val="007674D8"/>
    <w:rsid w:val="00770632"/>
    <w:rsid w:val="007734EE"/>
    <w:rsid w:val="00780E0D"/>
    <w:rsid w:val="0078759D"/>
    <w:rsid w:val="007B557B"/>
    <w:rsid w:val="007B56C7"/>
    <w:rsid w:val="007C5F2A"/>
    <w:rsid w:val="007D1E21"/>
    <w:rsid w:val="007D361F"/>
    <w:rsid w:val="007D5FF1"/>
    <w:rsid w:val="007E5FB4"/>
    <w:rsid w:val="007E7481"/>
    <w:rsid w:val="007F2584"/>
    <w:rsid w:val="008064FB"/>
    <w:rsid w:val="00807306"/>
    <w:rsid w:val="00807761"/>
    <w:rsid w:val="00812F5B"/>
    <w:rsid w:val="00816EC0"/>
    <w:rsid w:val="0082556C"/>
    <w:rsid w:val="00826A49"/>
    <w:rsid w:val="008274B7"/>
    <w:rsid w:val="008277B5"/>
    <w:rsid w:val="00840594"/>
    <w:rsid w:val="00842B15"/>
    <w:rsid w:val="008461E1"/>
    <w:rsid w:val="00846D35"/>
    <w:rsid w:val="008523A8"/>
    <w:rsid w:val="00862E3C"/>
    <w:rsid w:val="00864C61"/>
    <w:rsid w:val="008706E5"/>
    <w:rsid w:val="008804C7"/>
    <w:rsid w:val="0088077A"/>
    <w:rsid w:val="00881034"/>
    <w:rsid w:val="00883476"/>
    <w:rsid w:val="008876F1"/>
    <w:rsid w:val="008934DB"/>
    <w:rsid w:val="008972D5"/>
    <w:rsid w:val="008A3959"/>
    <w:rsid w:val="008B24B0"/>
    <w:rsid w:val="008B3CE3"/>
    <w:rsid w:val="008B68D9"/>
    <w:rsid w:val="008C46BF"/>
    <w:rsid w:val="008D161A"/>
    <w:rsid w:val="008E3649"/>
    <w:rsid w:val="008F1A20"/>
    <w:rsid w:val="008F6862"/>
    <w:rsid w:val="00901222"/>
    <w:rsid w:val="00911506"/>
    <w:rsid w:val="009120C2"/>
    <w:rsid w:val="00914C5E"/>
    <w:rsid w:val="00926C40"/>
    <w:rsid w:val="00945279"/>
    <w:rsid w:val="00954197"/>
    <w:rsid w:val="00961407"/>
    <w:rsid w:val="00961E56"/>
    <w:rsid w:val="0096362B"/>
    <w:rsid w:val="00967502"/>
    <w:rsid w:val="009675A2"/>
    <w:rsid w:val="00967ECA"/>
    <w:rsid w:val="009757CD"/>
    <w:rsid w:val="0098037B"/>
    <w:rsid w:val="00992578"/>
    <w:rsid w:val="009A1B17"/>
    <w:rsid w:val="009A2C54"/>
    <w:rsid w:val="009B34A0"/>
    <w:rsid w:val="009C095A"/>
    <w:rsid w:val="009C3C1E"/>
    <w:rsid w:val="009C4381"/>
    <w:rsid w:val="009C48FD"/>
    <w:rsid w:val="009D5FFC"/>
    <w:rsid w:val="009E2131"/>
    <w:rsid w:val="009E3BA8"/>
    <w:rsid w:val="009F40EF"/>
    <w:rsid w:val="00A016FE"/>
    <w:rsid w:val="00A04775"/>
    <w:rsid w:val="00A079C4"/>
    <w:rsid w:val="00A13584"/>
    <w:rsid w:val="00A20C4D"/>
    <w:rsid w:val="00A220C9"/>
    <w:rsid w:val="00A239AA"/>
    <w:rsid w:val="00A27115"/>
    <w:rsid w:val="00A31125"/>
    <w:rsid w:val="00A3155B"/>
    <w:rsid w:val="00A454F1"/>
    <w:rsid w:val="00A5175D"/>
    <w:rsid w:val="00A5280F"/>
    <w:rsid w:val="00A574A1"/>
    <w:rsid w:val="00A6286E"/>
    <w:rsid w:val="00A646E7"/>
    <w:rsid w:val="00AA2105"/>
    <w:rsid w:val="00AB28CB"/>
    <w:rsid w:val="00AB4890"/>
    <w:rsid w:val="00AB60AB"/>
    <w:rsid w:val="00AC5FE4"/>
    <w:rsid w:val="00AD4C3D"/>
    <w:rsid w:val="00AD5805"/>
    <w:rsid w:val="00AD69D6"/>
    <w:rsid w:val="00AE11FC"/>
    <w:rsid w:val="00AE1ABD"/>
    <w:rsid w:val="00AE7778"/>
    <w:rsid w:val="00AF269F"/>
    <w:rsid w:val="00B01690"/>
    <w:rsid w:val="00B06954"/>
    <w:rsid w:val="00B10EFA"/>
    <w:rsid w:val="00B2578F"/>
    <w:rsid w:val="00B26A13"/>
    <w:rsid w:val="00B3652D"/>
    <w:rsid w:val="00B36CAD"/>
    <w:rsid w:val="00B433F9"/>
    <w:rsid w:val="00B44ABB"/>
    <w:rsid w:val="00B46836"/>
    <w:rsid w:val="00B532CF"/>
    <w:rsid w:val="00B5410B"/>
    <w:rsid w:val="00B6373B"/>
    <w:rsid w:val="00B75547"/>
    <w:rsid w:val="00B7668D"/>
    <w:rsid w:val="00B7775D"/>
    <w:rsid w:val="00B814B4"/>
    <w:rsid w:val="00B86D7C"/>
    <w:rsid w:val="00B91F5F"/>
    <w:rsid w:val="00BA091B"/>
    <w:rsid w:val="00BA1030"/>
    <w:rsid w:val="00BA3088"/>
    <w:rsid w:val="00BA3814"/>
    <w:rsid w:val="00BB0F0A"/>
    <w:rsid w:val="00BC0681"/>
    <w:rsid w:val="00BC416A"/>
    <w:rsid w:val="00BC6747"/>
    <w:rsid w:val="00BD0CDF"/>
    <w:rsid w:val="00BE072A"/>
    <w:rsid w:val="00BF2FC8"/>
    <w:rsid w:val="00BF4C4C"/>
    <w:rsid w:val="00C00298"/>
    <w:rsid w:val="00C01DE6"/>
    <w:rsid w:val="00C07A32"/>
    <w:rsid w:val="00C1097D"/>
    <w:rsid w:val="00C13597"/>
    <w:rsid w:val="00C206AB"/>
    <w:rsid w:val="00C2357F"/>
    <w:rsid w:val="00C25C1D"/>
    <w:rsid w:val="00C32B7A"/>
    <w:rsid w:val="00C3395C"/>
    <w:rsid w:val="00C33E9B"/>
    <w:rsid w:val="00C439AA"/>
    <w:rsid w:val="00C53B65"/>
    <w:rsid w:val="00C55D7F"/>
    <w:rsid w:val="00C57E8C"/>
    <w:rsid w:val="00C6656E"/>
    <w:rsid w:val="00C67778"/>
    <w:rsid w:val="00C860A4"/>
    <w:rsid w:val="00C9133D"/>
    <w:rsid w:val="00C9791B"/>
    <w:rsid w:val="00CA125C"/>
    <w:rsid w:val="00CA3A2F"/>
    <w:rsid w:val="00CA4F20"/>
    <w:rsid w:val="00CB134F"/>
    <w:rsid w:val="00CB6C50"/>
    <w:rsid w:val="00CC35A6"/>
    <w:rsid w:val="00CD5196"/>
    <w:rsid w:val="00CD78D3"/>
    <w:rsid w:val="00CE0B1E"/>
    <w:rsid w:val="00CE2673"/>
    <w:rsid w:val="00CF447B"/>
    <w:rsid w:val="00CF7765"/>
    <w:rsid w:val="00D028D0"/>
    <w:rsid w:val="00D07EFC"/>
    <w:rsid w:val="00D12536"/>
    <w:rsid w:val="00D15323"/>
    <w:rsid w:val="00D25A8E"/>
    <w:rsid w:val="00D25F86"/>
    <w:rsid w:val="00D300DD"/>
    <w:rsid w:val="00D366F1"/>
    <w:rsid w:val="00D444F9"/>
    <w:rsid w:val="00D703C9"/>
    <w:rsid w:val="00D8258B"/>
    <w:rsid w:val="00D90452"/>
    <w:rsid w:val="00D91003"/>
    <w:rsid w:val="00D920AF"/>
    <w:rsid w:val="00D92FAB"/>
    <w:rsid w:val="00D931B2"/>
    <w:rsid w:val="00D950AA"/>
    <w:rsid w:val="00D96E2E"/>
    <w:rsid w:val="00DB6E23"/>
    <w:rsid w:val="00DC1F19"/>
    <w:rsid w:val="00DD11CF"/>
    <w:rsid w:val="00DD16E3"/>
    <w:rsid w:val="00DE12DD"/>
    <w:rsid w:val="00DE165F"/>
    <w:rsid w:val="00DE75D0"/>
    <w:rsid w:val="00DF1117"/>
    <w:rsid w:val="00DF2391"/>
    <w:rsid w:val="00E029D1"/>
    <w:rsid w:val="00E147FE"/>
    <w:rsid w:val="00E16635"/>
    <w:rsid w:val="00E210BB"/>
    <w:rsid w:val="00E214F3"/>
    <w:rsid w:val="00E21BF7"/>
    <w:rsid w:val="00E349C6"/>
    <w:rsid w:val="00E369E5"/>
    <w:rsid w:val="00E55B9D"/>
    <w:rsid w:val="00E718B5"/>
    <w:rsid w:val="00E75CC7"/>
    <w:rsid w:val="00E77531"/>
    <w:rsid w:val="00E80195"/>
    <w:rsid w:val="00E81A00"/>
    <w:rsid w:val="00E83BB6"/>
    <w:rsid w:val="00E87886"/>
    <w:rsid w:val="00E92863"/>
    <w:rsid w:val="00E92BA0"/>
    <w:rsid w:val="00E97D52"/>
    <w:rsid w:val="00EA5EF0"/>
    <w:rsid w:val="00EA65E2"/>
    <w:rsid w:val="00EB0AD0"/>
    <w:rsid w:val="00EB1E98"/>
    <w:rsid w:val="00EC55BF"/>
    <w:rsid w:val="00ED19A4"/>
    <w:rsid w:val="00ED3C44"/>
    <w:rsid w:val="00ED7939"/>
    <w:rsid w:val="00EF7290"/>
    <w:rsid w:val="00F0490C"/>
    <w:rsid w:val="00F11691"/>
    <w:rsid w:val="00F12634"/>
    <w:rsid w:val="00F16742"/>
    <w:rsid w:val="00F2040B"/>
    <w:rsid w:val="00F26F4D"/>
    <w:rsid w:val="00F338D1"/>
    <w:rsid w:val="00F33FE5"/>
    <w:rsid w:val="00F40B17"/>
    <w:rsid w:val="00F5759C"/>
    <w:rsid w:val="00F715AA"/>
    <w:rsid w:val="00F75F45"/>
    <w:rsid w:val="00F76147"/>
    <w:rsid w:val="00F876C7"/>
    <w:rsid w:val="00F87A1F"/>
    <w:rsid w:val="00F92F9D"/>
    <w:rsid w:val="00F9481D"/>
    <w:rsid w:val="00F95F99"/>
    <w:rsid w:val="00F97DBD"/>
    <w:rsid w:val="00FA7294"/>
    <w:rsid w:val="00FB2226"/>
    <w:rsid w:val="00FB2D7F"/>
    <w:rsid w:val="00FB5310"/>
    <w:rsid w:val="00FC06BA"/>
    <w:rsid w:val="00FC10B5"/>
    <w:rsid w:val="00FC2BD4"/>
    <w:rsid w:val="00FC34C1"/>
    <w:rsid w:val="00FC6FE4"/>
    <w:rsid w:val="00FD3A53"/>
    <w:rsid w:val="00FD7AA2"/>
    <w:rsid w:val="00FE1B21"/>
    <w:rsid w:val="00FE5E2F"/>
    <w:rsid w:val="00FE6C55"/>
    <w:rsid w:val="00FF24B8"/>
    <w:rsid w:val="00FF4CF3"/>
    <w:rsid w:val="00FF713E"/>
    <w:rsid w:val="0139338D"/>
    <w:rsid w:val="01BAFEE5"/>
    <w:rsid w:val="01CFD029"/>
    <w:rsid w:val="01D9D0BB"/>
    <w:rsid w:val="01DF0D56"/>
    <w:rsid w:val="0236C60A"/>
    <w:rsid w:val="02E4C2D2"/>
    <w:rsid w:val="034CDF9D"/>
    <w:rsid w:val="0370E078"/>
    <w:rsid w:val="03BD4881"/>
    <w:rsid w:val="03CCA20A"/>
    <w:rsid w:val="03F21858"/>
    <w:rsid w:val="053634D5"/>
    <w:rsid w:val="063A3680"/>
    <w:rsid w:val="0675AC52"/>
    <w:rsid w:val="06CCF600"/>
    <w:rsid w:val="082B1CA0"/>
    <w:rsid w:val="083A3E0C"/>
    <w:rsid w:val="08B220BB"/>
    <w:rsid w:val="08FD84F1"/>
    <w:rsid w:val="0995E091"/>
    <w:rsid w:val="09E3B3B0"/>
    <w:rsid w:val="0A4BA6AF"/>
    <w:rsid w:val="0A5422A8"/>
    <w:rsid w:val="0A98298C"/>
    <w:rsid w:val="0B7DDA98"/>
    <w:rsid w:val="0E0AE19D"/>
    <w:rsid w:val="0EE69838"/>
    <w:rsid w:val="0F3021B3"/>
    <w:rsid w:val="0F510A28"/>
    <w:rsid w:val="0FE355E9"/>
    <w:rsid w:val="0FE56F97"/>
    <w:rsid w:val="0FE985C1"/>
    <w:rsid w:val="1209CC15"/>
    <w:rsid w:val="123A2D7B"/>
    <w:rsid w:val="12E06963"/>
    <w:rsid w:val="13C886D7"/>
    <w:rsid w:val="14C25769"/>
    <w:rsid w:val="14E452AF"/>
    <w:rsid w:val="154586B1"/>
    <w:rsid w:val="15778480"/>
    <w:rsid w:val="16079AD0"/>
    <w:rsid w:val="162A9AD3"/>
    <w:rsid w:val="16D94C09"/>
    <w:rsid w:val="176EE5CB"/>
    <w:rsid w:val="17B4E2BE"/>
    <w:rsid w:val="17E00FF3"/>
    <w:rsid w:val="18217A5A"/>
    <w:rsid w:val="192881E5"/>
    <w:rsid w:val="197C45F6"/>
    <w:rsid w:val="1985B7FA"/>
    <w:rsid w:val="19F56EC6"/>
    <w:rsid w:val="1A71D83B"/>
    <w:rsid w:val="1AB9DF0E"/>
    <w:rsid w:val="1B067855"/>
    <w:rsid w:val="1CE6D451"/>
    <w:rsid w:val="1D2FCAE0"/>
    <w:rsid w:val="1D63EA96"/>
    <w:rsid w:val="1D6DEB28"/>
    <w:rsid w:val="1D7BE403"/>
    <w:rsid w:val="1DC0DAF2"/>
    <w:rsid w:val="1EF25994"/>
    <w:rsid w:val="1F7375D0"/>
    <w:rsid w:val="1F828598"/>
    <w:rsid w:val="2040F8DC"/>
    <w:rsid w:val="21CA8862"/>
    <w:rsid w:val="21CE50ED"/>
    <w:rsid w:val="21DB8501"/>
    <w:rsid w:val="222962DE"/>
    <w:rsid w:val="226D100F"/>
    <w:rsid w:val="22DCCF8C"/>
    <w:rsid w:val="2334D19F"/>
    <w:rsid w:val="236494D2"/>
    <w:rsid w:val="23794BE4"/>
    <w:rsid w:val="2482448E"/>
    <w:rsid w:val="26A9D55A"/>
    <w:rsid w:val="26E42C7D"/>
    <w:rsid w:val="275F6E35"/>
    <w:rsid w:val="27CDD1CC"/>
    <w:rsid w:val="28A57177"/>
    <w:rsid w:val="29082B3C"/>
    <w:rsid w:val="2A163A65"/>
    <w:rsid w:val="2ACD27FB"/>
    <w:rsid w:val="2BA37A73"/>
    <w:rsid w:val="2BA7B676"/>
    <w:rsid w:val="2BFDA7EC"/>
    <w:rsid w:val="2CD6B781"/>
    <w:rsid w:val="2DA24BB1"/>
    <w:rsid w:val="2DC59114"/>
    <w:rsid w:val="2E6D39DB"/>
    <w:rsid w:val="2E853348"/>
    <w:rsid w:val="2E92EA9D"/>
    <w:rsid w:val="2F25542B"/>
    <w:rsid w:val="30143BDD"/>
    <w:rsid w:val="3019E06C"/>
    <w:rsid w:val="30623A17"/>
    <w:rsid w:val="307CC515"/>
    <w:rsid w:val="30E30924"/>
    <w:rsid w:val="319CFF28"/>
    <w:rsid w:val="31C9E1AF"/>
    <w:rsid w:val="32274097"/>
    <w:rsid w:val="328107EA"/>
    <w:rsid w:val="357B6C72"/>
    <w:rsid w:val="35EEAC4D"/>
    <w:rsid w:val="35F5E325"/>
    <w:rsid w:val="35F6980C"/>
    <w:rsid w:val="3643EC50"/>
    <w:rsid w:val="36D80760"/>
    <w:rsid w:val="36DCF900"/>
    <w:rsid w:val="3775F477"/>
    <w:rsid w:val="3778E07E"/>
    <w:rsid w:val="37AB1155"/>
    <w:rsid w:val="38652496"/>
    <w:rsid w:val="38A68E02"/>
    <w:rsid w:val="3968C09F"/>
    <w:rsid w:val="39800105"/>
    <w:rsid w:val="3AF14930"/>
    <w:rsid w:val="3B3FA4F8"/>
    <w:rsid w:val="3B9FC39A"/>
    <w:rsid w:val="3BA1D7A1"/>
    <w:rsid w:val="3BBDFE97"/>
    <w:rsid w:val="3C6D17FA"/>
    <w:rsid w:val="3E5E4CAE"/>
    <w:rsid w:val="3E65A5E6"/>
    <w:rsid w:val="40B46321"/>
    <w:rsid w:val="42351760"/>
    <w:rsid w:val="43E0EF77"/>
    <w:rsid w:val="43E163F8"/>
    <w:rsid w:val="43EDFD1C"/>
    <w:rsid w:val="444B2933"/>
    <w:rsid w:val="444BE395"/>
    <w:rsid w:val="44575225"/>
    <w:rsid w:val="445F7976"/>
    <w:rsid w:val="45902886"/>
    <w:rsid w:val="467906CE"/>
    <w:rsid w:val="46D541CA"/>
    <w:rsid w:val="47078738"/>
    <w:rsid w:val="47700F16"/>
    <w:rsid w:val="47DD76E3"/>
    <w:rsid w:val="480BF2B6"/>
    <w:rsid w:val="48C2F768"/>
    <w:rsid w:val="48D9A367"/>
    <w:rsid w:val="48DE91B0"/>
    <w:rsid w:val="4938F15B"/>
    <w:rsid w:val="4A6E0804"/>
    <w:rsid w:val="4C38CD72"/>
    <w:rsid w:val="4C5BC0D9"/>
    <w:rsid w:val="4C797BC2"/>
    <w:rsid w:val="4E1D2A04"/>
    <w:rsid w:val="4F1AA115"/>
    <w:rsid w:val="50351FFA"/>
    <w:rsid w:val="5089D8F7"/>
    <w:rsid w:val="51205DEF"/>
    <w:rsid w:val="5223C822"/>
    <w:rsid w:val="52A61619"/>
    <w:rsid w:val="53502B72"/>
    <w:rsid w:val="54D22D4C"/>
    <w:rsid w:val="58725965"/>
    <w:rsid w:val="587C59F7"/>
    <w:rsid w:val="5941415C"/>
    <w:rsid w:val="5A023920"/>
    <w:rsid w:val="5A6E9DA1"/>
    <w:rsid w:val="5AA908A2"/>
    <w:rsid w:val="5D7BDA9B"/>
    <w:rsid w:val="5D8245C7"/>
    <w:rsid w:val="5DA48678"/>
    <w:rsid w:val="5E27C53E"/>
    <w:rsid w:val="5E802815"/>
    <w:rsid w:val="5ECB505D"/>
    <w:rsid w:val="5ED25850"/>
    <w:rsid w:val="5EF7CD0E"/>
    <w:rsid w:val="5F1E1628"/>
    <w:rsid w:val="5F2FFAF2"/>
    <w:rsid w:val="5F5320CE"/>
    <w:rsid w:val="5F7DD363"/>
    <w:rsid w:val="5F8BD176"/>
    <w:rsid w:val="607DB88D"/>
    <w:rsid w:val="60D22447"/>
    <w:rsid w:val="60D25DCB"/>
    <w:rsid w:val="60F1D869"/>
    <w:rsid w:val="6167E24C"/>
    <w:rsid w:val="616C517C"/>
    <w:rsid w:val="61A12117"/>
    <w:rsid w:val="625BD3DA"/>
    <w:rsid w:val="634F5208"/>
    <w:rsid w:val="64CF40BC"/>
    <w:rsid w:val="65AC2385"/>
    <w:rsid w:val="66D7166D"/>
    <w:rsid w:val="67033B90"/>
    <w:rsid w:val="68750689"/>
    <w:rsid w:val="6918C401"/>
    <w:rsid w:val="69546BC4"/>
    <w:rsid w:val="69757373"/>
    <w:rsid w:val="69F1B812"/>
    <w:rsid w:val="6A075CF0"/>
    <w:rsid w:val="6A428010"/>
    <w:rsid w:val="6C03AA35"/>
    <w:rsid w:val="6C498F25"/>
    <w:rsid w:val="6F17F2E9"/>
    <w:rsid w:val="6F35F807"/>
    <w:rsid w:val="6F762951"/>
    <w:rsid w:val="6FB5D5A3"/>
    <w:rsid w:val="70037B13"/>
    <w:rsid w:val="7011F363"/>
    <w:rsid w:val="701B7480"/>
    <w:rsid w:val="7090CBAD"/>
    <w:rsid w:val="70A9F4EA"/>
    <w:rsid w:val="70C77418"/>
    <w:rsid w:val="70D08175"/>
    <w:rsid w:val="72275AE7"/>
    <w:rsid w:val="7301E7A9"/>
    <w:rsid w:val="73E8249B"/>
    <w:rsid w:val="74DA8534"/>
    <w:rsid w:val="7532BD7C"/>
    <w:rsid w:val="765A5E83"/>
    <w:rsid w:val="766C68CF"/>
    <w:rsid w:val="774F9216"/>
    <w:rsid w:val="780EFC4D"/>
    <w:rsid w:val="79701A0F"/>
    <w:rsid w:val="79B01ED5"/>
    <w:rsid w:val="7A8EF881"/>
    <w:rsid w:val="7B3CCB1B"/>
    <w:rsid w:val="7B7F09F1"/>
    <w:rsid w:val="7E0B9032"/>
    <w:rsid w:val="7E557E54"/>
    <w:rsid w:val="7E6D2B1D"/>
    <w:rsid w:val="7F2466D1"/>
    <w:rsid w:val="7FF889F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36D1D73"/>
  <w15:chartTrackingRefBased/>
  <w15:docId w15:val="{D752473B-6807-493B-BBEE-8E6C1BDF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81D"/>
    <w:rPr>
      <w:rFonts w:ascii="Calibri" w:eastAsia="Calibri" w:hAnsi="Calibri" w:cs="Calibri"/>
    </w:rPr>
  </w:style>
  <w:style w:type="paragraph" w:styleId="Heading4">
    <w:name w:val="heading 4"/>
    <w:basedOn w:val="Normal"/>
    <w:next w:val="Normal"/>
    <w:link w:val="Heading4Char"/>
    <w:uiPriority w:val="9"/>
    <w:semiHidden/>
    <w:unhideWhenUsed/>
    <w:qFormat/>
    <w:rsid w:val="006E104B"/>
    <w:pPr>
      <w:keepNext/>
      <w:keepLines/>
      <w:spacing w:before="240" w:after="40" w:line="240" w:lineRule="auto"/>
      <w:outlineLvl w:val="3"/>
    </w:pPr>
    <w:rPr>
      <w:rFonts w:ascii="Arial" w:eastAsia="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765"/>
    <w:rPr>
      <w:color w:val="0000FF"/>
      <w:u w:val="single"/>
    </w:rPr>
  </w:style>
  <w:style w:type="character" w:styleId="CommentReference">
    <w:name w:val="annotation reference"/>
    <w:basedOn w:val="DefaultParagraphFont"/>
    <w:uiPriority w:val="99"/>
    <w:semiHidden/>
    <w:unhideWhenUsed/>
    <w:rsid w:val="00CF7765"/>
    <w:rPr>
      <w:sz w:val="16"/>
      <w:szCs w:val="16"/>
    </w:rPr>
  </w:style>
  <w:style w:type="paragraph" w:styleId="CommentText">
    <w:name w:val="annotation text"/>
    <w:basedOn w:val="Normal"/>
    <w:link w:val="CommentTextChar"/>
    <w:uiPriority w:val="99"/>
    <w:unhideWhenUsed/>
    <w:rsid w:val="00CF7765"/>
    <w:pPr>
      <w:spacing w:line="240" w:lineRule="auto"/>
    </w:pPr>
    <w:rPr>
      <w:sz w:val="20"/>
      <w:szCs w:val="20"/>
    </w:rPr>
  </w:style>
  <w:style w:type="character" w:customStyle="1" w:styleId="CommentTextChar">
    <w:name w:val="Comment Text Char"/>
    <w:basedOn w:val="DefaultParagraphFont"/>
    <w:link w:val="CommentText"/>
    <w:uiPriority w:val="99"/>
    <w:rsid w:val="00CF776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7765"/>
    <w:rPr>
      <w:b/>
      <w:bCs/>
    </w:rPr>
  </w:style>
  <w:style w:type="character" w:customStyle="1" w:styleId="CommentSubjectChar">
    <w:name w:val="Comment Subject Char"/>
    <w:basedOn w:val="CommentTextChar"/>
    <w:link w:val="CommentSubject"/>
    <w:uiPriority w:val="99"/>
    <w:semiHidden/>
    <w:rsid w:val="00CF7765"/>
    <w:rPr>
      <w:rFonts w:ascii="Calibri" w:eastAsia="Calibri" w:hAnsi="Calibri" w:cs="Calibri"/>
      <w:b/>
      <w:bCs/>
      <w:sz w:val="20"/>
      <w:szCs w:val="20"/>
    </w:rPr>
  </w:style>
  <w:style w:type="table" w:customStyle="1" w:styleId="TableGrid0">
    <w:name w:val="TableGrid"/>
    <w:rsid w:val="00CF7765"/>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754066"/>
    <w:pPr>
      <w:spacing w:line="252" w:lineRule="auto"/>
      <w:ind w:left="720"/>
      <w:contextualSpacing/>
    </w:pPr>
    <w:rPr>
      <w:rFonts w:eastAsiaTheme="minorHAnsi"/>
    </w:rPr>
  </w:style>
  <w:style w:type="character" w:styleId="UnresolvedMention">
    <w:name w:val="Unresolved Mention"/>
    <w:basedOn w:val="DefaultParagraphFont"/>
    <w:uiPriority w:val="99"/>
    <w:unhideWhenUsed/>
    <w:rsid w:val="00C32B7A"/>
    <w:rPr>
      <w:color w:val="605E5C"/>
      <w:shd w:val="clear" w:color="auto" w:fill="E1DFDD"/>
    </w:rPr>
  </w:style>
  <w:style w:type="character" w:styleId="Mention">
    <w:name w:val="Mention"/>
    <w:basedOn w:val="DefaultParagraphFont"/>
    <w:uiPriority w:val="99"/>
    <w:unhideWhenUsed/>
    <w:rsid w:val="00C32B7A"/>
    <w:rPr>
      <w:color w:val="2B579A"/>
      <w:shd w:val="clear" w:color="auto" w:fill="E1DFDD"/>
    </w:rPr>
  </w:style>
  <w:style w:type="character" w:styleId="FollowedHyperlink">
    <w:name w:val="FollowedHyperlink"/>
    <w:basedOn w:val="DefaultParagraphFont"/>
    <w:uiPriority w:val="99"/>
    <w:semiHidden/>
    <w:unhideWhenUsed/>
    <w:rsid w:val="00A574A1"/>
    <w:rPr>
      <w:color w:val="954F72" w:themeColor="followedHyperlink"/>
      <w:u w:val="single"/>
    </w:rPr>
  </w:style>
  <w:style w:type="paragraph" w:styleId="NormalWeb">
    <w:name w:val="Normal (Web)"/>
    <w:basedOn w:val="Normal"/>
    <w:uiPriority w:val="99"/>
    <w:semiHidden/>
    <w:unhideWhenUsed/>
    <w:rsid w:val="00116F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6F43"/>
    <w:rPr>
      <w:b/>
      <w:bCs/>
    </w:rPr>
  </w:style>
  <w:style w:type="character" w:styleId="Emphasis">
    <w:name w:val="Emphasis"/>
    <w:basedOn w:val="DefaultParagraphFont"/>
    <w:uiPriority w:val="20"/>
    <w:qFormat/>
    <w:rsid w:val="00116F43"/>
    <w:rPr>
      <w:i/>
      <w:iCs/>
    </w:rPr>
  </w:style>
  <w:style w:type="character" w:customStyle="1" w:styleId="Heading4Char">
    <w:name w:val="Heading 4 Char"/>
    <w:basedOn w:val="DefaultParagraphFont"/>
    <w:link w:val="Heading4"/>
    <w:uiPriority w:val="9"/>
    <w:semiHidden/>
    <w:rsid w:val="006E104B"/>
    <w:rPr>
      <w:rFonts w:ascii="Arial" w:eastAsia="Arial" w:hAnsi="Arial" w:cs="Arial"/>
      <w:b/>
      <w:sz w:val="24"/>
      <w:szCs w:val="24"/>
    </w:rPr>
  </w:style>
  <w:style w:type="paragraph" w:styleId="Revision">
    <w:name w:val="Revision"/>
    <w:hidden/>
    <w:uiPriority w:val="99"/>
    <w:semiHidden/>
    <w:rsid w:val="00D8258B"/>
    <w:pPr>
      <w:spacing w:after="0" w:line="240" w:lineRule="auto"/>
    </w:pPr>
    <w:rPr>
      <w:rFonts w:ascii="Calibri" w:eastAsia="Calibri" w:hAnsi="Calibri" w:cs="Calibri"/>
    </w:rPr>
  </w:style>
  <w:style w:type="paragraph" w:styleId="Header">
    <w:name w:val="header"/>
    <w:basedOn w:val="Normal"/>
    <w:link w:val="HeaderChar"/>
    <w:uiPriority w:val="99"/>
    <w:unhideWhenUsed/>
    <w:rsid w:val="006428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817"/>
    <w:rPr>
      <w:rFonts w:ascii="Calibri" w:eastAsia="Calibri" w:hAnsi="Calibri" w:cs="Calibri"/>
    </w:rPr>
  </w:style>
  <w:style w:type="paragraph" w:styleId="Footer">
    <w:name w:val="footer"/>
    <w:basedOn w:val="Normal"/>
    <w:link w:val="FooterChar"/>
    <w:uiPriority w:val="99"/>
    <w:unhideWhenUsed/>
    <w:rsid w:val="006428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81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yperlink" Target="https://www.cdc.gov/foodsafety/symptoms.html" TargetMode="External" /><Relationship Id="rId14" Type="http://schemas.openxmlformats.org/officeDocument/2006/relationships/image" Target="media/image6.png" /><Relationship Id="rId15" Type="http://schemas.openxmlformats.org/officeDocument/2006/relationships/hyperlink" Target="https://www.cdc.gov/foodsafety/images/socialmedia/A_Thanksgiving_Checking_Turkey_temperature.jpg" TargetMode="External" /><Relationship Id="rId16" Type="http://schemas.openxmlformats.org/officeDocument/2006/relationships/hyperlink" Target="https://twitter.com/CDC_NCEZID/status/1080137608682975232" TargetMode="External" /><Relationship Id="rId17" Type="http://schemas.openxmlformats.org/officeDocument/2006/relationships/hyperlink" Target="https://twitter.com/foodsafetygov/status/1267440796304883712" TargetMode="External" /><Relationship Id="rId18" Type="http://schemas.openxmlformats.org/officeDocument/2006/relationships/hyperlink" Target="https://twitter.com/CDC_NCEZID/status/1223986187079168000" TargetMode="External" /><Relationship Id="rId19" Type="http://schemas.openxmlformats.org/officeDocument/2006/relationships/hyperlink" Target="https://www.cdc.gov/foodsafety/images/comms/grill-safety/GrillSafety_Cook_1200x675.jpg" TargetMode="External" /><Relationship Id="rId2" Type="http://schemas.openxmlformats.org/officeDocument/2006/relationships/webSettings" Target="webSettings.xml" /><Relationship Id="rId20" Type="http://schemas.openxmlformats.org/officeDocument/2006/relationships/hyperlink" Target="https://twitter.com/foodsafetygov/status/947584423926620160" TargetMode="External" /><Relationship Id="rId21" Type="http://schemas.openxmlformats.org/officeDocument/2006/relationships/hyperlink" Target="https://www.youtube.com/watch?v=GdbdmhmZ9e8" TargetMode="External"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hyperlink" Target="https://twitter.com/foodsafetygov/status/1424752449827573771" TargetMode="External" /><Relationship Id="rId32" Type="http://schemas.openxmlformats.org/officeDocument/2006/relationships/hyperlink" Target="https://twitter.com/foodsafetygov/status/1405570937433493506" TargetMode="External" /><Relationship Id="rId33" Type="http://schemas.openxmlformats.org/officeDocument/2006/relationships/hyperlink" Target="https://twitter.com/foodsafetygov/status/1210561004431654912" TargetMode="External" /><Relationship Id="rId34" Type="http://schemas.openxmlformats.org/officeDocument/2006/relationships/hyperlink" Target="https://www.cdc.gov/foodsafety/communication/no-raw-dough.html" TargetMode="External" /><Relationship Id="rId35" Type="http://schemas.openxmlformats.org/officeDocument/2006/relationships/hyperlink" Target="https://www.cdc.gov/foodsafety/rawmilk/raw-milk-questions-and-answers.html" TargetMode="External" /><Relationship Id="rId36" Type="http://schemas.openxmlformats.org/officeDocument/2006/relationships/hyperlink" Target="https://www.fda.gov/food/consumers/tips-reduce-food-waste" TargetMode="External" /><Relationship Id="rId37" Type="http://schemas.openxmlformats.org/officeDocument/2006/relationships/hyperlink" Target="https://www.cdc.gov/foodsafety/communication/steps-healthy-fruits-veggies.html" TargetMode="External" /><Relationship Id="rId38" Type="http://schemas.openxmlformats.org/officeDocument/2006/relationships/hyperlink" Target="https://www.cdc.gov/cronobacter/pdf/Cronobacter-prevention-infographic-html.pdf" TargetMode="External" /><Relationship Id="rId39" Type="http://schemas.openxmlformats.org/officeDocument/2006/relationships/hyperlink" Target="https://www.cdc.gov/listeria/risk.html" TargetMode="External" /><Relationship Id="rId4" Type="http://schemas.openxmlformats.org/officeDocument/2006/relationships/customXml" Target="../customXml/item1.xml" /><Relationship Id="rId40" Type="http://schemas.openxmlformats.org/officeDocument/2006/relationships/image" Target="media/image16.emf" /><Relationship Id="rId41" Type="http://schemas.openxmlformats.org/officeDocument/2006/relationships/oleObject" Target="embeddings/oleObject1.bin" /><Relationship Id="rId42" Type="http://schemas.openxmlformats.org/officeDocument/2006/relationships/hyperlink" Target="https://www.cdc.gov/listeria/pdf/hispanic-pregnant-women-soft-cheese-fotonovela-508c.pdf" TargetMode="External" /><Relationship Id="rId43" Type="http://schemas.openxmlformats.org/officeDocument/2006/relationships/hyperlink" Target="https://www.cdc.gov/spanish/listeria/pdf/listeria-hispanic-pregnant-women-soft-cheese-fotonovela-spanish-508.pdf" TargetMode="External" /><Relationship Id="rId44" Type="http://schemas.openxmlformats.org/officeDocument/2006/relationships/image" Target="media/image17.emf" /><Relationship Id="rId45" Type="http://schemas.openxmlformats.org/officeDocument/2006/relationships/oleObject" Target="embeddings/oleObject2.bin" /><Relationship Id="rId46" Type="http://schemas.openxmlformats.org/officeDocument/2006/relationships/hyperlink" Target="https://www.cdc.gov/salmonella/general/index.html" TargetMode="External" /><Relationship Id="rId47" Type="http://schemas.openxmlformats.org/officeDocument/2006/relationships/hyperlink" Target="https://www.cdc.gov/salmonella/uganda-01-22/index.html" TargetMode="External" /><Relationship Id="rId48" Type="http://schemas.openxmlformats.org/officeDocument/2006/relationships/hyperlink" Target="https://www.cdc.gov/listeria/outbreaks/enoki-11-22/index.html" TargetMode="External" /><Relationship Id="rId49" Type="http://schemas.openxmlformats.org/officeDocument/2006/relationships/hyperlink" Target="https://www.cdc.gov/media/releases/2022/s-0819-e-coli.html" TargetMode="External" /><Relationship Id="rId5" Type="http://schemas.openxmlformats.org/officeDocument/2006/relationships/customXml" Target="../customXml/item2.xml" /><Relationship Id="rId50" Type="http://schemas.openxmlformats.org/officeDocument/2006/relationships/hyperlink" Target="https://www.cdc.gov/salmonella/frozen-chicken-entrees-07-15/index.html" TargetMode="External" /><Relationship Id="rId51" Type="http://schemas.openxmlformats.org/officeDocument/2006/relationships/hyperlink" Target="https://www.cdc.gov/foodsafety/pdfs/making-chiltlins-h.pdf" TargetMode="External" /><Relationship Id="rId52" Type="http://schemas.openxmlformats.org/officeDocument/2006/relationships/hyperlink" Target="https://www.cdc.gov/yersinia/chitlins.html" TargetMode="Externa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hyperlink" Target="mailto:yla4@cdc.gov"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9c3926-a67f-4554-a7aa-a4daa8fcb2d4">
      <Terms xmlns="http://schemas.microsoft.com/office/infopath/2007/PartnerControls"/>
    </lcf76f155ced4ddcb4097134ff3c332f>
    <TaxCatchAll xmlns="8a2b903b-2b24-433f-b235-8e699a1d34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B3640374D91643AA2C1FEB3CDE480A" ma:contentTypeVersion="12" ma:contentTypeDescription="Create a new document." ma:contentTypeScope="" ma:versionID="a1d14c0d8d856455c3a3eeef9626ce69">
  <xsd:schema xmlns:xsd="http://www.w3.org/2001/XMLSchema" xmlns:xs="http://www.w3.org/2001/XMLSchema" xmlns:p="http://schemas.microsoft.com/office/2006/metadata/properties" xmlns:ns2="dd9c3926-a67f-4554-a7aa-a4daa8fcb2d4" xmlns:ns3="8a2b903b-2b24-433f-b235-8e699a1d3413" targetNamespace="http://schemas.microsoft.com/office/2006/metadata/properties" ma:root="true" ma:fieldsID="39cb94155712d2a5b3e26b9cfe902e58" ns2:_="" ns3:_="">
    <xsd:import namespace="dd9c3926-a67f-4554-a7aa-a4daa8fcb2d4"/>
    <xsd:import namespace="8a2b903b-2b24-433f-b235-8e699a1d34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c3926-a67f-4554-a7aa-a4daa8fcb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2b903b-2b24-433f-b235-8e699a1d34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89595a-b64f-444d-8c88-186ab4f8bd3e}" ma:internalName="TaxCatchAll" ma:showField="CatchAllData" ma:web="8a2b903b-2b24-433f-b235-8e699a1d34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01FC64-D7D3-4CC6-883F-AD739186B001}">
  <ds:schemaRefs>
    <ds:schemaRef ds:uri="http://www.w3.org/XML/1998/namespace"/>
    <ds:schemaRef ds:uri="http://purl.org/dc/elements/1.1/"/>
    <ds:schemaRef ds:uri="http://schemas.microsoft.com/office/infopath/2007/PartnerControls"/>
    <ds:schemaRef ds:uri="dd9c3926-a67f-4554-a7aa-a4daa8fcb2d4"/>
    <ds:schemaRef ds:uri="http://schemas.microsoft.com/office/2006/metadata/properties"/>
    <ds:schemaRef ds:uri="http://purl.org/dc/dcmitype/"/>
    <ds:schemaRef ds:uri="http://schemas.microsoft.com/office/2006/documentManagement/types"/>
    <ds:schemaRef ds:uri="http://schemas.openxmlformats.org/package/2006/metadata/core-properties"/>
    <ds:schemaRef ds:uri="8a2b903b-2b24-433f-b235-8e699a1d3413"/>
    <ds:schemaRef ds:uri="http://purl.org/dc/terms/"/>
  </ds:schemaRefs>
</ds:datastoreItem>
</file>

<file path=customXml/itemProps2.xml><?xml version="1.0" encoding="utf-8"?>
<ds:datastoreItem xmlns:ds="http://schemas.openxmlformats.org/officeDocument/2006/customXml" ds:itemID="{A57D9955-8664-4FAD-9BF0-B4B5E62FC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c3926-a67f-4554-a7aa-a4daa8fcb2d4"/>
    <ds:schemaRef ds:uri="8a2b903b-2b24-433f-b235-8e699a1d3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22E5D-8918-4262-BF79-A2EA1AAD7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2553</Words>
  <Characters>14555</Characters>
  <Application>Microsoft Office Word</Application>
  <DocSecurity>0</DocSecurity>
  <Lines>121</Lines>
  <Paragraphs>34</Paragraphs>
  <ScaleCrop>false</ScaleCrop>
  <Company/>
  <LinksUpToDate>false</LinksUpToDate>
  <CharactersWithSpaces>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Bresee, Sara R. (CDC/DDID/NCEZID/DFWED)</dc:creator>
  <cp:lastModifiedBy>Bresee, Sara R. (CDC/DDID/NCEZID/DFWED)</cp:lastModifiedBy>
  <cp:revision>2</cp:revision>
  <dcterms:created xsi:type="dcterms:W3CDTF">2023-03-17T22:28:00Z</dcterms:created>
  <dcterms:modified xsi:type="dcterms:W3CDTF">2023-03-17T22:28:00Z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0x01010092B3640374D91643AA2C1FEB3CDE480A</vt:lpwstr>
  </property>
  <property fmtid="{D5CDD505-2E9C-101B-9397-08002B2CF9AE}" pid="3" name="MediaServiceImageTags">
    <vt:lpwstr/>
  </property>
  <property fmtid="{D5CDD505-2E9C-101B-9397-08002B2CF9AE}" pid="4" name="MSIP_Label_7b94a7b8-f06c-4dfe-bdcc-9b548fd58c31_ActionId">
    <vt:lpwstr>9d95f1bf-c0c6-472d-9d43-2b2a5683b355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2022-09-28T16:47:22Z</vt:lpwstr>
  </property>
  <property fmtid="{D5CDD505-2E9C-101B-9397-08002B2CF9AE}" pid="10" name="MSIP_Label_7b94a7b8-f06c-4dfe-bdcc-9b548fd58c31_SiteId">
    <vt:lpwstr>9ce70869-60db-44fd-abe8-d2767077fc8f</vt:lpwstr>
  </property>
</Properties>
</file>