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EDA" w:rsidRPr="001F60A4" w:rsidP="00BB4019" w14:paraId="118766AC" w14:textId="77777777">
      <w:pPr>
        <w:spacing w:line="259" w:lineRule="auto"/>
        <w:jc w:val="center"/>
        <w:rPr>
          <w:rFonts w:ascii="Times New Roman" w:hAnsi="Times New Roman" w:cs="Times New Roman"/>
          <w:b/>
          <w:sz w:val="24"/>
          <w:szCs w:val="24"/>
        </w:rPr>
      </w:pPr>
    </w:p>
    <w:p w:rsidR="00827248" w:rsidRPr="007C2D3F" w:rsidP="00827248" w14:paraId="0E9D405F" w14:textId="77777777">
      <w:pPr>
        <w:rPr>
          <w:rFonts w:ascii="Times New Roman" w:hAnsi="Times New Roman" w:cs="Times New Roman"/>
          <w:b/>
          <w:bCs/>
          <w:sz w:val="24"/>
          <w:szCs w:val="24"/>
        </w:rPr>
      </w:pPr>
      <w:r w:rsidRPr="00166A79">
        <w:rPr>
          <w:rFonts w:ascii="Times New Roman" w:hAnsi="Times New Roman" w:cs="Times New Roman"/>
          <w:b/>
          <w:bCs/>
          <w:sz w:val="24"/>
          <w:szCs w:val="24"/>
        </w:rPr>
        <w:t xml:space="preserve">Keeping Cool: Evaluating NIOSH’s Heat Stress Training Module to Inform </w:t>
      </w:r>
      <w:r w:rsidRPr="007C2D3F">
        <w:rPr>
          <w:rFonts w:ascii="Times New Roman" w:hAnsi="Times New Roman" w:cs="Times New Roman"/>
          <w:b/>
          <w:bCs/>
          <w:sz w:val="24"/>
          <w:szCs w:val="24"/>
        </w:rPr>
        <w:t xml:space="preserve">Resource Development and Research </w:t>
      </w:r>
    </w:p>
    <w:p w:rsidR="00827248" w:rsidRPr="0092659E" w:rsidP="00827248" w14:paraId="41BB3CCD" w14:textId="77777777">
      <w:pPr>
        <w:rPr>
          <w:rFonts w:ascii="Times New Roman" w:hAnsi="Times New Roman" w:cs="Times New Roman"/>
          <w:b/>
          <w:bCs/>
          <w:sz w:val="24"/>
          <w:szCs w:val="24"/>
        </w:rPr>
      </w:pPr>
    </w:p>
    <w:p w:rsidR="00827248" w:rsidRPr="00527897" w:rsidP="00827248" w14:paraId="47185878" w14:textId="77777777">
      <w:pPr>
        <w:rPr>
          <w:rFonts w:ascii="Times New Roman" w:hAnsi="Times New Roman" w:cs="Times New Roman"/>
        </w:rPr>
      </w:pPr>
    </w:p>
    <w:p w:rsidR="00827248" w:rsidRPr="00527897" w:rsidP="00827248" w14:paraId="0C06BED3" w14:textId="77777777">
      <w:pPr>
        <w:rPr>
          <w:rFonts w:ascii="Times New Roman" w:hAnsi="Times New Roman" w:cs="Times New Roman"/>
        </w:rPr>
      </w:pPr>
    </w:p>
    <w:p w:rsidR="00827248" w:rsidRPr="00527897" w:rsidP="00827248" w14:paraId="79D36636" w14:textId="77777777">
      <w:pPr>
        <w:rPr>
          <w:rFonts w:ascii="Times New Roman" w:hAnsi="Times New Roman" w:cs="Times New Roman"/>
        </w:rPr>
      </w:pPr>
    </w:p>
    <w:p w:rsidR="00827248" w:rsidRPr="00527897" w:rsidP="00827248" w14:paraId="3E052359" w14:textId="77777777">
      <w:pPr>
        <w:rPr>
          <w:rFonts w:ascii="Times New Roman" w:hAnsi="Times New Roman" w:cs="Times New Roman"/>
        </w:rPr>
      </w:pPr>
    </w:p>
    <w:p w:rsidR="00827248" w:rsidRPr="00527897" w:rsidP="00827248" w14:paraId="6629DF60" w14:textId="77777777">
      <w:pPr>
        <w:jc w:val="center"/>
        <w:rPr>
          <w:rFonts w:ascii="Times New Roman" w:hAnsi="Times New Roman" w:cs="Times New Roman"/>
          <w:sz w:val="24"/>
          <w:szCs w:val="28"/>
        </w:rPr>
      </w:pPr>
      <w:r w:rsidRPr="00527897">
        <w:rPr>
          <w:rFonts w:ascii="Times New Roman" w:hAnsi="Times New Roman" w:cs="Times New Roman"/>
          <w:sz w:val="24"/>
          <w:szCs w:val="28"/>
        </w:rPr>
        <w:t xml:space="preserve">CDC/ATSDR Formative Research and Tool Development </w:t>
      </w:r>
    </w:p>
    <w:p w:rsidR="00827248" w:rsidP="00827248" w14:paraId="6F6B621B" w14:textId="77777777">
      <w:pPr>
        <w:jc w:val="center"/>
        <w:rPr>
          <w:rFonts w:ascii="Times New Roman" w:hAnsi="Times New Roman" w:cs="Times New Roman"/>
          <w:sz w:val="24"/>
          <w:szCs w:val="28"/>
        </w:rPr>
      </w:pPr>
      <w:r>
        <w:rPr>
          <w:rFonts w:ascii="Times New Roman" w:hAnsi="Times New Roman" w:cs="Times New Roman"/>
          <w:sz w:val="24"/>
          <w:szCs w:val="28"/>
        </w:rPr>
        <w:t>0920-1154</w:t>
      </w:r>
    </w:p>
    <w:p w:rsidR="00827248" w:rsidRPr="00527897" w:rsidP="00827248" w14:paraId="059F85CC" w14:textId="77777777">
      <w:pPr>
        <w:jc w:val="center"/>
        <w:rPr>
          <w:rFonts w:ascii="Times New Roman" w:hAnsi="Times New Roman" w:cs="Times New Roman"/>
          <w:sz w:val="24"/>
          <w:szCs w:val="28"/>
        </w:rPr>
      </w:pPr>
    </w:p>
    <w:p w:rsidR="00827248" w:rsidP="00827248" w14:paraId="53DC8A72" w14:textId="16718300">
      <w:pPr>
        <w:jc w:val="center"/>
        <w:rPr>
          <w:rFonts w:ascii="Times New Roman" w:hAnsi="Times New Roman" w:cs="Times New Roman"/>
          <w:sz w:val="24"/>
          <w:szCs w:val="28"/>
        </w:rPr>
      </w:pPr>
      <w:r>
        <w:rPr>
          <w:rFonts w:ascii="Times New Roman" w:hAnsi="Times New Roman" w:cs="Times New Roman"/>
          <w:sz w:val="24"/>
          <w:szCs w:val="28"/>
        </w:rPr>
        <w:t>Supporting Statement</w:t>
      </w:r>
      <w:r w:rsidRPr="00527897">
        <w:rPr>
          <w:rFonts w:ascii="Times New Roman" w:hAnsi="Times New Roman" w:cs="Times New Roman"/>
          <w:sz w:val="24"/>
          <w:szCs w:val="28"/>
        </w:rPr>
        <w:t xml:space="preserve"> </w:t>
      </w:r>
      <w:r>
        <w:rPr>
          <w:rFonts w:ascii="Times New Roman" w:hAnsi="Times New Roman" w:cs="Times New Roman"/>
          <w:sz w:val="24"/>
          <w:szCs w:val="28"/>
        </w:rPr>
        <w:t>B</w:t>
      </w:r>
    </w:p>
    <w:p w:rsidR="00827248" w:rsidP="00827248" w14:paraId="28C8163B" w14:textId="77777777">
      <w:pPr>
        <w:jc w:val="center"/>
        <w:rPr>
          <w:rFonts w:ascii="Times New Roman" w:hAnsi="Times New Roman" w:cs="Times New Roman"/>
          <w:sz w:val="24"/>
          <w:szCs w:val="28"/>
        </w:rPr>
      </w:pPr>
    </w:p>
    <w:p w:rsidR="00827248" w:rsidRPr="00527897" w:rsidP="00827248" w14:paraId="4EB81F1D" w14:textId="2C1E44A9">
      <w:pPr>
        <w:jc w:val="center"/>
        <w:rPr>
          <w:rFonts w:ascii="Times New Roman" w:hAnsi="Times New Roman" w:cs="Times New Roman"/>
          <w:sz w:val="24"/>
          <w:szCs w:val="28"/>
        </w:rPr>
      </w:pPr>
      <w:r>
        <w:rPr>
          <w:rFonts w:ascii="Times New Roman" w:hAnsi="Times New Roman" w:cs="Times New Roman"/>
          <w:sz w:val="24"/>
          <w:szCs w:val="28"/>
        </w:rPr>
        <w:t xml:space="preserve">May </w:t>
      </w:r>
      <w:r w:rsidR="009B4B0D">
        <w:rPr>
          <w:rFonts w:ascii="Times New Roman" w:hAnsi="Times New Roman" w:cs="Times New Roman"/>
          <w:sz w:val="24"/>
          <w:szCs w:val="28"/>
        </w:rPr>
        <w:t>20</w:t>
      </w:r>
      <w:r>
        <w:rPr>
          <w:rFonts w:ascii="Times New Roman" w:hAnsi="Times New Roman" w:cs="Times New Roman"/>
          <w:sz w:val="24"/>
          <w:szCs w:val="28"/>
        </w:rPr>
        <w:t>, 2024</w:t>
      </w:r>
    </w:p>
    <w:p w:rsidR="004F46E2" w:rsidP="00BB4019" w14:paraId="30F7A5FE" w14:textId="77777777">
      <w:pPr>
        <w:spacing w:line="259" w:lineRule="auto"/>
        <w:jc w:val="center"/>
        <w:rPr>
          <w:rFonts w:ascii="Times New Roman" w:hAnsi="Times New Roman" w:cs="Times New Roman"/>
          <w:sz w:val="24"/>
          <w:szCs w:val="24"/>
        </w:rPr>
      </w:pPr>
    </w:p>
    <w:p w:rsidR="004F46E2" w:rsidP="00BB4019" w14:paraId="6E0C3384" w14:textId="77777777">
      <w:pPr>
        <w:spacing w:line="259" w:lineRule="auto"/>
        <w:jc w:val="center"/>
        <w:rPr>
          <w:rFonts w:ascii="Times New Roman" w:hAnsi="Times New Roman" w:cs="Times New Roman"/>
          <w:sz w:val="24"/>
          <w:szCs w:val="24"/>
        </w:rPr>
      </w:pPr>
    </w:p>
    <w:p w:rsidR="004F46E2" w:rsidP="00BB4019" w14:paraId="45A7F42A" w14:textId="77777777">
      <w:pPr>
        <w:spacing w:line="259" w:lineRule="auto"/>
        <w:jc w:val="center"/>
        <w:rPr>
          <w:rFonts w:ascii="Times New Roman" w:hAnsi="Times New Roman" w:cs="Times New Roman"/>
          <w:sz w:val="24"/>
          <w:szCs w:val="24"/>
        </w:rPr>
      </w:pPr>
    </w:p>
    <w:p w:rsidR="004F46E2" w:rsidP="00FE7BB2" w14:paraId="127A8B3A" w14:textId="77777777">
      <w:pPr>
        <w:spacing w:line="259" w:lineRule="auto"/>
        <w:rPr>
          <w:rFonts w:ascii="Times New Roman" w:hAnsi="Times New Roman" w:cs="Times New Roman"/>
          <w:sz w:val="24"/>
          <w:szCs w:val="24"/>
        </w:rPr>
      </w:pPr>
    </w:p>
    <w:p w:rsidR="00603799" w:rsidP="00BB4019" w14:paraId="6B35F655" w14:textId="30835D3A">
      <w:pPr>
        <w:spacing w:line="259" w:lineRule="auto"/>
        <w:rPr>
          <w:rFonts w:ascii="Times New Roman" w:hAnsi="Times New Roman" w:cs="Times New Roman"/>
          <w:sz w:val="24"/>
          <w:szCs w:val="24"/>
        </w:rPr>
      </w:pPr>
    </w:p>
    <w:p w:rsidR="004F46E2" w:rsidP="00BB4019" w14:paraId="28788A92" w14:textId="77777777">
      <w:pPr>
        <w:spacing w:line="259" w:lineRule="auto"/>
        <w:rPr>
          <w:rFonts w:ascii="Times New Roman" w:hAnsi="Times New Roman" w:cs="Times New Roman"/>
          <w:sz w:val="24"/>
          <w:szCs w:val="24"/>
        </w:rPr>
      </w:pPr>
    </w:p>
    <w:p w:rsidR="004F46E2" w:rsidP="00BB4019" w14:paraId="566A9261" w14:textId="77777777">
      <w:pPr>
        <w:spacing w:line="259" w:lineRule="auto"/>
        <w:rPr>
          <w:rFonts w:ascii="Times New Roman" w:hAnsi="Times New Roman" w:cs="Times New Roman"/>
          <w:sz w:val="24"/>
          <w:szCs w:val="24"/>
        </w:rPr>
      </w:pPr>
    </w:p>
    <w:p w:rsidR="004F46E2" w:rsidP="00BB4019" w14:paraId="7A762692" w14:textId="77777777">
      <w:pPr>
        <w:spacing w:line="259" w:lineRule="auto"/>
        <w:rPr>
          <w:rFonts w:ascii="Times New Roman" w:hAnsi="Times New Roman" w:cs="Times New Roman"/>
          <w:sz w:val="24"/>
          <w:szCs w:val="24"/>
        </w:rPr>
      </w:pPr>
    </w:p>
    <w:p w:rsidR="004F46E2" w:rsidP="00BB4019" w14:paraId="60192256" w14:textId="77777777">
      <w:pPr>
        <w:spacing w:line="259" w:lineRule="auto"/>
        <w:rPr>
          <w:rFonts w:ascii="Times New Roman" w:hAnsi="Times New Roman" w:cs="Times New Roman"/>
          <w:sz w:val="24"/>
          <w:szCs w:val="24"/>
        </w:rPr>
      </w:pPr>
    </w:p>
    <w:p w:rsidR="004F46E2" w:rsidP="00BB4019" w14:paraId="438B6886" w14:textId="77777777">
      <w:pPr>
        <w:spacing w:line="259" w:lineRule="auto"/>
        <w:rPr>
          <w:rFonts w:ascii="Times New Roman" w:hAnsi="Times New Roman" w:cs="Times New Roman"/>
          <w:sz w:val="24"/>
          <w:szCs w:val="24"/>
        </w:rPr>
      </w:pPr>
    </w:p>
    <w:p w:rsidR="004F46E2" w:rsidP="00BB4019" w14:paraId="64B668DA" w14:textId="77777777">
      <w:pPr>
        <w:spacing w:line="259" w:lineRule="auto"/>
        <w:rPr>
          <w:rFonts w:ascii="Times New Roman" w:hAnsi="Times New Roman" w:cs="Times New Roman"/>
          <w:sz w:val="24"/>
          <w:szCs w:val="24"/>
        </w:rPr>
      </w:pPr>
    </w:p>
    <w:p w:rsidR="00FE7BB2" w:rsidP="00BB4019" w14:paraId="1789E913" w14:textId="77777777">
      <w:pPr>
        <w:spacing w:line="259" w:lineRule="auto"/>
        <w:rPr>
          <w:rFonts w:ascii="Times New Roman" w:hAnsi="Times New Roman" w:cs="Times New Roman"/>
          <w:sz w:val="24"/>
          <w:szCs w:val="24"/>
        </w:rPr>
      </w:pPr>
    </w:p>
    <w:p w:rsidR="004F46E2" w:rsidRPr="001F60A4" w:rsidP="00BB4019" w14:paraId="1266632B" w14:textId="77777777">
      <w:pPr>
        <w:spacing w:line="259" w:lineRule="auto"/>
        <w:rPr>
          <w:rFonts w:ascii="Times New Roman" w:hAnsi="Times New Roman" w:cs="Times New Roman"/>
          <w:sz w:val="24"/>
          <w:szCs w:val="24"/>
        </w:rPr>
      </w:pPr>
    </w:p>
    <w:p w:rsidR="00321DA5" w:rsidRPr="001F60A4" w:rsidP="00BB4019" w14:paraId="5566CB73" w14:textId="4CA1E043">
      <w:pPr>
        <w:spacing w:line="259" w:lineRule="auto"/>
        <w:rPr>
          <w:rFonts w:ascii="Times New Roman" w:hAnsi="Times New Roman" w:cs="Times New Roman"/>
          <w:sz w:val="24"/>
          <w:szCs w:val="24"/>
        </w:rPr>
      </w:pPr>
      <w:r>
        <w:rPr>
          <w:rFonts w:ascii="Times New Roman" w:hAnsi="Times New Roman" w:cs="Times New Roman"/>
          <w:sz w:val="24"/>
          <w:szCs w:val="24"/>
        </w:rPr>
        <w:t>Contact Information:</w:t>
      </w:r>
    </w:p>
    <w:p w:rsidR="00707384" w:rsidRPr="001F60A4" w:rsidP="00BB4019" w14:paraId="780A0ACA" w14:textId="77777777">
      <w:pPr>
        <w:pStyle w:val="NoSpacing"/>
        <w:spacing w:line="259" w:lineRule="auto"/>
        <w:rPr>
          <w:rFonts w:ascii="Times New Roman" w:hAnsi="Times New Roman" w:cs="Times New Roman"/>
          <w:sz w:val="24"/>
          <w:szCs w:val="24"/>
        </w:rPr>
      </w:pPr>
      <w:r w:rsidRPr="001F60A4">
        <w:rPr>
          <w:rFonts w:ascii="Times New Roman" w:hAnsi="Times New Roman" w:cs="Times New Roman"/>
          <w:sz w:val="24"/>
          <w:szCs w:val="24"/>
        </w:rPr>
        <w:t>Kristin Yeoman, MD, MPH</w:t>
      </w:r>
      <w:r w:rsidRPr="001F60A4">
        <w:rPr>
          <w:rFonts w:ascii="Times New Roman" w:hAnsi="Times New Roman" w:cs="Times New Roman"/>
          <w:sz w:val="24"/>
          <w:szCs w:val="24"/>
        </w:rPr>
        <w:br/>
        <w:t>Medical Epidemiologist</w:t>
      </w:r>
      <w:r w:rsidRPr="001F60A4">
        <w:rPr>
          <w:rFonts w:ascii="Times New Roman" w:hAnsi="Times New Roman" w:cs="Times New Roman"/>
          <w:sz w:val="24"/>
          <w:szCs w:val="24"/>
        </w:rPr>
        <w:br/>
        <w:t>CDC/NIOSH</w:t>
      </w:r>
      <w:r w:rsidRPr="001F60A4">
        <w:rPr>
          <w:rFonts w:ascii="Times New Roman" w:hAnsi="Times New Roman" w:cs="Times New Roman"/>
          <w:sz w:val="24"/>
          <w:szCs w:val="24"/>
        </w:rPr>
        <w:br/>
        <w:t>315 E. Montgomery Ave.</w:t>
      </w:r>
    </w:p>
    <w:p w:rsidR="00707384" w:rsidRPr="001F60A4" w:rsidP="00BB4019" w14:paraId="344CD1DB" w14:textId="77777777">
      <w:pPr>
        <w:pStyle w:val="NoSpacing"/>
        <w:spacing w:line="259" w:lineRule="auto"/>
        <w:rPr>
          <w:rFonts w:ascii="Times New Roman" w:hAnsi="Times New Roman" w:cs="Times New Roman"/>
          <w:sz w:val="24"/>
          <w:szCs w:val="24"/>
        </w:rPr>
      </w:pPr>
      <w:r w:rsidRPr="001F60A4">
        <w:rPr>
          <w:rFonts w:ascii="Times New Roman" w:hAnsi="Times New Roman" w:cs="Times New Roman"/>
          <w:sz w:val="24"/>
          <w:szCs w:val="24"/>
        </w:rPr>
        <w:t>Spokane, WA 99207</w:t>
      </w:r>
    </w:p>
    <w:p w:rsidR="00707384" w:rsidRPr="001F60A4" w:rsidP="00BB4019" w14:paraId="021B9CBF" w14:textId="77777777">
      <w:pPr>
        <w:pStyle w:val="NoSpacing"/>
        <w:spacing w:line="259" w:lineRule="auto"/>
        <w:rPr>
          <w:rFonts w:ascii="Times New Roman" w:hAnsi="Times New Roman" w:cs="Times New Roman"/>
          <w:sz w:val="24"/>
          <w:szCs w:val="24"/>
        </w:rPr>
      </w:pPr>
      <w:r w:rsidRPr="001F60A4">
        <w:rPr>
          <w:rFonts w:ascii="Times New Roman" w:hAnsi="Times New Roman" w:cs="Times New Roman"/>
          <w:sz w:val="24"/>
          <w:szCs w:val="24"/>
        </w:rPr>
        <w:t>509-354-8067</w:t>
      </w:r>
    </w:p>
    <w:p w:rsidR="00707384" w:rsidRPr="001F60A4" w:rsidP="00BB4019" w14:paraId="78590B39" w14:textId="77777777">
      <w:pPr>
        <w:pStyle w:val="NoSpacing"/>
        <w:spacing w:line="259" w:lineRule="auto"/>
        <w:rPr>
          <w:rFonts w:ascii="Times New Roman" w:hAnsi="Times New Roman" w:cs="Times New Roman"/>
          <w:sz w:val="24"/>
          <w:szCs w:val="24"/>
        </w:rPr>
      </w:pPr>
      <w:hyperlink r:id="rId4" w:history="1">
        <w:r w:rsidRPr="001F60A4">
          <w:rPr>
            <w:rStyle w:val="Hyperlink"/>
            <w:rFonts w:ascii="Times New Roman" w:hAnsi="Times New Roman" w:cs="Times New Roman"/>
            <w:sz w:val="24"/>
            <w:szCs w:val="24"/>
          </w:rPr>
          <w:t>kyeoman@cdc.gov</w:t>
        </w:r>
      </w:hyperlink>
      <w:r w:rsidRPr="001F60A4">
        <w:rPr>
          <w:rFonts w:ascii="Times New Roman" w:hAnsi="Times New Roman" w:cs="Times New Roman"/>
          <w:sz w:val="24"/>
          <w:szCs w:val="24"/>
        </w:rPr>
        <w:t xml:space="preserve"> </w:t>
      </w:r>
    </w:p>
    <w:p w:rsidR="00603799" w:rsidP="00BB4019" w14:paraId="52A7AF7B" w14:textId="77777777">
      <w:pPr>
        <w:spacing w:line="259" w:lineRule="auto"/>
        <w:rPr>
          <w:rFonts w:ascii="Times New Roman" w:hAnsi="Times New Roman" w:cs="Times New Roman"/>
          <w:sz w:val="24"/>
          <w:szCs w:val="24"/>
        </w:rPr>
      </w:pPr>
    </w:p>
    <w:p w:rsidR="00FE7BB2" w14:paraId="64F823D4" w14:textId="77777777">
      <w:pPr>
        <w:rPr>
          <w:rFonts w:ascii="Times New Roman" w:hAnsi="Times New Roman" w:cs="Times New Roman"/>
          <w:b/>
          <w:sz w:val="24"/>
        </w:rPr>
      </w:pPr>
      <w:r>
        <w:rPr>
          <w:rFonts w:ascii="Times New Roman" w:hAnsi="Times New Roman" w:cs="Times New Roman"/>
          <w:b/>
          <w:sz w:val="24"/>
        </w:rPr>
        <w:br w:type="page"/>
      </w:r>
    </w:p>
    <w:p w:rsidR="00893076" w:rsidRPr="007C7E2F" w:rsidP="00BB4019" w14:paraId="4BA6CA23" w14:textId="20BF4649">
      <w:pPr>
        <w:spacing w:line="259" w:lineRule="auto"/>
        <w:jc w:val="center"/>
        <w:rPr>
          <w:rFonts w:ascii="Times New Roman" w:hAnsi="Times New Roman" w:cs="Times New Roman"/>
          <w:b/>
          <w:sz w:val="24"/>
        </w:rPr>
      </w:pPr>
      <w:r w:rsidRPr="007C7E2F">
        <w:rPr>
          <w:rFonts w:ascii="Times New Roman" w:hAnsi="Times New Roman" w:cs="Times New Roman"/>
          <w:b/>
          <w:sz w:val="24"/>
        </w:rPr>
        <w:t>Table of Contents</w:t>
      </w:r>
    </w:p>
    <w:p w:rsidR="00213780" w:rsidP="00BB4019" w14:paraId="72809346" w14:textId="77777777">
      <w:pPr>
        <w:spacing w:line="259" w:lineRule="auto"/>
        <w:rPr>
          <w:rFonts w:ascii="Times New Roman" w:hAnsi="Times New Roman" w:cs="Times New Roman"/>
          <w:b/>
          <w:sz w:val="24"/>
        </w:rPr>
      </w:pPr>
    </w:p>
    <w:p w:rsidR="00893076" w:rsidRPr="007C7E2F" w:rsidP="00BB4019" w14:paraId="58A57515" w14:textId="7A04F436">
      <w:pPr>
        <w:spacing w:line="259" w:lineRule="auto"/>
        <w:rPr>
          <w:rFonts w:ascii="Times New Roman" w:hAnsi="Times New Roman" w:cs="Times New Roman"/>
          <w:b/>
          <w:sz w:val="24"/>
        </w:rPr>
      </w:pPr>
      <w:r w:rsidRPr="007C7E2F">
        <w:rPr>
          <w:rFonts w:ascii="Times New Roman" w:hAnsi="Times New Roman" w:cs="Times New Roman"/>
          <w:b/>
          <w:sz w:val="24"/>
        </w:rPr>
        <w:t>Section</w:t>
      </w:r>
      <w:r w:rsidR="00A20CE3">
        <w:rPr>
          <w:rFonts w:ascii="Times New Roman" w:hAnsi="Times New Roman" w:cs="Times New Roman"/>
          <w:b/>
          <w:sz w:val="24"/>
        </w:rPr>
        <w:t xml:space="preserve"> </w:t>
      </w:r>
    </w:p>
    <w:p w:rsidR="00213780" w:rsidP="00BB4019" w14:paraId="6FF529C0" w14:textId="77777777">
      <w:pPr>
        <w:spacing w:line="259" w:lineRule="auto"/>
        <w:rPr>
          <w:rFonts w:ascii="Times New Roman" w:hAnsi="Times New Roman" w:cs="Times New Roman"/>
          <w:b/>
          <w:sz w:val="24"/>
        </w:rPr>
      </w:pPr>
    </w:p>
    <w:p w:rsidR="00893076" w:rsidRPr="001B0E52" w:rsidP="00BB4019" w14:paraId="5E8994B2" w14:textId="02166C51">
      <w:pPr>
        <w:spacing w:line="259" w:lineRule="auto"/>
        <w:rPr>
          <w:rFonts w:ascii="Times New Roman" w:hAnsi="Times New Roman" w:cs="Times New Roman"/>
          <w:b/>
          <w:sz w:val="24"/>
        </w:rPr>
      </w:pPr>
      <w:r>
        <w:rPr>
          <w:rFonts w:ascii="Times New Roman" w:hAnsi="Times New Roman" w:cs="Times New Roman"/>
          <w:b/>
          <w:sz w:val="24"/>
        </w:rPr>
        <w:t xml:space="preserve">B. </w:t>
      </w:r>
      <w:r w:rsidRPr="001B0E52">
        <w:rPr>
          <w:rFonts w:ascii="Times New Roman" w:hAnsi="Times New Roman" w:cs="Times New Roman"/>
          <w:b/>
          <w:sz w:val="24"/>
        </w:rPr>
        <w:t>Supporting Statement B</w:t>
      </w:r>
    </w:p>
    <w:p w:rsidR="00213780" w:rsidP="00BB4019" w14:paraId="2941911E" w14:textId="77777777">
      <w:pPr>
        <w:spacing w:line="259" w:lineRule="auto"/>
        <w:rPr>
          <w:rFonts w:ascii="Times New Roman" w:hAnsi="Times New Roman" w:cs="Times New Roman"/>
          <w:sz w:val="24"/>
        </w:rPr>
      </w:pPr>
    </w:p>
    <w:p w:rsidR="00893076" w:rsidP="00BB4019" w14:paraId="5F1A6A59" w14:textId="2B4FA389">
      <w:pPr>
        <w:spacing w:line="259" w:lineRule="auto"/>
        <w:rPr>
          <w:rFonts w:ascii="Times New Roman" w:hAnsi="Times New Roman" w:cs="Times New Roman"/>
          <w:sz w:val="24"/>
        </w:rPr>
      </w:pPr>
      <w:r>
        <w:rPr>
          <w:rFonts w:ascii="Times New Roman" w:hAnsi="Times New Roman" w:cs="Times New Roman"/>
          <w:sz w:val="24"/>
        </w:rPr>
        <w:t>1. Respondent Universe and Sampling Methods</w:t>
      </w:r>
    </w:p>
    <w:p w:rsidR="00213780" w:rsidP="00BB4019" w14:paraId="7CE32E4A" w14:textId="77777777">
      <w:pPr>
        <w:spacing w:line="259" w:lineRule="auto"/>
        <w:rPr>
          <w:rFonts w:ascii="Times New Roman" w:hAnsi="Times New Roman" w:cs="Times New Roman"/>
          <w:sz w:val="24"/>
        </w:rPr>
      </w:pPr>
    </w:p>
    <w:p w:rsidR="00893076" w:rsidP="00BB4019" w14:paraId="136EB193" w14:textId="5368F747">
      <w:pPr>
        <w:spacing w:line="259" w:lineRule="auto"/>
        <w:rPr>
          <w:rFonts w:ascii="Times New Roman" w:hAnsi="Times New Roman" w:cs="Times New Roman"/>
          <w:sz w:val="24"/>
        </w:rPr>
      </w:pPr>
      <w:r>
        <w:rPr>
          <w:rFonts w:ascii="Times New Roman" w:hAnsi="Times New Roman" w:cs="Times New Roman"/>
          <w:sz w:val="24"/>
        </w:rPr>
        <w:t>2. Procedures for the Collection of Information</w:t>
      </w:r>
    </w:p>
    <w:p w:rsidR="00213780" w:rsidP="00BB4019" w14:paraId="1DF48929" w14:textId="77777777">
      <w:pPr>
        <w:spacing w:line="259" w:lineRule="auto"/>
        <w:rPr>
          <w:rFonts w:ascii="Times New Roman" w:hAnsi="Times New Roman" w:cs="Times New Roman"/>
          <w:sz w:val="24"/>
        </w:rPr>
      </w:pPr>
    </w:p>
    <w:p w:rsidR="00893076" w:rsidP="00BB4019" w14:paraId="189F14B2" w14:textId="3273C25F">
      <w:pPr>
        <w:spacing w:line="259" w:lineRule="auto"/>
        <w:rPr>
          <w:rFonts w:ascii="Times New Roman" w:hAnsi="Times New Roman" w:cs="Times New Roman"/>
          <w:sz w:val="24"/>
        </w:rPr>
      </w:pPr>
      <w:r>
        <w:rPr>
          <w:rFonts w:ascii="Times New Roman" w:hAnsi="Times New Roman" w:cs="Times New Roman"/>
          <w:sz w:val="24"/>
        </w:rPr>
        <w:t>3. Methods to Maximize Response Rates and Deal with No Response</w:t>
      </w:r>
    </w:p>
    <w:p w:rsidR="00213780" w:rsidP="00BB4019" w14:paraId="042AA00A" w14:textId="77777777">
      <w:pPr>
        <w:spacing w:line="259" w:lineRule="auto"/>
        <w:rPr>
          <w:rFonts w:ascii="Times New Roman" w:hAnsi="Times New Roman" w:cs="Times New Roman"/>
          <w:sz w:val="24"/>
        </w:rPr>
      </w:pPr>
    </w:p>
    <w:p w:rsidR="00893076" w:rsidP="00BB4019" w14:paraId="29E99E4C" w14:textId="493EAAC8">
      <w:pPr>
        <w:spacing w:line="259" w:lineRule="auto"/>
        <w:rPr>
          <w:rFonts w:ascii="Times New Roman" w:hAnsi="Times New Roman" w:cs="Times New Roman"/>
          <w:sz w:val="24"/>
        </w:rPr>
      </w:pPr>
      <w:r>
        <w:rPr>
          <w:rFonts w:ascii="Times New Roman" w:hAnsi="Times New Roman" w:cs="Times New Roman"/>
          <w:sz w:val="24"/>
        </w:rPr>
        <w:t>4. Tests of Procedures or Methods to be Undertaken</w:t>
      </w:r>
    </w:p>
    <w:p w:rsidR="00213780" w:rsidP="00BB4019" w14:paraId="27019AC1" w14:textId="77777777">
      <w:pPr>
        <w:spacing w:line="259" w:lineRule="auto"/>
        <w:rPr>
          <w:rFonts w:ascii="Times New Roman" w:hAnsi="Times New Roman" w:cs="Times New Roman"/>
          <w:sz w:val="24"/>
        </w:rPr>
      </w:pPr>
    </w:p>
    <w:p w:rsidR="00893076" w:rsidP="00BB4019" w14:paraId="026A94D7" w14:textId="724A49E4">
      <w:pPr>
        <w:spacing w:line="259" w:lineRule="auto"/>
        <w:rPr>
          <w:rFonts w:ascii="Times New Roman" w:hAnsi="Times New Roman" w:cs="Times New Roman"/>
          <w:sz w:val="24"/>
        </w:rPr>
      </w:pPr>
      <w:r>
        <w:rPr>
          <w:rFonts w:ascii="Times New Roman" w:hAnsi="Times New Roman" w:cs="Times New Roman"/>
          <w:sz w:val="24"/>
        </w:rPr>
        <w:t>5. Individuals Consulted on Statistical Aspects/Individuals Collecting and/or Analyzing Data</w:t>
      </w:r>
    </w:p>
    <w:p w:rsidR="00F11465" w:rsidP="00BB4019" w14:paraId="6B8CD011" w14:textId="77777777">
      <w:pPr>
        <w:spacing w:line="259" w:lineRule="auto"/>
        <w:rPr>
          <w:rFonts w:ascii="Times New Roman" w:hAnsi="Times New Roman" w:cs="Times New Roman"/>
          <w:sz w:val="24"/>
        </w:rPr>
      </w:pPr>
    </w:p>
    <w:p w:rsidR="00F11465" w:rsidP="00BB4019" w14:paraId="5169F7DF" w14:textId="77777777">
      <w:pPr>
        <w:spacing w:line="259" w:lineRule="auto"/>
        <w:rPr>
          <w:rFonts w:ascii="Times New Roman" w:hAnsi="Times New Roman" w:cs="Times New Roman"/>
          <w:sz w:val="24"/>
        </w:rPr>
      </w:pPr>
    </w:p>
    <w:p w:rsidR="00F11465" w:rsidP="00BB4019" w14:paraId="48578EBD" w14:textId="620BCF9C">
      <w:pPr>
        <w:spacing w:line="259" w:lineRule="auto"/>
        <w:rPr>
          <w:rFonts w:ascii="Times New Roman" w:hAnsi="Times New Roman" w:cs="Times New Roman"/>
          <w:sz w:val="24"/>
        </w:rPr>
      </w:pPr>
      <w:r>
        <w:rPr>
          <w:rFonts w:ascii="Times New Roman" w:hAnsi="Times New Roman" w:cs="Times New Roman"/>
          <w:sz w:val="24"/>
        </w:rPr>
        <w:br w:type="page"/>
      </w:r>
    </w:p>
    <w:p w:rsidR="00F11465" w:rsidRPr="005733B9" w:rsidP="00BB4019" w14:paraId="7A288389" w14:textId="4DB68C13">
      <w:pPr>
        <w:spacing w:line="259" w:lineRule="auto"/>
        <w:rPr>
          <w:rFonts w:ascii="Times New Roman" w:hAnsi="Times New Roman" w:cs="Times New Roman"/>
          <w:b/>
          <w:bCs/>
          <w:sz w:val="24"/>
        </w:rPr>
      </w:pPr>
      <w:r w:rsidRPr="005733B9">
        <w:rPr>
          <w:rFonts w:ascii="Times New Roman" w:hAnsi="Times New Roman" w:cs="Times New Roman"/>
          <w:b/>
          <w:bCs/>
          <w:sz w:val="24"/>
        </w:rPr>
        <w:t>Supporting Statement B</w:t>
      </w:r>
    </w:p>
    <w:p w:rsidR="00F11465" w:rsidP="00BB4019" w14:paraId="001E960A" w14:textId="77777777">
      <w:pPr>
        <w:spacing w:line="259" w:lineRule="auto"/>
        <w:rPr>
          <w:rFonts w:ascii="Times New Roman" w:hAnsi="Times New Roman" w:cs="Times New Roman"/>
          <w:sz w:val="24"/>
        </w:rPr>
      </w:pPr>
    </w:p>
    <w:p w:rsidR="00F11465" w:rsidRPr="005733B9" w:rsidP="00BB4019" w14:paraId="1FE9A3BB" w14:textId="46F24182">
      <w:pPr>
        <w:spacing w:line="259" w:lineRule="auto"/>
        <w:rPr>
          <w:rFonts w:ascii="Times New Roman" w:hAnsi="Times New Roman" w:cs="Times New Roman"/>
          <w:b/>
          <w:bCs/>
          <w:sz w:val="24"/>
        </w:rPr>
      </w:pPr>
      <w:r w:rsidRPr="005733B9">
        <w:rPr>
          <w:rFonts w:ascii="Times New Roman" w:hAnsi="Times New Roman" w:cs="Times New Roman"/>
          <w:b/>
          <w:bCs/>
          <w:sz w:val="24"/>
        </w:rPr>
        <w:t xml:space="preserve">1. </w:t>
      </w:r>
      <w:r w:rsidRPr="005733B9">
        <w:rPr>
          <w:rFonts w:ascii="Times New Roman" w:hAnsi="Times New Roman" w:cs="Times New Roman"/>
          <w:b/>
          <w:bCs/>
          <w:sz w:val="24"/>
        </w:rPr>
        <w:tab/>
        <w:t>Respondent Universe and Sampling Methods</w:t>
      </w:r>
    </w:p>
    <w:p w:rsidR="008829D8" w:rsidP="00BB4019" w14:paraId="52CA13E2" w14:textId="77777777">
      <w:pPr>
        <w:spacing w:line="259" w:lineRule="auto"/>
        <w:rPr>
          <w:rFonts w:ascii="Times New Roman" w:hAnsi="Times New Roman" w:cs="Times New Roman"/>
          <w:sz w:val="24"/>
        </w:rPr>
      </w:pPr>
    </w:p>
    <w:p w:rsidR="001F5CB9" w:rsidP="00BB4019" w14:paraId="12621109" w14:textId="75189B3C">
      <w:pPr>
        <w:spacing w:line="259" w:lineRule="auto"/>
        <w:rPr>
          <w:rFonts w:ascii="Times New Roman" w:hAnsi="Times New Roman" w:cs="Times New Roman"/>
          <w:sz w:val="24"/>
        </w:rPr>
      </w:pPr>
      <w:r>
        <w:rPr>
          <w:rFonts w:ascii="Times New Roman" w:hAnsi="Times New Roman" w:cs="Times New Roman"/>
          <w:sz w:val="24"/>
        </w:rPr>
        <w:t>Th</w:t>
      </w:r>
      <w:r w:rsidR="00B02B7D">
        <w:rPr>
          <w:rFonts w:ascii="Times New Roman" w:hAnsi="Times New Roman" w:cs="Times New Roman"/>
          <w:sz w:val="24"/>
        </w:rPr>
        <w:t>is study aims to evaluate</w:t>
      </w:r>
      <w:r w:rsidR="002F5128">
        <w:rPr>
          <w:rFonts w:ascii="Times New Roman" w:hAnsi="Times New Roman" w:cs="Times New Roman"/>
          <w:sz w:val="24"/>
        </w:rPr>
        <w:t xml:space="preserve"> mine </w:t>
      </w:r>
      <w:r w:rsidR="0084212E">
        <w:rPr>
          <w:rFonts w:ascii="Times New Roman" w:hAnsi="Times New Roman" w:cs="Times New Roman"/>
          <w:sz w:val="24"/>
        </w:rPr>
        <w:t>operators’</w:t>
      </w:r>
      <w:r w:rsidR="002F5128">
        <w:rPr>
          <w:rFonts w:ascii="Times New Roman" w:hAnsi="Times New Roman" w:cs="Times New Roman"/>
          <w:sz w:val="24"/>
        </w:rPr>
        <w:t xml:space="preserve"> use of an online NIOSH heat stress training module to </w:t>
      </w:r>
      <w:r w:rsidR="00452C10">
        <w:rPr>
          <w:rFonts w:ascii="Times New Roman" w:hAnsi="Times New Roman" w:cs="Times New Roman"/>
          <w:sz w:val="24"/>
        </w:rPr>
        <w:t>increase mine workers awareness</w:t>
      </w:r>
      <w:r w:rsidR="0084212E">
        <w:rPr>
          <w:rFonts w:ascii="Times New Roman" w:hAnsi="Times New Roman" w:cs="Times New Roman"/>
          <w:sz w:val="24"/>
        </w:rPr>
        <w:t xml:space="preserve"> of </w:t>
      </w:r>
      <w:r w:rsidR="009E3C82">
        <w:rPr>
          <w:rFonts w:ascii="Times New Roman" w:hAnsi="Times New Roman" w:cs="Times New Roman"/>
          <w:sz w:val="24"/>
        </w:rPr>
        <w:t xml:space="preserve">heat stress and to prevent heat-related illness at work. </w:t>
      </w:r>
      <w:r w:rsidR="00D71B8D">
        <w:rPr>
          <w:rFonts w:ascii="Times New Roman" w:hAnsi="Times New Roman" w:cs="Times New Roman"/>
          <w:sz w:val="24"/>
        </w:rPr>
        <w:t xml:space="preserve">It is critical to assess </w:t>
      </w:r>
      <w:r w:rsidR="009546EC">
        <w:rPr>
          <w:rFonts w:ascii="Times New Roman" w:hAnsi="Times New Roman" w:cs="Times New Roman"/>
          <w:sz w:val="24"/>
        </w:rPr>
        <w:t xml:space="preserve">safety managers’ and trainers’ use of the module </w:t>
      </w:r>
      <w:r w:rsidR="007430B5">
        <w:rPr>
          <w:rFonts w:ascii="Times New Roman" w:hAnsi="Times New Roman" w:cs="Times New Roman"/>
          <w:sz w:val="24"/>
        </w:rPr>
        <w:t>in the field to assess its utility</w:t>
      </w:r>
      <w:r w:rsidR="009679FF">
        <w:rPr>
          <w:rFonts w:ascii="Times New Roman" w:hAnsi="Times New Roman" w:cs="Times New Roman"/>
          <w:sz w:val="24"/>
        </w:rPr>
        <w:t xml:space="preserve">, acceptability, and completeness and to develop additional resources.  </w:t>
      </w:r>
    </w:p>
    <w:p w:rsidR="001F5CB9" w:rsidP="00BB4019" w14:paraId="091F6B7E" w14:textId="77777777">
      <w:pPr>
        <w:spacing w:line="259" w:lineRule="auto"/>
        <w:rPr>
          <w:rFonts w:ascii="Times New Roman" w:hAnsi="Times New Roman" w:cs="Times New Roman"/>
          <w:sz w:val="24"/>
        </w:rPr>
      </w:pPr>
    </w:p>
    <w:p w:rsidR="00A109F1" w:rsidRPr="00CF7C76" w:rsidP="00BB4019" w14:paraId="2044F3B1" w14:textId="4AE23947">
      <w:pPr>
        <w:spacing w:line="259" w:lineRule="auto"/>
        <w:rPr>
          <w:rFonts w:ascii="Times New Roman" w:hAnsi="Times New Roman" w:cs="Times New Roman"/>
          <w:sz w:val="24"/>
        </w:rPr>
      </w:pPr>
      <w:r>
        <w:rPr>
          <w:rFonts w:ascii="Times New Roman" w:hAnsi="Times New Roman" w:cs="Times New Roman"/>
          <w:sz w:val="24"/>
        </w:rPr>
        <w:t xml:space="preserve">Using </w:t>
      </w:r>
      <w:r w:rsidR="006515DC">
        <w:rPr>
          <w:rFonts w:ascii="Times New Roman" w:hAnsi="Times New Roman" w:cs="Times New Roman"/>
          <w:sz w:val="24"/>
        </w:rPr>
        <w:t>convenience</w:t>
      </w:r>
      <w:r>
        <w:rPr>
          <w:rFonts w:ascii="Times New Roman" w:hAnsi="Times New Roman" w:cs="Times New Roman"/>
          <w:sz w:val="24"/>
        </w:rPr>
        <w:t xml:space="preserve"> </w:t>
      </w:r>
      <w:r w:rsidR="006515DC">
        <w:rPr>
          <w:rFonts w:ascii="Times New Roman" w:hAnsi="Times New Roman" w:cs="Times New Roman"/>
          <w:sz w:val="24"/>
        </w:rPr>
        <w:t>sampling</w:t>
      </w:r>
      <w:r>
        <w:rPr>
          <w:rFonts w:ascii="Times New Roman" w:hAnsi="Times New Roman" w:cs="Times New Roman"/>
          <w:sz w:val="24"/>
        </w:rPr>
        <w:t xml:space="preserve">, </w:t>
      </w:r>
      <w:r w:rsidR="006515DC">
        <w:rPr>
          <w:rFonts w:ascii="Times New Roman" w:hAnsi="Times New Roman" w:cs="Times New Roman"/>
          <w:sz w:val="24"/>
        </w:rPr>
        <w:t>NIOSH personnel</w:t>
      </w:r>
      <w:r w:rsidR="00092417">
        <w:rPr>
          <w:rFonts w:ascii="Times New Roman" w:hAnsi="Times New Roman" w:cs="Times New Roman"/>
          <w:sz w:val="24"/>
        </w:rPr>
        <w:t xml:space="preserve"> will recruit </w:t>
      </w:r>
      <w:r w:rsidR="007D1205">
        <w:rPr>
          <w:rFonts w:ascii="Times New Roman" w:hAnsi="Times New Roman" w:cs="Times New Roman"/>
          <w:sz w:val="24"/>
        </w:rPr>
        <w:t xml:space="preserve">two to </w:t>
      </w:r>
      <w:r w:rsidR="00883DD9">
        <w:rPr>
          <w:rFonts w:ascii="Times New Roman" w:hAnsi="Times New Roman" w:cs="Times New Roman"/>
          <w:sz w:val="24"/>
        </w:rPr>
        <w:t>four</w:t>
      </w:r>
      <w:r w:rsidR="00901441">
        <w:rPr>
          <w:rFonts w:ascii="Times New Roman" w:hAnsi="Times New Roman" w:cs="Times New Roman"/>
          <w:sz w:val="24"/>
        </w:rPr>
        <w:t xml:space="preserve"> </w:t>
      </w:r>
      <w:r w:rsidR="00935BC5">
        <w:rPr>
          <w:rFonts w:ascii="Times New Roman" w:hAnsi="Times New Roman" w:cs="Times New Roman"/>
          <w:sz w:val="24"/>
        </w:rPr>
        <w:t xml:space="preserve">U.S. </w:t>
      </w:r>
      <w:r w:rsidR="00314569">
        <w:rPr>
          <w:rFonts w:ascii="Times New Roman" w:hAnsi="Times New Roman" w:cs="Times New Roman"/>
          <w:sz w:val="24"/>
        </w:rPr>
        <w:t>mining or aggregate</w:t>
      </w:r>
      <w:r w:rsidR="00F257B4">
        <w:rPr>
          <w:rFonts w:ascii="Times New Roman" w:hAnsi="Times New Roman" w:cs="Times New Roman"/>
          <w:sz w:val="24"/>
        </w:rPr>
        <w:t xml:space="preserve"> </w:t>
      </w:r>
      <w:r w:rsidR="00235CD1">
        <w:rPr>
          <w:rFonts w:ascii="Times New Roman" w:hAnsi="Times New Roman" w:cs="Times New Roman"/>
          <w:sz w:val="24"/>
        </w:rPr>
        <w:t>employers</w:t>
      </w:r>
      <w:r w:rsidR="00F257B4">
        <w:rPr>
          <w:rFonts w:ascii="Times New Roman" w:hAnsi="Times New Roman" w:cs="Times New Roman"/>
          <w:sz w:val="24"/>
        </w:rPr>
        <w:t xml:space="preserve"> </w:t>
      </w:r>
      <w:r w:rsidR="007D1205">
        <w:rPr>
          <w:rFonts w:ascii="Times New Roman" w:hAnsi="Times New Roman" w:cs="Times New Roman"/>
          <w:sz w:val="24"/>
        </w:rPr>
        <w:t xml:space="preserve">to participate in the study. </w:t>
      </w:r>
      <w:r w:rsidR="00B06D2D">
        <w:rPr>
          <w:rFonts w:ascii="Times New Roman" w:hAnsi="Times New Roman" w:cs="Times New Roman"/>
          <w:sz w:val="24"/>
        </w:rPr>
        <w:t xml:space="preserve">Using </w:t>
      </w:r>
      <w:r w:rsidRPr="00FE1974" w:rsidR="00B06D2D">
        <w:rPr>
          <w:rFonts w:ascii="Times New Roman" w:hAnsi="Times New Roman" w:cs="Times New Roman"/>
          <w:sz w:val="24"/>
          <w:szCs w:val="24"/>
        </w:rPr>
        <w:t>existing professional relationships</w:t>
      </w:r>
      <w:r w:rsidR="0086710B">
        <w:rPr>
          <w:rFonts w:ascii="Times New Roman" w:hAnsi="Times New Roman" w:cs="Times New Roman"/>
          <w:sz w:val="24"/>
          <w:szCs w:val="24"/>
        </w:rPr>
        <w:t>,</w:t>
      </w:r>
      <w:r w:rsidR="00B06D2D">
        <w:rPr>
          <w:rFonts w:ascii="Times New Roman" w:hAnsi="Times New Roman" w:cs="Times New Roman"/>
          <w:sz w:val="24"/>
          <w:szCs w:val="24"/>
        </w:rPr>
        <w:t xml:space="preserve"> </w:t>
      </w:r>
      <w:r w:rsidR="00C0482B">
        <w:rPr>
          <w:rFonts w:ascii="Times New Roman" w:hAnsi="Times New Roman" w:cs="Times New Roman"/>
          <w:sz w:val="24"/>
        </w:rPr>
        <w:t>we will reach out to occupation</w:t>
      </w:r>
      <w:r w:rsidR="00B06D2D">
        <w:rPr>
          <w:rFonts w:ascii="Times New Roman" w:hAnsi="Times New Roman" w:cs="Times New Roman"/>
          <w:sz w:val="24"/>
        </w:rPr>
        <w:t>al</w:t>
      </w:r>
      <w:r w:rsidR="00C0482B">
        <w:rPr>
          <w:rFonts w:ascii="Times New Roman" w:hAnsi="Times New Roman" w:cs="Times New Roman"/>
          <w:sz w:val="24"/>
        </w:rPr>
        <w:t xml:space="preserve"> safety and health (OSH) managers at </w:t>
      </w:r>
      <w:r w:rsidR="00866943">
        <w:rPr>
          <w:rFonts w:ascii="Times New Roman" w:hAnsi="Times New Roman" w:cs="Times New Roman"/>
          <w:sz w:val="24"/>
        </w:rPr>
        <w:t>mining and aggregate</w:t>
      </w:r>
      <w:r w:rsidR="00C0482B">
        <w:rPr>
          <w:rFonts w:ascii="Times New Roman" w:hAnsi="Times New Roman" w:cs="Times New Roman"/>
          <w:sz w:val="24"/>
        </w:rPr>
        <w:t xml:space="preserve"> companies to explore</w:t>
      </w:r>
      <w:r w:rsidR="00D30C6C">
        <w:rPr>
          <w:rFonts w:ascii="Times New Roman" w:hAnsi="Times New Roman" w:cs="Times New Roman"/>
          <w:sz w:val="24"/>
        </w:rPr>
        <w:t xml:space="preserve"> their interest</w:t>
      </w:r>
      <w:r>
        <w:rPr>
          <w:rFonts w:ascii="Times New Roman" w:hAnsi="Times New Roman" w:cs="Times New Roman"/>
          <w:sz w:val="24"/>
        </w:rPr>
        <w:t xml:space="preserve"> </w:t>
      </w:r>
      <w:r w:rsidR="003423C1">
        <w:rPr>
          <w:rFonts w:ascii="Times New Roman" w:hAnsi="Times New Roman" w:cs="Times New Roman"/>
          <w:sz w:val="24"/>
        </w:rPr>
        <w:t xml:space="preserve">in </w:t>
      </w:r>
      <w:r w:rsidR="004501E3">
        <w:rPr>
          <w:rFonts w:ascii="Times New Roman" w:hAnsi="Times New Roman" w:cs="Times New Roman"/>
          <w:sz w:val="24"/>
        </w:rPr>
        <w:t>using and providing feedback on the use of the</w:t>
      </w:r>
      <w:r>
        <w:rPr>
          <w:rFonts w:ascii="Times New Roman" w:hAnsi="Times New Roman" w:cs="Times New Roman"/>
          <w:sz w:val="24"/>
        </w:rPr>
        <w:t xml:space="preserve"> heat stress training</w:t>
      </w:r>
      <w:r w:rsidR="004501E3">
        <w:rPr>
          <w:rFonts w:ascii="Times New Roman" w:hAnsi="Times New Roman" w:cs="Times New Roman"/>
          <w:sz w:val="24"/>
        </w:rPr>
        <w:t xml:space="preserve"> module</w:t>
      </w:r>
      <w:r>
        <w:rPr>
          <w:rFonts w:ascii="Times New Roman" w:hAnsi="Times New Roman" w:cs="Times New Roman"/>
          <w:sz w:val="24"/>
        </w:rPr>
        <w:t xml:space="preserve">. </w:t>
      </w:r>
      <w:r w:rsidR="00827248">
        <w:rPr>
          <w:rFonts w:ascii="Times New Roman" w:hAnsi="Times New Roman" w:cs="Times New Roman"/>
          <w:sz w:val="24"/>
        </w:rPr>
        <w:t>T</w:t>
      </w:r>
      <w:r w:rsidRPr="00CF7C76" w:rsidR="005A205F">
        <w:rPr>
          <w:rFonts w:ascii="Times New Roman" w:hAnsi="Times New Roman" w:cs="Times New Roman"/>
          <w:sz w:val="24"/>
        </w:rPr>
        <w:t>o participate</w:t>
      </w:r>
      <w:r w:rsidRPr="00CF7C76" w:rsidR="004D008F">
        <w:rPr>
          <w:rFonts w:ascii="Times New Roman" w:hAnsi="Times New Roman" w:cs="Times New Roman"/>
          <w:sz w:val="24"/>
        </w:rPr>
        <w:t xml:space="preserve"> in the study</w:t>
      </w:r>
      <w:r w:rsidRPr="00CF7C76" w:rsidR="005A205F">
        <w:rPr>
          <w:rFonts w:ascii="Times New Roman" w:hAnsi="Times New Roman" w:cs="Times New Roman"/>
          <w:sz w:val="24"/>
        </w:rPr>
        <w:t>,</w:t>
      </w:r>
      <w:r w:rsidRPr="00CF7C76" w:rsidR="004D008F">
        <w:rPr>
          <w:rFonts w:ascii="Times New Roman" w:eastAsia="Times New Roman" w:hAnsi="Times New Roman" w:cs="Times New Roman"/>
          <w:color w:val="222222"/>
          <w:kern w:val="36"/>
          <w:sz w:val="24"/>
          <w:szCs w:val="24"/>
        </w:rPr>
        <w:t xml:space="preserve"> OSH managers </w:t>
      </w:r>
      <w:r w:rsidRPr="00CF7C76" w:rsidR="000557BA">
        <w:rPr>
          <w:rFonts w:ascii="Times New Roman" w:eastAsia="Times New Roman" w:hAnsi="Times New Roman" w:cs="Times New Roman"/>
          <w:color w:val="222222"/>
          <w:kern w:val="36"/>
          <w:sz w:val="24"/>
          <w:szCs w:val="24"/>
        </w:rPr>
        <w:t xml:space="preserve">must agree to </w:t>
      </w:r>
      <w:r w:rsidRPr="00CF7C76" w:rsidR="004D008F">
        <w:rPr>
          <w:rFonts w:ascii="Times New Roman" w:eastAsia="Times New Roman" w:hAnsi="Times New Roman" w:cs="Times New Roman"/>
          <w:color w:val="222222"/>
          <w:kern w:val="36"/>
          <w:sz w:val="24"/>
          <w:szCs w:val="24"/>
        </w:rPr>
        <w:t xml:space="preserve">determine how and in what ways the training module </w:t>
      </w:r>
      <w:r w:rsidRPr="00CF7C76" w:rsidR="000557BA">
        <w:rPr>
          <w:rFonts w:ascii="Times New Roman" w:eastAsia="Times New Roman" w:hAnsi="Times New Roman" w:cs="Times New Roman"/>
          <w:color w:val="222222"/>
          <w:kern w:val="36"/>
          <w:sz w:val="24"/>
          <w:szCs w:val="24"/>
        </w:rPr>
        <w:t>will be</w:t>
      </w:r>
      <w:r w:rsidRPr="00CF7C76" w:rsidR="004D008F">
        <w:rPr>
          <w:rFonts w:ascii="Times New Roman" w:eastAsia="Times New Roman" w:hAnsi="Times New Roman" w:cs="Times New Roman"/>
          <w:color w:val="222222"/>
          <w:kern w:val="36"/>
          <w:sz w:val="24"/>
          <w:szCs w:val="24"/>
        </w:rPr>
        <w:t xml:space="preserve"> implemented within the context of the</w:t>
      </w:r>
      <w:r w:rsidRPr="00CF7C76" w:rsidR="000557BA">
        <w:rPr>
          <w:rFonts w:ascii="Times New Roman" w:eastAsia="Times New Roman" w:hAnsi="Times New Roman" w:cs="Times New Roman"/>
          <w:color w:val="222222"/>
          <w:kern w:val="36"/>
          <w:sz w:val="24"/>
          <w:szCs w:val="24"/>
        </w:rPr>
        <w:t>ir</w:t>
      </w:r>
      <w:r w:rsidRPr="00CF7C76" w:rsidR="004D008F">
        <w:rPr>
          <w:rFonts w:ascii="Times New Roman" w:eastAsia="Times New Roman" w:hAnsi="Times New Roman" w:cs="Times New Roman"/>
          <w:color w:val="222222"/>
          <w:kern w:val="36"/>
          <w:sz w:val="24"/>
          <w:szCs w:val="24"/>
        </w:rPr>
        <w:t xml:space="preserve"> organization. NIOSH personnel will </w:t>
      </w:r>
      <w:r w:rsidRPr="00CF7C76" w:rsidR="005A14D8">
        <w:rPr>
          <w:rFonts w:ascii="Times New Roman" w:eastAsia="Times New Roman" w:hAnsi="Times New Roman" w:cs="Times New Roman"/>
          <w:color w:val="222222"/>
          <w:kern w:val="36"/>
          <w:sz w:val="24"/>
          <w:szCs w:val="24"/>
        </w:rPr>
        <w:t xml:space="preserve">only </w:t>
      </w:r>
      <w:r w:rsidRPr="00CF7C76" w:rsidR="004D008F">
        <w:rPr>
          <w:rFonts w:ascii="Times New Roman" w:eastAsia="Times New Roman" w:hAnsi="Times New Roman" w:cs="Times New Roman"/>
          <w:color w:val="222222"/>
          <w:kern w:val="36"/>
          <w:sz w:val="24"/>
          <w:szCs w:val="24"/>
        </w:rPr>
        <w:t>observe</w:t>
      </w:r>
      <w:r w:rsidRPr="00CF7C76" w:rsidR="005A14D8">
        <w:rPr>
          <w:rFonts w:ascii="Times New Roman" w:eastAsia="Times New Roman" w:hAnsi="Times New Roman" w:cs="Times New Roman"/>
          <w:color w:val="222222"/>
          <w:kern w:val="36"/>
          <w:sz w:val="24"/>
          <w:szCs w:val="24"/>
        </w:rPr>
        <w:t xml:space="preserve"> </w:t>
      </w:r>
      <w:r w:rsidRPr="00CF7C76" w:rsidR="00CF7C76">
        <w:rPr>
          <w:rFonts w:ascii="Times New Roman" w:eastAsia="Times New Roman" w:hAnsi="Times New Roman" w:cs="Times New Roman"/>
          <w:color w:val="222222"/>
          <w:kern w:val="36"/>
          <w:sz w:val="24"/>
          <w:szCs w:val="24"/>
        </w:rPr>
        <w:t xml:space="preserve">and request feedback </w:t>
      </w:r>
      <w:r w:rsidRPr="00CF7C76" w:rsidR="004D008F">
        <w:rPr>
          <w:rFonts w:ascii="Times New Roman" w:eastAsia="Times New Roman" w:hAnsi="Times New Roman" w:cs="Times New Roman"/>
          <w:color w:val="222222"/>
          <w:kern w:val="36"/>
          <w:sz w:val="24"/>
          <w:szCs w:val="24"/>
        </w:rPr>
        <w:t>o</w:t>
      </w:r>
      <w:r w:rsidR="0070468F">
        <w:rPr>
          <w:rFonts w:ascii="Times New Roman" w:eastAsia="Times New Roman" w:hAnsi="Times New Roman" w:cs="Times New Roman"/>
          <w:color w:val="222222"/>
          <w:kern w:val="36"/>
          <w:sz w:val="24"/>
          <w:szCs w:val="24"/>
        </w:rPr>
        <w:t>n</w:t>
      </w:r>
      <w:r w:rsidRPr="00CF7C76" w:rsidR="004D008F">
        <w:rPr>
          <w:rFonts w:ascii="Times New Roman" w:eastAsia="Times New Roman" w:hAnsi="Times New Roman" w:cs="Times New Roman"/>
          <w:color w:val="222222"/>
          <w:kern w:val="36"/>
          <w:sz w:val="24"/>
          <w:szCs w:val="24"/>
        </w:rPr>
        <w:t xml:space="preserve"> employers’ preparation for and provision of the training.</w:t>
      </w:r>
      <w:r w:rsidRPr="00CF7C76" w:rsidR="00AC35AF">
        <w:rPr>
          <w:rFonts w:ascii="Times New Roman" w:hAnsi="Times New Roman" w:cs="Times New Roman"/>
          <w:sz w:val="24"/>
        </w:rPr>
        <w:t xml:space="preserve"> </w:t>
      </w:r>
      <w:r w:rsidRPr="00CF7C76" w:rsidR="00240FAA">
        <w:rPr>
          <w:rFonts w:ascii="Times New Roman" w:hAnsi="Times New Roman" w:cs="Times New Roman"/>
          <w:sz w:val="24"/>
        </w:rPr>
        <w:t xml:space="preserve"> </w:t>
      </w:r>
    </w:p>
    <w:p w:rsidR="00620413" w:rsidRPr="00CF7C76" w:rsidP="00BB4019" w14:paraId="1513E2DC" w14:textId="77777777">
      <w:pPr>
        <w:spacing w:line="259" w:lineRule="auto"/>
        <w:rPr>
          <w:rFonts w:ascii="Times New Roman" w:hAnsi="Times New Roman" w:cs="Times New Roman"/>
          <w:sz w:val="24"/>
        </w:rPr>
      </w:pPr>
    </w:p>
    <w:p w:rsidR="00152575" w:rsidRPr="00F2653F" w:rsidP="00F2653F" w14:paraId="667D2E54" w14:textId="00A2FE72">
      <w:pPr>
        <w:spacing w:line="259" w:lineRule="auto"/>
        <w:rPr>
          <w:rFonts w:ascii="Times New Roman" w:hAnsi="Times New Roman" w:cs="Times New Roman"/>
          <w:sz w:val="24"/>
          <w:szCs w:val="24"/>
        </w:rPr>
      </w:pPr>
      <w:r w:rsidRPr="00F2653F">
        <w:rPr>
          <w:rFonts w:ascii="Times New Roman" w:hAnsi="Times New Roman" w:cs="Times New Roman"/>
          <w:sz w:val="24"/>
          <w:szCs w:val="24"/>
        </w:rPr>
        <w:t>T</w:t>
      </w:r>
      <w:r w:rsidRPr="00F2653F" w:rsidR="00212BB3">
        <w:rPr>
          <w:rFonts w:ascii="Times New Roman" w:hAnsi="Times New Roman" w:cs="Times New Roman"/>
          <w:sz w:val="24"/>
          <w:szCs w:val="24"/>
        </w:rPr>
        <w:t xml:space="preserve">he study is designed to collect feedback from two groups of </w:t>
      </w:r>
      <w:r w:rsidRPr="00F2653F" w:rsidR="003E41D6">
        <w:rPr>
          <w:rFonts w:ascii="Times New Roman" w:hAnsi="Times New Roman" w:cs="Times New Roman"/>
          <w:sz w:val="24"/>
          <w:szCs w:val="24"/>
        </w:rPr>
        <w:t xml:space="preserve">employees within each company: </w:t>
      </w:r>
      <w:r w:rsidRPr="00F2653F" w:rsidR="001F1AE3">
        <w:rPr>
          <w:rFonts w:ascii="Times New Roman" w:hAnsi="Times New Roman" w:cs="Times New Roman"/>
          <w:sz w:val="24"/>
          <w:szCs w:val="24"/>
        </w:rPr>
        <w:t xml:space="preserve">(1) </w:t>
      </w:r>
      <w:r w:rsidRPr="00F2653F" w:rsidR="003E41D6">
        <w:rPr>
          <w:rFonts w:ascii="Times New Roman" w:hAnsi="Times New Roman" w:cs="Times New Roman"/>
          <w:sz w:val="24"/>
          <w:szCs w:val="24"/>
        </w:rPr>
        <w:t xml:space="preserve">OSH managers and </w:t>
      </w:r>
      <w:r w:rsidRPr="00F2653F" w:rsidR="008047E0">
        <w:rPr>
          <w:rFonts w:ascii="Times New Roman" w:hAnsi="Times New Roman" w:cs="Times New Roman"/>
          <w:sz w:val="24"/>
          <w:szCs w:val="24"/>
        </w:rPr>
        <w:t xml:space="preserve">personnel </w:t>
      </w:r>
      <w:r w:rsidRPr="00F2653F" w:rsidR="00826D13">
        <w:rPr>
          <w:rFonts w:ascii="Times New Roman" w:hAnsi="Times New Roman" w:cs="Times New Roman"/>
          <w:sz w:val="24"/>
          <w:szCs w:val="24"/>
        </w:rPr>
        <w:t>overseeing and/or providing the</w:t>
      </w:r>
      <w:r w:rsidRPr="00F2653F" w:rsidR="003E41D6">
        <w:rPr>
          <w:rFonts w:ascii="Times New Roman" w:hAnsi="Times New Roman" w:cs="Times New Roman"/>
          <w:sz w:val="24"/>
          <w:szCs w:val="24"/>
        </w:rPr>
        <w:t xml:space="preserve"> </w:t>
      </w:r>
      <w:r w:rsidRPr="00F2653F" w:rsidR="00FA2583">
        <w:rPr>
          <w:rFonts w:ascii="Times New Roman" w:hAnsi="Times New Roman" w:cs="Times New Roman"/>
          <w:sz w:val="24"/>
          <w:szCs w:val="24"/>
        </w:rPr>
        <w:t xml:space="preserve">heat stress </w:t>
      </w:r>
      <w:r w:rsidRPr="00F2653F" w:rsidR="00826D13">
        <w:rPr>
          <w:rFonts w:ascii="Times New Roman" w:hAnsi="Times New Roman" w:cs="Times New Roman"/>
          <w:sz w:val="24"/>
          <w:szCs w:val="24"/>
        </w:rPr>
        <w:t>training</w:t>
      </w:r>
      <w:r w:rsidRPr="00F2653F" w:rsidR="00FA2583">
        <w:rPr>
          <w:rFonts w:ascii="Times New Roman" w:hAnsi="Times New Roman" w:cs="Times New Roman"/>
          <w:sz w:val="24"/>
          <w:szCs w:val="24"/>
        </w:rPr>
        <w:t xml:space="preserve"> </w:t>
      </w:r>
      <w:r w:rsidRPr="00F2653F" w:rsidR="007538FC">
        <w:rPr>
          <w:rFonts w:ascii="Times New Roman" w:hAnsi="Times New Roman" w:cs="Times New Roman"/>
          <w:sz w:val="24"/>
          <w:szCs w:val="24"/>
        </w:rPr>
        <w:t xml:space="preserve">(i.e., </w:t>
      </w:r>
      <w:r w:rsidRPr="00F2653F" w:rsidR="00FA2583">
        <w:rPr>
          <w:rFonts w:ascii="Times New Roman" w:hAnsi="Times New Roman" w:cs="Times New Roman"/>
          <w:sz w:val="24"/>
          <w:szCs w:val="24"/>
        </w:rPr>
        <w:t xml:space="preserve">may include other safety personnel, supervisors, </w:t>
      </w:r>
      <w:r w:rsidRPr="00F2653F" w:rsidR="008047E0">
        <w:rPr>
          <w:rFonts w:ascii="Times New Roman" w:hAnsi="Times New Roman" w:cs="Times New Roman"/>
          <w:sz w:val="24"/>
          <w:szCs w:val="24"/>
        </w:rPr>
        <w:t>foremen</w:t>
      </w:r>
      <w:r w:rsidR="00E91C70">
        <w:rPr>
          <w:rFonts w:ascii="Times New Roman" w:hAnsi="Times New Roman" w:cs="Times New Roman"/>
          <w:sz w:val="24"/>
          <w:szCs w:val="24"/>
        </w:rPr>
        <w:t>, or other trainers</w:t>
      </w:r>
      <w:r w:rsidRPr="00F2653F" w:rsidR="001F1AE3">
        <w:rPr>
          <w:rFonts w:ascii="Times New Roman" w:hAnsi="Times New Roman" w:cs="Times New Roman"/>
          <w:sz w:val="24"/>
          <w:szCs w:val="24"/>
        </w:rPr>
        <w:t xml:space="preserve">); </w:t>
      </w:r>
      <w:r w:rsidRPr="00F2653F" w:rsidR="00490CB5">
        <w:rPr>
          <w:rFonts w:ascii="Times New Roman" w:hAnsi="Times New Roman" w:cs="Times New Roman"/>
          <w:sz w:val="24"/>
          <w:szCs w:val="24"/>
        </w:rPr>
        <w:t>and (2) workers</w:t>
      </w:r>
      <w:r w:rsidR="006B5CB5">
        <w:rPr>
          <w:rFonts w:ascii="Times New Roman" w:hAnsi="Times New Roman" w:cs="Times New Roman"/>
          <w:sz w:val="24"/>
          <w:szCs w:val="24"/>
        </w:rPr>
        <w:t xml:space="preserve"> </w:t>
      </w:r>
      <w:r w:rsidRPr="00F2653F" w:rsidR="00490CB5">
        <w:rPr>
          <w:rFonts w:ascii="Times New Roman" w:hAnsi="Times New Roman" w:cs="Times New Roman"/>
          <w:sz w:val="24"/>
          <w:szCs w:val="24"/>
        </w:rPr>
        <w:t xml:space="preserve">employed at the company </w:t>
      </w:r>
      <w:r w:rsidRPr="00F2653F" w:rsidR="00A21264">
        <w:rPr>
          <w:rFonts w:ascii="Times New Roman" w:hAnsi="Times New Roman" w:cs="Times New Roman"/>
          <w:sz w:val="24"/>
          <w:szCs w:val="24"/>
        </w:rPr>
        <w:t xml:space="preserve">and </w:t>
      </w:r>
      <w:r w:rsidRPr="00F2653F" w:rsidR="00AC433C">
        <w:rPr>
          <w:rFonts w:ascii="Times New Roman" w:hAnsi="Times New Roman" w:cs="Times New Roman"/>
          <w:sz w:val="24"/>
          <w:szCs w:val="24"/>
        </w:rPr>
        <w:t>attending</w:t>
      </w:r>
      <w:r w:rsidRPr="00F2653F" w:rsidR="00490CB5">
        <w:rPr>
          <w:rFonts w:ascii="Times New Roman" w:hAnsi="Times New Roman" w:cs="Times New Roman"/>
          <w:sz w:val="24"/>
          <w:szCs w:val="24"/>
        </w:rPr>
        <w:t xml:space="preserve"> the </w:t>
      </w:r>
      <w:r w:rsidRPr="00F2653F" w:rsidR="00541E63">
        <w:rPr>
          <w:rFonts w:ascii="Times New Roman" w:hAnsi="Times New Roman" w:cs="Times New Roman"/>
          <w:sz w:val="24"/>
          <w:szCs w:val="24"/>
        </w:rPr>
        <w:t xml:space="preserve">heat stress training sessions </w:t>
      </w:r>
      <w:r w:rsidRPr="00F2653F" w:rsidR="00F804FC">
        <w:rPr>
          <w:rFonts w:ascii="Times New Roman" w:hAnsi="Times New Roman" w:cs="Times New Roman"/>
          <w:sz w:val="24"/>
          <w:szCs w:val="24"/>
        </w:rPr>
        <w:t xml:space="preserve">provided by the trainers. </w:t>
      </w:r>
      <w:r w:rsidRPr="00F2653F" w:rsidR="00B45AF1">
        <w:rPr>
          <w:rFonts w:ascii="Times New Roman" w:hAnsi="Times New Roman" w:cs="Times New Roman"/>
          <w:sz w:val="24"/>
          <w:szCs w:val="24"/>
        </w:rPr>
        <w:t xml:space="preserve">Participants </w:t>
      </w:r>
      <w:r w:rsidRPr="00F2653F" w:rsidR="00A00797">
        <w:rPr>
          <w:rFonts w:ascii="Times New Roman" w:hAnsi="Times New Roman" w:cs="Times New Roman"/>
          <w:sz w:val="24"/>
          <w:szCs w:val="24"/>
        </w:rPr>
        <w:t>must speak English</w:t>
      </w:r>
      <w:r w:rsidR="006B5CB5">
        <w:rPr>
          <w:rFonts w:ascii="Times New Roman" w:hAnsi="Times New Roman" w:cs="Times New Roman"/>
          <w:sz w:val="24"/>
          <w:szCs w:val="24"/>
        </w:rPr>
        <w:t xml:space="preserve"> and </w:t>
      </w:r>
      <w:r w:rsidRPr="00F2653F" w:rsidR="006B5CB5">
        <w:rPr>
          <w:rFonts w:ascii="Times New Roman" w:hAnsi="Times New Roman" w:cs="Times New Roman"/>
          <w:sz w:val="24"/>
          <w:szCs w:val="24"/>
        </w:rPr>
        <w:t>age</w:t>
      </w:r>
      <w:r w:rsidR="006B5CB5">
        <w:rPr>
          <w:rFonts w:ascii="Times New Roman" w:hAnsi="Times New Roman" w:cs="Times New Roman"/>
          <w:sz w:val="24"/>
          <w:szCs w:val="24"/>
        </w:rPr>
        <w:t xml:space="preserve"> ≥</w:t>
      </w:r>
      <w:r w:rsidRPr="00F2653F" w:rsidR="006B5CB5">
        <w:rPr>
          <w:rFonts w:ascii="Times New Roman" w:hAnsi="Times New Roman" w:cs="Times New Roman"/>
          <w:sz w:val="24"/>
          <w:szCs w:val="24"/>
        </w:rPr>
        <w:t xml:space="preserve">18 </w:t>
      </w:r>
      <w:r w:rsidR="006B5CB5">
        <w:rPr>
          <w:rFonts w:ascii="Times New Roman" w:hAnsi="Times New Roman" w:cs="Times New Roman"/>
          <w:sz w:val="24"/>
          <w:szCs w:val="24"/>
        </w:rPr>
        <w:t>years</w:t>
      </w:r>
      <w:r w:rsidRPr="00F2653F" w:rsidR="00A00797">
        <w:rPr>
          <w:rFonts w:ascii="Times New Roman" w:hAnsi="Times New Roman" w:cs="Times New Roman"/>
          <w:sz w:val="24"/>
          <w:szCs w:val="24"/>
        </w:rPr>
        <w:t>.</w:t>
      </w:r>
      <w:r w:rsidRPr="00F2653F" w:rsidR="00CA7ED2">
        <w:rPr>
          <w:rFonts w:ascii="Times New Roman" w:hAnsi="Times New Roman" w:cs="Times New Roman"/>
          <w:sz w:val="24"/>
          <w:szCs w:val="24"/>
        </w:rPr>
        <w:t xml:space="preserve"> There are no other exclusionary criteria. </w:t>
      </w:r>
      <w:r w:rsidRPr="00F2653F" w:rsidR="00031244">
        <w:rPr>
          <w:rFonts w:ascii="Times New Roman" w:hAnsi="Times New Roman" w:cs="Times New Roman"/>
          <w:sz w:val="24"/>
          <w:szCs w:val="24"/>
        </w:rPr>
        <w:t>In the first group</w:t>
      </w:r>
      <w:r w:rsidRPr="00F2653F" w:rsidR="00D251C2">
        <w:rPr>
          <w:rFonts w:ascii="Times New Roman" w:hAnsi="Times New Roman" w:cs="Times New Roman"/>
          <w:sz w:val="24"/>
          <w:szCs w:val="24"/>
        </w:rPr>
        <w:t>, w</w:t>
      </w:r>
      <w:r w:rsidRPr="00F2653F">
        <w:rPr>
          <w:rFonts w:ascii="Times New Roman" w:hAnsi="Times New Roman" w:cs="Times New Roman"/>
          <w:sz w:val="24"/>
          <w:szCs w:val="24"/>
        </w:rPr>
        <w:t xml:space="preserve">e </w:t>
      </w:r>
      <w:r w:rsidRPr="00F2653F" w:rsidR="00D251C2">
        <w:rPr>
          <w:rFonts w:ascii="Times New Roman" w:hAnsi="Times New Roman" w:cs="Times New Roman"/>
          <w:sz w:val="24"/>
          <w:szCs w:val="24"/>
        </w:rPr>
        <w:t>will include</w:t>
      </w:r>
      <w:r w:rsidRPr="00F2653F" w:rsidR="00031244">
        <w:rPr>
          <w:rFonts w:ascii="Times New Roman" w:hAnsi="Times New Roman" w:cs="Times New Roman"/>
          <w:sz w:val="24"/>
          <w:szCs w:val="24"/>
        </w:rPr>
        <w:t xml:space="preserve"> up to 20 OSH </w:t>
      </w:r>
      <w:r w:rsidRPr="00F2653F" w:rsidR="00D251C2">
        <w:rPr>
          <w:rFonts w:ascii="Times New Roman" w:hAnsi="Times New Roman" w:cs="Times New Roman"/>
          <w:sz w:val="24"/>
          <w:szCs w:val="24"/>
        </w:rPr>
        <w:t xml:space="preserve">managers and </w:t>
      </w:r>
      <w:r w:rsidRPr="00F2653F" w:rsidR="00A92B87">
        <w:rPr>
          <w:rFonts w:ascii="Times New Roman" w:hAnsi="Times New Roman" w:cs="Times New Roman"/>
          <w:sz w:val="24"/>
          <w:szCs w:val="24"/>
        </w:rPr>
        <w:t>trainers</w:t>
      </w:r>
      <w:r w:rsidRPr="00F2653F" w:rsidR="00460980">
        <w:rPr>
          <w:rFonts w:ascii="Times New Roman" w:hAnsi="Times New Roman" w:cs="Times New Roman"/>
          <w:sz w:val="24"/>
          <w:szCs w:val="24"/>
        </w:rPr>
        <w:t>,</w:t>
      </w:r>
      <w:r w:rsidRPr="00F2653F" w:rsidR="00A92B87">
        <w:rPr>
          <w:rFonts w:ascii="Times New Roman" w:hAnsi="Times New Roman" w:cs="Times New Roman"/>
          <w:sz w:val="24"/>
          <w:szCs w:val="24"/>
        </w:rPr>
        <w:t xml:space="preserve"> across companies</w:t>
      </w:r>
      <w:r w:rsidRPr="00F2653F" w:rsidR="005F11F1">
        <w:rPr>
          <w:rFonts w:ascii="Times New Roman" w:hAnsi="Times New Roman" w:cs="Times New Roman"/>
          <w:sz w:val="24"/>
          <w:szCs w:val="24"/>
        </w:rPr>
        <w:t>, in individual and small group interviews</w:t>
      </w:r>
      <w:r w:rsidRPr="00F2653F" w:rsidR="00A92B87">
        <w:rPr>
          <w:rFonts w:ascii="Times New Roman" w:hAnsi="Times New Roman" w:cs="Times New Roman"/>
          <w:sz w:val="24"/>
          <w:szCs w:val="24"/>
        </w:rPr>
        <w:t xml:space="preserve">. </w:t>
      </w:r>
      <w:r w:rsidRPr="00F2653F" w:rsidR="00CF678F">
        <w:rPr>
          <w:rFonts w:ascii="Times New Roman" w:hAnsi="Times New Roman" w:cs="Times New Roman"/>
          <w:sz w:val="24"/>
          <w:szCs w:val="24"/>
        </w:rPr>
        <w:t xml:space="preserve">In the second group, we will include up to </w:t>
      </w:r>
      <w:r w:rsidRPr="00F2653F" w:rsidR="00744632">
        <w:rPr>
          <w:rFonts w:ascii="Times New Roman" w:hAnsi="Times New Roman" w:cs="Times New Roman"/>
          <w:sz w:val="24"/>
          <w:szCs w:val="24"/>
        </w:rPr>
        <w:t>2</w:t>
      </w:r>
      <w:r w:rsidRPr="00F2653F" w:rsidR="00BF150C">
        <w:rPr>
          <w:rFonts w:ascii="Times New Roman" w:hAnsi="Times New Roman" w:cs="Times New Roman"/>
          <w:sz w:val="24"/>
          <w:szCs w:val="24"/>
        </w:rPr>
        <w:t>0</w:t>
      </w:r>
      <w:r w:rsidRPr="00F2653F" w:rsidR="00744632">
        <w:rPr>
          <w:rFonts w:ascii="Times New Roman" w:hAnsi="Times New Roman" w:cs="Times New Roman"/>
          <w:sz w:val="24"/>
          <w:szCs w:val="24"/>
        </w:rPr>
        <w:t>0 workers</w:t>
      </w:r>
      <w:r w:rsidR="009C6025">
        <w:rPr>
          <w:rFonts w:ascii="Times New Roman" w:hAnsi="Times New Roman" w:cs="Times New Roman"/>
          <w:sz w:val="24"/>
          <w:szCs w:val="24"/>
        </w:rPr>
        <w:t>. All 200 workers will be requested to</w:t>
      </w:r>
      <w:r w:rsidRPr="00F2653F" w:rsidR="005F11F1">
        <w:rPr>
          <w:rFonts w:ascii="Times New Roman" w:hAnsi="Times New Roman" w:cs="Times New Roman"/>
          <w:sz w:val="24"/>
          <w:szCs w:val="24"/>
        </w:rPr>
        <w:t xml:space="preserve"> voluntarily </w:t>
      </w:r>
      <w:r w:rsidRPr="00F2653F" w:rsidR="00270554">
        <w:rPr>
          <w:rFonts w:ascii="Times New Roman" w:hAnsi="Times New Roman" w:cs="Times New Roman"/>
          <w:sz w:val="24"/>
          <w:szCs w:val="24"/>
        </w:rPr>
        <w:t>complete a brief survey immediately following the training</w:t>
      </w:r>
      <w:r w:rsidR="009C6025">
        <w:rPr>
          <w:rFonts w:ascii="Times New Roman" w:hAnsi="Times New Roman" w:cs="Times New Roman"/>
          <w:sz w:val="24"/>
          <w:szCs w:val="24"/>
        </w:rPr>
        <w:t>, and</w:t>
      </w:r>
      <w:r w:rsidR="008D3285">
        <w:rPr>
          <w:rFonts w:ascii="Times New Roman" w:hAnsi="Times New Roman" w:cs="Times New Roman"/>
          <w:sz w:val="24"/>
          <w:szCs w:val="24"/>
        </w:rPr>
        <w:t xml:space="preserve"> up to</w:t>
      </w:r>
      <w:r w:rsidRPr="00F2653F" w:rsidR="00B328FD">
        <w:rPr>
          <w:rFonts w:ascii="Times New Roman" w:hAnsi="Times New Roman" w:cs="Times New Roman"/>
          <w:sz w:val="24"/>
          <w:szCs w:val="24"/>
        </w:rPr>
        <w:t xml:space="preserve"> 84 </w:t>
      </w:r>
      <w:r w:rsidRPr="00F2653F" w:rsidR="0058210A">
        <w:rPr>
          <w:rFonts w:ascii="Times New Roman" w:hAnsi="Times New Roman" w:cs="Times New Roman"/>
          <w:sz w:val="24"/>
          <w:szCs w:val="24"/>
        </w:rPr>
        <w:t xml:space="preserve">workers </w:t>
      </w:r>
      <w:r w:rsidR="008D3285">
        <w:rPr>
          <w:rFonts w:ascii="Times New Roman" w:hAnsi="Times New Roman" w:cs="Times New Roman"/>
          <w:sz w:val="24"/>
          <w:szCs w:val="24"/>
        </w:rPr>
        <w:t>will additionally be requested to</w:t>
      </w:r>
      <w:r w:rsidRPr="00F2653F" w:rsidR="00AF5315">
        <w:rPr>
          <w:rFonts w:ascii="Times New Roman" w:hAnsi="Times New Roman" w:cs="Times New Roman"/>
          <w:sz w:val="24"/>
          <w:szCs w:val="24"/>
        </w:rPr>
        <w:t xml:space="preserve"> volunteer to participate in </w:t>
      </w:r>
      <w:r w:rsidRPr="00F2653F" w:rsidR="0058210A">
        <w:rPr>
          <w:rFonts w:ascii="Times New Roman" w:hAnsi="Times New Roman" w:cs="Times New Roman"/>
          <w:sz w:val="24"/>
          <w:szCs w:val="24"/>
        </w:rPr>
        <w:t>small focus groups</w:t>
      </w:r>
      <w:r w:rsidRPr="00F2653F" w:rsidR="00270554">
        <w:rPr>
          <w:rFonts w:ascii="Times New Roman" w:hAnsi="Times New Roman" w:cs="Times New Roman"/>
          <w:sz w:val="24"/>
          <w:szCs w:val="24"/>
        </w:rPr>
        <w:t xml:space="preserve"> </w:t>
      </w:r>
      <w:r w:rsidRPr="00F2653F" w:rsidR="0036029D">
        <w:rPr>
          <w:rFonts w:ascii="Times New Roman" w:hAnsi="Times New Roman" w:cs="Times New Roman"/>
          <w:sz w:val="24"/>
          <w:szCs w:val="24"/>
        </w:rPr>
        <w:t>(4-12 workers</w:t>
      </w:r>
      <w:r w:rsidRPr="00F2653F" w:rsidR="00595F1B">
        <w:rPr>
          <w:rFonts w:ascii="Times New Roman" w:hAnsi="Times New Roman" w:cs="Times New Roman"/>
          <w:sz w:val="24"/>
          <w:szCs w:val="24"/>
        </w:rPr>
        <w:t xml:space="preserve"> each</w:t>
      </w:r>
      <w:r w:rsidRPr="00F2653F" w:rsidR="00AF5315">
        <w:rPr>
          <w:rFonts w:ascii="Times New Roman" w:hAnsi="Times New Roman" w:cs="Times New Roman"/>
          <w:sz w:val="24"/>
          <w:szCs w:val="24"/>
        </w:rPr>
        <w:t>).</w:t>
      </w:r>
      <w:r w:rsidR="00850FB1">
        <w:rPr>
          <w:rFonts w:ascii="Times New Roman" w:hAnsi="Times New Roman" w:cs="Times New Roman"/>
          <w:sz w:val="24"/>
          <w:szCs w:val="24"/>
        </w:rPr>
        <w:t xml:space="preserve"> We </w:t>
      </w:r>
      <w:r w:rsidR="00C51DD0">
        <w:rPr>
          <w:rFonts w:ascii="Times New Roman" w:hAnsi="Times New Roman" w:cs="Times New Roman"/>
          <w:sz w:val="24"/>
          <w:szCs w:val="24"/>
        </w:rPr>
        <w:t xml:space="preserve">expect the majority of focus group participants will </w:t>
      </w:r>
      <w:r w:rsidR="008C727C">
        <w:rPr>
          <w:rFonts w:ascii="Times New Roman" w:hAnsi="Times New Roman" w:cs="Times New Roman"/>
          <w:sz w:val="24"/>
          <w:szCs w:val="24"/>
        </w:rPr>
        <w:t>have completed the brief survey</w:t>
      </w:r>
      <w:r w:rsidR="008D3285">
        <w:rPr>
          <w:rFonts w:ascii="Times New Roman" w:hAnsi="Times New Roman" w:cs="Times New Roman"/>
          <w:sz w:val="24"/>
          <w:szCs w:val="24"/>
        </w:rPr>
        <w:t xml:space="preserve"> (i.e., the 84 workers are </w:t>
      </w:r>
      <w:r w:rsidR="00DF03AF">
        <w:rPr>
          <w:rFonts w:ascii="Times New Roman" w:hAnsi="Times New Roman" w:cs="Times New Roman"/>
          <w:sz w:val="24"/>
          <w:szCs w:val="24"/>
        </w:rPr>
        <w:t>included in</w:t>
      </w:r>
      <w:r w:rsidR="008D3285">
        <w:rPr>
          <w:rFonts w:ascii="Times New Roman" w:hAnsi="Times New Roman" w:cs="Times New Roman"/>
          <w:sz w:val="24"/>
          <w:szCs w:val="24"/>
        </w:rPr>
        <w:t xml:space="preserve"> the 200 workers </w:t>
      </w:r>
      <w:r w:rsidR="00DF03AF">
        <w:rPr>
          <w:rFonts w:ascii="Times New Roman" w:hAnsi="Times New Roman" w:cs="Times New Roman"/>
          <w:sz w:val="24"/>
          <w:szCs w:val="24"/>
        </w:rPr>
        <w:t>who complete the survey)</w:t>
      </w:r>
      <w:r w:rsidR="008C727C">
        <w:rPr>
          <w:rFonts w:ascii="Times New Roman" w:hAnsi="Times New Roman" w:cs="Times New Roman"/>
          <w:sz w:val="24"/>
          <w:szCs w:val="24"/>
        </w:rPr>
        <w:t xml:space="preserve">. </w:t>
      </w:r>
      <w:r w:rsidR="00C51DD0">
        <w:rPr>
          <w:rFonts w:ascii="Times New Roman" w:hAnsi="Times New Roman" w:cs="Times New Roman"/>
          <w:sz w:val="24"/>
          <w:szCs w:val="24"/>
        </w:rPr>
        <w:t xml:space="preserve"> </w:t>
      </w:r>
      <w:r w:rsidRPr="00F2653F" w:rsidR="00AF5315">
        <w:rPr>
          <w:rFonts w:ascii="Times New Roman" w:hAnsi="Times New Roman" w:cs="Times New Roman"/>
          <w:sz w:val="24"/>
          <w:szCs w:val="24"/>
        </w:rPr>
        <w:t xml:space="preserve"> </w:t>
      </w:r>
    </w:p>
    <w:p w:rsidR="00F804FC" w:rsidRPr="00F2653F" w:rsidP="00F2653F" w14:paraId="1362C7B5" w14:textId="77777777">
      <w:pPr>
        <w:spacing w:line="259" w:lineRule="auto"/>
        <w:rPr>
          <w:rFonts w:ascii="Times New Roman" w:hAnsi="Times New Roman" w:cs="Times New Roman"/>
          <w:sz w:val="24"/>
          <w:szCs w:val="24"/>
        </w:rPr>
      </w:pPr>
    </w:p>
    <w:p w:rsidR="00DD5FF4" w:rsidRPr="00F2653F" w:rsidP="00F2653F" w14:paraId="7C354514" w14:textId="19DCBBD9">
      <w:pPr>
        <w:spacing w:line="259" w:lineRule="auto"/>
        <w:rPr>
          <w:rFonts w:ascii="Times New Roman" w:hAnsi="Times New Roman" w:cs="Times New Roman"/>
          <w:b/>
          <w:bCs/>
          <w:sz w:val="24"/>
          <w:szCs w:val="24"/>
        </w:rPr>
      </w:pPr>
      <w:r w:rsidRPr="00F2653F">
        <w:rPr>
          <w:rFonts w:ascii="Times New Roman" w:hAnsi="Times New Roman" w:cs="Times New Roman"/>
          <w:b/>
          <w:bCs/>
          <w:sz w:val="24"/>
          <w:szCs w:val="24"/>
        </w:rPr>
        <w:t>2. Procedures for the Collection of Information</w:t>
      </w:r>
    </w:p>
    <w:p w:rsidR="00DD5FF4" w:rsidRPr="00F2653F" w:rsidP="00F2653F" w14:paraId="22A80395" w14:textId="77777777">
      <w:pPr>
        <w:spacing w:line="259" w:lineRule="auto"/>
        <w:rPr>
          <w:rFonts w:ascii="Times New Roman" w:hAnsi="Times New Roman" w:cs="Times New Roman"/>
          <w:sz w:val="24"/>
          <w:szCs w:val="24"/>
        </w:rPr>
      </w:pPr>
    </w:p>
    <w:p w:rsidR="00DD5FF4" w:rsidRPr="00F2653F" w:rsidP="00F2653F" w14:paraId="129936CA" w14:textId="10D8E334">
      <w:pPr>
        <w:spacing w:line="259" w:lineRule="auto"/>
        <w:rPr>
          <w:rFonts w:ascii="Times New Roman" w:eastAsia="Times New Roman" w:hAnsi="Times New Roman" w:cs="Times New Roman"/>
          <w:color w:val="222222"/>
          <w:kern w:val="36"/>
          <w:sz w:val="24"/>
          <w:szCs w:val="24"/>
        </w:rPr>
      </w:pPr>
      <w:r w:rsidRPr="00F2653F">
        <w:rPr>
          <w:rFonts w:ascii="Times New Roman" w:hAnsi="Times New Roman" w:cs="Times New Roman"/>
          <w:sz w:val="24"/>
          <w:szCs w:val="24"/>
        </w:rPr>
        <w:t xml:space="preserve">NIOSH personnel will conduct a mixed-methods, process evaluation of </w:t>
      </w:r>
      <w:r w:rsidRPr="00F2653F" w:rsidR="00962AEC">
        <w:rPr>
          <w:rFonts w:ascii="Times New Roman" w:hAnsi="Times New Roman" w:cs="Times New Roman"/>
          <w:sz w:val="24"/>
          <w:szCs w:val="24"/>
        </w:rPr>
        <w:t>employer</w:t>
      </w:r>
      <w:r w:rsidRPr="00F2653F" w:rsidR="000B5275">
        <w:rPr>
          <w:rFonts w:ascii="Times New Roman" w:hAnsi="Times New Roman" w:cs="Times New Roman"/>
          <w:sz w:val="24"/>
          <w:szCs w:val="24"/>
        </w:rPr>
        <w:t xml:space="preserve">s’ use of the </w:t>
      </w:r>
      <w:r w:rsidRPr="00F2653F">
        <w:rPr>
          <w:rFonts w:ascii="Times New Roman" w:hAnsi="Times New Roman" w:cs="Times New Roman"/>
          <w:sz w:val="24"/>
          <w:szCs w:val="24"/>
        </w:rPr>
        <w:t xml:space="preserve">NIOSH training module, </w:t>
      </w:r>
      <w:hyperlink r:id="rId5" w:history="1">
        <w:r w:rsidRPr="00F2653F">
          <w:rPr>
            <w:rStyle w:val="Hyperlink"/>
            <w:rFonts w:ascii="Times New Roman" w:eastAsia="Times New Roman" w:hAnsi="Times New Roman" w:cs="Times New Roman"/>
            <w:kern w:val="36"/>
            <w:sz w:val="24"/>
            <w:szCs w:val="24"/>
          </w:rPr>
          <w:t>Keeping Cool: Training to Reduce Heat Stress Incidents</w:t>
        </w:r>
      </w:hyperlink>
      <w:r w:rsidRPr="00F2653F">
        <w:rPr>
          <w:rFonts w:ascii="Times New Roman" w:eastAsia="Times New Roman" w:hAnsi="Times New Roman" w:cs="Times New Roman"/>
          <w:color w:val="222222"/>
          <w:kern w:val="36"/>
          <w:sz w:val="24"/>
          <w:szCs w:val="24"/>
        </w:rPr>
        <w:t>, designed to provide workplace education about heat stress to mine workers.</w:t>
      </w:r>
      <w:r w:rsidRPr="00F2653F" w:rsidR="00A370CD">
        <w:rPr>
          <w:rFonts w:ascii="Times New Roman" w:eastAsia="Times New Roman" w:hAnsi="Times New Roman" w:cs="Times New Roman"/>
          <w:color w:val="222222"/>
          <w:kern w:val="36"/>
          <w:sz w:val="24"/>
          <w:szCs w:val="24"/>
        </w:rPr>
        <w:t xml:space="preserve"> </w:t>
      </w:r>
      <w:r w:rsidRPr="00F2653F" w:rsidR="000B5275">
        <w:rPr>
          <w:rFonts w:ascii="Times New Roman" w:eastAsia="Times New Roman" w:hAnsi="Times New Roman" w:cs="Times New Roman"/>
          <w:color w:val="222222"/>
          <w:kern w:val="36"/>
          <w:sz w:val="24"/>
          <w:szCs w:val="24"/>
        </w:rPr>
        <w:t xml:space="preserve">Employers’ OSH managers will </w:t>
      </w:r>
      <w:r w:rsidRPr="00F2653F" w:rsidR="003314EE">
        <w:rPr>
          <w:rFonts w:ascii="Times New Roman" w:eastAsia="Times New Roman" w:hAnsi="Times New Roman" w:cs="Times New Roman"/>
          <w:color w:val="222222"/>
          <w:kern w:val="36"/>
          <w:sz w:val="24"/>
          <w:szCs w:val="24"/>
        </w:rPr>
        <w:t xml:space="preserve">determine how and in what ways the training module is implemented within the context of their organization. </w:t>
      </w:r>
      <w:r w:rsidRPr="00F2653F" w:rsidR="00EB7FAE">
        <w:rPr>
          <w:rFonts w:ascii="Times New Roman" w:eastAsia="Times New Roman" w:hAnsi="Times New Roman" w:cs="Times New Roman"/>
          <w:color w:val="222222"/>
          <w:kern w:val="36"/>
          <w:sz w:val="24"/>
          <w:szCs w:val="24"/>
        </w:rPr>
        <w:t>For example, t</w:t>
      </w:r>
      <w:r w:rsidRPr="00F2653F" w:rsidR="003314EE">
        <w:rPr>
          <w:rFonts w:ascii="Times New Roman" w:eastAsia="Times New Roman" w:hAnsi="Times New Roman" w:cs="Times New Roman"/>
          <w:color w:val="222222"/>
          <w:kern w:val="36"/>
          <w:sz w:val="24"/>
          <w:szCs w:val="24"/>
        </w:rPr>
        <w:t xml:space="preserve">hey will determine </w:t>
      </w:r>
      <w:r w:rsidRPr="00F2653F" w:rsidR="0036316C">
        <w:rPr>
          <w:rFonts w:ascii="Times New Roman" w:eastAsia="Times New Roman" w:hAnsi="Times New Roman" w:cs="Times New Roman"/>
          <w:color w:val="222222"/>
          <w:kern w:val="36"/>
          <w:sz w:val="24"/>
          <w:szCs w:val="24"/>
        </w:rPr>
        <w:t>who serves as trainers</w:t>
      </w:r>
      <w:r w:rsidRPr="00F2653F" w:rsidR="00121759">
        <w:rPr>
          <w:rFonts w:ascii="Times New Roman" w:eastAsia="Times New Roman" w:hAnsi="Times New Roman" w:cs="Times New Roman"/>
          <w:color w:val="222222"/>
          <w:kern w:val="36"/>
          <w:sz w:val="24"/>
          <w:szCs w:val="24"/>
        </w:rPr>
        <w:t xml:space="preserve">, </w:t>
      </w:r>
      <w:r w:rsidRPr="00F2653F" w:rsidR="00FA1752">
        <w:rPr>
          <w:rFonts w:ascii="Times New Roman" w:eastAsia="Times New Roman" w:hAnsi="Times New Roman" w:cs="Times New Roman"/>
          <w:color w:val="222222"/>
          <w:kern w:val="36"/>
          <w:sz w:val="24"/>
          <w:szCs w:val="24"/>
        </w:rPr>
        <w:t xml:space="preserve">the </w:t>
      </w:r>
      <w:r w:rsidRPr="00F2653F" w:rsidR="00EB7FAE">
        <w:rPr>
          <w:rFonts w:ascii="Times New Roman" w:eastAsia="Times New Roman" w:hAnsi="Times New Roman" w:cs="Times New Roman"/>
          <w:color w:val="222222"/>
          <w:kern w:val="36"/>
          <w:sz w:val="24"/>
          <w:szCs w:val="24"/>
        </w:rPr>
        <w:t xml:space="preserve">sites involved, </w:t>
      </w:r>
      <w:r w:rsidRPr="00F2653F" w:rsidR="00121759">
        <w:rPr>
          <w:rFonts w:ascii="Times New Roman" w:eastAsia="Times New Roman" w:hAnsi="Times New Roman" w:cs="Times New Roman"/>
          <w:color w:val="222222"/>
          <w:kern w:val="36"/>
          <w:sz w:val="24"/>
          <w:szCs w:val="24"/>
        </w:rPr>
        <w:t>the number of training</w:t>
      </w:r>
      <w:r w:rsidR="007324E8">
        <w:rPr>
          <w:rFonts w:ascii="Times New Roman" w:eastAsia="Times New Roman" w:hAnsi="Times New Roman" w:cs="Times New Roman"/>
          <w:color w:val="222222"/>
          <w:kern w:val="36"/>
          <w:sz w:val="24"/>
          <w:szCs w:val="24"/>
        </w:rPr>
        <w:t xml:space="preserve"> </w:t>
      </w:r>
      <w:r w:rsidR="005A6F7E">
        <w:rPr>
          <w:rFonts w:ascii="Times New Roman" w:eastAsia="Times New Roman" w:hAnsi="Times New Roman" w:cs="Times New Roman"/>
          <w:color w:val="222222"/>
          <w:kern w:val="36"/>
          <w:sz w:val="24"/>
          <w:szCs w:val="24"/>
        </w:rPr>
        <w:t xml:space="preserve">sessions </w:t>
      </w:r>
      <w:r w:rsidR="007324E8">
        <w:rPr>
          <w:rFonts w:ascii="Times New Roman" w:eastAsia="Times New Roman" w:hAnsi="Times New Roman" w:cs="Times New Roman"/>
          <w:color w:val="222222"/>
          <w:kern w:val="36"/>
          <w:sz w:val="24"/>
          <w:szCs w:val="24"/>
        </w:rPr>
        <w:t>conducted</w:t>
      </w:r>
      <w:r w:rsidRPr="00F2653F" w:rsidR="004D54FE">
        <w:rPr>
          <w:rFonts w:ascii="Times New Roman" w:eastAsia="Times New Roman" w:hAnsi="Times New Roman" w:cs="Times New Roman"/>
          <w:color w:val="222222"/>
          <w:kern w:val="36"/>
          <w:sz w:val="24"/>
          <w:szCs w:val="24"/>
        </w:rPr>
        <w:t>,</w:t>
      </w:r>
      <w:r w:rsidRPr="00F2653F" w:rsidR="0036316C">
        <w:rPr>
          <w:rFonts w:ascii="Times New Roman" w:eastAsia="Times New Roman" w:hAnsi="Times New Roman" w:cs="Times New Roman"/>
          <w:color w:val="222222"/>
          <w:kern w:val="36"/>
          <w:sz w:val="24"/>
          <w:szCs w:val="24"/>
        </w:rPr>
        <w:t xml:space="preserve"> and which </w:t>
      </w:r>
      <w:r w:rsidRPr="00F2653F" w:rsidR="00121759">
        <w:rPr>
          <w:rFonts w:ascii="Times New Roman" w:eastAsia="Times New Roman" w:hAnsi="Times New Roman" w:cs="Times New Roman"/>
          <w:color w:val="222222"/>
          <w:kern w:val="36"/>
          <w:sz w:val="24"/>
          <w:szCs w:val="24"/>
        </w:rPr>
        <w:t xml:space="preserve">workers are included </w:t>
      </w:r>
      <w:r w:rsidRPr="00F2653F" w:rsidR="004D54FE">
        <w:rPr>
          <w:rFonts w:ascii="Times New Roman" w:eastAsia="Times New Roman" w:hAnsi="Times New Roman" w:cs="Times New Roman"/>
          <w:color w:val="222222"/>
          <w:kern w:val="36"/>
          <w:sz w:val="24"/>
          <w:szCs w:val="24"/>
        </w:rPr>
        <w:t xml:space="preserve">in those sessions. </w:t>
      </w:r>
      <w:r w:rsidRPr="00F2653F" w:rsidR="00E12026">
        <w:rPr>
          <w:rFonts w:ascii="Times New Roman" w:eastAsia="Times New Roman" w:hAnsi="Times New Roman" w:cs="Times New Roman"/>
          <w:color w:val="222222"/>
          <w:kern w:val="36"/>
          <w:sz w:val="24"/>
          <w:szCs w:val="24"/>
        </w:rPr>
        <w:t xml:space="preserve">This is important to approximate </w:t>
      </w:r>
      <w:r w:rsidRPr="00F2653F" w:rsidR="00F81EF4">
        <w:rPr>
          <w:rFonts w:ascii="Times New Roman" w:eastAsia="Times New Roman" w:hAnsi="Times New Roman" w:cs="Times New Roman"/>
          <w:color w:val="222222"/>
          <w:kern w:val="36"/>
          <w:sz w:val="24"/>
          <w:szCs w:val="24"/>
        </w:rPr>
        <w:t xml:space="preserve">real-world use of the training resources by employers. </w:t>
      </w:r>
    </w:p>
    <w:p w:rsidR="00F81EF4" w:rsidRPr="00F2653F" w:rsidP="00F2653F" w14:paraId="5B3F0D8B" w14:textId="77777777">
      <w:pPr>
        <w:spacing w:line="259" w:lineRule="auto"/>
        <w:rPr>
          <w:rFonts w:ascii="Times New Roman" w:eastAsia="Times New Roman" w:hAnsi="Times New Roman" w:cs="Times New Roman"/>
          <w:color w:val="222222"/>
          <w:kern w:val="36"/>
          <w:sz w:val="24"/>
          <w:szCs w:val="24"/>
        </w:rPr>
      </w:pPr>
    </w:p>
    <w:p w:rsidR="00DD5FF4" w:rsidRPr="00F2653F" w:rsidP="00F2653F" w14:paraId="3A20151E" w14:textId="3F101667">
      <w:pPr>
        <w:spacing w:line="259" w:lineRule="auto"/>
        <w:rPr>
          <w:rFonts w:ascii="Times New Roman" w:hAnsi="Times New Roman" w:cs="Times New Roman"/>
          <w:sz w:val="24"/>
          <w:szCs w:val="24"/>
        </w:rPr>
      </w:pPr>
      <w:r w:rsidRPr="00F2653F">
        <w:rPr>
          <w:rFonts w:ascii="Times New Roman" w:hAnsi="Times New Roman" w:cs="Times New Roman"/>
          <w:sz w:val="24"/>
          <w:szCs w:val="24"/>
        </w:rPr>
        <w:t xml:space="preserve">As part of the evaluation protocol, </w:t>
      </w:r>
      <w:r w:rsidRPr="00F2653F">
        <w:rPr>
          <w:rFonts w:ascii="Times New Roman" w:eastAsia="Times New Roman" w:hAnsi="Times New Roman" w:cs="Times New Roman"/>
          <w:color w:val="222222"/>
          <w:kern w:val="36"/>
          <w:sz w:val="24"/>
          <w:szCs w:val="24"/>
        </w:rPr>
        <w:t xml:space="preserve">NIOSH personnel </w:t>
      </w:r>
      <w:r w:rsidRPr="00F2653F">
        <w:rPr>
          <w:rFonts w:ascii="Times New Roman" w:hAnsi="Times New Roman" w:cs="Times New Roman"/>
          <w:sz w:val="24"/>
          <w:szCs w:val="24"/>
        </w:rPr>
        <w:t>will use multiple data collection methods including interviews, observation, surveys, focus groups, and training log</w:t>
      </w:r>
      <w:r w:rsidR="00DF03AF">
        <w:rPr>
          <w:rFonts w:ascii="Times New Roman" w:hAnsi="Times New Roman" w:cs="Times New Roman"/>
          <w:sz w:val="24"/>
          <w:szCs w:val="24"/>
        </w:rPr>
        <w:t>s</w:t>
      </w:r>
      <w:r w:rsidRPr="00F2653F">
        <w:rPr>
          <w:rFonts w:ascii="Times New Roman" w:hAnsi="Times New Roman" w:cs="Times New Roman"/>
          <w:sz w:val="24"/>
          <w:szCs w:val="24"/>
        </w:rPr>
        <w:t xml:space="preserve">. </w:t>
      </w:r>
      <w:r w:rsidRPr="00F2653F" w:rsidR="00D37555">
        <w:rPr>
          <w:rFonts w:ascii="Times New Roman" w:hAnsi="Times New Roman" w:cs="Times New Roman"/>
          <w:sz w:val="24"/>
          <w:szCs w:val="24"/>
        </w:rPr>
        <w:t xml:space="preserve">We </w:t>
      </w:r>
      <w:r w:rsidRPr="00F2653F" w:rsidR="00BC4AB7">
        <w:rPr>
          <w:rFonts w:ascii="Times New Roman" w:hAnsi="Times New Roman" w:cs="Times New Roman"/>
          <w:sz w:val="24"/>
          <w:szCs w:val="24"/>
        </w:rPr>
        <w:t xml:space="preserve">also </w:t>
      </w:r>
      <w:r w:rsidRPr="00F2653F" w:rsidR="00D37555">
        <w:rPr>
          <w:rFonts w:ascii="Times New Roman" w:hAnsi="Times New Roman" w:cs="Times New Roman"/>
          <w:sz w:val="24"/>
          <w:szCs w:val="24"/>
        </w:rPr>
        <w:t xml:space="preserve">will engage </w:t>
      </w:r>
      <w:r w:rsidRPr="00F2653F">
        <w:rPr>
          <w:rFonts w:ascii="Times New Roman" w:hAnsi="Times New Roman" w:cs="Times New Roman"/>
          <w:sz w:val="24"/>
          <w:szCs w:val="24"/>
        </w:rPr>
        <w:t xml:space="preserve">multiple informants </w:t>
      </w:r>
      <w:r w:rsidRPr="00F2653F" w:rsidR="004D3D16">
        <w:rPr>
          <w:rFonts w:ascii="Times New Roman" w:hAnsi="Times New Roman" w:cs="Times New Roman"/>
          <w:sz w:val="24"/>
          <w:szCs w:val="24"/>
        </w:rPr>
        <w:t xml:space="preserve">for feedback </w:t>
      </w:r>
      <w:r w:rsidRPr="00F2653F">
        <w:rPr>
          <w:rFonts w:ascii="Times New Roman" w:hAnsi="Times New Roman" w:cs="Times New Roman"/>
          <w:sz w:val="24"/>
          <w:szCs w:val="24"/>
        </w:rPr>
        <w:t>including OSH managers</w:t>
      </w:r>
      <w:r w:rsidRPr="00F2653F" w:rsidR="00D37555">
        <w:rPr>
          <w:rFonts w:ascii="Times New Roman" w:hAnsi="Times New Roman" w:cs="Times New Roman"/>
          <w:sz w:val="24"/>
          <w:szCs w:val="24"/>
        </w:rPr>
        <w:t xml:space="preserve"> and </w:t>
      </w:r>
      <w:r w:rsidRPr="00F2653F">
        <w:rPr>
          <w:rFonts w:ascii="Times New Roman" w:hAnsi="Times New Roman" w:cs="Times New Roman"/>
          <w:sz w:val="24"/>
          <w:szCs w:val="24"/>
        </w:rPr>
        <w:t>trainers</w:t>
      </w:r>
      <w:r w:rsidRPr="00F2653F" w:rsidR="00903202">
        <w:rPr>
          <w:rFonts w:ascii="Times New Roman" w:hAnsi="Times New Roman" w:cs="Times New Roman"/>
          <w:sz w:val="24"/>
          <w:szCs w:val="24"/>
        </w:rPr>
        <w:t xml:space="preserve"> as well as </w:t>
      </w:r>
      <w:r w:rsidRPr="00F2653F">
        <w:rPr>
          <w:rFonts w:ascii="Times New Roman" w:hAnsi="Times New Roman" w:cs="Times New Roman"/>
          <w:sz w:val="24"/>
          <w:szCs w:val="24"/>
        </w:rPr>
        <w:t>mine workers.</w:t>
      </w:r>
      <w:r w:rsidRPr="00F2653F" w:rsidR="000E378C">
        <w:rPr>
          <w:rFonts w:ascii="Times New Roman" w:hAnsi="Times New Roman" w:cs="Times New Roman"/>
          <w:sz w:val="24"/>
          <w:szCs w:val="24"/>
        </w:rPr>
        <w:t xml:space="preserve"> Table 1 shows </w:t>
      </w:r>
      <w:r w:rsidRPr="00F2653F" w:rsidR="004D3D17">
        <w:rPr>
          <w:rFonts w:ascii="Times New Roman" w:hAnsi="Times New Roman" w:cs="Times New Roman"/>
          <w:sz w:val="24"/>
          <w:szCs w:val="24"/>
        </w:rPr>
        <w:t>the numbers of</w:t>
      </w:r>
      <w:r w:rsidRPr="00F2653F" w:rsidR="00F5234B">
        <w:rPr>
          <w:rFonts w:ascii="Times New Roman" w:hAnsi="Times New Roman" w:cs="Times New Roman"/>
          <w:sz w:val="24"/>
          <w:szCs w:val="24"/>
        </w:rPr>
        <w:t xml:space="preserve"> participants we anticipate including in the study by </w:t>
      </w:r>
      <w:r w:rsidRPr="00F2653F" w:rsidR="00996417">
        <w:rPr>
          <w:rFonts w:ascii="Times New Roman" w:hAnsi="Times New Roman" w:cs="Times New Roman"/>
          <w:sz w:val="24"/>
          <w:szCs w:val="24"/>
        </w:rPr>
        <w:t xml:space="preserve">participant group and </w:t>
      </w:r>
      <w:r w:rsidR="008B0F98">
        <w:rPr>
          <w:rFonts w:ascii="Times New Roman" w:hAnsi="Times New Roman" w:cs="Times New Roman"/>
          <w:sz w:val="24"/>
          <w:szCs w:val="24"/>
        </w:rPr>
        <w:t xml:space="preserve">data </w:t>
      </w:r>
      <w:r w:rsidRPr="00F2653F" w:rsidR="00F5234B">
        <w:rPr>
          <w:rFonts w:ascii="Times New Roman" w:hAnsi="Times New Roman" w:cs="Times New Roman"/>
          <w:sz w:val="24"/>
          <w:szCs w:val="24"/>
        </w:rPr>
        <w:t>collection</w:t>
      </w:r>
      <w:r w:rsidRPr="00F2653F" w:rsidR="00FD72B5">
        <w:rPr>
          <w:rFonts w:ascii="Times New Roman" w:hAnsi="Times New Roman" w:cs="Times New Roman"/>
          <w:sz w:val="24"/>
          <w:szCs w:val="24"/>
        </w:rPr>
        <w:t xml:space="preserve"> method.  </w:t>
      </w:r>
      <w:r w:rsidRPr="00F2653F" w:rsidR="00F5234B">
        <w:rPr>
          <w:rFonts w:ascii="Times New Roman" w:hAnsi="Times New Roman" w:cs="Times New Roman"/>
          <w:sz w:val="24"/>
          <w:szCs w:val="24"/>
        </w:rPr>
        <w:t xml:space="preserve"> </w:t>
      </w:r>
    </w:p>
    <w:p w:rsidR="00DD5FF4" w:rsidRPr="00F2653F" w:rsidP="00F2653F" w14:paraId="7F2F50BD" w14:textId="77777777">
      <w:pPr>
        <w:spacing w:line="259" w:lineRule="auto"/>
        <w:rPr>
          <w:rFonts w:ascii="Times New Roman" w:hAnsi="Times New Roman" w:cs="Times New Roman"/>
          <w:sz w:val="24"/>
          <w:szCs w:val="24"/>
        </w:rPr>
      </w:pPr>
    </w:p>
    <w:p w:rsidR="009D70BA" w:rsidP="00BB4019" w14:paraId="61DCECFA" w14:textId="77777777">
      <w:pPr>
        <w:spacing w:line="259" w:lineRule="auto"/>
        <w:rPr>
          <w:rFonts w:ascii="Times New Roman" w:hAnsi="Times New Roman" w:cs="Times New Roman"/>
          <w:sz w:val="24"/>
        </w:rPr>
      </w:pPr>
    </w:p>
    <w:p w:rsidR="009D70BA" w:rsidP="00BB4019" w14:paraId="20E1EEDB" w14:textId="1D66AF2D">
      <w:pPr>
        <w:spacing w:line="259" w:lineRule="auto"/>
        <w:rPr>
          <w:rFonts w:ascii="Times New Roman" w:hAnsi="Times New Roman" w:cs="Times New Roman"/>
          <w:b/>
          <w:i/>
          <w:sz w:val="24"/>
          <w:szCs w:val="24"/>
        </w:rPr>
      </w:pPr>
      <w:r w:rsidRPr="00495133">
        <w:rPr>
          <w:rFonts w:ascii="Times New Roman" w:hAnsi="Times New Roman" w:cs="Times New Roman"/>
          <w:b/>
          <w:i/>
          <w:sz w:val="24"/>
          <w:szCs w:val="24"/>
        </w:rPr>
        <w:t xml:space="preserve">Table </w:t>
      </w:r>
      <w:r w:rsidRPr="00495133">
        <w:rPr>
          <w:rFonts w:ascii="Times New Roman" w:hAnsi="Times New Roman" w:cs="Times New Roman"/>
          <w:b/>
          <w:i/>
          <w:sz w:val="24"/>
          <w:szCs w:val="24"/>
        </w:rPr>
        <w:fldChar w:fldCharType="begin"/>
      </w:r>
      <w:r w:rsidRPr="00495133">
        <w:rPr>
          <w:rFonts w:ascii="Times New Roman" w:hAnsi="Times New Roman" w:cs="Times New Roman"/>
          <w:b/>
          <w:i/>
          <w:sz w:val="24"/>
          <w:szCs w:val="24"/>
        </w:rPr>
        <w:instrText xml:space="preserve"> SEQ Table \* ARABIC </w:instrText>
      </w:r>
      <w:r w:rsidRPr="00495133">
        <w:rPr>
          <w:rFonts w:ascii="Times New Roman" w:hAnsi="Times New Roman" w:cs="Times New Roman"/>
          <w:b/>
          <w:i/>
          <w:sz w:val="24"/>
          <w:szCs w:val="24"/>
        </w:rPr>
        <w:fldChar w:fldCharType="separate"/>
      </w:r>
      <w:r>
        <w:rPr>
          <w:rFonts w:ascii="Times New Roman" w:hAnsi="Times New Roman" w:cs="Times New Roman"/>
          <w:b/>
          <w:i/>
          <w:noProof/>
          <w:sz w:val="24"/>
          <w:szCs w:val="24"/>
        </w:rPr>
        <w:t>1</w:t>
      </w:r>
      <w:r w:rsidRPr="00495133">
        <w:rPr>
          <w:rFonts w:ascii="Times New Roman" w:hAnsi="Times New Roman" w:cs="Times New Roman"/>
          <w:b/>
          <w:i/>
          <w:sz w:val="24"/>
          <w:szCs w:val="24"/>
        </w:rPr>
        <w:fldChar w:fldCharType="end"/>
      </w:r>
      <w:r w:rsidRPr="00495133">
        <w:rPr>
          <w:rFonts w:ascii="Times New Roman" w:hAnsi="Times New Roman" w:cs="Times New Roman"/>
          <w:b/>
          <w:i/>
          <w:sz w:val="24"/>
          <w:szCs w:val="24"/>
        </w:rPr>
        <w:t>: Number of Participants by Group</w:t>
      </w:r>
    </w:p>
    <w:p w:rsidR="00996417" w:rsidRPr="00495133" w:rsidP="00BB4019" w14:paraId="11E12ECD" w14:textId="77777777">
      <w:pPr>
        <w:spacing w:line="259" w:lineRule="auto"/>
        <w:rPr>
          <w:rFonts w:ascii="Times New Roman" w:hAnsi="Times New Roman" w:cs="Times New Roman"/>
          <w:b/>
          <w:i/>
          <w:sz w:val="24"/>
          <w:szCs w:val="24"/>
        </w:rPr>
      </w:pPr>
    </w:p>
    <w:tbl>
      <w:tblPr>
        <w:tblStyle w:val="TableGrid"/>
        <w:tblW w:w="10083" w:type="dxa"/>
        <w:tblLayout w:type="fixed"/>
        <w:tblLook w:val="04A0"/>
      </w:tblPr>
      <w:tblGrid>
        <w:gridCol w:w="3055"/>
        <w:gridCol w:w="2700"/>
        <w:gridCol w:w="2160"/>
        <w:gridCol w:w="2168"/>
      </w:tblGrid>
      <w:tr w14:paraId="440B2A1A" w14:textId="77777777" w:rsidTr="00E11D7C">
        <w:tblPrEx>
          <w:tblW w:w="10083" w:type="dxa"/>
          <w:tblLayout w:type="fixed"/>
          <w:tblLook w:val="04A0"/>
        </w:tblPrEx>
        <w:trPr>
          <w:trHeight w:val="862"/>
        </w:trPr>
        <w:tc>
          <w:tcPr>
            <w:tcW w:w="3055" w:type="dxa"/>
          </w:tcPr>
          <w:p w:rsidR="009D70BA" w:rsidRPr="0074587F" w:rsidP="00BB4019" w14:paraId="1695053A" w14:textId="77777777">
            <w:pPr>
              <w:spacing w:after="0" w:line="259" w:lineRule="auto"/>
              <w:rPr>
                <w:rFonts w:ascii="Times New Roman" w:hAnsi="Times New Roman" w:cs="Times New Roman"/>
                <w:b/>
                <w:sz w:val="24"/>
                <w:szCs w:val="24"/>
              </w:rPr>
            </w:pPr>
            <w:r w:rsidRPr="0074587F">
              <w:rPr>
                <w:rFonts w:ascii="Times New Roman" w:hAnsi="Times New Roman" w:cs="Times New Roman"/>
                <w:b/>
                <w:sz w:val="24"/>
                <w:szCs w:val="24"/>
              </w:rPr>
              <w:t>Participant</w:t>
            </w:r>
          </w:p>
        </w:tc>
        <w:tc>
          <w:tcPr>
            <w:tcW w:w="2700" w:type="dxa"/>
          </w:tcPr>
          <w:p w:rsidR="009D70BA" w:rsidRPr="0074587F" w:rsidP="00BB4019" w14:paraId="6DF6485A" w14:textId="77777777">
            <w:pPr>
              <w:spacing w:after="0" w:line="259" w:lineRule="auto"/>
              <w:rPr>
                <w:rFonts w:ascii="Times New Roman" w:hAnsi="Times New Roman" w:cs="Times New Roman"/>
                <w:b/>
                <w:sz w:val="24"/>
                <w:szCs w:val="24"/>
              </w:rPr>
            </w:pPr>
            <w:r>
              <w:rPr>
                <w:rFonts w:ascii="Times New Roman" w:hAnsi="Times New Roman" w:cs="Times New Roman"/>
                <w:b/>
                <w:sz w:val="24"/>
                <w:szCs w:val="24"/>
              </w:rPr>
              <w:t>Data Collection I</w:t>
            </w:r>
            <w:r w:rsidRPr="0074587F">
              <w:rPr>
                <w:rFonts w:ascii="Times New Roman" w:hAnsi="Times New Roman" w:cs="Times New Roman"/>
                <w:b/>
                <w:sz w:val="24"/>
                <w:szCs w:val="24"/>
              </w:rPr>
              <w:t>nstrument</w:t>
            </w:r>
          </w:p>
        </w:tc>
        <w:tc>
          <w:tcPr>
            <w:tcW w:w="2160" w:type="dxa"/>
          </w:tcPr>
          <w:p w:rsidR="009D70BA" w:rsidRPr="0074587F" w:rsidP="00BB4019" w14:paraId="1C428D13" w14:textId="4DF1E827">
            <w:pPr>
              <w:spacing w:after="0" w:line="259" w:lineRule="auto"/>
              <w:rPr>
                <w:rFonts w:ascii="Times New Roman" w:hAnsi="Times New Roman" w:cs="Times New Roman"/>
                <w:b/>
                <w:sz w:val="24"/>
                <w:szCs w:val="24"/>
              </w:rPr>
            </w:pPr>
            <w:r w:rsidRPr="0074587F">
              <w:rPr>
                <w:rFonts w:ascii="Times New Roman" w:hAnsi="Times New Roman" w:cs="Times New Roman"/>
                <w:b/>
                <w:sz w:val="24"/>
                <w:szCs w:val="24"/>
              </w:rPr>
              <w:t>Number of Participants per Site</w:t>
            </w:r>
          </w:p>
        </w:tc>
        <w:tc>
          <w:tcPr>
            <w:tcW w:w="2168" w:type="dxa"/>
          </w:tcPr>
          <w:p w:rsidR="009D70BA" w:rsidRPr="0074587F" w:rsidP="00BB4019" w14:paraId="402AC66D" w14:textId="77777777">
            <w:pPr>
              <w:spacing w:after="0" w:line="259" w:lineRule="auto"/>
              <w:rPr>
                <w:rFonts w:ascii="Times New Roman" w:hAnsi="Times New Roman" w:cs="Times New Roman"/>
                <w:b/>
                <w:sz w:val="24"/>
                <w:szCs w:val="24"/>
              </w:rPr>
            </w:pPr>
            <w:r w:rsidRPr="0074587F">
              <w:rPr>
                <w:rFonts w:ascii="Times New Roman" w:hAnsi="Times New Roman" w:cs="Times New Roman"/>
                <w:b/>
                <w:sz w:val="24"/>
                <w:szCs w:val="24"/>
              </w:rPr>
              <w:t>Total Number of Participants in Study</w:t>
            </w:r>
          </w:p>
        </w:tc>
      </w:tr>
      <w:tr w14:paraId="1F7374AA" w14:textId="77777777" w:rsidTr="00E11D7C">
        <w:tblPrEx>
          <w:tblW w:w="10083" w:type="dxa"/>
          <w:tblLayout w:type="fixed"/>
          <w:tblLook w:val="04A0"/>
        </w:tblPrEx>
        <w:trPr>
          <w:trHeight w:val="282"/>
        </w:trPr>
        <w:tc>
          <w:tcPr>
            <w:tcW w:w="3055" w:type="dxa"/>
            <w:vMerge w:val="restart"/>
          </w:tcPr>
          <w:p w:rsidR="00CF649C" w:rsidRPr="0074587F" w:rsidP="00BB4019" w14:paraId="7B5AED80" w14:textId="453F20FB">
            <w:pPr>
              <w:spacing w:after="0" w:line="259" w:lineRule="auto"/>
              <w:rPr>
                <w:rFonts w:ascii="Times New Roman" w:hAnsi="Times New Roman" w:cs="Times New Roman"/>
                <w:sz w:val="24"/>
                <w:szCs w:val="24"/>
              </w:rPr>
            </w:pPr>
            <w:r>
              <w:rPr>
                <w:rFonts w:ascii="Times New Roman" w:hAnsi="Times New Roman" w:cs="Times New Roman"/>
                <w:sz w:val="24"/>
                <w:szCs w:val="24"/>
              </w:rPr>
              <w:t>OSH managers and trainers</w:t>
            </w:r>
          </w:p>
        </w:tc>
        <w:tc>
          <w:tcPr>
            <w:tcW w:w="2700" w:type="dxa"/>
          </w:tcPr>
          <w:p w:rsidR="00CF649C" w:rsidRPr="0074587F" w:rsidP="00BB4019" w14:paraId="6A564155" w14:textId="573E451F">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Interview </w:t>
            </w:r>
            <w:r w:rsidR="003E1553">
              <w:rPr>
                <w:rFonts w:ascii="Times New Roman" w:hAnsi="Times New Roman" w:cs="Times New Roman"/>
                <w:sz w:val="24"/>
                <w:szCs w:val="24"/>
              </w:rPr>
              <w:t>S</w:t>
            </w:r>
            <w:r>
              <w:rPr>
                <w:rFonts w:ascii="Times New Roman" w:hAnsi="Times New Roman" w:cs="Times New Roman"/>
                <w:sz w:val="24"/>
                <w:szCs w:val="24"/>
              </w:rPr>
              <w:t>cripts (Attachment B)</w:t>
            </w:r>
          </w:p>
        </w:tc>
        <w:tc>
          <w:tcPr>
            <w:tcW w:w="2160" w:type="dxa"/>
            <w:vMerge w:val="restart"/>
          </w:tcPr>
          <w:p w:rsidR="00CF649C" w:rsidRPr="0074587F" w:rsidP="00BB4019" w14:paraId="0A154135" w14:textId="49E210E6">
            <w:pPr>
              <w:spacing w:after="0" w:line="259" w:lineRule="auto"/>
              <w:rPr>
                <w:rFonts w:ascii="Times New Roman" w:hAnsi="Times New Roman" w:cs="Times New Roman"/>
                <w:sz w:val="24"/>
                <w:szCs w:val="24"/>
              </w:rPr>
            </w:pPr>
            <w:r>
              <w:rPr>
                <w:rFonts w:ascii="Times New Roman" w:hAnsi="Times New Roman" w:cs="Times New Roman"/>
                <w:sz w:val="24"/>
                <w:szCs w:val="24"/>
              </w:rPr>
              <w:t>Up to 6</w:t>
            </w:r>
          </w:p>
        </w:tc>
        <w:tc>
          <w:tcPr>
            <w:tcW w:w="2168" w:type="dxa"/>
            <w:vMerge w:val="restart"/>
          </w:tcPr>
          <w:p w:rsidR="00CF649C" w:rsidRPr="0074587F" w:rsidP="00BB4019" w14:paraId="6C73543C" w14:textId="32C1B266">
            <w:pPr>
              <w:spacing w:after="0" w:line="259" w:lineRule="auto"/>
              <w:rPr>
                <w:rFonts w:ascii="Times New Roman" w:hAnsi="Times New Roman" w:cs="Times New Roman"/>
                <w:sz w:val="24"/>
                <w:szCs w:val="24"/>
              </w:rPr>
            </w:pPr>
            <w:r>
              <w:rPr>
                <w:rFonts w:ascii="Times New Roman" w:hAnsi="Times New Roman" w:cs="Times New Roman"/>
                <w:sz w:val="24"/>
                <w:szCs w:val="24"/>
              </w:rPr>
              <w:t>Up to 20</w:t>
            </w:r>
          </w:p>
        </w:tc>
      </w:tr>
      <w:tr w14:paraId="3B410206" w14:textId="77777777" w:rsidTr="00E11D7C">
        <w:tblPrEx>
          <w:tblW w:w="10083" w:type="dxa"/>
          <w:tblLayout w:type="fixed"/>
          <w:tblLook w:val="04A0"/>
        </w:tblPrEx>
        <w:trPr>
          <w:trHeight w:val="282"/>
        </w:trPr>
        <w:tc>
          <w:tcPr>
            <w:tcW w:w="3055" w:type="dxa"/>
            <w:vMerge/>
          </w:tcPr>
          <w:p w:rsidR="00CF649C" w:rsidP="00BB4019" w14:paraId="2D8D3215" w14:textId="77777777">
            <w:pPr>
              <w:spacing w:line="259" w:lineRule="auto"/>
              <w:rPr>
                <w:rFonts w:ascii="Times New Roman" w:hAnsi="Times New Roman" w:cs="Times New Roman"/>
                <w:sz w:val="24"/>
                <w:szCs w:val="24"/>
              </w:rPr>
            </w:pPr>
          </w:p>
        </w:tc>
        <w:tc>
          <w:tcPr>
            <w:tcW w:w="2700" w:type="dxa"/>
          </w:tcPr>
          <w:p w:rsidR="00CF649C" w:rsidP="00BB4019" w14:paraId="1CC7262C" w14:textId="64568356">
            <w:pPr>
              <w:spacing w:line="259" w:lineRule="auto"/>
              <w:rPr>
                <w:rFonts w:ascii="Times New Roman" w:hAnsi="Times New Roman" w:cs="Times New Roman"/>
                <w:sz w:val="24"/>
                <w:szCs w:val="24"/>
              </w:rPr>
            </w:pPr>
            <w:r>
              <w:rPr>
                <w:rFonts w:ascii="Times New Roman" w:hAnsi="Times New Roman" w:cs="Times New Roman"/>
                <w:sz w:val="24"/>
                <w:szCs w:val="24"/>
              </w:rPr>
              <w:t xml:space="preserve">Training </w:t>
            </w:r>
            <w:r w:rsidR="003E1553">
              <w:rPr>
                <w:rFonts w:ascii="Times New Roman" w:hAnsi="Times New Roman" w:cs="Times New Roman"/>
                <w:sz w:val="24"/>
                <w:szCs w:val="24"/>
              </w:rPr>
              <w:t>L</w:t>
            </w:r>
            <w:r>
              <w:rPr>
                <w:rFonts w:ascii="Times New Roman" w:hAnsi="Times New Roman" w:cs="Times New Roman"/>
                <w:sz w:val="24"/>
                <w:szCs w:val="24"/>
              </w:rPr>
              <w:t xml:space="preserve">og (Attachment </w:t>
            </w:r>
            <w:r w:rsidR="00CE6A38">
              <w:rPr>
                <w:rFonts w:ascii="Times New Roman" w:hAnsi="Times New Roman" w:cs="Times New Roman"/>
                <w:sz w:val="24"/>
                <w:szCs w:val="24"/>
              </w:rPr>
              <w:t>E</w:t>
            </w:r>
            <w:r>
              <w:rPr>
                <w:rFonts w:ascii="Times New Roman" w:hAnsi="Times New Roman" w:cs="Times New Roman"/>
                <w:sz w:val="24"/>
                <w:szCs w:val="24"/>
              </w:rPr>
              <w:t>)</w:t>
            </w:r>
          </w:p>
        </w:tc>
        <w:tc>
          <w:tcPr>
            <w:tcW w:w="2160" w:type="dxa"/>
            <w:vMerge/>
          </w:tcPr>
          <w:p w:rsidR="00CF649C" w:rsidP="00BB4019" w14:paraId="1F1037F5" w14:textId="77777777">
            <w:pPr>
              <w:spacing w:line="259" w:lineRule="auto"/>
              <w:rPr>
                <w:rFonts w:ascii="Times New Roman" w:hAnsi="Times New Roman" w:cs="Times New Roman"/>
                <w:sz w:val="24"/>
                <w:szCs w:val="24"/>
              </w:rPr>
            </w:pPr>
          </w:p>
        </w:tc>
        <w:tc>
          <w:tcPr>
            <w:tcW w:w="2168" w:type="dxa"/>
            <w:vMerge/>
          </w:tcPr>
          <w:p w:rsidR="00CF649C" w:rsidP="00BB4019" w14:paraId="4C3F80E7" w14:textId="77777777">
            <w:pPr>
              <w:spacing w:line="259" w:lineRule="auto"/>
              <w:rPr>
                <w:rFonts w:ascii="Times New Roman" w:hAnsi="Times New Roman" w:cs="Times New Roman"/>
                <w:sz w:val="24"/>
                <w:szCs w:val="24"/>
              </w:rPr>
            </w:pPr>
          </w:p>
        </w:tc>
      </w:tr>
      <w:tr w14:paraId="5A49A12D" w14:textId="77777777" w:rsidTr="00E11D7C">
        <w:tblPrEx>
          <w:tblW w:w="10083" w:type="dxa"/>
          <w:tblLayout w:type="fixed"/>
          <w:tblLook w:val="04A0"/>
        </w:tblPrEx>
        <w:trPr>
          <w:trHeight w:val="282"/>
        </w:trPr>
        <w:tc>
          <w:tcPr>
            <w:tcW w:w="3055" w:type="dxa"/>
            <w:vMerge w:val="restart"/>
          </w:tcPr>
          <w:p w:rsidR="00CE6FA6" w:rsidRPr="0074587F" w:rsidP="00BB4019" w14:paraId="2B4F62C5" w14:textId="0B163C61">
            <w:pPr>
              <w:spacing w:after="0" w:line="259" w:lineRule="auto"/>
              <w:rPr>
                <w:rFonts w:ascii="Times New Roman" w:hAnsi="Times New Roman" w:cs="Times New Roman"/>
                <w:sz w:val="24"/>
                <w:szCs w:val="24"/>
              </w:rPr>
            </w:pPr>
            <w:r>
              <w:rPr>
                <w:rFonts w:ascii="Times New Roman" w:hAnsi="Times New Roman" w:cs="Times New Roman"/>
                <w:sz w:val="24"/>
                <w:szCs w:val="24"/>
              </w:rPr>
              <w:t>Workers</w:t>
            </w:r>
          </w:p>
        </w:tc>
        <w:tc>
          <w:tcPr>
            <w:tcW w:w="2700" w:type="dxa"/>
          </w:tcPr>
          <w:p w:rsidR="00CE6FA6" w:rsidRPr="0074587F" w:rsidP="00BB4019" w14:paraId="1F8CDE35" w14:textId="5D40B5C1">
            <w:pPr>
              <w:spacing w:after="0" w:line="259" w:lineRule="auto"/>
              <w:rPr>
                <w:rFonts w:ascii="Times New Roman" w:hAnsi="Times New Roman" w:cs="Times New Roman"/>
                <w:sz w:val="24"/>
                <w:szCs w:val="24"/>
              </w:rPr>
            </w:pPr>
            <w:r>
              <w:rPr>
                <w:rFonts w:ascii="Times New Roman" w:hAnsi="Times New Roman" w:cs="Times New Roman"/>
                <w:sz w:val="24"/>
                <w:szCs w:val="24"/>
              </w:rPr>
              <w:t>Survey (Attachment C)</w:t>
            </w:r>
          </w:p>
        </w:tc>
        <w:tc>
          <w:tcPr>
            <w:tcW w:w="2160" w:type="dxa"/>
          </w:tcPr>
          <w:p w:rsidR="00CE6FA6" w:rsidRPr="0074587F" w:rsidP="00BB4019" w14:paraId="7A356B65" w14:textId="79FBFC2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Up to 60 </w:t>
            </w:r>
          </w:p>
        </w:tc>
        <w:tc>
          <w:tcPr>
            <w:tcW w:w="2168" w:type="dxa"/>
          </w:tcPr>
          <w:p w:rsidR="00CE6FA6" w:rsidRPr="0074587F" w:rsidP="00BB4019" w14:paraId="6E660138" w14:textId="22B01C79">
            <w:pPr>
              <w:spacing w:after="0" w:line="259" w:lineRule="auto"/>
              <w:rPr>
                <w:rFonts w:ascii="Times New Roman" w:hAnsi="Times New Roman" w:cs="Times New Roman"/>
                <w:sz w:val="24"/>
                <w:szCs w:val="24"/>
              </w:rPr>
            </w:pPr>
            <w:r>
              <w:rPr>
                <w:rFonts w:ascii="Times New Roman" w:hAnsi="Times New Roman" w:cs="Times New Roman"/>
                <w:sz w:val="24"/>
                <w:szCs w:val="24"/>
              </w:rPr>
              <w:t>Up to 200</w:t>
            </w:r>
          </w:p>
        </w:tc>
      </w:tr>
      <w:tr w14:paraId="37D1155E" w14:textId="77777777" w:rsidTr="00E11D7C">
        <w:tblPrEx>
          <w:tblW w:w="10083" w:type="dxa"/>
          <w:tblLayout w:type="fixed"/>
          <w:tblLook w:val="04A0"/>
        </w:tblPrEx>
        <w:trPr>
          <w:trHeight w:val="282"/>
        </w:trPr>
        <w:tc>
          <w:tcPr>
            <w:tcW w:w="3055" w:type="dxa"/>
            <w:vMerge/>
          </w:tcPr>
          <w:p w:rsidR="00CE6FA6" w:rsidRPr="0074587F" w:rsidP="00BB4019" w14:paraId="723BE820" w14:textId="380FA44A">
            <w:pPr>
              <w:spacing w:line="259" w:lineRule="auto"/>
              <w:rPr>
                <w:rFonts w:ascii="Times New Roman" w:hAnsi="Times New Roman" w:cs="Times New Roman"/>
                <w:sz w:val="24"/>
                <w:szCs w:val="24"/>
              </w:rPr>
            </w:pPr>
          </w:p>
        </w:tc>
        <w:tc>
          <w:tcPr>
            <w:tcW w:w="2700" w:type="dxa"/>
          </w:tcPr>
          <w:p w:rsidR="00CE6FA6" w:rsidRPr="0074587F" w:rsidP="00BB4019" w14:paraId="7F44F51A" w14:textId="4525418C">
            <w:pPr>
              <w:spacing w:line="259" w:lineRule="auto"/>
              <w:rPr>
                <w:rFonts w:ascii="Times New Roman" w:hAnsi="Times New Roman" w:cs="Times New Roman"/>
                <w:sz w:val="24"/>
                <w:szCs w:val="24"/>
              </w:rPr>
            </w:pPr>
            <w:r>
              <w:rPr>
                <w:rFonts w:ascii="Times New Roman" w:hAnsi="Times New Roman" w:cs="Times New Roman"/>
                <w:sz w:val="24"/>
                <w:szCs w:val="24"/>
              </w:rPr>
              <w:t xml:space="preserve">Focus Group </w:t>
            </w:r>
            <w:r w:rsidR="003E1553">
              <w:rPr>
                <w:rFonts w:ascii="Times New Roman" w:hAnsi="Times New Roman" w:cs="Times New Roman"/>
                <w:sz w:val="24"/>
                <w:szCs w:val="24"/>
              </w:rPr>
              <w:t>S</w:t>
            </w:r>
            <w:r>
              <w:rPr>
                <w:rFonts w:ascii="Times New Roman" w:hAnsi="Times New Roman" w:cs="Times New Roman"/>
                <w:sz w:val="24"/>
                <w:szCs w:val="24"/>
              </w:rPr>
              <w:t>cript (Attachment D)</w:t>
            </w:r>
          </w:p>
        </w:tc>
        <w:tc>
          <w:tcPr>
            <w:tcW w:w="2160" w:type="dxa"/>
          </w:tcPr>
          <w:p w:rsidR="00CE6FA6" w:rsidRPr="0074587F" w:rsidP="00BB4019" w14:paraId="137BF2CA" w14:textId="4834BA08">
            <w:pPr>
              <w:spacing w:line="259" w:lineRule="auto"/>
              <w:rPr>
                <w:rFonts w:ascii="Times New Roman" w:hAnsi="Times New Roman" w:cs="Times New Roman"/>
                <w:sz w:val="24"/>
                <w:szCs w:val="24"/>
              </w:rPr>
            </w:pPr>
            <w:r>
              <w:rPr>
                <w:rFonts w:ascii="Times New Roman" w:hAnsi="Times New Roman" w:cs="Times New Roman"/>
                <w:sz w:val="24"/>
                <w:szCs w:val="24"/>
              </w:rPr>
              <w:t>Up to 36</w:t>
            </w:r>
            <w:r w:rsidR="00CF649C">
              <w:rPr>
                <w:rFonts w:ascii="Times New Roman" w:hAnsi="Times New Roman" w:cs="Times New Roman"/>
                <w:sz w:val="24"/>
                <w:szCs w:val="24"/>
              </w:rPr>
              <w:t xml:space="preserve"> of </w:t>
            </w:r>
            <w:r w:rsidR="003E1553">
              <w:rPr>
                <w:rFonts w:ascii="Times New Roman" w:hAnsi="Times New Roman" w:cs="Times New Roman"/>
                <w:sz w:val="24"/>
                <w:szCs w:val="24"/>
              </w:rPr>
              <w:t>6</w:t>
            </w:r>
            <w:r w:rsidR="00CF649C">
              <w:rPr>
                <w:rFonts w:ascii="Times New Roman" w:hAnsi="Times New Roman" w:cs="Times New Roman"/>
                <w:sz w:val="24"/>
                <w:szCs w:val="24"/>
              </w:rPr>
              <w:t>0</w:t>
            </w:r>
          </w:p>
        </w:tc>
        <w:tc>
          <w:tcPr>
            <w:tcW w:w="2168" w:type="dxa"/>
          </w:tcPr>
          <w:p w:rsidR="00CE6FA6" w:rsidRPr="0074587F" w:rsidP="00BB4019" w14:paraId="151DEB1B" w14:textId="426F71FA">
            <w:pPr>
              <w:spacing w:line="259" w:lineRule="auto"/>
              <w:rPr>
                <w:rFonts w:ascii="Times New Roman" w:hAnsi="Times New Roman" w:cs="Times New Roman"/>
                <w:sz w:val="24"/>
                <w:szCs w:val="24"/>
              </w:rPr>
            </w:pPr>
            <w:r>
              <w:rPr>
                <w:rFonts w:ascii="Times New Roman" w:hAnsi="Times New Roman" w:cs="Times New Roman"/>
                <w:sz w:val="24"/>
                <w:szCs w:val="24"/>
              </w:rPr>
              <w:t>Up to 84</w:t>
            </w:r>
            <w:r w:rsidR="00CF649C">
              <w:rPr>
                <w:rFonts w:ascii="Times New Roman" w:hAnsi="Times New Roman" w:cs="Times New Roman"/>
                <w:sz w:val="24"/>
                <w:szCs w:val="24"/>
              </w:rPr>
              <w:t xml:space="preserve"> of 200</w:t>
            </w:r>
          </w:p>
        </w:tc>
      </w:tr>
      <w:tr w14:paraId="10FEE367" w14:textId="77777777" w:rsidTr="00E11D7C">
        <w:tblPrEx>
          <w:tblW w:w="10083" w:type="dxa"/>
          <w:tblLayout w:type="fixed"/>
          <w:tblLook w:val="04A0"/>
        </w:tblPrEx>
        <w:trPr>
          <w:trHeight w:val="282"/>
        </w:trPr>
        <w:tc>
          <w:tcPr>
            <w:tcW w:w="3055" w:type="dxa"/>
          </w:tcPr>
          <w:p w:rsidR="009D70BA" w:rsidRPr="0074587F" w:rsidP="00BB4019" w14:paraId="55B92179" w14:textId="77777777">
            <w:pPr>
              <w:spacing w:after="0" w:line="259" w:lineRule="auto"/>
              <w:rPr>
                <w:rFonts w:ascii="Times New Roman" w:hAnsi="Times New Roman" w:cs="Times New Roman"/>
                <w:b/>
                <w:sz w:val="24"/>
                <w:szCs w:val="24"/>
              </w:rPr>
            </w:pPr>
            <w:r w:rsidRPr="0074587F">
              <w:rPr>
                <w:rFonts w:ascii="Times New Roman" w:hAnsi="Times New Roman" w:cs="Times New Roman"/>
                <w:b/>
                <w:sz w:val="24"/>
                <w:szCs w:val="24"/>
              </w:rPr>
              <w:t>Total</w:t>
            </w:r>
          </w:p>
        </w:tc>
        <w:tc>
          <w:tcPr>
            <w:tcW w:w="2700" w:type="dxa"/>
          </w:tcPr>
          <w:p w:rsidR="009D70BA" w:rsidRPr="0074587F" w:rsidP="00BB4019" w14:paraId="3A460EE7" w14:textId="77777777">
            <w:pPr>
              <w:spacing w:after="0" w:line="259" w:lineRule="auto"/>
              <w:rPr>
                <w:rFonts w:ascii="Times New Roman" w:hAnsi="Times New Roman" w:cs="Times New Roman"/>
                <w:b/>
                <w:sz w:val="24"/>
                <w:szCs w:val="24"/>
              </w:rPr>
            </w:pPr>
            <w:r w:rsidRPr="0074587F">
              <w:rPr>
                <w:rFonts w:ascii="Times New Roman" w:hAnsi="Times New Roman" w:cs="Times New Roman"/>
                <w:b/>
                <w:sz w:val="24"/>
                <w:szCs w:val="24"/>
              </w:rPr>
              <w:t>-</w:t>
            </w:r>
          </w:p>
        </w:tc>
        <w:tc>
          <w:tcPr>
            <w:tcW w:w="2160" w:type="dxa"/>
          </w:tcPr>
          <w:p w:rsidR="009D70BA" w:rsidRPr="0074587F" w:rsidP="00BB4019" w14:paraId="2CB675A2" w14:textId="638923D0">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Up to </w:t>
            </w:r>
            <w:r w:rsidR="00483A1E">
              <w:rPr>
                <w:rFonts w:ascii="Times New Roman" w:hAnsi="Times New Roman" w:cs="Times New Roman"/>
                <w:b/>
                <w:sz w:val="24"/>
                <w:szCs w:val="24"/>
              </w:rPr>
              <w:t>42</w:t>
            </w:r>
          </w:p>
        </w:tc>
        <w:tc>
          <w:tcPr>
            <w:tcW w:w="2168" w:type="dxa"/>
          </w:tcPr>
          <w:p w:rsidR="009D70BA" w:rsidRPr="0074587F" w:rsidP="00BB4019" w14:paraId="6ECB86CA" w14:textId="3874E156">
            <w:pPr>
              <w:spacing w:after="0" w:line="259" w:lineRule="auto"/>
              <w:rPr>
                <w:rFonts w:ascii="Times New Roman" w:hAnsi="Times New Roman" w:cs="Times New Roman"/>
                <w:b/>
                <w:sz w:val="24"/>
                <w:szCs w:val="24"/>
              </w:rPr>
            </w:pPr>
            <w:r w:rsidRPr="0074587F">
              <w:rPr>
                <w:rFonts w:ascii="Times New Roman" w:hAnsi="Times New Roman" w:cs="Times New Roman"/>
                <w:b/>
                <w:sz w:val="24"/>
                <w:szCs w:val="24"/>
              </w:rPr>
              <w:t xml:space="preserve">Up to </w:t>
            </w:r>
            <w:r w:rsidR="000B6889">
              <w:rPr>
                <w:rFonts w:ascii="Times New Roman" w:hAnsi="Times New Roman" w:cs="Times New Roman"/>
                <w:b/>
                <w:sz w:val="24"/>
                <w:szCs w:val="24"/>
              </w:rPr>
              <w:t>2</w:t>
            </w:r>
            <w:r w:rsidR="007577DA">
              <w:rPr>
                <w:rFonts w:ascii="Times New Roman" w:hAnsi="Times New Roman" w:cs="Times New Roman"/>
                <w:b/>
                <w:sz w:val="24"/>
                <w:szCs w:val="24"/>
              </w:rPr>
              <w:t>2</w:t>
            </w:r>
            <w:r w:rsidR="000B6889">
              <w:rPr>
                <w:rFonts w:ascii="Times New Roman" w:hAnsi="Times New Roman" w:cs="Times New Roman"/>
                <w:b/>
                <w:sz w:val="24"/>
                <w:szCs w:val="24"/>
              </w:rPr>
              <w:t>0</w:t>
            </w:r>
          </w:p>
        </w:tc>
      </w:tr>
    </w:tbl>
    <w:p w:rsidR="009D70BA" w:rsidP="00BB4019" w14:paraId="7CAD56A5" w14:textId="77777777">
      <w:pPr>
        <w:spacing w:line="259" w:lineRule="auto"/>
        <w:rPr>
          <w:rFonts w:ascii="Times New Roman" w:hAnsi="Times New Roman" w:cs="Times New Roman"/>
          <w:sz w:val="24"/>
        </w:rPr>
      </w:pPr>
    </w:p>
    <w:p w:rsidR="003865F1" w:rsidP="00BB4019" w14:paraId="21C6CCA5" w14:textId="77777777">
      <w:pPr>
        <w:spacing w:line="259" w:lineRule="auto"/>
        <w:rPr>
          <w:rFonts w:ascii="Times New Roman" w:hAnsi="Times New Roman" w:cs="Times New Roman"/>
          <w:sz w:val="24"/>
        </w:rPr>
      </w:pPr>
    </w:p>
    <w:p w:rsidR="00C66B43" w:rsidRPr="003865F1" w:rsidP="00C33014" w14:paraId="408A0415" w14:textId="64590287">
      <w:pPr>
        <w:spacing w:line="259" w:lineRule="auto"/>
        <w:rPr>
          <w:rFonts w:ascii="Times New Roman" w:hAnsi="Times New Roman" w:cs="Times New Roman"/>
          <w:b/>
          <w:bCs/>
          <w:i/>
          <w:iCs/>
          <w:sz w:val="24"/>
          <w:szCs w:val="24"/>
        </w:rPr>
      </w:pPr>
      <w:r w:rsidRPr="003865F1">
        <w:rPr>
          <w:rFonts w:ascii="Times New Roman" w:hAnsi="Times New Roman" w:cs="Times New Roman"/>
          <w:b/>
          <w:bCs/>
          <w:i/>
          <w:iCs/>
          <w:sz w:val="24"/>
          <w:szCs w:val="24"/>
        </w:rPr>
        <w:t>OSH Managers and Trainers</w:t>
      </w:r>
    </w:p>
    <w:p w:rsidR="005F0226" w:rsidRPr="00F2653F" w:rsidP="00C33014" w14:paraId="419CDBC4" w14:textId="77777777">
      <w:pPr>
        <w:spacing w:line="259" w:lineRule="auto"/>
        <w:rPr>
          <w:rFonts w:ascii="Times New Roman" w:hAnsi="Times New Roman" w:cs="Times New Roman"/>
          <w:sz w:val="24"/>
          <w:szCs w:val="24"/>
        </w:rPr>
      </w:pPr>
    </w:p>
    <w:p w:rsidR="004F50BA" w:rsidRPr="00F2653F" w:rsidP="00C33014" w14:paraId="56A3E36C" w14:textId="20D48D0E">
      <w:pPr>
        <w:spacing w:line="259" w:lineRule="auto"/>
        <w:rPr>
          <w:rFonts w:ascii="Times New Roman" w:eastAsia="Times New Roman" w:hAnsi="Times New Roman" w:cs="Times New Roman"/>
          <w:color w:val="222222"/>
          <w:kern w:val="36"/>
          <w:sz w:val="24"/>
          <w:szCs w:val="24"/>
        </w:rPr>
      </w:pPr>
      <w:r w:rsidRPr="00F2653F">
        <w:rPr>
          <w:rFonts w:ascii="Times New Roman" w:eastAsia="Times New Roman" w:hAnsi="Times New Roman" w:cs="Times New Roman"/>
          <w:color w:val="222222"/>
          <w:kern w:val="36"/>
          <w:sz w:val="24"/>
          <w:szCs w:val="24"/>
        </w:rPr>
        <w:t xml:space="preserve">The size of the operation and how </w:t>
      </w:r>
      <w:r w:rsidRPr="00F2653F">
        <w:rPr>
          <w:rFonts w:ascii="Times New Roman" w:hAnsi="Times New Roman" w:cs="Times New Roman"/>
          <w:sz w:val="24"/>
          <w:szCs w:val="24"/>
        </w:rPr>
        <w:t xml:space="preserve">OSH managers </w:t>
      </w:r>
      <w:r w:rsidRPr="00F2653F">
        <w:rPr>
          <w:rFonts w:ascii="Times New Roman" w:eastAsia="Times New Roman" w:hAnsi="Times New Roman" w:cs="Times New Roman"/>
          <w:color w:val="222222"/>
          <w:kern w:val="36"/>
          <w:sz w:val="24"/>
          <w:szCs w:val="24"/>
        </w:rPr>
        <w:t xml:space="preserve">decide to implement training within the context of their organization will influence how many managers and trainers are </w:t>
      </w:r>
      <w:r w:rsidRPr="00F2653F" w:rsidR="00427075">
        <w:rPr>
          <w:rFonts w:ascii="Times New Roman" w:eastAsia="Times New Roman" w:hAnsi="Times New Roman" w:cs="Times New Roman"/>
          <w:color w:val="222222"/>
          <w:kern w:val="36"/>
          <w:sz w:val="24"/>
          <w:szCs w:val="24"/>
        </w:rPr>
        <w:t>included in the study</w:t>
      </w:r>
      <w:r w:rsidRPr="00F2653F">
        <w:rPr>
          <w:rFonts w:ascii="Times New Roman" w:eastAsia="Times New Roman" w:hAnsi="Times New Roman" w:cs="Times New Roman"/>
          <w:color w:val="222222"/>
          <w:kern w:val="36"/>
          <w:sz w:val="24"/>
          <w:szCs w:val="24"/>
        </w:rPr>
        <w:t xml:space="preserve"> within each organization.  In smaller operations, OSH managers may organize and conduct the trainings</w:t>
      </w:r>
      <w:r w:rsidR="00807E64">
        <w:rPr>
          <w:rFonts w:ascii="Times New Roman" w:eastAsia="Times New Roman" w:hAnsi="Times New Roman" w:cs="Times New Roman"/>
          <w:color w:val="222222"/>
          <w:kern w:val="36"/>
          <w:sz w:val="24"/>
          <w:szCs w:val="24"/>
        </w:rPr>
        <w:t>,</w:t>
      </w:r>
      <w:r w:rsidRPr="00F2653F">
        <w:rPr>
          <w:rFonts w:ascii="Times New Roman" w:eastAsia="Times New Roman" w:hAnsi="Times New Roman" w:cs="Times New Roman"/>
          <w:color w:val="222222"/>
          <w:kern w:val="36"/>
          <w:sz w:val="24"/>
          <w:szCs w:val="24"/>
        </w:rPr>
        <w:t xml:space="preserve"> and thus only one manager/trainer will be interviewed. In contrast, OSH managers may oversee the training but designate the training facilitation to one or more other personnel (e.g., other safety staff, supervisors, or foremen). In this case, we will </w:t>
      </w:r>
      <w:r w:rsidRPr="00F2653F" w:rsidR="009206CA">
        <w:rPr>
          <w:rFonts w:ascii="Times New Roman" w:eastAsia="Times New Roman" w:hAnsi="Times New Roman" w:cs="Times New Roman"/>
          <w:color w:val="222222"/>
          <w:kern w:val="36"/>
          <w:sz w:val="24"/>
          <w:szCs w:val="24"/>
        </w:rPr>
        <w:t>include</w:t>
      </w:r>
      <w:r w:rsidRPr="00F2653F">
        <w:rPr>
          <w:rFonts w:ascii="Times New Roman" w:eastAsia="Times New Roman" w:hAnsi="Times New Roman" w:cs="Times New Roman"/>
          <w:color w:val="222222"/>
          <w:kern w:val="36"/>
          <w:sz w:val="24"/>
          <w:szCs w:val="24"/>
        </w:rPr>
        <w:t xml:space="preserve"> the OSH manager and potentially multiple trainers. </w:t>
      </w:r>
    </w:p>
    <w:p w:rsidR="0050011A" w:rsidRPr="00F2653F" w:rsidP="00C33014" w14:paraId="54BA85C9" w14:textId="77777777">
      <w:pPr>
        <w:spacing w:line="259" w:lineRule="auto"/>
        <w:rPr>
          <w:rFonts w:ascii="Times New Roman" w:hAnsi="Times New Roman" w:cs="Times New Roman"/>
          <w:sz w:val="24"/>
          <w:szCs w:val="24"/>
        </w:rPr>
      </w:pPr>
    </w:p>
    <w:p w:rsidR="00DC2595" w:rsidRPr="00F2653F" w:rsidP="00C33014" w14:paraId="37D65076" w14:textId="15D4B270">
      <w:pPr>
        <w:spacing w:line="259" w:lineRule="auto"/>
        <w:rPr>
          <w:rFonts w:ascii="Times New Roman" w:hAnsi="Times New Roman" w:cs="Times New Roman"/>
          <w:sz w:val="24"/>
          <w:szCs w:val="24"/>
        </w:rPr>
      </w:pPr>
      <w:r w:rsidRPr="00F2653F">
        <w:rPr>
          <w:rFonts w:ascii="Times New Roman" w:hAnsi="Times New Roman" w:cs="Times New Roman"/>
          <w:sz w:val="24"/>
          <w:szCs w:val="24"/>
        </w:rPr>
        <w:t>W</w:t>
      </w:r>
      <w:r w:rsidRPr="00F2653F" w:rsidR="007B5F79">
        <w:rPr>
          <w:rFonts w:ascii="Times New Roman" w:hAnsi="Times New Roman" w:cs="Times New Roman"/>
          <w:sz w:val="24"/>
          <w:szCs w:val="24"/>
        </w:rPr>
        <w:t xml:space="preserve">e will </w:t>
      </w:r>
      <w:r w:rsidRPr="00F2653F">
        <w:rPr>
          <w:rFonts w:ascii="Times New Roman" w:hAnsi="Times New Roman" w:cs="Times New Roman"/>
          <w:sz w:val="24"/>
          <w:szCs w:val="24"/>
        </w:rPr>
        <w:t xml:space="preserve">conduct up to five </w:t>
      </w:r>
      <w:r w:rsidRPr="00F2653F">
        <w:rPr>
          <w:rFonts w:ascii="Times New Roman" w:hAnsi="Times New Roman" w:cs="Times New Roman"/>
          <w:b/>
          <w:bCs/>
          <w:sz w:val="24"/>
          <w:szCs w:val="24"/>
        </w:rPr>
        <w:t>semi-structured interviews</w:t>
      </w:r>
      <w:r w:rsidRPr="00F2653F">
        <w:rPr>
          <w:rFonts w:ascii="Times New Roman" w:hAnsi="Times New Roman" w:cs="Times New Roman"/>
          <w:sz w:val="24"/>
          <w:szCs w:val="24"/>
        </w:rPr>
        <w:t xml:space="preserve"> with OSH managers and trainers at three different time points:</w:t>
      </w:r>
    </w:p>
    <w:p w:rsidR="00DC2595" w:rsidRPr="00C33014" w:rsidP="00C33014" w14:paraId="33D9921D" w14:textId="195A539B">
      <w:pPr>
        <w:pStyle w:val="ListParagraph"/>
        <w:numPr>
          <w:ilvl w:val="0"/>
          <w:numId w:val="6"/>
        </w:numPr>
        <w:spacing w:line="259" w:lineRule="auto"/>
        <w:rPr>
          <w:rFonts w:ascii="Times New Roman" w:hAnsi="Times New Roman" w:cs="Times New Roman"/>
          <w:sz w:val="24"/>
          <w:szCs w:val="24"/>
        </w:rPr>
      </w:pPr>
      <w:r w:rsidRPr="00C33014">
        <w:rPr>
          <w:rFonts w:ascii="Times New Roman" w:hAnsi="Times New Roman" w:cs="Times New Roman"/>
          <w:sz w:val="24"/>
          <w:szCs w:val="24"/>
        </w:rPr>
        <w:t xml:space="preserve">Initial interviews: Once </w:t>
      </w:r>
      <w:r w:rsidRPr="00C33014" w:rsidR="00E326D4">
        <w:rPr>
          <w:rFonts w:ascii="Times New Roman" w:hAnsi="Times New Roman" w:cs="Times New Roman"/>
          <w:sz w:val="24"/>
          <w:szCs w:val="24"/>
        </w:rPr>
        <w:t xml:space="preserve">with OSH manager </w:t>
      </w:r>
      <w:r w:rsidRPr="00C33014">
        <w:rPr>
          <w:rFonts w:ascii="Times New Roman" w:hAnsi="Times New Roman" w:cs="Times New Roman"/>
          <w:sz w:val="24"/>
          <w:szCs w:val="24"/>
        </w:rPr>
        <w:t xml:space="preserve">at the </w:t>
      </w:r>
      <w:r w:rsidRPr="00C33014" w:rsidR="00E326D4">
        <w:rPr>
          <w:rFonts w:ascii="Times New Roman" w:hAnsi="Times New Roman" w:cs="Times New Roman"/>
          <w:sz w:val="24"/>
          <w:szCs w:val="24"/>
        </w:rPr>
        <w:t>start</w:t>
      </w:r>
      <w:r w:rsidRPr="00C33014">
        <w:rPr>
          <w:rFonts w:ascii="Times New Roman" w:hAnsi="Times New Roman" w:cs="Times New Roman"/>
          <w:sz w:val="24"/>
          <w:szCs w:val="24"/>
        </w:rPr>
        <w:t xml:space="preserve"> of the study (</w:t>
      </w:r>
      <w:r w:rsidRPr="00C33014" w:rsidR="005571C0">
        <w:rPr>
          <w:rFonts w:ascii="Times New Roman" w:hAnsi="Times New Roman" w:cs="Times New Roman"/>
          <w:sz w:val="24"/>
          <w:szCs w:val="24"/>
        </w:rPr>
        <w:t>before any training</w:t>
      </w:r>
      <w:r w:rsidRPr="00C33014">
        <w:rPr>
          <w:rFonts w:ascii="Times New Roman" w:hAnsi="Times New Roman" w:cs="Times New Roman"/>
          <w:sz w:val="24"/>
          <w:szCs w:val="24"/>
        </w:rPr>
        <w:t xml:space="preserve">), </w:t>
      </w:r>
    </w:p>
    <w:p w:rsidR="00DC2595" w:rsidRPr="00C33014" w:rsidP="00C33014" w14:paraId="3CC734CF" w14:textId="5EFA8C91">
      <w:pPr>
        <w:pStyle w:val="ListParagraph"/>
        <w:numPr>
          <w:ilvl w:val="0"/>
          <w:numId w:val="6"/>
        </w:numPr>
        <w:spacing w:line="259" w:lineRule="auto"/>
        <w:rPr>
          <w:rFonts w:ascii="Times New Roman" w:hAnsi="Times New Roman" w:cs="Times New Roman"/>
          <w:sz w:val="24"/>
          <w:szCs w:val="24"/>
        </w:rPr>
      </w:pPr>
      <w:r w:rsidRPr="00C33014">
        <w:rPr>
          <w:rFonts w:ascii="Times New Roman" w:hAnsi="Times New Roman" w:cs="Times New Roman"/>
          <w:sz w:val="24"/>
          <w:szCs w:val="24"/>
        </w:rPr>
        <w:t>Post-preparation, pre-training</w:t>
      </w:r>
      <w:r w:rsidRPr="00C33014" w:rsidR="00AA0399">
        <w:rPr>
          <w:rFonts w:ascii="Times New Roman" w:hAnsi="Times New Roman" w:cs="Times New Roman"/>
          <w:sz w:val="24"/>
          <w:szCs w:val="24"/>
        </w:rPr>
        <w:t xml:space="preserve"> session</w:t>
      </w:r>
      <w:r w:rsidRPr="00C33014">
        <w:rPr>
          <w:rFonts w:ascii="Times New Roman" w:hAnsi="Times New Roman" w:cs="Times New Roman"/>
          <w:sz w:val="24"/>
          <w:szCs w:val="24"/>
        </w:rPr>
        <w:t xml:space="preserve">:  Once after the trainer prepares for delivery of the training module but prior to </w:t>
      </w:r>
      <w:r w:rsidRPr="00C33014" w:rsidR="00002F17">
        <w:rPr>
          <w:rFonts w:ascii="Times New Roman" w:hAnsi="Times New Roman" w:cs="Times New Roman"/>
          <w:sz w:val="24"/>
          <w:szCs w:val="24"/>
        </w:rPr>
        <w:t xml:space="preserve">facilitating any </w:t>
      </w:r>
      <w:r w:rsidRPr="00C33014">
        <w:rPr>
          <w:rFonts w:ascii="Times New Roman" w:hAnsi="Times New Roman" w:cs="Times New Roman"/>
          <w:sz w:val="24"/>
          <w:szCs w:val="24"/>
        </w:rPr>
        <w:t>training, and</w:t>
      </w:r>
    </w:p>
    <w:p w:rsidR="00DC2595" w:rsidRPr="00C33014" w:rsidP="00C33014" w14:paraId="4141AD9C" w14:textId="21948D4B">
      <w:pPr>
        <w:pStyle w:val="ListParagraph"/>
        <w:numPr>
          <w:ilvl w:val="0"/>
          <w:numId w:val="6"/>
        </w:numPr>
        <w:spacing w:line="259" w:lineRule="auto"/>
        <w:rPr>
          <w:rFonts w:ascii="Times New Roman" w:hAnsi="Times New Roman" w:cs="Times New Roman"/>
          <w:sz w:val="24"/>
          <w:szCs w:val="24"/>
        </w:rPr>
      </w:pPr>
      <w:r w:rsidRPr="00C33014">
        <w:rPr>
          <w:rFonts w:ascii="Times New Roman" w:hAnsi="Times New Roman" w:cs="Times New Roman"/>
          <w:sz w:val="24"/>
          <w:szCs w:val="24"/>
        </w:rPr>
        <w:t xml:space="preserve">Post-training interviews: </w:t>
      </w:r>
      <w:r w:rsidRPr="00C33014" w:rsidR="000D27B6">
        <w:rPr>
          <w:rFonts w:ascii="Times New Roman" w:hAnsi="Times New Roman" w:cs="Times New Roman"/>
          <w:sz w:val="24"/>
          <w:szCs w:val="24"/>
        </w:rPr>
        <w:t>I</w:t>
      </w:r>
      <w:r w:rsidRPr="00C33014">
        <w:rPr>
          <w:rFonts w:ascii="Times New Roman" w:hAnsi="Times New Roman" w:cs="Times New Roman"/>
          <w:sz w:val="24"/>
          <w:szCs w:val="24"/>
        </w:rPr>
        <w:t>mmediately following the first, second, and last (during study period) training session(s)</w:t>
      </w:r>
      <w:r w:rsidRPr="00C33014" w:rsidR="000D27B6">
        <w:rPr>
          <w:rFonts w:ascii="Times New Roman" w:hAnsi="Times New Roman" w:cs="Times New Roman"/>
          <w:sz w:val="24"/>
          <w:szCs w:val="24"/>
        </w:rPr>
        <w:t>, for a maximum of three post</w:t>
      </w:r>
      <w:r w:rsidRPr="00C33014" w:rsidR="005538A2">
        <w:rPr>
          <w:rFonts w:ascii="Times New Roman" w:hAnsi="Times New Roman" w:cs="Times New Roman"/>
          <w:sz w:val="24"/>
          <w:szCs w:val="24"/>
        </w:rPr>
        <w:t>-training interviews</w:t>
      </w:r>
      <w:r w:rsidRPr="00C33014">
        <w:rPr>
          <w:rFonts w:ascii="Times New Roman" w:hAnsi="Times New Roman" w:cs="Times New Roman"/>
          <w:sz w:val="24"/>
          <w:szCs w:val="24"/>
        </w:rPr>
        <w:t>.</w:t>
      </w:r>
    </w:p>
    <w:p w:rsidR="009D21A5" w:rsidRPr="00F2653F" w:rsidP="00C33014" w14:paraId="483BD293" w14:textId="152289C7">
      <w:pPr>
        <w:spacing w:line="259" w:lineRule="auto"/>
        <w:rPr>
          <w:rFonts w:ascii="Times New Roman" w:hAnsi="Times New Roman" w:cs="Times New Roman"/>
          <w:sz w:val="24"/>
          <w:szCs w:val="24"/>
        </w:rPr>
      </w:pPr>
      <w:r w:rsidRPr="00F2653F">
        <w:rPr>
          <w:rFonts w:ascii="Times New Roman" w:hAnsi="Times New Roman" w:cs="Times New Roman"/>
          <w:sz w:val="24"/>
          <w:szCs w:val="24"/>
        </w:rPr>
        <w:t>The interview scripts for all three types are included in Attachment B</w:t>
      </w:r>
      <w:r w:rsidR="002D2D95">
        <w:rPr>
          <w:rFonts w:ascii="Times New Roman" w:hAnsi="Times New Roman" w:cs="Times New Roman"/>
          <w:sz w:val="24"/>
          <w:szCs w:val="24"/>
        </w:rPr>
        <w:t>1, B</w:t>
      </w:r>
      <w:r w:rsidR="000209D3">
        <w:rPr>
          <w:rFonts w:ascii="Times New Roman" w:hAnsi="Times New Roman" w:cs="Times New Roman"/>
          <w:sz w:val="24"/>
          <w:szCs w:val="24"/>
        </w:rPr>
        <w:t>2, and B3</w:t>
      </w:r>
      <w:r w:rsidRPr="00F2653F">
        <w:rPr>
          <w:rFonts w:ascii="Times New Roman" w:hAnsi="Times New Roman" w:cs="Times New Roman"/>
          <w:sz w:val="24"/>
          <w:szCs w:val="24"/>
        </w:rPr>
        <w:t xml:space="preserve">. </w:t>
      </w:r>
      <w:r w:rsidRPr="00F2653F" w:rsidR="00C53C88">
        <w:rPr>
          <w:rFonts w:ascii="Times New Roman" w:hAnsi="Times New Roman" w:cs="Times New Roman"/>
          <w:sz w:val="24"/>
          <w:szCs w:val="24"/>
        </w:rPr>
        <w:t>Interviews will be conducted in-person or virtually</w:t>
      </w:r>
      <w:r w:rsidR="005538A2">
        <w:rPr>
          <w:rFonts w:ascii="Times New Roman" w:hAnsi="Times New Roman" w:cs="Times New Roman"/>
          <w:sz w:val="24"/>
          <w:szCs w:val="24"/>
        </w:rPr>
        <w:t xml:space="preserve"> using</w:t>
      </w:r>
      <w:r w:rsidRPr="00F2653F" w:rsidR="00F2653F">
        <w:rPr>
          <w:rFonts w:ascii="Times New Roman" w:hAnsi="Times New Roman" w:cs="Times New Roman"/>
          <w:sz w:val="24"/>
          <w:szCs w:val="24"/>
        </w:rPr>
        <w:t xml:space="preserve"> Zoom for Government (ZoomGov), a FedRAMP Authorized Software-as-a-Service (SaaS).</w:t>
      </w:r>
      <w:r w:rsidR="00E76F0B">
        <w:rPr>
          <w:rFonts w:ascii="Times New Roman" w:hAnsi="Times New Roman" w:cs="Times New Roman"/>
          <w:sz w:val="24"/>
          <w:szCs w:val="24"/>
        </w:rPr>
        <w:t xml:space="preserve"> Interviews</w:t>
      </w:r>
      <w:r w:rsidRPr="00F2653F" w:rsidR="00E76F0B">
        <w:rPr>
          <w:rFonts w:ascii="Times New Roman" w:hAnsi="Times New Roman" w:cs="Times New Roman"/>
          <w:sz w:val="24"/>
          <w:szCs w:val="24"/>
        </w:rPr>
        <w:t xml:space="preserve"> will be audio-recorded and then transcribed to facilitate data analysis. Audio-recordings will be deleted after </w:t>
      </w:r>
      <w:r w:rsidR="00E76F0B">
        <w:rPr>
          <w:rFonts w:ascii="Times New Roman" w:hAnsi="Times New Roman" w:cs="Times New Roman"/>
          <w:sz w:val="24"/>
          <w:szCs w:val="24"/>
        </w:rPr>
        <w:t xml:space="preserve">interviews </w:t>
      </w:r>
      <w:r w:rsidRPr="00F2653F" w:rsidR="00E76F0B">
        <w:rPr>
          <w:rFonts w:ascii="Times New Roman" w:hAnsi="Times New Roman" w:cs="Times New Roman"/>
          <w:sz w:val="24"/>
          <w:szCs w:val="24"/>
        </w:rPr>
        <w:t>are transcribed</w:t>
      </w:r>
      <w:r w:rsidR="00E76F0B">
        <w:rPr>
          <w:rFonts w:ascii="Times New Roman" w:hAnsi="Times New Roman" w:cs="Times New Roman"/>
          <w:sz w:val="24"/>
          <w:szCs w:val="24"/>
        </w:rPr>
        <w:t xml:space="preserve"> and checked for quality</w:t>
      </w:r>
      <w:r w:rsidRPr="00F2653F" w:rsidR="00E76F0B">
        <w:rPr>
          <w:rFonts w:ascii="Times New Roman" w:hAnsi="Times New Roman" w:cs="Times New Roman"/>
          <w:sz w:val="24"/>
          <w:szCs w:val="24"/>
        </w:rPr>
        <w:t>.</w:t>
      </w:r>
    </w:p>
    <w:p w:rsidR="00C53C88" w:rsidRPr="00F2653F" w:rsidP="00C33014" w14:paraId="73CFBD11" w14:textId="77777777">
      <w:pPr>
        <w:spacing w:line="259" w:lineRule="auto"/>
        <w:rPr>
          <w:rFonts w:ascii="Times New Roman" w:hAnsi="Times New Roman" w:cs="Times New Roman"/>
          <w:sz w:val="24"/>
          <w:szCs w:val="24"/>
        </w:rPr>
      </w:pPr>
    </w:p>
    <w:p w:rsidR="003058F3" w:rsidRPr="00F2653F" w:rsidP="00C33014" w14:paraId="6400F675" w14:textId="243C0258">
      <w:pPr>
        <w:spacing w:line="259" w:lineRule="auto"/>
        <w:rPr>
          <w:rFonts w:ascii="Times New Roman" w:hAnsi="Times New Roman" w:cs="Times New Roman"/>
          <w:sz w:val="24"/>
          <w:szCs w:val="24"/>
        </w:rPr>
      </w:pPr>
      <w:r w:rsidRPr="00F2653F">
        <w:rPr>
          <w:rFonts w:ascii="Times New Roman" w:hAnsi="Times New Roman" w:cs="Times New Roman"/>
          <w:sz w:val="24"/>
          <w:szCs w:val="24"/>
        </w:rPr>
        <w:t>The following describe</w:t>
      </w:r>
      <w:r w:rsidRPr="00F2653F" w:rsidR="0002131D">
        <w:rPr>
          <w:rFonts w:ascii="Times New Roman" w:hAnsi="Times New Roman" w:cs="Times New Roman"/>
          <w:sz w:val="24"/>
          <w:szCs w:val="24"/>
        </w:rPr>
        <w:t>s</w:t>
      </w:r>
      <w:r w:rsidRPr="00F2653F">
        <w:rPr>
          <w:rFonts w:ascii="Times New Roman" w:hAnsi="Times New Roman" w:cs="Times New Roman"/>
          <w:sz w:val="24"/>
          <w:szCs w:val="24"/>
        </w:rPr>
        <w:t xml:space="preserve"> </w:t>
      </w:r>
      <w:r w:rsidR="005538A2">
        <w:rPr>
          <w:rFonts w:ascii="Times New Roman" w:hAnsi="Times New Roman" w:cs="Times New Roman"/>
          <w:sz w:val="24"/>
          <w:szCs w:val="24"/>
        </w:rPr>
        <w:t>the three types of</w:t>
      </w:r>
      <w:r w:rsidRPr="00F2653F" w:rsidR="00EE17B1">
        <w:rPr>
          <w:rFonts w:ascii="Times New Roman" w:hAnsi="Times New Roman" w:cs="Times New Roman"/>
          <w:sz w:val="24"/>
          <w:szCs w:val="24"/>
        </w:rPr>
        <w:t xml:space="preserve"> interviews in more detail</w:t>
      </w:r>
      <w:r w:rsidRPr="00F2653F" w:rsidR="0002131D">
        <w:rPr>
          <w:rFonts w:ascii="Times New Roman" w:hAnsi="Times New Roman" w:cs="Times New Roman"/>
          <w:sz w:val="24"/>
          <w:szCs w:val="24"/>
        </w:rPr>
        <w:t>:</w:t>
      </w:r>
      <w:r w:rsidRPr="00F2653F" w:rsidR="00EE17B1">
        <w:rPr>
          <w:rFonts w:ascii="Times New Roman" w:hAnsi="Times New Roman" w:cs="Times New Roman"/>
          <w:sz w:val="24"/>
          <w:szCs w:val="24"/>
        </w:rPr>
        <w:t xml:space="preserve"> </w:t>
      </w:r>
    </w:p>
    <w:p w:rsidR="00F44895" w:rsidRPr="00C33014" w:rsidP="00C33014" w14:paraId="440C8E68" w14:textId="7FB203B0">
      <w:pPr>
        <w:pStyle w:val="ListParagraph"/>
        <w:numPr>
          <w:ilvl w:val="0"/>
          <w:numId w:val="7"/>
        </w:numPr>
        <w:spacing w:line="259" w:lineRule="auto"/>
        <w:rPr>
          <w:rFonts w:ascii="Times New Roman" w:hAnsi="Times New Roman" w:cs="Times New Roman"/>
          <w:sz w:val="24"/>
          <w:szCs w:val="24"/>
        </w:rPr>
      </w:pPr>
      <w:r w:rsidRPr="00C33014">
        <w:rPr>
          <w:rFonts w:ascii="Times New Roman" w:hAnsi="Times New Roman" w:cs="Times New Roman"/>
          <w:sz w:val="24"/>
          <w:szCs w:val="24"/>
        </w:rPr>
        <w:t>Initial interviews: The initial interviews will be conducted with OSH managers who oversee the training (i.e., decision makers who determine that heat stress training is necessary and how it will be conducted). Their perspectives are important to understand</w:t>
      </w:r>
      <w:r w:rsidRPr="00C33014" w:rsidR="003B66DF">
        <w:rPr>
          <w:rFonts w:ascii="Times New Roman" w:hAnsi="Times New Roman" w:cs="Times New Roman"/>
          <w:sz w:val="24"/>
          <w:szCs w:val="24"/>
        </w:rPr>
        <w:t>ing</w:t>
      </w:r>
      <w:r w:rsidRPr="00C33014">
        <w:rPr>
          <w:rFonts w:ascii="Times New Roman" w:hAnsi="Times New Roman" w:cs="Times New Roman"/>
          <w:sz w:val="24"/>
          <w:szCs w:val="24"/>
        </w:rPr>
        <w:t xml:space="preserve"> the goals and objectives of training and how training fits within </w:t>
      </w:r>
      <w:r w:rsidRPr="00C33014" w:rsidR="003B66DF">
        <w:rPr>
          <w:rFonts w:ascii="Times New Roman" w:hAnsi="Times New Roman" w:cs="Times New Roman"/>
          <w:sz w:val="24"/>
          <w:szCs w:val="24"/>
        </w:rPr>
        <w:t>the operation’s</w:t>
      </w:r>
      <w:r w:rsidRPr="00C33014">
        <w:rPr>
          <w:rFonts w:ascii="Times New Roman" w:hAnsi="Times New Roman" w:cs="Times New Roman"/>
          <w:sz w:val="24"/>
          <w:szCs w:val="24"/>
        </w:rPr>
        <w:t xml:space="preserve"> overall approach to heat illness prevention. The managers may </w:t>
      </w:r>
      <w:r w:rsidRPr="00C33014" w:rsidR="00FF6EBD">
        <w:rPr>
          <w:rFonts w:ascii="Times New Roman" w:hAnsi="Times New Roman" w:cs="Times New Roman"/>
          <w:sz w:val="24"/>
          <w:szCs w:val="24"/>
        </w:rPr>
        <w:t xml:space="preserve">facilitate training or </w:t>
      </w:r>
      <w:r w:rsidRPr="00C33014">
        <w:rPr>
          <w:rFonts w:ascii="Times New Roman" w:hAnsi="Times New Roman" w:cs="Times New Roman"/>
          <w:sz w:val="24"/>
          <w:szCs w:val="24"/>
        </w:rPr>
        <w:t xml:space="preserve">designate other personnel (or external contractors) to deliver the training. These interviews are estimated to last up to 30 minutes. </w:t>
      </w:r>
    </w:p>
    <w:p w:rsidR="00F44895" w:rsidRPr="00C33014" w:rsidP="00C33014" w14:paraId="5E423DF2" w14:textId="4EA95AE8">
      <w:pPr>
        <w:pStyle w:val="ListParagraph"/>
        <w:numPr>
          <w:ilvl w:val="0"/>
          <w:numId w:val="7"/>
        </w:numPr>
        <w:spacing w:line="259" w:lineRule="auto"/>
        <w:rPr>
          <w:rFonts w:ascii="Times New Roman" w:hAnsi="Times New Roman" w:cs="Times New Roman"/>
          <w:sz w:val="24"/>
          <w:szCs w:val="24"/>
        </w:rPr>
      </w:pPr>
      <w:r w:rsidRPr="00C33014">
        <w:rPr>
          <w:rFonts w:ascii="Times New Roman" w:hAnsi="Times New Roman" w:cs="Times New Roman"/>
          <w:sz w:val="24"/>
          <w:szCs w:val="24"/>
        </w:rPr>
        <w:t>Post-preparation interviews: The heat stress training module provide</w:t>
      </w:r>
      <w:r w:rsidR="00423D1F">
        <w:rPr>
          <w:rFonts w:ascii="Times New Roman" w:hAnsi="Times New Roman" w:cs="Times New Roman"/>
          <w:sz w:val="24"/>
          <w:szCs w:val="24"/>
        </w:rPr>
        <w:t>s</w:t>
      </w:r>
      <w:r w:rsidRPr="00C33014">
        <w:rPr>
          <w:rFonts w:ascii="Times New Roman" w:hAnsi="Times New Roman" w:cs="Times New Roman"/>
          <w:sz w:val="24"/>
          <w:szCs w:val="24"/>
        </w:rPr>
        <w:t xml:space="preserve"> the resources needed to conduct training for trainers who are not experts in heat stress. Therefore, it is important to assess whether trainers feel adequately prepared and are satisfied with the quality and completeness of the materials. Understanding the logistics of preparing for training also has important implications for sustainability. These interviews are expected to last 20 minutes.  </w:t>
      </w:r>
    </w:p>
    <w:p w:rsidR="00665232" w:rsidRPr="00C33014" w:rsidP="00C33014" w14:paraId="2D552E3A" w14:textId="5F991E34">
      <w:pPr>
        <w:pStyle w:val="ListParagraph"/>
        <w:numPr>
          <w:ilvl w:val="0"/>
          <w:numId w:val="7"/>
        </w:numPr>
        <w:spacing w:line="259" w:lineRule="auto"/>
        <w:rPr>
          <w:rFonts w:ascii="Times New Roman" w:hAnsi="Times New Roman" w:cs="Times New Roman"/>
          <w:sz w:val="24"/>
          <w:szCs w:val="24"/>
        </w:rPr>
      </w:pPr>
      <w:r w:rsidRPr="00C33014">
        <w:rPr>
          <w:rFonts w:ascii="Times New Roman" w:hAnsi="Times New Roman" w:cs="Times New Roman"/>
          <w:sz w:val="24"/>
          <w:szCs w:val="24"/>
        </w:rPr>
        <w:t xml:space="preserve">Post training interviews: Evaluators will conduct interviews with OSH managers and trainers after the initial training sessions (estimated up to 40 minutes). If </w:t>
      </w:r>
      <w:r w:rsidR="003C1AF1">
        <w:rPr>
          <w:rFonts w:ascii="Times New Roman" w:hAnsi="Times New Roman" w:cs="Times New Roman"/>
          <w:sz w:val="24"/>
          <w:szCs w:val="24"/>
        </w:rPr>
        <w:t>trainers</w:t>
      </w:r>
      <w:r w:rsidRPr="00C33014">
        <w:rPr>
          <w:rFonts w:ascii="Times New Roman" w:hAnsi="Times New Roman" w:cs="Times New Roman"/>
          <w:sz w:val="24"/>
          <w:szCs w:val="24"/>
        </w:rPr>
        <w:t xml:space="preserve"> provide additional sessions to workers, evaluators will conduct subsequent brief, follow-up interviews after the second and last trainings during the study period (estimated </w:t>
      </w:r>
      <w:r w:rsidR="00F51111">
        <w:rPr>
          <w:rFonts w:ascii="Times New Roman" w:hAnsi="Times New Roman" w:cs="Times New Roman"/>
          <w:sz w:val="24"/>
          <w:szCs w:val="24"/>
        </w:rPr>
        <w:t>to be a</w:t>
      </w:r>
      <w:r w:rsidRPr="00C33014">
        <w:rPr>
          <w:rFonts w:ascii="Times New Roman" w:hAnsi="Times New Roman" w:cs="Times New Roman"/>
          <w:sz w:val="24"/>
          <w:szCs w:val="24"/>
        </w:rPr>
        <w:t xml:space="preserve"> maximum of 30 additional minutes each). If an employer uses multiple trainers, and </w:t>
      </w:r>
      <w:r w:rsidR="00F51111">
        <w:rPr>
          <w:rFonts w:ascii="Times New Roman" w:hAnsi="Times New Roman" w:cs="Times New Roman"/>
          <w:sz w:val="24"/>
          <w:szCs w:val="24"/>
        </w:rPr>
        <w:t>investigators</w:t>
      </w:r>
      <w:r w:rsidRPr="00C33014">
        <w:rPr>
          <w:rFonts w:ascii="Times New Roman" w:hAnsi="Times New Roman" w:cs="Times New Roman"/>
          <w:sz w:val="24"/>
          <w:szCs w:val="24"/>
        </w:rPr>
        <w:t xml:space="preserve"> are onsite, </w:t>
      </w:r>
      <w:r w:rsidR="00F51111">
        <w:rPr>
          <w:rFonts w:ascii="Times New Roman" w:hAnsi="Times New Roman" w:cs="Times New Roman"/>
          <w:sz w:val="24"/>
          <w:szCs w:val="24"/>
        </w:rPr>
        <w:t>investigators</w:t>
      </w:r>
      <w:r w:rsidRPr="00C33014">
        <w:rPr>
          <w:rFonts w:ascii="Times New Roman" w:hAnsi="Times New Roman" w:cs="Times New Roman"/>
          <w:sz w:val="24"/>
          <w:szCs w:val="24"/>
        </w:rPr>
        <w:t xml:space="preserve"> may conduct some post training interviews in small groups (i.e., 2-3 individuals). </w:t>
      </w:r>
    </w:p>
    <w:p w:rsidR="009D21A5" w:rsidRPr="00F2653F" w:rsidP="00C33014" w14:paraId="2860A76E" w14:textId="77777777">
      <w:pPr>
        <w:spacing w:line="259" w:lineRule="auto"/>
        <w:rPr>
          <w:rFonts w:ascii="Times New Roman" w:hAnsi="Times New Roman" w:cs="Times New Roman"/>
          <w:sz w:val="24"/>
          <w:szCs w:val="24"/>
        </w:rPr>
      </w:pPr>
    </w:p>
    <w:p w:rsidR="00665232" w:rsidRPr="00F2653F" w:rsidP="00C33014" w14:paraId="37DB3BF7" w14:textId="038BB1CD">
      <w:pPr>
        <w:spacing w:line="259" w:lineRule="auto"/>
        <w:rPr>
          <w:rFonts w:ascii="Times New Roman" w:hAnsi="Times New Roman" w:cs="Times New Roman"/>
          <w:sz w:val="24"/>
          <w:szCs w:val="24"/>
        </w:rPr>
      </w:pPr>
      <w:r w:rsidRPr="00F2653F">
        <w:rPr>
          <w:rFonts w:ascii="Times New Roman" w:hAnsi="Times New Roman" w:cs="Times New Roman"/>
          <w:sz w:val="24"/>
          <w:szCs w:val="24"/>
        </w:rPr>
        <w:t xml:space="preserve">The maximum total time for interviews for any OSH manager or trainer will not exceed 150 minutes across the study period (i.e., maximum of five interviews that total ≤150 minutes). The total time per participant however is likely to be less, particularly when OSH managers designate someone else to do the training. </w:t>
      </w:r>
    </w:p>
    <w:p w:rsidR="00665232" w:rsidRPr="00F2653F" w:rsidP="00C33014" w14:paraId="7EDB7604" w14:textId="77777777">
      <w:pPr>
        <w:spacing w:line="259" w:lineRule="auto"/>
        <w:rPr>
          <w:rFonts w:ascii="Times New Roman" w:hAnsi="Times New Roman" w:cs="Times New Roman"/>
          <w:sz w:val="24"/>
          <w:szCs w:val="24"/>
        </w:rPr>
      </w:pPr>
    </w:p>
    <w:p w:rsidR="002435C2" w:rsidRPr="00F2653F" w:rsidP="00C33014" w14:paraId="6D469A8A" w14:textId="6CC14D0F">
      <w:pPr>
        <w:spacing w:line="259" w:lineRule="auto"/>
        <w:rPr>
          <w:rFonts w:ascii="Times New Roman" w:hAnsi="Times New Roman" w:cs="Times New Roman"/>
          <w:sz w:val="24"/>
          <w:szCs w:val="24"/>
        </w:rPr>
      </w:pPr>
      <w:r w:rsidRPr="00F2653F">
        <w:rPr>
          <w:rFonts w:ascii="Times New Roman" w:hAnsi="Times New Roman" w:cs="Times New Roman"/>
          <w:sz w:val="24"/>
          <w:szCs w:val="24"/>
        </w:rPr>
        <w:t xml:space="preserve">We </w:t>
      </w:r>
      <w:r w:rsidRPr="00F2653F" w:rsidR="00F56F42">
        <w:rPr>
          <w:rFonts w:ascii="Times New Roman" w:hAnsi="Times New Roman" w:cs="Times New Roman"/>
          <w:sz w:val="24"/>
          <w:szCs w:val="24"/>
        </w:rPr>
        <w:t xml:space="preserve">also </w:t>
      </w:r>
      <w:r w:rsidRPr="00F2653F">
        <w:rPr>
          <w:rFonts w:ascii="Times New Roman" w:hAnsi="Times New Roman" w:cs="Times New Roman"/>
          <w:sz w:val="24"/>
          <w:szCs w:val="24"/>
        </w:rPr>
        <w:t>will ask participating OSH managers</w:t>
      </w:r>
      <w:r w:rsidRPr="00F2653F" w:rsidR="00F56F42">
        <w:rPr>
          <w:rFonts w:ascii="Times New Roman" w:hAnsi="Times New Roman" w:cs="Times New Roman"/>
          <w:sz w:val="24"/>
          <w:szCs w:val="24"/>
        </w:rPr>
        <w:t xml:space="preserve">/trainers </w:t>
      </w:r>
      <w:r w:rsidRPr="00F2653F">
        <w:rPr>
          <w:rFonts w:ascii="Times New Roman" w:hAnsi="Times New Roman" w:cs="Times New Roman"/>
          <w:sz w:val="24"/>
          <w:szCs w:val="24"/>
        </w:rPr>
        <w:t xml:space="preserve">to complete a </w:t>
      </w:r>
      <w:r w:rsidRPr="00AB2CBA">
        <w:rPr>
          <w:rFonts w:ascii="Times New Roman" w:hAnsi="Times New Roman" w:cs="Times New Roman"/>
          <w:b/>
          <w:bCs/>
          <w:sz w:val="24"/>
          <w:szCs w:val="24"/>
        </w:rPr>
        <w:t xml:space="preserve">brief </w:t>
      </w:r>
      <w:r w:rsidRPr="00AB2CBA" w:rsidR="00AB2CBA">
        <w:rPr>
          <w:rFonts w:ascii="Times New Roman" w:hAnsi="Times New Roman" w:cs="Times New Roman"/>
          <w:b/>
          <w:bCs/>
          <w:sz w:val="24"/>
          <w:szCs w:val="24"/>
        </w:rPr>
        <w:t xml:space="preserve">training </w:t>
      </w:r>
      <w:r w:rsidRPr="00AB2CBA">
        <w:rPr>
          <w:rFonts w:ascii="Times New Roman" w:hAnsi="Times New Roman" w:cs="Times New Roman"/>
          <w:b/>
          <w:bCs/>
          <w:sz w:val="24"/>
          <w:szCs w:val="24"/>
        </w:rPr>
        <w:t>log</w:t>
      </w:r>
      <w:r w:rsidRPr="00F2653F">
        <w:rPr>
          <w:rFonts w:ascii="Times New Roman" w:hAnsi="Times New Roman" w:cs="Times New Roman"/>
          <w:sz w:val="24"/>
          <w:szCs w:val="24"/>
        </w:rPr>
        <w:t xml:space="preserve"> (</w:t>
      </w:r>
      <w:r w:rsidRPr="00F2653F" w:rsidR="00F56F42">
        <w:rPr>
          <w:rFonts w:ascii="Times New Roman" w:hAnsi="Times New Roman" w:cs="Times New Roman"/>
          <w:sz w:val="24"/>
          <w:szCs w:val="24"/>
        </w:rPr>
        <w:t xml:space="preserve">Attachment </w:t>
      </w:r>
      <w:r w:rsidRPr="00F2653F" w:rsidR="00F655B2">
        <w:rPr>
          <w:rFonts w:ascii="Times New Roman" w:hAnsi="Times New Roman" w:cs="Times New Roman"/>
          <w:sz w:val="24"/>
          <w:szCs w:val="24"/>
        </w:rPr>
        <w:t>E</w:t>
      </w:r>
      <w:r w:rsidRPr="00F2653F">
        <w:rPr>
          <w:rFonts w:ascii="Times New Roman" w:hAnsi="Times New Roman" w:cs="Times New Roman"/>
          <w:sz w:val="24"/>
          <w:szCs w:val="24"/>
        </w:rPr>
        <w:t xml:space="preserve">) capturing information about each training conducted as part of the study. The log will capture the following information about each training: date, number of participants and their work roles, and a brief explanation of why they were selected for training. </w:t>
      </w:r>
      <w:r w:rsidRPr="00F2653F" w:rsidR="00F56F42">
        <w:rPr>
          <w:rFonts w:ascii="Times New Roman" w:hAnsi="Times New Roman" w:cs="Times New Roman"/>
          <w:sz w:val="24"/>
          <w:szCs w:val="24"/>
        </w:rPr>
        <w:t xml:space="preserve">This log is not intended to capture worker-specific data but rather general information on the types of workers being trained. This information will provide important context to our evaluation of the effectiveness of this training module. </w:t>
      </w:r>
    </w:p>
    <w:p w:rsidR="005F0226" w:rsidRPr="00F2653F" w:rsidP="00C33014" w14:paraId="735EEEED" w14:textId="77777777">
      <w:pPr>
        <w:spacing w:line="259" w:lineRule="auto"/>
        <w:rPr>
          <w:rFonts w:ascii="Times New Roman" w:hAnsi="Times New Roman" w:cs="Times New Roman"/>
          <w:sz w:val="24"/>
          <w:szCs w:val="24"/>
        </w:rPr>
      </w:pPr>
    </w:p>
    <w:p w:rsidR="005A355A" w:rsidRPr="003865F1" w:rsidP="00C33014" w14:paraId="0554048C" w14:textId="5D1108D6">
      <w:pPr>
        <w:spacing w:line="259" w:lineRule="auto"/>
        <w:rPr>
          <w:rFonts w:ascii="Times New Roman" w:hAnsi="Times New Roman" w:cs="Times New Roman"/>
          <w:b/>
          <w:bCs/>
          <w:i/>
          <w:iCs/>
          <w:sz w:val="24"/>
          <w:szCs w:val="24"/>
        </w:rPr>
      </w:pPr>
      <w:r w:rsidRPr="003865F1">
        <w:rPr>
          <w:rFonts w:ascii="Times New Roman" w:hAnsi="Times New Roman" w:cs="Times New Roman"/>
          <w:b/>
          <w:bCs/>
          <w:i/>
          <w:iCs/>
          <w:sz w:val="24"/>
          <w:szCs w:val="24"/>
        </w:rPr>
        <w:t>Mine</w:t>
      </w:r>
      <w:r w:rsidRPr="003865F1" w:rsidR="00D55D8D">
        <w:rPr>
          <w:rFonts w:ascii="Times New Roman" w:hAnsi="Times New Roman" w:cs="Times New Roman"/>
          <w:b/>
          <w:bCs/>
          <w:i/>
          <w:iCs/>
          <w:sz w:val="24"/>
          <w:szCs w:val="24"/>
        </w:rPr>
        <w:t xml:space="preserve"> </w:t>
      </w:r>
      <w:r w:rsidRPr="003865F1">
        <w:rPr>
          <w:rFonts w:ascii="Times New Roman" w:hAnsi="Times New Roman" w:cs="Times New Roman"/>
          <w:b/>
          <w:bCs/>
          <w:i/>
          <w:iCs/>
          <w:sz w:val="24"/>
          <w:szCs w:val="24"/>
        </w:rPr>
        <w:t>Workers</w:t>
      </w:r>
    </w:p>
    <w:p w:rsidR="00171E3E" w:rsidRPr="00F2653F" w:rsidP="00C33014" w14:paraId="2C1358B2" w14:textId="77777777">
      <w:pPr>
        <w:spacing w:line="259" w:lineRule="auto"/>
        <w:rPr>
          <w:rFonts w:ascii="Times New Roman" w:hAnsi="Times New Roman" w:cs="Times New Roman"/>
          <w:sz w:val="24"/>
          <w:szCs w:val="24"/>
        </w:rPr>
      </w:pPr>
    </w:p>
    <w:p w:rsidR="00D55D8D" w:rsidRPr="00F2653F" w:rsidP="00C33014" w14:paraId="71C6120F" w14:textId="537E3A9F">
      <w:pPr>
        <w:spacing w:line="259" w:lineRule="auto"/>
        <w:rPr>
          <w:rFonts w:ascii="Times New Roman" w:hAnsi="Times New Roman" w:cs="Times New Roman"/>
          <w:sz w:val="24"/>
          <w:szCs w:val="24"/>
        </w:rPr>
      </w:pPr>
      <w:r w:rsidRPr="00F2653F">
        <w:rPr>
          <w:rFonts w:ascii="Times New Roman" w:hAnsi="Times New Roman" w:cs="Times New Roman"/>
          <w:sz w:val="24"/>
          <w:szCs w:val="24"/>
        </w:rPr>
        <w:t>We will collect feedback from workers who participate in train</w:t>
      </w:r>
      <w:r w:rsidRPr="00F2653F" w:rsidR="00C70FAA">
        <w:rPr>
          <w:rFonts w:ascii="Times New Roman" w:hAnsi="Times New Roman" w:cs="Times New Roman"/>
          <w:sz w:val="24"/>
          <w:szCs w:val="24"/>
        </w:rPr>
        <w:t>ing using surveys and focus groups</w:t>
      </w:r>
      <w:r w:rsidRPr="00F2653F" w:rsidR="00E44251">
        <w:rPr>
          <w:rFonts w:ascii="Times New Roman" w:hAnsi="Times New Roman" w:cs="Times New Roman"/>
          <w:sz w:val="24"/>
          <w:szCs w:val="24"/>
        </w:rPr>
        <w:t xml:space="preserve">. </w:t>
      </w:r>
    </w:p>
    <w:p w:rsidR="00180CCE" w:rsidRPr="00702C69" w:rsidP="00702C69" w14:paraId="23FCD775" w14:textId="6590C8DD">
      <w:pPr>
        <w:pStyle w:val="ListParagraph"/>
        <w:numPr>
          <w:ilvl w:val="0"/>
          <w:numId w:val="8"/>
        </w:numPr>
        <w:spacing w:line="259" w:lineRule="auto"/>
        <w:rPr>
          <w:rFonts w:ascii="Times New Roman" w:hAnsi="Times New Roman" w:cs="Times New Roman"/>
          <w:sz w:val="24"/>
          <w:szCs w:val="24"/>
        </w:rPr>
      </w:pPr>
      <w:r w:rsidRPr="00702C69">
        <w:rPr>
          <w:rFonts w:ascii="Times New Roman" w:hAnsi="Times New Roman" w:cs="Times New Roman"/>
          <w:b/>
          <w:bCs/>
          <w:sz w:val="24"/>
          <w:szCs w:val="24"/>
        </w:rPr>
        <w:t>Surveys</w:t>
      </w:r>
      <w:r w:rsidRPr="00702C69" w:rsidR="00F655B2">
        <w:rPr>
          <w:rFonts w:ascii="Times New Roman" w:hAnsi="Times New Roman" w:cs="Times New Roman"/>
          <w:sz w:val="24"/>
          <w:szCs w:val="24"/>
        </w:rPr>
        <w:t xml:space="preserve"> (Attachment C)</w:t>
      </w:r>
      <w:r w:rsidRPr="00702C69">
        <w:rPr>
          <w:rFonts w:ascii="Times New Roman" w:hAnsi="Times New Roman" w:cs="Times New Roman"/>
          <w:sz w:val="24"/>
          <w:szCs w:val="24"/>
        </w:rPr>
        <w:t xml:space="preserve">: </w:t>
      </w:r>
      <w:r w:rsidRPr="00702C69" w:rsidR="00DA53D9">
        <w:rPr>
          <w:rFonts w:ascii="Times New Roman" w:hAnsi="Times New Roman" w:cs="Times New Roman"/>
          <w:sz w:val="24"/>
          <w:szCs w:val="24"/>
        </w:rPr>
        <w:t>We will ask all workers who participate in the training to complete a brief survey (5 minutes, on paper) immediately following the training. The survey includes</w:t>
      </w:r>
      <w:r w:rsidRPr="00702C69" w:rsidR="000F5E30">
        <w:rPr>
          <w:rFonts w:ascii="Times New Roman" w:hAnsi="Times New Roman" w:cs="Times New Roman"/>
          <w:sz w:val="24"/>
          <w:szCs w:val="24"/>
        </w:rPr>
        <w:t xml:space="preserve"> eight </w:t>
      </w:r>
      <w:r w:rsidRPr="00702C69" w:rsidR="00DA53D9">
        <w:rPr>
          <w:rFonts w:ascii="Times New Roman" w:hAnsi="Times New Roman" w:cs="Times New Roman"/>
          <w:sz w:val="24"/>
          <w:szCs w:val="24"/>
        </w:rPr>
        <w:t>quantitative, Likert-style items</w:t>
      </w:r>
      <w:r w:rsidRPr="00702C69" w:rsidR="000F5E30">
        <w:rPr>
          <w:rFonts w:ascii="Times New Roman" w:hAnsi="Times New Roman" w:cs="Times New Roman"/>
          <w:sz w:val="24"/>
          <w:szCs w:val="24"/>
        </w:rPr>
        <w:t xml:space="preserve"> and three</w:t>
      </w:r>
      <w:r w:rsidRPr="00702C69" w:rsidR="00A40A06">
        <w:rPr>
          <w:rFonts w:ascii="Times New Roman" w:hAnsi="Times New Roman" w:cs="Times New Roman"/>
          <w:sz w:val="24"/>
          <w:szCs w:val="24"/>
        </w:rPr>
        <w:t xml:space="preserve"> open-ended questions. We </w:t>
      </w:r>
      <w:r w:rsidRPr="00702C69" w:rsidR="00A40A06">
        <w:rPr>
          <w:rFonts w:ascii="Times New Roman" w:hAnsi="Times New Roman" w:cs="Times New Roman"/>
          <w:sz w:val="24"/>
          <w:szCs w:val="24"/>
        </w:rPr>
        <w:t xml:space="preserve">also ask workers </w:t>
      </w:r>
      <w:r w:rsidRPr="00702C69" w:rsidR="00A1043F">
        <w:rPr>
          <w:rFonts w:ascii="Times New Roman" w:hAnsi="Times New Roman" w:cs="Times New Roman"/>
          <w:sz w:val="24"/>
          <w:szCs w:val="24"/>
        </w:rPr>
        <w:t>i</w:t>
      </w:r>
      <w:r w:rsidRPr="00702C69" w:rsidR="00A40A06">
        <w:rPr>
          <w:rFonts w:ascii="Times New Roman" w:hAnsi="Times New Roman" w:cs="Times New Roman"/>
          <w:sz w:val="24"/>
          <w:szCs w:val="24"/>
        </w:rPr>
        <w:t xml:space="preserve">f they have participated in other heat stress training within the past two years. </w:t>
      </w:r>
    </w:p>
    <w:p w:rsidR="00180CCE" w:rsidRPr="00702C69" w:rsidP="00702C69" w14:paraId="2C2378E6" w14:textId="670AAE27">
      <w:pPr>
        <w:pStyle w:val="ListParagraph"/>
        <w:numPr>
          <w:ilvl w:val="0"/>
          <w:numId w:val="8"/>
        </w:numPr>
        <w:spacing w:line="259" w:lineRule="auto"/>
        <w:rPr>
          <w:rFonts w:ascii="Times New Roman" w:hAnsi="Times New Roman" w:cs="Times New Roman"/>
          <w:sz w:val="24"/>
          <w:szCs w:val="24"/>
        </w:rPr>
      </w:pPr>
      <w:r w:rsidRPr="00702C69">
        <w:rPr>
          <w:rFonts w:ascii="Times New Roman" w:hAnsi="Times New Roman" w:cs="Times New Roman"/>
          <w:b/>
          <w:bCs/>
          <w:sz w:val="24"/>
          <w:szCs w:val="24"/>
        </w:rPr>
        <w:t>Focus Groups</w:t>
      </w:r>
      <w:r w:rsidRPr="00702C69">
        <w:rPr>
          <w:rFonts w:ascii="Times New Roman" w:hAnsi="Times New Roman" w:cs="Times New Roman"/>
          <w:sz w:val="24"/>
          <w:szCs w:val="24"/>
        </w:rPr>
        <w:t xml:space="preserve"> (</w:t>
      </w:r>
      <w:r w:rsidR="003D6D2A">
        <w:rPr>
          <w:rFonts w:ascii="Times New Roman" w:hAnsi="Times New Roman" w:cs="Times New Roman"/>
          <w:sz w:val="24"/>
          <w:szCs w:val="24"/>
        </w:rPr>
        <w:t>A</w:t>
      </w:r>
      <w:r w:rsidRPr="00702C69">
        <w:rPr>
          <w:rFonts w:ascii="Times New Roman" w:hAnsi="Times New Roman" w:cs="Times New Roman"/>
          <w:sz w:val="24"/>
          <w:szCs w:val="24"/>
        </w:rPr>
        <w:t xml:space="preserve">ttachment D): </w:t>
      </w:r>
      <w:r w:rsidRPr="00702C69">
        <w:rPr>
          <w:rFonts w:ascii="Times New Roman" w:hAnsi="Times New Roman" w:cs="Times New Roman"/>
          <w:sz w:val="24"/>
          <w:szCs w:val="24"/>
        </w:rPr>
        <w:t>NIOSH staff will also facilitate up to 12 small focus-groups with workers (4-</w:t>
      </w:r>
      <w:r w:rsidR="00AC13BB">
        <w:rPr>
          <w:rFonts w:ascii="Times New Roman" w:hAnsi="Times New Roman" w:cs="Times New Roman"/>
          <w:sz w:val="24"/>
          <w:szCs w:val="24"/>
        </w:rPr>
        <w:t>1</w:t>
      </w:r>
      <w:r w:rsidR="00F10299">
        <w:rPr>
          <w:rFonts w:ascii="Times New Roman" w:hAnsi="Times New Roman" w:cs="Times New Roman"/>
          <w:sz w:val="24"/>
          <w:szCs w:val="24"/>
        </w:rPr>
        <w:t>0</w:t>
      </w:r>
      <w:r w:rsidRPr="00702C69">
        <w:rPr>
          <w:rFonts w:ascii="Times New Roman" w:hAnsi="Times New Roman" w:cs="Times New Roman"/>
          <w:sz w:val="24"/>
          <w:szCs w:val="24"/>
        </w:rPr>
        <w:t xml:space="preserve"> participants, average 7 participants</w:t>
      </w:r>
      <w:r w:rsidR="00AC13BB">
        <w:rPr>
          <w:rFonts w:ascii="Times New Roman" w:hAnsi="Times New Roman" w:cs="Times New Roman"/>
          <w:sz w:val="24"/>
          <w:szCs w:val="24"/>
        </w:rPr>
        <w:t>, maximum 84 workers total</w:t>
      </w:r>
      <w:r w:rsidRPr="00702C69">
        <w:rPr>
          <w:rFonts w:ascii="Times New Roman" w:hAnsi="Times New Roman" w:cs="Times New Roman"/>
          <w:sz w:val="24"/>
          <w:szCs w:val="24"/>
        </w:rPr>
        <w:t xml:space="preserve">) </w:t>
      </w:r>
      <w:r w:rsidRPr="00702C69" w:rsidR="00D44F59">
        <w:rPr>
          <w:rFonts w:ascii="Times New Roman" w:hAnsi="Times New Roman" w:cs="Times New Roman"/>
          <w:sz w:val="24"/>
          <w:szCs w:val="24"/>
        </w:rPr>
        <w:t xml:space="preserve">onsite </w:t>
      </w:r>
      <w:r w:rsidRPr="00702C69">
        <w:rPr>
          <w:rFonts w:ascii="Times New Roman" w:hAnsi="Times New Roman" w:cs="Times New Roman"/>
          <w:sz w:val="24"/>
          <w:szCs w:val="24"/>
        </w:rPr>
        <w:t xml:space="preserve">across employers and operation sites.  These will take place within a week or so </w:t>
      </w:r>
      <w:r w:rsidRPr="00702C69" w:rsidR="00AD23A2">
        <w:rPr>
          <w:rFonts w:ascii="Times New Roman" w:hAnsi="Times New Roman" w:cs="Times New Roman"/>
          <w:sz w:val="24"/>
          <w:szCs w:val="24"/>
        </w:rPr>
        <w:t>of the training</w:t>
      </w:r>
      <w:r w:rsidRPr="00702C69" w:rsidR="00BD3B7C">
        <w:rPr>
          <w:rFonts w:ascii="Times New Roman" w:hAnsi="Times New Roman" w:cs="Times New Roman"/>
          <w:sz w:val="24"/>
          <w:szCs w:val="24"/>
        </w:rPr>
        <w:t xml:space="preserve"> and </w:t>
      </w:r>
      <w:r w:rsidR="00165924">
        <w:rPr>
          <w:rFonts w:ascii="Times New Roman" w:hAnsi="Times New Roman" w:cs="Times New Roman"/>
          <w:sz w:val="24"/>
          <w:szCs w:val="24"/>
        </w:rPr>
        <w:t xml:space="preserve">will </w:t>
      </w:r>
      <w:r w:rsidRPr="00702C69" w:rsidR="00BD3B7C">
        <w:rPr>
          <w:rFonts w:ascii="Times New Roman" w:hAnsi="Times New Roman" w:cs="Times New Roman"/>
          <w:sz w:val="24"/>
          <w:szCs w:val="24"/>
        </w:rPr>
        <w:t xml:space="preserve">last approximately 30 minutes. </w:t>
      </w:r>
      <w:r w:rsidRPr="00702C69" w:rsidR="00AD23A2">
        <w:rPr>
          <w:rFonts w:ascii="Times New Roman" w:hAnsi="Times New Roman" w:cs="Times New Roman"/>
          <w:sz w:val="24"/>
          <w:szCs w:val="24"/>
        </w:rPr>
        <w:t xml:space="preserve">Groups may </w:t>
      </w:r>
      <w:r w:rsidRPr="00702C69" w:rsidR="0070432E">
        <w:rPr>
          <w:rFonts w:ascii="Times New Roman" w:hAnsi="Times New Roman" w:cs="Times New Roman"/>
          <w:sz w:val="24"/>
          <w:szCs w:val="24"/>
        </w:rPr>
        <w:t>include workers who attended different training sessions</w:t>
      </w:r>
      <w:r w:rsidRPr="00702C69" w:rsidR="00BD3B7C">
        <w:rPr>
          <w:rFonts w:ascii="Times New Roman" w:hAnsi="Times New Roman" w:cs="Times New Roman"/>
          <w:sz w:val="24"/>
          <w:szCs w:val="24"/>
        </w:rPr>
        <w:t xml:space="preserve">. </w:t>
      </w:r>
      <w:r w:rsidR="002E59CA">
        <w:rPr>
          <w:rFonts w:ascii="Times New Roman" w:hAnsi="Times New Roman" w:cs="Times New Roman"/>
          <w:sz w:val="24"/>
          <w:szCs w:val="24"/>
        </w:rPr>
        <w:t>NIOSH personnel</w:t>
      </w:r>
      <w:r w:rsidRPr="00702C69" w:rsidR="00535789">
        <w:rPr>
          <w:rFonts w:ascii="Times New Roman" w:hAnsi="Times New Roman" w:cs="Times New Roman"/>
          <w:sz w:val="24"/>
          <w:szCs w:val="24"/>
        </w:rPr>
        <w:t xml:space="preserve"> </w:t>
      </w:r>
      <w:r w:rsidRPr="00702C69" w:rsidR="00BD3B7C">
        <w:rPr>
          <w:rFonts w:ascii="Times New Roman" w:hAnsi="Times New Roman" w:cs="Times New Roman"/>
          <w:sz w:val="24"/>
          <w:szCs w:val="24"/>
        </w:rPr>
        <w:t xml:space="preserve">will work with OSH managers to </w:t>
      </w:r>
      <w:r w:rsidRPr="00702C69" w:rsidR="008334E8">
        <w:rPr>
          <w:rFonts w:ascii="Times New Roman" w:hAnsi="Times New Roman" w:cs="Times New Roman"/>
          <w:sz w:val="24"/>
          <w:szCs w:val="24"/>
        </w:rPr>
        <w:t xml:space="preserve">schedule these to facilitate participation but to minimize </w:t>
      </w:r>
      <w:r w:rsidRPr="00702C69" w:rsidR="00E71F33">
        <w:rPr>
          <w:rFonts w:ascii="Times New Roman" w:hAnsi="Times New Roman" w:cs="Times New Roman"/>
          <w:sz w:val="24"/>
          <w:szCs w:val="24"/>
        </w:rPr>
        <w:t xml:space="preserve">disruption of production schedules. </w:t>
      </w:r>
      <w:r w:rsidRPr="00702C69" w:rsidR="008D2D21">
        <w:rPr>
          <w:rFonts w:ascii="Times New Roman" w:hAnsi="Times New Roman" w:cs="Times New Roman"/>
          <w:sz w:val="24"/>
          <w:szCs w:val="24"/>
        </w:rPr>
        <w:t>Given varying working conditions and worker roles</w:t>
      </w:r>
      <w:r w:rsidRPr="00702C69" w:rsidR="00BB5F11">
        <w:rPr>
          <w:rFonts w:ascii="Times New Roman" w:hAnsi="Times New Roman" w:cs="Times New Roman"/>
          <w:sz w:val="24"/>
          <w:szCs w:val="24"/>
        </w:rPr>
        <w:t xml:space="preserve">, </w:t>
      </w:r>
      <w:r w:rsidR="00A932A0">
        <w:rPr>
          <w:rFonts w:ascii="Times New Roman" w:hAnsi="Times New Roman" w:cs="Times New Roman"/>
          <w:sz w:val="24"/>
          <w:szCs w:val="24"/>
        </w:rPr>
        <w:t>NIOSH</w:t>
      </w:r>
      <w:r w:rsidRPr="00702C69" w:rsidR="00A932A0">
        <w:rPr>
          <w:rFonts w:ascii="Times New Roman" w:hAnsi="Times New Roman" w:cs="Times New Roman"/>
          <w:sz w:val="24"/>
          <w:szCs w:val="24"/>
        </w:rPr>
        <w:t xml:space="preserve"> </w:t>
      </w:r>
      <w:r w:rsidRPr="00702C69" w:rsidR="00BB5F11">
        <w:rPr>
          <w:rFonts w:ascii="Times New Roman" w:hAnsi="Times New Roman" w:cs="Times New Roman"/>
          <w:sz w:val="24"/>
          <w:szCs w:val="24"/>
        </w:rPr>
        <w:t xml:space="preserve">will likely conduct more focus groups within larger </w:t>
      </w:r>
      <w:r w:rsidRPr="00702C69" w:rsidR="00BB638C">
        <w:rPr>
          <w:rFonts w:ascii="Times New Roman" w:hAnsi="Times New Roman" w:cs="Times New Roman"/>
          <w:sz w:val="24"/>
          <w:szCs w:val="24"/>
        </w:rPr>
        <w:t>organizations</w:t>
      </w:r>
      <w:r w:rsidRPr="00702C69" w:rsidR="00BB5F11">
        <w:rPr>
          <w:rFonts w:ascii="Times New Roman" w:hAnsi="Times New Roman" w:cs="Times New Roman"/>
          <w:sz w:val="24"/>
          <w:szCs w:val="24"/>
        </w:rPr>
        <w:t xml:space="preserve"> </w:t>
      </w:r>
      <w:r w:rsidRPr="00702C69" w:rsidR="001A6FEF">
        <w:rPr>
          <w:rFonts w:ascii="Times New Roman" w:hAnsi="Times New Roman" w:cs="Times New Roman"/>
          <w:sz w:val="24"/>
          <w:szCs w:val="24"/>
        </w:rPr>
        <w:t>compared</w:t>
      </w:r>
      <w:r w:rsidRPr="00702C69" w:rsidR="00BB5F11">
        <w:rPr>
          <w:rFonts w:ascii="Times New Roman" w:hAnsi="Times New Roman" w:cs="Times New Roman"/>
          <w:sz w:val="24"/>
          <w:szCs w:val="24"/>
        </w:rPr>
        <w:t xml:space="preserve"> to small</w:t>
      </w:r>
      <w:r w:rsidRPr="00702C69" w:rsidR="00BB638C">
        <w:rPr>
          <w:rFonts w:ascii="Times New Roman" w:hAnsi="Times New Roman" w:cs="Times New Roman"/>
          <w:sz w:val="24"/>
          <w:szCs w:val="24"/>
        </w:rPr>
        <w:t xml:space="preserve">er organizations. </w:t>
      </w:r>
      <w:r w:rsidRPr="00702C69" w:rsidR="00682075">
        <w:rPr>
          <w:rFonts w:ascii="Times New Roman" w:hAnsi="Times New Roman" w:cs="Times New Roman"/>
          <w:sz w:val="24"/>
          <w:szCs w:val="24"/>
        </w:rPr>
        <w:t>F</w:t>
      </w:r>
      <w:r w:rsidRPr="00702C69">
        <w:rPr>
          <w:rFonts w:ascii="Times New Roman" w:hAnsi="Times New Roman" w:cs="Times New Roman"/>
          <w:sz w:val="24"/>
          <w:szCs w:val="24"/>
        </w:rPr>
        <w:t xml:space="preserve">ocus groups will be </w:t>
      </w:r>
      <w:r w:rsidRPr="00702C69" w:rsidR="00682075">
        <w:rPr>
          <w:rFonts w:ascii="Times New Roman" w:hAnsi="Times New Roman" w:cs="Times New Roman"/>
          <w:sz w:val="24"/>
          <w:szCs w:val="24"/>
        </w:rPr>
        <w:t>audio-</w:t>
      </w:r>
      <w:r w:rsidRPr="00702C69">
        <w:rPr>
          <w:rFonts w:ascii="Times New Roman" w:hAnsi="Times New Roman" w:cs="Times New Roman"/>
          <w:sz w:val="24"/>
          <w:szCs w:val="24"/>
        </w:rPr>
        <w:t xml:space="preserve">recorded </w:t>
      </w:r>
      <w:r w:rsidRPr="00702C69" w:rsidR="00682075">
        <w:rPr>
          <w:rFonts w:ascii="Times New Roman" w:hAnsi="Times New Roman" w:cs="Times New Roman"/>
          <w:sz w:val="24"/>
          <w:szCs w:val="24"/>
        </w:rPr>
        <w:t xml:space="preserve">and then </w:t>
      </w:r>
      <w:r w:rsidRPr="00702C69">
        <w:rPr>
          <w:rFonts w:ascii="Times New Roman" w:hAnsi="Times New Roman" w:cs="Times New Roman"/>
          <w:sz w:val="24"/>
          <w:szCs w:val="24"/>
        </w:rPr>
        <w:t>transcribed</w:t>
      </w:r>
      <w:r w:rsidRPr="00702C69" w:rsidR="00682075">
        <w:rPr>
          <w:rFonts w:ascii="Times New Roman" w:hAnsi="Times New Roman" w:cs="Times New Roman"/>
          <w:sz w:val="24"/>
          <w:szCs w:val="24"/>
        </w:rPr>
        <w:t xml:space="preserve"> to facilitate </w:t>
      </w:r>
      <w:r w:rsidRPr="00702C69" w:rsidR="00170ED4">
        <w:rPr>
          <w:rFonts w:ascii="Times New Roman" w:hAnsi="Times New Roman" w:cs="Times New Roman"/>
          <w:sz w:val="24"/>
          <w:szCs w:val="24"/>
        </w:rPr>
        <w:t>data analysis. Audio-recordings will be deleted after groups are transcribed</w:t>
      </w:r>
      <w:r w:rsidRPr="00702C69" w:rsidR="008337F6">
        <w:rPr>
          <w:rFonts w:ascii="Times New Roman" w:hAnsi="Times New Roman" w:cs="Times New Roman"/>
          <w:sz w:val="24"/>
          <w:szCs w:val="24"/>
        </w:rPr>
        <w:t xml:space="preserve"> and checked for quality</w:t>
      </w:r>
      <w:r w:rsidRPr="00702C69" w:rsidR="00170ED4">
        <w:rPr>
          <w:rFonts w:ascii="Times New Roman" w:hAnsi="Times New Roman" w:cs="Times New Roman"/>
          <w:sz w:val="24"/>
          <w:szCs w:val="24"/>
        </w:rPr>
        <w:t xml:space="preserve">. </w:t>
      </w:r>
    </w:p>
    <w:p w:rsidR="00170ED4" w:rsidRPr="00FF480D" w:rsidP="00C33014" w14:paraId="6CE7C659" w14:textId="77777777">
      <w:pPr>
        <w:spacing w:line="259" w:lineRule="auto"/>
        <w:rPr>
          <w:rFonts w:ascii="Times New Roman" w:hAnsi="Times New Roman" w:cs="Times New Roman"/>
          <w:sz w:val="24"/>
          <w:szCs w:val="24"/>
        </w:rPr>
      </w:pPr>
    </w:p>
    <w:p w:rsidR="00170ED4" w:rsidRPr="003865F1" w:rsidP="00C33014" w14:paraId="1B14AE3C" w14:textId="66B1BE73">
      <w:pPr>
        <w:spacing w:line="259" w:lineRule="auto"/>
        <w:rPr>
          <w:rFonts w:ascii="Times New Roman" w:hAnsi="Times New Roman" w:cs="Times New Roman"/>
          <w:b/>
          <w:bCs/>
          <w:i/>
          <w:iCs/>
          <w:sz w:val="24"/>
          <w:szCs w:val="24"/>
        </w:rPr>
      </w:pPr>
      <w:r w:rsidRPr="003865F1">
        <w:rPr>
          <w:rFonts w:ascii="Times New Roman" w:hAnsi="Times New Roman" w:cs="Times New Roman"/>
          <w:b/>
          <w:bCs/>
          <w:i/>
          <w:iCs/>
          <w:sz w:val="24"/>
          <w:szCs w:val="24"/>
        </w:rPr>
        <w:t>Observation of Sessions</w:t>
      </w:r>
    </w:p>
    <w:p w:rsidR="00C04A0E" w:rsidRPr="00FF480D" w:rsidP="00C33014" w14:paraId="0A03BDFB" w14:textId="77777777">
      <w:pPr>
        <w:spacing w:line="259" w:lineRule="auto"/>
        <w:rPr>
          <w:rFonts w:ascii="Times New Roman" w:hAnsi="Times New Roman" w:cs="Times New Roman"/>
          <w:sz w:val="24"/>
          <w:szCs w:val="24"/>
        </w:rPr>
      </w:pPr>
    </w:p>
    <w:p w:rsidR="00C04A0E" w:rsidRPr="00FF480D" w:rsidP="00C33014" w14:paraId="6233025B" w14:textId="1FC7E982">
      <w:pPr>
        <w:spacing w:line="259" w:lineRule="auto"/>
        <w:rPr>
          <w:rFonts w:ascii="Times New Roman" w:hAnsi="Times New Roman" w:cs="Times New Roman"/>
          <w:sz w:val="24"/>
          <w:szCs w:val="24"/>
        </w:rPr>
      </w:pPr>
      <w:r w:rsidRPr="00FF480D">
        <w:rPr>
          <w:rFonts w:ascii="Times New Roman" w:hAnsi="Times New Roman" w:cs="Times New Roman"/>
          <w:sz w:val="24"/>
          <w:szCs w:val="24"/>
        </w:rPr>
        <w:t>NIOSH personnel will passively observe as many trainings in-person as possible</w:t>
      </w:r>
      <w:r w:rsidRPr="00FF480D" w:rsidR="002444A0">
        <w:rPr>
          <w:rFonts w:ascii="Times New Roman" w:hAnsi="Times New Roman" w:cs="Times New Roman"/>
          <w:sz w:val="24"/>
          <w:szCs w:val="24"/>
        </w:rPr>
        <w:t xml:space="preserve"> and take </w:t>
      </w:r>
      <w:r w:rsidRPr="00FF480D" w:rsidR="00E76F0B">
        <w:rPr>
          <w:rFonts w:ascii="Times New Roman" w:hAnsi="Times New Roman" w:cs="Times New Roman"/>
          <w:sz w:val="24"/>
          <w:szCs w:val="24"/>
        </w:rPr>
        <w:t>detailed session notes</w:t>
      </w:r>
      <w:r w:rsidRPr="00FF480D">
        <w:rPr>
          <w:rFonts w:ascii="Times New Roman" w:hAnsi="Times New Roman" w:cs="Times New Roman"/>
          <w:sz w:val="24"/>
          <w:szCs w:val="24"/>
        </w:rPr>
        <w:t xml:space="preserve">. Observation allows </w:t>
      </w:r>
      <w:r w:rsidR="00050731">
        <w:rPr>
          <w:rFonts w:ascii="Times New Roman" w:hAnsi="Times New Roman" w:cs="Times New Roman"/>
          <w:sz w:val="24"/>
          <w:szCs w:val="24"/>
        </w:rPr>
        <w:t>investigators</w:t>
      </w:r>
      <w:r w:rsidRPr="00FF480D" w:rsidR="00050731">
        <w:rPr>
          <w:rFonts w:ascii="Times New Roman" w:hAnsi="Times New Roman" w:cs="Times New Roman"/>
          <w:sz w:val="24"/>
          <w:szCs w:val="24"/>
        </w:rPr>
        <w:t xml:space="preserve"> </w:t>
      </w:r>
      <w:r w:rsidRPr="00FF480D">
        <w:rPr>
          <w:rFonts w:ascii="Times New Roman" w:hAnsi="Times New Roman" w:cs="Times New Roman"/>
          <w:sz w:val="24"/>
          <w:szCs w:val="24"/>
        </w:rPr>
        <w:t xml:space="preserve">to assess the delivery of the material, the interactions between facilitator and workers, the extent to which the training is delivered as designed, worker engagement, and trainer successes and challenges. This provides a way to triangulate trainer and worker reports with those of an external observer.   </w:t>
      </w:r>
    </w:p>
    <w:p w:rsidR="00C66B43" w:rsidRPr="00FF480D" w:rsidP="00C33014" w14:paraId="07DAB8E9" w14:textId="77777777">
      <w:pPr>
        <w:spacing w:line="259" w:lineRule="auto"/>
        <w:rPr>
          <w:rFonts w:ascii="Times New Roman" w:hAnsi="Times New Roman" w:cs="Times New Roman"/>
          <w:sz w:val="24"/>
          <w:szCs w:val="24"/>
        </w:rPr>
      </w:pPr>
    </w:p>
    <w:p w:rsidR="00C66B43" w:rsidRPr="00FF480D" w:rsidP="00C33014" w14:paraId="7AA36693" w14:textId="6E385FB6">
      <w:pPr>
        <w:spacing w:line="259" w:lineRule="auto"/>
        <w:rPr>
          <w:rFonts w:ascii="Times New Roman" w:hAnsi="Times New Roman" w:cs="Times New Roman"/>
          <w:b/>
          <w:bCs/>
          <w:sz w:val="24"/>
          <w:szCs w:val="24"/>
          <w:u w:val="single"/>
        </w:rPr>
      </w:pPr>
      <w:r w:rsidRPr="003865F1">
        <w:rPr>
          <w:rFonts w:ascii="Times New Roman" w:hAnsi="Times New Roman" w:cs="Times New Roman"/>
          <w:b/>
          <w:bCs/>
          <w:i/>
          <w:iCs/>
          <w:sz w:val="24"/>
          <w:szCs w:val="24"/>
        </w:rPr>
        <w:t>Consent</w:t>
      </w:r>
      <w:r w:rsidRPr="00FF480D" w:rsidR="00FC5A3C">
        <w:rPr>
          <w:rFonts w:ascii="Times New Roman" w:hAnsi="Times New Roman" w:cs="Times New Roman"/>
          <w:b/>
          <w:bCs/>
          <w:sz w:val="24"/>
          <w:szCs w:val="24"/>
        </w:rPr>
        <w:t xml:space="preserve"> </w:t>
      </w:r>
    </w:p>
    <w:p w:rsidR="00FC5A3C" w:rsidRPr="00FF480D" w:rsidP="00C33014" w14:paraId="3BB54E13" w14:textId="3DADC313">
      <w:pPr>
        <w:pStyle w:val="ListParagraph"/>
        <w:spacing w:line="259" w:lineRule="auto"/>
        <w:ind w:left="0"/>
        <w:contextualSpacing w:val="0"/>
        <w:rPr>
          <w:rFonts w:ascii="Times New Roman" w:hAnsi="Times New Roman" w:cs="Times New Roman"/>
          <w:sz w:val="24"/>
          <w:szCs w:val="24"/>
        </w:rPr>
      </w:pPr>
    </w:p>
    <w:p w:rsidR="00FC5A3C" w:rsidRPr="00FF480D" w:rsidP="00C33014" w14:paraId="7DCC9B8A" w14:textId="5628561B">
      <w:pPr>
        <w:pStyle w:val="ListParagraph"/>
        <w:spacing w:line="259" w:lineRule="auto"/>
        <w:ind w:left="0"/>
        <w:contextualSpacing w:val="0"/>
        <w:rPr>
          <w:rFonts w:ascii="Times New Roman" w:hAnsi="Times New Roman" w:cs="Times New Roman"/>
          <w:sz w:val="24"/>
          <w:szCs w:val="24"/>
        </w:rPr>
      </w:pPr>
      <w:r>
        <w:rPr>
          <w:rFonts w:ascii="Times New Roman" w:hAnsi="Times New Roman" w:cs="Times New Roman"/>
          <w:sz w:val="24"/>
          <w:szCs w:val="24"/>
        </w:rPr>
        <w:t>I</w:t>
      </w:r>
      <w:r w:rsidRPr="00FF480D">
        <w:rPr>
          <w:rFonts w:ascii="Times New Roman" w:hAnsi="Times New Roman" w:cs="Times New Roman"/>
          <w:sz w:val="24"/>
          <w:szCs w:val="24"/>
        </w:rPr>
        <w:t>nformed consent</w:t>
      </w:r>
      <w:r>
        <w:rPr>
          <w:rFonts w:ascii="Times New Roman" w:hAnsi="Times New Roman" w:cs="Times New Roman"/>
          <w:sz w:val="24"/>
          <w:szCs w:val="24"/>
        </w:rPr>
        <w:t xml:space="preserve"> will be obtained</w:t>
      </w:r>
      <w:r w:rsidRPr="00FF480D">
        <w:rPr>
          <w:rFonts w:ascii="Times New Roman" w:hAnsi="Times New Roman" w:cs="Times New Roman"/>
          <w:sz w:val="24"/>
          <w:szCs w:val="24"/>
        </w:rPr>
        <w:t xml:space="preserve"> verbally from OSH managers and trainers participating in the study</w:t>
      </w:r>
      <w:r w:rsidRPr="00FF480D" w:rsidR="000E0861">
        <w:rPr>
          <w:rFonts w:ascii="Times New Roman" w:hAnsi="Times New Roman" w:cs="Times New Roman"/>
          <w:sz w:val="24"/>
          <w:szCs w:val="24"/>
        </w:rPr>
        <w:t xml:space="preserve"> (Attachment G</w:t>
      </w:r>
      <w:r w:rsidRPr="00FF480D" w:rsidR="00EF1A83">
        <w:rPr>
          <w:rFonts w:ascii="Times New Roman" w:hAnsi="Times New Roman" w:cs="Times New Roman"/>
          <w:sz w:val="24"/>
          <w:szCs w:val="24"/>
        </w:rPr>
        <w:t>)</w:t>
      </w:r>
      <w:r w:rsidRPr="00FF480D">
        <w:rPr>
          <w:rFonts w:ascii="Times New Roman" w:hAnsi="Times New Roman" w:cs="Times New Roman"/>
          <w:sz w:val="24"/>
          <w:szCs w:val="24"/>
        </w:rPr>
        <w:t>. Because of the nature of the study, a waiver of documentation of informed consent for the interviews of OSH managers/trainers</w:t>
      </w:r>
      <w:r w:rsidR="006200DD">
        <w:rPr>
          <w:rFonts w:ascii="Times New Roman" w:hAnsi="Times New Roman" w:cs="Times New Roman"/>
          <w:sz w:val="24"/>
          <w:szCs w:val="24"/>
        </w:rPr>
        <w:t xml:space="preserve">, </w:t>
      </w:r>
      <w:r w:rsidR="00CE40F5">
        <w:rPr>
          <w:rFonts w:ascii="Times New Roman" w:hAnsi="Times New Roman" w:cs="Times New Roman"/>
          <w:sz w:val="24"/>
          <w:szCs w:val="24"/>
        </w:rPr>
        <w:t>has been requested and</w:t>
      </w:r>
      <w:r w:rsidR="006200DD">
        <w:rPr>
          <w:rFonts w:ascii="Times New Roman" w:hAnsi="Times New Roman" w:cs="Times New Roman"/>
          <w:sz w:val="24"/>
          <w:szCs w:val="24"/>
        </w:rPr>
        <w:t xml:space="preserve"> granted</w:t>
      </w:r>
      <w:r w:rsidRPr="00FF480D">
        <w:rPr>
          <w:rFonts w:ascii="Times New Roman" w:hAnsi="Times New Roman" w:cs="Times New Roman"/>
          <w:sz w:val="24"/>
          <w:szCs w:val="24"/>
        </w:rPr>
        <w:t xml:space="preserve">. According to 46.117c(2), this waiver is appropriate because the research presents no more than minimal risk of harm to subjects and involves no procedures for which written consent is normally required outside of the research context. </w:t>
      </w:r>
      <w:r w:rsidR="00BF3410">
        <w:rPr>
          <w:rFonts w:ascii="Times New Roman" w:hAnsi="Times New Roman" w:cs="Times New Roman"/>
          <w:sz w:val="24"/>
          <w:szCs w:val="24"/>
        </w:rPr>
        <w:t>I</w:t>
      </w:r>
      <w:r w:rsidRPr="00FF480D">
        <w:rPr>
          <w:rFonts w:ascii="Times New Roman" w:hAnsi="Times New Roman" w:cs="Times New Roman"/>
          <w:sz w:val="24"/>
          <w:szCs w:val="24"/>
        </w:rPr>
        <w:t xml:space="preserve">nterviewed OSH managers/trainers </w:t>
      </w:r>
      <w:r w:rsidR="00BF3410">
        <w:rPr>
          <w:rFonts w:ascii="Times New Roman" w:hAnsi="Times New Roman" w:cs="Times New Roman"/>
          <w:sz w:val="24"/>
          <w:szCs w:val="24"/>
        </w:rPr>
        <w:t>will be provided</w:t>
      </w:r>
      <w:r w:rsidRPr="00FF480D" w:rsidR="00BF3410">
        <w:rPr>
          <w:rFonts w:ascii="Times New Roman" w:hAnsi="Times New Roman" w:cs="Times New Roman"/>
          <w:sz w:val="24"/>
          <w:szCs w:val="24"/>
        </w:rPr>
        <w:t xml:space="preserve"> </w:t>
      </w:r>
      <w:r w:rsidRPr="00FF480D">
        <w:rPr>
          <w:rFonts w:ascii="Times New Roman" w:hAnsi="Times New Roman" w:cs="Times New Roman"/>
          <w:sz w:val="24"/>
          <w:szCs w:val="24"/>
        </w:rPr>
        <w:t>a copy of the informed consent (</w:t>
      </w:r>
      <w:r w:rsidR="00770AA4">
        <w:rPr>
          <w:rFonts w:ascii="Times New Roman" w:hAnsi="Times New Roman" w:cs="Times New Roman"/>
          <w:sz w:val="24"/>
          <w:szCs w:val="24"/>
        </w:rPr>
        <w:t>Attachment G</w:t>
      </w:r>
      <w:r w:rsidRPr="00FF480D">
        <w:rPr>
          <w:rFonts w:ascii="Times New Roman" w:hAnsi="Times New Roman" w:cs="Times New Roman"/>
          <w:sz w:val="24"/>
          <w:szCs w:val="24"/>
        </w:rPr>
        <w:t>)</w:t>
      </w:r>
      <w:r w:rsidR="00D670E5">
        <w:rPr>
          <w:rFonts w:ascii="Times New Roman" w:hAnsi="Times New Roman" w:cs="Times New Roman"/>
          <w:sz w:val="24"/>
          <w:szCs w:val="24"/>
        </w:rPr>
        <w:t>,</w:t>
      </w:r>
      <w:r w:rsidRPr="00FF480D">
        <w:rPr>
          <w:rFonts w:ascii="Times New Roman" w:hAnsi="Times New Roman" w:cs="Times New Roman"/>
          <w:sz w:val="24"/>
          <w:szCs w:val="24"/>
        </w:rPr>
        <w:t xml:space="preserve"> and </w:t>
      </w:r>
      <w:r w:rsidR="00D670E5">
        <w:rPr>
          <w:rFonts w:ascii="Times New Roman" w:hAnsi="Times New Roman" w:cs="Times New Roman"/>
          <w:sz w:val="24"/>
          <w:szCs w:val="24"/>
        </w:rPr>
        <w:t xml:space="preserve">NIOSH staff </w:t>
      </w:r>
      <w:r w:rsidRPr="00FF480D">
        <w:rPr>
          <w:rFonts w:ascii="Times New Roman" w:hAnsi="Times New Roman" w:cs="Times New Roman"/>
          <w:sz w:val="24"/>
          <w:szCs w:val="24"/>
        </w:rPr>
        <w:t xml:space="preserve">will review it with them prior to interviews but will not require a signature. </w:t>
      </w:r>
    </w:p>
    <w:p w:rsidR="00FC5A3C" w:rsidRPr="00FF480D" w:rsidP="00C33014" w14:paraId="2D780222" w14:textId="77777777">
      <w:pPr>
        <w:pStyle w:val="Default"/>
        <w:autoSpaceDE/>
        <w:autoSpaceDN/>
        <w:adjustRightInd/>
        <w:spacing w:line="259" w:lineRule="auto"/>
      </w:pPr>
    </w:p>
    <w:p w:rsidR="00FC5A3C" w:rsidRPr="00FF480D" w:rsidP="00C33014" w14:paraId="6FF695B6" w14:textId="57B7E38E">
      <w:pPr>
        <w:pStyle w:val="Default"/>
        <w:autoSpaceDE/>
        <w:autoSpaceDN/>
        <w:adjustRightInd/>
        <w:spacing w:line="259" w:lineRule="auto"/>
      </w:pPr>
      <w:r>
        <w:t>A</w:t>
      </w:r>
      <w:r w:rsidRPr="00FF480D">
        <w:t xml:space="preserve"> waiver of informed consent for workers participating in focus groups or surveys</w:t>
      </w:r>
      <w:r>
        <w:t xml:space="preserve"> has been requested</w:t>
      </w:r>
      <w:r w:rsidRPr="00FF480D">
        <w:t xml:space="preserve">, which is appropriate under 46.116(d) given that all four criteria are met: </w:t>
      </w:r>
    </w:p>
    <w:p w:rsidR="00FC5A3C" w:rsidRPr="00FF480D" w:rsidP="00C33014" w14:paraId="61DA4C45" w14:textId="77777777">
      <w:pPr>
        <w:pStyle w:val="Default"/>
        <w:autoSpaceDE/>
        <w:autoSpaceDN/>
        <w:adjustRightInd/>
        <w:spacing w:line="259" w:lineRule="auto"/>
      </w:pPr>
      <w:r w:rsidRPr="00FF480D">
        <w:t xml:space="preserve">1) research involves no more than minimal risk to subjects; </w:t>
      </w:r>
    </w:p>
    <w:p w:rsidR="00FC5A3C" w:rsidRPr="00FF480D" w:rsidP="00C33014" w14:paraId="0EACD54D" w14:textId="77777777">
      <w:pPr>
        <w:pStyle w:val="Default"/>
        <w:autoSpaceDE/>
        <w:autoSpaceDN/>
        <w:adjustRightInd/>
        <w:spacing w:line="259" w:lineRule="auto"/>
      </w:pPr>
      <w:r w:rsidRPr="00FF480D">
        <w:t>2) waiver will not adversely affect the rights and welfare of subjects (i.e., NIOSH is not collecting identifiable or sensitive data in the survey or focus groups, and survey participants will be informed that they do not have to participate and can decline to answer any questions. The NIOSH focus group facilitator will provide a concise, verbal explanation of the study, emphasizing that participation is voluntary, may be withdrawn at any time, shared feedback is confidential, and recording is only for transcriptions and will be deleted afterwards);</w:t>
      </w:r>
    </w:p>
    <w:p w:rsidR="00FC5A3C" w:rsidRPr="00FF480D" w:rsidP="00C33014" w14:paraId="177FA379" w14:textId="77777777">
      <w:pPr>
        <w:pStyle w:val="Default"/>
        <w:autoSpaceDE/>
        <w:autoSpaceDN/>
        <w:adjustRightInd/>
        <w:spacing w:line="259" w:lineRule="auto"/>
      </w:pPr>
      <w:r w:rsidRPr="00FF480D">
        <w:t xml:space="preserve">3) research could not practicably be carried out without the waiver (i.e., NIOSH investigators will not be present at all trainings and therefore cannot consent workers to complete the survey after the trainings);  </w:t>
      </w:r>
    </w:p>
    <w:p w:rsidR="00FC5A3C" w:rsidP="00C33014" w14:paraId="16AF0ACA" w14:textId="7809A1CE">
      <w:pPr>
        <w:pStyle w:val="Default"/>
        <w:autoSpaceDE/>
        <w:autoSpaceDN/>
        <w:adjustRightInd/>
        <w:spacing w:line="259" w:lineRule="auto"/>
      </w:pPr>
      <w:r w:rsidRPr="00FF480D">
        <w:t xml:space="preserve">4) subjects will be provided with additional information (i.e., training participants will be given </w:t>
      </w:r>
      <w:r w:rsidR="00FE61FA">
        <w:t>principal investigator</w:t>
      </w:r>
      <w:r w:rsidRPr="00FF480D">
        <w:t xml:space="preserve">’s contact information for questions and can access a brief one-page graphical summary of worker feedback after all training sessions are completed and data analysis has been conducted). </w:t>
      </w:r>
    </w:p>
    <w:p w:rsidR="00531A73" w:rsidRPr="00FF480D" w:rsidP="00C33014" w14:paraId="618EF8A6" w14:textId="77777777">
      <w:pPr>
        <w:pStyle w:val="Default"/>
        <w:autoSpaceDE/>
        <w:autoSpaceDN/>
        <w:adjustRightInd/>
        <w:spacing w:line="259" w:lineRule="auto"/>
      </w:pPr>
    </w:p>
    <w:p w:rsidR="00DD5FF4" w:rsidRPr="005733B9" w:rsidP="00C33014" w14:paraId="229E3396" w14:textId="77777777">
      <w:pPr>
        <w:spacing w:line="259" w:lineRule="auto"/>
        <w:rPr>
          <w:rFonts w:ascii="Times New Roman" w:hAnsi="Times New Roman" w:cs="Times New Roman"/>
          <w:b/>
          <w:bCs/>
          <w:sz w:val="24"/>
        </w:rPr>
      </w:pPr>
      <w:r w:rsidRPr="005733B9">
        <w:rPr>
          <w:rFonts w:ascii="Times New Roman" w:hAnsi="Times New Roman" w:cs="Times New Roman"/>
          <w:b/>
          <w:bCs/>
          <w:sz w:val="24"/>
        </w:rPr>
        <w:t>3. Methods to Maximize Response Rates and Deal with No Response</w:t>
      </w:r>
    </w:p>
    <w:p w:rsidR="00DD5FF4" w:rsidP="00C33014" w14:paraId="2A2DCDC5" w14:textId="77777777">
      <w:pPr>
        <w:spacing w:line="259" w:lineRule="auto"/>
        <w:rPr>
          <w:rFonts w:ascii="Times New Roman" w:hAnsi="Times New Roman" w:cs="Times New Roman"/>
          <w:sz w:val="24"/>
        </w:rPr>
      </w:pPr>
    </w:p>
    <w:p w:rsidR="00FC7916" w:rsidRPr="00400B7B" w:rsidP="00C33014" w14:paraId="17F3E006" w14:textId="5E127007">
      <w:pPr>
        <w:spacing w:line="259" w:lineRule="auto"/>
        <w:rPr>
          <w:rFonts w:ascii="Times New Roman" w:hAnsi="Times New Roman" w:cs="Times New Roman"/>
          <w:sz w:val="24"/>
        </w:rPr>
      </w:pPr>
      <w:r>
        <w:rPr>
          <w:rFonts w:ascii="Times New Roman" w:hAnsi="Times New Roman" w:cs="Times New Roman"/>
          <w:sz w:val="24"/>
        </w:rPr>
        <w:t xml:space="preserve">Concerns about the </w:t>
      </w:r>
      <w:r w:rsidR="008D21B1">
        <w:rPr>
          <w:rFonts w:ascii="Times New Roman" w:hAnsi="Times New Roman" w:cs="Times New Roman"/>
          <w:sz w:val="24"/>
        </w:rPr>
        <w:t>effects of heat on mine workers</w:t>
      </w:r>
      <w:r w:rsidR="00FE61FA">
        <w:rPr>
          <w:rFonts w:ascii="Times New Roman" w:hAnsi="Times New Roman" w:cs="Times New Roman"/>
          <w:sz w:val="24"/>
        </w:rPr>
        <w:t>’</w:t>
      </w:r>
      <w:r w:rsidR="008D21B1">
        <w:rPr>
          <w:rFonts w:ascii="Times New Roman" w:hAnsi="Times New Roman" w:cs="Times New Roman"/>
          <w:sz w:val="24"/>
        </w:rPr>
        <w:t xml:space="preserve"> health and well-being </w:t>
      </w:r>
      <w:r w:rsidR="00C802C2">
        <w:rPr>
          <w:rFonts w:ascii="Times New Roman" w:hAnsi="Times New Roman" w:cs="Times New Roman"/>
          <w:sz w:val="24"/>
        </w:rPr>
        <w:t>are growing</w:t>
      </w:r>
      <w:r w:rsidR="00FE61FA">
        <w:rPr>
          <w:rFonts w:ascii="Times New Roman" w:hAnsi="Times New Roman" w:cs="Times New Roman"/>
          <w:sz w:val="24"/>
        </w:rPr>
        <w:t>,</w:t>
      </w:r>
      <w:r w:rsidR="00C802C2">
        <w:rPr>
          <w:rFonts w:ascii="Times New Roman" w:hAnsi="Times New Roman" w:cs="Times New Roman"/>
          <w:sz w:val="24"/>
        </w:rPr>
        <w:t xml:space="preserve"> and </w:t>
      </w:r>
      <w:r w:rsidR="00703D7B">
        <w:rPr>
          <w:rFonts w:ascii="Times New Roman" w:hAnsi="Times New Roman" w:cs="Times New Roman"/>
          <w:sz w:val="24"/>
        </w:rPr>
        <w:t xml:space="preserve">mining constituents have prioritized </w:t>
      </w:r>
      <w:r w:rsidR="00A9065E">
        <w:rPr>
          <w:rFonts w:ascii="Times New Roman" w:hAnsi="Times New Roman" w:cs="Times New Roman"/>
          <w:sz w:val="24"/>
        </w:rPr>
        <w:t xml:space="preserve">identification of workplace strategies to </w:t>
      </w:r>
      <w:r w:rsidR="00C802C2">
        <w:rPr>
          <w:rFonts w:ascii="Times New Roman" w:hAnsi="Times New Roman" w:cs="Times New Roman"/>
          <w:sz w:val="24"/>
        </w:rPr>
        <w:t>mitigat</w:t>
      </w:r>
      <w:r w:rsidR="00A9065E">
        <w:rPr>
          <w:rFonts w:ascii="Times New Roman" w:hAnsi="Times New Roman" w:cs="Times New Roman"/>
          <w:sz w:val="24"/>
        </w:rPr>
        <w:t xml:space="preserve">e </w:t>
      </w:r>
      <w:r w:rsidR="00E21428">
        <w:rPr>
          <w:rFonts w:ascii="Times New Roman" w:hAnsi="Times New Roman" w:cs="Times New Roman"/>
          <w:sz w:val="24"/>
        </w:rPr>
        <w:t xml:space="preserve">the adverse effects of heat. </w:t>
      </w:r>
      <w:r>
        <w:rPr>
          <w:rFonts w:ascii="Times New Roman" w:hAnsi="Times New Roman" w:cs="Times New Roman"/>
          <w:sz w:val="24"/>
        </w:rPr>
        <w:t xml:space="preserve">We </w:t>
      </w:r>
      <w:r w:rsidRPr="00400B7B">
        <w:rPr>
          <w:rFonts w:ascii="Times New Roman" w:hAnsi="Times New Roman" w:cs="Times New Roman"/>
          <w:sz w:val="24"/>
        </w:rPr>
        <w:t xml:space="preserve">anticipate </w:t>
      </w:r>
      <w:r>
        <w:rPr>
          <w:rFonts w:ascii="Times New Roman" w:hAnsi="Times New Roman" w:cs="Times New Roman"/>
          <w:sz w:val="24"/>
        </w:rPr>
        <w:t>considerable interest by employers in participating</w:t>
      </w:r>
      <w:r w:rsidR="00DE21B0">
        <w:rPr>
          <w:rFonts w:ascii="Times New Roman" w:hAnsi="Times New Roman" w:cs="Times New Roman"/>
          <w:sz w:val="24"/>
        </w:rPr>
        <w:t xml:space="preserve">. </w:t>
      </w:r>
      <w:r w:rsidR="00A84758">
        <w:rPr>
          <w:rFonts w:ascii="Times New Roman" w:hAnsi="Times New Roman" w:cs="Times New Roman"/>
          <w:sz w:val="24"/>
        </w:rPr>
        <w:t xml:space="preserve">Worker </w:t>
      </w:r>
      <w:r w:rsidR="00621D72">
        <w:rPr>
          <w:rFonts w:ascii="Times New Roman" w:hAnsi="Times New Roman" w:cs="Times New Roman"/>
          <w:sz w:val="24"/>
        </w:rPr>
        <w:t xml:space="preserve">participation can be facilitated when invited to provide feedback and offer solutions on topics that are relevant and important to them. </w:t>
      </w:r>
      <w:r w:rsidR="00940211">
        <w:rPr>
          <w:rFonts w:ascii="Times New Roman" w:hAnsi="Times New Roman" w:cs="Times New Roman"/>
          <w:sz w:val="24"/>
        </w:rPr>
        <w:t xml:space="preserve"> </w:t>
      </w:r>
      <w:r w:rsidR="00A84758">
        <w:rPr>
          <w:rFonts w:ascii="Times New Roman" w:hAnsi="Times New Roman" w:cs="Times New Roman"/>
          <w:sz w:val="24"/>
        </w:rPr>
        <w:t xml:space="preserve"> </w:t>
      </w:r>
    </w:p>
    <w:p w:rsidR="00DD5FF4" w:rsidP="00C33014" w14:paraId="3A15D41B" w14:textId="01E5FD1B">
      <w:pPr>
        <w:spacing w:line="259" w:lineRule="auto"/>
        <w:rPr>
          <w:rFonts w:ascii="Times New Roman" w:hAnsi="Times New Roman" w:cs="Times New Roman"/>
          <w:sz w:val="24"/>
        </w:rPr>
      </w:pPr>
      <w:r>
        <w:rPr>
          <w:rFonts w:ascii="Times New Roman" w:hAnsi="Times New Roman" w:cs="Times New Roman"/>
          <w:sz w:val="24"/>
        </w:rPr>
        <w:t xml:space="preserve"> </w:t>
      </w:r>
    </w:p>
    <w:p w:rsidR="00FA4E4C" w:rsidP="00C33014" w14:paraId="1D951647" w14:textId="42EAACD3">
      <w:pPr>
        <w:spacing w:line="259" w:lineRule="auto"/>
        <w:rPr>
          <w:rFonts w:ascii="Times New Roman" w:hAnsi="Times New Roman" w:cs="Times New Roman"/>
          <w:sz w:val="24"/>
        </w:rPr>
      </w:pPr>
      <w:r w:rsidRPr="00400B7B">
        <w:rPr>
          <w:rFonts w:ascii="Times New Roman" w:hAnsi="Times New Roman" w:cs="Times New Roman"/>
          <w:sz w:val="24"/>
        </w:rPr>
        <w:t>To maximize response rate</w:t>
      </w:r>
      <w:r w:rsidR="00B3787E">
        <w:rPr>
          <w:rFonts w:ascii="Times New Roman" w:hAnsi="Times New Roman" w:cs="Times New Roman"/>
          <w:sz w:val="24"/>
        </w:rPr>
        <w:t>s</w:t>
      </w:r>
      <w:r w:rsidRPr="00400B7B">
        <w:rPr>
          <w:rFonts w:ascii="Times New Roman" w:hAnsi="Times New Roman" w:cs="Times New Roman"/>
          <w:sz w:val="24"/>
        </w:rPr>
        <w:t>, NIOSH researchers will</w:t>
      </w:r>
      <w:r>
        <w:rPr>
          <w:rFonts w:ascii="Times New Roman" w:hAnsi="Times New Roman" w:cs="Times New Roman"/>
          <w:sz w:val="24"/>
        </w:rPr>
        <w:t>:</w:t>
      </w:r>
    </w:p>
    <w:p w:rsidR="00FA4E4C" w:rsidRPr="00531A73" w:rsidP="00531A73" w14:paraId="7B846347" w14:textId="77777777">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 xml:space="preserve">Clearly communicate to participants the purpose of the study, expectations, and future use of findings. </w:t>
      </w:r>
    </w:p>
    <w:p w:rsidR="0045263A" w:rsidRPr="00531A73" w:rsidP="00531A73" w14:paraId="3F35D70A" w14:textId="10E37A1B">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Emphasize the importance and relevance of participation</w:t>
      </w:r>
      <w:r w:rsidR="00B0296A">
        <w:rPr>
          <w:rFonts w:ascii="Times New Roman" w:hAnsi="Times New Roman" w:cs="Times New Roman"/>
          <w:sz w:val="24"/>
        </w:rPr>
        <w:t>.</w:t>
      </w:r>
      <w:r w:rsidRPr="00531A73">
        <w:rPr>
          <w:rFonts w:ascii="Times New Roman" w:hAnsi="Times New Roman" w:cs="Times New Roman"/>
          <w:sz w:val="24"/>
        </w:rPr>
        <w:t xml:space="preserve"> </w:t>
      </w:r>
    </w:p>
    <w:p w:rsidR="00FA4E4C" w:rsidRPr="00531A73" w:rsidP="00531A73" w14:paraId="20E1918E" w14:textId="273BE10F">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Offer convenient times and locations for respondents to participate.</w:t>
      </w:r>
    </w:p>
    <w:p w:rsidR="00FA4E4C" w:rsidRPr="00531A73" w:rsidP="00531A73" w14:paraId="0899CAAF" w14:textId="2DAAE00D">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Offer the option of conducting virtual interviews.</w:t>
      </w:r>
    </w:p>
    <w:p w:rsidR="00FA4E4C" w:rsidRPr="00531A73" w:rsidP="00531A73" w14:paraId="0F0143BD" w14:textId="77777777">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Emphasize the importance of participation if the participant refuses the initial approach.</w:t>
      </w:r>
    </w:p>
    <w:p w:rsidR="00FA4E4C" w:rsidRPr="00531A73" w:rsidP="00531A73" w14:paraId="3E906AEC" w14:textId="4D867F7A">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 xml:space="preserve">Ensure all participants understand </w:t>
      </w:r>
      <w:r w:rsidRPr="00531A73" w:rsidR="0045263A">
        <w:rPr>
          <w:rFonts w:ascii="Times New Roman" w:hAnsi="Times New Roman" w:cs="Times New Roman"/>
          <w:sz w:val="24"/>
        </w:rPr>
        <w:t xml:space="preserve">that </w:t>
      </w:r>
      <w:r w:rsidRPr="00531A73">
        <w:rPr>
          <w:rFonts w:ascii="Times New Roman" w:hAnsi="Times New Roman" w:cs="Times New Roman"/>
          <w:sz w:val="24"/>
        </w:rPr>
        <w:t xml:space="preserve">data will be kept confidential and </w:t>
      </w:r>
      <w:r w:rsidR="00B75DF8">
        <w:rPr>
          <w:rFonts w:ascii="Times New Roman" w:hAnsi="Times New Roman" w:cs="Times New Roman"/>
          <w:sz w:val="24"/>
        </w:rPr>
        <w:t xml:space="preserve">will </w:t>
      </w:r>
      <w:r w:rsidRPr="00531A73" w:rsidR="00ED504B">
        <w:rPr>
          <w:rFonts w:ascii="Times New Roman" w:hAnsi="Times New Roman" w:cs="Times New Roman"/>
          <w:sz w:val="24"/>
        </w:rPr>
        <w:t>not identify participants.</w:t>
      </w:r>
      <w:r w:rsidRPr="00531A73">
        <w:rPr>
          <w:rFonts w:ascii="Times New Roman" w:hAnsi="Times New Roman" w:cs="Times New Roman"/>
          <w:sz w:val="24"/>
        </w:rPr>
        <w:t xml:space="preserve"> </w:t>
      </w:r>
    </w:p>
    <w:p w:rsidR="00FA4E4C" w:rsidRPr="00531A73" w:rsidP="00531A73" w14:paraId="4562C197" w14:textId="5168BC6E">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Use guides that are designed to be as easy and non-burdensome as possible. This includes ordering the topics in a logical sequence and discussing only those issues that are needed for analysis purposes</w:t>
      </w:r>
      <w:r w:rsidR="00B75DF8">
        <w:rPr>
          <w:rFonts w:ascii="Times New Roman" w:hAnsi="Times New Roman" w:cs="Times New Roman"/>
          <w:sz w:val="24"/>
        </w:rPr>
        <w:t>.</w:t>
      </w:r>
    </w:p>
    <w:p w:rsidR="00FA4E4C" w:rsidRPr="00531A73" w:rsidP="00531A73" w14:paraId="78A9A03C" w14:textId="77777777">
      <w:pPr>
        <w:pStyle w:val="ListParagraph"/>
        <w:numPr>
          <w:ilvl w:val="0"/>
          <w:numId w:val="4"/>
        </w:numPr>
        <w:spacing w:line="259" w:lineRule="auto"/>
        <w:rPr>
          <w:rFonts w:ascii="Times New Roman" w:hAnsi="Times New Roman" w:cs="Times New Roman"/>
          <w:sz w:val="24"/>
        </w:rPr>
      </w:pPr>
      <w:r w:rsidRPr="00531A73">
        <w:rPr>
          <w:rFonts w:ascii="Times New Roman" w:hAnsi="Times New Roman" w:cs="Times New Roman"/>
          <w:sz w:val="24"/>
        </w:rPr>
        <w:t xml:space="preserve">Ensure the interviews do not exceed the allotted amount of time to minimize the overall burden. </w:t>
      </w:r>
    </w:p>
    <w:p w:rsidR="00FA4E4C" w:rsidP="00C33014" w14:paraId="4B9B3D8D" w14:textId="77777777">
      <w:pPr>
        <w:spacing w:line="259" w:lineRule="auto"/>
        <w:rPr>
          <w:rFonts w:ascii="Times New Roman" w:hAnsi="Times New Roman" w:cs="Times New Roman"/>
          <w:sz w:val="24"/>
        </w:rPr>
      </w:pPr>
    </w:p>
    <w:p w:rsidR="00DD5FF4" w:rsidRPr="005733B9" w:rsidP="00C33014" w14:paraId="3A3BD4F6" w14:textId="77777777">
      <w:pPr>
        <w:spacing w:line="259" w:lineRule="auto"/>
        <w:rPr>
          <w:rFonts w:ascii="Times New Roman" w:hAnsi="Times New Roman" w:cs="Times New Roman"/>
          <w:b/>
          <w:bCs/>
          <w:sz w:val="24"/>
        </w:rPr>
      </w:pPr>
      <w:r w:rsidRPr="005733B9">
        <w:rPr>
          <w:rFonts w:ascii="Times New Roman" w:hAnsi="Times New Roman" w:cs="Times New Roman"/>
          <w:b/>
          <w:bCs/>
          <w:sz w:val="24"/>
        </w:rPr>
        <w:t>4. Tests of Procedures or Methods to be Undertaken</w:t>
      </w:r>
    </w:p>
    <w:p w:rsidR="00683F43" w:rsidP="00C33014" w14:paraId="2CA2137D" w14:textId="77777777">
      <w:pPr>
        <w:spacing w:line="259" w:lineRule="auto"/>
        <w:rPr>
          <w:rFonts w:ascii="Times New Roman" w:hAnsi="Times New Roman" w:cs="Times New Roman"/>
          <w:sz w:val="24"/>
          <w:szCs w:val="24"/>
        </w:rPr>
      </w:pPr>
    </w:p>
    <w:p w:rsidR="00DD5FF4" w:rsidP="00C33014" w14:paraId="2465A567" w14:textId="18AC9F3C">
      <w:pPr>
        <w:spacing w:line="259" w:lineRule="auto"/>
        <w:rPr>
          <w:rFonts w:ascii="Times New Roman" w:hAnsi="Times New Roman" w:cs="Times New Roman"/>
          <w:sz w:val="24"/>
        </w:rPr>
      </w:pPr>
      <w:r>
        <w:rPr>
          <w:rFonts w:ascii="Times New Roman" w:hAnsi="Times New Roman" w:cs="Times New Roman"/>
          <w:sz w:val="24"/>
          <w:szCs w:val="24"/>
        </w:rPr>
        <w:t>For this study</w:t>
      </w:r>
      <w:r w:rsidRPr="004F328C">
        <w:rPr>
          <w:rFonts w:ascii="Times New Roman" w:hAnsi="Times New Roman" w:cs="Times New Roman"/>
          <w:sz w:val="24"/>
          <w:szCs w:val="24"/>
        </w:rPr>
        <w:t xml:space="preserve">, NIOSH </w:t>
      </w:r>
      <w:r w:rsidR="00C172BF">
        <w:rPr>
          <w:rFonts w:ascii="Times New Roman" w:hAnsi="Times New Roman" w:cs="Times New Roman"/>
          <w:sz w:val="24"/>
          <w:szCs w:val="24"/>
        </w:rPr>
        <w:t xml:space="preserve">Mining Program researchers, including </w:t>
      </w:r>
      <w:r w:rsidR="00DA5020">
        <w:rPr>
          <w:rFonts w:ascii="Times New Roman" w:hAnsi="Times New Roman" w:cs="Times New Roman"/>
          <w:sz w:val="24"/>
          <w:szCs w:val="24"/>
        </w:rPr>
        <w:t xml:space="preserve">those with </w:t>
      </w:r>
      <w:r w:rsidR="00C172BF">
        <w:rPr>
          <w:rFonts w:ascii="Times New Roman" w:hAnsi="Times New Roman" w:cs="Times New Roman"/>
          <w:sz w:val="24"/>
          <w:szCs w:val="24"/>
        </w:rPr>
        <w:t xml:space="preserve">medical, </w:t>
      </w:r>
      <w:r w:rsidR="00DA5020">
        <w:rPr>
          <w:rFonts w:ascii="Times New Roman" w:hAnsi="Times New Roman" w:cs="Times New Roman"/>
          <w:sz w:val="24"/>
          <w:szCs w:val="24"/>
        </w:rPr>
        <w:t>behavioral health</w:t>
      </w:r>
      <w:r w:rsidR="005950AC">
        <w:rPr>
          <w:rFonts w:ascii="Times New Roman" w:hAnsi="Times New Roman" w:cs="Times New Roman"/>
          <w:sz w:val="24"/>
          <w:szCs w:val="24"/>
        </w:rPr>
        <w:t xml:space="preserve">, and evaluation expertise, </w:t>
      </w:r>
      <w:r w:rsidRPr="004F328C">
        <w:rPr>
          <w:rFonts w:ascii="Times New Roman" w:hAnsi="Times New Roman" w:cs="Times New Roman"/>
          <w:sz w:val="24"/>
          <w:szCs w:val="24"/>
        </w:rPr>
        <w:t xml:space="preserve">internally </w:t>
      </w:r>
      <w:r>
        <w:rPr>
          <w:rFonts w:ascii="Times New Roman" w:hAnsi="Times New Roman" w:cs="Times New Roman"/>
          <w:sz w:val="24"/>
          <w:szCs w:val="24"/>
        </w:rPr>
        <w:t xml:space="preserve">designed and </w:t>
      </w:r>
      <w:r w:rsidRPr="004F328C">
        <w:rPr>
          <w:rFonts w:ascii="Times New Roman" w:hAnsi="Times New Roman" w:cs="Times New Roman"/>
          <w:sz w:val="24"/>
          <w:szCs w:val="24"/>
        </w:rPr>
        <w:t xml:space="preserve">reviewed the </w:t>
      </w:r>
      <w:r w:rsidR="005950AC">
        <w:rPr>
          <w:rFonts w:ascii="Times New Roman" w:hAnsi="Times New Roman" w:cs="Times New Roman"/>
          <w:sz w:val="24"/>
          <w:szCs w:val="24"/>
        </w:rPr>
        <w:t>evaluation</w:t>
      </w:r>
      <w:r w:rsidRPr="004F328C">
        <w:rPr>
          <w:rFonts w:ascii="Times New Roman" w:hAnsi="Times New Roman" w:cs="Times New Roman"/>
          <w:sz w:val="24"/>
          <w:szCs w:val="24"/>
        </w:rPr>
        <w:t xml:space="preserve"> protocols</w:t>
      </w:r>
      <w:r>
        <w:rPr>
          <w:rFonts w:ascii="Times New Roman" w:hAnsi="Times New Roman" w:cs="Times New Roman"/>
          <w:sz w:val="24"/>
          <w:szCs w:val="24"/>
        </w:rPr>
        <w:t>,</w:t>
      </w:r>
      <w:r w:rsidR="00257393">
        <w:rPr>
          <w:rFonts w:ascii="Times New Roman" w:hAnsi="Times New Roman" w:cs="Times New Roman"/>
          <w:sz w:val="24"/>
          <w:szCs w:val="24"/>
        </w:rPr>
        <w:t xml:space="preserve"> data collection instruments, </w:t>
      </w:r>
      <w:r w:rsidRPr="004F328C">
        <w:rPr>
          <w:rFonts w:ascii="Times New Roman" w:hAnsi="Times New Roman" w:cs="Times New Roman"/>
          <w:sz w:val="24"/>
          <w:szCs w:val="24"/>
        </w:rPr>
        <w:t>and data analysis plan to ensure readability and relevance</w:t>
      </w:r>
      <w:r>
        <w:rPr>
          <w:rFonts w:ascii="Times New Roman" w:hAnsi="Times New Roman" w:cs="Times New Roman"/>
          <w:sz w:val="24"/>
          <w:szCs w:val="24"/>
        </w:rPr>
        <w:t xml:space="preserve"> to the </w:t>
      </w:r>
      <w:r w:rsidR="00257393">
        <w:rPr>
          <w:rFonts w:ascii="Times New Roman" w:hAnsi="Times New Roman" w:cs="Times New Roman"/>
          <w:sz w:val="24"/>
          <w:szCs w:val="24"/>
        </w:rPr>
        <w:t>Mining</w:t>
      </w:r>
      <w:r>
        <w:rPr>
          <w:rFonts w:ascii="Times New Roman" w:hAnsi="Times New Roman" w:cs="Times New Roman"/>
          <w:sz w:val="24"/>
          <w:szCs w:val="24"/>
        </w:rPr>
        <w:t xml:space="preserve"> industry sector</w:t>
      </w:r>
      <w:r w:rsidRPr="004F328C">
        <w:rPr>
          <w:rFonts w:ascii="Times New Roman" w:hAnsi="Times New Roman" w:cs="Times New Roman"/>
          <w:sz w:val="24"/>
          <w:szCs w:val="24"/>
        </w:rPr>
        <w:t xml:space="preserve">. </w:t>
      </w:r>
      <w:r>
        <w:rPr>
          <w:rFonts w:ascii="Times New Roman" w:hAnsi="Times New Roman" w:cs="Times New Roman"/>
          <w:sz w:val="24"/>
          <w:szCs w:val="24"/>
        </w:rPr>
        <w:t xml:space="preserve">Data collection guides were </w:t>
      </w:r>
      <w:r w:rsidR="005936BB">
        <w:rPr>
          <w:rFonts w:ascii="Times New Roman" w:hAnsi="Times New Roman" w:cs="Times New Roman"/>
          <w:sz w:val="24"/>
          <w:szCs w:val="24"/>
        </w:rPr>
        <w:t xml:space="preserve">informed by previous </w:t>
      </w:r>
      <w:r w:rsidR="003865F1">
        <w:rPr>
          <w:rFonts w:ascii="Times New Roman" w:hAnsi="Times New Roman" w:cs="Times New Roman"/>
          <w:sz w:val="24"/>
          <w:szCs w:val="24"/>
        </w:rPr>
        <w:t>heat stress research and literature.</w:t>
      </w:r>
    </w:p>
    <w:p w:rsidR="00DD5FF4" w:rsidP="00C33014" w14:paraId="1CB0A051" w14:textId="77777777">
      <w:pPr>
        <w:spacing w:line="259" w:lineRule="auto"/>
        <w:rPr>
          <w:rFonts w:ascii="Times New Roman" w:hAnsi="Times New Roman" w:cs="Times New Roman"/>
          <w:sz w:val="24"/>
        </w:rPr>
      </w:pPr>
    </w:p>
    <w:p w:rsidR="007928B3" w14:paraId="779F2362" w14:textId="77777777">
      <w:pPr>
        <w:rPr>
          <w:rFonts w:ascii="Times New Roman" w:hAnsi="Times New Roman" w:cs="Times New Roman"/>
          <w:b/>
          <w:bCs/>
          <w:i/>
          <w:iCs/>
          <w:sz w:val="24"/>
        </w:rPr>
      </w:pPr>
      <w:r>
        <w:rPr>
          <w:rFonts w:ascii="Times New Roman" w:hAnsi="Times New Roman" w:cs="Times New Roman"/>
          <w:b/>
          <w:bCs/>
          <w:i/>
          <w:iCs/>
          <w:sz w:val="24"/>
        </w:rPr>
        <w:br w:type="page"/>
      </w:r>
    </w:p>
    <w:p w:rsidR="00DD5FF4" w:rsidRPr="003865F1" w:rsidP="0B2B2D09" w14:paraId="6FBE2DFA" w14:textId="0CCB8AF9">
      <w:pPr>
        <w:spacing w:line="259" w:lineRule="auto"/>
        <w:rPr>
          <w:rFonts w:ascii="Times New Roman" w:hAnsi="Times New Roman" w:cs="Times New Roman"/>
          <w:b/>
          <w:bCs/>
          <w:i/>
          <w:iCs/>
          <w:sz w:val="24"/>
          <w:szCs w:val="24"/>
        </w:rPr>
      </w:pPr>
      <w:r w:rsidRPr="0B2B2D09">
        <w:rPr>
          <w:rFonts w:ascii="Times New Roman" w:hAnsi="Times New Roman" w:cs="Times New Roman"/>
          <w:b/>
          <w:bCs/>
          <w:i/>
          <w:iCs/>
          <w:sz w:val="24"/>
          <w:szCs w:val="24"/>
        </w:rPr>
        <w:t>Research Instruments</w:t>
      </w:r>
    </w:p>
    <w:p w:rsidR="003865F1" w:rsidP="00C33014" w14:paraId="736CAB96" w14:textId="77777777">
      <w:pPr>
        <w:spacing w:line="259" w:lineRule="auto"/>
        <w:rPr>
          <w:rFonts w:ascii="Times New Roman" w:hAnsi="Times New Roman" w:cs="Times New Roman"/>
          <w:sz w:val="24"/>
        </w:rPr>
      </w:pPr>
    </w:p>
    <w:p w:rsidR="00CF4F02" w:rsidRPr="000353F5" w:rsidP="00C33014" w14:paraId="69783520" w14:textId="29C30F90">
      <w:pPr>
        <w:spacing w:line="259" w:lineRule="auto"/>
        <w:rPr>
          <w:rFonts w:ascii="Times New Roman" w:hAnsi="Times New Roman" w:cs="Times New Roman"/>
          <w:sz w:val="24"/>
          <w:u w:val="single"/>
        </w:rPr>
      </w:pPr>
      <w:r w:rsidRPr="000353F5">
        <w:rPr>
          <w:rFonts w:ascii="Times New Roman" w:hAnsi="Times New Roman" w:cs="Times New Roman"/>
          <w:sz w:val="24"/>
          <w:u w:val="single"/>
        </w:rPr>
        <w:t>OSH Manager and Trainer</w:t>
      </w:r>
      <w:r w:rsidRPr="000353F5" w:rsidR="000353F5">
        <w:rPr>
          <w:rFonts w:ascii="Times New Roman" w:hAnsi="Times New Roman" w:cs="Times New Roman"/>
          <w:sz w:val="24"/>
          <w:u w:val="single"/>
        </w:rPr>
        <w:t xml:space="preserve"> Interview Guide</w:t>
      </w:r>
      <w:r w:rsidR="002006AC">
        <w:rPr>
          <w:rFonts w:ascii="Times New Roman" w:hAnsi="Times New Roman" w:cs="Times New Roman"/>
          <w:sz w:val="24"/>
          <w:u w:val="single"/>
        </w:rPr>
        <w:t xml:space="preserve"> (Attachment</w:t>
      </w:r>
      <w:r w:rsidR="00752C13">
        <w:rPr>
          <w:rFonts w:ascii="Times New Roman" w:hAnsi="Times New Roman" w:cs="Times New Roman"/>
          <w:sz w:val="24"/>
          <w:u w:val="single"/>
        </w:rPr>
        <w:t>s</w:t>
      </w:r>
      <w:r w:rsidR="002006AC">
        <w:rPr>
          <w:rFonts w:ascii="Times New Roman" w:hAnsi="Times New Roman" w:cs="Times New Roman"/>
          <w:sz w:val="24"/>
          <w:u w:val="single"/>
        </w:rPr>
        <w:t xml:space="preserve"> B</w:t>
      </w:r>
      <w:r w:rsidR="00752C13">
        <w:rPr>
          <w:rFonts w:ascii="Times New Roman" w:hAnsi="Times New Roman" w:cs="Times New Roman"/>
          <w:sz w:val="24"/>
          <w:u w:val="single"/>
        </w:rPr>
        <w:t>1, B2, B3</w:t>
      </w:r>
      <w:r w:rsidR="002006AC">
        <w:rPr>
          <w:rFonts w:ascii="Times New Roman" w:hAnsi="Times New Roman" w:cs="Times New Roman"/>
          <w:sz w:val="24"/>
          <w:u w:val="single"/>
        </w:rPr>
        <w:t>)</w:t>
      </w:r>
    </w:p>
    <w:p w:rsidR="000353F5" w:rsidP="00C33014" w14:paraId="142E27D4" w14:textId="77777777">
      <w:pPr>
        <w:spacing w:line="259" w:lineRule="auto"/>
        <w:rPr>
          <w:rFonts w:ascii="Times New Roman" w:hAnsi="Times New Roman" w:cs="Times New Roman"/>
          <w:sz w:val="24"/>
        </w:rPr>
      </w:pPr>
    </w:p>
    <w:p w:rsidR="00531A73" w:rsidRPr="00F2653F" w:rsidP="00531A73" w14:paraId="6E9065D7" w14:textId="44A1ADDB">
      <w:pPr>
        <w:spacing w:line="259" w:lineRule="auto"/>
        <w:rPr>
          <w:rFonts w:ascii="Times New Roman" w:hAnsi="Times New Roman" w:cs="Times New Roman"/>
          <w:sz w:val="24"/>
          <w:szCs w:val="24"/>
        </w:rPr>
      </w:pPr>
      <w:r>
        <w:rPr>
          <w:rFonts w:ascii="Times New Roman" w:hAnsi="Times New Roman" w:cs="Times New Roman"/>
          <w:sz w:val="24"/>
          <w:szCs w:val="24"/>
        </w:rPr>
        <w:t>NIOSH</w:t>
      </w:r>
      <w:r w:rsidRPr="00F2653F">
        <w:rPr>
          <w:rFonts w:ascii="Times New Roman" w:hAnsi="Times New Roman" w:cs="Times New Roman"/>
          <w:sz w:val="24"/>
          <w:szCs w:val="24"/>
        </w:rPr>
        <w:t xml:space="preserve"> </w:t>
      </w:r>
      <w:r w:rsidRPr="00F2653F">
        <w:rPr>
          <w:rFonts w:ascii="Times New Roman" w:hAnsi="Times New Roman" w:cs="Times New Roman"/>
          <w:sz w:val="24"/>
          <w:szCs w:val="24"/>
        </w:rPr>
        <w:t xml:space="preserve">will conduct up to five </w:t>
      </w:r>
      <w:r w:rsidRPr="00F2653F">
        <w:rPr>
          <w:rFonts w:ascii="Times New Roman" w:hAnsi="Times New Roman" w:cs="Times New Roman"/>
          <w:b/>
          <w:bCs/>
          <w:sz w:val="24"/>
          <w:szCs w:val="24"/>
        </w:rPr>
        <w:t>semi-structured interviews</w:t>
      </w:r>
      <w:r w:rsidRPr="00F2653F">
        <w:rPr>
          <w:rFonts w:ascii="Times New Roman" w:hAnsi="Times New Roman" w:cs="Times New Roman"/>
          <w:sz w:val="24"/>
          <w:szCs w:val="24"/>
        </w:rPr>
        <w:t xml:space="preserve"> with OSH managers and trainers at three different time points:</w:t>
      </w:r>
    </w:p>
    <w:p w:rsidR="00531A73" w:rsidRPr="00C33014" w:rsidP="00531A73" w14:paraId="349FDDB2" w14:textId="3D0E170C">
      <w:pPr>
        <w:pStyle w:val="ListParagraph"/>
        <w:numPr>
          <w:ilvl w:val="0"/>
          <w:numId w:val="6"/>
        </w:numPr>
        <w:spacing w:line="259" w:lineRule="auto"/>
        <w:rPr>
          <w:rFonts w:ascii="Times New Roman" w:hAnsi="Times New Roman" w:cs="Times New Roman"/>
          <w:sz w:val="24"/>
          <w:szCs w:val="24"/>
        </w:rPr>
      </w:pPr>
      <w:r w:rsidRPr="00C33014">
        <w:rPr>
          <w:rFonts w:ascii="Times New Roman" w:hAnsi="Times New Roman" w:cs="Times New Roman"/>
          <w:sz w:val="24"/>
          <w:szCs w:val="24"/>
        </w:rPr>
        <w:t>Initial interviews: Once with OSH manager at the start of the study (before any training)</w:t>
      </w:r>
      <w:r w:rsidR="00B75DF8">
        <w:rPr>
          <w:rFonts w:ascii="Times New Roman" w:hAnsi="Times New Roman" w:cs="Times New Roman"/>
          <w:sz w:val="24"/>
          <w:szCs w:val="24"/>
        </w:rPr>
        <w:t>.</w:t>
      </w:r>
      <w:r w:rsidRPr="00C33014">
        <w:rPr>
          <w:rFonts w:ascii="Times New Roman" w:hAnsi="Times New Roman" w:cs="Times New Roman"/>
          <w:sz w:val="24"/>
          <w:szCs w:val="24"/>
        </w:rPr>
        <w:t xml:space="preserve"> </w:t>
      </w:r>
    </w:p>
    <w:p w:rsidR="00531A73" w:rsidRPr="00C33014" w:rsidP="00531A73" w14:paraId="7408C16A" w14:textId="554EA53F">
      <w:pPr>
        <w:pStyle w:val="ListParagraph"/>
        <w:numPr>
          <w:ilvl w:val="0"/>
          <w:numId w:val="6"/>
        </w:numPr>
        <w:spacing w:line="259" w:lineRule="auto"/>
        <w:rPr>
          <w:rFonts w:ascii="Times New Roman" w:hAnsi="Times New Roman" w:cs="Times New Roman"/>
          <w:sz w:val="24"/>
          <w:szCs w:val="24"/>
        </w:rPr>
      </w:pPr>
      <w:r w:rsidRPr="00C33014">
        <w:rPr>
          <w:rFonts w:ascii="Times New Roman" w:hAnsi="Times New Roman" w:cs="Times New Roman"/>
          <w:sz w:val="24"/>
          <w:szCs w:val="24"/>
        </w:rPr>
        <w:t xml:space="preserve">Post-preparation, pre-training </w:t>
      </w:r>
      <w:r w:rsidR="00B75DF8">
        <w:rPr>
          <w:rFonts w:ascii="Times New Roman" w:hAnsi="Times New Roman" w:cs="Times New Roman"/>
          <w:sz w:val="24"/>
          <w:szCs w:val="24"/>
        </w:rPr>
        <w:t>interviews</w:t>
      </w:r>
      <w:r w:rsidRPr="00C33014">
        <w:rPr>
          <w:rFonts w:ascii="Times New Roman" w:hAnsi="Times New Roman" w:cs="Times New Roman"/>
          <w:sz w:val="24"/>
          <w:szCs w:val="24"/>
        </w:rPr>
        <w:t>:  Once after the trainer prepares for delivery of the training module but prior to facilitating any training</w:t>
      </w:r>
      <w:r w:rsidR="00B75DF8">
        <w:rPr>
          <w:rFonts w:ascii="Times New Roman" w:hAnsi="Times New Roman" w:cs="Times New Roman"/>
          <w:sz w:val="24"/>
          <w:szCs w:val="24"/>
        </w:rPr>
        <w:t>.</w:t>
      </w:r>
    </w:p>
    <w:p w:rsidR="00531A73" w:rsidRPr="00C33014" w:rsidP="00531A73" w14:paraId="0EF0F1DA" w14:textId="77777777">
      <w:pPr>
        <w:pStyle w:val="ListParagraph"/>
        <w:numPr>
          <w:ilvl w:val="0"/>
          <w:numId w:val="6"/>
        </w:numPr>
        <w:spacing w:line="259" w:lineRule="auto"/>
        <w:rPr>
          <w:rFonts w:ascii="Times New Roman" w:hAnsi="Times New Roman" w:cs="Times New Roman"/>
          <w:sz w:val="24"/>
          <w:szCs w:val="24"/>
        </w:rPr>
      </w:pPr>
      <w:r w:rsidRPr="00C33014">
        <w:rPr>
          <w:rFonts w:ascii="Times New Roman" w:hAnsi="Times New Roman" w:cs="Times New Roman"/>
          <w:sz w:val="24"/>
          <w:szCs w:val="24"/>
        </w:rPr>
        <w:t>Post-training interviews: Immediately following the first, second, and last (during study period) training session(s), for a maximum of three post-training interviews.</w:t>
      </w:r>
    </w:p>
    <w:p w:rsidR="00531A73" w:rsidRPr="00F2653F" w:rsidP="00531A73" w14:paraId="4C7AF2DD" w14:textId="77777777">
      <w:pPr>
        <w:spacing w:line="259" w:lineRule="auto"/>
        <w:rPr>
          <w:rFonts w:ascii="Times New Roman" w:hAnsi="Times New Roman" w:cs="Times New Roman"/>
          <w:sz w:val="24"/>
          <w:szCs w:val="24"/>
        </w:rPr>
      </w:pPr>
      <w:r w:rsidRPr="00F2653F">
        <w:rPr>
          <w:rFonts w:ascii="Times New Roman" w:hAnsi="Times New Roman" w:cs="Times New Roman"/>
          <w:sz w:val="24"/>
          <w:szCs w:val="24"/>
        </w:rPr>
        <w:t>Interviews will be conducted in-person or virtually</w:t>
      </w:r>
      <w:r>
        <w:rPr>
          <w:rFonts w:ascii="Times New Roman" w:hAnsi="Times New Roman" w:cs="Times New Roman"/>
          <w:sz w:val="24"/>
          <w:szCs w:val="24"/>
        </w:rPr>
        <w:t xml:space="preserve"> using</w:t>
      </w:r>
      <w:r w:rsidRPr="00F2653F">
        <w:rPr>
          <w:rFonts w:ascii="Times New Roman" w:hAnsi="Times New Roman" w:cs="Times New Roman"/>
          <w:sz w:val="24"/>
          <w:szCs w:val="24"/>
        </w:rPr>
        <w:t xml:space="preserve"> Zoom for Government (ZoomGov), a FedRAMP Authorized Software-as-a-Service (SaaS).</w:t>
      </w:r>
      <w:r>
        <w:rPr>
          <w:rFonts w:ascii="Times New Roman" w:hAnsi="Times New Roman" w:cs="Times New Roman"/>
          <w:sz w:val="24"/>
          <w:szCs w:val="24"/>
        </w:rPr>
        <w:t xml:space="preserve"> Interviews</w:t>
      </w:r>
      <w:r w:rsidRPr="00F2653F">
        <w:rPr>
          <w:rFonts w:ascii="Times New Roman" w:hAnsi="Times New Roman" w:cs="Times New Roman"/>
          <w:sz w:val="24"/>
          <w:szCs w:val="24"/>
        </w:rPr>
        <w:t xml:space="preserve"> will be audio-recorded and then transcribed to facilitate data analysis. Audio-recordings will be deleted after </w:t>
      </w:r>
      <w:r>
        <w:rPr>
          <w:rFonts w:ascii="Times New Roman" w:hAnsi="Times New Roman" w:cs="Times New Roman"/>
          <w:sz w:val="24"/>
          <w:szCs w:val="24"/>
        </w:rPr>
        <w:t xml:space="preserve">interviews </w:t>
      </w:r>
      <w:r w:rsidRPr="00F2653F">
        <w:rPr>
          <w:rFonts w:ascii="Times New Roman" w:hAnsi="Times New Roman" w:cs="Times New Roman"/>
          <w:sz w:val="24"/>
          <w:szCs w:val="24"/>
        </w:rPr>
        <w:t>are transcribed</w:t>
      </w:r>
      <w:r>
        <w:rPr>
          <w:rFonts w:ascii="Times New Roman" w:hAnsi="Times New Roman" w:cs="Times New Roman"/>
          <w:sz w:val="24"/>
          <w:szCs w:val="24"/>
        </w:rPr>
        <w:t xml:space="preserve"> and checked for quality</w:t>
      </w:r>
      <w:r w:rsidRPr="00F2653F">
        <w:rPr>
          <w:rFonts w:ascii="Times New Roman" w:hAnsi="Times New Roman" w:cs="Times New Roman"/>
          <w:sz w:val="24"/>
          <w:szCs w:val="24"/>
        </w:rPr>
        <w:t>.</w:t>
      </w:r>
    </w:p>
    <w:p w:rsidR="00531A73" w:rsidRPr="00F2653F" w:rsidP="00531A73" w14:paraId="23C3EABE" w14:textId="77777777">
      <w:pPr>
        <w:spacing w:line="259" w:lineRule="auto"/>
        <w:rPr>
          <w:rFonts w:ascii="Times New Roman" w:hAnsi="Times New Roman" w:cs="Times New Roman"/>
          <w:sz w:val="24"/>
          <w:szCs w:val="24"/>
        </w:rPr>
      </w:pPr>
    </w:p>
    <w:p w:rsidR="00531A73" w:rsidRPr="00F2653F" w:rsidP="00531A73" w14:paraId="2E11486D" w14:textId="2203B280">
      <w:pPr>
        <w:spacing w:line="259" w:lineRule="auto"/>
        <w:rPr>
          <w:rFonts w:ascii="Times New Roman" w:hAnsi="Times New Roman" w:cs="Times New Roman"/>
          <w:sz w:val="24"/>
          <w:szCs w:val="24"/>
        </w:rPr>
      </w:pPr>
      <w:r w:rsidRPr="00F2653F">
        <w:rPr>
          <w:rFonts w:ascii="Times New Roman" w:hAnsi="Times New Roman" w:cs="Times New Roman"/>
          <w:sz w:val="24"/>
          <w:szCs w:val="24"/>
        </w:rPr>
        <w:t xml:space="preserve">The following describes </w:t>
      </w:r>
      <w:r>
        <w:rPr>
          <w:rFonts w:ascii="Times New Roman" w:hAnsi="Times New Roman" w:cs="Times New Roman"/>
          <w:sz w:val="24"/>
          <w:szCs w:val="24"/>
        </w:rPr>
        <w:t>the three types of</w:t>
      </w:r>
      <w:r w:rsidRPr="00F2653F">
        <w:rPr>
          <w:rFonts w:ascii="Times New Roman" w:hAnsi="Times New Roman" w:cs="Times New Roman"/>
          <w:sz w:val="24"/>
          <w:szCs w:val="24"/>
        </w:rPr>
        <w:t xml:space="preserve"> interviews in more detail: </w:t>
      </w:r>
    </w:p>
    <w:p w:rsidR="00531A73" w:rsidRPr="00C33014" w:rsidP="00531A73" w14:paraId="6814496C" w14:textId="7064D552">
      <w:pPr>
        <w:pStyle w:val="ListParagraph"/>
        <w:numPr>
          <w:ilvl w:val="0"/>
          <w:numId w:val="7"/>
        </w:numPr>
        <w:spacing w:line="259" w:lineRule="auto"/>
        <w:rPr>
          <w:rFonts w:ascii="Times New Roman" w:hAnsi="Times New Roman" w:cs="Times New Roman"/>
          <w:sz w:val="24"/>
          <w:szCs w:val="24"/>
        </w:rPr>
      </w:pPr>
      <w:r w:rsidRPr="00C33014">
        <w:rPr>
          <w:rFonts w:ascii="Times New Roman" w:hAnsi="Times New Roman" w:cs="Times New Roman"/>
          <w:sz w:val="24"/>
          <w:szCs w:val="24"/>
        </w:rPr>
        <w:t>Initial interviews</w:t>
      </w:r>
      <w:r w:rsidR="0058102B">
        <w:rPr>
          <w:rFonts w:ascii="Times New Roman" w:hAnsi="Times New Roman" w:cs="Times New Roman"/>
          <w:sz w:val="24"/>
          <w:szCs w:val="24"/>
        </w:rPr>
        <w:t xml:space="preserve"> (30 minutes)</w:t>
      </w:r>
      <w:r w:rsidR="004C417B">
        <w:rPr>
          <w:rFonts w:ascii="Times New Roman" w:hAnsi="Times New Roman" w:cs="Times New Roman"/>
          <w:sz w:val="24"/>
          <w:szCs w:val="24"/>
        </w:rPr>
        <w:t xml:space="preserve"> (Attachment B1)</w:t>
      </w:r>
      <w:r w:rsidRPr="00C33014">
        <w:rPr>
          <w:rFonts w:ascii="Times New Roman" w:hAnsi="Times New Roman" w:cs="Times New Roman"/>
          <w:sz w:val="24"/>
          <w:szCs w:val="24"/>
        </w:rPr>
        <w:t xml:space="preserve">: The initial interviews will be conducted with OSH managers who oversee the training (i.e., decision makers who determine that heat stress training is necessary and how it will be conducted). </w:t>
      </w:r>
      <w:r w:rsidR="00806D1A">
        <w:rPr>
          <w:rFonts w:ascii="Times New Roman" w:hAnsi="Times New Roman" w:cs="Times New Roman"/>
          <w:sz w:val="24"/>
          <w:szCs w:val="24"/>
        </w:rPr>
        <w:t>In the interview,</w:t>
      </w:r>
      <w:r w:rsidR="006510A8">
        <w:rPr>
          <w:rFonts w:ascii="Times New Roman" w:hAnsi="Times New Roman" w:cs="Times New Roman"/>
          <w:sz w:val="24"/>
          <w:szCs w:val="24"/>
        </w:rPr>
        <w:t>NIOSH evaluators</w:t>
      </w:r>
      <w:r w:rsidR="00806D1A">
        <w:rPr>
          <w:rFonts w:ascii="Times New Roman" w:hAnsi="Times New Roman" w:cs="Times New Roman"/>
          <w:sz w:val="24"/>
          <w:szCs w:val="24"/>
        </w:rPr>
        <w:t xml:space="preserve"> will explore </w:t>
      </w:r>
      <w:r w:rsidR="006510A8">
        <w:rPr>
          <w:rFonts w:ascii="Times New Roman" w:hAnsi="Times New Roman" w:cs="Times New Roman"/>
          <w:sz w:val="24"/>
          <w:szCs w:val="24"/>
        </w:rPr>
        <w:t>OSH managers’</w:t>
      </w:r>
      <w:r w:rsidR="006510A8">
        <w:rPr>
          <w:rFonts w:ascii="Times New Roman" w:hAnsi="Times New Roman" w:cs="Times New Roman"/>
          <w:sz w:val="24"/>
          <w:szCs w:val="24"/>
        </w:rPr>
        <w:t xml:space="preserve"> </w:t>
      </w:r>
      <w:r w:rsidR="00806D1A">
        <w:rPr>
          <w:rFonts w:ascii="Times New Roman" w:hAnsi="Times New Roman" w:cs="Times New Roman"/>
          <w:sz w:val="24"/>
          <w:szCs w:val="24"/>
        </w:rPr>
        <w:t xml:space="preserve">goals and objectives for the training, </w:t>
      </w:r>
      <w:r w:rsidR="003E7F3F">
        <w:rPr>
          <w:rFonts w:ascii="Times New Roman" w:hAnsi="Times New Roman" w:cs="Times New Roman"/>
          <w:sz w:val="24"/>
          <w:szCs w:val="24"/>
        </w:rPr>
        <w:t xml:space="preserve">needs for training, </w:t>
      </w:r>
      <w:r w:rsidR="003E7FE8">
        <w:rPr>
          <w:rFonts w:ascii="Times New Roman" w:hAnsi="Times New Roman" w:cs="Times New Roman"/>
          <w:sz w:val="24"/>
          <w:szCs w:val="24"/>
        </w:rPr>
        <w:t xml:space="preserve">other heat prevention strategies, and which workers </w:t>
      </w:r>
      <w:r w:rsidR="005A023F">
        <w:rPr>
          <w:rFonts w:ascii="Times New Roman" w:hAnsi="Times New Roman" w:cs="Times New Roman"/>
          <w:sz w:val="24"/>
          <w:szCs w:val="24"/>
        </w:rPr>
        <w:t>they feel need training most.</w:t>
      </w:r>
      <w:r w:rsidRPr="00C33014">
        <w:rPr>
          <w:rFonts w:ascii="Times New Roman" w:hAnsi="Times New Roman" w:cs="Times New Roman"/>
          <w:sz w:val="24"/>
          <w:szCs w:val="24"/>
        </w:rPr>
        <w:t xml:space="preserve"> </w:t>
      </w:r>
    </w:p>
    <w:p w:rsidR="00531A73" w:rsidRPr="00C33014" w:rsidP="00531A73" w14:paraId="6D51AD8A" w14:textId="39936D5B">
      <w:pPr>
        <w:pStyle w:val="ListParagraph"/>
        <w:numPr>
          <w:ilvl w:val="0"/>
          <w:numId w:val="7"/>
        </w:numPr>
        <w:spacing w:line="259" w:lineRule="auto"/>
        <w:rPr>
          <w:rFonts w:ascii="Times New Roman" w:hAnsi="Times New Roman" w:cs="Times New Roman"/>
          <w:sz w:val="24"/>
          <w:szCs w:val="24"/>
        </w:rPr>
      </w:pPr>
      <w:r w:rsidRPr="00C33014">
        <w:rPr>
          <w:rFonts w:ascii="Times New Roman" w:hAnsi="Times New Roman" w:cs="Times New Roman"/>
          <w:sz w:val="24"/>
          <w:szCs w:val="24"/>
        </w:rPr>
        <w:t>Post-preparation interviews</w:t>
      </w:r>
      <w:r w:rsidR="0058102B">
        <w:rPr>
          <w:rFonts w:ascii="Times New Roman" w:hAnsi="Times New Roman" w:cs="Times New Roman"/>
          <w:sz w:val="24"/>
          <w:szCs w:val="24"/>
        </w:rPr>
        <w:t xml:space="preserve"> (20 minutes)</w:t>
      </w:r>
      <w:r w:rsidR="004C417B">
        <w:rPr>
          <w:rFonts w:ascii="Times New Roman" w:hAnsi="Times New Roman" w:cs="Times New Roman"/>
          <w:sz w:val="24"/>
          <w:szCs w:val="24"/>
        </w:rPr>
        <w:t xml:space="preserve"> (Attachment B2)</w:t>
      </w:r>
      <w:r w:rsidRPr="00C33014">
        <w:rPr>
          <w:rFonts w:ascii="Times New Roman" w:hAnsi="Times New Roman" w:cs="Times New Roman"/>
          <w:sz w:val="24"/>
          <w:szCs w:val="24"/>
        </w:rPr>
        <w:t xml:space="preserve">: The heat stress training module is intended to provide all necessary information needed to facilitate the session. </w:t>
      </w:r>
      <w:r w:rsidR="00FF16E5">
        <w:rPr>
          <w:rFonts w:ascii="Times New Roman" w:hAnsi="Times New Roman" w:cs="Times New Roman"/>
          <w:sz w:val="24"/>
          <w:szCs w:val="24"/>
        </w:rPr>
        <w:t>I</w:t>
      </w:r>
      <w:r w:rsidRPr="00C33014">
        <w:rPr>
          <w:rFonts w:ascii="Times New Roman" w:hAnsi="Times New Roman" w:cs="Times New Roman"/>
          <w:sz w:val="24"/>
          <w:szCs w:val="24"/>
        </w:rPr>
        <w:t xml:space="preserve">t is important to assess whether trainers feel adequately prepared and are satisfied with the quality and completeness of the materials. </w:t>
      </w:r>
      <w:r w:rsidR="00E36654">
        <w:rPr>
          <w:rFonts w:ascii="Times New Roman" w:hAnsi="Times New Roman" w:cs="Times New Roman"/>
          <w:sz w:val="24"/>
          <w:szCs w:val="24"/>
        </w:rPr>
        <w:t>Evaluators</w:t>
      </w:r>
      <w:r w:rsidR="00E36654">
        <w:rPr>
          <w:rFonts w:ascii="Times New Roman" w:hAnsi="Times New Roman" w:cs="Times New Roman"/>
          <w:sz w:val="24"/>
          <w:szCs w:val="24"/>
        </w:rPr>
        <w:t xml:space="preserve"> </w:t>
      </w:r>
      <w:r w:rsidR="002C510C">
        <w:rPr>
          <w:rFonts w:ascii="Times New Roman" w:hAnsi="Times New Roman" w:cs="Times New Roman"/>
          <w:sz w:val="24"/>
          <w:szCs w:val="24"/>
        </w:rPr>
        <w:t xml:space="preserve">will </w:t>
      </w:r>
      <w:r w:rsidR="00442EC5">
        <w:rPr>
          <w:rFonts w:ascii="Times New Roman" w:hAnsi="Times New Roman" w:cs="Times New Roman"/>
          <w:sz w:val="24"/>
          <w:szCs w:val="24"/>
        </w:rPr>
        <w:t xml:space="preserve">also ask about previous training related to heat illness. </w:t>
      </w:r>
      <w:r w:rsidRPr="00C33014">
        <w:rPr>
          <w:rFonts w:ascii="Times New Roman" w:hAnsi="Times New Roman" w:cs="Times New Roman"/>
          <w:sz w:val="24"/>
          <w:szCs w:val="24"/>
        </w:rPr>
        <w:t xml:space="preserve">Understanding the logistics of preparing for training also has important implications for sustainability. </w:t>
      </w:r>
      <w:r w:rsidR="00AE16CB">
        <w:rPr>
          <w:rFonts w:ascii="Times New Roman" w:hAnsi="Times New Roman" w:cs="Times New Roman"/>
          <w:sz w:val="24"/>
          <w:szCs w:val="24"/>
        </w:rPr>
        <w:t xml:space="preserve">In the interview, </w:t>
      </w:r>
      <w:r w:rsidR="00C37ED1">
        <w:rPr>
          <w:rFonts w:ascii="Times New Roman" w:hAnsi="Times New Roman" w:cs="Times New Roman"/>
          <w:sz w:val="24"/>
          <w:szCs w:val="24"/>
        </w:rPr>
        <w:t>evaluators</w:t>
      </w:r>
      <w:r w:rsidR="00C37ED1">
        <w:rPr>
          <w:rFonts w:ascii="Times New Roman" w:hAnsi="Times New Roman" w:cs="Times New Roman"/>
          <w:sz w:val="24"/>
          <w:szCs w:val="24"/>
        </w:rPr>
        <w:t xml:space="preserve"> </w:t>
      </w:r>
      <w:r w:rsidR="00AE16CB">
        <w:rPr>
          <w:rFonts w:ascii="Times New Roman" w:hAnsi="Times New Roman" w:cs="Times New Roman"/>
          <w:sz w:val="24"/>
          <w:szCs w:val="24"/>
        </w:rPr>
        <w:t xml:space="preserve">will also explore how </w:t>
      </w:r>
      <w:r w:rsidR="00C37ED1">
        <w:rPr>
          <w:rFonts w:ascii="Times New Roman" w:hAnsi="Times New Roman" w:cs="Times New Roman"/>
          <w:sz w:val="24"/>
          <w:szCs w:val="24"/>
        </w:rPr>
        <w:t>trainers</w:t>
      </w:r>
      <w:r w:rsidR="00C37ED1">
        <w:rPr>
          <w:rFonts w:ascii="Times New Roman" w:hAnsi="Times New Roman" w:cs="Times New Roman"/>
          <w:sz w:val="24"/>
          <w:szCs w:val="24"/>
        </w:rPr>
        <w:t xml:space="preserve"> </w:t>
      </w:r>
      <w:r w:rsidR="00AE16CB">
        <w:rPr>
          <w:rFonts w:ascii="Times New Roman" w:hAnsi="Times New Roman" w:cs="Times New Roman"/>
          <w:sz w:val="24"/>
          <w:szCs w:val="24"/>
        </w:rPr>
        <w:t xml:space="preserve">think workers will </w:t>
      </w:r>
      <w:r w:rsidR="002C510C">
        <w:rPr>
          <w:rFonts w:ascii="Times New Roman" w:hAnsi="Times New Roman" w:cs="Times New Roman"/>
          <w:sz w:val="24"/>
          <w:szCs w:val="24"/>
        </w:rPr>
        <w:t xml:space="preserve">react to the training. </w:t>
      </w:r>
    </w:p>
    <w:p w:rsidR="0028416A" w:rsidRPr="00D15DC4" w:rsidP="00C33014" w14:paraId="25C49389" w14:textId="62B7E64B">
      <w:pPr>
        <w:pStyle w:val="ListParagraph"/>
        <w:numPr>
          <w:ilvl w:val="0"/>
          <w:numId w:val="7"/>
        </w:numPr>
        <w:spacing w:line="259" w:lineRule="auto"/>
        <w:rPr>
          <w:rFonts w:ascii="Times New Roman" w:hAnsi="Times New Roman" w:cs="Times New Roman"/>
          <w:sz w:val="24"/>
          <w:szCs w:val="24"/>
        </w:rPr>
      </w:pPr>
      <w:r w:rsidRPr="00C33014">
        <w:rPr>
          <w:rFonts w:ascii="Times New Roman" w:hAnsi="Times New Roman" w:cs="Times New Roman"/>
          <w:sz w:val="24"/>
          <w:szCs w:val="24"/>
        </w:rPr>
        <w:t>Post training interviews</w:t>
      </w:r>
      <w:r w:rsidR="00FF16E5">
        <w:rPr>
          <w:rFonts w:ascii="Times New Roman" w:hAnsi="Times New Roman" w:cs="Times New Roman"/>
          <w:sz w:val="24"/>
          <w:szCs w:val="24"/>
        </w:rPr>
        <w:t xml:space="preserve"> (</w:t>
      </w:r>
      <w:r w:rsidR="00442EC5">
        <w:rPr>
          <w:rFonts w:ascii="Times New Roman" w:hAnsi="Times New Roman" w:cs="Times New Roman"/>
          <w:sz w:val="24"/>
          <w:szCs w:val="24"/>
        </w:rPr>
        <w:t>30-</w:t>
      </w:r>
      <w:r w:rsidR="00FF16E5">
        <w:rPr>
          <w:rFonts w:ascii="Times New Roman" w:hAnsi="Times New Roman" w:cs="Times New Roman"/>
          <w:sz w:val="24"/>
          <w:szCs w:val="24"/>
        </w:rPr>
        <w:t>40 minutes)</w:t>
      </w:r>
      <w:r w:rsidR="004C417B">
        <w:rPr>
          <w:rFonts w:ascii="Times New Roman" w:hAnsi="Times New Roman" w:cs="Times New Roman"/>
          <w:sz w:val="24"/>
          <w:szCs w:val="24"/>
        </w:rPr>
        <w:t xml:space="preserve"> (Attachment B3)</w:t>
      </w:r>
      <w:r w:rsidRPr="00C33014">
        <w:rPr>
          <w:rFonts w:ascii="Times New Roman" w:hAnsi="Times New Roman" w:cs="Times New Roman"/>
          <w:sz w:val="24"/>
          <w:szCs w:val="24"/>
        </w:rPr>
        <w:t xml:space="preserve">: Evaluators will conduct interviews with OSH managers and trainers after the initial training sessions. </w:t>
      </w:r>
      <w:r w:rsidR="00ED5222">
        <w:rPr>
          <w:rFonts w:ascii="Times New Roman" w:hAnsi="Times New Roman" w:cs="Times New Roman"/>
          <w:sz w:val="24"/>
          <w:szCs w:val="24"/>
        </w:rPr>
        <w:t>T</w:t>
      </w:r>
      <w:r w:rsidR="00527DA9">
        <w:rPr>
          <w:rFonts w:ascii="Times New Roman" w:hAnsi="Times New Roman" w:cs="Times New Roman"/>
          <w:sz w:val="24"/>
          <w:szCs w:val="24"/>
        </w:rPr>
        <w:t xml:space="preserve">rainers </w:t>
      </w:r>
      <w:r w:rsidR="00ED5222">
        <w:rPr>
          <w:rFonts w:ascii="Times New Roman" w:hAnsi="Times New Roman" w:cs="Times New Roman"/>
          <w:sz w:val="24"/>
          <w:szCs w:val="24"/>
        </w:rPr>
        <w:t xml:space="preserve">will be asked </w:t>
      </w:r>
      <w:r w:rsidR="00527DA9">
        <w:rPr>
          <w:rFonts w:ascii="Times New Roman" w:hAnsi="Times New Roman" w:cs="Times New Roman"/>
          <w:sz w:val="24"/>
          <w:szCs w:val="24"/>
        </w:rPr>
        <w:t xml:space="preserve">what went well and if there were challenges. </w:t>
      </w:r>
      <w:r w:rsidR="00ED5222">
        <w:rPr>
          <w:rFonts w:ascii="Times New Roman" w:hAnsi="Times New Roman" w:cs="Times New Roman"/>
          <w:sz w:val="24"/>
          <w:szCs w:val="24"/>
        </w:rPr>
        <w:t>NIOSH</w:t>
      </w:r>
      <w:r w:rsidR="00ED5222">
        <w:rPr>
          <w:rFonts w:ascii="Times New Roman" w:hAnsi="Times New Roman" w:cs="Times New Roman"/>
          <w:sz w:val="24"/>
          <w:szCs w:val="24"/>
        </w:rPr>
        <w:t xml:space="preserve"> </w:t>
      </w:r>
      <w:r w:rsidR="00BE20EF">
        <w:rPr>
          <w:rFonts w:ascii="Times New Roman" w:hAnsi="Times New Roman" w:cs="Times New Roman"/>
          <w:sz w:val="24"/>
          <w:szCs w:val="24"/>
        </w:rPr>
        <w:t xml:space="preserve">will explore the extent to which workers were engaged and if they offered feedback. </w:t>
      </w:r>
      <w:r w:rsidR="00C671A3">
        <w:rPr>
          <w:rFonts w:ascii="Times New Roman" w:hAnsi="Times New Roman" w:cs="Times New Roman"/>
          <w:sz w:val="24"/>
          <w:szCs w:val="24"/>
        </w:rPr>
        <w:t>NIOSH</w:t>
      </w:r>
      <w:r w:rsidR="00C671A3">
        <w:rPr>
          <w:rFonts w:ascii="Times New Roman" w:hAnsi="Times New Roman" w:cs="Times New Roman"/>
          <w:sz w:val="24"/>
          <w:szCs w:val="24"/>
        </w:rPr>
        <w:t xml:space="preserve"> </w:t>
      </w:r>
      <w:r w:rsidR="001202D1">
        <w:rPr>
          <w:rFonts w:ascii="Times New Roman" w:hAnsi="Times New Roman" w:cs="Times New Roman"/>
          <w:sz w:val="24"/>
          <w:szCs w:val="24"/>
        </w:rPr>
        <w:t xml:space="preserve">will also ask for suggestions to improve the training and explore </w:t>
      </w:r>
      <w:r w:rsidR="00AD60E5">
        <w:rPr>
          <w:rFonts w:ascii="Times New Roman" w:hAnsi="Times New Roman" w:cs="Times New Roman"/>
          <w:sz w:val="24"/>
          <w:szCs w:val="24"/>
        </w:rPr>
        <w:t xml:space="preserve">their needs for an implementation guide and other resources to better integrate heat education into their overall </w:t>
      </w:r>
      <w:r w:rsidR="00D15DC4">
        <w:rPr>
          <w:rFonts w:ascii="Times New Roman" w:hAnsi="Times New Roman" w:cs="Times New Roman"/>
          <w:sz w:val="24"/>
          <w:szCs w:val="24"/>
        </w:rPr>
        <w:t xml:space="preserve">worker well-being strategies. </w:t>
      </w:r>
      <w:r w:rsidRPr="00C33014">
        <w:rPr>
          <w:rFonts w:ascii="Times New Roman" w:hAnsi="Times New Roman" w:cs="Times New Roman"/>
          <w:sz w:val="24"/>
          <w:szCs w:val="24"/>
        </w:rPr>
        <w:t xml:space="preserve">If they provide additional sessions to workers, evaluators </w:t>
      </w:r>
      <w:r w:rsidR="00442EC5">
        <w:rPr>
          <w:rFonts w:ascii="Times New Roman" w:hAnsi="Times New Roman" w:cs="Times New Roman"/>
          <w:sz w:val="24"/>
          <w:szCs w:val="24"/>
        </w:rPr>
        <w:t xml:space="preserve">also </w:t>
      </w:r>
      <w:r w:rsidRPr="00C33014">
        <w:rPr>
          <w:rFonts w:ascii="Times New Roman" w:hAnsi="Times New Roman" w:cs="Times New Roman"/>
          <w:sz w:val="24"/>
          <w:szCs w:val="24"/>
        </w:rPr>
        <w:t xml:space="preserve">will conduct brief, follow-up interviews after the second and last trainings during the study period. If an employer uses multiple trainers, and </w:t>
      </w:r>
      <w:r w:rsidR="003B24A1">
        <w:rPr>
          <w:rFonts w:ascii="Times New Roman" w:hAnsi="Times New Roman" w:cs="Times New Roman"/>
          <w:sz w:val="24"/>
          <w:szCs w:val="24"/>
        </w:rPr>
        <w:t>NIOSH staff</w:t>
      </w:r>
      <w:r w:rsidRPr="00C33014" w:rsidR="003B24A1">
        <w:rPr>
          <w:rFonts w:ascii="Times New Roman" w:hAnsi="Times New Roman" w:cs="Times New Roman"/>
          <w:sz w:val="24"/>
          <w:szCs w:val="24"/>
        </w:rPr>
        <w:t xml:space="preserve"> </w:t>
      </w:r>
      <w:r w:rsidRPr="00C33014">
        <w:rPr>
          <w:rFonts w:ascii="Times New Roman" w:hAnsi="Times New Roman" w:cs="Times New Roman"/>
          <w:sz w:val="24"/>
          <w:szCs w:val="24"/>
        </w:rPr>
        <w:t>are onsite, some post training interviews in small groups (i.e., 2-3 individuals)</w:t>
      </w:r>
      <w:r w:rsidR="00E36654">
        <w:rPr>
          <w:rFonts w:ascii="Times New Roman" w:hAnsi="Times New Roman" w:cs="Times New Roman"/>
          <w:sz w:val="24"/>
          <w:szCs w:val="24"/>
        </w:rPr>
        <w:t xml:space="preserve"> may be conducted</w:t>
      </w:r>
      <w:r w:rsidRPr="00C33014">
        <w:rPr>
          <w:rFonts w:ascii="Times New Roman" w:hAnsi="Times New Roman" w:cs="Times New Roman"/>
          <w:sz w:val="24"/>
          <w:szCs w:val="24"/>
        </w:rPr>
        <w:t xml:space="preserve">. </w:t>
      </w:r>
    </w:p>
    <w:p w:rsidR="0028416A" w:rsidP="00C33014" w14:paraId="5AD190A9" w14:textId="77777777">
      <w:pPr>
        <w:spacing w:line="259" w:lineRule="auto"/>
        <w:rPr>
          <w:rFonts w:ascii="Times New Roman" w:hAnsi="Times New Roman" w:cs="Times New Roman"/>
          <w:sz w:val="24"/>
        </w:rPr>
      </w:pPr>
    </w:p>
    <w:p w:rsidR="007928B3" w14:paraId="13C1B83F" w14:textId="77777777">
      <w:pPr>
        <w:rPr>
          <w:rFonts w:ascii="Times New Roman" w:hAnsi="Times New Roman" w:cs="Times New Roman"/>
          <w:sz w:val="24"/>
          <w:u w:val="single"/>
        </w:rPr>
      </w:pPr>
      <w:r>
        <w:rPr>
          <w:rFonts w:ascii="Times New Roman" w:hAnsi="Times New Roman" w:cs="Times New Roman"/>
          <w:sz w:val="24"/>
          <w:u w:val="single"/>
        </w:rPr>
        <w:br w:type="page"/>
      </w:r>
    </w:p>
    <w:p w:rsidR="000353F5" w:rsidRPr="00E243D3" w:rsidP="00C33014" w14:paraId="170816FE" w14:textId="2F1D57E5">
      <w:pPr>
        <w:spacing w:line="259" w:lineRule="auto"/>
        <w:rPr>
          <w:rFonts w:ascii="Times New Roman" w:hAnsi="Times New Roman" w:cs="Times New Roman"/>
          <w:sz w:val="24"/>
          <w:u w:val="single"/>
        </w:rPr>
      </w:pPr>
      <w:r w:rsidRPr="00E243D3">
        <w:rPr>
          <w:rFonts w:ascii="Times New Roman" w:hAnsi="Times New Roman" w:cs="Times New Roman"/>
          <w:sz w:val="24"/>
          <w:u w:val="single"/>
        </w:rPr>
        <w:t>Trainer</w:t>
      </w:r>
      <w:r w:rsidRPr="00E243D3" w:rsidR="00E243D3">
        <w:rPr>
          <w:rFonts w:ascii="Times New Roman" w:hAnsi="Times New Roman" w:cs="Times New Roman"/>
          <w:sz w:val="24"/>
          <w:u w:val="single"/>
        </w:rPr>
        <w:t xml:space="preserve"> Log</w:t>
      </w:r>
      <w:r w:rsidR="002006AC">
        <w:rPr>
          <w:rFonts w:ascii="Times New Roman" w:hAnsi="Times New Roman" w:cs="Times New Roman"/>
          <w:sz w:val="24"/>
          <w:u w:val="single"/>
        </w:rPr>
        <w:t xml:space="preserve"> (</w:t>
      </w:r>
      <w:r w:rsidR="005A7C55">
        <w:rPr>
          <w:rFonts w:ascii="Times New Roman" w:hAnsi="Times New Roman" w:cs="Times New Roman"/>
          <w:sz w:val="24"/>
          <w:u w:val="single"/>
        </w:rPr>
        <w:t>A</w:t>
      </w:r>
      <w:r w:rsidR="002006AC">
        <w:rPr>
          <w:rFonts w:ascii="Times New Roman" w:hAnsi="Times New Roman" w:cs="Times New Roman"/>
          <w:sz w:val="24"/>
          <w:u w:val="single"/>
        </w:rPr>
        <w:t xml:space="preserve">ttachment </w:t>
      </w:r>
      <w:r w:rsidR="005A7C55">
        <w:rPr>
          <w:rFonts w:ascii="Times New Roman" w:hAnsi="Times New Roman" w:cs="Times New Roman"/>
          <w:sz w:val="24"/>
          <w:u w:val="single"/>
        </w:rPr>
        <w:t>E)</w:t>
      </w:r>
    </w:p>
    <w:p w:rsidR="00D50E1D" w:rsidP="00D50E1D" w14:paraId="2CB040CD" w14:textId="77777777">
      <w:pPr>
        <w:spacing w:line="259" w:lineRule="auto"/>
        <w:rPr>
          <w:rFonts w:ascii="Times New Roman" w:hAnsi="Times New Roman" w:cs="Times New Roman"/>
          <w:sz w:val="24"/>
          <w:szCs w:val="24"/>
        </w:rPr>
      </w:pPr>
    </w:p>
    <w:p w:rsidR="00D50E1D" w:rsidRPr="00F2653F" w:rsidP="00D50E1D" w14:paraId="7579935D" w14:textId="63028643">
      <w:pPr>
        <w:spacing w:line="259" w:lineRule="auto"/>
        <w:rPr>
          <w:rFonts w:ascii="Times New Roman" w:hAnsi="Times New Roman" w:cs="Times New Roman"/>
          <w:sz w:val="24"/>
          <w:szCs w:val="24"/>
        </w:rPr>
      </w:pPr>
      <w:r>
        <w:rPr>
          <w:rFonts w:ascii="Times New Roman" w:hAnsi="Times New Roman" w:cs="Times New Roman"/>
          <w:sz w:val="24"/>
          <w:szCs w:val="24"/>
        </w:rPr>
        <w:t>NIOSH</w:t>
      </w:r>
      <w:r w:rsidRPr="00F2653F">
        <w:rPr>
          <w:rFonts w:ascii="Times New Roman" w:hAnsi="Times New Roman" w:cs="Times New Roman"/>
          <w:sz w:val="24"/>
          <w:szCs w:val="24"/>
        </w:rPr>
        <w:t xml:space="preserve"> </w:t>
      </w:r>
      <w:r w:rsidRPr="00F2653F">
        <w:rPr>
          <w:rFonts w:ascii="Times New Roman" w:hAnsi="Times New Roman" w:cs="Times New Roman"/>
          <w:sz w:val="24"/>
          <w:szCs w:val="24"/>
        </w:rPr>
        <w:t xml:space="preserve">will ask OSH managers/trainers to complete a </w:t>
      </w:r>
      <w:r w:rsidRPr="00D50E1D">
        <w:rPr>
          <w:rFonts w:ascii="Times New Roman" w:hAnsi="Times New Roman" w:cs="Times New Roman"/>
          <w:sz w:val="24"/>
          <w:szCs w:val="24"/>
        </w:rPr>
        <w:t>brief training log</w:t>
      </w:r>
      <w:r w:rsidRPr="00F2653F">
        <w:rPr>
          <w:rFonts w:ascii="Times New Roman" w:hAnsi="Times New Roman" w:cs="Times New Roman"/>
          <w:sz w:val="24"/>
          <w:szCs w:val="24"/>
        </w:rPr>
        <w:t xml:space="preserve"> capturing information about each training</w:t>
      </w:r>
      <w:r>
        <w:rPr>
          <w:rFonts w:ascii="Times New Roman" w:hAnsi="Times New Roman" w:cs="Times New Roman"/>
          <w:sz w:val="24"/>
          <w:szCs w:val="24"/>
        </w:rPr>
        <w:t xml:space="preserve"> session</w:t>
      </w:r>
      <w:r w:rsidRPr="00F2653F">
        <w:rPr>
          <w:rFonts w:ascii="Times New Roman" w:hAnsi="Times New Roman" w:cs="Times New Roman"/>
          <w:sz w:val="24"/>
          <w:szCs w:val="24"/>
        </w:rPr>
        <w:t xml:space="preserve"> conducted as part of the study. </w:t>
      </w:r>
      <w:r w:rsidR="003D0023">
        <w:rPr>
          <w:rFonts w:ascii="Times New Roman" w:hAnsi="Times New Roman" w:cs="Times New Roman"/>
          <w:sz w:val="24"/>
          <w:szCs w:val="24"/>
        </w:rPr>
        <w:t>Trainers will provide</w:t>
      </w:r>
      <w:r w:rsidR="00F10299">
        <w:rPr>
          <w:rFonts w:ascii="Times New Roman" w:hAnsi="Times New Roman" w:cs="Times New Roman"/>
          <w:sz w:val="24"/>
          <w:szCs w:val="24"/>
        </w:rPr>
        <w:t xml:space="preserve"> </w:t>
      </w:r>
      <w:r w:rsidRPr="00F2653F">
        <w:rPr>
          <w:rFonts w:ascii="Times New Roman" w:hAnsi="Times New Roman" w:cs="Times New Roman"/>
          <w:sz w:val="24"/>
          <w:szCs w:val="24"/>
        </w:rPr>
        <w:t>training date, number of participants</w:t>
      </w:r>
      <w:r w:rsidR="003D0023">
        <w:rPr>
          <w:rFonts w:ascii="Times New Roman" w:hAnsi="Times New Roman" w:cs="Times New Roman"/>
          <w:sz w:val="24"/>
          <w:szCs w:val="24"/>
        </w:rPr>
        <w:t xml:space="preserve">, </w:t>
      </w:r>
      <w:r w:rsidRPr="00F2653F">
        <w:rPr>
          <w:rFonts w:ascii="Times New Roman" w:hAnsi="Times New Roman" w:cs="Times New Roman"/>
          <w:sz w:val="24"/>
          <w:szCs w:val="24"/>
        </w:rPr>
        <w:t>their work roles, why they were selected for training</w:t>
      </w:r>
      <w:r w:rsidR="003D0023">
        <w:rPr>
          <w:rFonts w:ascii="Times New Roman" w:hAnsi="Times New Roman" w:cs="Times New Roman"/>
          <w:sz w:val="24"/>
          <w:szCs w:val="24"/>
        </w:rPr>
        <w:t>, and additional notes about the context of training</w:t>
      </w:r>
      <w:r w:rsidRPr="00F2653F">
        <w:rPr>
          <w:rFonts w:ascii="Times New Roman" w:hAnsi="Times New Roman" w:cs="Times New Roman"/>
          <w:sz w:val="24"/>
          <w:szCs w:val="24"/>
        </w:rPr>
        <w:t xml:space="preserve">. This log </w:t>
      </w:r>
      <w:r w:rsidR="008E5B60">
        <w:rPr>
          <w:rFonts w:ascii="Times New Roman" w:hAnsi="Times New Roman" w:cs="Times New Roman"/>
          <w:sz w:val="24"/>
          <w:szCs w:val="24"/>
        </w:rPr>
        <w:t>will not</w:t>
      </w:r>
      <w:r w:rsidRPr="00F2653F">
        <w:rPr>
          <w:rFonts w:ascii="Times New Roman" w:hAnsi="Times New Roman" w:cs="Times New Roman"/>
          <w:sz w:val="24"/>
          <w:szCs w:val="24"/>
        </w:rPr>
        <w:t xml:space="preserve"> capture worker-specific data. This information will provide important context </w:t>
      </w:r>
      <w:r w:rsidR="008E5B60">
        <w:rPr>
          <w:rFonts w:ascii="Times New Roman" w:hAnsi="Times New Roman" w:cs="Times New Roman"/>
          <w:sz w:val="24"/>
          <w:szCs w:val="24"/>
        </w:rPr>
        <w:t>to aid in interpreting the findings</w:t>
      </w:r>
      <w:r w:rsidRPr="00F2653F">
        <w:rPr>
          <w:rFonts w:ascii="Times New Roman" w:hAnsi="Times New Roman" w:cs="Times New Roman"/>
          <w:sz w:val="24"/>
          <w:szCs w:val="24"/>
        </w:rPr>
        <w:t xml:space="preserve">. </w:t>
      </w:r>
    </w:p>
    <w:p w:rsidR="00E243D3" w:rsidP="00C33014" w14:paraId="58E8404D" w14:textId="77777777">
      <w:pPr>
        <w:spacing w:line="259" w:lineRule="auto"/>
        <w:rPr>
          <w:rFonts w:ascii="Times New Roman" w:hAnsi="Times New Roman" w:cs="Times New Roman"/>
          <w:sz w:val="24"/>
        </w:rPr>
      </w:pPr>
    </w:p>
    <w:p w:rsidR="008E5B60" w:rsidP="008E5B60" w14:paraId="14275B36" w14:textId="77777777">
      <w:pPr>
        <w:spacing w:line="259" w:lineRule="auto"/>
        <w:rPr>
          <w:rFonts w:ascii="Times New Roman" w:hAnsi="Times New Roman" w:cs="Times New Roman"/>
          <w:sz w:val="24"/>
          <w:u w:val="single"/>
        </w:rPr>
      </w:pPr>
      <w:r w:rsidRPr="00E243D3">
        <w:rPr>
          <w:rFonts w:ascii="Times New Roman" w:hAnsi="Times New Roman" w:cs="Times New Roman"/>
          <w:sz w:val="24"/>
          <w:u w:val="single"/>
        </w:rPr>
        <w:t>Worker Survey</w:t>
      </w:r>
      <w:r w:rsidR="005A7C55">
        <w:rPr>
          <w:rFonts w:ascii="Times New Roman" w:hAnsi="Times New Roman" w:cs="Times New Roman"/>
          <w:sz w:val="24"/>
          <w:u w:val="single"/>
        </w:rPr>
        <w:t xml:space="preserve"> (Attachment C)</w:t>
      </w:r>
    </w:p>
    <w:p w:rsidR="008E5B60" w:rsidP="008E5B60" w14:paraId="4C7F8BC8" w14:textId="77777777">
      <w:pPr>
        <w:spacing w:line="259" w:lineRule="auto"/>
        <w:rPr>
          <w:rFonts w:ascii="Times New Roman" w:hAnsi="Times New Roman" w:cs="Times New Roman"/>
          <w:sz w:val="24"/>
          <w:u w:val="single"/>
        </w:rPr>
      </w:pPr>
    </w:p>
    <w:p w:rsidR="00A1043F" w:rsidP="00A1043F" w14:paraId="07FF07C9" w14:textId="71CBE48B">
      <w:pPr>
        <w:spacing w:line="259" w:lineRule="auto"/>
        <w:rPr>
          <w:rFonts w:ascii="Times New Roman" w:hAnsi="Times New Roman" w:cs="Times New Roman"/>
          <w:sz w:val="24"/>
          <w:szCs w:val="24"/>
        </w:rPr>
      </w:pPr>
      <w:r>
        <w:rPr>
          <w:rFonts w:ascii="Times New Roman" w:hAnsi="Times New Roman" w:cs="Times New Roman"/>
          <w:sz w:val="24"/>
          <w:szCs w:val="24"/>
        </w:rPr>
        <w:t>NIOSH</w:t>
      </w:r>
      <w:r w:rsidRPr="00F2653F">
        <w:rPr>
          <w:rFonts w:ascii="Times New Roman" w:hAnsi="Times New Roman" w:cs="Times New Roman"/>
          <w:sz w:val="24"/>
          <w:szCs w:val="24"/>
        </w:rPr>
        <w:t xml:space="preserve"> </w:t>
      </w:r>
      <w:r w:rsidRPr="00F2653F" w:rsidR="008E5B60">
        <w:rPr>
          <w:rFonts w:ascii="Times New Roman" w:hAnsi="Times New Roman" w:cs="Times New Roman"/>
          <w:sz w:val="24"/>
          <w:szCs w:val="24"/>
        </w:rPr>
        <w:t xml:space="preserve">will ask all workers who participate in the training to complete a brief survey (5 minutes, on paper) </w:t>
      </w:r>
      <w:r w:rsidR="00317068">
        <w:rPr>
          <w:rFonts w:ascii="Times New Roman" w:hAnsi="Times New Roman" w:cs="Times New Roman"/>
          <w:sz w:val="24"/>
          <w:szCs w:val="24"/>
        </w:rPr>
        <w:t>at the conclusion of</w:t>
      </w:r>
      <w:r w:rsidRPr="00F2653F" w:rsidR="008E5B60">
        <w:rPr>
          <w:rFonts w:ascii="Times New Roman" w:hAnsi="Times New Roman" w:cs="Times New Roman"/>
          <w:sz w:val="24"/>
          <w:szCs w:val="24"/>
        </w:rPr>
        <w:t xml:space="preserve"> the training. The survey includes eight quantitative, Likert-style items and three open-ended questions. </w:t>
      </w:r>
      <w:r w:rsidR="003F7E43">
        <w:rPr>
          <w:rFonts w:ascii="Times New Roman" w:hAnsi="Times New Roman" w:cs="Times New Roman"/>
          <w:sz w:val="24"/>
          <w:szCs w:val="24"/>
        </w:rPr>
        <w:t>For example, t</w:t>
      </w:r>
      <w:r w:rsidR="003A3E2B">
        <w:rPr>
          <w:rFonts w:ascii="Times New Roman" w:hAnsi="Times New Roman" w:cs="Times New Roman"/>
          <w:sz w:val="24"/>
          <w:szCs w:val="24"/>
        </w:rPr>
        <w:t xml:space="preserve">he items </w:t>
      </w:r>
      <w:r w:rsidR="00CF06E9">
        <w:rPr>
          <w:rFonts w:ascii="Times New Roman" w:hAnsi="Times New Roman" w:cs="Times New Roman"/>
          <w:sz w:val="24"/>
          <w:szCs w:val="24"/>
        </w:rPr>
        <w:t xml:space="preserve">explore </w:t>
      </w:r>
      <w:r w:rsidR="003F7E43">
        <w:rPr>
          <w:rFonts w:ascii="Times New Roman" w:hAnsi="Times New Roman" w:cs="Times New Roman"/>
          <w:sz w:val="24"/>
          <w:szCs w:val="24"/>
        </w:rPr>
        <w:t>workers’</w:t>
      </w:r>
      <w:r w:rsidR="00CF06E9">
        <w:rPr>
          <w:rFonts w:ascii="Times New Roman" w:hAnsi="Times New Roman" w:cs="Times New Roman"/>
          <w:sz w:val="24"/>
          <w:szCs w:val="24"/>
        </w:rPr>
        <w:t xml:space="preserve"> perception</w:t>
      </w:r>
      <w:r w:rsidR="003F7E43">
        <w:rPr>
          <w:rFonts w:ascii="Times New Roman" w:hAnsi="Times New Roman" w:cs="Times New Roman"/>
          <w:sz w:val="24"/>
          <w:szCs w:val="24"/>
        </w:rPr>
        <w:t>s</w:t>
      </w:r>
      <w:r w:rsidR="00CF06E9">
        <w:rPr>
          <w:rFonts w:ascii="Times New Roman" w:hAnsi="Times New Roman" w:cs="Times New Roman"/>
          <w:sz w:val="24"/>
          <w:szCs w:val="24"/>
        </w:rPr>
        <w:t xml:space="preserve"> about</w:t>
      </w:r>
      <w:r w:rsidR="003F7E43">
        <w:rPr>
          <w:rFonts w:ascii="Times New Roman" w:hAnsi="Times New Roman" w:cs="Times New Roman"/>
          <w:sz w:val="24"/>
          <w:szCs w:val="24"/>
        </w:rPr>
        <w:t xml:space="preserve"> the</w:t>
      </w:r>
      <w:r w:rsidR="00CF06E9">
        <w:rPr>
          <w:rFonts w:ascii="Times New Roman" w:hAnsi="Times New Roman" w:cs="Times New Roman"/>
          <w:sz w:val="24"/>
          <w:szCs w:val="24"/>
        </w:rPr>
        <w:t xml:space="preserve"> session value, </w:t>
      </w:r>
      <w:r w:rsidR="00543C48">
        <w:rPr>
          <w:rFonts w:ascii="Times New Roman" w:hAnsi="Times New Roman" w:cs="Times New Roman"/>
          <w:sz w:val="24"/>
          <w:szCs w:val="24"/>
        </w:rPr>
        <w:t xml:space="preserve">usefulness of interactive </w:t>
      </w:r>
      <w:r w:rsidR="00CF06E9">
        <w:rPr>
          <w:rFonts w:ascii="Times New Roman" w:hAnsi="Times New Roman" w:cs="Times New Roman"/>
          <w:sz w:val="24"/>
          <w:szCs w:val="24"/>
        </w:rPr>
        <w:t xml:space="preserve">discussion, </w:t>
      </w:r>
      <w:r w:rsidR="003F7E43">
        <w:rPr>
          <w:rFonts w:ascii="Times New Roman" w:hAnsi="Times New Roman" w:cs="Times New Roman"/>
          <w:sz w:val="24"/>
          <w:szCs w:val="24"/>
        </w:rPr>
        <w:t xml:space="preserve">their own </w:t>
      </w:r>
      <w:r>
        <w:rPr>
          <w:rFonts w:ascii="Times New Roman" w:hAnsi="Times New Roman" w:cs="Times New Roman"/>
          <w:sz w:val="24"/>
          <w:szCs w:val="24"/>
        </w:rPr>
        <w:t xml:space="preserve">heat-related </w:t>
      </w:r>
      <w:r w:rsidR="003F7E43">
        <w:rPr>
          <w:rFonts w:ascii="Times New Roman" w:hAnsi="Times New Roman" w:cs="Times New Roman"/>
          <w:sz w:val="24"/>
          <w:szCs w:val="24"/>
        </w:rPr>
        <w:t>risk</w:t>
      </w:r>
      <w:r>
        <w:rPr>
          <w:rFonts w:ascii="Times New Roman" w:hAnsi="Times New Roman" w:cs="Times New Roman"/>
          <w:sz w:val="24"/>
          <w:szCs w:val="24"/>
        </w:rPr>
        <w:t>s</w:t>
      </w:r>
      <w:r w:rsidR="003F7E43">
        <w:rPr>
          <w:rFonts w:ascii="Times New Roman" w:hAnsi="Times New Roman" w:cs="Times New Roman"/>
          <w:sz w:val="24"/>
          <w:szCs w:val="24"/>
        </w:rPr>
        <w:t xml:space="preserve">, and ability to identify a peer in distress. </w:t>
      </w:r>
      <w:r>
        <w:rPr>
          <w:rFonts w:ascii="Times New Roman" w:hAnsi="Times New Roman" w:cs="Times New Roman"/>
          <w:sz w:val="24"/>
          <w:szCs w:val="24"/>
        </w:rPr>
        <w:t>W</w:t>
      </w:r>
      <w:r w:rsidRPr="00F2653F" w:rsidR="008E5B60">
        <w:rPr>
          <w:rFonts w:ascii="Times New Roman" w:hAnsi="Times New Roman" w:cs="Times New Roman"/>
          <w:sz w:val="24"/>
          <w:szCs w:val="24"/>
        </w:rPr>
        <w:t>orkers</w:t>
      </w:r>
      <w:r w:rsidR="00133667">
        <w:rPr>
          <w:rFonts w:ascii="Times New Roman" w:hAnsi="Times New Roman" w:cs="Times New Roman"/>
          <w:sz w:val="24"/>
          <w:szCs w:val="24"/>
        </w:rPr>
        <w:t xml:space="preserve"> will also be asked</w:t>
      </w:r>
      <w:r w:rsidRPr="00F2653F" w:rsidR="008E5B60">
        <w:rPr>
          <w:rFonts w:ascii="Times New Roman" w:hAnsi="Times New Roman" w:cs="Times New Roman"/>
          <w:sz w:val="24"/>
          <w:szCs w:val="24"/>
        </w:rPr>
        <w:t xml:space="preserve"> </w:t>
      </w:r>
      <w:r>
        <w:rPr>
          <w:rFonts w:ascii="Times New Roman" w:hAnsi="Times New Roman" w:cs="Times New Roman"/>
          <w:sz w:val="24"/>
          <w:szCs w:val="24"/>
        </w:rPr>
        <w:t>i</w:t>
      </w:r>
      <w:r w:rsidRPr="00F2653F" w:rsidR="008E5B60">
        <w:rPr>
          <w:rFonts w:ascii="Times New Roman" w:hAnsi="Times New Roman" w:cs="Times New Roman"/>
          <w:sz w:val="24"/>
          <w:szCs w:val="24"/>
        </w:rPr>
        <w:t xml:space="preserve">f they have participated in other heat stress training within the past two years. </w:t>
      </w:r>
    </w:p>
    <w:p w:rsidR="00E243D3" w:rsidP="00C33014" w14:paraId="3790FF04" w14:textId="77777777">
      <w:pPr>
        <w:spacing w:line="259" w:lineRule="auto"/>
        <w:rPr>
          <w:rFonts w:ascii="Times New Roman" w:hAnsi="Times New Roman" w:cs="Times New Roman"/>
          <w:sz w:val="24"/>
        </w:rPr>
      </w:pPr>
    </w:p>
    <w:p w:rsidR="00E243D3" w:rsidRPr="00E243D3" w:rsidP="00C33014" w14:paraId="58737798" w14:textId="39F85B63">
      <w:pPr>
        <w:spacing w:line="259" w:lineRule="auto"/>
        <w:rPr>
          <w:rFonts w:ascii="Times New Roman" w:hAnsi="Times New Roman" w:cs="Times New Roman"/>
          <w:sz w:val="24"/>
          <w:u w:val="single"/>
        </w:rPr>
      </w:pPr>
      <w:r w:rsidRPr="00E243D3">
        <w:rPr>
          <w:rFonts w:ascii="Times New Roman" w:hAnsi="Times New Roman" w:cs="Times New Roman"/>
          <w:sz w:val="24"/>
          <w:u w:val="single"/>
        </w:rPr>
        <w:t>Worker Focus Group Guide</w:t>
      </w:r>
      <w:r w:rsidR="005A7C55">
        <w:rPr>
          <w:rFonts w:ascii="Times New Roman" w:hAnsi="Times New Roman" w:cs="Times New Roman"/>
          <w:sz w:val="24"/>
          <w:u w:val="single"/>
        </w:rPr>
        <w:t xml:space="preserve"> (Attachment D)</w:t>
      </w:r>
    </w:p>
    <w:p w:rsidR="00E243D3" w:rsidP="00C33014" w14:paraId="1C31FD0C" w14:textId="77777777">
      <w:pPr>
        <w:spacing w:line="259" w:lineRule="auto"/>
        <w:rPr>
          <w:rFonts w:ascii="Times New Roman" w:hAnsi="Times New Roman" w:cs="Times New Roman"/>
          <w:sz w:val="24"/>
        </w:rPr>
      </w:pPr>
    </w:p>
    <w:p w:rsidR="00A1043F" w:rsidRPr="00A1043F" w:rsidP="00A1043F" w14:paraId="4E817643" w14:textId="23242C6E">
      <w:pPr>
        <w:spacing w:line="259" w:lineRule="auto"/>
        <w:rPr>
          <w:rFonts w:ascii="Times New Roman" w:hAnsi="Times New Roman" w:cs="Times New Roman"/>
          <w:sz w:val="24"/>
          <w:u w:val="single"/>
        </w:rPr>
      </w:pPr>
      <w:r w:rsidRPr="00F2653F">
        <w:rPr>
          <w:rFonts w:ascii="Times New Roman" w:hAnsi="Times New Roman" w:cs="Times New Roman"/>
          <w:sz w:val="24"/>
          <w:szCs w:val="24"/>
        </w:rPr>
        <w:t xml:space="preserve">NIOSH staff will facilitate up to 12 small focus-groups </w:t>
      </w:r>
      <w:r w:rsidR="00E00F96">
        <w:rPr>
          <w:rFonts w:ascii="Times New Roman" w:hAnsi="Times New Roman" w:cs="Times New Roman"/>
          <w:sz w:val="24"/>
          <w:szCs w:val="24"/>
        </w:rPr>
        <w:t xml:space="preserve">onsite </w:t>
      </w:r>
      <w:r w:rsidRPr="00F2653F">
        <w:rPr>
          <w:rFonts w:ascii="Times New Roman" w:hAnsi="Times New Roman" w:cs="Times New Roman"/>
          <w:sz w:val="24"/>
          <w:szCs w:val="24"/>
        </w:rPr>
        <w:t>with workers (4-10 participants, average 7 participants</w:t>
      </w:r>
      <w:r w:rsidR="00F10299">
        <w:rPr>
          <w:rFonts w:ascii="Times New Roman" w:hAnsi="Times New Roman" w:cs="Times New Roman"/>
          <w:sz w:val="24"/>
          <w:szCs w:val="24"/>
        </w:rPr>
        <w:t>, maximum of 84 total workers</w:t>
      </w:r>
      <w:r w:rsidRPr="00F2653F">
        <w:rPr>
          <w:rFonts w:ascii="Times New Roman" w:hAnsi="Times New Roman" w:cs="Times New Roman"/>
          <w:sz w:val="24"/>
          <w:szCs w:val="24"/>
        </w:rPr>
        <w:t xml:space="preserve">) across employers and operation sites. These will take place within a week or so of the training and last approximately 30 minutes. Groups may include workers who attended different training sessions. </w:t>
      </w:r>
      <w:r w:rsidR="00133667">
        <w:rPr>
          <w:rFonts w:ascii="Times New Roman" w:hAnsi="Times New Roman" w:cs="Times New Roman"/>
          <w:sz w:val="24"/>
          <w:szCs w:val="24"/>
        </w:rPr>
        <w:t>W</w:t>
      </w:r>
      <w:r w:rsidR="001A6FEF">
        <w:rPr>
          <w:rFonts w:ascii="Times New Roman" w:hAnsi="Times New Roman" w:cs="Times New Roman"/>
          <w:sz w:val="24"/>
          <w:szCs w:val="24"/>
        </w:rPr>
        <w:t>orkers</w:t>
      </w:r>
      <w:r w:rsidR="00B55DE4">
        <w:rPr>
          <w:rFonts w:ascii="Times New Roman" w:hAnsi="Times New Roman" w:cs="Times New Roman"/>
          <w:sz w:val="24"/>
          <w:szCs w:val="24"/>
        </w:rPr>
        <w:t xml:space="preserve"> </w:t>
      </w:r>
      <w:r w:rsidR="00133667">
        <w:rPr>
          <w:rFonts w:ascii="Times New Roman" w:hAnsi="Times New Roman" w:cs="Times New Roman"/>
          <w:sz w:val="24"/>
          <w:szCs w:val="24"/>
        </w:rPr>
        <w:t xml:space="preserve">will be asked </w:t>
      </w:r>
      <w:r w:rsidR="00B55DE4">
        <w:rPr>
          <w:rFonts w:ascii="Times New Roman" w:hAnsi="Times New Roman" w:cs="Times New Roman"/>
          <w:sz w:val="24"/>
          <w:szCs w:val="24"/>
        </w:rPr>
        <w:t>about their overall impressions of training, what they learned and how they might apply it</w:t>
      </w:r>
      <w:r w:rsidR="00C2005D">
        <w:rPr>
          <w:rFonts w:ascii="Times New Roman" w:hAnsi="Times New Roman" w:cs="Times New Roman"/>
          <w:sz w:val="24"/>
          <w:szCs w:val="24"/>
        </w:rPr>
        <w:t xml:space="preserve"> in the workplace, and if and how they feel more empowered to </w:t>
      </w:r>
      <w:r w:rsidR="009F4BF5">
        <w:rPr>
          <w:rFonts w:ascii="Times New Roman" w:hAnsi="Times New Roman" w:cs="Times New Roman"/>
          <w:sz w:val="24"/>
          <w:szCs w:val="24"/>
        </w:rPr>
        <w:t xml:space="preserve">recognize and </w:t>
      </w:r>
      <w:r w:rsidR="00C2005D">
        <w:rPr>
          <w:rFonts w:ascii="Times New Roman" w:hAnsi="Times New Roman" w:cs="Times New Roman"/>
          <w:sz w:val="24"/>
          <w:szCs w:val="24"/>
        </w:rPr>
        <w:t xml:space="preserve">help a peer in distress. </w:t>
      </w:r>
      <w:r w:rsidR="00133667">
        <w:rPr>
          <w:rFonts w:ascii="Times New Roman" w:hAnsi="Times New Roman" w:cs="Times New Roman"/>
          <w:sz w:val="24"/>
          <w:szCs w:val="24"/>
        </w:rPr>
        <w:t>NIOSH staff</w:t>
      </w:r>
      <w:r w:rsidR="00C2005D">
        <w:rPr>
          <w:rFonts w:ascii="Times New Roman" w:hAnsi="Times New Roman" w:cs="Times New Roman"/>
          <w:sz w:val="24"/>
          <w:szCs w:val="24"/>
        </w:rPr>
        <w:t xml:space="preserve"> will also explore challenges </w:t>
      </w:r>
      <w:r w:rsidR="00133667">
        <w:rPr>
          <w:rFonts w:ascii="Times New Roman" w:hAnsi="Times New Roman" w:cs="Times New Roman"/>
          <w:sz w:val="24"/>
          <w:szCs w:val="24"/>
        </w:rPr>
        <w:t>workers</w:t>
      </w:r>
      <w:r w:rsidR="00133667">
        <w:rPr>
          <w:rFonts w:ascii="Times New Roman" w:hAnsi="Times New Roman" w:cs="Times New Roman"/>
          <w:sz w:val="24"/>
          <w:szCs w:val="24"/>
        </w:rPr>
        <w:t xml:space="preserve"> </w:t>
      </w:r>
      <w:r w:rsidR="00FF4612">
        <w:rPr>
          <w:rFonts w:ascii="Times New Roman" w:hAnsi="Times New Roman" w:cs="Times New Roman"/>
          <w:sz w:val="24"/>
          <w:szCs w:val="24"/>
        </w:rPr>
        <w:t>may face in the workplace that ma</w:t>
      </w:r>
      <w:r w:rsidR="00176892">
        <w:rPr>
          <w:rFonts w:ascii="Times New Roman" w:hAnsi="Times New Roman" w:cs="Times New Roman"/>
          <w:sz w:val="24"/>
          <w:szCs w:val="24"/>
        </w:rPr>
        <w:t xml:space="preserve">ke it hard to take </w:t>
      </w:r>
      <w:r w:rsidR="009E731B">
        <w:rPr>
          <w:rFonts w:ascii="Times New Roman" w:hAnsi="Times New Roman" w:cs="Times New Roman"/>
          <w:sz w:val="24"/>
          <w:szCs w:val="24"/>
        </w:rPr>
        <w:t xml:space="preserve">heat-related </w:t>
      </w:r>
      <w:r w:rsidR="00176892">
        <w:rPr>
          <w:rFonts w:ascii="Times New Roman" w:hAnsi="Times New Roman" w:cs="Times New Roman"/>
          <w:sz w:val="24"/>
          <w:szCs w:val="24"/>
        </w:rPr>
        <w:t xml:space="preserve">precautions. </w:t>
      </w:r>
      <w:r w:rsidR="00BF1749">
        <w:rPr>
          <w:rFonts w:ascii="Times New Roman" w:hAnsi="Times New Roman" w:cs="Times New Roman"/>
          <w:sz w:val="24"/>
          <w:szCs w:val="24"/>
        </w:rPr>
        <w:t>NIOSH</w:t>
      </w:r>
      <w:r w:rsidRPr="00F2653F" w:rsidR="00BF1749">
        <w:rPr>
          <w:rFonts w:ascii="Times New Roman" w:hAnsi="Times New Roman" w:cs="Times New Roman"/>
          <w:sz w:val="24"/>
          <w:szCs w:val="24"/>
        </w:rPr>
        <w:t xml:space="preserve"> </w:t>
      </w:r>
      <w:r w:rsidRPr="00F2653F">
        <w:rPr>
          <w:rFonts w:ascii="Times New Roman" w:hAnsi="Times New Roman" w:cs="Times New Roman"/>
          <w:sz w:val="24"/>
          <w:szCs w:val="24"/>
        </w:rPr>
        <w:t xml:space="preserve">will work with OSH managers to schedule these to facilitate </w:t>
      </w:r>
      <w:r w:rsidR="009E731B">
        <w:rPr>
          <w:rFonts w:ascii="Times New Roman" w:hAnsi="Times New Roman" w:cs="Times New Roman"/>
          <w:sz w:val="24"/>
          <w:szCs w:val="24"/>
        </w:rPr>
        <w:t xml:space="preserve">worker </w:t>
      </w:r>
      <w:r w:rsidRPr="00F2653F">
        <w:rPr>
          <w:rFonts w:ascii="Times New Roman" w:hAnsi="Times New Roman" w:cs="Times New Roman"/>
          <w:sz w:val="24"/>
          <w:szCs w:val="24"/>
        </w:rPr>
        <w:t xml:space="preserve">participation </w:t>
      </w:r>
      <w:r w:rsidR="009E731B">
        <w:rPr>
          <w:rFonts w:ascii="Times New Roman" w:hAnsi="Times New Roman" w:cs="Times New Roman"/>
          <w:sz w:val="24"/>
          <w:szCs w:val="24"/>
        </w:rPr>
        <w:t>and</w:t>
      </w:r>
      <w:r w:rsidRPr="00F2653F">
        <w:rPr>
          <w:rFonts w:ascii="Times New Roman" w:hAnsi="Times New Roman" w:cs="Times New Roman"/>
          <w:sz w:val="24"/>
          <w:szCs w:val="24"/>
        </w:rPr>
        <w:t xml:space="preserve"> to minimize disruption of </w:t>
      </w:r>
      <w:r w:rsidR="001142FB">
        <w:rPr>
          <w:rFonts w:ascii="Times New Roman" w:hAnsi="Times New Roman" w:cs="Times New Roman"/>
          <w:sz w:val="24"/>
          <w:szCs w:val="24"/>
        </w:rPr>
        <w:t xml:space="preserve">worker and </w:t>
      </w:r>
      <w:r w:rsidRPr="00F2653F">
        <w:rPr>
          <w:rFonts w:ascii="Times New Roman" w:hAnsi="Times New Roman" w:cs="Times New Roman"/>
          <w:sz w:val="24"/>
          <w:szCs w:val="24"/>
        </w:rPr>
        <w:t xml:space="preserve">production schedules. Given varying working conditions and worker roles, </w:t>
      </w:r>
      <w:r w:rsidR="00BF1749">
        <w:rPr>
          <w:rFonts w:ascii="Times New Roman" w:hAnsi="Times New Roman" w:cs="Times New Roman"/>
          <w:sz w:val="24"/>
          <w:szCs w:val="24"/>
        </w:rPr>
        <w:t>NIOSH</w:t>
      </w:r>
      <w:r w:rsidRPr="00F2653F" w:rsidR="00BF1749">
        <w:rPr>
          <w:rFonts w:ascii="Times New Roman" w:hAnsi="Times New Roman" w:cs="Times New Roman"/>
          <w:sz w:val="24"/>
          <w:szCs w:val="24"/>
        </w:rPr>
        <w:t xml:space="preserve"> </w:t>
      </w:r>
      <w:r w:rsidRPr="00F2653F">
        <w:rPr>
          <w:rFonts w:ascii="Times New Roman" w:hAnsi="Times New Roman" w:cs="Times New Roman"/>
          <w:sz w:val="24"/>
          <w:szCs w:val="24"/>
        </w:rPr>
        <w:t xml:space="preserve">will likely conduct more focus groups within larger organizations </w:t>
      </w:r>
      <w:r w:rsidR="001A6FEF">
        <w:rPr>
          <w:rFonts w:ascii="Times New Roman" w:hAnsi="Times New Roman" w:cs="Times New Roman"/>
          <w:sz w:val="24"/>
          <w:szCs w:val="24"/>
        </w:rPr>
        <w:t>than in</w:t>
      </w:r>
      <w:r w:rsidRPr="00F2653F">
        <w:rPr>
          <w:rFonts w:ascii="Times New Roman" w:hAnsi="Times New Roman" w:cs="Times New Roman"/>
          <w:sz w:val="24"/>
          <w:szCs w:val="24"/>
        </w:rPr>
        <w:t xml:space="preserve"> smaller organizations. Focus groups will be audio-recorded and then transcribed to facilitate data analysis. Audio-recordings will be deleted after groups are transcribed</w:t>
      </w:r>
      <w:r>
        <w:rPr>
          <w:rFonts w:ascii="Times New Roman" w:hAnsi="Times New Roman" w:cs="Times New Roman"/>
          <w:sz w:val="24"/>
          <w:szCs w:val="24"/>
        </w:rPr>
        <w:t xml:space="preserve"> and checked for quality</w:t>
      </w:r>
      <w:r w:rsidRPr="00F2653F">
        <w:rPr>
          <w:rFonts w:ascii="Times New Roman" w:hAnsi="Times New Roman" w:cs="Times New Roman"/>
          <w:sz w:val="24"/>
          <w:szCs w:val="24"/>
        </w:rPr>
        <w:t xml:space="preserve">. </w:t>
      </w:r>
    </w:p>
    <w:p w:rsidR="00E243D3" w:rsidP="00C33014" w14:paraId="67D48310" w14:textId="77777777">
      <w:pPr>
        <w:spacing w:line="259" w:lineRule="auto"/>
        <w:rPr>
          <w:rFonts w:ascii="Times New Roman" w:hAnsi="Times New Roman" w:cs="Times New Roman"/>
          <w:sz w:val="24"/>
        </w:rPr>
      </w:pPr>
    </w:p>
    <w:p w:rsidR="003865F1" w:rsidRPr="003865F1" w:rsidP="00C33014" w14:paraId="555276BE" w14:textId="53111437">
      <w:pPr>
        <w:spacing w:line="259" w:lineRule="auto"/>
        <w:rPr>
          <w:rFonts w:ascii="Times New Roman" w:hAnsi="Times New Roman" w:cs="Times New Roman"/>
          <w:b/>
          <w:bCs/>
          <w:i/>
          <w:iCs/>
          <w:sz w:val="24"/>
        </w:rPr>
      </w:pPr>
      <w:r w:rsidRPr="00B9583B">
        <w:rPr>
          <w:rFonts w:ascii="Times New Roman" w:hAnsi="Times New Roman" w:cs="Times New Roman"/>
          <w:b/>
          <w:bCs/>
          <w:i/>
          <w:iCs/>
          <w:sz w:val="24"/>
        </w:rPr>
        <w:t>Data Analysis</w:t>
      </w:r>
      <w:r w:rsidR="00B9583B">
        <w:rPr>
          <w:rFonts w:ascii="Times New Roman" w:hAnsi="Times New Roman" w:cs="Times New Roman"/>
          <w:b/>
          <w:bCs/>
          <w:i/>
          <w:iCs/>
          <w:sz w:val="24"/>
        </w:rPr>
        <w:t xml:space="preserve">  </w:t>
      </w:r>
    </w:p>
    <w:p w:rsidR="00F26ECE" w:rsidRPr="005B0402" w:rsidP="00F26ECE" w14:paraId="06C2FD7A" w14:textId="77777777">
      <w:pPr>
        <w:pStyle w:val="Default"/>
        <w:spacing w:line="259" w:lineRule="auto"/>
        <w:rPr>
          <w:u w:val="single"/>
        </w:rPr>
      </w:pPr>
    </w:p>
    <w:p w:rsidR="00696C7A" w:rsidP="00F26ECE" w14:paraId="54A8EEDA" w14:textId="3DC94B0F">
      <w:pPr>
        <w:pStyle w:val="Default"/>
        <w:spacing w:line="259" w:lineRule="auto"/>
      </w:pPr>
      <w:r w:rsidRPr="005B0402">
        <w:t xml:space="preserve">This </w:t>
      </w:r>
      <w:r w:rsidR="00CE76B7">
        <w:t xml:space="preserve">study relies </w:t>
      </w:r>
      <w:r w:rsidR="005D2859">
        <w:t xml:space="preserve">heavily on qualitative data and minimally uses quantitative data from an 8-item </w:t>
      </w:r>
      <w:r w:rsidR="001132C1">
        <w:t xml:space="preserve">survey of workers. </w:t>
      </w:r>
      <w:r w:rsidRPr="005B0402" w:rsidR="00F26ECE">
        <w:t xml:space="preserve">NIOSH investigators will qualitatively analyze transcripts from the interviews and focus groups individually using Excel </w:t>
      </w:r>
      <w:r w:rsidR="001646BA">
        <w:t>and/</w:t>
      </w:r>
      <w:r w:rsidRPr="005B0402" w:rsidR="00F26ECE">
        <w:t xml:space="preserve">or </w:t>
      </w:r>
      <w:r w:rsidR="00F22842">
        <w:t xml:space="preserve">a </w:t>
      </w:r>
      <w:r w:rsidRPr="005B0402" w:rsidR="00F26ECE">
        <w:t xml:space="preserve">qualitative analysis software. </w:t>
      </w:r>
      <w:r w:rsidR="007C2D36">
        <w:t>NIOSH</w:t>
      </w:r>
      <w:r w:rsidR="007C2D36">
        <w:t xml:space="preserve"> </w:t>
      </w:r>
      <w:r w:rsidR="004C61F6">
        <w:t xml:space="preserve">will also </w:t>
      </w:r>
      <w:r w:rsidR="00303DAB">
        <w:t xml:space="preserve">analyze the open-ended items from the worker survey using an abbreviated </w:t>
      </w:r>
      <w:r w:rsidR="00DE4B31">
        <w:t xml:space="preserve">analysis approach as open-ended responses often lack the richness and depth obtained through interviews and focus groups.  </w:t>
      </w:r>
    </w:p>
    <w:p w:rsidR="00DE4B31" w:rsidP="00F26ECE" w14:paraId="3B5FAF3E" w14:textId="77777777">
      <w:pPr>
        <w:pStyle w:val="Default"/>
        <w:spacing w:line="259" w:lineRule="auto"/>
      </w:pPr>
    </w:p>
    <w:p w:rsidR="00696C7A" w:rsidP="00F26ECE" w14:paraId="01D6159B" w14:textId="3226CA6E">
      <w:pPr>
        <w:pStyle w:val="Default"/>
        <w:spacing w:line="259" w:lineRule="auto"/>
      </w:pPr>
      <w:r>
        <w:t>NIOSH</w:t>
      </w:r>
      <w:r>
        <w:t xml:space="preserve"> </w:t>
      </w:r>
      <w:r w:rsidR="00E002DA">
        <w:t xml:space="preserve">will start with </w:t>
      </w:r>
      <w:r w:rsidR="00EA6DBC">
        <w:t xml:space="preserve">Hamilton’s </w:t>
      </w:r>
      <w:r w:rsidR="007A319D">
        <w:t>Rapid Assessment Process (</w:t>
      </w:r>
      <w:r w:rsidR="10B47C14">
        <w:t>Hamiliton, 2020; Hamilton &amp; Finley, 2019)</w:t>
      </w:r>
      <w:r w:rsidR="007A319D">
        <w:t xml:space="preserve"> based on </w:t>
      </w:r>
      <w:r w:rsidR="00952D4D">
        <w:t>Beebe’s (2001) earlier work.</w:t>
      </w:r>
      <w:r w:rsidR="00C74C5A">
        <w:t xml:space="preserve"> </w:t>
      </w:r>
      <w:r w:rsidR="1262C974">
        <w:t xml:space="preserve">Rapid Assessment Process (RAP) </w:t>
      </w:r>
      <w:r w:rsidR="00C74C5A">
        <w:t>is a team-based, iterative</w:t>
      </w:r>
      <w:r w:rsidR="009C547E">
        <w:t xml:space="preserve">, deductive </w:t>
      </w:r>
      <w:r w:rsidR="00BB5273">
        <w:t xml:space="preserve">approach to develop a preliminary understanding </w:t>
      </w:r>
      <w:r w:rsidR="001A7581">
        <w:t xml:space="preserve">of a situation from the “insider’s” perspective. </w:t>
      </w:r>
      <w:r w:rsidR="00D105E2">
        <w:t>It is a data reduction process</w:t>
      </w:r>
      <w:r w:rsidR="00377AA1">
        <w:t xml:space="preserve"> that </w:t>
      </w:r>
      <w:r w:rsidR="00A262BC">
        <w:t>helps to sharpen, sort, focus, and organize data</w:t>
      </w:r>
      <w:r w:rsidR="00E10D2C">
        <w:t>,</w:t>
      </w:r>
      <w:r w:rsidR="00A262BC">
        <w:t xml:space="preserve"> </w:t>
      </w:r>
      <w:r w:rsidR="00377AA1">
        <w:t>provid</w:t>
      </w:r>
      <w:r w:rsidR="00A262BC">
        <w:t>ing</w:t>
      </w:r>
      <w:r w:rsidR="00377AA1">
        <w:t xml:space="preserve"> quicker access to preliminary analyses.</w:t>
      </w:r>
      <w:r w:rsidR="00292F48">
        <w:t xml:space="preserve"> </w:t>
      </w:r>
      <w:r w:rsidR="000E17D6">
        <w:t>D</w:t>
      </w:r>
      <w:r w:rsidR="00A308D5">
        <w:t xml:space="preserve">ata analysis </w:t>
      </w:r>
      <w:r w:rsidR="000E17D6">
        <w:t xml:space="preserve">will begin </w:t>
      </w:r>
      <w:r w:rsidR="00A308D5">
        <w:t xml:space="preserve">concurrent with data collection. </w:t>
      </w:r>
      <w:r w:rsidR="001C69F0">
        <w:t>With any method</w:t>
      </w:r>
      <w:r w:rsidR="00EC1893">
        <w:t xml:space="preserve"> (traditional or rapid)</w:t>
      </w:r>
      <w:r w:rsidR="001C69F0">
        <w:t xml:space="preserve">, </w:t>
      </w:r>
      <w:r w:rsidR="00DD5799">
        <w:t>this approach</w:t>
      </w:r>
      <w:r w:rsidR="00B837EB">
        <w:t xml:space="preserve"> </w:t>
      </w:r>
      <w:r w:rsidR="00611702">
        <w:t xml:space="preserve">is advised </w:t>
      </w:r>
      <w:r w:rsidR="00DD5799">
        <w:t>as it often</w:t>
      </w:r>
      <w:r w:rsidR="004457AB">
        <w:t xml:space="preserve"> </w:t>
      </w:r>
      <w:r w:rsidR="00836118">
        <w:t>enrich</w:t>
      </w:r>
      <w:r w:rsidR="00E10D2C">
        <w:t>es</w:t>
      </w:r>
      <w:r w:rsidR="00836118">
        <w:t xml:space="preserve"> subsequent data collection</w:t>
      </w:r>
      <w:r w:rsidR="00E10D2C">
        <w:t>, because</w:t>
      </w:r>
      <w:r w:rsidR="00A60324">
        <w:t xml:space="preserve"> it allows the evaluator to cycle back and forth between </w:t>
      </w:r>
      <w:r w:rsidR="006E09EE">
        <w:t>existing data and generat</w:t>
      </w:r>
      <w:r w:rsidR="00E10D2C">
        <w:t>e</w:t>
      </w:r>
      <w:r w:rsidR="006E09EE">
        <w:t xml:space="preserve"> enriched data </w:t>
      </w:r>
      <w:r w:rsidR="00836118">
        <w:t>through broadening inquiry if appropriate and asking better clarifying questions</w:t>
      </w:r>
      <w:r w:rsidR="00611702">
        <w:t xml:space="preserve"> (Miles,</w:t>
      </w:r>
      <w:r w:rsidRPr="0B2B2D09" w:rsidR="00611702">
        <w:rPr>
          <w:sz w:val="23"/>
          <w:szCs w:val="23"/>
        </w:rPr>
        <w:t xml:space="preserve"> Huberman, &amp; Saldana, 2020). </w:t>
      </w:r>
      <w:r w:rsidR="009C547E">
        <w:t>RAP</w:t>
      </w:r>
      <w:r w:rsidR="00611702">
        <w:t xml:space="preserve"> </w:t>
      </w:r>
      <w:r w:rsidR="009C547E">
        <w:t xml:space="preserve">can illuminate the importance of context in implementation and typically takes less time to critique, reflect, and synthesize the findings. </w:t>
      </w:r>
      <w:r w:rsidR="00105D65">
        <w:t>RAP analysis often stands on its own but can also inform subsequent analys</w:t>
      </w:r>
      <w:r w:rsidR="00081AE2">
        <w:t>es using more traditional,</w:t>
      </w:r>
      <w:r w:rsidR="009C547E">
        <w:t xml:space="preserve"> inductive, and </w:t>
      </w:r>
      <w:r w:rsidR="00081AE2">
        <w:t>intensive coding ap</w:t>
      </w:r>
      <w:r w:rsidR="00813D89">
        <w:t xml:space="preserve">proaches. </w:t>
      </w:r>
      <w:r w:rsidR="00EF0BAA">
        <w:t>Rapid analysis steps include:</w:t>
      </w:r>
    </w:p>
    <w:p w:rsidR="00EF0BAA" w:rsidP="000845D3" w14:paraId="3150F581" w14:textId="059591B1">
      <w:pPr>
        <w:pStyle w:val="Default"/>
        <w:numPr>
          <w:ilvl w:val="0"/>
          <w:numId w:val="9"/>
        </w:numPr>
        <w:spacing w:line="259" w:lineRule="auto"/>
      </w:pPr>
      <w:r>
        <w:t>Create a neutral domain name aligned with the question</w:t>
      </w:r>
      <w:r w:rsidR="00B11DA0">
        <w:t>.</w:t>
      </w:r>
    </w:p>
    <w:p w:rsidR="000845D3" w:rsidP="000845D3" w14:paraId="42CE615F" w14:textId="5602DC49">
      <w:pPr>
        <w:pStyle w:val="Default"/>
        <w:numPr>
          <w:ilvl w:val="0"/>
          <w:numId w:val="9"/>
        </w:numPr>
        <w:spacing w:line="259" w:lineRule="auto"/>
      </w:pPr>
      <w:r>
        <w:t>Create a summary template based on the interview script</w:t>
      </w:r>
      <w:r w:rsidR="00433147">
        <w:t xml:space="preserve"> for the team</w:t>
      </w:r>
      <w:r w:rsidR="00B11DA0">
        <w:t>.</w:t>
      </w:r>
    </w:p>
    <w:p w:rsidR="00433147" w:rsidP="000845D3" w14:paraId="0F1AAEA4" w14:textId="46C9C412">
      <w:pPr>
        <w:pStyle w:val="Default"/>
        <w:numPr>
          <w:ilvl w:val="0"/>
          <w:numId w:val="9"/>
        </w:numPr>
        <w:spacing w:line="259" w:lineRule="auto"/>
      </w:pPr>
      <w:r>
        <w:t>Test the summary template</w:t>
      </w:r>
      <w:r w:rsidR="004D2519">
        <w:t xml:space="preserve">, compare, and revise and establish consistency across </w:t>
      </w:r>
      <w:r w:rsidR="003C6F58">
        <w:t>team</w:t>
      </w:r>
      <w:r w:rsidR="004D2519">
        <w:t xml:space="preserve"> members</w:t>
      </w:r>
      <w:r w:rsidR="00B11DA0">
        <w:t>.</w:t>
      </w:r>
    </w:p>
    <w:p w:rsidR="004D2519" w:rsidP="000845D3" w14:paraId="2CC31E2B" w14:textId="4573C16D">
      <w:pPr>
        <w:pStyle w:val="Default"/>
        <w:numPr>
          <w:ilvl w:val="0"/>
          <w:numId w:val="9"/>
        </w:numPr>
        <w:spacing w:line="259" w:lineRule="auto"/>
      </w:pPr>
      <w:r>
        <w:t>Summarize transcripts</w:t>
      </w:r>
      <w:r w:rsidR="00B11DA0">
        <w:t>.</w:t>
      </w:r>
    </w:p>
    <w:p w:rsidR="003C6F58" w:rsidP="000845D3" w14:paraId="4171F356" w14:textId="2A331ABD">
      <w:pPr>
        <w:pStyle w:val="Default"/>
        <w:numPr>
          <w:ilvl w:val="0"/>
          <w:numId w:val="9"/>
        </w:numPr>
        <w:spacing w:line="259" w:lineRule="auto"/>
      </w:pPr>
      <w:r>
        <w:t>Transfer summaries to a respondent x domain matrix</w:t>
      </w:r>
      <w:r w:rsidR="0034799B">
        <w:t xml:space="preserve"> (e.g., using Excel)</w:t>
      </w:r>
      <w:r w:rsidR="00B11DA0">
        <w:t>.</w:t>
      </w:r>
    </w:p>
    <w:p w:rsidR="00836118" w:rsidP="00F26ECE" w14:paraId="79BC9041" w14:textId="27213895">
      <w:pPr>
        <w:pStyle w:val="Default"/>
        <w:spacing w:line="259" w:lineRule="auto"/>
      </w:pPr>
      <w:r>
        <w:t>Using matrices</w:t>
      </w:r>
      <w:r w:rsidR="00217168">
        <w:t xml:space="preserve"> streamlines the process of identifying </w:t>
      </w:r>
      <w:r w:rsidR="00FA6904">
        <w:t xml:space="preserve">similarities, differences, and trends across participant groups (Averill, 2002). </w:t>
      </w:r>
    </w:p>
    <w:p w:rsidR="004C61F6" w:rsidP="00F26ECE" w14:paraId="21338BAA" w14:textId="77777777">
      <w:pPr>
        <w:pStyle w:val="Default"/>
        <w:spacing w:line="259" w:lineRule="auto"/>
      </w:pPr>
    </w:p>
    <w:p w:rsidR="00A04AEE" w:rsidP="00F26ECE" w14:paraId="18F8BFDC" w14:textId="6D1BB246">
      <w:pPr>
        <w:pStyle w:val="Default"/>
        <w:spacing w:line="259" w:lineRule="auto"/>
      </w:pPr>
      <w:r>
        <w:t xml:space="preserve">If </w:t>
      </w:r>
      <w:r w:rsidR="009522A2">
        <w:t xml:space="preserve">it </w:t>
      </w:r>
      <w:r w:rsidR="00E578C6">
        <w:t>is determined</w:t>
      </w:r>
      <w:r w:rsidR="009C3B85">
        <w:t xml:space="preserve"> that</w:t>
      </w:r>
      <w:r w:rsidR="000E60A2">
        <w:t xml:space="preserve"> continuing to traditional analysis</w:t>
      </w:r>
      <w:r w:rsidR="002B2C2D">
        <w:t xml:space="preserve"> will be helpful, </w:t>
      </w:r>
      <w:r w:rsidR="003F0585">
        <w:t>NIOSH</w:t>
      </w:r>
      <w:r w:rsidR="00E578C6">
        <w:t xml:space="preserve"> researchers</w:t>
      </w:r>
      <w:r w:rsidR="003F0585">
        <w:t xml:space="preserve"> </w:t>
      </w:r>
      <w:r w:rsidR="005E3802">
        <w:t xml:space="preserve">will develop the coding system </w:t>
      </w:r>
      <w:r w:rsidR="004C4524">
        <w:rPr>
          <w:sz w:val="23"/>
          <w:szCs w:val="23"/>
        </w:rPr>
        <w:t xml:space="preserve">using an iterative approach </w:t>
      </w:r>
      <w:r w:rsidR="009C3B85">
        <w:rPr>
          <w:sz w:val="23"/>
          <w:szCs w:val="23"/>
        </w:rPr>
        <w:t>with</w:t>
      </w:r>
      <w:r w:rsidR="004B3461">
        <w:rPr>
          <w:sz w:val="23"/>
          <w:szCs w:val="23"/>
        </w:rPr>
        <w:t xml:space="preserve"> </w:t>
      </w:r>
      <w:r w:rsidR="004C4524">
        <w:rPr>
          <w:sz w:val="23"/>
          <w:szCs w:val="23"/>
        </w:rPr>
        <w:t>deductive and inductive processes (Miles, Huberman, &amp; Saldana, 20</w:t>
      </w:r>
      <w:r w:rsidR="00C07407">
        <w:rPr>
          <w:sz w:val="23"/>
          <w:szCs w:val="23"/>
        </w:rPr>
        <w:t>20</w:t>
      </w:r>
      <w:r w:rsidR="004C4524">
        <w:rPr>
          <w:sz w:val="23"/>
          <w:szCs w:val="23"/>
        </w:rPr>
        <w:t>)</w:t>
      </w:r>
      <w:r w:rsidR="004B3461">
        <w:rPr>
          <w:sz w:val="23"/>
          <w:szCs w:val="23"/>
        </w:rPr>
        <w:t xml:space="preserve">. </w:t>
      </w:r>
      <w:r w:rsidR="00B3676F">
        <w:rPr>
          <w:sz w:val="23"/>
          <w:szCs w:val="23"/>
        </w:rPr>
        <w:t xml:space="preserve">The team will </w:t>
      </w:r>
      <w:r w:rsidR="00C07B71">
        <w:rPr>
          <w:sz w:val="23"/>
          <w:szCs w:val="23"/>
        </w:rPr>
        <w:t>independently cod</w:t>
      </w:r>
      <w:r w:rsidR="00B3676F">
        <w:rPr>
          <w:sz w:val="23"/>
          <w:szCs w:val="23"/>
        </w:rPr>
        <w:t xml:space="preserve">e </w:t>
      </w:r>
      <w:r w:rsidR="002B2C2D">
        <w:rPr>
          <w:sz w:val="23"/>
          <w:szCs w:val="23"/>
        </w:rPr>
        <w:t>a sample of</w:t>
      </w:r>
      <w:r w:rsidR="00057ED1">
        <w:rPr>
          <w:sz w:val="23"/>
          <w:szCs w:val="23"/>
        </w:rPr>
        <w:t xml:space="preserve"> </w:t>
      </w:r>
      <w:r w:rsidR="00C07B71">
        <w:rPr>
          <w:sz w:val="23"/>
          <w:szCs w:val="23"/>
        </w:rPr>
        <w:t>transcripts</w:t>
      </w:r>
      <w:r w:rsidR="003D5303">
        <w:rPr>
          <w:sz w:val="23"/>
          <w:szCs w:val="23"/>
        </w:rPr>
        <w:t xml:space="preserve"> and </w:t>
      </w:r>
      <w:r w:rsidR="00A46F8F">
        <w:rPr>
          <w:sz w:val="23"/>
          <w:szCs w:val="23"/>
        </w:rPr>
        <w:t xml:space="preserve">then </w:t>
      </w:r>
      <w:r w:rsidR="006D6044">
        <w:rPr>
          <w:sz w:val="23"/>
          <w:szCs w:val="23"/>
        </w:rPr>
        <w:t>c</w:t>
      </w:r>
      <w:r w:rsidR="005955A4">
        <w:rPr>
          <w:sz w:val="23"/>
          <w:szCs w:val="23"/>
        </w:rPr>
        <w:t>o</w:t>
      </w:r>
      <w:r w:rsidR="006D6044">
        <w:rPr>
          <w:sz w:val="23"/>
          <w:szCs w:val="23"/>
        </w:rPr>
        <w:t>me together to consensually refine codes, operational definitions, and coding rules</w:t>
      </w:r>
      <w:r w:rsidR="00CE5446">
        <w:rPr>
          <w:sz w:val="23"/>
          <w:szCs w:val="23"/>
        </w:rPr>
        <w:t xml:space="preserve">. </w:t>
      </w:r>
      <w:r w:rsidR="00B11DA0">
        <w:rPr>
          <w:sz w:val="23"/>
          <w:szCs w:val="23"/>
        </w:rPr>
        <w:t xml:space="preserve">A second </w:t>
      </w:r>
      <w:r w:rsidR="00E321DC">
        <w:rPr>
          <w:sz w:val="23"/>
          <w:szCs w:val="23"/>
        </w:rPr>
        <w:t xml:space="preserve">round with additional transcripts will help to test and refine the coding system. </w:t>
      </w:r>
      <w:r w:rsidR="00BC0F81">
        <w:rPr>
          <w:sz w:val="23"/>
          <w:szCs w:val="23"/>
        </w:rPr>
        <w:t xml:space="preserve">Once the coding system is established, we </w:t>
      </w:r>
      <w:r w:rsidR="00F96AC9">
        <w:rPr>
          <w:sz w:val="23"/>
          <w:szCs w:val="23"/>
        </w:rPr>
        <w:t xml:space="preserve">will </w:t>
      </w:r>
      <w:r w:rsidR="005955A4">
        <w:rPr>
          <w:sz w:val="23"/>
          <w:szCs w:val="23"/>
        </w:rPr>
        <w:t xml:space="preserve">conduct </w:t>
      </w:r>
      <w:r w:rsidRPr="005B0402" w:rsidR="00F26ECE">
        <w:t xml:space="preserve">multiple </w:t>
      </w:r>
      <w:r w:rsidR="00E3763F">
        <w:t>coding cycles</w:t>
      </w:r>
      <w:r w:rsidRPr="005B0402" w:rsidR="00F26ECE">
        <w:t xml:space="preserve"> </w:t>
      </w:r>
      <w:r w:rsidR="005955A4">
        <w:t xml:space="preserve">applying </w:t>
      </w:r>
      <w:r w:rsidR="00E25415">
        <w:t xml:space="preserve">a variety of established codes (e.g., </w:t>
      </w:r>
      <w:r w:rsidR="00E54683">
        <w:t>descriptive</w:t>
      </w:r>
      <w:r w:rsidR="005955A4">
        <w:t xml:space="preserve">, </w:t>
      </w:r>
      <w:r w:rsidR="00E54683">
        <w:t>I</w:t>
      </w:r>
      <w:r w:rsidR="005955A4">
        <w:t xml:space="preserve">n </w:t>
      </w:r>
      <w:r w:rsidR="00E54683">
        <w:t>V</w:t>
      </w:r>
      <w:r w:rsidR="005955A4">
        <w:t>ivo</w:t>
      </w:r>
      <w:r w:rsidR="000B7505">
        <w:t xml:space="preserve">, </w:t>
      </w:r>
      <w:r w:rsidR="00EC4A48">
        <w:t xml:space="preserve">process, </w:t>
      </w:r>
      <w:r w:rsidR="00693BA9">
        <w:t>concept, values</w:t>
      </w:r>
      <w:r w:rsidR="00EE258B">
        <w:t>)</w:t>
      </w:r>
      <w:r>
        <w:t xml:space="preserve">. </w:t>
      </w:r>
    </w:p>
    <w:p w:rsidR="00A04AEE" w:rsidP="00F26ECE" w14:paraId="063A9024" w14:textId="77777777">
      <w:pPr>
        <w:pStyle w:val="Default"/>
        <w:spacing w:line="259" w:lineRule="auto"/>
      </w:pPr>
    </w:p>
    <w:p w:rsidR="00183565" w:rsidP="00183565" w14:paraId="3741EAD8" w14:textId="6A503282">
      <w:pPr>
        <w:pStyle w:val="Default"/>
        <w:spacing w:line="259" w:lineRule="auto"/>
      </w:pPr>
      <w:r>
        <w:t xml:space="preserve">After these steps of the analysis, </w:t>
      </w:r>
      <w:r w:rsidR="003F0585">
        <w:t xml:space="preserve">NIOSH </w:t>
      </w:r>
      <w:r w:rsidR="00082726">
        <w:t>researchers</w:t>
      </w:r>
      <w:r w:rsidR="003F0585">
        <w:t xml:space="preserve"> </w:t>
      </w:r>
      <w:r>
        <w:t xml:space="preserve">will </w:t>
      </w:r>
      <w:r>
        <w:t xml:space="preserve">examine the data for within and cross-case differences. </w:t>
      </w:r>
    </w:p>
    <w:p w:rsidR="00E578C6" w:rsidRPr="005B0402" w:rsidP="00183565" w14:paraId="023DE8FC" w14:textId="77777777">
      <w:pPr>
        <w:pStyle w:val="Default"/>
        <w:spacing w:line="259" w:lineRule="auto"/>
      </w:pPr>
    </w:p>
    <w:p w:rsidR="00F26ECE" w:rsidRPr="005B0402" w:rsidP="00F26ECE" w14:paraId="0FDC23C0" w14:textId="21AEA774">
      <w:pPr>
        <w:pStyle w:val="Default"/>
        <w:spacing w:line="259" w:lineRule="auto"/>
      </w:pPr>
      <w:r w:rsidRPr="005B0402">
        <w:t xml:space="preserve">Finally, </w:t>
      </w:r>
      <w:r w:rsidR="003F0585">
        <w:t>findings will be integrated</w:t>
      </w:r>
      <w:r w:rsidRPr="005B0402">
        <w:t xml:space="preserve"> across data collection techniques to identify cross-method themes, contradictions, and lessons learned. </w:t>
      </w:r>
    </w:p>
    <w:p w:rsidR="00CD6611" w:rsidP="00647B14" w14:paraId="06E70DB1" w14:textId="77777777">
      <w:pPr>
        <w:pStyle w:val="Default"/>
        <w:spacing w:line="259" w:lineRule="auto"/>
      </w:pPr>
    </w:p>
    <w:p w:rsidR="00F26ECE" w:rsidRPr="005B0402" w:rsidP="00647B14" w14:paraId="0B543267" w14:textId="6C95D149">
      <w:pPr>
        <w:pStyle w:val="Default"/>
        <w:spacing w:line="259" w:lineRule="auto"/>
      </w:pPr>
      <w:r w:rsidRPr="00090B19">
        <w:t>For q</w:t>
      </w:r>
      <w:r w:rsidRPr="00090B19">
        <w:t xml:space="preserve">uantitative </w:t>
      </w:r>
      <w:r w:rsidR="00090B19">
        <w:t>data</w:t>
      </w:r>
      <w:r w:rsidRPr="00090B19" w:rsidR="008B3761">
        <w:t xml:space="preserve">, </w:t>
      </w:r>
      <w:r w:rsidR="004A3FE4">
        <w:t>NIOSH</w:t>
      </w:r>
      <w:r w:rsidRPr="00090B19" w:rsidR="004A3FE4">
        <w:t xml:space="preserve"> </w:t>
      </w:r>
      <w:r w:rsidRPr="00090B19" w:rsidR="008B3761">
        <w:t xml:space="preserve">will </w:t>
      </w:r>
      <w:r w:rsidR="00090B19">
        <w:t xml:space="preserve">conduct </w:t>
      </w:r>
      <w:r w:rsidRPr="00090B19" w:rsidR="008B3761">
        <w:t>descriptive analyses</w:t>
      </w:r>
      <w:r w:rsidRPr="00090B19" w:rsidR="00183565">
        <w:t xml:space="preserve"> to summarize </w:t>
      </w:r>
      <w:r w:rsidRPr="00090B19" w:rsidR="007020D8">
        <w:t xml:space="preserve">the Likert items. </w:t>
      </w:r>
      <w:r w:rsidRPr="00090B19" w:rsidR="00FB2BDF">
        <w:t>If</w:t>
      </w:r>
      <w:r w:rsidR="00FB2BDF">
        <w:t xml:space="preserve"> appropriate group differences</w:t>
      </w:r>
      <w:r w:rsidR="004A3FE4">
        <w:t xml:space="preserve"> will be assessed</w:t>
      </w:r>
      <w:r w:rsidR="00FB2BDF">
        <w:t xml:space="preserve"> </w:t>
      </w:r>
      <w:r w:rsidR="00184978">
        <w:t xml:space="preserve">within employers as well as </w:t>
      </w:r>
      <w:r w:rsidR="001F7725">
        <w:t>m</w:t>
      </w:r>
      <w:r w:rsidRPr="005B0402">
        <w:t xml:space="preserve">ulti-level analysis </w:t>
      </w:r>
      <w:r w:rsidR="00090B19">
        <w:t>i</w:t>
      </w:r>
      <w:r w:rsidR="001F7725">
        <w:t xml:space="preserve">f appropriate </w:t>
      </w:r>
      <w:r w:rsidRPr="005B0402">
        <w:t xml:space="preserve">to identify similarities and differences across </w:t>
      </w:r>
      <w:r w:rsidR="001F7725">
        <w:t xml:space="preserve">trainers </w:t>
      </w:r>
      <w:r w:rsidRPr="005B0402">
        <w:t xml:space="preserve">and </w:t>
      </w:r>
      <w:r w:rsidR="001F7725">
        <w:t>employers</w:t>
      </w:r>
      <w:r w:rsidRPr="005B0402">
        <w:t xml:space="preserve">. </w:t>
      </w:r>
    </w:p>
    <w:p w:rsidR="00647B14" w:rsidRPr="005B0402" w:rsidP="00647B14" w14:paraId="37DEF70C" w14:textId="77777777">
      <w:pPr>
        <w:pStyle w:val="Default"/>
        <w:spacing w:line="259" w:lineRule="auto"/>
        <w:rPr>
          <w:u w:val="single"/>
        </w:rPr>
      </w:pPr>
    </w:p>
    <w:p w:rsidR="001A1480" w:rsidRPr="001A1480" w:rsidP="001A1480" w14:paraId="352BA4F0" w14:textId="4C2F568A">
      <w:pPr>
        <w:rPr>
          <w:rFonts w:ascii="Times New Roman" w:hAnsi="Times New Roman" w:cs="Times New Roman"/>
          <w:color w:val="000000"/>
          <w:kern w:val="0"/>
          <w:sz w:val="24"/>
          <w:szCs w:val="24"/>
          <w14:ligatures w14:val="none"/>
        </w:rPr>
      </w:pPr>
      <w:r w:rsidRPr="001A1480">
        <w:rPr>
          <w:rFonts w:ascii="Times New Roman" w:hAnsi="Times New Roman" w:cs="Times New Roman"/>
          <w:color w:val="000000"/>
          <w:kern w:val="0"/>
          <w:sz w:val="24"/>
          <w:szCs w:val="24"/>
          <w14:ligatures w14:val="none"/>
        </w:rPr>
        <w:t xml:space="preserve">Finally, </w:t>
      </w:r>
      <w:r w:rsidRPr="001A1480" w:rsidR="00F26ECE">
        <w:rPr>
          <w:rFonts w:ascii="Times New Roman" w:hAnsi="Times New Roman" w:cs="Times New Roman"/>
          <w:color w:val="000000"/>
          <w:kern w:val="0"/>
          <w:sz w:val="24"/>
          <w:szCs w:val="24"/>
          <w14:ligatures w14:val="none"/>
        </w:rPr>
        <w:t>integrative technique</w:t>
      </w:r>
      <w:r w:rsidRPr="001A1480" w:rsidR="001F7725">
        <w:rPr>
          <w:rFonts w:ascii="Times New Roman" w:hAnsi="Times New Roman" w:cs="Times New Roman"/>
          <w:color w:val="000000"/>
          <w:kern w:val="0"/>
          <w:sz w:val="24"/>
          <w:szCs w:val="24"/>
          <w14:ligatures w14:val="none"/>
        </w:rPr>
        <w:t>s</w:t>
      </w:r>
      <w:r w:rsidR="004A3FE4">
        <w:rPr>
          <w:rFonts w:ascii="Times New Roman" w:hAnsi="Times New Roman" w:cs="Times New Roman"/>
          <w:color w:val="000000"/>
          <w:kern w:val="0"/>
          <w:sz w:val="24"/>
          <w:szCs w:val="24"/>
          <w14:ligatures w14:val="none"/>
        </w:rPr>
        <w:t xml:space="preserve"> will be used</w:t>
      </w:r>
      <w:r w:rsidRPr="001A1480" w:rsidR="00F26ECE">
        <w:rPr>
          <w:rFonts w:ascii="Times New Roman" w:hAnsi="Times New Roman" w:cs="Times New Roman"/>
          <w:color w:val="000000"/>
          <w:kern w:val="0"/>
          <w:sz w:val="24"/>
          <w:szCs w:val="24"/>
          <w14:ligatures w14:val="none"/>
        </w:rPr>
        <w:t xml:space="preserve"> to triangulate the findings and better understand employer and worker perspectives. The findings also will inform NIOSH product development and research to improve employer heat stress prevention.</w:t>
      </w:r>
    </w:p>
    <w:p w:rsidR="001A1480" w:rsidP="001A1480" w14:paraId="1686491D" w14:textId="77777777"/>
    <w:p w:rsidR="00DD5FF4" w:rsidRPr="005733B9" w:rsidP="001A1480" w14:paraId="6A87378F" w14:textId="43086C32">
      <w:pPr>
        <w:rPr>
          <w:rFonts w:ascii="Times New Roman" w:hAnsi="Times New Roman" w:cs="Times New Roman"/>
          <w:b/>
          <w:bCs/>
          <w:sz w:val="24"/>
        </w:rPr>
      </w:pPr>
      <w:r w:rsidRPr="005733B9">
        <w:rPr>
          <w:rFonts w:ascii="Times New Roman" w:hAnsi="Times New Roman" w:cs="Times New Roman"/>
          <w:b/>
          <w:bCs/>
          <w:sz w:val="24"/>
        </w:rPr>
        <w:t>5. Individuals Consulted on Statistical Aspects/Individuals Collecting and/or Analyzing Data</w:t>
      </w:r>
    </w:p>
    <w:p w:rsidR="00DD5FF4" w:rsidP="00C33014" w14:paraId="26EE4DED" w14:textId="77777777">
      <w:pPr>
        <w:spacing w:line="259" w:lineRule="auto"/>
        <w:rPr>
          <w:rFonts w:ascii="Times New Roman" w:hAnsi="Times New Roman" w:cs="Times New Roman"/>
          <w:sz w:val="24"/>
        </w:rPr>
      </w:pPr>
    </w:p>
    <w:p w:rsidR="00596EEC" w:rsidP="00C33014" w14:paraId="33F5FFFD" w14:textId="21BEBFEE">
      <w:pPr>
        <w:spacing w:line="259" w:lineRule="auto"/>
        <w:rPr>
          <w:rFonts w:ascii="Times New Roman" w:hAnsi="Times New Roman" w:cs="Times New Roman"/>
          <w:sz w:val="24"/>
          <w:szCs w:val="24"/>
        </w:rPr>
      </w:pPr>
      <w:r>
        <w:rPr>
          <w:rFonts w:ascii="Times New Roman" w:hAnsi="Times New Roman" w:cs="Times New Roman"/>
          <w:sz w:val="24"/>
        </w:rPr>
        <w:t xml:space="preserve">This information collection relies minimally </w:t>
      </w:r>
      <w:r w:rsidR="00B14D8A">
        <w:rPr>
          <w:rFonts w:ascii="Times New Roman" w:hAnsi="Times New Roman" w:cs="Times New Roman"/>
          <w:sz w:val="24"/>
        </w:rPr>
        <w:t xml:space="preserve">on quantitative analyses. </w:t>
      </w:r>
      <w:r w:rsidR="006B2001">
        <w:rPr>
          <w:rFonts w:ascii="Times New Roman" w:hAnsi="Times New Roman" w:cs="Times New Roman"/>
          <w:sz w:val="24"/>
        </w:rPr>
        <w:t>The project team</w:t>
      </w:r>
      <w:r w:rsidR="00F57D3F">
        <w:rPr>
          <w:rFonts w:ascii="Times New Roman" w:hAnsi="Times New Roman" w:cs="Times New Roman"/>
          <w:sz w:val="24"/>
        </w:rPr>
        <w:t xml:space="preserve"> listed in Table 2</w:t>
      </w:r>
      <w:r w:rsidR="006B2001">
        <w:rPr>
          <w:rFonts w:ascii="Times New Roman" w:hAnsi="Times New Roman" w:cs="Times New Roman"/>
          <w:sz w:val="24"/>
        </w:rPr>
        <w:t xml:space="preserve"> has considerable experience </w:t>
      </w:r>
      <w:r w:rsidR="00D3353A">
        <w:rPr>
          <w:rFonts w:ascii="Times New Roman" w:hAnsi="Times New Roman" w:cs="Times New Roman"/>
          <w:sz w:val="24"/>
        </w:rPr>
        <w:t xml:space="preserve">conducting </w:t>
      </w:r>
      <w:r w:rsidR="006B2001">
        <w:rPr>
          <w:rFonts w:ascii="Times New Roman" w:hAnsi="Times New Roman" w:cs="Times New Roman"/>
          <w:sz w:val="24"/>
        </w:rPr>
        <w:t>quantitative and qualitative evaluation</w:t>
      </w:r>
      <w:r w:rsidR="00D3353A">
        <w:rPr>
          <w:rFonts w:ascii="Times New Roman" w:hAnsi="Times New Roman" w:cs="Times New Roman"/>
          <w:sz w:val="24"/>
        </w:rPr>
        <w:t xml:space="preserve">. </w:t>
      </w:r>
      <w:r w:rsidRPr="00513615">
        <w:rPr>
          <w:rFonts w:ascii="Times New Roman" w:hAnsi="Times New Roman" w:cs="Times New Roman"/>
          <w:sz w:val="24"/>
          <w:szCs w:val="24"/>
        </w:rPr>
        <w:t>If additional assistance or guidance is required regarding data collection, analysis, or management, other internal resources are available</w:t>
      </w:r>
      <w:r w:rsidR="00C465A3">
        <w:rPr>
          <w:rFonts w:ascii="Times New Roman" w:hAnsi="Times New Roman" w:cs="Times New Roman"/>
          <w:sz w:val="24"/>
          <w:szCs w:val="24"/>
        </w:rPr>
        <w:t xml:space="preserve"> in the division. </w:t>
      </w:r>
    </w:p>
    <w:p w:rsidR="002307F6" w:rsidP="00C33014" w14:paraId="17031EFC" w14:textId="77777777">
      <w:pPr>
        <w:spacing w:line="259" w:lineRule="auto"/>
        <w:rPr>
          <w:rFonts w:ascii="Times New Roman" w:hAnsi="Times New Roman" w:cs="Times New Roman"/>
          <w:sz w:val="24"/>
          <w:szCs w:val="24"/>
        </w:rPr>
      </w:pPr>
    </w:p>
    <w:p w:rsidR="002307F6" w:rsidRPr="00C465A3" w:rsidP="002307F6" w14:paraId="52F54964" w14:textId="77777777">
      <w:pPr>
        <w:spacing w:line="259" w:lineRule="auto"/>
        <w:rPr>
          <w:rFonts w:ascii="Times New Roman" w:hAnsi="Times New Roman" w:cs="Times New Roman"/>
          <w:b/>
          <w:bCs/>
          <w:i/>
          <w:iCs/>
          <w:sz w:val="24"/>
        </w:rPr>
      </w:pPr>
      <w:r w:rsidRPr="00C465A3">
        <w:rPr>
          <w:rFonts w:ascii="Times New Roman" w:hAnsi="Times New Roman" w:cs="Times New Roman"/>
          <w:b/>
          <w:bCs/>
          <w:i/>
          <w:iCs/>
          <w:sz w:val="24"/>
        </w:rPr>
        <w:t>Study Personnel</w:t>
      </w:r>
    </w:p>
    <w:p w:rsidR="00596EEC" w:rsidP="00C33014" w14:paraId="2EA4548E" w14:textId="77777777">
      <w:pPr>
        <w:spacing w:line="259" w:lineRule="auto"/>
        <w:rPr>
          <w:rFonts w:ascii="Times New Roman" w:hAnsi="Times New Roman" w:cs="Times New Roman"/>
          <w:sz w:val="24"/>
          <w:szCs w:val="24"/>
        </w:rPr>
      </w:pPr>
    </w:p>
    <w:tbl>
      <w:tblPr>
        <w:tblStyle w:val="TableGrid"/>
        <w:tblW w:w="9715" w:type="dxa"/>
        <w:tblLook w:val="04A0"/>
      </w:tblPr>
      <w:tblGrid>
        <w:gridCol w:w="2337"/>
        <w:gridCol w:w="2337"/>
        <w:gridCol w:w="2338"/>
        <w:gridCol w:w="2703"/>
      </w:tblGrid>
      <w:tr w14:paraId="5F9B8CEB" w14:textId="77777777" w:rsidTr="00C8509B">
        <w:tblPrEx>
          <w:tblW w:w="9715" w:type="dxa"/>
          <w:tblLook w:val="04A0"/>
        </w:tblPrEx>
        <w:tc>
          <w:tcPr>
            <w:tcW w:w="2337" w:type="dxa"/>
          </w:tcPr>
          <w:p w:rsidR="00D42458" w:rsidP="00C33014" w14:paraId="2CDF8E65" w14:textId="7CCFC18B">
            <w:pPr>
              <w:spacing w:line="259" w:lineRule="auto"/>
              <w:rPr>
                <w:rFonts w:ascii="Times New Roman" w:hAnsi="Times New Roman" w:cs="Times New Roman"/>
                <w:sz w:val="24"/>
              </w:rPr>
            </w:pPr>
            <w:r>
              <w:rPr>
                <w:rFonts w:ascii="Times New Roman" w:hAnsi="Times New Roman" w:cs="Times New Roman"/>
                <w:sz w:val="24"/>
              </w:rPr>
              <w:t>Personnel</w:t>
            </w:r>
          </w:p>
        </w:tc>
        <w:tc>
          <w:tcPr>
            <w:tcW w:w="2337" w:type="dxa"/>
          </w:tcPr>
          <w:p w:rsidR="00D42458" w:rsidP="00C33014" w14:paraId="17669442" w14:textId="36C6D894">
            <w:pPr>
              <w:spacing w:line="259" w:lineRule="auto"/>
              <w:rPr>
                <w:rFonts w:ascii="Times New Roman" w:hAnsi="Times New Roman" w:cs="Times New Roman"/>
                <w:sz w:val="24"/>
              </w:rPr>
            </w:pPr>
            <w:r>
              <w:rPr>
                <w:rFonts w:ascii="Times New Roman" w:hAnsi="Times New Roman" w:cs="Times New Roman"/>
                <w:sz w:val="24"/>
              </w:rPr>
              <w:t>Ti</w:t>
            </w:r>
            <w:r w:rsidR="00C8509B">
              <w:rPr>
                <w:rFonts w:ascii="Times New Roman" w:hAnsi="Times New Roman" w:cs="Times New Roman"/>
                <w:sz w:val="24"/>
              </w:rPr>
              <w:t>tle/Organization</w:t>
            </w:r>
          </w:p>
        </w:tc>
        <w:tc>
          <w:tcPr>
            <w:tcW w:w="2338" w:type="dxa"/>
          </w:tcPr>
          <w:p w:rsidR="00D42458" w:rsidP="00C33014" w14:paraId="55525A1A" w14:textId="30206F0F">
            <w:pPr>
              <w:spacing w:line="259" w:lineRule="auto"/>
              <w:rPr>
                <w:rFonts w:ascii="Times New Roman" w:hAnsi="Times New Roman" w:cs="Times New Roman"/>
                <w:sz w:val="24"/>
              </w:rPr>
            </w:pPr>
            <w:r>
              <w:rPr>
                <w:rFonts w:ascii="Times New Roman" w:hAnsi="Times New Roman" w:cs="Times New Roman"/>
                <w:sz w:val="24"/>
              </w:rPr>
              <w:t>Email</w:t>
            </w:r>
          </w:p>
        </w:tc>
        <w:tc>
          <w:tcPr>
            <w:tcW w:w="2703" w:type="dxa"/>
          </w:tcPr>
          <w:p w:rsidR="00D42458" w:rsidP="00C33014" w14:paraId="53578524" w14:textId="2F780AC8">
            <w:pPr>
              <w:spacing w:line="259" w:lineRule="auto"/>
              <w:rPr>
                <w:rFonts w:ascii="Times New Roman" w:hAnsi="Times New Roman" w:cs="Times New Roman"/>
                <w:sz w:val="24"/>
              </w:rPr>
            </w:pPr>
            <w:r>
              <w:rPr>
                <w:rFonts w:ascii="Times New Roman" w:hAnsi="Times New Roman" w:cs="Times New Roman"/>
                <w:sz w:val="24"/>
              </w:rPr>
              <w:t>Roles</w:t>
            </w:r>
          </w:p>
        </w:tc>
      </w:tr>
      <w:tr w14:paraId="39199B11" w14:textId="77777777" w:rsidTr="00C8509B">
        <w:tblPrEx>
          <w:tblW w:w="9715" w:type="dxa"/>
          <w:tblLook w:val="04A0"/>
        </w:tblPrEx>
        <w:tc>
          <w:tcPr>
            <w:tcW w:w="2337" w:type="dxa"/>
          </w:tcPr>
          <w:p w:rsidR="00D42458" w:rsidP="00C33014" w14:paraId="6D7A0137" w14:textId="438F1202">
            <w:pPr>
              <w:spacing w:line="259" w:lineRule="auto"/>
              <w:rPr>
                <w:rFonts w:ascii="Times New Roman" w:hAnsi="Times New Roman" w:cs="Times New Roman"/>
                <w:sz w:val="24"/>
              </w:rPr>
            </w:pPr>
            <w:r>
              <w:rPr>
                <w:rFonts w:ascii="Times New Roman" w:hAnsi="Times New Roman" w:cs="Times New Roman"/>
                <w:sz w:val="24"/>
              </w:rPr>
              <w:t>Kristin Yeoman</w:t>
            </w:r>
            <w:r w:rsidRPr="001F60A4">
              <w:rPr>
                <w:rFonts w:ascii="Times New Roman" w:hAnsi="Times New Roman" w:cs="Times New Roman"/>
                <w:sz w:val="24"/>
                <w:szCs w:val="24"/>
              </w:rPr>
              <w:t xml:space="preserve"> MD, MPH</w:t>
            </w:r>
            <w:r w:rsidRPr="001F60A4">
              <w:rPr>
                <w:rFonts w:ascii="Times New Roman" w:hAnsi="Times New Roman" w:cs="Times New Roman"/>
                <w:sz w:val="24"/>
                <w:szCs w:val="24"/>
              </w:rPr>
              <w:br/>
            </w:r>
            <w:r w:rsidRPr="001F60A4">
              <w:rPr>
                <w:rFonts w:ascii="Times New Roman" w:hAnsi="Times New Roman" w:cs="Times New Roman"/>
                <w:sz w:val="24"/>
                <w:szCs w:val="24"/>
              </w:rPr>
              <w:br/>
            </w:r>
          </w:p>
        </w:tc>
        <w:tc>
          <w:tcPr>
            <w:tcW w:w="2337" w:type="dxa"/>
          </w:tcPr>
          <w:p w:rsidR="00D42458" w:rsidP="00C33014" w14:paraId="7C8D7FC1" w14:textId="2AEAD286">
            <w:pPr>
              <w:spacing w:line="259" w:lineRule="auto"/>
              <w:rPr>
                <w:rFonts w:ascii="Times New Roman" w:hAnsi="Times New Roman" w:cs="Times New Roman"/>
                <w:sz w:val="24"/>
              </w:rPr>
            </w:pPr>
            <w:r w:rsidRPr="001F60A4">
              <w:rPr>
                <w:rFonts w:ascii="Times New Roman" w:hAnsi="Times New Roman" w:cs="Times New Roman"/>
                <w:sz w:val="24"/>
                <w:szCs w:val="24"/>
              </w:rPr>
              <w:t>Medical Epidemiologist</w:t>
            </w:r>
            <w:r>
              <w:rPr>
                <w:rFonts w:ascii="Times New Roman" w:hAnsi="Times New Roman" w:cs="Times New Roman"/>
                <w:sz w:val="24"/>
                <w:szCs w:val="24"/>
              </w:rPr>
              <w:t>, NIOSH</w:t>
            </w:r>
            <w:r w:rsidR="00A17F59">
              <w:rPr>
                <w:rFonts w:ascii="Times New Roman" w:hAnsi="Times New Roman" w:cs="Times New Roman"/>
                <w:sz w:val="24"/>
                <w:szCs w:val="24"/>
              </w:rPr>
              <w:t>/SMRD</w:t>
            </w:r>
          </w:p>
        </w:tc>
        <w:tc>
          <w:tcPr>
            <w:tcW w:w="2338" w:type="dxa"/>
          </w:tcPr>
          <w:p w:rsidR="00D42458" w:rsidP="00C33014" w14:paraId="5B6B1B27" w14:textId="64CF03C1">
            <w:pPr>
              <w:spacing w:line="259" w:lineRule="auto"/>
              <w:rPr>
                <w:rFonts w:ascii="Times New Roman" w:hAnsi="Times New Roman" w:cs="Times New Roman"/>
                <w:sz w:val="24"/>
              </w:rPr>
            </w:pPr>
            <w:r w:rsidRPr="00C95A09">
              <w:rPr>
                <w:rFonts w:ascii="Times New Roman" w:hAnsi="Times New Roman" w:cs="Times New Roman"/>
                <w:sz w:val="24"/>
                <w:szCs w:val="24"/>
              </w:rPr>
              <w:t>kyeoman@cdc.gov</w:t>
            </w:r>
          </w:p>
        </w:tc>
        <w:tc>
          <w:tcPr>
            <w:tcW w:w="2703" w:type="dxa"/>
          </w:tcPr>
          <w:p w:rsidR="004952A2" w:rsidRPr="0098125C" w:rsidP="00070FE8" w14:paraId="46BC24B8" w14:textId="11623423">
            <w:pPr>
              <w:pStyle w:val="TableParagraph"/>
              <w:spacing w:after="0" w:line="240" w:lineRule="auto"/>
              <w:rPr>
                <w:rFonts w:ascii="Times New Roman" w:hAnsi="Times New Roman" w:eastAsiaTheme="minorEastAsia" w:cs="Times New Roman"/>
                <w:sz w:val="24"/>
                <w:szCs w:val="24"/>
              </w:rPr>
            </w:pPr>
            <w:r w:rsidRPr="0098125C">
              <w:rPr>
                <w:rFonts w:ascii="Times New Roman" w:hAnsi="Times New Roman" w:eastAsiaTheme="minorEastAsia" w:cs="Times New Roman"/>
                <w:sz w:val="24"/>
                <w:szCs w:val="24"/>
              </w:rPr>
              <w:t>E</w:t>
            </w:r>
            <w:r w:rsidRPr="0098125C">
              <w:rPr>
                <w:rFonts w:ascii="Times New Roman" w:hAnsi="Times New Roman" w:eastAsiaTheme="minorEastAsia" w:cs="Times New Roman"/>
                <w:sz w:val="24"/>
                <w:szCs w:val="24"/>
              </w:rPr>
              <w:t>valuation design, recruitment, data collection, data analysis, reporting</w:t>
            </w:r>
          </w:p>
          <w:p w:rsidR="00D42458" w:rsidRPr="0098125C" w:rsidP="00070FE8" w14:paraId="36FD93BD" w14:textId="77777777">
            <w:pPr>
              <w:spacing w:after="0" w:line="240" w:lineRule="auto"/>
              <w:rPr>
                <w:rFonts w:ascii="Times New Roman" w:hAnsi="Times New Roman" w:cs="Times New Roman"/>
                <w:sz w:val="24"/>
              </w:rPr>
            </w:pPr>
          </w:p>
        </w:tc>
      </w:tr>
      <w:tr w14:paraId="53B3E80E" w14:textId="77777777" w:rsidTr="00C8509B">
        <w:tblPrEx>
          <w:tblW w:w="9715" w:type="dxa"/>
          <w:tblLook w:val="04A0"/>
        </w:tblPrEx>
        <w:tc>
          <w:tcPr>
            <w:tcW w:w="2337" w:type="dxa"/>
          </w:tcPr>
          <w:p w:rsidR="00D42458" w:rsidP="00C33014" w14:paraId="265EBA1D" w14:textId="2B43B4DC">
            <w:pPr>
              <w:spacing w:line="259" w:lineRule="auto"/>
              <w:rPr>
                <w:rFonts w:ascii="Times New Roman" w:hAnsi="Times New Roman" w:cs="Times New Roman"/>
                <w:sz w:val="24"/>
              </w:rPr>
            </w:pPr>
            <w:r>
              <w:rPr>
                <w:rFonts w:ascii="Times New Roman" w:hAnsi="Times New Roman" w:cs="Times New Roman"/>
                <w:sz w:val="24"/>
              </w:rPr>
              <w:t>Carol Nixon, PhD, MA</w:t>
            </w:r>
          </w:p>
        </w:tc>
        <w:tc>
          <w:tcPr>
            <w:tcW w:w="2337" w:type="dxa"/>
          </w:tcPr>
          <w:p w:rsidR="00D42458" w:rsidP="00C33014" w14:paraId="1B16A355" w14:textId="1923666B">
            <w:pPr>
              <w:spacing w:line="259" w:lineRule="auto"/>
              <w:rPr>
                <w:rFonts w:ascii="Times New Roman" w:hAnsi="Times New Roman" w:cs="Times New Roman"/>
                <w:sz w:val="24"/>
              </w:rPr>
            </w:pPr>
            <w:r>
              <w:rPr>
                <w:rFonts w:ascii="Times New Roman" w:hAnsi="Times New Roman" w:cs="Times New Roman"/>
                <w:sz w:val="24"/>
              </w:rPr>
              <w:t xml:space="preserve">Research </w:t>
            </w:r>
            <w:r w:rsidR="00BA53BC">
              <w:rPr>
                <w:rFonts w:ascii="Times New Roman" w:hAnsi="Times New Roman" w:cs="Times New Roman"/>
                <w:sz w:val="24"/>
              </w:rPr>
              <w:t>Health</w:t>
            </w:r>
            <w:r w:rsidR="00C95A09">
              <w:rPr>
                <w:rFonts w:ascii="Times New Roman" w:hAnsi="Times New Roman" w:cs="Times New Roman"/>
                <w:sz w:val="24"/>
              </w:rPr>
              <w:t xml:space="preserve"> &amp; Evaluation</w:t>
            </w:r>
            <w:r w:rsidR="00BA53BC">
              <w:rPr>
                <w:rFonts w:ascii="Times New Roman" w:hAnsi="Times New Roman" w:cs="Times New Roman"/>
                <w:sz w:val="24"/>
              </w:rPr>
              <w:t xml:space="preserve"> Scientist</w:t>
            </w:r>
          </w:p>
        </w:tc>
        <w:tc>
          <w:tcPr>
            <w:tcW w:w="2338" w:type="dxa"/>
          </w:tcPr>
          <w:p w:rsidR="00D42458" w:rsidP="00C33014" w14:paraId="4E84C194" w14:textId="56E1427C">
            <w:pPr>
              <w:spacing w:line="259" w:lineRule="auto"/>
              <w:rPr>
                <w:rFonts w:ascii="Times New Roman" w:hAnsi="Times New Roman" w:cs="Times New Roman"/>
                <w:sz w:val="24"/>
              </w:rPr>
            </w:pPr>
            <w:r>
              <w:rPr>
                <w:rFonts w:ascii="Times New Roman" w:hAnsi="Times New Roman" w:cs="Times New Roman"/>
                <w:sz w:val="24"/>
              </w:rPr>
              <w:t>Cnixon2@cdc.gov</w:t>
            </w:r>
          </w:p>
        </w:tc>
        <w:tc>
          <w:tcPr>
            <w:tcW w:w="2703" w:type="dxa"/>
          </w:tcPr>
          <w:p w:rsidR="00D42458" w:rsidRPr="0098125C" w:rsidP="00C33014" w14:paraId="56033277" w14:textId="0A565BB9">
            <w:pPr>
              <w:spacing w:line="259" w:lineRule="auto"/>
              <w:rPr>
                <w:rFonts w:ascii="Times New Roman" w:hAnsi="Times New Roman" w:cs="Times New Roman"/>
                <w:sz w:val="24"/>
              </w:rPr>
            </w:pPr>
            <w:r w:rsidRPr="0098125C">
              <w:rPr>
                <w:rFonts w:ascii="Times New Roman" w:hAnsi="Times New Roman" w:cs="Times New Roman"/>
                <w:sz w:val="24"/>
                <w:szCs w:val="24"/>
              </w:rPr>
              <w:t>PI, oversees study, medical officer, assists with recruitment, data collection, data analysis, reporting</w:t>
            </w:r>
          </w:p>
        </w:tc>
      </w:tr>
    </w:tbl>
    <w:p w:rsidR="00C03428" w:rsidP="00C33014" w14:paraId="29B3E013" w14:textId="77777777">
      <w:pPr>
        <w:spacing w:line="259" w:lineRule="auto"/>
        <w:rPr>
          <w:rFonts w:ascii="Times New Roman" w:hAnsi="Times New Roman" w:cs="Times New Roman"/>
          <w:sz w:val="24"/>
        </w:rPr>
      </w:pPr>
    </w:p>
    <w:p w:rsidR="00C03428" w:rsidP="00C33014" w14:paraId="6ACD83C5" w14:textId="77777777">
      <w:pPr>
        <w:spacing w:line="259" w:lineRule="auto"/>
        <w:rPr>
          <w:rFonts w:ascii="Times New Roman" w:hAnsi="Times New Roman" w:cs="Times New Roman"/>
          <w:sz w:val="24"/>
        </w:rPr>
      </w:pPr>
    </w:p>
    <w:p w:rsidR="00C03428" w:rsidP="00C33014" w14:paraId="1637BF53" w14:textId="77777777">
      <w:pPr>
        <w:spacing w:line="259" w:lineRule="auto"/>
        <w:rPr>
          <w:rFonts w:ascii="Times New Roman" w:hAnsi="Times New Roman" w:cs="Times New Roman"/>
          <w:sz w:val="24"/>
        </w:rPr>
      </w:pPr>
    </w:p>
    <w:p w:rsidR="00C03428" w:rsidP="00C33014" w14:paraId="4954BF41" w14:textId="77777777">
      <w:pPr>
        <w:spacing w:line="259" w:lineRule="auto"/>
        <w:rPr>
          <w:rFonts w:ascii="Times New Roman" w:hAnsi="Times New Roman" w:cs="Times New Roman"/>
          <w:sz w:val="24"/>
        </w:rPr>
      </w:pPr>
    </w:p>
    <w:p w:rsidR="00C03428" w:rsidP="00C33014" w14:paraId="73A8B608" w14:textId="77777777">
      <w:pPr>
        <w:spacing w:line="259" w:lineRule="auto"/>
        <w:rPr>
          <w:rFonts w:ascii="Times New Roman" w:hAnsi="Times New Roman" w:cs="Times New Roman"/>
          <w:sz w:val="24"/>
        </w:rPr>
      </w:pPr>
    </w:p>
    <w:p w:rsidR="005D103D" w14:paraId="74B189E9" w14:textId="77777777">
      <w:pPr>
        <w:rPr>
          <w:rFonts w:ascii="Times New Roman" w:hAnsi="Times New Roman" w:cs="Times New Roman"/>
          <w:b/>
          <w:bCs/>
          <w:sz w:val="24"/>
        </w:rPr>
      </w:pPr>
      <w:r>
        <w:rPr>
          <w:rFonts w:ascii="Times New Roman" w:hAnsi="Times New Roman" w:cs="Times New Roman"/>
          <w:b/>
          <w:bCs/>
          <w:sz w:val="24"/>
        </w:rPr>
        <w:br w:type="page"/>
      </w:r>
    </w:p>
    <w:p w:rsidR="00DD5FF4" w:rsidRPr="00E81F74" w:rsidP="00C33014" w14:paraId="7144EC97" w14:textId="1FDCCD02">
      <w:pPr>
        <w:spacing w:line="259" w:lineRule="auto"/>
        <w:rPr>
          <w:rFonts w:ascii="Times New Roman" w:hAnsi="Times New Roman" w:cs="Times New Roman"/>
          <w:b/>
          <w:bCs/>
          <w:sz w:val="24"/>
        </w:rPr>
      </w:pPr>
      <w:r w:rsidRPr="00E81F74">
        <w:rPr>
          <w:rFonts w:ascii="Times New Roman" w:hAnsi="Times New Roman" w:cs="Times New Roman"/>
          <w:b/>
          <w:bCs/>
          <w:sz w:val="24"/>
        </w:rPr>
        <w:t>References</w:t>
      </w:r>
    </w:p>
    <w:p w:rsidR="00E81F74" w:rsidRPr="001D0D4E" w:rsidP="00C33014" w14:paraId="164AA521" w14:textId="77777777">
      <w:pPr>
        <w:spacing w:line="259" w:lineRule="auto"/>
        <w:rPr>
          <w:rFonts w:ascii="Times New Roman" w:hAnsi="Times New Roman" w:cs="Times New Roman"/>
          <w:sz w:val="24"/>
          <w:szCs w:val="24"/>
        </w:rPr>
      </w:pPr>
    </w:p>
    <w:p w:rsidR="00845AB0" w:rsidRPr="001D0D4E" w:rsidP="00C33014" w14:paraId="28E85F62" w14:textId="3C8AA8D1">
      <w:pPr>
        <w:spacing w:line="259" w:lineRule="auto"/>
        <w:rPr>
          <w:rFonts w:ascii="Times New Roman" w:hAnsi="Times New Roman" w:cs="Times New Roman"/>
          <w:sz w:val="24"/>
          <w:szCs w:val="24"/>
        </w:rPr>
      </w:pPr>
      <w:r w:rsidRPr="001D0D4E">
        <w:rPr>
          <w:rFonts w:ascii="Times New Roman" w:hAnsi="Times New Roman" w:cs="Times New Roman"/>
          <w:sz w:val="24"/>
          <w:szCs w:val="24"/>
        </w:rPr>
        <w:t xml:space="preserve">Averill, J. B. (2002). Matrix analysis as a complementary analytic strategy in qualitative inquiry. </w:t>
      </w:r>
      <w:r w:rsidRPr="001D0D4E">
        <w:rPr>
          <w:rFonts w:ascii="Times New Roman" w:hAnsi="Times New Roman" w:cs="Times New Roman"/>
          <w:i/>
          <w:iCs/>
          <w:sz w:val="24"/>
          <w:szCs w:val="24"/>
        </w:rPr>
        <w:t>Qualitative Health Research</w:t>
      </w:r>
      <w:r w:rsidRPr="001D0D4E" w:rsidR="00372CFB">
        <w:rPr>
          <w:rFonts w:ascii="Times New Roman" w:hAnsi="Times New Roman" w:cs="Times New Roman"/>
          <w:i/>
          <w:iCs/>
          <w:sz w:val="24"/>
          <w:szCs w:val="24"/>
        </w:rPr>
        <w:t xml:space="preserve">, </w:t>
      </w:r>
      <w:r w:rsidRPr="001D0D4E">
        <w:rPr>
          <w:rFonts w:ascii="Times New Roman" w:hAnsi="Times New Roman" w:cs="Times New Roman"/>
          <w:i/>
          <w:iCs/>
          <w:sz w:val="24"/>
          <w:szCs w:val="24"/>
        </w:rPr>
        <w:t>2</w:t>
      </w:r>
      <w:r w:rsidRPr="001D0D4E">
        <w:rPr>
          <w:rFonts w:ascii="Times New Roman" w:hAnsi="Times New Roman" w:cs="Times New Roman"/>
          <w:sz w:val="24"/>
          <w:szCs w:val="24"/>
        </w:rPr>
        <w:t>(6)</w:t>
      </w:r>
      <w:r w:rsidRPr="001D0D4E" w:rsidR="00372CFB">
        <w:rPr>
          <w:rFonts w:ascii="Times New Roman" w:hAnsi="Times New Roman" w:cs="Times New Roman"/>
          <w:sz w:val="24"/>
          <w:szCs w:val="24"/>
        </w:rPr>
        <w:t xml:space="preserve">, </w:t>
      </w:r>
      <w:r w:rsidRPr="001D0D4E">
        <w:rPr>
          <w:rFonts w:ascii="Times New Roman" w:hAnsi="Times New Roman" w:cs="Times New Roman"/>
          <w:sz w:val="24"/>
          <w:szCs w:val="24"/>
        </w:rPr>
        <w:t>855-66.</w:t>
      </w:r>
    </w:p>
    <w:p w:rsidR="00845AB0" w:rsidRPr="00F55AC2" w:rsidP="00C33014" w14:paraId="612BE4FC" w14:textId="77777777">
      <w:pPr>
        <w:spacing w:line="259" w:lineRule="auto"/>
        <w:rPr>
          <w:rFonts w:ascii="Times New Roman" w:hAnsi="Times New Roman" w:cs="Times New Roman"/>
          <w:sz w:val="24"/>
          <w:szCs w:val="24"/>
        </w:rPr>
      </w:pPr>
    </w:p>
    <w:p w:rsidR="37ED6C58" w:rsidP="0B2B2D09" w14:paraId="70D99825" w14:textId="3DE7B85E">
      <w:pPr>
        <w:spacing w:line="259" w:lineRule="auto"/>
        <w:rPr>
          <w:rFonts w:ascii="Times New Roman" w:eastAsia="Times New Roman" w:hAnsi="Times New Roman" w:cs="Times New Roman"/>
          <w:color w:val="222222"/>
          <w:sz w:val="24"/>
          <w:szCs w:val="24"/>
        </w:rPr>
      </w:pPr>
      <w:r w:rsidRPr="0B2B2D09">
        <w:rPr>
          <w:rFonts w:ascii="Times New Roman" w:eastAsia="Times New Roman" w:hAnsi="Times New Roman" w:cs="Times New Roman"/>
          <w:color w:val="222222"/>
          <w:sz w:val="24"/>
          <w:szCs w:val="24"/>
        </w:rPr>
        <w:t xml:space="preserve">Beebe, J. (2001). </w:t>
      </w:r>
      <w:r w:rsidRPr="0B2B2D09">
        <w:rPr>
          <w:rFonts w:ascii="Times New Roman" w:eastAsia="Times New Roman" w:hAnsi="Times New Roman" w:cs="Times New Roman"/>
          <w:i/>
          <w:iCs/>
          <w:color w:val="222222"/>
          <w:sz w:val="24"/>
          <w:szCs w:val="24"/>
        </w:rPr>
        <w:t>Rapid assessment process: An introduction</w:t>
      </w:r>
      <w:r w:rsidRPr="0B2B2D09">
        <w:rPr>
          <w:rFonts w:ascii="Times New Roman" w:eastAsia="Times New Roman" w:hAnsi="Times New Roman" w:cs="Times New Roman"/>
          <w:color w:val="222222"/>
          <w:sz w:val="24"/>
          <w:szCs w:val="24"/>
        </w:rPr>
        <w:t>. Rowman Altamira.</w:t>
      </w:r>
    </w:p>
    <w:p w:rsidR="0B2B2D09" w:rsidP="0B2B2D09" w14:paraId="6B0F9994" w14:textId="21ED6748">
      <w:pPr>
        <w:spacing w:line="259" w:lineRule="auto"/>
        <w:rPr>
          <w:rFonts w:ascii="Arial" w:eastAsia="Arial" w:hAnsi="Arial" w:cs="Arial"/>
          <w:color w:val="222222"/>
          <w:sz w:val="19"/>
          <w:szCs w:val="19"/>
        </w:rPr>
      </w:pPr>
    </w:p>
    <w:p w:rsidR="00F55AC2" w:rsidRPr="00F55AC2" w:rsidP="00C33014" w14:paraId="4025F31B" w14:textId="58C0C77C">
      <w:pPr>
        <w:spacing w:line="259" w:lineRule="auto"/>
        <w:rPr>
          <w:rFonts w:ascii="Times New Roman" w:hAnsi="Times New Roman" w:cs="Times New Roman"/>
          <w:color w:val="212121"/>
          <w:sz w:val="24"/>
          <w:szCs w:val="24"/>
          <w:shd w:val="clear" w:color="auto" w:fill="FFFFFF"/>
        </w:rPr>
      </w:pPr>
      <w:r w:rsidRPr="00F55AC2">
        <w:rPr>
          <w:rFonts w:ascii="Times New Roman" w:hAnsi="Times New Roman" w:cs="Times New Roman"/>
          <w:color w:val="212121"/>
          <w:sz w:val="24"/>
          <w:szCs w:val="24"/>
          <w:shd w:val="clear" w:color="auto" w:fill="FFFFFF"/>
        </w:rPr>
        <w:t>Hamilton A</w:t>
      </w:r>
      <w:r w:rsidRPr="00F55AC2" w:rsidR="3858E481">
        <w:rPr>
          <w:rFonts w:ascii="Times New Roman" w:hAnsi="Times New Roman" w:cs="Times New Roman"/>
          <w:color w:val="212121"/>
          <w:sz w:val="24"/>
          <w:szCs w:val="24"/>
          <w:shd w:val="clear" w:color="auto" w:fill="FFFFFF"/>
        </w:rPr>
        <w:t xml:space="preserve">. </w:t>
      </w:r>
      <w:r w:rsidRPr="00F55AC2">
        <w:rPr>
          <w:rFonts w:ascii="Times New Roman" w:hAnsi="Times New Roman" w:cs="Times New Roman"/>
          <w:color w:val="212121"/>
          <w:sz w:val="24"/>
          <w:szCs w:val="24"/>
          <w:shd w:val="clear" w:color="auto" w:fill="FFFFFF"/>
        </w:rPr>
        <w:t>B</w:t>
      </w:r>
      <w:r w:rsidRPr="00F55AC2" w:rsidR="6C61424C">
        <w:rPr>
          <w:rFonts w:ascii="Times New Roman" w:hAnsi="Times New Roman" w:cs="Times New Roman"/>
          <w:color w:val="212121"/>
          <w:sz w:val="24"/>
          <w:szCs w:val="24"/>
          <w:shd w:val="clear" w:color="auto" w:fill="FFFFFF"/>
        </w:rPr>
        <w:t>.</w:t>
      </w:r>
      <w:r w:rsidRPr="00F55AC2">
        <w:rPr>
          <w:rFonts w:ascii="Times New Roman" w:hAnsi="Times New Roman" w:cs="Times New Roman"/>
          <w:color w:val="212121"/>
          <w:sz w:val="24"/>
          <w:szCs w:val="24"/>
          <w:shd w:val="clear" w:color="auto" w:fill="FFFFFF"/>
        </w:rPr>
        <w:t xml:space="preserve"> (2020). </w:t>
      </w:r>
      <w:r w:rsidRPr="0B2B2D09">
        <w:rPr>
          <w:rStyle w:val="ref-journal"/>
          <w:rFonts w:ascii="Times New Roman" w:hAnsi="Times New Roman" w:cs="Times New Roman"/>
          <w:i/>
          <w:iCs/>
          <w:color w:val="212121"/>
          <w:sz w:val="24"/>
          <w:szCs w:val="24"/>
          <w:shd w:val="clear" w:color="auto" w:fill="FFFFFF"/>
        </w:rPr>
        <w:t>Rapid qualitative analysis: Updates/developments</w:t>
      </w:r>
      <w:r w:rsidRPr="00F55AC2">
        <w:rPr>
          <w:rFonts w:ascii="Times New Roman" w:hAnsi="Times New Roman" w:cs="Times New Roman"/>
          <w:color w:val="212121"/>
          <w:sz w:val="24"/>
          <w:szCs w:val="24"/>
          <w:shd w:val="clear" w:color="auto" w:fill="FFFFFF"/>
        </w:rPr>
        <w:t>. U.S. Department of Veterans</w:t>
      </w:r>
      <w:r>
        <w:rPr>
          <w:rFonts w:ascii="Times New Roman" w:hAnsi="Times New Roman" w:cs="Times New Roman"/>
          <w:color w:val="212121"/>
          <w:sz w:val="24"/>
          <w:szCs w:val="24"/>
          <w:shd w:val="clear" w:color="auto" w:fill="FFFFFF"/>
        </w:rPr>
        <w:t xml:space="preserve"> A</w:t>
      </w:r>
      <w:r w:rsidRPr="00F55AC2">
        <w:rPr>
          <w:rFonts w:ascii="Times New Roman" w:hAnsi="Times New Roman" w:cs="Times New Roman"/>
          <w:color w:val="212121"/>
          <w:sz w:val="24"/>
          <w:szCs w:val="24"/>
          <w:shd w:val="clear" w:color="auto" w:fill="FFFFFF"/>
        </w:rPr>
        <w:t>ffairs.</w:t>
      </w:r>
      <w:r>
        <w:rPr>
          <w:rFonts w:ascii="Times New Roman" w:hAnsi="Times New Roman" w:cs="Times New Roman"/>
          <w:color w:val="212121"/>
          <w:sz w:val="24"/>
          <w:szCs w:val="24"/>
          <w:shd w:val="clear" w:color="auto" w:fill="FFFFFF"/>
        </w:rPr>
        <w:t xml:space="preserve"> </w:t>
      </w:r>
      <w:hyperlink r:id="rId6" w:tgtFrame="_blank" w:history="1">
        <w:r w:rsidRPr="00F55AC2">
          <w:rPr>
            <w:rStyle w:val="Hyperlink"/>
            <w:rFonts w:ascii="Times New Roman" w:hAnsi="Times New Roman" w:cs="Times New Roman"/>
            <w:color w:val="376FAA"/>
            <w:sz w:val="24"/>
            <w:szCs w:val="24"/>
            <w:shd w:val="clear" w:color="auto" w:fill="FFFFFF"/>
          </w:rPr>
          <w:t>https://www.hsrd.research.va.gov/for_researchers/cyber_seminars/archives/video_archive.cfm?SessionID=3846</w:t>
        </w:r>
      </w:hyperlink>
      <w:r w:rsidRPr="00F55AC2">
        <w:rPr>
          <w:rFonts w:ascii="Times New Roman" w:hAnsi="Times New Roman" w:cs="Times New Roman"/>
          <w:color w:val="212121"/>
          <w:sz w:val="24"/>
          <w:szCs w:val="24"/>
          <w:shd w:val="clear" w:color="auto" w:fill="FFFFFF"/>
        </w:rPr>
        <w:t> </w:t>
      </w:r>
    </w:p>
    <w:p w:rsidR="00F55AC2" w:rsidRPr="00F55AC2" w:rsidP="00C33014" w14:paraId="68A34700" w14:textId="77777777">
      <w:pPr>
        <w:spacing w:line="259" w:lineRule="auto"/>
        <w:rPr>
          <w:rFonts w:ascii="Times New Roman" w:hAnsi="Times New Roman" w:cs="Times New Roman"/>
          <w:sz w:val="24"/>
          <w:szCs w:val="24"/>
        </w:rPr>
      </w:pPr>
    </w:p>
    <w:p w:rsidR="00E81F74" w:rsidRPr="001D0D4E" w:rsidP="00C33014" w14:paraId="4874ADC1" w14:textId="348A2884">
      <w:pPr>
        <w:spacing w:line="259" w:lineRule="auto"/>
        <w:rPr>
          <w:rFonts w:ascii="Times New Roman" w:hAnsi="Times New Roman" w:cs="Times New Roman"/>
          <w:sz w:val="24"/>
          <w:szCs w:val="24"/>
        </w:rPr>
      </w:pPr>
      <w:r w:rsidRPr="001D0D4E">
        <w:rPr>
          <w:rFonts w:ascii="Times New Roman" w:hAnsi="Times New Roman" w:cs="Times New Roman"/>
          <w:color w:val="222222"/>
          <w:sz w:val="24"/>
          <w:szCs w:val="24"/>
          <w:shd w:val="clear" w:color="auto" w:fill="FFFFFF"/>
        </w:rPr>
        <w:t>Hamilton, A. B., &amp; Finley, E. P. (2019). Qualitative methods in implementation research: An introduction. </w:t>
      </w:r>
      <w:r w:rsidRPr="001D0D4E">
        <w:rPr>
          <w:rFonts w:ascii="Times New Roman" w:hAnsi="Times New Roman" w:cs="Times New Roman"/>
          <w:i/>
          <w:iCs/>
          <w:color w:val="222222"/>
          <w:sz w:val="24"/>
          <w:szCs w:val="24"/>
          <w:shd w:val="clear" w:color="auto" w:fill="FFFFFF"/>
        </w:rPr>
        <w:t xml:space="preserve">Psychiatry </w:t>
      </w:r>
      <w:r w:rsidR="001D0D4E">
        <w:rPr>
          <w:rFonts w:ascii="Times New Roman" w:hAnsi="Times New Roman" w:cs="Times New Roman"/>
          <w:i/>
          <w:iCs/>
          <w:color w:val="222222"/>
          <w:sz w:val="24"/>
          <w:szCs w:val="24"/>
          <w:shd w:val="clear" w:color="auto" w:fill="FFFFFF"/>
        </w:rPr>
        <w:t>R</w:t>
      </w:r>
      <w:r w:rsidRPr="001D0D4E">
        <w:rPr>
          <w:rFonts w:ascii="Times New Roman" w:hAnsi="Times New Roman" w:cs="Times New Roman"/>
          <w:i/>
          <w:iCs/>
          <w:color w:val="222222"/>
          <w:sz w:val="24"/>
          <w:szCs w:val="24"/>
          <w:shd w:val="clear" w:color="auto" w:fill="FFFFFF"/>
        </w:rPr>
        <w:t>esearch</w:t>
      </w:r>
      <w:r w:rsidRPr="001D0D4E">
        <w:rPr>
          <w:rFonts w:ascii="Times New Roman" w:hAnsi="Times New Roman" w:cs="Times New Roman"/>
          <w:color w:val="222222"/>
          <w:sz w:val="24"/>
          <w:szCs w:val="24"/>
          <w:shd w:val="clear" w:color="auto" w:fill="FFFFFF"/>
        </w:rPr>
        <w:t>, </w:t>
      </w:r>
      <w:r w:rsidRPr="001D0D4E">
        <w:rPr>
          <w:rFonts w:ascii="Times New Roman" w:hAnsi="Times New Roman" w:cs="Times New Roman"/>
          <w:i/>
          <w:iCs/>
          <w:color w:val="222222"/>
          <w:sz w:val="24"/>
          <w:szCs w:val="24"/>
          <w:shd w:val="clear" w:color="auto" w:fill="FFFFFF"/>
        </w:rPr>
        <w:t>280</w:t>
      </w:r>
      <w:r w:rsidRPr="001D0D4E">
        <w:rPr>
          <w:rFonts w:ascii="Times New Roman" w:hAnsi="Times New Roman" w:cs="Times New Roman"/>
          <w:color w:val="222222"/>
          <w:sz w:val="24"/>
          <w:szCs w:val="24"/>
          <w:shd w:val="clear" w:color="auto" w:fill="FFFFFF"/>
        </w:rPr>
        <w:t>, 112516.</w:t>
      </w:r>
    </w:p>
    <w:p w:rsidR="004F46E2" w:rsidRPr="001D0D4E" w:rsidP="00C33014" w14:paraId="61E1D663" w14:textId="77777777">
      <w:pPr>
        <w:spacing w:line="259" w:lineRule="auto"/>
        <w:rPr>
          <w:rFonts w:ascii="Times New Roman" w:hAnsi="Times New Roman" w:cs="Times New Roman"/>
          <w:sz w:val="24"/>
          <w:szCs w:val="24"/>
        </w:rPr>
      </w:pPr>
    </w:p>
    <w:p w:rsidR="00040493" w:rsidRPr="001D0D4E" w:rsidP="00C33014" w14:paraId="346D19AA" w14:textId="28072EBD">
      <w:pPr>
        <w:spacing w:line="259" w:lineRule="auto"/>
        <w:rPr>
          <w:rFonts w:ascii="Times New Roman" w:hAnsi="Times New Roman" w:cs="Times New Roman"/>
          <w:sz w:val="24"/>
          <w:szCs w:val="24"/>
        </w:rPr>
      </w:pPr>
      <w:r w:rsidRPr="001D0D4E">
        <w:rPr>
          <w:rFonts w:ascii="Times New Roman" w:hAnsi="Times New Roman" w:cs="Times New Roman"/>
          <w:sz w:val="24"/>
          <w:szCs w:val="24"/>
        </w:rPr>
        <w:t>Miles, M. B., Huberman, A. M., &amp; Saldana, J</w:t>
      </w:r>
      <w:r w:rsidRPr="001D0D4E" w:rsidR="00F12285">
        <w:rPr>
          <w:rFonts w:ascii="Times New Roman" w:hAnsi="Times New Roman" w:cs="Times New Roman"/>
          <w:sz w:val="24"/>
          <w:szCs w:val="24"/>
        </w:rPr>
        <w:t xml:space="preserve">. (2020). </w:t>
      </w:r>
      <w:r w:rsidRPr="001D0D4E" w:rsidR="00F12285">
        <w:rPr>
          <w:rFonts w:ascii="Times New Roman" w:hAnsi="Times New Roman" w:cs="Times New Roman"/>
          <w:i/>
          <w:iCs/>
          <w:sz w:val="24"/>
          <w:szCs w:val="24"/>
        </w:rPr>
        <w:t xml:space="preserve">Qualitative data </w:t>
      </w:r>
      <w:r w:rsidRPr="001D0D4E" w:rsidR="001D0D4E">
        <w:rPr>
          <w:rFonts w:ascii="Times New Roman" w:hAnsi="Times New Roman" w:cs="Times New Roman"/>
          <w:i/>
          <w:iCs/>
          <w:sz w:val="24"/>
          <w:szCs w:val="24"/>
        </w:rPr>
        <w:t>a</w:t>
      </w:r>
      <w:r w:rsidRPr="001D0D4E" w:rsidR="00F12285">
        <w:rPr>
          <w:rFonts w:ascii="Times New Roman" w:hAnsi="Times New Roman" w:cs="Times New Roman"/>
          <w:i/>
          <w:iCs/>
          <w:sz w:val="24"/>
          <w:szCs w:val="24"/>
        </w:rPr>
        <w:t xml:space="preserve">nalysis: A </w:t>
      </w:r>
      <w:r w:rsidRPr="001D0D4E" w:rsidR="001D0D4E">
        <w:rPr>
          <w:rFonts w:ascii="Times New Roman" w:hAnsi="Times New Roman" w:cs="Times New Roman"/>
          <w:i/>
          <w:iCs/>
          <w:sz w:val="24"/>
          <w:szCs w:val="24"/>
        </w:rPr>
        <w:t>m</w:t>
      </w:r>
      <w:r w:rsidRPr="001D0D4E" w:rsidR="00F12285">
        <w:rPr>
          <w:rFonts w:ascii="Times New Roman" w:hAnsi="Times New Roman" w:cs="Times New Roman"/>
          <w:i/>
          <w:iCs/>
          <w:sz w:val="24"/>
          <w:szCs w:val="24"/>
        </w:rPr>
        <w:t xml:space="preserve">ethods </w:t>
      </w:r>
      <w:r w:rsidRPr="001D0D4E" w:rsidR="001D0D4E">
        <w:rPr>
          <w:rFonts w:ascii="Times New Roman" w:hAnsi="Times New Roman" w:cs="Times New Roman"/>
          <w:i/>
          <w:iCs/>
          <w:sz w:val="24"/>
          <w:szCs w:val="24"/>
        </w:rPr>
        <w:t>s</w:t>
      </w:r>
      <w:r w:rsidRPr="001D0D4E" w:rsidR="00F12285">
        <w:rPr>
          <w:rFonts w:ascii="Times New Roman" w:hAnsi="Times New Roman" w:cs="Times New Roman"/>
          <w:i/>
          <w:iCs/>
          <w:sz w:val="24"/>
          <w:szCs w:val="24"/>
        </w:rPr>
        <w:t>ourcebook</w:t>
      </w:r>
      <w:r w:rsidRPr="001D0D4E" w:rsidR="00F12285">
        <w:rPr>
          <w:rFonts w:ascii="Times New Roman" w:hAnsi="Times New Roman" w:cs="Times New Roman"/>
          <w:sz w:val="24"/>
          <w:szCs w:val="24"/>
        </w:rPr>
        <w:t>, 4</w:t>
      </w:r>
      <w:r w:rsidRPr="001D0D4E" w:rsidR="00F12285">
        <w:rPr>
          <w:rFonts w:ascii="Times New Roman" w:hAnsi="Times New Roman" w:cs="Times New Roman"/>
          <w:sz w:val="24"/>
          <w:szCs w:val="24"/>
          <w:vertAlign w:val="superscript"/>
        </w:rPr>
        <w:t>th</w:t>
      </w:r>
      <w:r w:rsidRPr="001D0D4E" w:rsidR="00F12285">
        <w:rPr>
          <w:rFonts w:ascii="Times New Roman" w:hAnsi="Times New Roman" w:cs="Times New Roman"/>
          <w:sz w:val="24"/>
          <w:szCs w:val="24"/>
        </w:rPr>
        <w:t xml:space="preserve"> ed</w:t>
      </w:r>
      <w:r w:rsidRPr="001D0D4E" w:rsidR="001D0D4E">
        <w:rPr>
          <w:rFonts w:ascii="Times New Roman" w:hAnsi="Times New Roman" w:cs="Times New Roman"/>
          <w:sz w:val="24"/>
          <w:szCs w:val="24"/>
        </w:rPr>
        <w:t xml:space="preserve">. Los Angeles: </w:t>
      </w:r>
      <w:r w:rsidRPr="001D0D4E" w:rsidR="00CC2510">
        <w:rPr>
          <w:rFonts w:ascii="Times New Roman" w:hAnsi="Times New Roman" w:cs="Times New Roman"/>
          <w:sz w:val="24"/>
          <w:szCs w:val="24"/>
        </w:rPr>
        <w:t>Sage</w:t>
      </w:r>
      <w:r w:rsidRPr="001D0D4E" w:rsidR="00B1436C">
        <w:rPr>
          <w:rFonts w:ascii="Times New Roman" w:hAnsi="Times New Roman" w:cs="Times New Roman"/>
          <w:sz w:val="24"/>
          <w:szCs w:val="24"/>
        </w:rPr>
        <w:t xml:space="preserve">.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448790"/>
      <w:docPartObj>
        <w:docPartGallery w:val="Page Numbers (Bottom of Page)"/>
        <w:docPartUnique/>
      </w:docPartObj>
    </w:sdtPr>
    <w:sdtEndPr>
      <w:rPr>
        <w:noProof/>
      </w:rPr>
    </w:sdtEndPr>
    <w:sdtContent>
      <w:p w:rsidR="00E243D3" w14:paraId="35088591" w14:textId="54C101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43D3" w14:paraId="2F6B68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50050"/>
    <w:multiLevelType w:val="hybridMultilevel"/>
    <w:tmpl w:val="7C542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11598"/>
    <w:multiLevelType w:val="hybridMultilevel"/>
    <w:tmpl w:val="197E5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39169A"/>
    <w:multiLevelType w:val="hybridMultilevel"/>
    <w:tmpl w:val="8BC6AE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FA17FDA"/>
    <w:multiLevelType w:val="hybridMultilevel"/>
    <w:tmpl w:val="0A3AA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E7630"/>
    <w:multiLevelType w:val="hybridMultilevel"/>
    <w:tmpl w:val="A0B6C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0103CC"/>
    <w:multiLevelType w:val="hybridMultilevel"/>
    <w:tmpl w:val="BFCC7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4B25CC"/>
    <w:multiLevelType w:val="hybridMultilevel"/>
    <w:tmpl w:val="6324D360"/>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7">
    <w:nsid w:val="64403E41"/>
    <w:multiLevelType w:val="hybridMultilevel"/>
    <w:tmpl w:val="FFC6F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4530FB"/>
    <w:multiLevelType w:val="hybridMultilevel"/>
    <w:tmpl w:val="881E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1398610">
    <w:abstractNumId w:val="6"/>
  </w:num>
  <w:num w:numId="2" w16cid:durableId="2102483703">
    <w:abstractNumId w:val="8"/>
  </w:num>
  <w:num w:numId="3" w16cid:durableId="504436940">
    <w:abstractNumId w:val="0"/>
  </w:num>
  <w:num w:numId="4" w16cid:durableId="1208493809">
    <w:abstractNumId w:val="3"/>
  </w:num>
  <w:num w:numId="5" w16cid:durableId="982731195">
    <w:abstractNumId w:val="2"/>
  </w:num>
  <w:num w:numId="6" w16cid:durableId="744449329">
    <w:abstractNumId w:val="5"/>
  </w:num>
  <w:num w:numId="7" w16cid:durableId="134371148">
    <w:abstractNumId w:val="4"/>
  </w:num>
  <w:num w:numId="8" w16cid:durableId="1482576811">
    <w:abstractNumId w:val="1"/>
  </w:num>
  <w:num w:numId="9" w16cid:durableId="1899392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43"/>
    <w:rsid w:val="00002F17"/>
    <w:rsid w:val="000063AE"/>
    <w:rsid w:val="00013368"/>
    <w:rsid w:val="00017C7B"/>
    <w:rsid w:val="000209D3"/>
    <w:rsid w:val="0002131D"/>
    <w:rsid w:val="000276EE"/>
    <w:rsid w:val="00031244"/>
    <w:rsid w:val="000353F5"/>
    <w:rsid w:val="00040493"/>
    <w:rsid w:val="00050731"/>
    <w:rsid w:val="000557BA"/>
    <w:rsid w:val="00057ED1"/>
    <w:rsid w:val="00060C6A"/>
    <w:rsid w:val="00070FE8"/>
    <w:rsid w:val="00081AE2"/>
    <w:rsid w:val="00082726"/>
    <w:rsid w:val="000834EC"/>
    <w:rsid w:val="000845D3"/>
    <w:rsid w:val="00090B19"/>
    <w:rsid w:val="00092417"/>
    <w:rsid w:val="000A6C6A"/>
    <w:rsid w:val="000B27E6"/>
    <w:rsid w:val="000B360B"/>
    <w:rsid w:val="000B5275"/>
    <w:rsid w:val="000B5D8F"/>
    <w:rsid w:val="000B6889"/>
    <w:rsid w:val="000B6EE4"/>
    <w:rsid w:val="000B7505"/>
    <w:rsid w:val="000C2317"/>
    <w:rsid w:val="000D27B6"/>
    <w:rsid w:val="000E0861"/>
    <w:rsid w:val="000E17D6"/>
    <w:rsid w:val="000E378C"/>
    <w:rsid w:val="000E60A2"/>
    <w:rsid w:val="000F34FE"/>
    <w:rsid w:val="000F5E30"/>
    <w:rsid w:val="00105B45"/>
    <w:rsid w:val="00105D65"/>
    <w:rsid w:val="001132C1"/>
    <w:rsid w:val="001142FB"/>
    <w:rsid w:val="0011511D"/>
    <w:rsid w:val="001202D1"/>
    <w:rsid w:val="00121759"/>
    <w:rsid w:val="00123E51"/>
    <w:rsid w:val="00133667"/>
    <w:rsid w:val="00146F95"/>
    <w:rsid w:val="00151D4D"/>
    <w:rsid w:val="00152575"/>
    <w:rsid w:val="0015691C"/>
    <w:rsid w:val="00160442"/>
    <w:rsid w:val="001606DB"/>
    <w:rsid w:val="001646BA"/>
    <w:rsid w:val="00165924"/>
    <w:rsid w:val="00166A79"/>
    <w:rsid w:val="00167107"/>
    <w:rsid w:val="00170ED4"/>
    <w:rsid w:val="00171E3E"/>
    <w:rsid w:val="00176892"/>
    <w:rsid w:val="00180CCE"/>
    <w:rsid w:val="00183565"/>
    <w:rsid w:val="00184978"/>
    <w:rsid w:val="00185024"/>
    <w:rsid w:val="00185D7B"/>
    <w:rsid w:val="001957EC"/>
    <w:rsid w:val="0019746C"/>
    <w:rsid w:val="001A1480"/>
    <w:rsid w:val="001A6FEF"/>
    <w:rsid w:val="001A7581"/>
    <w:rsid w:val="001B0E52"/>
    <w:rsid w:val="001C69F0"/>
    <w:rsid w:val="001D0D4E"/>
    <w:rsid w:val="001E014B"/>
    <w:rsid w:val="001E0ED7"/>
    <w:rsid w:val="001E1556"/>
    <w:rsid w:val="001F0FB8"/>
    <w:rsid w:val="001F1AE3"/>
    <w:rsid w:val="001F5CB9"/>
    <w:rsid w:val="001F60A4"/>
    <w:rsid w:val="001F7725"/>
    <w:rsid w:val="002006AC"/>
    <w:rsid w:val="00204D83"/>
    <w:rsid w:val="00205F2B"/>
    <w:rsid w:val="00210AB1"/>
    <w:rsid w:val="00212BB3"/>
    <w:rsid w:val="00213780"/>
    <w:rsid w:val="00217168"/>
    <w:rsid w:val="002307F6"/>
    <w:rsid w:val="002334C2"/>
    <w:rsid w:val="00235384"/>
    <w:rsid w:val="00235CD1"/>
    <w:rsid w:val="00236AC5"/>
    <w:rsid w:val="00240FAA"/>
    <w:rsid w:val="002435C2"/>
    <w:rsid w:val="00243FB6"/>
    <w:rsid w:val="002444A0"/>
    <w:rsid w:val="00257393"/>
    <w:rsid w:val="00267466"/>
    <w:rsid w:val="00270554"/>
    <w:rsid w:val="002759B2"/>
    <w:rsid w:val="00282860"/>
    <w:rsid w:val="0028320B"/>
    <w:rsid w:val="0028416A"/>
    <w:rsid w:val="00292F48"/>
    <w:rsid w:val="002A0144"/>
    <w:rsid w:val="002A6863"/>
    <w:rsid w:val="002A6887"/>
    <w:rsid w:val="002B2C2D"/>
    <w:rsid w:val="002C0AB6"/>
    <w:rsid w:val="002C510C"/>
    <w:rsid w:val="002D20A2"/>
    <w:rsid w:val="002D2D95"/>
    <w:rsid w:val="002D7AB4"/>
    <w:rsid w:val="002E59CA"/>
    <w:rsid w:val="002E6B7B"/>
    <w:rsid w:val="002F5128"/>
    <w:rsid w:val="00303DAB"/>
    <w:rsid w:val="003058F3"/>
    <w:rsid w:val="00310733"/>
    <w:rsid w:val="00314569"/>
    <w:rsid w:val="00314CC7"/>
    <w:rsid w:val="00317068"/>
    <w:rsid w:val="00321DA5"/>
    <w:rsid w:val="00322036"/>
    <w:rsid w:val="003250E5"/>
    <w:rsid w:val="00326165"/>
    <w:rsid w:val="003314EE"/>
    <w:rsid w:val="003423C1"/>
    <w:rsid w:val="003459E0"/>
    <w:rsid w:val="003463C2"/>
    <w:rsid w:val="003466E5"/>
    <w:rsid w:val="00346CA4"/>
    <w:rsid w:val="0034799B"/>
    <w:rsid w:val="0036029D"/>
    <w:rsid w:val="00362584"/>
    <w:rsid w:val="0036316C"/>
    <w:rsid w:val="003642B5"/>
    <w:rsid w:val="00364489"/>
    <w:rsid w:val="00372CFB"/>
    <w:rsid w:val="003744EF"/>
    <w:rsid w:val="00377AA1"/>
    <w:rsid w:val="003865F1"/>
    <w:rsid w:val="00391375"/>
    <w:rsid w:val="00397D03"/>
    <w:rsid w:val="003A0543"/>
    <w:rsid w:val="003A2D29"/>
    <w:rsid w:val="003A3E2B"/>
    <w:rsid w:val="003A6945"/>
    <w:rsid w:val="003B24A1"/>
    <w:rsid w:val="003B66DF"/>
    <w:rsid w:val="003C1AF1"/>
    <w:rsid w:val="003C2C81"/>
    <w:rsid w:val="003C5E12"/>
    <w:rsid w:val="003C6757"/>
    <w:rsid w:val="003C6B03"/>
    <w:rsid w:val="003C6F58"/>
    <w:rsid w:val="003D0023"/>
    <w:rsid w:val="003D501D"/>
    <w:rsid w:val="003D5303"/>
    <w:rsid w:val="003D67DB"/>
    <w:rsid w:val="003D6D2A"/>
    <w:rsid w:val="003E07D4"/>
    <w:rsid w:val="003E1553"/>
    <w:rsid w:val="003E2B23"/>
    <w:rsid w:val="003E41D6"/>
    <w:rsid w:val="003E7F3F"/>
    <w:rsid w:val="003E7FE8"/>
    <w:rsid w:val="003F0032"/>
    <w:rsid w:val="003F0585"/>
    <w:rsid w:val="003F6319"/>
    <w:rsid w:val="003F7E43"/>
    <w:rsid w:val="00400B7B"/>
    <w:rsid w:val="00407D82"/>
    <w:rsid w:val="00423D1F"/>
    <w:rsid w:val="00427075"/>
    <w:rsid w:val="00433147"/>
    <w:rsid w:val="004422E3"/>
    <w:rsid w:val="00442EC5"/>
    <w:rsid w:val="004457AB"/>
    <w:rsid w:val="004501E3"/>
    <w:rsid w:val="0045263A"/>
    <w:rsid w:val="00452C10"/>
    <w:rsid w:val="0045333D"/>
    <w:rsid w:val="00455DB8"/>
    <w:rsid w:val="00460980"/>
    <w:rsid w:val="00460C3F"/>
    <w:rsid w:val="0046389C"/>
    <w:rsid w:val="00475B23"/>
    <w:rsid w:val="00477814"/>
    <w:rsid w:val="00483A1E"/>
    <w:rsid w:val="00490CB5"/>
    <w:rsid w:val="00492F21"/>
    <w:rsid w:val="00495133"/>
    <w:rsid w:val="004952A2"/>
    <w:rsid w:val="004953E4"/>
    <w:rsid w:val="004977BA"/>
    <w:rsid w:val="004A3FE4"/>
    <w:rsid w:val="004B3461"/>
    <w:rsid w:val="004C417B"/>
    <w:rsid w:val="004C4479"/>
    <w:rsid w:val="004C4524"/>
    <w:rsid w:val="004C4EE5"/>
    <w:rsid w:val="004C61F6"/>
    <w:rsid w:val="004D008F"/>
    <w:rsid w:val="004D2519"/>
    <w:rsid w:val="004D2525"/>
    <w:rsid w:val="004D3D16"/>
    <w:rsid w:val="004D3D17"/>
    <w:rsid w:val="004D54FE"/>
    <w:rsid w:val="004E69D1"/>
    <w:rsid w:val="004F1D98"/>
    <w:rsid w:val="004F328C"/>
    <w:rsid w:val="004F46E2"/>
    <w:rsid w:val="004F50BA"/>
    <w:rsid w:val="0050011A"/>
    <w:rsid w:val="0050197B"/>
    <w:rsid w:val="005030E4"/>
    <w:rsid w:val="00504205"/>
    <w:rsid w:val="00513615"/>
    <w:rsid w:val="005234E7"/>
    <w:rsid w:val="00527897"/>
    <w:rsid w:val="00527DA9"/>
    <w:rsid w:val="00531A73"/>
    <w:rsid w:val="00535743"/>
    <w:rsid w:val="00535789"/>
    <w:rsid w:val="005370CD"/>
    <w:rsid w:val="00541E63"/>
    <w:rsid w:val="00543C48"/>
    <w:rsid w:val="005538A2"/>
    <w:rsid w:val="005571C0"/>
    <w:rsid w:val="00560223"/>
    <w:rsid w:val="00566CE2"/>
    <w:rsid w:val="00571A7E"/>
    <w:rsid w:val="005733B9"/>
    <w:rsid w:val="00576614"/>
    <w:rsid w:val="0058102B"/>
    <w:rsid w:val="0058210A"/>
    <w:rsid w:val="0058259F"/>
    <w:rsid w:val="00584C76"/>
    <w:rsid w:val="00587C76"/>
    <w:rsid w:val="005936BB"/>
    <w:rsid w:val="005950AC"/>
    <w:rsid w:val="005955A4"/>
    <w:rsid w:val="00595F1B"/>
    <w:rsid w:val="00596EEC"/>
    <w:rsid w:val="005A023F"/>
    <w:rsid w:val="005A14D8"/>
    <w:rsid w:val="005A205F"/>
    <w:rsid w:val="005A355A"/>
    <w:rsid w:val="005A6F7E"/>
    <w:rsid w:val="005A7862"/>
    <w:rsid w:val="005A7C55"/>
    <w:rsid w:val="005B0402"/>
    <w:rsid w:val="005C2F7F"/>
    <w:rsid w:val="005D103D"/>
    <w:rsid w:val="005D2859"/>
    <w:rsid w:val="005D6CB3"/>
    <w:rsid w:val="005E3802"/>
    <w:rsid w:val="005F0226"/>
    <w:rsid w:val="005F11F1"/>
    <w:rsid w:val="005F353E"/>
    <w:rsid w:val="00603799"/>
    <w:rsid w:val="00611702"/>
    <w:rsid w:val="00611EA5"/>
    <w:rsid w:val="006200DD"/>
    <w:rsid w:val="00620413"/>
    <w:rsid w:val="00621497"/>
    <w:rsid w:val="00621D72"/>
    <w:rsid w:val="00630F90"/>
    <w:rsid w:val="00647B14"/>
    <w:rsid w:val="00647D16"/>
    <w:rsid w:val="00650737"/>
    <w:rsid w:val="006510A8"/>
    <w:rsid w:val="006515DC"/>
    <w:rsid w:val="00654542"/>
    <w:rsid w:val="00665232"/>
    <w:rsid w:val="00681BCC"/>
    <w:rsid w:val="00682075"/>
    <w:rsid w:val="00683F43"/>
    <w:rsid w:val="00693BA9"/>
    <w:rsid w:val="00696C7A"/>
    <w:rsid w:val="006B2001"/>
    <w:rsid w:val="006B3F7D"/>
    <w:rsid w:val="006B48C0"/>
    <w:rsid w:val="006B5C49"/>
    <w:rsid w:val="006B5CB5"/>
    <w:rsid w:val="006C0429"/>
    <w:rsid w:val="006D6044"/>
    <w:rsid w:val="006D704F"/>
    <w:rsid w:val="006E09EE"/>
    <w:rsid w:val="006E1EC3"/>
    <w:rsid w:val="006E3C53"/>
    <w:rsid w:val="007020D8"/>
    <w:rsid w:val="00702C69"/>
    <w:rsid w:val="00703D7B"/>
    <w:rsid w:val="0070432E"/>
    <w:rsid w:val="0070468F"/>
    <w:rsid w:val="00707384"/>
    <w:rsid w:val="007324E8"/>
    <w:rsid w:val="007430B5"/>
    <w:rsid w:val="00744616"/>
    <w:rsid w:val="00744632"/>
    <w:rsid w:val="0074587F"/>
    <w:rsid w:val="00752C13"/>
    <w:rsid w:val="007538FC"/>
    <w:rsid w:val="007577DA"/>
    <w:rsid w:val="00770AA4"/>
    <w:rsid w:val="007758B7"/>
    <w:rsid w:val="00781C91"/>
    <w:rsid w:val="00783E77"/>
    <w:rsid w:val="007928B3"/>
    <w:rsid w:val="007A319D"/>
    <w:rsid w:val="007A4C56"/>
    <w:rsid w:val="007B4284"/>
    <w:rsid w:val="007B5F79"/>
    <w:rsid w:val="007B65B4"/>
    <w:rsid w:val="007C10A4"/>
    <w:rsid w:val="007C2D36"/>
    <w:rsid w:val="007C2D3F"/>
    <w:rsid w:val="007C7A72"/>
    <w:rsid w:val="007C7E2F"/>
    <w:rsid w:val="007D1205"/>
    <w:rsid w:val="007E3924"/>
    <w:rsid w:val="007E5373"/>
    <w:rsid w:val="00803177"/>
    <w:rsid w:val="008047E0"/>
    <w:rsid w:val="00806D1A"/>
    <w:rsid w:val="00806FAF"/>
    <w:rsid w:val="00807E64"/>
    <w:rsid w:val="00813D89"/>
    <w:rsid w:val="00814AA5"/>
    <w:rsid w:val="00826D13"/>
    <w:rsid w:val="00827248"/>
    <w:rsid w:val="008334E8"/>
    <w:rsid w:val="008337F6"/>
    <w:rsid w:val="00836118"/>
    <w:rsid w:val="00837809"/>
    <w:rsid w:val="0084212E"/>
    <w:rsid w:val="00845AB0"/>
    <w:rsid w:val="00850FB1"/>
    <w:rsid w:val="00866943"/>
    <w:rsid w:val="0086710B"/>
    <w:rsid w:val="008704CD"/>
    <w:rsid w:val="00875144"/>
    <w:rsid w:val="008762EF"/>
    <w:rsid w:val="008829D8"/>
    <w:rsid w:val="00883163"/>
    <w:rsid w:val="00883DD9"/>
    <w:rsid w:val="00887DFC"/>
    <w:rsid w:val="00893076"/>
    <w:rsid w:val="008A6C98"/>
    <w:rsid w:val="008B0F98"/>
    <w:rsid w:val="008B3761"/>
    <w:rsid w:val="008C1495"/>
    <w:rsid w:val="008C2D15"/>
    <w:rsid w:val="008C727C"/>
    <w:rsid w:val="008D21B1"/>
    <w:rsid w:val="008D2D21"/>
    <w:rsid w:val="008D3285"/>
    <w:rsid w:val="008E5744"/>
    <w:rsid w:val="008E5B60"/>
    <w:rsid w:val="008F20DA"/>
    <w:rsid w:val="0090019A"/>
    <w:rsid w:val="00900282"/>
    <w:rsid w:val="00901441"/>
    <w:rsid w:val="00903202"/>
    <w:rsid w:val="00917F61"/>
    <w:rsid w:val="009206CA"/>
    <w:rsid w:val="00921A44"/>
    <w:rsid w:val="00924BAD"/>
    <w:rsid w:val="0092659E"/>
    <w:rsid w:val="00931F86"/>
    <w:rsid w:val="00935BC5"/>
    <w:rsid w:val="00940211"/>
    <w:rsid w:val="009522A2"/>
    <w:rsid w:val="00952D4D"/>
    <w:rsid w:val="009546EC"/>
    <w:rsid w:val="00957EBB"/>
    <w:rsid w:val="00962AEC"/>
    <w:rsid w:val="00966DD7"/>
    <w:rsid w:val="009679FF"/>
    <w:rsid w:val="00976EA9"/>
    <w:rsid w:val="0098125C"/>
    <w:rsid w:val="009919B2"/>
    <w:rsid w:val="00993AA8"/>
    <w:rsid w:val="00996417"/>
    <w:rsid w:val="009B4B0D"/>
    <w:rsid w:val="009B7C88"/>
    <w:rsid w:val="009C0DB1"/>
    <w:rsid w:val="009C2DBB"/>
    <w:rsid w:val="009C3B85"/>
    <w:rsid w:val="009C547E"/>
    <w:rsid w:val="009C6025"/>
    <w:rsid w:val="009C610C"/>
    <w:rsid w:val="009D1EE9"/>
    <w:rsid w:val="009D21A5"/>
    <w:rsid w:val="009D30B0"/>
    <w:rsid w:val="009D70BA"/>
    <w:rsid w:val="009E3C82"/>
    <w:rsid w:val="009E731B"/>
    <w:rsid w:val="009F1E92"/>
    <w:rsid w:val="009F4BF5"/>
    <w:rsid w:val="00A00797"/>
    <w:rsid w:val="00A02A3B"/>
    <w:rsid w:val="00A032E4"/>
    <w:rsid w:val="00A04AEE"/>
    <w:rsid w:val="00A1043F"/>
    <w:rsid w:val="00A109F1"/>
    <w:rsid w:val="00A17F59"/>
    <w:rsid w:val="00A20CE3"/>
    <w:rsid w:val="00A21264"/>
    <w:rsid w:val="00A24ACF"/>
    <w:rsid w:val="00A262BC"/>
    <w:rsid w:val="00A3017E"/>
    <w:rsid w:val="00A304D1"/>
    <w:rsid w:val="00A308D5"/>
    <w:rsid w:val="00A370CD"/>
    <w:rsid w:val="00A40A06"/>
    <w:rsid w:val="00A4588C"/>
    <w:rsid w:val="00A46F8F"/>
    <w:rsid w:val="00A60324"/>
    <w:rsid w:val="00A60C4A"/>
    <w:rsid w:val="00A656CF"/>
    <w:rsid w:val="00A84758"/>
    <w:rsid w:val="00A86325"/>
    <w:rsid w:val="00A877E4"/>
    <w:rsid w:val="00A9065E"/>
    <w:rsid w:val="00A92B87"/>
    <w:rsid w:val="00A932A0"/>
    <w:rsid w:val="00A93949"/>
    <w:rsid w:val="00A9794F"/>
    <w:rsid w:val="00AA0399"/>
    <w:rsid w:val="00AB2CBA"/>
    <w:rsid w:val="00AC0905"/>
    <w:rsid w:val="00AC13BB"/>
    <w:rsid w:val="00AC35AF"/>
    <w:rsid w:val="00AC433C"/>
    <w:rsid w:val="00AC5C43"/>
    <w:rsid w:val="00AD23A2"/>
    <w:rsid w:val="00AD60E5"/>
    <w:rsid w:val="00AE16CB"/>
    <w:rsid w:val="00AF5315"/>
    <w:rsid w:val="00B0296A"/>
    <w:rsid w:val="00B02B7D"/>
    <w:rsid w:val="00B06D2D"/>
    <w:rsid w:val="00B11DA0"/>
    <w:rsid w:val="00B1436C"/>
    <w:rsid w:val="00B14D8A"/>
    <w:rsid w:val="00B15BD2"/>
    <w:rsid w:val="00B234FB"/>
    <w:rsid w:val="00B328FD"/>
    <w:rsid w:val="00B3676F"/>
    <w:rsid w:val="00B3787E"/>
    <w:rsid w:val="00B436CC"/>
    <w:rsid w:val="00B45AF1"/>
    <w:rsid w:val="00B55DE4"/>
    <w:rsid w:val="00B663B3"/>
    <w:rsid w:val="00B7159E"/>
    <w:rsid w:val="00B7224D"/>
    <w:rsid w:val="00B75DF8"/>
    <w:rsid w:val="00B837EB"/>
    <w:rsid w:val="00B941C7"/>
    <w:rsid w:val="00B9583B"/>
    <w:rsid w:val="00B97D1A"/>
    <w:rsid w:val="00BA53BC"/>
    <w:rsid w:val="00BA733E"/>
    <w:rsid w:val="00BA7F73"/>
    <w:rsid w:val="00BB4019"/>
    <w:rsid w:val="00BB5273"/>
    <w:rsid w:val="00BB5F11"/>
    <w:rsid w:val="00BB638C"/>
    <w:rsid w:val="00BB7AD8"/>
    <w:rsid w:val="00BC0F81"/>
    <w:rsid w:val="00BC3F68"/>
    <w:rsid w:val="00BC4AB7"/>
    <w:rsid w:val="00BD3B7C"/>
    <w:rsid w:val="00BE20EF"/>
    <w:rsid w:val="00BF150C"/>
    <w:rsid w:val="00BF1749"/>
    <w:rsid w:val="00BF3410"/>
    <w:rsid w:val="00BF60C8"/>
    <w:rsid w:val="00C03428"/>
    <w:rsid w:val="00C03E2F"/>
    <w:rsid w:val="00C0482B"/>
    <w:rsid w:val="00C04A0E"/>
    <w:rsid w:val="00C07407"/>
    <w:rsid w:val="00C07B71"/>
    <w:rsid w:val="00C172BF"/>
    <w:rsid w:val="00C2005D"/>
    <w:rsid w:val="00C214C6"/>
    <w:rsid w:val="00C33014"/>
    <w:rsid w:val="00C37ED1"/>
    <w:rsid w:val="00C430D0"/>
    <w:rsid w:val="00C465A3"/>
    <w:rsid w:val="00C51DD0"/>
    <w:rsid w:val="00C53C88"/>
    <w:rsid w:val="00C56310"/>
    <w:rsid w:val="00C62065"/>
    <w:rsid w:val="00C66B43"/>
    <w:rsid w:val="00C671A3"/>
    <w:rsid w:val="00C70FAA"/>
    <w:rsid w:val="00C74C5A"/>
    <w:rsid w:val="00C76A9A"/>
    <w:rsid w:val="00C802C2"/>
    <w:rsid w:val="00C806AF"/>
    <w:rsid w:val="00C8509B"/>
    <w:rsid w:val="00C918C1"/>
    <w:rsid w:val="00C923FD"/>
    <w:rsid w:val="00C958B8"/>
    <w:rsid w:val="00C95A09"/>
    <w:rsid w:val="00C96255"/>
    <w:rsid w:val="00CA7ED2"/>
    <w:rsid w:val="00CB65DD"/>
    <w:rsid w:val="00CC2510"/>
    <w:rsid w:val="00CD6611"/>
    <w:rsid w:val="00CD7D12"/>
    <w:rsid w:val="00CE40F5"/>
    <w:rsid w:val="00CE5446"/>
    <w:rsid w:val="00CE66DA"/>
    <w:rsid w:val="00CE6A38"/>
    <w:rsid w:val="00CE6FA6"/>
    <w:rsid w:val="00CE76B7"/>
    <w:rsid w:val="00CF06E9"/>
    <w:rsid w:val="00CF2428"/>
    <w:rsid w:val="00CF4F02"/>
    <w:rsid w:val="00CF649C"/>
    <w:rsid w:val="00CF678F"/>
    <w:rsid w:val="00CF7C76"/>
    <w:rsid w:val="00D105E2"/>
    <w:rsid w:val="00D15DC4"/>
    <w:rsid w:val="00D251C2"/>
    <w:rsid w:val="00D27087"/>
    <w:rsid w:val="00D30C6C"/>
    <w:rsid w:val="00D3353A"/>
    <w:rsid w:val="00D369D0"/>
    <w:rsid w:val="00D37555"/>
    <w:rsid w:val="00D37C33"/>
    <w:rsid w:val="00D42169"/>
    <w:rsid w:val="00D42458"/>
    <w:rsid w:val="00D44F59"/>
    <w:rsid w:val="00D50E1D"/>
    <w:rsid w:val="00D55D8D"/>
    <w:rsid w:val="00D670E5"/>
    <w:rsid w:val="00D67D45"/>
    <w:rsid w:val="00D71B8D"/>
    <w:rsid w:val="00D97562"/>
    <w:rsid w:val="00DA2973"/>
    <w:rsid w:val="00DA5020"/>
    <w:rsid w:val="00DA53D9"/>
    <w:rsid w:val="00DB0708"/>
    <w:rsid w:val="00DB56AD"/>
    <w:rsid w:val="00DB7ABC"/>
    <w:rsid w:val="00DC1345"/>
    <w:rsid w:val="00DC18A3"/>
    <w:rsid w:val="00DC2595"/>
    <w:rsid w:val="00DD5799"/>
    <w:rsid w:val="00DD5FF4"/>
    <w:rsid w:val="00DE0BA6"/>
    <w:rsid w:val="00DE21B0"/>
    <w:rsid w:val="00DE3799"/>
    <w:rsid w:val="00DE40AB"/>
    <w:rsid w:val="00DE4B31"/>
    <w:rsid w:val="00DE58EE"/>
    <w:rsid w:val="00DE61BB"/>
    <w:rsid w:val="00DF03AF"/>
    <w:rsid w:val="00DF5832"/>
    <w:rsid w:val="00DF5E8D"/>
    <w:rsid w:val="00E002DA"/>
    <w:rsid w:val="00E00F96"/>
    <w:rsid w:val="00E10D2C"/>
    <w:rsid w:val="00E11D7C"/>
    <w:rsid w:val="00E12026"/>
    <w:rsid w:val="00E123DF"/>
    <w:rsid w:val="00E16D34"/>
    <w:rsid w:val="00E21428"/>
    <w:rsid w:val="00E216B1"/>
    <w:rsid w:val="00E243D3"/>
    <w:rsid w:val="00E25415"/>
    <w:rsid w:val="00E30804"/>
    <w:rsid w:val="00E321DC"/>
    <w:rsid w:val="00E326D4"/>
    <w:rsid w:val="00E34833"/>
    <w:rsid w:val="00E36654"/>
    <w:rsid w:val="00E3763F"/>
    <w:rsid w:val="00E44251"/>
    <w:rsid w:val="00E44EC3"/>
    <w:rsid w:val="00E46DE5"/>
    <w:rsid w:val="00E52403"/>
    <w:rsid w:val="00E54683"/>
    <w:rsid w:val="00E578C6"/>
    <w:rsid w:val="00E63BEF"/>
    <w:rsid w:val="00E71F33"/>
    <w:rsid w:val="00E76F0B"/>
    <w:rsid w:val="00E81F74"/>
    <w:rsid w:val="00E91C70"/>
    <w:rsid w:val="00EA6788"/>
    <w:rsid w:val="00EA6DBC"/>
    <w:rsid w:val="00EA6E66"/>
    <w:rsid w:val="00EB7FAE"/>
    <w:rsid w:val="00EC1893"/>
    <w:rsid w:val="00EC3B8E"/>
    <w:rsid w:val="00EC4A48"/>
    <w:rsid w:val="00ED504B"/>
    <w:rsid w:val="00ED5222"/>
    <w:rsid w:val="00EE17B1"/>
    <w:rsid w:val="00EE258B"/>
    <w:rsid w:val="00EF0BAA"/>
    <w:rsid w:val="00EF1A83"/>
    <w:rsid w:val="00EF4EDA"/>
    <w:rsid w:val="00EF634D"/>
    <w:rsid w:val="00F02615"/>
    <w:rsid w:val="00F10299"/>
    <w:rsid w:val="00F11465"/>
    <w:rsid w:val="00F12285"/>
    <w:rsid w:val="00F21632"/>
    <w:rsid w:val="00F22842"/>
    <w:rsid w:val="00F257B4"/>
    <w:rsid w:val="00F2653F"/>
    <w:rsid w:val="00F26B3D"/>
    <w:rsid w:val="00F26ECE"/>
    <w:rsid w:val="00F33E8F"/>
    <w:rsid w:val="00F35942"/>
    <w:rsid w:val="00F41A08"/>
    <w:rsid w:val="00F446AB"/>
    <w:rsid w:val="00F44895"/>
    <w:rsid w:val="00F47B18"/>
    <w:rsid w:val="00F51111"/>
    <w:rsid w:val="00F51BA0"/>
    <w:rsid w:val="00F5234B"/>
    <w:rsid w:val="00F55AC2"/>
    <w:rsid w:val="00F56F42"/>
    <w:rsid w:val="00F57D3F"/>
    <w:rsid w:val="00F655B2"/>
    <w:rsid w:val="00F73A40"/>
    <w:rsid w:val="00F77C96"/>
    <w:rsid w:val="00F804FC"/>
    <w:rsid w:val="00F81EF4"/>
    <w:rsid w:val="00F90704"/>
    <w:rsid w:val="00F93E39"/>
    <w:rsid w:val="00F96AC9"/>
    <w:rsid w:val="00FA1752"/>
    <w:rsid w:val="00FA2583"/>
    <w:rsid w:val="00FA4E4C"/>
    <w:rsid w:val="00FA6904"/>
    <w:rsid w:val="00FA7E2B"/>
    <w:rsid w:val="00FB1695"/>
    <w:rsid w:val="00FB2BDF"/>
    <w:rsid w:val="00FC5A3C"/>
    <w:rsid w:val="00FC7916"/>
    <w:rsid w:val="00FD2FCB"/>
    <w:rsid w:val="00FD72B5"/>
    <w:rsid w:val="00FE1974"/>
    <w:rsid w:val="00FE2B0C"/>
    <w:rsid w:val="00FE61FA"/>
    <w:rsid w:val="00FE7BB2"/>
    <w:rsid w:val="00FF16E5"/>
    <w:rsid w:val="00FF27CD"/>
    <w:rsid w:val="00FF4612"/>
    <w:rsid w:val="00FF480D"/>
    <w:rsid w:val="00FF516A"/>
    <w:rsid w:val="00FF6EBD"/>
    <w:rsid w:val="046F6CB2"/>
    <w:rsid w:val="0B2B2D09"/>
    <w:rsid w:val="10B47C14"/>
    <w:rsid w:val="1262C974"/>
    <w:rsid w:val="3695D126"/>
    <w:rsid w:val="37ED6C58"/>
    <w:rsid w:val="3858E481"/>
    <w:rsid w:val="4E3275CC"/>
    <w:rsid w:val="578C8B46"/>
    <w:rsid w:val="58762D46"/>
    <w:rsid w:val="6C61424C"/>
    <w:rsid w:val="7DBB98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91E0F8"/>
  <w15:chartTrackingRefBased/>
  <w15:docId w15:val="{A21D0D1F-954A-4643-9A99-4D75529F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384"/>
    <w:rPr>
      <w:kern w:val="0"/>
      <w14:ligatures w14:val="none"/>
    </w:rPr>
  </w:style>
  <w:style w:type="character" w:styleId="Hyperlink">
    <w:name w:val="Hyperlink"/>
    <w:basedOn w:val="DefaultParagraphFont"/>
    <w:uiPriority w:val="99"/>
    <w:unhideWhenUsed/>
    <w:rsid w:val="00707384"/>
    <w:rPr>
      <w:color w:val="0563C1" w:themeColor="hyperlink"/>
      <w:u w:val="singl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829D8"/>
    <w:pPr>
      <w:ind w:left="720"/>
      <w:contextualSpacing/>
    </w:pPr>
  </w:style>
  <w:style w:type="table" w:styleId="TableGrid">
    <w:name w:val="Table Grid"/>
    <w:basedOn w:val="TableNormal"/>
    <w:uiPriority w:val="59"/>
    <w:rsid w:val="009D70BA"/>
    <w:pPr>
      <w:spacing w:after="160" w:line="30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C2595"/>
  </w:style>
  <w:style w:type="character" w:styleId="CommentReference">
    <w:name w:val="annotation reference"/>
    <w:basedOn w:val="DefaultParagraphFont"/>
    <w:uiPriority w:val="99"/>
    <w:semiHidden/>
    <w:unhideWhenUsed/>
    <w:rsid w:val="00180CCE"/>
    <w:rPr>
      <w:sz w:val="16"/>
      <w:szCs w:val="16"/>
    </w:rPr>
  </w:style>
  <w:style w:type="paragraph" w:styleId="CommentText">
    <w:name w:val="annotation text"/>
    <w:basedOn w:val="Normal"/>
    <w:link w:val="CommentTextChar"/>
    <w:uiPriority w:val="99"/>
    <w:unhideWhenUsed/>
    <w:rsid w:val="00180CCE"/>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180CCE"/>
    <w:rPr>
      <w:kern w:val="0"/>
      <w:sz w:val="20"/>
      <w:szCs w:val="20"/>
      <w14:ligatures w14:val="none"/>
    </w:rPr>
  </w:style>
  <w:style w:type="paragraph" w:customStyle="1" w:styleId="Default">
    <w:name w:val="Default"/>
    <w:rsid w:val="00FC5A3C"/>
    <w:pPr>
      <w:autoSpaceDE w:val="0"/>
      <w:autoSpaceDN w:val="0"/>
      <w:adjustRightInd w:val="0"/>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243D3"/>
    <w:pPr>
      <w:tabs>
        <w:tab w:val="center" w:pos="4680"/>
        <w:tab w:val="right" w:pos="9360"/>
      </w:tabs>
    </w:pPr>
  </w:style>
  <w:style w:type="character" w:customStyle="1" w:styleId="HeaderChar">
    <w:name w:val="Header Char"/>
    <w:basedOn w:val="DefaultParagraphFont"/>
    <w:link w:val="Header"/>
    <w:uiPriority w:val="99"/>
    <w:rsid w:val="00E243D3"/>
  </w:style>
  <w:style w:type="paragraph" w:styleId="Footer">
    <w:name w:val="footer"/>
    <w:basedOn w:val="Normal"/>
    <w:link w:val="FooterChar"/>
    <w:uiPriority w:val="99"/>
    <w:unhideWhenUsed/>
    <w:rsid w:val="00E243D3"/>
    <w:pPr>
      <w:tabs>
        <w:tab w:val="center" w:pos="4680"/>
        <w:tab w:val="right" w:pos="9360"/>
      </w:tabs>
    </w:pPr>
  </w:style>
  <w:style w:type="character" w:customStyle="1" w:styleId="FooterChar">
    <w:name w:val="Footer Char"/>
    <w:basedOn w:val="DefaultParagraphFont"/>
    <w:link w:val="Footer"/>
    <w:uiPriority w:val="99"/>
    <w:rsid w:val="00E243D3"/>
  </w:style>
  <w:style w:type="paragraph" w:customStyle="1" w:styleId="TableParagraph">
    <w:name w:val="Table Paragraph"/>
    <w:basedOn w:val="Normal"/>
    <w:uiPriority w:val="1"/>
    <w:qFormat/>
    <w:rsid w:val="004952A2"/>
    <w:pPr>
      <w:widowControl w:val="0"/>
      <w:autoSpaceDE w:val="0"/>
      <w:autoSpaceDN w:val="0"/>
    </w:pPr>
    <w:rPr>
      <w:rFonts w:ascii="Calibri" w:eastAsia="Calibri" w:hAnsi="Calibri" w:cs="Calibri"/>
      <w:kern w:val="0"/>
      <w14:ligatures w14:val="none"/>
    </w:rPr>
  </w:style>
  <w:style w:type="character" w:customStyle="1" w:styleId="ref-journal">
    <w:name w:val="ref-journal"/>
    <w:basedOn w:val="DefaultParagraphFont"/>
    <w:rsid w:val="00F55AC2"/>
  </w:style>
  <w:style w:type="paragraph" w:styleId="CommentSubject">
    <w:name w:val="annotation subject"/>
    <w:basedOn w:val="CommentText"/>
    <w:next w:val="CommentText"/>
    <w:link w:val="CommentSubjectChar"/>
    <w:uiPriority w:val="99"/>
    <w:semiHidden/>
    <w:unhideWhenUsed/>
    <w:rsid w:val="00B75DF8"/>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B75DF8"/>
    <w:rPr>
      <w:b/>
      <w:bCs/>
      <w:kern w:val="0"/>
      <w:sz w:val="20"/>
      <w:szCs w:val="20"/>
      <w14:ligatures w14:val="none"/>
    </w:rPr>
  </w:style>
  <w:style w:type="paragraph" w:styleId="Revision">
    <w:name w:val="Revision"/>
    <w:hidden/>
    <w:uiPriority w:val="99"/>
    <w:semiHidden/>
    <w:rsid w:val="007324E8"/>
  </w:style>
  <w:style w:type="character" w:styleId="FollowedHyperlink">
    <w:name w:val="FollowedHyperlink"/>
    <w:basedOn w:val="DefaultParagraphFont"/>
    <w:uiPriority w:val="99"/>
    <w:semiHidden/>
    <w:unhideWhenUsed/>
    <w:rsid w:val="00535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yeoman@cdc.gov" TargetMode="External" /><Relationship Id="rId5" Type="http://schemas.openxmlformats.org/officeDocument/2006/relationships/hyperlink" Target="https://www.cdc.gov/niosh/mining/works/coversheet2223.html" TargetMode="External" /><Relationship Id="rId6" Type="http://schemas.openxmlformats.org/officeDocument/2006/relationships/hyperlink" Target="https://www.hsrd.research.va.gov/for_researchers/cyber_seminars/archives/video_archive.cfm?SessionID=3846"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3690</Words>
  <Characters>21039</Characters>
  <Application>Microsoft Office Word</Application>
  <DocSecurity>0</DocSecurity>
  <Lines>175</Lines>
  <Paragraphs>49</Paragraphs>
  <ScaleCrop>false</ScaleCrop>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Nixon</dc:creator>
  <cp:lastModifiedBy>Fitzgerald, Emily (CDC/NIOSH/OD/ODDM)</cp:lastModifiedBy>
  <cp:revision>300</cp:revision>
  <dcterms:created xsi:type="dcterms:W3CDTF">2024-05-01T03:18:00Z</dcterms:created>
  <dcterms:modified xsi:type="dcterms:W3CDTF">2024-06-28T15:47:00Z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4bb4d3b5-1b86-45bb-891d-882ebb4cb3f0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2024-04-30T13:36:44Z</vt:lpwstr>
  </property>
  <property fmtid="{D5CDD505-2E9C-101B-9397-08002B2CF9AE}" pid="8" name="MSIP_Label_7b94a7b8-f06c-4dfe-bdcc-9b548fd58c31_SiteId">
    <vt:lpwstr>9ce70869-60db-44fd-abe8-d2767077fc8f</vt:lpwstr>
  </property>
</Properties>
</file>