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7F7573" w:rsidP="00F06866" w14:paraId="7AB5DAFC" w14:textId="77777777">
      <w:pPr>
        <w:pStyle w:val="Heading2"/>
        <w:tabs>
          <w:tab w:val="left" w:pos="900"/>
        </w:tabs>
        <w:ind w:right="-180"/>
        <w:rPr>
          <w:rFonts w:ascii="Arial" w:hAnsi="Arial" w:cs="Arial"/>
          <w:b/>
          <w:sz w:val="24"/>
          <w:szCs w:val="24"/>
        </w:rPr>
      </w:pPr>
      <w:r w:rsidRPr="007F7573">
        <w:rPr>
          <w:rFonts w:ascii="Arial" w:hAnsi="Arial" w:cs="Arial"/>
          <w:b/>
          <w:sz w:val="24"/>
          <w:szCs w:val="24"/>
        </w:rPr>
        <w:t xml:space="preserve">Request for </w:t>
      </w:r>
      <w:r w:rsidRPr="007F7573" w:rsidR="00F45E35">
        <w:rPr>
          <w:rFonts w:ascii="Arial" w:hAnsi="Arial" w:cs="Arial"/>
          <w:b/>
          <w:sz w:val="24"/>
          <w:szCs w:val="24"/>
        </w:rPr>
        <w:t xml:space="preserve">genIC </w:t>
      </w:r>
      <w:r w:rsidRPr="007F7573">
        <w:rPr>
          <w:rFonts w:ascii="Arial" w:hAnsi="Arial" w:cs="Arial"/>
          <w:b/>
          <w:sz w:val="24"/>
          <w:szCs w:val="24"/>
        </w:rPr>
        <w:t xml:space="preserve">Approval </w:t>
      </w:r>
    </w:p>
    <w:p w:rsidR="00EA2C4C" w:rsidRPr="007F7573" w:rsidP="00EA2C4C" w14:paraId="2D9EE185" w14:textId="77777777">
      <w:pPr>
        <w:ind w:left="187"/>
        <w:jc w:val="center"/>
        <w:rPr>
          <w:rFonts w:ascii="Arial" w:hAnsi="Arial" w:cs="Arial"/>
          <w:b/>
          <w:sz w:val="24"/>
          <w:szCs w:val="24"/>
        </w:rPr>
      </w:pPr>
      <w:r w:rsidRPr="007F7573">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7F7573">
        <w:rPr>
          <w:rFonts w:ascii="Arial" w:hAnsi="Arial" w:cs="Arial"/>
          <w:b/>
          <w:sz w:val="24"/>
          <w:szCs w:val="24"/>
        </w:rPr>
        <w:t>0920-</w:t>
      </w:r>
      <w:r w:rsidRPr="007F7573"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A73DA9" w:rsidP="00CA05DF" w14:paraId="0610D448" w14:textId="40C9EA88">
      <w:pPr>
        <w:rPr>
          <w:rFonts w:ascii="Arial" w:eastAsia="Calibri" w:hAnsi="Arial" w:cs="Arial"/>
        </w:rPr>
      </w:pPr>
      <w:r w:rsidRPr="00A73DA9">
        <w:rPr>
          <w:rFonts w:ascii="Arial" w:hAnsi="Arial"/>
          <w:b/>
        </w:rPr>
        <w:t xml:space="preserve">CIO: </w:t>
      </w:r>
      <w:r w:rsidRPr="00A73DA9">
        <w:rPr>
          <w:rFonts w:ascii="Arial" w:eastAsia="Calibri" w:hAnsi="Arial" w:cs="Arial"/>
        </w:rPr>
        <w:t>National Center for Emerging and Zoonotic Infectious Diseases</w:t>
      </w:r>
    </w:p>
    <w:p w:rsidR="00CA05DF" w:rsidP="00840FCA" w14:paraId="63002443" w14:textId="2CDAD156">
      <w:pPr>
        <w:rPr>
          <w:rFonts w:ascii="Arial" w:hAnsi="Arial"/>
        </w:rPr>
      </w:pPr>
      <w:r>
        <w:rPr>
          <w:rFonts w:ascii="Arial" w:hAnsi="Arial"/>
          <w:b/>
        </w:rPr>
        <w:t>PROJECT TITLE:</w:t>
      </w:r>
      <w:r w:rsidRPr="00B372FB" w:rsidR="00B46F2C">
        <w:rPr>
          <w:rFonts w:ascii="Arial" w:hAnsi="Arial"/>
        </w:rPr>
        <w:t xml:space="preserve"> </w:t>
      </w:r>
      <w:r w:rsidRPr="00016E9F" w:rsidR="00016E9F">
        <w:rPr>
          <w:rFonts w:ascii="Arial" w:hAnsi="Arial"/>
        </w:rPr>
        <w:t>Formative Evaluation of Antimicrobial Resistance and Message Testing Among Sandwich Generation Consumers</w:t>
      </w:r>
    </w:p>
    <w:p w:rsidR="00916F8C" w:rsidRPr="00916F8C" w:rsidP="00840FCA" w14:paraId="37C4003C" w14:textId="7CA993ED">
      <w:pPr>
        <w:rPr>
          <w:rFonts w:ascii="Arial" w:hAnsi="Arial" w:cs="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5927D6" w:rsidR="005927D6">
        <w:rPr>
          <w:rFonts w:ascii="Arial" w:hAnsi="Arial" w:cs="Arial"/>
        </w:rPr>
        <w:t xml:space="preserve"> </w:t>
      </w:r>
      <w:r w:rsidR="005927D6">
        <w:rPr>
          <w:rFonts w:ascii="Arial" w:hAnsi="Arial" w:cs="Arial"/>
        </w:rPr>
        <w:t xml:space="preserve">The Centers for Disease Control and Prevention (CDC) is requesting approval for a new generic information collection (gen-IC). The goal of this evaluation </w:t>
      </w:r>
      <w:r>
        <w:rPr>
          <w:rFonts w:ascii="Arial" w:hAnsi="Arial" w:cs="Arial"/>
        </w:rPr>
        <w:t xml:space="preserve">is </w:t>
      </w:r>
      <w:r w:rsidR="005927D6">
        <w:rPr>
          <w:rFonts w:ascii="Arial" w:hAnsi="Arial" w:cs="Arial"/>
        </w:rPr>
        <w:t>t</w:t>
      </w:r>
      <w:r w:rsidR="00D8334D">
        <w:rPr>
          <w:rFonts w:ascii="Arial" w:hAnsi="Arial" w:cs="Arial"/>
        </w:rPr>
        <w:t>o</w:t>
      </w:r>
      <w:r w:rsidRPr="00D8334D" w:rsidR="00D8334D">
        <w:t xml:space="preserve"> </w:t>
      </w:r>
      <w:r w:rsidRPr="00D8334D" w:rsidR="00D8334D">
        <w:rPr>
          <w:rFonts w:ascii="Arial" w:hAnsi="Arial" w:cs="Arial"/>
        </w:rPr>
        <w:t xml:space="preserve">understand the perceptions of </w:t>
      </w:r>
      <w:r w:rsidR="0033090B">
        <w:rPr>
          <w:rFonts w:ascii="Arial" w:hAnsi="Arial" w:cs="Arial"/>
        </w:rPr>
        <w:t>antimicrobial resistance (AR)</w:t>
      </w:r>
      <w:r w:rsidRPr="00D8334D" w:rsidR="00D8334D">
        <w:rPr>
          <w:rFonts w:ascii="Arial" w:hAnsi="Arial" w:cs="Arial"/>
        </w:rPr>
        <w:t xml:space="preserve"> and associated preventive actions among a priority “sandwich generation” consumer audience as well as evaluate the effectiveness of various AR messages and terms with this audience.</w:t>
      </w:r>
      <w:r w:rsidR="00D8334D">
        <w:rPr>
          <w:rFonts w:ascii="Arial" w:hAnsi="Arial" w:cs="Arial"/>
        </w:rPr>
        <w:t xml:space="preserve"> </w:t>
      </w:r>
      <w:r w:rsidRPr="00916F8C">
        <w:rPr>
          <w:rFonts w:ascii="Arial" w:hAnsi="Arial" w:cs="Arial"/>
        </w:rPr>
        <w:t xml:space="preserve">This </w:t>
      </w:r>
      <w:r w:rsidR="004C69AC">
        <w:rPr>
          <w:rFonts w:ascii="Arial" w:hAnsi="Arial" w:cs="Arial"/>
        </w:rPr>
        <w:t>data collection</w:t>
      </w:r>
      <w:r w:rsidRPr="00916F8C">
        <w:rPr>
          <w:rFonts w:ascii="Arial" w:hAnsi="Arial" w:cs="Arial"/>
        </w:rPr>
        <w:t xml:space="preserve"> builds on existing formative</w:t>
      </w:r>
      <w:r w:rsidR="004C69AC">
        <w:rPr>
          <w:rFonts w:ascii="Arial" w:hAnsi="Arial" w:cs="Arial"/>
        </w:rPr>
        <w:t xml:space="preserve"> and concept testing</w:t>
      </w:r>
      <w:r w:rsidRPr="00916F8C">
        <w:rPr>
          <w:rFonts w:ascii="Arial" w:hAnsi="Arial" w:cs="Arial"/>
        </w:rPr>
        <w:t xml:space="preserve"> </w:t>
      </w:r>
      <w:r w:rsidR="004C69AC">
        <w:rPr>
          <w:rFonts w:ascii="Arial" w:hAnsi="Arial" w:cs="Arial"/>
        </w:rPr>
        <w:t>evaluations</w:t>
      </w:r>
      <w:r>
        <w:rPr>
          <w:rFonts w:ascii="Arial" w:hAnsi="Arial" w:cs="Arial"/>
        </w:rPr>
        <w:t xml:space="preserve"> </w:t>
      </w:r>
      <w:r w:rsidRPr="00916F8C">
        <w:rPr>
          <w:rFonts w:ascii="Arial" w:hAnsi="Arial" w:cs="Arial"/>
        </w:rPr>
        <w:t xml:space="preserve">to fill </w:t>
      </w:r>
      <w:r w:rsidR="00856649">
        <w:rPr>
          <w:rFonts w:ascii="Arial" w:hAnsi="Arial" w:cs="Arial"/>
        </w:rPr>
        <w:t xml:space="preserve">knowledge </w:t>
      </w:r>
      <w:r w:rsidRPr="00916F8C">
        <w:rPr>
          <w:rFonts w:ascii="Arial" w:hAnsi="Arial" w:cs="Arial"/>
        </w:rPr>
        <w:t xml:space="preserve">gaps and </w:t>
      </w:r>
      <w:r w:rsidRPr="00856649" w:rsidR="00856649">
        <w:rPr>
          <w:rFonts w:ascii="Arial" w:hAnsi="Arial" w:cs="Arial"/>
        </w:rPr>
        <w:t>validate approaches for the communications effort</w:t>
      </w:r>
      <w:r w:rsidR="004C69AC">
        <w:rPr>
          <w:rFonts w:ascii="Arial" w:hAnsi="Arial" w:cs="Arial"/>
        </w:rPr>
        <w:t>. The collection involves a</w:t>
      </w:r>
      <w:r w:rsidR="007F7573">
        <w:rPr>
          <w:rFonts w:ascii="Arial" w:hAnsi="Arial" w:cs="Arial"/>
        </w:rPr>
        <w:t xml:space="preserve"> survey and focus groups </w:t>
      </w:r>
      <w:r w:rsidRPr="00856649" w:rsidR="00856649">
        <w:rPr>
          <w:rFonts w:ascii="Arial" w:hAnsi="Arial" w:cs="Arial"/>
        </w:rPr>
        <w:t>among a newly defined and focused target audience</w:t>
      </w:r>
      <w:r w:rsidR="007F7573">
        <w:rPr>
          <w:rFonts w:ascii="Arial" w:hAnsi="Arial" w:cs="Arial"/>
        </w:rPr>
        <w:t>,</w:t>
      </w:r>
      <w:r w:rsidRPr="00856649" w:rsidR="00856649">
        <w:rPr>
          <w:rFonts w:ascii="Arial" w:hAnsi="Arial" w:cs="Arial"/>
        </w:rPr>
        <w:t xml:space="preserve"> which has not previously been a subject of any similar project.</w:t>
      </w:r>
      <w:r w:rsidRPr="00916F8C">
        <w:rPr>
          <w:rFonts w:ascii="Arial" w:hAnsi="Arial" w:cs="Arial"/>
        </w:rPr>
        <w:t xml:space="preserve"> </w:t>
      </w:r>
      <w:r w:rsidR="00040F90">
        <w:rPr>
          <w:rFonts w:ascii="Arial" w:hAnsi="Arial" w:cs="Arial"/>
        </w:rPr>
        <w:t>The findings</w:t>
      </w:r>
      <w:r w:rsidRPr="00916F8C">
        <w:rPr>
          <w:rFonts w:ascii="Arial" w:hAnsi="Arial" w:cs="Arial"/>
        </w:rPr>
        <w:t xml:space="preserve"> </w:t>
      </w:r>
      <w:r w:rsidRPr="0001791A" w:rsidR="0001791A">
        <w:rPr>
          <w:rFonts w:ascii="Arial" w:hAnsi="Arial" w:cs="Arial"/>
        </w:rPr>
        <w:t xml:space="preserve">will be used to inform both CDC’s current AR communications as well as potential future communications efforts to increase awareness </w:t>
      </w:r>
      <w:r w:rsidR="007949C8">
        <w:rPr>
          <w:rFonts w:ascii="Arial" w:hAnsi="Arial" w:cs="Arial"/>
        </w:rPr>
        <w:t xml:space="preserve">and understanding </w:t>
      </w:r>
      <w:r w:rsidRPr="0001791A" w:rsidR="0001791A">
        <w:rPr>
          <w:rFonts w:ascii="Arial" w:hAnsi="Arial" w:cs="Arial"/>
        </w:rPr>
        <w:t xml:space="preserve">of AR and drive action to combat </w:t>
      </w:r>
      <w:r w:rsidR="007329AD">
        <w:rPr>
          <w:rFonts w:ascii="Arial" w:hAnsi="Arial" w:cs="Arial"/>
        </w:rPr>
        <w:t>it</w:t>
      </w:r>
      <w:r w:rsidRPr="0001791A" w:rsidR="0001791A">
        <w:rPr>
          <w:rFonts w:ascii="Arial" w:hAnsi="Arial" w:cs="Arial"/>
        </w:rPr>
        <w:t>.</w:t>
      </w:r>
    </w:p>
    <w:p w:rsidR="00B46F2C" w:rsidP="002B378C" w14:paraId="7C11AC20" w14:textId="5CB48668">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2B378C" w:rsidR="002B378C">
        <w:t xml:space="preserve"> </w:t>
      </w:r>
      <w:r w:rsidRPr="00916F8C" w:rsidR="00916F8C">
        <w:rPr>
          <w:rFonts w:ascii="Arial" w:hAnsi="Arial"/>
        </w:rPr>
        <w:t xml:space="preserve">There </w:t>
      </w:r>
      <w:r w:rsidR="00294CEC">
        <w:rPr>
          <w:rFonts w:ascii="Arial" w:hAnsi="Arial"/>
        </w:rPr>
        <w:t>is one core audience for this project</w:t>
      </w:r>
      <w:r w:rsidR="007F7573">
        <w:rPr>
          <w:rFonts w:ascii="Arial" w:hAnsi="Arial"/>
        </w:rPr>
        <w:t>:</w:t>
      </w:r>
      <w:r w:rsidR="00294CEC">
        <w:rPr>
          <w:rFonts w:ascii="Arial" w:hAnsi="Arial"/>
        </w:rPr>
        <w:t xml:space="preserve"> sandwich generation consumers. These are U.S. adults aged 40-59 who are both a caretaker of a child and of their parent(s). </w:t>
      </w:r>
    </w:p>
    <w:p w:rsidR="002F2EF9" w:rsidP="008101A5" w14:paraId="4D054F9F"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5B0447" w:rsidP="00C86E91" w14:paraId="3CBD98EF" w14:textId="199F1C08">
      <w:pPr>
        <w:rPr>
          <w:rFonts w:ascii="Arial" w:eastAsia="Times New Roman" w:hAnsi="Arial" w:cs="Arial"/>
        </w:rPr>
      </w:pPr>
      <w:r>
        <w:rPr>
          <w:rFonts w:ascii="Arial" w:eastAsia="Times New Roman" w:hAnsi="Arial" w:cs="Arial"/>
        </w:rPr>
        <w:t>Focus group</w:t>
      </w:r>
      <w:r w:rsidRPr="00630352">
        <w:rPr>
          <w:rFonts w:ascii="Arial" w:eastAsia="Times New Roman" w:hAnsi="Arial" w:cs="Arial"/>
        </w:rPr>
        <w:t xml:space="preserve"> participants will receive a monetary incentive </w:t>
      </w:r>
      <w:r w:rsidRPr="002B378C">
        <w:rPr>
          <w:rFonts w:ascii="Arial" w:eastAsia="Times New Roman" w:hAnsi="Arial" w:cs="Arial"/>
        </w:rPr>
        <w:t xml:space="preserve">of </w:t>
      </w:r>
      <w:r w:rsidRPr="001D4B2B">
        <w:rPr>
          <w:rFonts w:ascii="Arial" w:eastAsia="Times New Roman" w:hAnsi="Arial" w:cs="Arial"/>
        </w:rPr>
        <w:t>$75</w:t>
      </w:r>
      <w:r w:rsidRPr="002B378C">
        <w:rPr>
          <w:rFonts w:ascii="Arial" w:eastAsia="Times New Roman" w:hAnsi="Arial" w:cs="Arial"/>
        </w:rPr>
        <w:t xml:space="preserve"> for their participation. </w:t>
      </w:r>
      <w:r w:rsidRPr="001D4B2B" w:rsidR="001D4B2B">
        <w:rPr>
          <w:rFonts w:ascii="Arial" w:eastAsia="Times New Roman" w:hAnsi="Arial" w:cs="Arial"/>
        </w:rPr>
        <w:t xml:space="preserve">Survey respondents will </w:t>
      </w:r>
      <w:r w:rsidR="001D4B2B">
        <w:rPr>
          <w:rFonts w:ascii="Arial" w:eastAsia="Times New Roman" w:hAnsi="Arial" w:cs="Arial"/>
        </w:rPr>
        <w:t>also</w:t>
      </w:r>
      <w:r w:rsidRPr="001D4B2B" w:rsidR="001D4B2B">
        <w:rPr>
          <w:rFonts w:ascii="Arial" w:eastAsia="Times New Roman" w:hAnsi="Arial" w:cs="Arial"/>
        </w:rPr>
        <w:t xml:space="preserve"> be compensated for their willingness to participate in the data collection. Incentive amounts are determined based on a variety of factors including the time that a respondent will dedicate to the response, the difficulty of reaching a given profile of respondent, and the urgency of the response.</w:t>
      </w:r>
      <w:r w:rsidR="001D4B2B">
        <w:rPr>
          <w:rFonts w:ascii="Arial" w:eastAsia="Times New Roman" w:hAnsi="Arial" w:cs="Arial"/>
        </w:rPr>
        <w:t xml:space="preserve"> </w:t>
      </w:r>
      <w:r w:rsidRPr="002B378C">
        <w:rPr>
          <w:rFonts w:ascii="Arial" w:eastAsia="Times New Roman" w:hAnsi="Arial" w:cs="Arial"/>
        </w:rPr>
        <w:t xml:space="preserve">Such an incentive is a standard practice in the </w:t>
      </w:r>
      <w:r w:rsidRPr="00D153E6">
        <w:rPr>
          <w:rFonts w:ascii="Arial" w:eastAsia="Times New Roman" w:hAnsi="Arial" w:cs="Arial"/>
        </w:rPr>
        <w:t>market research industry</w:t>
      </w:r>
      <w:r w:rsidRPr="002B378C">
        <w:rPr>
          <w:rFonts w:ascii="Arial" w:eastAsia="Times New Roman" w:hAnsi="Arial" w:cs="Arial"/>
        </w:rPr>
        <w:t xml:space="preserve"> and helps to ensure efficient recruitment and ultimate participation among the qualified and scheduled</w:t>
      </w:r>
      <w:r w:rsidRPr="00630352">
        <w:rPr>
          <w:rFonts w:ascii="Arial" w:eastAsia="Times New Roman" w:hAnsi="Arial" w:cs="Arial"/>
        </w:rPr>
        <w:t xml:space="preserve"> participants.</w:t>
      </w:r>
      <w:r w:rsidR="001D4B2B">
        <w:rPr>
          <w:rFonts w:ascii="Arial" w:eastAsia="Times New Roman" w:hAnsi="Arial" w:cs="Arial"/>
        </w:rPr>
        <w:t xml:space="preserve"> </w:t>
      </w:r>
      <w:r w:rsidRPr="00630352">
        <w:rPr>
          <w:rFonts w:ascii="Arial" w:eastAsia="Times New Roman" w:hAnsi="Arial" w:cs="Arial"/>
        </w:rPr>
        <w:t>The incentive is also intended to offset the cost of personal or professional time taken to participate</w:t>
      </w:r>
      <w:r>
        <w:rPr>
          <w:rFonts w:ascii="Arial" w:eastAsia="Times New Roman" w:hAnsi="Arial" w:cs="Arial"/>
        </w:rPr>
        <w:t>.</w:t>
      </w:r>
    </w:p>
    <w:p w:rsidR="00A87422" w:rsidP="00C86E91" w14:paraId="4098B02F" w14:textId="77777777">
      <w:pPr>
        <w:rPr>
          <w:rFonts w:ascii="Arial" w:eastAsia="Times New Roman" w:hAnsi="Arial" w:cs="Arial"/>
        </w:rPr>
      </w:pPr>
    </w:p>
    <w:p w:rsidR="00571D12" w:rsidRPr="0001791A" w:rsidP="0001791A" w14:paraId="776D4D2C" w14:textId="5A624D38">
      <w:pPr>
        <w:rPr>
          <w:rFonts w:ascii="Arial" w:hAnsi="Arial"/>
        </w:rPr>
      </w:pPr>
      <w:r w:rsidRPr="00292183">
        <w:rPr>
          <w:rFonts w:ascii="Arial" w:hAnsi="Arial"/>
          <w:b/>
        </w:rPr>
        <w:t>BURDEN HOURS</w:t>
      </w:r>
      <w:r w:rsidRPr="00B372FB">
        <w:rPr>
          <w:rFonts w:ascii="Arial" w:hAnsi="Arial"/>
        </w:rPr>
        <w:t xml:space="preserve"> </w:t>
      </w:r>
    </w:p>
    <w:tbl>
      <w:tblPr>
        <w:tblStyle w:val="TableGrid"/>
        <w:tblW w:w="9613" w:type="dxa"/>
        <w:tblLook w:val="04A0"/>
      </w:tblPr>
      <w:tblGrid>
        <w:gridCol w:w="1584"/>
        <w:gridCol w:w="2148"/>
        <w:gridCol w:w="1483"/>
        <w:gridCol w:w="1673"/>
        <w:gridCol w:w="1577"/>
        <w:gridCol w:w="1148"/>
      </w:tblGrid>
      <w:tr w14:paraId="1BD1D854" w14:textId="77777777" w:rsidTr="1A9276ED">
        <w:tblPrEx>
          <w:tblW w:w="9613" w:type="dxa"/>
          <w:tblLook w:val="04A0"/>
        </w:tblPrEx>
        <w:trPr>
          <w:trHeight w:val="1097"/>
        </w:trPr>
        <w:tc>
          <w:tcPr>
            <w:tcW w:w="1584" w:type="dxa"/>
            <w:vAlign w:val="center"/>
          </w:tcPr>
          <w:p w:rsidR="0001791A" w:rsidRPr="0039134D" w:rsidP="0001791A" w14:paraId="0C7FE73C" w14:textId="77777777">
            <w:pPr>
              <w:spacing w:after="0" w:line="276" w:lineRule="auto"/>
              <w:rPr>
                <w:rFonts w:ascii="Arial" w:hAnsi="Arial" w:cs="Arial"/>
                <w:b/>
                <w:bCs/>
              </w:rPr>
            </w:pPr>
            <w:r w:rsidRPr="464058D8">
              <w:rPr>
                <w:rFonts w:ascii="Arial" w:hAnsi="Arial" w:cs="Arial"/>
                <w:b/>
                <w:bCs/>
              </w:rPr>
              <w:t>Type of Respondent</w:t>
            </w:r>
          </w:p>
          <w:p w:rsidR="005F73E0" w:rsidRPr="0039134D" w:rsidP="0001791A" w14:paraId="102AC72B" w14:textId="44DB816A">
            <w:pPr>
              <w:spacing w:after="0" w:line="276" w:lineRule="auto"/>
              <w:rPr>
                <w:rFonts w:ascii="Arial" w:hAnsi="Arial" w:cs="Arial"/>
                <w:b/>
                <w:bCs/>
              </w:rPr>
            </w:pPr>
            <w:r w:rsidRPr="0039134D">
              <w:rPr>
                <w:rFonts w:ascii="Arial" w:hAnsi="Arial" w:cs="Arial"/>
              </w:rPr>
              <w:t>(</w:t>
            </w:r>
            <w:r w:rsidR="00EC06D5">
              <w:rPr>
                <w:rFonts w:ascii="Arial" w:hAnsi="Arial" w:cs="Arial"/>
              </w:rPr>
              <w:t>All</w:t>
            </w:r>
            <w:r w:rsidRPr="0039134D">
              <w:rPr>
                <w:rFonts w:ascii="Arial" w:hAnsi="Arial" w:cs="Arial"/>
              </w:rPr>
              <w:t xml:space="preserve"> Private Sector)</w:t>
            </w:r>
          </w:p>
        </w:tc>
        <w:tc>
          <w:tcPr>
            <w:tcW w:w="2148" w:type="dxa"/>
            <w:vAlign w:val="center"/>
          </w:tcPr>
          <w:p w:rsidR="0001791A" w:rsidRPr="0039134D" w:rsidP="0001791A" w14:paraId="54276B27" w14:textId="77777777">
            <w:pPr>
              <w:spacing w:after="0" w:line="276" w:lineRule="auto"/>
              <w:rPr>
                <w:rFonts w:ascii="Arial" w:hAnsi="Arial" w:cs="Arial"/>
                <w:b/>
                <w:bCs/>
              </w:rPr>
            </w:pPr>
            <w:r w:rsidRPr="0039134D">
              <w:rPr>
                <w:rFonts w:ascii="Arial" w:hAnsi="Arial" w:cs="Arial"/>
                <w:b/>
                <w:bCs/>
              </w:rPr>
              <w:t>Form Name</w:t>
            </w:r>
          </w:p>
        </w:tc>
        <w:tc>
          <w:tcPr>
            <w:tcW w:w="1483" w:type="dxa"/>
            <w:vAlign w:val="center"/>
          </w:tcPr>
          <w:p w:rsidR="0001791A" w:rsidRPr="0039134D" w:rsidP="0001791A" w14:paraId="0746894B" w14:textId="77777777">
            <w:pPr>
              <w:spacing w:after="0" w:line="276" w:lineRule="auto"/>
              <w:rPr>
                <w:rFonts w:ascii="Arial" w:hAnsi="Arial" w:cs="Arial"/>
                <w:b/>
                <w:bCs/>
              </w:rPr>
            </w:pPr>
            <w:r w:rsidRPr="0039134D">
              <w:rPr>
                <w:rFonts w:ascii="Arial" w:hAnsi="Arial" w:cs="Arial"/>
                <w:b/>
                <w:bCs/>
              </w:rPr>
              <w:t>No. of Respondents</w:t>
            </w:r>
          </w:p>
        </w:tc>
        <w:tc>
          <w:tcPr>
            <w:tcW w:w="1673" w:type="dxa"/>
            <w:vAlign w:val="center"/>
          </w:tcPr>
          <w:p w:rsidR="0001791A" w:rsidRPr="0039134D" w:rsidP="0001791A" w14:paraId="380DB8B8" w14:textId="77777777">
            <w:pPr>
              <w:spacing w:after="0" w:line="276" w:lineRule="auto"/>
              <w:rPr>
                <w:rFonts w:ascii="Arial" w:hAnsi="Arial" w:cs="Arial"/>
                <w:b/>
                <w:bCs/>
              </w:rPr>
            </w:pPr>
            <w:r w:rsidRPr="0039134D">
              <w:rPr>
                <w:rFonts w:ascii="Arial" w:hAnsi="Arial" w:cs="Arial"/>
                <w:b/>
                <w:bCs/>
              </w:rPr>
              <w:t>No. Responses per Respondent</w:t>
            </w:r>
          </w:p>
        </w:tc>
        <w:tc>
          <w:tcPr>
            <w:tcW w:w="1577" w:type="dxa"/>
            <w:vAlign w:val="center"/>
          </w:tcPr>
          <w:p w:rsidR="0001791A" w:rsidRPr="0039134D" w:rsidP="0001791A" w14:paraId="017446B6" w14:textId="77777777">
            <w:pPr>
              <w:spacing w:after="0" w:line="276" w:lineRule="auto"/>
              <w:rPr>
                <w:rFonts w:ascii="Arial" w:hAnsi="Arial" w:cs="Arial"/>
                <w:b/>
                <w:bCs/>
              </w:rPr>
            </w:pPr>
            <w:r w:rsidRPr="0039134D">
              <w:rPr>
                <w:rFonts w:ascii="Arial" w:hAnsi="Arial" w:cs="Arial"/>
                <w:b/>
                <w:bCs/>
              </w:rPr>
              <w:t>Avg. Burden per response (in hrs.)</w:t>
            </w:r>
          </w:p>
        </w:tc>
        <w:tc>
          <w:tcPr>
            <w:tcW w:w="1148" w:type="dxa"/>
            <w:vAlign w:val="center"/>
          </w:tcPr>
          <w:p w:rsidR="0001791A" w:rsidRPr="0039134D" w:rsidP="0001791A" w14:paraId="64C95BC1" w14:textId="56BF4084">
            <w:pPr>
              <w:spacing w:after="0" w:line="276" w:lineRule="auto"/>
              <w:rPr>
                <w:rFonts w:ascii="Arial" w:hAnsi="Arial" w:cs="Arial"/>
                <w:b/>
                <w:bCs/>
              </w:rPr>
            </w:pPr>
            <w:r w:rsidRPr="0039134D">
              <w:rPr>
                <w:rFonts w:ascii="Arial" w:hAnsi="Arial" w:cs="Arial"/>
                <w:b/>
                <w:bCs/>
              </w:rPr>
              <w:t>Total Burden Hours</w:t>
            </w:r>
          </w:p>
        </w:tc>
      </w:tr>
      <w:tr w14:paraId="7FB3BCDD" w14:textId="77777777" w:rsidTr="1A9276ED">
        <w:tblPrEx>
          <w:tblW w:w="9613" w:type="dxa"/>
          <w:tblLook w:val="04A0"/>
        </w:tblPrEx>
        <w:tc>
          <w:tcPr>
            <w:tcW w:w="1584" w:type="dxa"/>
            <w:vMerge w:val="restart"/>
          </w:tcPr>
          <w:p w:rsidR="00C76CCA" w:rsidRPr="00C76CCA" w:rsidP="00C76CCA" w14:paraId="1312715D" w14:textId="77777777">
            <w:pPr>
              <w:spacing w:after="0" w:line="276" w:lineRule="auto"/>
              <w:rPr>
                <w:rFonts w:ascii="Arial" w:eastAsia="Calibri" w:hAnsi="Arial" w:cs="Arial"/>
              </w:rPr>
            </w:pPr>
            <w:bookmarkStart w:id="0" w:name="_Hlk181092659"/>
            <w:r w:rsidRPr="00C76CCA">
              <w:rPr>
                <w:rFonts w:ascii="Arial" w:eastAsia="Calibri" w:hAnsi="Arial" w:cs="Arial"/>
              </w:rPr>
              <w:t>Consumers</w:t>
            </w:r>
          </w:p>
          <w:p w:rsidR="00C76CCA" w:rsidRPr="00C76CCA" w:rsidP="00C76CCA" w14:paraId="332227A4" w14:textId="4593A77F">
            <w:pPr>
              <w:spacing w:after="0" w:line="276" w:lineRule="auto"/>
              <w:rPr>
                <w:rFonts w:ascii="Arial" w:eastAsia="Calibri" w:hAnsi="Arial" w:cs="Arial"/>
              </w:rPr>
            </w:pPr>
            <w:r w:rsidRPr="00C76CCA">
              <w:rPr>
                <w:rFonts w:ascii="Arial" w:hAnsi="Arial" w:cs="Arial"/>
                <w:i/>
                <w:iCs/>
              </w:rPr>
              <w:t>(1 Survey)</w:t>
            </w:r>
          </w:p>
        </w:tc>
        <w:tc>
          <w:tcPr>
            <w:tcW w:w="2148" w:type="dxa"/>
          </w:tcPr>
          <w:p w:rsidR="00C76CCA" w:rsidRPr="00C76CCA" w:rsidP="00C76CCA" w14:paraId="6ABA0345" w14:textId="77777777">
            <w:pPr>
              <w:spacing w:line="276" w:lineRule="auto"/>
              <w:rPr>
                <w:rFonts w:ascii="Arial" w:eastAsia="Calibri" w:hAnsi="Arial" w:cs="Arial"/>
              </w:rPr>
            </w:pPr>
            <w:r w:rsidRPr="00C76CCA">
              <w:rPr>
                <w:rFonts w:ascii="Arial" w:eastAsia="Calibri" w:hAnsi="Arial" w:cs="Arial"/>
              </w:rPr>
              <w:t>Survey (Screen Out)</w:t>
            </w:r>
          </w:p>
          <w:p w:rsidR="00C76CCA" w:rsidRPr="00C76CCA" w:rsidP="00C76CCA" w14:paraId="40578888" w14:textId="7D1C5D2F">
            <w:pPr>
              <w:spacing w:line="276" w:lineRule="auto"/>
              <w:rPr>
                <w:rFonts w:ascii="Arial" w:eastAsia="Calibri" w:hAnsi="Arial" w:cs="Arial"/>
                <w:i/>
                <w:iCs/>
              </w:rPr>
            </w:pPr>
            <w:r w:rsidRPr="00C76CCA">
              <w:rPr>
                <w:rFonts w:ascii="Arial" w:hAnsi="Arial" w:cs="Arial"/>
                <w:i/>
                <w:iCs/>
              </w:rPr>
              <w:t>Attachment 1</w:t>
            </w:r>
          </w:p>
        </w:tc>
        <w:tc>
          <w:tcPr>
            <w:tcW w:w="1483" w:type="dxa"/>
          </w:tcPr>
          <w:p w:rsidR="00C76CCA" w:rsidRPr="00C76CCA" w:rsidP="00C76CCA" w14:paraId="791DADF5" w14:textId="2CCE9C76">
            <w:pPr>
              <w:spacing w:after="0" w:line="276" w:lineRule="auto"/>
              <w:rPr>
                <w:rFonts w:ascii="Arial" w:eastAsia="Calibri" w:hAnsi="Arial" w:cs="Arial"/>
              </w:rPr>
            </w:pPr>
            <w:r w:rsidRPr="00C76CCA">
              <w:rPr>
                <w:rFonts w:ascii="Arial" w:eastAsia="Calibri" w:hAnsi="Arial" w:cs="Arial"/>
              </w:rPr>
              <w:t>400</w:t>
            </w:r>
          </w:p>
        </w:tc>
        <w:tc>
          <w:tcPr>
            <w:tcW w:w="1673" w:type="dxa"/>
          </w:tcPr>
          <w:p w:rsidR="00C76CCA" w:rsidRPr="00C76CCA" w:rsidP="00C76CCA" w14:paraId="02A78712" w14:textId="0E5E3C4A">
            <w:pPr>
              <w:spacing w:after="0" w:line="276" w:lineRule="auto"/>
              <w:rPr>
                <w:rFonts w:ascii="Arial" w:eastAsia="Calibri" w:hAnsi="Arial" w:cs="Arial"/>
              </w:rPr>
            </w:pPr>
            <w:r w:rsidRPr="00C76CCA">
              <w:rPr>
                <w:rFonts w:ascii="Arial" w:eastAsia="Calibri" w:hAnsi="Arial" w:cs="Arial"/>
              </w:rPr>
              <w:t>1</w:t>
            </w:r>
          </w:p>
        </w:tc>
        <w:tc>
          <w:tcPr>
            <w:tcW w:w="1577" w:type="dxa"/>
          </w:tcPr>
          <w:p w:rsidR="00C76CCA" w:rsidRPr="00C76CCA" w:rsidP="00C76CCA" w14:paraId="6FF562C7" w14:textId="1BA1DAF7">
            <w:pPr>
              <w:spacing w:after="0" w:line="276" w:lineRule="auto"/>
              <w:rPr>
                <w:rFonts w:ascii="Arial" w:eastAsia="Calibri" w:hAnsi="Arial" w:cs="Arial"/>
              </w:rPr>
            </w:pPr>
            <w:r w:rsidRPr="00C76CCA">
              <w:rPr>
                <w:rFonts w:ascii="Arial" w:eastAsia="Calibri" w:hAnsi="Arial" w:cs="Arial"/>
              </w:rPr>
              <w:t>3/60</w:t>
            </w:r>
          </w:p>
        </w:tc>
        <w:tc>
          <w:tcPr>
            <w:tcW w:w="1148" w:type="dxa"/>
            <w:shd w:val="clear" w:color="auto" w:fill="auto"/>
          </w:tcPr>
          <w:p w:rsidR="00C76CCA" w:rsidRPr="00C76CCA" w:rsidP="00C76CCA" w14:paraId="33DB50B3" w14:textId="2B59E7A2">
            <w:pPr>
              <w:spacing w:after="0" w:line="276" w:lineRule="auto"/>
              <w:rPr>
                <w:rFonts w:ascii="Arial" w:hAnsi="Arial" w:cs="Arial"/>
                <w:color w:val="000000"/>
              </w:rPr>
            </w:pPr>
            <w:r w:rsidRPr="00C76CCA">
              <w:rPr>
                <w:rFonts w:ascii="Arial" w:hAnsi="Arial" w:cs="Arial"/>
              </w:rPr>
              <w:t>20</w:t>
            </w:r>
          </w:p>
        </w:tc>
      </w:tr>
      <w:tr w14:paraId="59B6C19E" w14:textId="77777777" w:rsidTr="1A9276ED">
        <w:tblPrEx>
          <w:tblW w:w="9613" w:type="dxa"/>
          <w:tblLook w:val="04A0"/>
        </w:tblPrEx>
        <w:tc>
          <w:tcPr>
            <w:tcW w:w="1584" w:type="dxa"/>
            <w:vMerge/>
          </w:tcPr>
          <w:p w:rsidR="00C76CCA" w:rsidRPr="00C76CCA" w:rsidP="00C76CCA" w14:paraId="66D3B6D7" w14:textId="66C75C59">
            <w:pPr>
              <w:spacing w:after="0" w:line="276" w:lineRule="auto"/>
              <w:rPr>
                <w:rFonts w:ascii="Arial" w:eastAsia="Calibri" w:hAnsi="Arial" w:cs="Arial"/>
              </w:rPr>
            </w:pPr>
          </w:p>
        </w:tc>
        <w:tc>
          <w:tcPr>
            <w:tcW w:w="2148" w:type="dxa"/>
          </w:tcPr>
          <w:p w:rsidR="00C76CCA" w:rsidRPr="00C76CCA" w:rsidP="00C76CCA" w14:paraId="3C5D18C9" w14:textId="77777777">
            <w:pPr>
              <w:spacing w:line="276" w:lineRule="auto"/>
              <w:rPr>
                <w:rFonts w:ascii="Arial" w:eastAsia="Calibri" w:hAnsi="Arial" w:cs="Arial"/>
              </w:rPr>
            </w:pPr>
            <w:r w:rsidRPr="00C76CCA">
              <w:rPr>
                <w:rFonts w:ascii="Arial" w:eastAsia="Calibri" w:hAnsi="Arial" w:cs="Arial"/>
              </w:rPr>
              <w:t>Survey (Complete)</w:t>
            </w:r>
          </w:p>
          <w:p w:rsidR="00C76CCA" w:rsidRPr="00C76CCA" w:rsidP="00C76CCA" w14:paraId="631A3809" w14:textId="5A8C9D60">
            <w:pPr>
              <w:spacing w:after="0" w:line="276" w:lineRule="auto"/>
              <w:rPr>
                <w:rFonts w:ascii="Arial" w:eastAsia="Calibri" w:hAnsi="Arial" w:cs="Arial"/>
              </w:rPr>
            </w:pPr>
            <w:r w:rsidRPr="00C76CCA">
              <w:rPr>
                <w:rFonts w:ascii="Arial" w:hAnsi="Arial" w:cs="Arial"/>
                <w:i/>
                <w:iCs/>
              </w:rPr>
              <w:t>Attachment 1</w:t>
            </w:r>
          </w:p>
        </w:tc>
        <w:tc>
          <w:tcPr>
            <w:tcW w:w="1483" w:type="dxa"/>
          </w:tcPr>
          <w:p w:rsidR="00C76CCA" w:rsidRPr="00C76CCA" w:rsidP="00C76CCA" w14:paraId="7FE49A9D" w14:textId="0D7E4A0A">
            <w:pPr>
              <w:spacing w:after="0" w:line="276" w:lineRule="auto"/>
              <w:rPr>
                <w:rFonts w:ascii="Arial" w:eastAsia="Calibri" w:hAnsi="Arial" w:cs="Arial"/>
              </w:rPr>
            </w:pPr>
            <w:r w:rsidRPr="00C76CCA">
              <w:rPr>
                <w:rFonts w:ascii="Arial" w:eastAsia="Calibri" w:hAnsi="Arial" w:cs="Arial"/>
              </w:rPr>
              <w:t>800</w:t>
            </w:r>
          </w:p>
        </w:tc>
        <w:tc>
          <w:tcPr>
            <w:tcW w:w="1673" w:type="dxa"/>
          </w:tcPr>
          <w:p w:rsidR="00C76CCA" w:rsidRPr="00C76CCA" w:rsidP="00C76CCA" w14:paraId="000C8814" w14:textId="167E7A5F">
            <w:pPr>
              <w:spacing w:after="0" w:line="276" w:lineRule="auto"/>
              <w:rPr>
                <w:rFonts w:ascii="Arial" w:eastAsia="Calibri" w:hAnsi="Arial" w:cs="Arial"/>
              </w:rPr>
            </w:pPr>
            <w:r w:rsidRPr="00C76CCA">
              <w:rPr>
                <w:rFonts w:ascii="Arial" w:eastAsia="Calibri" w:hAnsi="Arial" w:cs="Arial"/>
              </w:rPr>
              <w:t>1</w:t>
            </w:r>
          </w:p>
        </w:tc>
        <w:tc>
          <w:tcPr>
            <w:tcW w:w="1577" w:type="dxa"/>
          </w:tcPr>
          <w:p w:rsidR="00C76CCA" w:rsidRPr="00C76CCA" w:rsidP="00C76CCA" w14:paraId="7BCD114C" w14:textId="047BE593">
            <w:pPr>
              <w:spacing w:after="0" w:line="276" w:lineRule="auto"/>
              <w:rPr>
                <w:rFonts w:ascii="Arial" w:eastAsia="Calibri" w:hAnsi="Arial" w:cs="Arial"/>
              </w:rPr>
            </w:pPr>
            <w:r w:rsidRPr="00C76CCA">
              <w:rPr>
                <w:rFonts w:ascii="Arial" w:eastAsia="Calibri" w:hAnsi="Arial" w:cs="Arial"/>
              </w:rPr>
              <w:t>10/60</w:t>
            </w:r>
          </w:p>
        </w:tc>
        <w:tc>
          <w:tcPr>
            <w:tcW w:w="1148" w:type="dxa"/>
            <w:shd w:val="clear" w:color="auto" w:fill="auto"/>
          </w:tcPr>
          <w:p w:rsidR="00C76CCA" w:rsidRPr="00C76CCA" w:rsidP="00C76CCA" w14:paraId="051D8CFF" w14:textId="77E23B58">
            <w:pPr>
              <w:spacing w:after="0" w:line="276" w:lineRule="auto"/>
              <w:rPr>
                <w:rFonts w:ascii="Arial" w:hAnsi="Arial" w:cs="Arial"/>
                <w:color w:val="000000"/>
              </w:rPr>
            </w:pPr>
            <w:r w:rsidRPr="00C76CCA">
              <w:rPr>
                <w:rFonts w:ascii="Arial" w:hAnsi="Arial" w:cs="Arial"/>
                <w:color w:val="000000"/>
              </w:rPr>
              <w:t>133</w:t>
            </w:r>
          </w:p>
        </w:tc>
      </w:tr>
      <w:tr w14:paraId="32365004" w14:textId="77777777" w:rsidTr="1A9276ED">
        <w:tblPrEx>
          <w:tblW w:w="9613" w:type="dxa"/>
          <w:tblLook w:val="04A0"/>
        </w:tblPrEx>
        <w:tc>
          <w:tcPr>
            <w:tcW w:w="1584" w:type="dxa"/>
            <w:vMerge w:val="restart"/>
          </w:tcPr>
          <w:p w:rsidR="00C76CCA" w:rsidRPr="00C76CCA" w:rsidP="00C76CCA" w14:paraId="02B243A1" w14:textId="77777777">
            <w:pPr>
              <w:spacing w:after="0" w:line="276" w:lineRule="auto"/>
              <w:rPr>
                <w:rFonts w:ascii="Arial" w:eastAsia="Calibri" w:hAnsi="Arial" w:cs="Arial"/>
              </w:rPr>
            </w:pPr>
            <w:r w:rsidRPr="00C76CCA">
              <w:rPr>
                <w:rFonts w:ascii="Arial" w:eastAsia="Calibri" w:hAnsi="Arial" w:cs="Arial"/>
              </w:rPr>
              <w:t>Consumers</w:t>
            </w:r>
          </w:p>
          <w:p w:rsidR="00C76CCA" w:rsidRPr="00C76CCA" w:rsidP="00C76CCA" w14:paraId="21F14DBF" w14:textId="0BD92067">
            <w:pPr>
              <w:spacing w:after="0" w:line="276" w:lineRule="auto"/>
              <w:rPr>
                <w:rFonts w:ascii="Arial" w:hAnsi="Arial" w:cs="Arial"/>
                <w:i/>
                <w:iCs/>
              </w:rPr>
            </w:pPr>
            <w:r w:rsidRPr="00C76CCA">
              <w:rPr>
                <w:rFonts w:ascii="Arial" w:eastAsia="Calibri" w:hAnsi="Arial" w:cs="Arial"/>
                <w:i/>
                <w:iCs/>
              </w:rPr>
              <w:t>(2 FGs)</w:t>
            </w:r>
          </w:p>
        </w:tc>
        <w:tc>
          <w:tcPr>
            <w:tcW w:w="2148" w:type="dxa"/>
          </w:tcPr>
          <w:p w:rsidR="00C76CCA" w:rsidRPr="00C76CCA" w:rsidP="00C76CCA" w14:paraId="1C906838" w14:textId="77777777">
            <w:pPr>
              <w:spacing w:after="0" w:line="276" w:lineRule="auto"/>
              <w:rPr>
                <w:rFonts w:ascii="Arial" w:eastAsia="Calibri" w:hAnsi="Arial" w:cs="Arial"/>
              </w:rPr>
            </w:pPr>
            <w:r w:rsidRPr="00C76CCA">
              <w:rPr>
                <w:rFonts w:ascii="Arial" w:eastAsia="Calibri" w:hAnsi="Arial" w:cs="Arial"/>
              </w:rPr>
              <w:t xml:space="preserve">Screener </w:t>
            </w:r>
          </w:p>
          <w:p w:rsidR="00C76CCA" w:rsidRPr="00C76CCA" w:rsidP="00C76CCA" w14:paraId="6AFAFA28" w14:textId="77777777">
            <w:pPr>
              <w:spacing w:after="0" w:line="276" w:lineRule="auto"/>
              <w:rPr>
                <w:rFonts w:ascii="Arial" w:eastAsia="Calibri" w:hAnsi="Arial" w:cs="Arial"/>
              </w:rPr>
            </w:pPr>
          </w:p>
          <w:p w:rsidR="00C76CCA" w:rsidRPr="00C76CCA" w:rsidP="00C76CCA" w14:paraId="414066C3" w14:textId="395BAF81">
            <w:pPr>
              <w:spacing w:after="0" w:line="276" w:lineRule="auto"/>
              <w:rPr>
                <w:rFonts w:ascii="Arial" w:eastAsia="Calibri" w:hAnsi="Arial" w:cs="Arial"/>
              </w:rPr>
            </w:pPr>
            <w:r w:rsidRPr="00C76CCA">
              <w:rPr>
                <w:rFonts w:ascii="Arial" w:eastAsia="Calibri" w:hAnsi="Arial" w:cs="Arial"/>
                <w:i/>
                <w:iCs/>
              </w:rPr>
              <w:t>Attachment 2</w:t>
            </w:r>
          </w:p>
        </w:tc>
        <w:tc>
          <w:tcPr>
            <w:tcW w:w="1483" w:type="dxa"/>
          </w:tcPr>
          <w:p w:rsidR="00C76CCA" w:rsidRPr="00C76CCA" w:rsidP="00C76CCA" w14:paraId="5EB32087" w14:textId="054F39EA">
            <w:pPr>
              <w:spacing w:after="0" w:line="276" w:lineRule="auto"/>
              <w:rPr>
                <w:rFonts w:ascii="Arial" w:hAnsi="Arial" w:cs="Arial"/>
              </w:rPr>
            </w:pPr>
            <w:r w:rsidRPr="00C76CCA">
              <w:rPr>
                <w:rFonts w:ascii="Arial" w:eastAsia="Calibri" w:hAnsi="Arial" w:cs="Arial"/>
              </w:rPr>
              <w:t>640</w:t>
            </w:r>
          </w:p>
        </w:tc>
        <w:tc>
          <w:tcPr>
            <w:tcW w:w="1673" w:type="dxa"/>
          </w:tcPr>
          <w:p w:rsidR="00C76CCA" w:rsidRPr="00C76CCA" w:rsidP="00C76CCA" w14:paraId="18F3C525" w14:textId="40C66822">
            <w:pPr>
              <w:spacing w:after="0" w:line="276" w:lineRule="auto"/>
              <w:rPr>
                <w:rFonts w:ascii="Arial" w:hAnsi="Arial" w:cs="Arial"/>
              </w:rPr>
            </w:pPr>
            <w:r w:rsidRPr="00C76CCA">
              <w:rPr>
                <w:rFonts w:ascii="Arial" w:eastAsia="Calibri" w:hAnsi="Arial" w:cs="Arial"/>
              </w:rPr>
              <w:t>1</w:t>
            </w:r>
          </w:p>
        </w:tc>
        <w:tc>
          <w:tcPr>
            <w:tcW w:w="1577" w:type="dxa"/>
          </w:tcPr>
          <w:p w:rsidR="00C76CCA" w:rsidRPr="00C76CCA" w:rsidP="00C76CCA" w14:paraId="5ADED7B5" w14:textId="0ACF678F">
            <w:pPr>
              <w:spacing w:after="0" w:line="276" w:lineRule="auto"/>
              <w:rPr>
                <w:rFonts w:ascii="Arial" w:hAnsi="Arial" w:cs="Arial"/>
              </w:rPr>
            </w:pPr>
            <w:r w:rsidRPr="00C76CCA">
              <w:rPr>
                <w:rFonts w:ascii="Arial" w:eastAsia="Calibri" w:hAnsi="Arial" w:cs="Arial"/>
              </w:rPr>
              <w:t>5/60</w:t>
            </w:r>
          </w:p>
        </w:tc>
        <w:tc>
          <w:tcPr>
            <w:tcW w:w="1148" w:type="dxa"/>
            <w:shd w:val="clear" w:color="auto" w:fill="auto"/>
          </w:tcPr>
          <w:p w:rsidR="00C76CCA" w:rsidRPr="00C76CCA" w:rsidP="00C76CCA" w14:paraId="32062E98" w14:textId="7EDB65C8">
            <w:pPr>
              <w:spacing w:after="0" w:line="276" w:lineRule="auto"/>
              <w:rPr>
                <w:rFonts w:ascii="Arial" w:hAnsi="Arial" w:cs="Arial"/>
              </w:rPr>
            </w:pPr>
            <w:r w:rsidRPr="00C76CCA">
              <w:rPr>
                <w:rFonts w:ascii="Arial" w:hAnsi="Arial" w:cs="Arial"/>
              </w:rPr>
              <w:t>53</w:t>
            </w:r>
          </w:p>
        </w:tc>
      </w:tr>
      <w:tr w14:paraId="1C0173DE" w14:textId="77777777" w:rsidTr="1A9276ED">
        <w:tblPrEx>
          <w:tblW w:w="9613" w:type="dxa"/>
          <w:tblLook w:val="04A0"/>
        </w:tblPrEx>
        <w:tc>
          <w:tcPr>
            <w:tcW w:w="1584" w:type="dxa"/>
            <w:vMerge/>
          </w:tcPr>
          <w:p w:rsidR="00C76CCA" w:rsidRPr="00C76CCA" w:rsidP="00C76CCA" w14:paraId="68A87847" w14:textId="77777777">
            <w:pPr>
              <w:spacing w:after="0" w:line="276" w:lineRule="auto"/>
              <w:rPr>
                <w:rFonts w:ascii="Arial" w:hAnsi="Arial" w:cs="Arial"/>
              </w:rPr>
            </w:pPr>
          </w:p>
        </w:tc>
        <w:tc>
          <w:tcPr>
            <w:tcW w:w="2148" w:type="dxa"/>
          </w:tcPr>
          <w:p w:rsidR="00C76CCA" w:rsidRPr="00C76CCA" w:rsidP="00C76CCA" w14:paraId="46879009" w14:textId="77777777">
            <w:pPr>
              <w:spacing w:after="0" w:line="276" w:lineRule="auto"/>
              <w:rPr>
                <w:rFonts w:ascii="Arial" w:eastAsia="Calibri" w:hAnsi="Arial" w:cs="Arial"/>
              </w:rPr>
            </w:pPr>
            <w:r w:rsidRPr="00C76CCA">
              <w:rPr>
                <w:rFonts w:ascii="Arial" w:eastAsia="Calibri" w:hAnsi="Arial" w:cs="Arial"/>
              </w:rPr>
              <w:t xml:space="preserve">Focus Group Guide </w:t>
            </w:r>
          </w:p>
          <w:p w:rsidR="00C76CCA" w:rsidRPr="00C76CCA" w:rsidP="00C76CCA" w14:paraId="59AD7EB0" w14:textId="77777777">
            <w:pPr>
              <w:spacing w:after="0" w:line="276" w:lineRule="auto"/>
              <w:rPr>
                <w:rFonts w:ascii="Arial" w:eastAsia="Calibri" w:hAnsi="Arial" w:cs="Arial"/>
              </w:rPr>
            </w:pPr>
          </w:p>
          <w:p w:rsidR="00C76CCA" w:rsidRPr="00C76CCA" w:rsidP="00C76CCA" w14:paraId="221B18EE" w14:textId="37D4B33B">
            <w:pPr>
              <w:spacing w:after="0" w:line="276" w:lineRule="auto"/>
              <w:rPr>
                <w:rFonts w:ascii="Arial" w:hAnsi="Arial" w:cs="Arial"/>
              </w:rPr>
            </w:pPr>
            <w:r w:rsidRPr="1A9276ED">
              <w:rPr>
                <w:rFonts w:ascii="Arial" w:eastAsia="Calibri" w:hAnsi="Arial" w:cs="Arial"/>
                <w:i/>
                <w:iCs/>
              </w:rPr>
              <w:t xml:space="preserve">Attachment </w:t>
            </w:r>
            <w:r w:rsidRPr="1A9276ED" w:rsidR="2E9665E2">
              <w:rPr>
                <w:rFonts w:ascii="Arial" w:eastAsia="Calibri" w:hAnsi="Arial" w:cs="Arial"/>
                <w:i/>
                <w:iCs/>
              </w:rPr>
              <w:t>4</w:t>
            </w:r>
          </w:p>
        </w:tc>
        <w:tc>
          <w:tcPr>
            <w:tcW w:w="1483" w:type="dxa"/>
          </w:tcPr>
          <w:p w:rsidR="00C76CCA" w:rsidRPr="00C76CCA" w:rsidP="00C76CCA" w14:paraId="049833D6" w14:textId="427C2F55">
            <w:pPr>
              <w:spacing w:after="0" w:line="276" w:lineRule="auto"/>
              <w:rPr>
                <w:rFonts w:ascii="Arial" w:hAnsi="Arial" w:cs="Arial"/>
              </w:rPr>
            </w:pPr>
            <w:r w:rsidRPr="00C76CCA">
              <w:rPr>
                <w:rFonts w:ascii="Arial" w:eastAsia="Calibri" w:hAnsi="Arial" w:cs="Arial"/>
              </w:rPr>
              <w:t>64</w:t>
            </w:r>
          </w:p>
        </w:tc>
        <w:tc>
          <w:tcPr>
            <w:tcW w:w="1673" w:type="dxa"/>
          </w:tcPr>
          <w:p w:rsidR="00C76CCA" w:rsidRPr="00C76CCA" w:rsidP="00C76CCA" w14:paraId="5E095642" w14:textId="354A4E3B">
            <w:pPr>
              <w:spacing w:after="0" w:line="276" w:lineRule="auto"/>
              <w:rPr>
                <w:rFonts w:ascii="Arial" w:hAnsi="Arial" w:cs="Arial"/>
              </w:rPr>
            </w:pPr>
            <w:r w:rsidRPr="00C76CCA">
              <w:rPr>
                <w:rFonts w:ascii="Arial" w:eastAsia="Calibri" w:hAnsi="Arial" w:cs="Arial"/>
              </w:rPr>
              <w:t>1</w:t>
            </w:r>
          </w:p>
        </w:tc>
        <w:tc>
          <w:tcPr>
            <w:tcW w:w="1577" w:type="dxa"/>
          </w:tcPr>
          <w:p w:rsidR="00C76CCA" w:rsidRPr="00C76CCA" w:rsidP="00C76CCA" w14:paraId="273F00B0" w14:textId="0B4666FB">
            <w:pPr>
              <w:spacing w:after="0" w:line="276" w:lineRule="auto"/>
              <w:rPr>
                <w:rFonts w:ascii="Arial" w:hAnsi="Arial" w:cs="Arial"/>
              </w:rPr>
            </w:pPr>
            <w:r w:rsidRPr="00C76CCA">
              <w:rPr>
                <w:rFonts w:ascii="Arial" w:eastAsia="Calibri" w:hAnsi="Arial" w:cs="Arial"/>
              </w:rPr>
              <w:t>1.5</w:t>
            </w:r>
          </w:p>
        </w:tc>
        <w:tc>
          <w:tcPr>
            <w:tcW w:w="1148" w:type="dxa"/>
            <w:shd w:val="clear" w:color="auto" w:fill="auto"/>
          </w:tcPr>
          <w:p w:rsidR="00C76CCA" w:rsidRPr="00C76CCA" w:rsidP="00C76CCA" w14:paraId="370A2A31" w14:textId="6368397A">
            <w:pPr>
              <w:spacing w:after="0" w:line="276" w:lineRule="auto"/>
              <w:rPr>
                <w:rFonts w:ascii="Arial" w:hAnsi="Arial" w:cs="Arial"/>
              </w:rPr>
            </w:pPr>
            <w:r w:rsidRPr="00C76CCA">
              <w:rPr>
                <w:rFonts w:ascii="Arial" w:hAnsi="Arial" w:cs="Arial"/>
                <w:color w:val="000000"/>
              </w:rPr>
              <w:t>96</w:t>
            </w:r>
          </w:p>
        </w:tc>
      </w:tr>
      <w:bookmarkEnd w:id="0"/>
      <w:tr w14:paraId="5F1BB1C8" w14:textId="77777777" w:rsidTr="1A9276ED">
        <w:tblPrEx>
          <w:tblW w:w="9613" w:type="dxa"/>
          <w:tblLook w:val="04A0"/>
        </w:tblPrEx>
        <w:tc>
          <w:tcPr>
            <w:tcW w:w="1584" w:type="dxa"/>
          </w:tcPr>
          <w:p w:rsidR="00C76CCA" w:rsidRPr="00C76CCA" w:rsidP="00C76CCA" w14:paraId="7EF5802F" w14:textId="1C85B87B">
            <w:pPr>
              <w:spacing w:after="0"/>
              <w:rPr>
                <w:rFonts w:ascii="Arial" w:hAnsi="Arial" w:cs="Arial"/>
              </w:rPr>
            </w:pPr>
            <w:r w:rsidRPr="00C76CCA">
              <w:rPr>
                <w:rFonts w:ascii="Arial" w:hAnsi="Arial" w:cs="Arial"/>
                <w:b/>
              </w:rPr>
              <w:t>Total</w:t>
            </w:r>
          </w:p>
        </w:tc>
        <w:tc>
          <w:tcPr>
            <w:tcW w:w="6881" w:type="dxa"/>
            <w:gridSpan w:val="4"/>
          </w:tcPr>
          <w:p w:rsidR="00C76CCA" w:rsidRPr="00C76CCA" w:rsidP="00C76CCA" w14:paraId="2B438A4E" w14:textId="77777777">
            <w:pPr>
              <w:spacing w:after="0"/>
              <w:rPr>
                <w:rFonts w:ascii="Arial" w:eastAsia="Calibri" w:hAnsi="Arial" w:cs="Arial"/>
              </w:rPr>
            </w:pPr>
          </w:p>
        </w:tc>
        <w:tc>
          <w:tcPr>
            <w:tcW w:w="1148" w:type="dxa"/>
            <w:shd w:val="clear" w:color="auto" w:fill="auto"/>
          </w:tcPr>
          <w:p w:rsidR="00C76CCA" w:rsidRPr="00C76CCA" w:rsidP="00C76CCA" w14:paraId="591D964B" w14:textId="0EA2D5FB">
            <w:pPr>
              <w:spacing w:after="0"/>
              <w:rPr>
                <w:rFonts w:ascii="Arial" w:hAnsi="Arial" w:cs="Arial"/>
                <w:b/>
                <w:bCs/>
                <w:color w:val="000000"/>
              </w:rPr>
            </w:pPr>
            <w:r w:rsidRPr="464058D8">
              <w:rPr>
                <w:rFonts w:ascii="Arial" w:hAnsi="Arial" w:cs="Arial"/>
                <w:b/>
                <w:bCs/>
                <w:color w:val="000000" w:themeColor="text1"/>
              </w:rPr>
              <w:t>302</w:t>
            </w:r>
          </w:p>
        </w:tc>
      </w:tr>
    </w:tbl>
    <w:p w:rsidR="0001791A" w:rsidP="00571D12" w14:paraId="52833F93" w14:textId="77777777">
      <w:pPr>
        <w:spacing w:after="0"/>
        <w:rPr>
          <w:rFonts w:ascii="Arial" w:hAnsi="Arial"/>
          <w:b/>
        </w:rPr>
      </w:pPr>
    </w:p>
    <w:p w:rsidR="00F51154" w:rsidP="00F06866" w14:paraId="4D5CE87D" w14:textId="27AF24B1">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F51154" w:rsidR="0001791A">
        <w:rPr>
          <w:rFonts w:ascii="Arial" w:hAnsi="Arial"/>
        </w:rPr>
        <w:t>$</w:t>
      </w:r>
      <w:r w:rsidRPr="00F51154">
        <w:rPr>
          <w:rFonts w:ascii="Arial" w:hAnsi="Arial"/>
        </w:rPr>
        <w:t>201,347.45</w:t>
      </w:r>
      <w:r>
        <w:rPr>
          <w:rFonts w:ascii="Arial" w:hAnsi="Arial"/>
        </w:rPr>
        <w:t>.</w:t>
      </w:r>
    </w:p>
    <w:p w:rsidR="00B46F2C" w:rsidRPr="00846B36" w:rsidP="00F06866" w14:paraId="2AA45D6E" w14:textId="169AD7FE">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427C11" w:rsidRPr="00427C11" w:rsidP="005B0447" w14:paraId="09517617" w14:textId="02E761B9">
      <w:pPr>
        <w:rPr>
          <w:rFonts w:ascii="Arial" w:hAnsi="Arial"/>
        </w:rPr>
      </w:pPr>
      <w:r w:rsidRPr="00427C11">
        <w:rPr>
          <w:rFonts w:ascii="Arial" w:hAnsi="Arial"/>
        </w:rPr>
        <w:t xml:space="preserve">See Section 1 in Supporting Statement B for a full description of the sampling plan. </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w:t>
      </w:r>
      <w:r w:rsidRPr="00B372FB">
        <w:rPr>
          <w:rFonts w:ascii="Arial" w:hAnsi="Arial"/>
        </w:rPr>
        <w:t xml:space="preserve">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9617B89"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86E676F"/>
    <w:multiLevelType w:val="hybridMultilevel"/>
    <w:tmpl w:val="9446E4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BDA49D8"/>
    <w:multiLevelType w:val="hybridMultilevel"/>
    <w:tmpl w:val="6C7C61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A9F6895"/>
    <w:multiLevelType w:val="hybridMultilevel"/>
    <w:tmpl w:val="D8ACDD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3"/>
  </w:num>
  <w:num w:numId="2" w16cid:durableId="782192017">
    <w:abstractNumId w:val="20"/>
  </w:num>
  <w:num w:numId="3" w16cid:durableId="1230575320">
    <w:abstractNumId w:val="18"/>
  </w:num>
  <w:num w:numId="4" w16cid:durableId="422532433">
    <w:abstractNumId w:val="21"/>
  </w:num>
  <w:num w:numId="5" w16cid:durableId="597061613">
    <w:abstractNumId w:val="3"/>
  </w:num>
  <w:num w:numId="6" w16cid:durableId="1510564662">
    <w:abstractNumId w:val="1"/>
  </w:num>
  <w:num w:numId="7" w16cid:durableId="393821088">
    <w:abstractNumId w:val="10"/>
  </w:num>
  <w:num w:numId="8" w16cid:durableId="1910457845">
    <w:abstractNumId w:val="16"/>
  </w:num>
  <w:num w:numId="9" w16cid:durableId="671376927">
    <w:abstractNumId w:val="12"/>
  </w:num>
  <w:num w:numId="10" w16cid:durableId="1949853155">
    <w:abstractNumId w:val="2"/>
  </w:num>
  <w:num w:numId="11" w16cid:durableId="1447312126">
    <w:abstractNumId w:val="7"/>
  </w:num>
  <w:num w:numId="12" w16cid:durableId="532571746">
    <w:abstractNumId w:val="8"/>
  </w:num>
  <w:num w:numId="13" w16cid:durableId="863246590">
    <w:abstractNumId w:val="0"/>
  </w:num>
  <w:num w:numId="14" w16cid:durableId="786045784">
    <w:abstractNumId w:val="17"/>
  </w:num>
  <w:num w:numId="15" w16cid:durableId="1762724449">
    <w:abstractNumId w:val="15"/>
  </w:num>
  <w:num w:numId="16" w16cid:durableId="1415544777">
    <w:abstractNumId w:val="14"/>
  </w:num>
  <w:num w:numId="17" w16cid:durableId="807406368">
    <w:abstractNumId w:val="4"/>
  </w:num>
  <w:num w:numId="18" w16cid:durableId="1958826791">
    <w:abstractNumId w:val="5"/>
  </w:num>
  <w:num w:numId="19" w16cid:durableId="605043257">
    <w:abstractNumId w:val="9"/>
  </w:num>
  <w:num w:numId="20" w16cid:durableId="1078088583">
    <w:abstractNumId w:val="6"/>
  </w:num>
  <w:num w:numId="21" w16cid:durableId="663239779">
    <w:abstractNumId w:val="11"/>
  </w:num>
  <w:num w:numId="22" w16cid:durableId="1531644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3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6E9F"/>
    <w:rsid w:val="0001791A"/>
    <w:rsid w:val="00023A57"/>
    <w:rsid w:val="00040F90"/>
    <w:rsid w:val="00044697"/>
    <w:rsid w:val="00047A64"/>
    <w:rsid w:val="00067329"/>
    <w:rsid w:val="000B2838"/>
    <w:rsid w:val="000B6C13"/>
    <w:rsid w:val="000D44CA"/>
    <w:rsid w:val="000E200B"/>
    <w:rsid w:val="000F0FA1"/>
    <w:rsid w:val="000F356F"/>
    <w:rsid w:val="000F68BE"/>
    <w:rsid w:val="0015167C"/>
    <w:rsid w:val="0016746F"/>
    <w:rsid w:val="001927A4"/>
    <w:rsid w:val="00194AC6"/>
    <w:rsid w:val="00197B04"/>
    <w:rsid w:val="001A1D54"/>
    <w:rsid w:val="001A23B0"/>
    <w:rsid w:val="001A25CC"/>
    <w:rsid w:val="001B0AAA"/>
    <w:rsid w:val="001C39F7"/>
    <w:rsid w:val="001D0776"/>
    <w:rsid w:val="001D4B2B"/>
    <w:rsid w:val="001E55EB"/>
    <w:rsid w:val="001E5F40"/>
    <w:rsid w:val="001F135F"/>
    <w:rsid w:val="001F7904"/>
    <w:rsid w:val="00236666"/>
    <w:rsid w:val="00237B48"/>
    <w:rsid w:val="0024521E"/>
    <w:rsid w:val="00263C3D"/>
    <w:rsid w:val="0026753A"/>
    <w:rsid w:val="00271994"/>
    <w:rsid w:val="00274D0B"/>
    <w:rsid w:val="002821FF"/>
    <w:rsid w:val="00292183"/>
    <w:rsid w:val="00294CEC"/>
    <w:rsid w:val="002A2F21"/>
    <w:rsid w:val="002A6E86"/>
    <w:rsid w:val="002B1287"/>
    <w:rsid w:val="002B378C"/>
    <w:rsid w:val="002B3C95"/>
    <w:rsid w:val="002D0B92"/>
    <w:rsid w:val="002E51FA"/>
    <w:rsid w:val="002F2EF9"/>
    <w:rsid w:val="002F5D2B"/>
    <w:rsid w:val="002F7C8D"/>
    <w:rsid w:val="00303F23"/>
    <w:rsid w:val="00306386"/>
    <w:rsid w:val="0033090B"/>
    <w:rsid w:val="00332A01"/>
    <w:rsid w:val="00341B3A"/>
    <w:rsid w:val="003578A7"/>
    <w:rsid w:val="003675DB"/>
    <w:rsid w:val="0039134D"/>
    <w:rsid w:val="003A38B9"/>
    <w:rsid w:val="003B6D0E"/>
    <w:rsid w:val="003C0B83"/>
    <w:rsid w:val="003D5BBE"/>
    <w:rsid w:val="003E3C61"/>
    <w:rsid w:val="003F1522"/>
    <w:rsid w:val="003F1C5B"/>
    <w:rsid w:val="0041337D"/>
    <w:rsid w:val="004255EF"/>
    <w:rsid w:val="00427C11"/>
    <w:rsid w:val="00434E33"/>
    <w:rsid w:val="004372BC"/>
    <w:rsid w:val="00441434"/>
    <w:rsid w:val="004421B2"/>
    <w:rsid w:val="0045264C"/>
    <w:rsid w:val="00473E60"/>
    <w:rsid w:val="004876EC"/>
    <w:rsid w:val="004949B2"/>
    <w:rsid w:val="004A2A87"/>
    <w:rsid w:val="004C69AC"/>
    <w:rsid w:val="004D6E14"/>
    <w:rsid w:val="005009B0"/>
    <w:rsid w:val="005020A1"/>
    <w:rsid w:val="00502645"/>
    <w:rsid w:val="00512CA7"/>
    <w:rsid w:val="005665EF"/>
    <w:rsid w:val="00571D12"/>
    <w:rsid w:val="005742FB"/>
    <w:rsid w:val="00580832"/>
    <w:rsid w:val="00592653"/>
    <w:rsid w:val="005927D6"/>
    <w:rsid w:val="005A1006"/>
    <w:rsid w:val="005B0447"/>
    <w:rsid w:val="005C3BD0"/>
    <w:rsid w:val="005D46C6"/>
    <w:rsid w:val="005E714A"/>
    <w:rsid w:val="005F73E0"/>
    <w:rsid w:val="006140A0"/>
    <w:rsid w:val="00630352"/>
    <w:rsid w:val="006349AF"/>
    <w:rsid w:val="00636621"/>
    <w:rsid w:val="00642B49"/>
    <w:rsid w:val="00661673"/>
    <w:rsid w:val="006728A8"/>
    <w:rsid w:val="006832D9"/>
    <w:rsid w:val="00684FAA"/>
    <w:rsid w:val="0069403B"/>
    <w:rsid w:val="006E12B5"/>
    <w:rsid w:val="006F3DDE"/>
    <w:rsid w:val="00704678"/>
    <w:rsid w:val="00717537"/>
    <w:rsid w:val="007329AD"/>
    <w:rsid w:val="007425E7"/>
    <w:rsid w:val="007949C8"/>
    <w:rsid w:val="007B09C6"/>
    <w:rsid w:val="007D2DBD"/>
    <w:rsid w:val="007D50DE"/>
    <w:rsid w:val="007D56BA"/>
    <w:rsid w:val="007F7573"/>
    <w:rsid w:val="00801928"/>
    <w:rsid w:val="00802607"/>
    <w:rsid w:val="008101A5"/>
    <w:rsid w:val="0082094C"/>
    <w:rsid w:val="00822664"/>
    <w:rsid w:val="00840FCA"/>
    <w:rsid w:val="00843796"/>
    <w:rsid w:val="00846B36"/>
    <w:rsid w:val="00856649"/>
    <w:rsid w:val="00861E85"/>
    <w:rsid w:val="00895229"/>
    <w:rsid w:val="008D60EA"/>
    <w:rsid w:val="008E3671"/>
    <w:rsid w:val="008F0203"/>
    <w:rsid w:val="008F27FD"/>
    <w:rsid w:val="008F50D4"/>
    <w:rsid w:val="009004CF"/>
    <w:rsid w:val="00902843"/>
    <w:rsid w:val="00915619"/>
    <w:rsid w:val="00916F8C"/>
    <w:rsid w:val="0092052D"/>
    <w:rsid w:val="009239AA"/>
    <w:rsid w:val="00935ADA"/>
    <w:rsid w:val="00946B6C"/>
    <w:rsid w:val="009506A5"/>
    <w:rsid w:val="00955A71"/>
    <w:rsid w:val="0096108F"/>
    <w:rsid w:val="00971DE3"/>
    <w:rsid w:val="009B4126"/>
    <w:rsid w:val="009C13B9"/>
    <w:rsid w:val="009D01A2"/>
    <w:rsid w:val="009E3F9C"/>
    <w:rsid w:val="009F5923"/>
    <w:rsid w:val="00A0556E"/>
    <w:rsid w:val="00A06F34"/>
    <w:rsid w:val="00A13253"/>
    <w:rsid w:val="00A16746"/>
    <w:rsid w:val="00A403BB"/>
    <w:rsid w:val="00A674DF"/>
    <w:rsid w:val="00A73DA9"/>
    <w:rsid w:val="00A83AA6"/>
    <w:rsid w:val="00A87422"/>
    <w:rsid w:val="00AB0153"/>
    <w:rsid w:val="00AC283A"/>
    <w:rsid w:val="00AE1809"/>
    <w:rsid w:val="00B32078"/>
    <w:rsid w:val="00B372FB"/>
    <w:rsid w:val="00B44313"/>
    <w:rsid w:val="00B46F2C"/>
    <w:rsid w:val="00B56952"/>
    <w:rsid w:val="00B669D6"/>
    <w:rsid w:val="00B733DB"/>
    <w:rsid w:val="00B80D76"/>
    <w:rsid w:val="00B85006"/>
    <w:rsid w:val="00BA2105"/>
    <w:rsid w:val="00BA7E06"/>
    <w:rsid w:val="00BB43B5"/>
    <w:rsid w:val="00BB6219"/>
    <w:rsid w:val="00BD290F"/>
    <w:rsid w:val="00BE5B1A"/>
    <w:rsid w:val="00BF5473"/>
    <w:rsid w:val="00C1435C"/>
    <w:rsid w:val="00C14CC4"/>
    <w:rsid w:val="00C33C52"/>
    <w:rsid w:val="00C40D8B"/>
    <w:rsid w:val="00C76CCA"/>
    <w:rsid w:val="00C8154B"/>
    <w:rsid w:val="00C8407A"/>
    <w:rsid w:val="00C8488C"/>
    <w:rsid w:val="00C86E91"/>
    <w:rsid w:val="00C90B89"/>
    <w:rsid w:val="00CA05DF"/>
    <w:rsid w:val="00CA2650"/>
    <w:rsid w:val="00CB1078"/>
    <w:rsid w:val="00CB44B1"/>
    <w:rsid w:val="00CC6FAF"/>
    <w:rsid w:val="00D144E9"/>
    <w:rsid w:val="00D153E6"/>
    <w:rsid w:val="00D24698"/>
    <w:rsid w:val="00D30EF7"/>
    <w:rsid w:val="00D52B98"/>
    <w:rsid w:val="00D53192"/>
    <w:rsid w:val="00D55ECD"/>
    <w:rsid w:val="00D62653"/>
    <w:rsid w:val="00D6383F"/>
    <w:rsid w:val="00D71221"/>
    <w:rsid w:val="00D8334D"/>
    <w:rsid w:val="00D97DB9"/>
    <w:rsid w:val="00DB344C"/>
    <w:rsid w:val="00DB4889"/>
    <w:rsid w:val="00DB59D0"/>
    <w:rsid w:val="00DC33D3"/>
    <w:rsid w:val="00DC57AD"/>
    <w:rsid w:val="00DC6309"/>
    <w:rsid w:val="00DD5C4F"/>
    <w:rsid w:val="00DE1EEC"/>
    <w:rsid w:val="00DF1B47"/>
    <w:rsid w:val="00E2594A"/>
    <w:rsid w:val="00E26329"/>
    <w:rsid w:val="00E3670C"/>
    <w:rsid w:val="00E40B50"/>
    <w:rsid w:val="00E50293"/>
    <w:rsid w:val="00E55CAE"/>
    <w:rsid w:val="00E65FFC"/>
    <w:rsid w:val="00E749EA"/>
    <w:rsid w:val="00E80951"/>
    <w:rsid w:val="00E854FE"/>
    <w:rsid w:val="00E86CC6"/>
    <w:rsid w:val="00EA26FC"/>
    <w:rsid w:val="00EA2C4C"/>
    <w:rsid w:val="00EB56B3"/>
    <w:rsid w:val="00EC06D5"/>
    <w:rsid w:val="00ED6492"/>
    <w:rsid w:val="00EF2095"/>
    <w:rsid w:val="00F06866"/>
    <w:rsid w:val="00F15956"/>
    <w:rsid w:val="00F20B5A"/>
    <w:rsid w:val="00F24CFC"/>
    <w:rsid w:val="00F3170F"/>
    <w:rsid w:val="00F4017B"/>
    <w:rsid w:val="00F4066C"/>
    <w:rsid w:val="00F45E35"/>
    <w:rsid w:val="00F51154"/>
    <w:rsid w:val="00F54C7A"/>
    <w:rsid w:val="00F72CDB"/>
    <w:rsid w:val="00F976B0"/>
    <w:rsid w:val="00FA3BC3"/>
    <w:rsid w:val="00FA6DE7"/>
    <w:rsid w:val="00FB13A2"/>
    <w:rsid w:val="00FB39EA"/>
    <w:rsid w:val="00FC0A8E"/>
    <w:rsid w:val="00FE2FA6"/>
    <w:rsid w:val="00FE3DF2"/>
    <w:rsid w:val="00FF7496"/>
    <w:rsid w:val="125E769D"/>
    <w:rsid w:val="1A9276ED"/>
    <w:rsid w:val="1C23AEF1"/>
    <w:rsid w:val="2E9665E2"/>
    <w:rsid w:val="32F561F4"/>
    <w:rsid w:val="464058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B4A17311-902D-4F5E-9E34-96FB5A11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7904"/>
    <w:pPr>
      <w:spacing w:after="0" w:line="240" w:lineRule="auto"/>
    </w:pPr>
  </w:style>
  <w:style w:type="character" w:styleId="Mention">
    <w:name w:val="Mention"/>
    <w:basedOn w:val="DefaultParagraphFont"/>
    <w:uiPriority w:val="99"/>
    <w:unhideWhenUsed/>
    <w:rsid w:val="00FF74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Editsstillinprogress xmlns="dba045a2-11ea-4710-8468-370a91de38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B01CA-AAC1-43A8-8BFB-BFE88385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80CB5-FCE8-4CD9-8508-0D57A4EDDF7B}">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3.xml><?xml version="1.0" encoding="utf-8"?>
<ds:datastoreItem xmlns:ds="http://schemas.openxmlformats.org/officeDocument/2006/customXml" ds:itemID="{1C149589-DD93-4649-9CD2-7DE87B6FD865}">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5930</Characters>
  <Application>Microsoft Office Word</Application>
  <DocSecurity>0</DocSecurity>
  <Lines>49</Lines>
  <Paragraphs>13</Paragraphs>
  <ScaleCrop>false</ScaleCrop>
  <Company>ssa</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4</cp:revision>
  <cp:lastPrinted>2012-08-07T01:52:00Z</cp:lastPrinted>
  <dcterms:created xsi:type="dcterms:W3CDTF">2024-11-25T20:53:00Z</dcterms:created>
  <dcterms:modified xsi:type="dcterms:W3CDTF">2024-12-12T13:56:00Z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14918057-0051-4ab3-ab1f-4a494396330f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2023-11-28T16:16:16Z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