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C70C6" w14:paraId="5B278C8E" w14:textId="20D66413"/>
    <w:p w:rsidR="00F35E12" w:rsidP="00F35E12" w14:paraId="5BC9FB6D" w14:textId="34AAB839">
      <w:pPr>
        <w:jc w:val="center"/>
      </w:pPr>
      <w:r>
        <w:rPr>
          <w:b/>
          <w:bCs/>
          <w:sz w:val="24"/>
        </w:rPr>
        <w:t>A</w:t>
      </w:r>
      <w:r w:rsidRPr="002005DB">
        <w:rPr>
          <w:b/>
          <w:bCs/>
          <w:sz w:val="24"/>
        </w:rPr>
        <w:t>ttachment I. Summary NCIPC / DOP and NCHS Collaboration</w:t>
      </w:r>
    </w:p>
    <w:p w:rsidR="00F35E12" w14:paraId="40A7A890" w14:textId="7AFA7ED7"/>
    <w:p w:rsidR="00F35E12" w14:paraId="76E0F8D6" w14:textId="2FB717F7"/>
    <w:p w:rsidR="00F35E12" w14:paraId="1E1F19B4" w14:textId="2A29BFFF"/>
    <w:tbl>
      <w:tblPr>
        <w:tblStyle w:val="TableGrid"/>
        <w:tblW w:w="0" w:type="auto"/>
        <w:tblLook w:val="04A0"/>
      </w:tblPr>
      <w:tblGrid>
        <w:gridCol w:w="6745"/>
        <w:gridCol w:w="2605"/>
      </w:tblGrid>
      <w:tr w14:paraId="2E76DECB" w14:textId="77777777" w:rsidTr="00033C70">
        <w:tblPrEx>
          <w:tblW w:w="0" w:type="auto"/>
          <w:tblLook w:val="04A0"/>
        </w:tblPrEx>
        <w:trPr>
          <w:tblHeader/>
        </w:trPr>
        <w:tc>
          <w:tcPr>
            <w:tcW w:w="6745" w:type="dxa"/>
            <w:shd w:val="clear" w:color="auto" w:fill="D9D9D9" w:themeFill="background1" w:themeFillShade="D9"/>
          </w:tcPr>
          <w:p w:rsidR="00F35E12" w:rsidRPr="001968E8" w:rsidP="00033C70" w14:paraId="7A8052E9" w14:textId="77777777">
            <w:pPr>
              <w:pStyle w:val="07NarrativeText"/>
              <w:spacing w:after="0"/>
              <w:jc w:val="center"/>
              <w:rPr>
                <w:rFonts w:ascii="Times New Roman" w:eastAsia="Times New Roman" w:hAnsi="Times New Roman"/>
                <w:b/>
                <w:sz w:val="24"/>
                <w:szCs w:val="24"/>
              </w:rPr>
            </w:pPr>
            <w:bookmarkStart w:id="0" w:name="_GoBack"/>
            <w:bookmarkEnd w:id="0"/>
            <w:r w:rsidRPr="001968E8">
              <w:rPr>
                <w:rFonts w:ascii="Times New Roman" w:eastAsia="Times New Roman" w:hAnsi="Times New Roman"/>
                <w:b/>
                <w:sz w:val="24"/>
                <w:szCs w:val="24"/>
              </w:rPr>
              <w:t xml:space="preserve">Description of Current </w:t>
            </w:r>
            <w:r>
              <w:rPr>
                <w:rFonts w:ascii="Times New Roman" w:eastAsia="Times New Roman" w:hAnsi="Times New Roman"/>
                <w:b/>
                <w:sz w:val="24"/>
                <w:szCs w:val="24"/>
              </w:rPr>
              <w:t xml:space="preserve">NCIPC / </w:t>
            </w:r>
            <w:r w:rsidRPr="001968E8">
              <w:rPr>
                <w:rFonts w:ascii="Times New Roman" w:eastAsia="Times New Roman" w:hAnsi="Times New Roman"/>
                <w:b/>
                <w:sz w:val="24"/>
                <w:szCs w:val="24"/>
              </w:rPr>
              <w:t>DOP and NCHS Collaboration</w:t>
            </w:r>
          </w:p>
        </w:tc>
        <w:tc>
          <w:tcPr>
            <w:tcW w:w="2605" w:type="dxa"/>
            <w:shd w:val="clear" w:color="auto" w:fill="D9D9D9" w:themeFill="background1" w:themeFillShade="D9"/>
          </w:tcPr>
          <w:p w:rsidR="00F35E12" w:rsidRPr="001968E8" w:rsidP="00033C70" w14:paraId="27F99FDE" w14:textId="77777777">
            <w:pPr>
              <w:pStyle w:val="07NarrativeText"/>
              <w:spacing w:after="0"/>
              <w:jc w:val="center"/>
              <w:rPr>
                <w:rFonts w:ascii="Times New Roman" w:eastAsia="Times New Roman" w:hAnsi="Times New Roman"/>
                <w:b/>
                <w:sz w:val="24"/>
                <w:szCs w:val="24"/>
              </w:rPr>
            </w:pPr>
            <w:r w:rsidRPr="001968E8">
              <w:rPr>
                <w:rFonts w:ascii="Times New Roman" w:eastAsia="Times New Roman" w:hAnsi="Times New Roman"/>
                <w:b/>
                <w:sz w:val="24"/>
                <w:szCs w:val="24"/>
              </w:rPr>
              <w:t>OMB NOA Terms of Clearance Addressed</w:t>
            </w:r>
          </w:p>
        </w:tc>
      </w:tr>
      <w:tr w14:paraId="1B9D6778" w14:textId="77777777" w:rsidTr="00033C70">
        <w:tblPrEx>
          <w:tblW w:w="0" w:type="auto"/>
          <w:tblLook w:val="04A0"/>
        </w:tblPrEx>
        <w:tc>
          <w:tcPr>
            <w:tcW w:w="6745" w:type="dxa"/>
          </w:tcPr>
          <w:p w:rsidR="00F35E12" w:rsidRPr="00033C70" w:rsidP="00033C70" w14:paraId="214DCEBD" w14:textId="77777777">
            <w:pPr>
              <w:pStyle w:val="07NarrativeText"/>
              <w:spacing w:after="0"/>
              <w:rPr>
                <w:rFonts w:ascii="Times New Roman" w:hAnsi="Times New Roman"/>
                <w:sz w:val="24"/>
                <w:szCs w:val="24"/>
              </w:rPr>
            </w:pPr>
            <w:r w:rsidRPr="00033C70">
              <w:rPr>
                <w:rFonts w:ascii="Times New Roman" w:eastAsia="Times New Roman" w:hAnsi="Times New Roman"/>
                <w:b/>
                <w:sz w:val="24"/>
                <w:szCs w:val="24"/>
              </w:rPr>
              <w:t>Training on death investigation best practices:</w:t>
            </w:r>
            <w:r w:rsidRPr="00033C70">
              <w:rPr>
                <w:rFonts w:ascii="Times New Roman" w:eastAsia="Times New Roman" w:hAnsi="Times New Roman"/>
                <w:sz w:val="24"/>
                <w:szCs w:val="24"/>
              </w:rPr>
              <w:t xml:space="preserve"> One of the NCHS activities funded through CDC’s </w:t>
            </w:r>
            <w:r w:rsidRPr="00033C70">
              <w:rPr>
                <w:rFonts w:ascii="Times New Roman" w:hAnsi="Times New Roman"/>
                <w:sz w:val="24"/>
                <w:szCs w:val="24"/>
              </w:rPr>
              <w:t>Opioid Response Coordinating Unit (ORCU) was to</w:t>
            </w:r>
            <w:r w:rsidRPr="00033C70">
              <w:rPr>
                <w:rFonts w:ascii="Times New Roman" w:eastAsia="Times New Roman" w:hAnsi="Times New Roman"/>
                <w:sz w:val="24"/>
                <w:szCs w:val="24"/>
              </w:rPr>
              <w:t xml:space="preserve"> </w:t>
            </w:r>
            <w:r w:rsidRPr="00033C70">
              <w:rPr>
                <w:rFonts w:ascii="Times New Roman" w:hAnsi="Times New Roman"/>
                <w:sz w:val="24"/>
                <w:szCs w:val="24"/>
              </w:rPr>
              <w:t xml:space="preserve">improve investigation of drug overdose deaths by updating the National Association of Medical Examiners (NAME) position paper on death investigation best practices and developing training materials to implement recommendations. </w:t>
            </w:r>
          </w:p>
          <w:p w:rsidR="00F35E12" w:rsidRPr="00033C70" w:rsidP="00033C70" w14:paraId="4100FCF4" w14:textId="77777777">
            <w:pPr>
              <w:pStyle w:val="07NarrativeText"/>
              <w:spacing w:after="0"/>
              <w:rPr>
                <w:rFonts w:ascii="Times New Roman" w:eastAsia="Times New Roman" w:hAnsi="Times New Roman"/>
                <w:sz w:val="24"/>
                <w:szCs w:val="24"/>
              </w:rPr>
            </w:pPr>
            <w:r w:rsidRPr="00033C70">
              <w:rPr>
                <w:rFonts w:ascii="Times New Roman" w:hAnsi="Times New Roman"/>
                <w:b/>
                <w:sz w:val="24"/>
                <w:szCs w:val="24"/>
              </w:rPr>
              <w:t>Project updates:</w:t>
            </w:r>
            <w:r w:rsidRPr="00033C70">
              <w:rPr>
                <w:rFonts w:ascii="Times New Roman" w:eastAsia="Times New Roman" w:hAnsi="Times New Roman"/>
                <w:sz w:val="24"/>
                <w:szCs w:val="24"/>
              </w:rPr>
              <w:t xml:space="preserve"> NCHS and RTI released an online training focused on the revised NAME position paper on death investigation best practices. An NCIPC-supported drug overdose death investigation IACME training workshop held on July 21, </w:t>
            </w:r>
            <w:r w:rsidRPr="00033C70">
              <w:rPr>
                <w:rFonts w:ascii="Times New Roman" w:eastAsia="Times New Roman" w:hAnsi="Times New Roman"/>
                <w:sz w:val="24"/>
                <w:szCs w:val="24"/>
              </w:rPr>
              <w:t>2021</w:t>
            </w:r>
            <w:r w:rsidRPr="00033C70">
              <w:rPr>
                <w:rFonts w:ascii="Times New Roman" w:eastAsia="Times New Roman" w:hAnsi="Times New Roman"/>
                <w:sz w:val="24"/>
                <w:szCs w:val="24"/>
              </w:rPr>
              <w:t xml:space="preserve"> highlighted and promoted the training, providing information on how to access the training and praising the training as being a good resource. The training will be promoted again at the 2022 IACME training </w:t>
            </w:r>
            <w:r w:rsidRPr="00033C70">
              <w:rPr>
                <w:rFonts w:ascii="Times New Roman" w:eastAsia="Times New Roman" w:hAnsi="Times New Roman"/>
                <w:sz w:val="24"/>
                <w:szCs w:val="24"/>
              </w:rPr>
              <w:t>workshop, and</w:t>
            </w:r>
            <w:r w:rsidRPr="00033C70">
              <w:rPr>
                <w:rFonts w:ascii="Times New Roman" w:eastAsia="Times New Roman" w:hAnsi="Times New Roman"/>
                <w:sz w:val="24"/>
                <w:szCs w:val="24"/>
              </w:rPr>
              <w:t xml:space="preserve"> continues to be promoted by DOP when communicating with funded jurisdictions. </w:t>
            </w:r>
          </w:p>
        </w:tc>
        <w:tc>
          <w:tcPr>
            <w:tcW w:w="2605" w:type="dxa"/>
          </w:tcPr>
          <w:p w:rsidR="00F35E12" w:rsidRPr="00033C70" w:rsidP="00033C70" w14:paraId="5DF503BE" w14:textId="77777777">
            <w:pPr>
              <w:rPr>
                <w:b/>
                <w:sz w:val="24"/>
              </w:rPr>
            </w:pPr>
            <w:r w:rsidRPr="00033C70">
              <w:rPr>
                <w:sz w:val="24"/>
              </w:rPr>
              <w:t>This project addresses the OMB term of clearance to continue collaborations between DOP/NCIPC and NCHS on developing standardized, efficient, and sustainable approaches to incorporating data elements into State death certificates.</w:t>
            </w:r>
          </w:p>
        </w:tc>
      </w:tr>
      <w:tr w14:paraId="71300BEB" w14:textId="77777777" w:rsidTr="00033C70">
        <w:tblPrEx>
          <w:tblW w:w="0" w:type="auto"/>
          <w:tblLook w:val="04A0"/>
        </w:tblPrEx>
        <w:trPr>
          <w:trHeight w:val="58"/>
        </w:trPr>
        <w:tc>
          <w:tcPr>
            <w:tcW w:w="6745" w:type="dxa"/>
          </w:tcPr>
          <w:p w:rsidR="00F35E12" w:rsidRPr="00033C70" w:rsidP="00033C70" w14:paraId="0097191A" w14:textId="77777777">
            <w:pPr>
              <w:pStyle w:val="Bulletpoint-BlackText-ASTHO"/>
              <w:numPr>
                <w:ilvl w:val="0"/>
                <w:numId w:val="0"/>
              </w:numPr>
              <w:ind w:left="-22" w:firstLine="22"/>
              <w:rPr>
                <w:rFonts w:ascii="Times New Roman" w:hAnsi="Times New Roman" w:cs="Times New Roman"/>
                <w:color w:val="000000"/>
                <w:szCs w:val="24"/>
              </w:rPr>
            </w:pPr>
            <w:r w:rsidRPr="00033C70">
              <w:rPr>
                <w:rFonts w:ascii="Times New Roman" w:hAnsi="Times New Roman" w:cs="Times New Roman"/>
                <w:b/>
                <w:szCs w:val="24"/>
              </w:rPr>
              <w:t xml:space="preserve">Work with ASTHO to address forensic pathologist workforce shortages: </w:t>
            </w:r>
            <w:r w:rsidRPr="00033C70">
              <w:rPr>
                <w:rFonts w:ascii="Times New Roman" w:hAnsi="Times New Roman" w:cs="Times New Roman"/>
                <w:szCs w:val="24"/>
              </w:rPr>
              <w:t>DOP/NCIPC provided funding to ASTHO to support states to explore partnerships among medical examiners, academic centers, and public health and other stakeholders to address forensic pathology workforce shortages. ASTHO, DOP/NCIPC, NCHS and additional designated subject matter experts provided technical assistance in the form of virtual convenings. The main goals of this project were to 1) strengthen the role of state public health officials and their leadership teams in addressing forensic pathologist shortages, 2) u</w:t>
            </w:r>
            <w:r w:rsidRPr="00033C70">
              <w:rPr>
                <w:rFonts w:ascii="Times New Roman" w:hAnsi="Times New Roman" w:cs="Times New Roman"/>
                <w:color w:val="000000" w:themeColor="text1"/>
                <w:szCs w:val="24"/>
              </w:rPr>
              <w:t xml:space="preserve">nderstand barriers to implementing strategies that have been proposed at the national level, and 3) </w:t>
            </w:r>
            <w:r w:rsidRPr="00033C70">
              <w:rPr>
                <w:rFonts w:ascii="Times New Roman" w:hAnsi="Times New Roman" w:cs="Times New Roman"/>
                <w:szCs w:val="24"/>
              </w:rPr>
              <w:t>p</w:t>
            </w:r>
            <w:r w:rsidRPr="00033C70">
              <w:rPr>
                <w:rFonts w:ascii="Times New Roman" w:hAnsi="Times New Roman" w:cs="Times New Roman"/>
                <w:color w:val="000000" w:themeColor="text1"/>
                <w:szCs w:val="24"/>
              </w:rPr>
              <w:t xml:space="preserve">rovide possible solutions for the many states facing these shortages by producing a toolkit, the contents of which are described below. </w:t>
            </w:r>
          </w:p>
          <w:p w:rsidR="00F35E12" w:rsidRPr="00033C70" w:rsidP="00033C70" w14:paraId="3FAA97E4" w14:textId="77777777">
            <w:pPr>
              <w:pStyle w:val="Bulletpoint-BlackText-ASTHO"/>
              <w:numPr>
                <w:ilvl w:val="0"/>
                <w:numId w:val="0"/>
              </w:numPr>
              <w:ind w:left="20"/>
              <w:rPr>
                <w:rFonts w:ascii="Times New Roman" w:hAnsi="Times New Roman" w:cs="Times New Roman"/>
                <w:szCs w:val="24"/>
              </w:rPr>
            </w:pPr>
          </w:p>
          <w:p w:rsidR="00F35E12" w:rsidRPr="00033C70" w:rsidP="00033C70" w14:paraId="0E91EE6F" w14:textId="77777777">
            <w:pPr>
              <w:pStyle w:val="Bulletpoint-BlackText-ASTHO"/>
              <w:numPr>
                <w:ilvl w:val="0"/>
                <w:numId w:val="0"/>
              </w:numPr>
              <w:jc w:val="left"/>
              <w:rPr>
                <w:rStyle w:val="Hyperlink"/>
              </w:rPr>
            </w:pPr>
            <w:r w:rsidRPr="00033C70">
              <w:rPr>
                <w:rFonts w:ascii="Times New Roman" w:hAnsi="Times New Roman" w:cs="Times New Roman"/>
                <w:b/>
                <w:bCs/>
                <w:szCs w:val="24"/>
              </w:rPr>
              <w:t>Project updates</w:t>
            </w:r>
            <w:r w:rsidRPr="00033C70">
              <w:rPr>
                <w:rFonts w:ascii="Times New Roman" w:hAnsi="Times New Roman" w:cs="Times New Roman"/>
                <w:szCs w:val="24"/>
              </w:rPr>
              <w:t xml:space="preserve">: Two learning communities were hosted by ASTHO/NCIPC in March and May 2021, focusing on forensic pathologist funding and loan repayment programs, and the visa process for foreign medical graduates interested in forensic pathology. As a result, 3 brief reports were released and are available at </w:t>
            </w:r>
            <w:hyperlink r:id="rId4" w:history="1">
              <w:r w:rsidRPr="00033C70">
                <w:rPr>
                  <w:rStyle w:val="Hyperlink"/>
                </w:rPr>
                <w:t>https://www.astho.org/topic/brief/reducing-forensic-pathologist-shortages-funding-and-visas/</w:t>
              </w:r>
            </w:hyperlink>
          </w:p>
          <w:p w:rsidR="00F35E12" w:rsidRPr="00033C70" w:rsidP="00033C70" w14:paraId="0F74C6C8" w14:textId="77777777">
            <w:pPr>
              <w:pStyle w:val="Bulletpoint-BlackText-ASTHO"/>
              <w:numPr>
                <w:ilvl w:val="0"/>
                <w:numId w:val="0"/>
              </w:numPr>
              <w:jc w:val="left"/>
              <w:rPr>
                <w:rStyle w:val="Hyperlink"/>
                <w:rFonts w:eastAsiaTheme="minorEastAsia"/>
              </w:rPr>
            </w:pPr>
          </w:p>
          <w:p w:rsidR="00F35E12" w:rsidRPr="00033C70" w:rsidP="00033C70" w14:paraId="0DFAB1D0" w14:textId="77777777">
            <w:pPr>
              <w:pStyle w:val="Bulletpoint-BlackText-ASTHO"/>
              <w:numPr>
                <w:ilvl w:val="0"/>
                <w:numId w:val="0"/>
              </w:numPr>
              <w:jc w:val="left"/>
              <w:rPr>
                <w:rStyle w:val="Hyperlink"/>
              </w:rPr>
            </w:pPr>
            <w:r w:rsidRPr="00033C70">
              <w:rPr>
                <w:rFonts w:ascii="Times New Roman" w:hAnsi="Times New Roman" w:cs="Times New Roman"/>
                <w:szCs w:val="24"/>
              </w:rPr>
              <w:t xml:space="preserve">ASTHO/NCIPC released a podcast on forensic pathologist workforce shortages that was shared with NCHS (and other CDC Centers).   </w:t>
            </w:r>
            <w:hyperlink r:id="rId5" w:history="1">
              <w:r w:rsidRPr="00033C70">
                <w:rPr>
                  <w:rStyle w:val="Hyperlink"/>
                </w:rPr>
                <w:t>https://www.astho.org/communications/podcast/what-shortage-of-forensic-pathologists-means-for-public-health/</w:t>
              </w:r>
            </w:hyperlink>
          </w:p>
          <w:p w:rsidR="00F35E12" w:rsidRPr="00033C70" w:rsidP="00033C70" w14:paraId="65843328" w14:textId="77777777">
            <w:pPr>
              <w:pStyle w:val="Bulletpoint-BlackText-ASTHO"/>
              <w:numPr>
                <w:ilvl w:val="0"/>
                <w:numId w:val="0"/>
              </w:numPr>
              <w:jc w:val="left"/>
              <w:rPr>
                <w:rStyle w:val="Hyperlink"/>
              </w:rPr>
            </w:pPr>
          </w:p>
          <w:p w:rsidR="00F35E12" w:rsidRPr="00033C70" w:rsidP="00033C70" w14:paraId="1BAB6105" w14:textId="77777777">
            <w:pPr>
              <w:pStyle w:val="Bulletpoint-BlackText-ASTHO"/>
              <w:numPr>
                <w:ilvl w:val="0"/>
                <w:numId w:val="0"/>
              </w:numPr>
              <w:jc w:val="left"/>
              <w:rPr>
                <w:rStyle w:val="Hyperlink"/>
              </w:rPr>
            </w:pPr>
            <w:r w:rsidRPr="00033C70">
              <w:rPr>
                <w:rFonts w:ascii="Times New Roman" w:hAnsi="Times New Roman" w:cs="Times New Roman"/>
                <w:szCs w:val="24"/>
              </w:rPr>
              <w:t xml:space="preserve">ASTHO/NCIPC developed an online microlearning module (accessible with registration) which incorporated the background information and possible solutions covered throughout the project period. </w:t>
            </w:r>
            <w:hyperlink r:id="rId6" w:history="1">
              <w:r w:rsidRPr="00033C70">
                <w:rPr>
                  <w:rStyle w:val="Hyperlink"/>
                </w:rPr>
                <w:t>https://learn.astho.org/products/forensic-pathology-workforce-shortage-context-and-considerations-for-public-health</w:t>
              </w:r>
            </w:hyperlink>
          </w:p>
          <w:p w:rsidR="00F35E12" w:rsidRPr="00033C70" w:rsidP="00033C70" w14:paraId="18B5CE57" w14:textId="77777777">
            <w:pPr>
              <w:pStyle w:val="Bulletpoint-BlackText-ASTHO"/>
              <w:numPr>
                <w:ilvl w:val="0"/>
                <w:numId w:val="0"/>
              </w:numPr>
              <w:jc w:val="left"/>
              <w:rPr>
                <w:rStyle w:val="Hyperlink"/>
              </w:rPr>
            </w:pPr>
          </w:p>
          <w:p w:rsidR="00F35E12" w:rsidRPr="00033C70" w:rsidP="00033C70" w14:paraId="11B9AB10" w14:textId="77777777">
            <w:pPr>
              <w:pStyle w:val="Bulletpoint-BlackText-ASTHO"/>
              <w:numPr>
                <w:ilvl w:val="0"/>
                <w:numId w:val="0"/>
              </w:numPr>
              <w:jc w:val="left"/>
              <w:rPr>
                <w:rFonts w:ascii="Times New Roman" w:hAnsi="Times New Roman" w:cs="Times New Roman"/>
                <w:szCs w:val="24"/>
              </w:rPr>
            </w:pPr>
            <w:r w:rsidRPr="00033C70">
              <w:rPr>
                <w:rFonts w:ascii="Times New Roman" w:hAnsi="Times New Roman" w:cs="Times New Roman"/>
                <w:szCs w:val="24"/>
              </w:rPr>
              <w:t>A survey question bank for medical examiners’ use in assessing workforce capacity was also developed.</w:t>
            </w:r>
          </w:p>
          <w:p w:rsidR="00F35E12" w:rsidRPr="00033C70" w:rsidP="00033C70" w14:paraId="1AE434EB" w14:textId="77777777">
            <w:pPr>
              <w:pStyle w:val="Bulletpoint-BlackText-ASTHO"/>
              <w:numPr>
                <w:ilvl w:val="0"/>
                <w:numId w:val="0"/>
              </w:numPr>
              <w:jc w:val="left"/>
              <w:rPr>
                <w:rFonts w:ascii="Times New Roman" w:hAnsi="Times New Roman" w:cs="Times New Roman"/>
                <w:szCs w:val="24"/>
              </w:rPr>
            </w:pPr>
          </w:p>
          <w:p w:rsidR="00F35E12" w:rsidRPr="00033C70" w:rsidP="00033C70" w14:paraId="3FCEE660" w14:textId="77777777">
            <w:pPr>
              <w:pStyle w:val="Bulletpoint-BlackText-ASTHO"/>
              <w:numPr>
                <w:ilvl w:val="0"/>
                <w:numId w:val="0"/>
              </w:numPr>
              <w:jc w:val="left"/>
              <w:rPr>
                <w:rFonts w:ascii="Times New Roman" w:hAnsi="Times New Roman" w:cs="Times New Roman"/>
                <w:bCs/>
                <w:szCs w:val="24"/>
              </w:rPr>
            </w:pPr>
            <w:r w:rsidRPr="00033C70">
              <w:rPr>
                <w:rFonts w:ascii="Times New Roman" w:hAnsi="Times New Roman" w:cs="Times New Roman"/>
                <w:szCs w:val="24"/>
              </w:rPr>
              <w:t>The project was completed on July 31, 2021.</w:t>
            </w:r>
          </w:p>
        </w:tc>
        <w:tc>
          <w:tcPr>
            <w:tcW w:w="2605" w:type="dxa"/>
          </w:tcPr>
          <w:p w:rsidR="00F35E12" w:rsidRPr="00033C70" w:rsidP="00033C70" w14:paraId="7F68C3E4" w14:textId="77777777">
            <w:pPr>
              <w:rPr>
                <w:sz w:val="24"/>
              </w:rPr>
            </w:pPr>
            <w:r w:rsidRPr="00033C70">
              <w:rPr>
                <w:sz w:val="24"/>
              </w:rPr>
              <w:t>This project will help address forensic pathologist workforce shortages within states, thus improving fatal overdose surveillance data collected by DOP/NCIPC and NCHS. Consequently, it addresses the OMB term of clearance to continue collaborations between DOP/NCIPC and NCHS on developing sustainable approaches to incorporating data elements into State death certificates.</w:t>
            </w:r>
          </w:p>
        </w:tc>
      </w:tr>
      <w:tr w14:paraId="38E3D3CD" w14:textId="77777777" w:rsidTr="00033C70">
        <w:tblPrEx>
          <w:tblW w:w="0" w:type="auto"/>
          <w:tblLook w:val="04A0"/>
        </w:tblPrEx>
        <w:trPr>
          <w:trHeight w:val="58"/>
        </w:trPr>
        <w:tc>
          <w:tcPr>
            <w:tcW w:w="6745" w:type="dxa"/>
          </w:tcPr>
          <w:p w:rsidR="00F35E12" w:rsidRPr="00033C70" w:rsidP="00033C70" w14:paraId="5B462D95" w14:textId="77777777">
            <w:pPr>
              <w:pStyle w:val="Bulletpoint-BlackText-ASTHO"/>
              <w:numPr>
                <w:ilvl w:val="0"/>
                <w:numId w:val="0"/>
              </w:numPr>
              <w:ind w:left="-22" w:firstLine="22"/>
              <w:rPr>
                <w:rFonts w:ascii="Times New Roman" w:hAnsi="Times New Roman" w:cs="Times New Roman"/>
                <w:bCs/>
                <w:szCs w:val="24"/>
              </w:rPr>
            </w:pPr>
            <w:r w:rsidRPr="00033C70">
              <w:rPr>
                <w:rFonts w:ascii="Times New Roman" w:hAnsi="Times New Roman" w:cs="Times New Roman"/>
                <w:b/>
                <w:szCs w:val="24"/>
              </w:rPr>
              <w:t xml:space="preserve">Build capacity of Medical Examiners and Coroners: </w:t>
            </w:r>
            <w:r w:rsidRPr="00033C70">
              <w:rPr>
                <w:rFonts w:ascii="Times New Roman" w:hAnsi="Times New Roman" w:cs="Times New Roman"/>
                <w:bCs/>
                <w:szCs w:val="24"/>
              </w:rPr>
              <w:t xml:space="preserve">DOP/NCIPC is providing additional funding to further build capacity of medical examiners, coroners, and other medico-legal death investigators on drug overdose death investigation. Planning calls were held between NCIPC/DOP and NCHS on May 7, </w:t>
            </w:r>
            <w:r w:rsidRPr="00033C70">
              <w:rPr>
                <w:rFonts w:ascii="Times New Roman" w:hAnsi="Times New Roman" w:cs="Times New Roman"/>
                <w:bCs/>
                <w:szCs w:val="24"/>
              </w:rPr>
              <w:t>2020</w:t>
            </w:r>
            <w:r w:rsidRPr="00033C70">
              <w:rPr>
                <w:rFonts w:ascii="Times New Roman" w:hAnsi="Times New Roman" w:cs="Times New Roman"/>
                <w:bCs/>
                <w:szCs w:val="24"/>
              </w:rPr>
              <w:t xml:space="preserve"> and July 24, 2020 to discuss current gaps in trainings and training needs that would benefit from additional funding. The following training ideas were discussed and agreed upon by NCIPC/DOP and NCHS: </w:t>
            </w:r>
          </w:p>
          <w:p w:rsidR="00F35E12" w:rsidRPr="00033C70" w:rsidP="00033C70" w14:paraId="2E4F86AB" w14:textId="77777777">
            <w:pPr>
              <w:pStyle w:val="Bulletpoint-BlackText-ASTHO"/>
              <w:numPr>
                <w:ilvl w:val="0"/>
                <w:numId w:val="2"/>
              </w:numPr>
              <w:rPr>
                <w:rFonts w:ascii="Times New Roman" w:hAnsi="Times New Roman" w:cs="Times New Roman"/>
                <w:szCs w:val="24"/>
              </w:rPr>
            </w:pPr>
            <w:r w:rsidRPr="00033C70">
              <w:rPr>
                <w:rFonts w:ascii="Times New Roman" w:hAnsi="Times New Roman" w:cs="Times New Roman"/>
                <w:szCs w:val="24"/>
              </w:rPr>
              <w:t>Continue the use of Project ECHO for providing virtual forensic pathology training and virtual technical assistance to medical examiners and coroners investigating drug overdose deaths. This learning forum aims to help build connections between forensic pathologists and coroners and provide a mechanism for providing “tele-medicine” forensic pathology training and collaboration.</w:t>
            </w:r>
          </w:p>
          <w:p w:rsidR="00F35E12" w:rsidRPr="00033C70" w:rsidP="00033C70" w14:paraId="3BEE2A49" w14:textId="77777777">
            <w:pPr>
              <w:pStyle w:val="Bulletpoint-BlackText-ASTHO"/>
              <w:numPr>
                <w:ilvl w:val="0"/>
                <w:numId w:val="2"/>
              </w:numPr>
              <w:rPr>
                <w:rFonts w:ascii="Times New Roman" w:hAnsi="Times New Roman" w:cs="Times New Roman"/>
                <w:bCs/>
                <w:szCs w:val="24"/>
              </w:rPr>
            </w:pPr>
            <w:r w:rsidRPr="00033C70">
              <w:rPr>
                <w:rFonts w:ascii="Times New Roman" w:hAnsi="Times New Roman" w:cs="Times New Roman"/>
                <w:bCs/>
                <w:szCs w:val="24"/>
              </w:rPr>
              <w:t>Support training around self-care and resiliency for medical examiners and coroners and other death scene investigators involved in drug overdose death investigation.</w:t>
            </w:r>
          </w:p>
          <w:p w:rsidR="00F35E12" w:rsidRPr="00033C70" w:rsidP="00033C70" w14:paraId="3AD8F608" w14:textId="77777777">
            <w:pPr>
              <w:pStyle w:val="Bulletpoint-BlackText-ASTHO"/>
              <w:numPr>
                <w:ilvl w:val="0"/>
                <w:numId w:val="2"/>
              </w:numPr>
              <w:rPr>
                <w:rFonts w:ascii="Times New Roman" w:hAnsi="Times New Roman" w:cs="Times New Roman"/>
                <w:bCs/>
                <w:szCs w:val="24"/>
              </w:rPr>
            </w:pPr>
            <w:r w:rsidRPr="00033C70">
              <w:rPr>
                <w:rFonts w:ascii="Times New Roman" w:hAnsi="Times New Roman" w:cs="Times New Roman"/>
                <w:bCs/>
                <w:szCs w:val="24"/>
              </w:rPr>
              <w:t xml:space="preserve">Provide additional trainings on drug overdose death investigation for medical examiners, coroners, and other medico-legal death investigators with a non-medical background. This could build </w:t>
            </w:r>
            <w:r w:rsidRPr="00033C70">
              <w:rPr>
                <w:rFonts w:ascii="Times New Roman" w:hAnsi="Times New Roman" w:cs="Times New Roman"/>
                <w:bCs/>
                <w:szCs w:val="24"/>
              </w:rPr>
              <w:t>off of</w:t>
            </w:r>
            <w:r w:rsidRPr="00033C70">
              <w:rPr>
                <w:rFonts w:ascii="Times New Roman" w:hAnsi="Times New Roman" w:cs="Times New Roman"/>
                <w:bCs/>
                <w:szCs w:val="24"/>
              </w:rPr>
              <w:t xml:space="preserve"> the NCHS-funded online training on the revised NAME position paper on death investigation best practices, subsidize trainings for death investigators working in rural areas, and/or include new training content based on DOP/NCIPC and NCHS identified training gaps.</w:t>
            </w:r>
          </w:p>
          <w:p w:rsidR="00F35E12" w:rsidRPr="00033C70" w:rsidP="00033C70" w14:paraId="30635DA2" w14:textId="77777777">
            <w:pPr>
              <w:pStyle w:val="07NarrativeText"/>
              <w:spacing w:after="0"/>
              <w:rPr>
                <w:rFonts w:ascii="Times New Roman" w:hAnsi="Times New Roman"/>
                <w:b/>
                <w:sz w:val="24"/>
                <w:szCs w:val="24"/>
              </w:rPr>
            </w:pPr>
          </w:p>
          <w:p w:rsidR="00F35E12" w:rsidRPr="00033C70" w:rsidP="00033C70" w14:paraId="6F0BE9B0" w14:textId="77777777">
            <w:pPr>
              <w:pStyle w:val="07NarrativeText"/>
              <w:spacing w:after="0"/>
              <w:rPr>
                <w:rFonts w:ascii="Times New Roman" w:hAnsi="Times New Roman"/>
                <w:sz w:val="24"/>
                <w:szCs w:val="24"/>
              </w:rPr>
            </w:pPr>
            <w:r w:rsidRPr="00033C70">
              <w:rPr>
                <w:rFonts w:ascii="Times New Roman" w:hAnsi="Times New Roman"/>
                <w:b/>
                <w:sz w:val="24"/>
                <w:szCs w:val="24"/>
              </w:rPr>
              <w:t xml:space="preserve">Project updates: </w:t>
            </w:r>
            <w:r w:rsidRPr="00033C70">
              <w:rPr>
                <w:rFonts w:ascii="Times New Roman" w:hAnsi="Times New Roman"/>
                <w:sz w:val="24"/>
                <w:szCs w:val="24"/>
              </w:rPr>
              <w:t xml:space="preserve">From October 26, </w:t>
            </w:r>
            <w:r w:rsidRPr="00033C70">
              <w:rPr>
                <w:rFonts w:ascii="Times New Roman" w:hAnsi="Times New Roman"/>
                <w:sz w:val="24"/>
                <w:szCs w:val="24"/>
              </w:rPr>
              <w:t>2021</w:t>
            </w:r>
            <w:r w:rsidRPr="00033C70">
              <w:rPr>
                <w:rFonts w:ascii="Times New Roman" w:hAnsi="Times New Roman"/>
                <w:sz w:val="24"/>
                <w:szCs w:val="24"/>
              </w:rPr>
              <w:t xml:space="preserve"> to February 16, 2022, 5 ECHO sessions have been conducted and have included didactic forensic pathology presentations as well as case presentations of challenging drug overdose death investigations.  A meeting to discuss plans and updates for projects 1 and 2 was held between ASTHO and NCIPC/DOP on September 10, 2021. Carryover funds from year 1 are being used to develop wellness workshops through </w:t>
            </w:r>
            <w:r w:rsidRPr="00033C70">
              <w:rPr>
                <w:rFonts w:ascii="Times New Roman" w:hAnsi="Times New Roman"/>
                <w:sz w:val="24"/>
                <w:szCs w:val="24"/>
              </w:rPr>
              <w:t>a sub-contract with RTI and will occur during a no-cost extension period during July-</w:t>
            </w:r>
            <w:r w:rsidRPr="00033C70">
              <w:rPr>
                <w:rFonts w:ascii="Times New Roman" w:hAnsi="Times New Roman"/>
                <w:sz w:val="24"/>
                <w:szCs w:val="24"/>
              </w:rPr>
              <w:t>September,</w:t>
            </w:r>
            <w:r w:rsidRPr="00033C70">
              <w:rPr>
                <w:rFonts w:ascii="Times New Roman" w:hAnsi="Times New Roman"/>
                <w:sz w:val="24"/>
                <w:szCs w:val="24"/>
              </w:rPr>
              <w:t xml:space="preserve"> 2022. For project 3, NCIPC supported the inclusion of a </w:t>
            </w:r>
            <w:r w:rsidRPr="00033C70">
              <w:rPr>
                <w:rFonts w:ascii="Times New Roman" w:hAnsi="Times New Roman"/>
                <w:sz w:val="24"/>
                <w:szCs w:val="24"/>
              </w:rPr>
              <w:t>3.5 hour</w:t>
            </w:r>
            <w:r w:rsidRPr="00033C70">
              <w:rPr>
                <w:rFonts w:ascii="Times New Roman" w:hAnsi="Times New Roman"/>
                <w:sz w:val="24"/>
                <w:szCs w:val="24"/>
              </w:rPr>
              <w:t xml:space="preserve"> drug overdose death investigation workshop during the annual IACME meeting. The workshop was held on July 21, </w:t>
            </w:r>
            <w:r w:rsidRPr="00033C70">
              <w:rPr>
                <w:rFonts w:ascii="Times New Roman" w:hAnsi="Times New Roman"/>
                <w:sz w:val="24"/>
                <w:szCs w:val="24"/>
              </w:rPr>
              <w:t>2021</w:t>
            </w:r>
            <w:r w:rsidRPr="00033C70">
              <w:rPr>
                <w:rFonts w:ascii="Times New Roman" w:hAnsi="Times New Roman"/>
                <w:sz w:val="24"/>
                <w:szCs w:val="24"/>
              </w:rPr>
              <w:t xml:space="preserve"> and was attended by both NCIPC and NCHS. As part of the workshop, IACME promoted the NCHS and RTI developed training on the revised NAME position paper. Attendance scholarships were awarded to 174 participants. Currently planning to repeat this workshop, to be offered in basic and advanced levels, at the next IACME meeting in July 2022. NCIPC also supported CFSRE and NAME development and implementation of 1) a series of 12 bi-weekly forensic pathology grand rounds (beginning on 7 January 2022) and 2) a 3-part virtual training series on drug overdose death investigation and certification [offered at increasing experience levels on 23-24 September (Module I), 27-29 October (Module II), and 1-2 December (Module III) 2021]; free of charge to attendees. The training series included a collaborative presentation by NCIPC and NCHS during Module II on 29 October 2021, and the entire series is set to repeat during March, April, and May 2022. NCHS has attended the sessions and expressed great excitement for the project. All project 3 activities are supported through a cooperative agreement with NCIPC and NNPHI.</w:t>
            </w:r>
          </w:p>
          <w:p w:rsidR="00F35E12" w:rsidRPr="00033C70" w:rsidP="00033C70" w14:paraId="3710FCF9" w14:textId="77777777">
            <w:pPr>
              <w:pStyle w:val="07NarrativeText"/>
              <w:spacing w:after="0"/>
              <w:ind w:left="360"/>
              <w:rPr>
                <w:rFonts w:ascii="Times New Roman" w:hAnsi="Times New Roman"/>
                <w:bCs/>
                <w:sz w:val="24"/>
                <w:szCs w:val="24"/>
              </w:rPr>
            </w:pPr>
          </w:p>
        </w:tc>
        <w:tc>
          <w:tcPr>
            <w:tcW w:w="2605" w:type="dxa"/>
          </w:tcPr>
          <w:p w:rsidR="00F35E12" w:rsidRPr="00033C70" w:rsidP="00033C70" w14:paraId="21C5B600" w14:textId="77777777">
            <w:pPr>
              <w:rPr>
                <w:sz w:val="24"/>
              </w:rPr>
            </w:pPr>
            <w:r w:rsidRPr="00033C70">
              <w:rPr>
                <w:sz w:val="24"/>
              </w:rPr>
              <w:t>This project addresses the OMB term of clearance to continue collaborations between DOP/NCIPC and NCHS on developing standardized, efficient, and sustainable approaches to incorporating data elements into State death certificates.</w:t>
            </w:r>
          </w:p>
        </w:tc>
      </w:tr>
      <w:tr w14:paraId="7568950C" w14:textId="77777777" w:rsidTr="00033C70">
        <w:tblPrEx>
          <w:tblW w:w="0" w:type="auto"/>
          <w:tblLook w:val="04A0"/>
        </w:tblPrEx>
        <w:trPr>
          <w:trHeight w:val="58"/>
        </w:trPr>
        <w:tc>
          <w:tcPr>
            <w:tcW w:w="6745" w:type="dxa"/>
          </w:tcPr>
          <w:p w:rsidR="00F35E12" w:rsidRPr="00033C70" w:rsidP="00033C70" w14:paraId="174122FC" w14:textId="77777777">
            <w:pPr>
              <w:pStyle w:val="Bulletpoint-BlackText-ASTHO"/>
              <w:numPr>
                <w:ilvl w:val="0"/>
                <w:numId w:val="0"/>
              </w:numPr>
              <w:ind w:left="-22" w:firstLine="22"/>
              <w:rPr>
                <w:rFonts w:ascii="Times New Roman" w:hAnsi="Times New Roman" w:cs="Times New Roman"/>
                <w:bCs/>
                <w:szCs w:val="24"/>
              </w:rPr>
            </w:pPr>
            <w:r w:rsidRPr="00033C70">
              <w:rPr>
                <w:rFonts w:ascii="Times New Roman" w:hAnsi="Times New Roman" w:cs="Times New Roman"/>
                <w:b/>
                <w:szCs w:val="24"/>
              </w:rPr>
              <w:t xml:space="preserve">Participate in Office of Justice Programs/Health and Human Services medicolegal death investigation working group: </w:t>
            </w:r>
            <w:r w:rsidRPr="00033C70">
              <w:rPr>
                <w:rFonts w:ascii="Times New Roman" w:hAnsi="Times New Roman" w:cs="Times New Roman"/>
                <w:bCs/>
                <w:szCs w:val="24"/>
              </w:rPr>
              <w:t xml:space="preserve">DOP/NCIPC and NCHS continue to jointly participate in the multi-agency medicolegal death investigation working group. As part of the working group, DOP/NCIPC and NCHS give updates on work to support medicolegal death </w:t>
            </w:r>
            <w:r w:rsidRPr="00033C70">
              <w:rPr>
                <w:rFonts w:ascii="Times New Roman" w:hAnsi="Times New Roman" w:cs="Times New Roman"/>
                <w:bCs/>
                <w:szCs w:val="24"/>
              </w:rPr>
              <w:t>investigation, and</w:t>
            </w:r>
            <w:r w:rsidRPr="00033C70">
              <w:rPr>
                <w:rFonts w:ascii="Times New Roman" w:hAnsi="Times New Roman" w:cs="Times New Roman"/>
                <w:bCs/>
                <w:szCs w:val="24"/>
              </w:rPr>
              <w:t xml:space="preserve"> participate in discussions on barriers and potential ways to address them. </w:t>
            </w:r>
          </w:p>
          <w:p w:rsidR="00F35E12" w:rsidRPr="00033C70" w:rsidP="00033C70" w14:paraId="38E7EA46" w14:textId="77777777">
            <w:pPr>
              <w:pStyle w:val="Bulletpoint-BlackText-ASTHO"/>
              <w:numPr>
                <w:ilvl w:val="0"/>
                <w:numId w:val="0"/>
              </w:numPr>
              <w:ind w:left="-22" w:firstLine="22"/>
              <w:rPr>
                <w:rFonts w:ascii="Times New Roman" w:hAnsi="Times New Roman" w:cs="Times New Roman"/>
                <w:bCs/>
                <w:szCs w:val="24"/>
              </w:rPr>
            </w:pPr>
          </w:p>
          <w:p w:rsidR="00F35E12" w:rsidRPr="00033C70" w:rsidP="00033C70" w14:paraId="34135945" w14:textId="77777777">
            <w:pPr>
              <w:pStyle w:val="Bulletpoint-BlackText-ASTHO"/>
              <w:numPr>
                <w:ilvl w:val="0"/>
                <w:numId w:val="0"/>
              </w:numPr>
              <w:ind w:left="-22" w:firstLine="22"/>
              <w:rPr>
                <w:rFonts w:ascii="Times New Roman" w:hAnsi="Times New Roman" w:cs="Times New Roman"/>
                <w:bCs/>
                <w:szCs w:val="24"/>
              </w:rPr>
            </w:pPr>
            <w:r w:rsidRPr="00033C70">
              <w:rPr>
                <w:rFonts w:ascii="Times New Roman" w:hAnsi="Times New Roman" w:cs="Times New Roman"/>
                <w:b/>
                <w:szCs w:val="24"/>
              </w:rPr>
              <w:t xml:space="preserve">Project updates: </w:t>
            </w:r>
            <w:r w:rsidRPr="00033C70">
              <w:rPr>
                <w:rFonts w:ascii="Times New Roman" w:hAnsi="Times New Roman" w:cs="Times New Roman"/>
                <w:bCs/>
                <w:szCs w:val="24"/>
              </w:rPr>
              <w:t xml:space="preserve">Meetings were held on October 7, </w:t>
            </w:r>
            <w:r w:rsidRPr="00033C70">
              <w:rPr>
                <w:rFonts w:ascii="Times New Roman" w:hAnsi="Times New Roman" w:cs="Times New Roman"/>
                <w:bCs/>
                <w:szCs w:val="24"/>
              </w:rPr>
              <w:t>2021</w:t>
            </w:r>
            <w:r w:rsidRPr="00033C70">
              <w:rPr>
                <w:rFonts w:ascii="Times New Roman" w:hAnsi="Times New Roman" w:cs="Times New Roman"/>
                <w:bCs/>
                <w:szCs w:val="24"/>
              </w:rPr>
              <w:t xml:space="preserve"> and January 20, 2022. NCIPC and NCHS staff also jointly participate in the Forensic Technology Center of Excellence’s Medicolegal Death Investigation Data Workgroup and their Toxicology Workgroup. The Data Workgroup developed recommendations to help standardize collection of medical examiner and coroner data. The group identified nine essential types of information including demographic characteristics, circumstance, narrative, exam/autopsy, cause and manner, location, date and time, medical history, toxicology, as well as recommended variables within these categories. Staff attended meetings on September 14-15, </w:t>
            </w:r>
            <w:r w:rsidRPr="00033C70">
              <w:rPr>
                <w:rFonts w:ascii="Times New Roman" w:hAnsi="Times New Roman" w:cs="Times New Roman"/>
                <w:bCs/>
                <w:szCs w:val="24"/>
              </w:rPr>
              <w:t>2021</w:t>
            </w:r>
            <w:r w:rsidRPr="00033C70">
              <w:rPr>
                <w:rFonts w:ascii="Times New Roman" w:hAnsi="Times New Roman" w:cs="Times New Roman"/>
                <w:bCs/>
                <w:szCs w:val="24"/>
              </w:rPr>
              <w:t xml:space="preserve"> to present recommended content to the main workgroup. The Toxicology Workgroup has not convened since August 2021; however, the toxicologists have been working independently to create a portal for drug taxonomy.</w:t>
            </w:r>
          </w:p>
        </w:tc>
        <w:tc>
          <w:tcPr>
            <w:tcW w:w="2605" w:type="dxa"/>
          </w:tcPr>
          <w:p w:rsidR="00F35E12" w:rsidRPr="00033C70" w:rsidP="00033C70" w14:paraId="65547DBC" w14:textId="77777777">
            <w:pPr>
              <w:rPr>
                <w:sz w:val="24"/>
              </w:rPr>
            </w:pPr>
            <w:r w:rsidRPr="00033C70">
              <w:rPr>
                <w:sz w:val="24"/>
              </w:rPr>
              <w:t>This activity addresses the OMB term of clearance to continue collaborations between DOP/NCIPC and NCHS on developing standardized, efficient, and sustainable approaches to incorporating data elements into State death certificates.</w:t>
            </w:r>
          </w:p>
        </w:tc>
      </w:tr>
      <w:tr w14:paraId="7ABA45E1" w14:textId="77777777" w:rsidTr="00033C70">
        <w:tblPrEx>
          <w:tblW w:w="0" w:type="auto"/>
          <w:tblLook w:val="04A0"/>
        </w:tblPrEx>
        <w:trPr>
          <w:trHeight w:val="58"/>
        </w:trPr>
        <w:tc>
          <w:tcPr>
            <w:tcW w:w="6745" w:type="dxa"/>
          </w:tcPr>
          <w:p w:rsidR="00F35E12" w:rsidRPr="00033C70" w:rsidP="00033C70" w14:paraId="482AE1F3" w14:textId="77777777">
            <w:pPr>
              <w:pStyle w:val="Bulletpoint-BlackText-ASTHO"/>
              <w:numPr>
                <w:ilvl w:val="0"/>
                <w:numId w:val="0"/>
              </w:numPr>
              <w:ind w:left="-22" w:firstLine="22"/>
              <w:rPr>
                <w:rFonts w:ascii="Times New Roman" w:hAnsi="Times New Roman" w:cs="Times New Roman"/>
                <w:bCs/>
                <w:szCs w:val="24"/>
              </w:rPr>
            </w:pPr>
            <w:r w:rsidRPr="00033C70">
              <w:rPr>
                <w:rFonts w:ascii="Times New Roman" w:hAnsi="Times New Roman" w:cs="Times New Roman"/>
                <w:b/>
                <w:szCs w:val="24"/>
              </w:rPr>
              <w:t xml:space="preserve">Participate in new Medical Examiner/Coroner Office (housed within NCHS) working group: </w:t>
            </w:r>
            <w:r w:rsidRPr="00033C70">
              <w:rPr>
                <w:rFonts w:ascii="Times New Roman" w:hAnsi="Times New Roman" w:cs="Times New Roman"/>
                <w:bCs/>
                <w:szCs w:val="24"/>
              </w:rPr>
              <w:t>NCHS is standing up a new Medical Examiner/Coroner Office to help coordinate ME/C efforts across the agency. DOP/NCIPC is providing funding for the office and is participating on the ME/C office working group.</w:t>
            </w:r>
          </w:p>
        </w:tc>
        <w:tc>
          <w:tcPr>
            <w:tcW w:w="2605" w:type="dxa"/>
          </w:tcPr>
          <w:p w:rsidR="00F35E12" w:rsidRPr="00033C70" w:rsidP="00033C70" w14:paraId="302AF308" w14:textId="77777777">
            <w:pPr>
              <w:rPr>
                <w:sz w:val="24"/>
              </w:rPr>
            </w:pPr>
            <w:r w:rsidRPr="00033C70">
              <w:rPr>
                <w:sz w:val="24"/>
              </w:rPr>
              <w:t>This activity addresses the OMB term of clearance to continue collaborations between DOP/NCIPC and NCHS on developing standardized, efficient, and sustainable approaches to incorporating data elements into State death certificates.</w:t>
            </w:r>
          </w:p>
        </w:tc>
      </w:tr>
    </w:tbl>
    <w:p w:rsidR="00F35E12" w14:paraId="1EB7568E" w14:textId="77777777"/>
    <w:sectPr w:rsidSect="00D2690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49F04E0"/>
    <w:multiLevelType w:val="hybridMultilevel"/>
    <w:tmpl w:val="8CAC0826"/>
    <w:lvl w:ilvl="0">
      <w:start w:val="1"/>
      <w:numFmt w:val="bullet"/>
      <w:pStyle w:val="Bulletpoint-BlackText-ASTHO"/>
      <w:lvlText w:val=""/>
      <w:lvlJc w:val="left"/>
      <w:pPr>
        <w:ind w:left="740" w:hanging="360"/>
      </w:pPr>
      <w:rPr>
        <w:rFonts w:ascii="Symbol" w:hAnsi="Symbol" w:hint="default"/>
      </w:rPr>
    </w:lvl>
    <w:lvl w:ilvl="1">
      <w:start w:val="1"/>
      <w:numFmt w:val="bullet"/>
      <w:lvlText w:val="o"/>
      <w:lvlJc w:val="left"/>
      <w:pPr>
        <w:ind w:left="1460" w:hanging="360"/>
      </w:pPr>
      <w:rPr>
        <w:rFonts w:ascii="Courier New" w:hAnsi="Courier New" w:cs="Courier New" w:hint="default"/>
      </w:rPr>
    </w:lvl>
    <w:lvl w:ilvl="2">
      <w:start w:val="1"/>
      <w:numFmt w:val="bullet"/>
      <w:lvlText w:val=""/>
      <w:lvlJc w:val="left"/>
      <w:pPr>
        <w:ind w:left="2180" w:hanging="360"/>
      </w:pPr>
      <w:rPr>
        <w:rFonts w:ascii="Wingdings" w:hAnsi="Wingdings" w:hint="default"/>
      </w:rPr>
    </w:lvl>
    <w:lvl w:ilvl="3">
      <w:start w:val="1"/>
      <w:numFmt w:val="bullet"/>
      <w:lvlText w:val=""/>
      <w:lvlJc w:val="left"/>
      <w:pPr>
        <w:ind w:left="2900" w:hanging="360"/>
      </w:pPr>
      <w:rPr>
        <w:rFonts w:ascii="Symbol" w:hAnsi="Symbol" w:hint="default"/>
      </w:rPr>
    </w:lvl>
    <w:lvl w:ilvl="4" w:tentative="1">
      <w:start w:val="1"/>
      <w:numFmt w:val="bullet"/>
      <w:lvlText w:val="o"/>
      <w:lvlJc w:val="left"/>
      <w:pPr>
        <w:ind w:left="3620" w:hanging="360"/>
      </w:pPr>
      <w:rPr>
        <w:rFonts w:ascii="Courier New" w:hAnsi="Courier New" w:cs="Courier New" w:hint="default"/>
      </w:rPr>
    </w:lvl>
    <w:lvl w:ilvl="5" w:tentative="1">
      <w:start w:val="1"/>
      <w:numFmt w:val="bullet"/>
      <w:lvlText w:val=""/>
      <w:lvlJc w:val="left"/>
      <w:pPr>
        <w:ind w:left="4340" w:hanging="360"/>
      </w:pPr>
      <w:rPr>
        <w:rFonts w:ascii="Wingdings" w:hAnsi="Wingdings" w:hint="default"/>
      </w:rPr>
    </w:lvl>
    <w:lvl w:ilvl="6" w:tentative="1">
      <w:start w:val="1"/>
      <w:numFmt w:val="bullet"/>
      <w:lvlText w:val=""/>
      <w:lvlJc w:val="left"/>
      <w:pPr>
        <w:ind w:left="5060" w:hanging="360"/>
      </w:pPr>
      <w:rPr>
        <w:rFonts w:ascii="Symbol" w:hAnsi="Symbol" w:hint="default"/>
      </w:rPr>
    </w:lvl>
    <w:lvl w:ilvl="7" w:tentative="1">
      <w:start w:val="1"/>
      <w:numFmt w:val="bullet"/>
      <w:lvlText w:val="o"/>
      <w:lvlJc w:val="left"/>
      <w:pPr>
        <w:ind w:left="5780" w:hanging="360"/>
      </w:pPr>
      <w:rPr>
        <w:rFonts w:ascii="Courier New" w:hAnsi="Courier New" w:cs="Courier New" w:hint="default"/>
      </w:rPr>
    </w:lvl>
    <w:lvl w:ilvl="8" w:tentative="1">
      <w:start w:val="1"/>
      <w:numFmt w:val="bullet"/>
      <w:lvlText w:val=""/>
      <w:lvlJc w:val="left"/>
      <w:pPr>
        <w:ind w:left="6500" w:hanging="360"/>
      </w:pPr>
      <w:rPr>
        <w:rFonts w:ascii="Wingdings" w:hAnsi="Wingdings" w:hint="default"/>
      </w:rPr>
    </w:lvl>
  </w:abstractNum>
  <w:abstractNum w:abstractNumId="1">
    <w:nsid w:val="4CF47FD2"/>
    <w:multiLevelType w:val="hybridMultilevel"/>
    <w:tmpl w:val="EC52B280"/>
    <w:lvl w:ilvl="0">
      <w:start w:val="1"/>
      <w:numFmt w:val="decimal"/>
      <w:lvlText w:val="%1."/>
      <w:lvlJc w:val="left"/>
      <w:pPr>
        <w:ind w:left="720" w:hanging="360"/>
      </w:pPr>
      <w:rPr>
        <w:rFonts w:hint="default"/>
        <w:i w:val="0"/>
        <w:i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5DB"/>
    <w:rsid w:val="00033C70"/>
    <w:rsid w:val="001048A1"/>
    <w:rsid w:val="001968E8"/>
    <w:rsid w:val="002005DB"/>
    <w:rsid w:val="00B2654E"/>
    <w:rsid w:val="00D26908"/>
    <w:rsid w:val="00F35E12"/>
    <w:rsid w:val="00FC70C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FE62F5D"/>
  <w15:chartTrackingRefBased/>
  <w15:docId w15:val="{3A8A7E89-A3A2-4F0E-AE12-03FDC19E1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005DB"/>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2005DB"/>
    <w:rPr>
      <w:color w:val="0000FF"/>
      <w:u w:val="single"/>
    </w:rPr>
  </w:style>
  <w:style w:type="table" w:styleId="TableGrid">
    <w:name w:val="Table Grid"/>
    <w:basedOn w:val="TableNormal"/>
    <w:uiPriority w:val="39"/>
    <w:rsid w:val="002005DB"/>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7NarrativeText">
    <w:name w:val="07. Narrative Text"/>
    <w:basedOn w:val="Normal"/>
    <w:link w:val="07NarrativeTextChar"/>
    <w:qFormat/>
    <w:rsid w:val="002005DB"/>
    <w:pPr>
      <w:widowControl/>
      <w:autoSpaceDE/>
      <w:autoSpaceDN/>
      <w:adjustRightInd/>
      <w:spacing w:after="200"/>
    </w:pPr>
    <w:rPr>
      <w:rFonts w:asciiTheme="minorHAnsi" w:eastAsiaTheme="minorHAnsi" w:hAnsiTheme="minorHAnsi"/>
      <w:sz w:val="22"/>
      <w:szCs w:val="22"/>
    </w:rPr>
  </w:style>
  <w:style w:type="character" w:customStyle="1" w:styleId="07NarrativeTextChar">
    <w:name w:val="07. Narrative Text Char"/>
    <w:basedOn w:val="DefaultParagraphFont"/>
    <w:link w:val="07NarrativeText"/>
    <w:rsid w:val="002005DB"/>
    <w:rPr>
      <w:rFonts w:cs="Times New Roman"/>
    </w:rPr>
  </w:style>
  <w:style w:type="paragraph" w:customStyle="1" w:styleId="Bulletpoint-BlackText-ASTHO">
    <w:name w:val="Bulletpoint-Black Text-ASTHO"/>
    <w:basedOn w:val="BodyText"/>
    <w:qFormat/>
    <w:rsid w:val="002005DB"/>
    <w:pPr>
      <w:numPr>
        <w:numId w:val="1"/>
      </w:numPr>
      <w:tabs>
        <w:tab w:val="num" w:pos="360"/>
      </w:tabs>
      <w:adjustRightInd/>
      <w:spacing w:before="24" w:after="0" w:line="235" w:lineRule="auto"/>
      <w:ind w:left="360" w:right="17" w:firstLine="0"/>
      <w:jc w:val="both"/>
    </w:pPr>
    <w:rPr>
      <w:rFonts w:ascii="Calibri" w:eastAsia="Calibri" w:hAnsi="Calibri" w:cs="Calibri"/>
      <w:color w:val="231F20"/>
      <w:sz w:val="24"/>
      <w:szCs w:val="22"/>
      <w:lang w:bidi="en-US"/>
    </w:rPr>
  </w:style>
  <w:style w:type="paragraph" w:styleId="BodyText">
    <w:name w:val="Body Text"/>
    <w:basedOn w:val="Normal"/>
    <w:link w:val="BodyTextChar"/>
    <w:uiPriority w:val="99"/>
    <w:semiHidden/>
    <w:unhideWhenUsed/>
    <w:rsid w:val="002005DB"/>
    <w:pPr>
      <w:spacing w:after="120"/>
    </w:pPr>
  </w:style>
  <w:style w:type="character" w:customStyle="1" w:styleId="BodyTextChar">
    <w:name w:val="Body Text Char"/>
    <w:basedOn w:val="DefaultParagraphFont"/>
    <w:link w:val="BodyText"/>
    <w:uiPriority w:val="99"/>
    <w:semiHidden/>
    <w:rsid w:val="002005DB"/>
    <w:rPr>
      <w:rFonts w:ascii="Times New Roman" w:eastAsia="Times New Roman" w:hAnsi="Times New Roman" w:cs="Times New Roman"/>
      <w:sz w:val="20"/>
      <w:szCs w:val="24"/>
    </w:rPr>
  </w:style>
  <w:style w:type="paragraph" w:styleId="Header">
    <w:name w:val="header"/>
    <w:basedOn w:val="Normal"/>
    <w:link w:val="HeaderChar"/>
    <w:uiPriority w:val="99"/>
    <w:unhideWhenUsed/>
    <w:rsid w:val="002005DB"/>
    <w:pPr>
      <w:tabs>
        <w:tab w:val="center" w:pos="4680"/>
        <w:tab w:val="right" w:pos="9360"/>
      </w:tabs>
    </w:pPr>
  </w:style>
  <w:style w:type="character" w:customStyle="1" w:styleId="HeaderChar">
    <w:name w:val="Header Char"/>
    <w:basedOn w:val="DefaultParagraphFont"/>
    <w:link w:val="Header"/>
    <w:uiPriority w:val="99"/>
    <w:rsid w:val="002005DB"/>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2005DB"/>
    <w:pPr>
      <w:tabs>
        <w:tab w:val="center" w:pos="4680"/>
        <w:tab w:val="right" w:pos="9360"/>
      </w:tabs>
    </w:pPr>
  </w:style>
  <w:style w:type="character" w:customStyle="1" w:styleId="FooterChar">
    <w:name w:val="Footer Char"/>
    <w:basedOn w:val="DefaultParagraphFont"/>
    <w:link w:val="Footer"/>
    <w:uiPriority w:val="99"/>
    <w:rsid w:val="002005DB"/>
    <w:rPr>
      <w:rFonts w:ascii="Times New Roman" w:eastAsia="Times New Roman"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astho.org/topic/brief/reducing-forensic-pathologist-shortages-funding-and-visas/" TargetMode="External" /><Relationship Id="rId5" Type="http://schemas.openxmlformats.org/officeDocument/2006/relationships/hyperlink" Target="https://www.astho.org/communications/podcast/what-shortage-of-forensic-pathologists-means-for-public-health/" TargetMode="External" /><Relationship Id="rId6" Type="http://schemas.openxmlformats.org/officeDocument/2006/relationships/hyperlink" Target="https://learn.astho.org/products/forensic-pathology-workforce-shortage-context-and-considerations-for-public-health"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1437</Words>
  <Characters>8194</Characters>
  <Application>Microsoft Office Word</Application>
  <DocSecurity>0</DocSecurity>
  <Lines>68</Lines>
  <Paragraphs>19</Paragraphs>
  <ScaleCrop>false</ScaleCrop>
  <Company/>
  <LinksUpToDate>false</LinksUpToDate>
  <CharactersWithSpaces>9612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 Karen C. (CDC/DDNID/NCIPC/OD)</dc:creator>
  <cp:lastModifiedBy>Angel, Karen C. (CDC/DDNID/NCIPC/OD)</cp:lastModifiedBy>
  <cp:revision>2</cp:revision>
  <dcterms:created xsi:type="dcterms:W3CDTF">2022-06-13T18:51:00Z</dcterms:created>
  <dcterms:modified xsi:type="dcterms:W3CDTF">2022-06-13T18:59:00Z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ActionId">
    <vt:lpwstr>894bb3e0-e9d5-450e-b8c8-65516d3951dd</vt:lpwstr>
  </property>
  <property fmtid="{D5CDD505-2E9C-101B-9397-08002B2CF9AE}" pid="3" name="MSIP_Label_8af03ff0-41c5-4c41-b55e-fabb8fae94be_ContentBits">
    <vt:lpwstr>0</vt:lpwstr>
  </property>
  <property fmtid="{D5CDD505-2E9C-101B-9397-08002B2CF9AE}" pid="4" name="MSIP_Label_8af03ff0-41c5-4c41-b55e-fabb8fae94be_Enabled">
    <vt:lpwstr>true</vt:lpwstr>
  </property>
  <property fmtid="{D5CDD505-2E9C-101B-9397-08002B2CF9AE}" pid="5" name="MSIP_Label_8af03ff0-41c5-4c41-b55e-fabb8fae94be_Method">
    <vt:lpwstr>Privileged</vt:lpwstr>
  </property>
  <property fmtid="{D5CDD505-2E9C-101B-9397-08002B2CF9AE}" pid="6" name="MSIP_Label_8af03ff0-41c5-4c41-b55e-fabb8fae94be_Name">
    <vt:lpwstr>8af03ff0-41c5-4c41-b55e-fabb8fae94be</vt:lpwstr>
  </property>
  <property fmtid="{D5CDD505-2E9C-101B-9397-08002B2CF9AE}" pid="7" name="MSIP_Label_8af03ff0-41c5-4c41-b55e-fabb8fae94be_SetDate">
    <vt:lpwstr>2022-06-13T18:58:58Z</vt:lpwstr>
  </property>
  <property fmtid="{D5CDD505-2E9C-101B-9397-08002B2CF9AE}" pid="8" name="MSIP_Label_8af03ff0-41c5-4c41-b55e-fabb8fae94be_SiteId">
    <vt:lpwstr>9ce70869-60db-44fd-abe8-d2767077fc8f</vt:lpwstr>
  </property>
</Properties>
</file>