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5DA8" w:rsidRPr="0025482B" w:rsidP="00CB2532" w14:paraId="09F25D47" w14:textId="3E2DC950">
      <w:pPr>
        <w:pStyle w:val="Title"/>
        <w:jc w:val="center"/>
      </w:pPr>
      <w:r w:rsidRPr="0025482B">
        <w:t>Medicare Transaction Facilitator for 2026 and 2027 under Sections 11001 and 11002 of the Inflation Reduction Act (IRA)</w:t>
      </w:r>
    </w:p>
    <w:p w:rsidR="009478EC" w:rsidRPr="009478EC" w:rsidP="00F45DA8" w14:paraId="6914D843" w14:textId="6058A78F">
      <w:pPr>
        <w:pStyle w:val="Title"/>
        <w:jc w:val="center"/>
      </w:pPr>
      <w:r w:rsidRPr="0025482B">
        <w:t>(CMS-10912, OMB 0938-NEW)</w:t>
      </w:r>
      <w:r>
        <w:t xml:space="preserve"> </w:t>
      </w:r>
      <w:r w:rsidR="1D3E04AD">
        <w:t xml:space="preserve">Crosswalk of Changes Between </w:t>
      </w:r>
      <w:r w:rsidR="00333F7B">
        <w:t xml:space="preserve">the </w:t>
      </w:r>
      <w:r w:rsidR="00CB58C6">
        <w:t xml:space="preserve">60-Day and </w:t>
      </w:r>
      <w:r w:rsidR="002026AF">
        <w:t>3</w:t>
      </w:r>
      <w:r w:rsidR="1D3E04AD">
        <w:t xml:space="preserve">0-Day </w:t>
      </w:r>
      <w:r w:rsidR="00CB58C6">
        <w:t>Documents</w:t>
      </w:r>
      <w:r w:rsidR="005319DA">
        <w:rPr>
          <w:rStyle w:val="EndnoteReference"/>
        </w:rPr>
        <w:t>*</w:t>
      </w:r>
    </w:p>
    <w:tbl>
      <w:tblPr>
        <w:tblStyle w:val="TableGrid"/>
        <w:tblW w:w="0" w:type="auto"/>
        <w:tblInd w:w="-5" w:type="dxa"/>
        <w:tblLayout w:type="fixed"/>
        <w:tblLook w:val="04A0"/>
      </w:tblPr>
      <w:tblGrid>
        <w:gridCol w:w="2610"/>
        <w:gridCol w:w="6120"/>
        <w:gridCol w:w="1080"/>
        <w:gridCol w:w="2880"/>
        <w:gridCol w:w="1705"/>
      </w:tblGrid>
      <w:tr w14:paraId="4453E4AE" w14:textId="13A00A20" w:rsidTr="00CB2532">
        <w:tblPrEx>
          <w:tblW w:w="0" w:type="auto"/>
          <w:tblInd w:w="-5" w:type="dxa"/>
          <w:tblLayout w:type="fixed"/>
          <w:tblLook w:val="04A0"/>
        </w:tblPrEx>
        <w:trPr>
          <w:trHeight w:val="692"/>
          <w:tblHeader/>
        </w:trPr>
        <w:tc>
          <w:tcPr>
            <w:tcW w:w="2610" w:type="dxa"/>
            <w:shd w:val="clear" w:color="auto" w:fill="D0CECE" w:themeFill="background2" w:themeFillShade="E6"/>
          </w:tcPr>
          <w:p w:rsidR="00F47BE4" w:rsidRPr="00F82311" w:rsidP="1D3E04AD" w14:paraId="2516CF7E" w14:textId="678FACFA">
            <w:pPr>
              <w:rPr>
                <w:b/>
                <w:bCs/>
              </w:rPr>
            </w:pPr>
            <w:r w:rsidRPr="1D3E04AD">
              <w:rPr>
                <w:b/>
                <w:bCs/>
              </w:rPr>
              <w:t>Location of Edits</w:t>
            </w:r>
          </w:p>
        </w:tc>
        <w:tc>
          <w:tcPr>
            <w:tcW w:w="6120" w:type="dxa"/>
            <w:shd w:val="clear" w:color="auto" w:fill="D0CECE" w:themeFill="background2" w:themeFillShade="E6"/>
          </w:tcPr>
          <w:p w:rsidR="00333F7B" w:rsidP="1D3E04AD" w14:paraId="1491B1DB" w14:textId="77777777">
            <w:pPr>
              <w:rPr>
                <w:b/>
                <w:bCs/>
              </w:rPr>
            </w:pPr>
            <w:r w:rsidRPr="1D3E04AD">
              <w:rPr>
                <w:b/>
                <w:bCs/>
              </w:rPr>
              <w:t xml:space="preserve">Summary of Changes </w:t>
            </w:r>
          </w:p>
          <w:p w:rsidR="00F47BE4" w:rsidRPr="00F82311" w:rsidP="1D3E04AD" w14:paraId="7722CEB1" w14:textId="23ABE58A">
            <w:pPr>
              <w:rPr>
                <w:b/>
                <w:bCs/>
              </w:rPr>
            </w:pPr>
            <w:r w:rsidRPr="1D3E04AD">
              <w:rPr>
                <w:b/>
                <w:bCs/>
              </w:rPr>
              <w:t xml:space="preserve">(Included for </w:t>
            </w:r>
            <w:r w:rsidR="00333F7B">
              <w:rPr>
                <w:b/>
                <w:bCs/>
              </w:rPr>
              <w:t>3</w:t>
            </w:r>
            <w:r w:rsidRPr="1D3E04AD">
              <w:rPr>
                <w:b/>
                <w:bCs/>
              </w:rPr>
              <w:t>0-day Comment Period)</w:t>
            </w:r>
            <w:r w:rsidRPr="1D3E04AD">
              <w:rPr>
                <w:rStyle w:val="FootnoteReference"/>
                <w:b/>
                <w:bCs/>
              </w:rPr>
              <w:t xml:space="preserve"> </w:t>
            </w:r>
          </w:p>
        </w:tc>
        <w:tc>
          <w:tcPr>
            <w:tcW w:w="1080" w:type="dxa"/>
            <w:shd w:val="clear" w:color="auto" w:fill="D0CECE" w:themeFill="background2" w:themeFillShade="E6"/>
          </w:tcPr>
          <w:p w:rsidR="00F47BE4" w:rsidRPr="00F82311" w:rsidP="1D3E04AD" w14:paraId="0D6045CE" w14:textId="03099B1C">
            <w:pPr>
              <w:rPr>
                <w:b/>
                <w:bCs/>
              </w:rPr>
            </w:pPr>
            <w:r w:rsidRPr="1D3E04AD">
              <w:rPr>
                <w:b/>
                <w:bCs/>
              </w:rPr>
              <w:t>Type of Change</w:t>
            </w:r>
          </w:p>
        </w:tc>
        <w:tc>
          <w:tcPr>
            <w:tcW w:w="2880" w:type="dxa"/>
            <w:shd w:val="clear" w:color="auto" w:fill="D0CECE" w:themeFill="background2" w:themeFillShade="E6"/>
          </w:tcPr>
          <w:p w:rsidR="00F47BE4" w:rsidRPr="00F82311" w:rsidP="1D3E04AD" w14:paraId="416299B9" w14:textId="2BE54308">
            <w:pPr>
              <w:rPr>
                <w:b/>
                <w:bCs/>
              </w:rPr>
            </w:pPr>
            <w:r w:rsidRPr="1D3E04AD">
              <w:rPr>
                <w:b/>
                <w:bCs/>
              </w:rPr>
              <w:t>Explanation of Changes</w:t>
            </w:r>
          </w:p>
        </w:tc>
        <w:tc>
          <w:tcPr>
            <w:tcW w:w="1705" w:type="dxa"/>
            <w:shd w:val="clear" w:color="auto" w:fill="D0CECE" w:themeFill="background2" w:themeFillShade="E6"/>
          </w:tcPr>
          <w:p w:rsidR="00F47BE4" w:rsidRPr="1D3E04AD" w:rsidP="1D3E04AD" w14:paraId="7DB119E7" w14:textId="46D98CC0">
            <w:pPr>
              <w:rPr>
                <w:b/>
                <w:bCs/>
              </w:rPr>
            </w:pPr>
            <w:r>
              <w:rPr>
                <w:b/>
                <w:bCs/>
              </w:rPr>
              <w:t>Burden Change (Yes/No</w:t>
            </w:r>
            <w:r w:rsidR="00BD3B39">
              <w:rPr>
                <w:b/>
                <w:bCs/>
              </w:rPr>
              <w:t>)</w:t>
            </w:r>
          </w:p>
        </w:tc>
      </w:tr>
      <w:tr w14:paraId="7EBA22CF" w14:textId="6EF935DD" w:rsidTr="00CB2532">
        <w:tblPrEx>
          <w:tblW w:w="0" w:type="auto"/>
          <w:tblInd w:w="-5" w:type="dxa"/>
          <w:tblLayout w:type="fixed"/>
          <w:tblLook w:val="04A0"/>
        </w:tblPrEx>
        <w:trPr>
          <w:trHeight w:val="1205"/>
        </w:trPr>
        <w:tc>
          <w:tcPr>
            <w:tcW w:w="2610" w:type="dxa"/>
          </w:tcPr>
          <w:p w:rsidR="00F47BE4" w:rsidP="00652704" w14:paraId="75E532BE" w14:textId="33B5A9D6">
            <w:r>
              <w:t xml:space="preserve">Supporting Statement: </w:t>
            </w:r>
            <w:r w:rsidR="000E0700">
              <w:t>Outside Consultation and Burden Estimates</w:t>
            </w:r>
          </w:p>
        </w:tc>
        <w:tc>
          <w:tcPr>
            <w:tcW w:w="6120" w:type="dxa"/>
          </w:tcPr>
          <w:p w:rsidR="00F47BE4" w:rsidP="00652704" w14:paraId="66AC1B34" w14:textId="7394EFDC">
            <w:pPr>
              <w:pStyle w:val="ListParagraph"/>
              <w:numPr>
                <w:ilvl w:val="0"/>
                <w:numId w:val="1"/>
              </w:numPr>
              <w:ind w:left="374"/>
            </w:pPr>
            <w:r>
              <w:t xml:space="preserve">Included discussion of </w:t>
            </w:r>
            <w:r w:rsidR="00AB45E0">
              <w:t xml:space="preserve">revisions </w:t>
            </w:r>
            <w:r w:rsidR="00F45DA8">
              <w:t>to each appendix based on public comment.</w:t>
            </w:r>
          </w:p>
          <w:p w:rsidR="00F45DA8" w:rsidP="00652704" w14:paraId="74D88853" w14:textId="72088FC3">
            <w:pPr>
              <w:pStyle w:val="ListParagraph"/>
              <w:numPr>
                <w:ilvl w:val="0"/>
                <w:numId w:val="1"/>
              </w:numPr>
              <w:ind w:left="374"/>
            </w:pPr>
            <w:r>
              <w:t>Included discussion of changes to burden estimates based on public comment.</w:t>
            </w:r>
          </w:p>
        </w:tc>
        <w:tc>
          <w:tcPr>
            <w:tcW w:w="1080" w:type="dxa"/>
          </w:tcPr>
          <w:p w:rsidR="00F47BE4" w:rsidP="00652704" w14:paraId="31F2C82C" w14:textId="22E4CB93">
            <w:r>
              <w:t>Modify</w:t>
            </w:r>
          </w:p>
        </w:tc>
        <w:tc>
          <w:tcPr>
            <w:tcW w:w="2880" w:type="dxa"/>
          </w:tcPr>
          <w:p w:rsidR="00F47BE4" w:rsidP="00652704" w14:paraId="49F608BD" w14:textId="0EEA5E0B">
            <w:r>
              <w:t>Revisions made to appendices</w:t>
            </w:r>
            <w:r w:rsidR="001940AC">
              <w:t xml:space="preserve"> </w:t>
            </w:r>
            <w:r>
              <w:t>in response</w:t>
            </w:r>
            <w:r w:rsidR="007023E6">
              <w:t xml:space="preserve"> to external</w:t>
            </w:r>
            <w:r>
              <w:t xml:space="preserve"> comments</w:t>
            </w:r>
            <w:r w:rsidR="004F6D8F">
              <w:t xml:space="preserve"> </w:t>
            </w:r>
          </w:p>
        </w:tc>
        <w:tc>
          <w:tcPr>
            <w:tcW w:w="1705" w:type="dxa"/>
          </w:tcPr>
          <w:p w:rsidR="00F47BE4" w:rsidP="00652704" w14:paraId="69943FDE" w14:textId="50A116AE">
            <w:r>
              <w:t>Yes</w:t>
            </w:r>
          </w:p>
        </w:tc>
      </w:tr>
      <w:tr w14:paraId="49AA3A2C" w14:textId="77777777" w:rsidTr="00CB2532">
        <w:tblPrEx>
          <w:tblW w:w="0" w:type="auto"/>
          <w:tblInd w:w="-5" w:type="dxa"/>
          <w:tblLayout w:type="fixed"/>
          <w:tblLook w:val="04A0"/>
        </w:tblPrEx>
        <w:trPr>
          <w:trHeight w:val="539"/>
        </w:trPr>
        <w:tc>
          <w:tcPr>
            <w:tcW w:w="2610" w:type="dxa"/>
          </w:tcPr>
          <w:p w:rsidR="008D5876" w:rsidP="006B0542" w14:paraId="54EFD993" w14:textId="484E6E63">
            <w:r>
              <w:t xml:space="preserve">Appendix A: </w:t>
            </w:r>
            <w:r w:rsidR="00CD47A4">
              <w:t xml:space="preserve">Section 1 </w:t>
            </w:r>
            <w:r w:rsidR="0076536A">
              <w:t>of Part 1 of the Dispensing Entity and Third-Party Support Entity Enrollment Form</w:t>
            </w:r>
            <w:r w:rsidR="00CD47A4">
              <w:t xml:space="preserve"> </w:t>
            </w:r>
          </w:p>
        </w:tc>
        <w:tc>
          <w:tcPr>
            <w:tcW w:w="6120" w:type="dxa"/>
          </w:tcPr>
          <w:p w:rsidR="007C1EA0" w:rsidP="005D2382" w14:paraId="107AB80B" w14:textId="231C11E2">
            <w:pPr>
              <w:pStyle w:val="ListParagraph"/>
              <w:numPr>
                <w:ilvl w:val="0"/>
                <w:numId w:val="1"/>
              </w:numPr>
              <w:ind w:left="320" w:hanging="270"/>
              <w:rPr>
                <w:rFonts w:cstheme="minorHAnsi"/>
              </w:rPr>
            </w:pPr>
            <w:r>
              <w:rPr>
                <w:rFonts w:cstheme="minorHAnsi"/>
              </w:rPr>
              <w:t xml:space="preserve">Revised instructions </w:t>
            </w:r>
            <w:r w:rsidR="00B077EE">
              <w:rPr>
                <w:rFonts w:cstheme="minorHAnsi"/>
              </w:rPr>
              <w:t xml:space="preserve">to outline capabilities among various user roles and state </w:t>
            </w:r>
            <w:r w:rsidR="00216F7C">
              <w:rPr>
                <w:rFonts w:cstheme="minorHAnsi"/>
              </w:rPr>
              <w:t xml:space="preserve">that </w:t>
            </w:r>
            <w:r w:rsidR="00B077EE">
              <w:rPr>
                <w:rFonts w:cstheme="minorHAnsi"/>
              </w:rPr>
              <w:t>additional information on user management will be detailed in forthcoming technical instructions</w:t>
            </w:r>
          </w:p>
        </w:tc>
        <w:tc>
          <w:tcPr>
            <w:tcW w:w="1080" w:type="dxa"/>
          </w:tcPr>
          <w:p w:rsidR="008D5876" w:rsidP="006B0542" w14:paraId="4EF33717" w14:textId="003E43CC">
            <w:r>
              <w:t>Modify</w:t>
            </w:r>
          </w:p>
        </w:tc>
        <w:tc>
          <w:tcPr>
            <w:tcW w:w="2880" w:type="dxa"/>
          </w:tcPr>
          <w:p w:rsidR="008D5876" w:rsidP="006B0542" w14:paraId="639556ED" w14:textId="36248A64">
            <w:r w:rsidRPr="000A68A8">
              <w:t xml:space="preserve">Revisions made in response </w:t>
            </w:r>
            <w:r w:rsidR="007E5703">
              <w:t>to external comments</w:t>
            </w:r>
          </w:p>
        </w:tc>
        <w:tc>
          <w:tcPr>
            <w:tcW w:w="1705" w:type="dxa"/>
          </w:tcPr>
          <w:p w:rsidR="008D5876" w:rsidP="006B0542" w14:paraId="7334BFAD" w14:textId="0B227BCA">
            <w:r>
              <w:t>No</w:t>
            </w:r>
          </w:p>
        </w:tc>
      </w:tr>
      <w:tr w14:paraId="1553D0AF" w14:textId="77777777" w:rsidTr="00CB2532">
        <w:tblPrEx>
          <w:tblW w:w="0" w:type="auto"/>
          <w:tblInd w:w="-5" w:type="dxa"/>
          <w:tblLayout w:type="fixed"/>
          <w:tblLook w:val="04A0"/>
        </w:tblPrEx>
        <w:trPr>
          <w:trHeight w:val="539"/>
        </w:trPr>
        <w:tc>
          <w:tcPr>
            <w:tcW w:w="2610" w:type="dxa"/>
          </w:tcPr>
          <w:p w:rsidR="007C1EA0" w:rsidP="007C1EA0" w14:paraId="77007821" w14:textId="1C3F051F">
            <w:r>
              <w:t xml:space="preserve">Appendix A: </w:t>
            </w:r>
            <w:r w:rsidR="00CD47A4">
              <w:t xml:space="preserve">Section 2 </w:t>
            </w:r>
            <w:r w:rsidR="0076536A">
              <w:t>of Part 1 of the Dispensing Entity and Third-Party Support Entity Enrollment Form</w:t>
            </w:r>
          </w:p>
        </w:tc>
        <w:tc>
          <w:tcPr>
            <w:tcW w:w="6120" w:type="dxa"/>
          </w:tcPr>
          <w:p w:rsidR="00216F7C" w:rsidRPr="00216F7C" w:rsidP="00216F7C" w14:paraId="2B8EE660" w14:textId="111CE0C6">
            <w:pPr>
              <w:pStyle w:val="ListParagraph"/>
              <w:numPr>
                <w:ilvl w:val="0"/>
                <w:numId w:val="1"/>
              </w:numPr>
              <w:ind w:left="320" w:hanging="270"/>
              <w:rPr>
                <w:rFonts w:cstheme="minorHAnsi"/>
              </w:rPr>
            </w:pPr>
            <w:r w:rsidRPr="00216F7C">
              <w:rPr>
                <w:rFonts w:cstheme="minorHAnsi"/>
              </w:rPr>
              <w:t xml:space="preserve">Removed “Dispensing Entity Selection,” a series of questions seeking dispensing entity input on its operating structure and industry segment </w:t>
            </w:r>
            <w:r>
              <w:rPr>
                <w:rFonts w:cstheme="minorHAnsi"/>
              </w:rPr>
              <w:t>that</w:t>
            </w:r>
            <w:r w:rsidRPr="00216F7C">
              <w:rPr>
                <w:rFonts w:cstheme="minorHAnsi"/>
              </w:rPr>
              <w:t xml:space="preserve"> appeared in the 60-day package and replaced with “Dispensing Entity Identification Information” </w:t>
            </w:r>
            <w:r w:rsidR="00910C3A">
              <w:rPr>
                <w:rFonts w:cstheme="minorHAnsi"/>
              </w:rPr>
              <w:t>(previously Section 3)</w:t>
            </w:r>
            <w:r w:rsidRPr="00216F7C">
              <w:rPr>
                <w:rFonts w:cstheme="minorHAnsi"/>
              </w:rPr>
              <w:t xml:space="preserve"> </w:t>
            </w:r>
          </w:p>
          <w:p w:rsidR="007C1EA0" w:rsidP="007C1EA0" w14:paraId="27E480E7" w14:textId="5EC7F2D0">
            <w:pPr>
              <w:pStyle w:val="ListParagraph"/>
              <w:numPr>
                <w:ilvl w:val="0"/>
                <w:numId w:val="1"/>
              </w:numPr>
              <w:ind w:left="320" w:hanging="270"/>
              <w:rPr>
                <w:rFonts w:cstheme="minorHAnsi"/>
              </w:rPr>
            </w:pPr>
            <w:r>
              <w:rPr>
                <w:rFonts w:cstheme="minorHAnsi"/>
              </w:rPr>
              <w:t xml:space="preserve">Revised instructions </w:t>
            </w:r>
            <w:r w:rsidR="00025CD2">
              <w:rPr>
                <w:rFonts w:cstheme="minorHAnsi"/>
              </w:rPr>
              <w:t>for questions 1, 1A, and 2</w:t>
            </w:r>
            <w:r w:rsidR="00216F7C">
              <w:rPr>
                <w:rFonts w:cstheme="minorHAnsi"/>
              </w:rPr>
              <w:t xml:space="preserve">, relating to </w:t>
            </w:r>
            <w:r w:rsidR="004C0213">
              <w:rPr>
                <w:rFonts w:cstheme="minorHAnsi"/>
              </w:rPr>
              <w:t xml:space="preserve">a </w:t>
            </w:r>
            <w:r w:rsidR="00216F7C">
              <w:rPr>
                <w:rFonts w:cstheme="minorHAnsi"/>
              </w:rPr>
              <w:t>new question seeking authorization for MTF to use National Council of Prescription Drug Programs (NCPDP) data to optimize MTF Data Module enrollment procedures for dispensing entities</w:t>
            </w:r>
            <w:r w:rsidR="004C0213">
              <w:rPr>
                <w:rFonts w:cstheme="minorHAnsi"/>
              </w:rPr>
              <w:t xml:space="preserve"> (see Question 1)</w:t>
            </w:r>
          </w:p>
          <w:p w:rsidR="00216F7C" w:rsidP="007C1EA0" w14:paraId="02FF4F5E" w14:textId="37BB0355">
            <w:pPr>
              <w:pStyle w:val="ListParagraph"/>
              <w:numPr>
                <w:ilvl w:val="0"/>
                <w:numId w:val="1"/>
              </w:numPr>
              <w:ind w:left="320" w:hanging="270"/>
              <w:rPr>
                <w:rFonts w:cstheme="minorHAnsi"/>
              </w:rPr>
            </w:pPr>
            <w:r>
              <w:rPr>
                <w:rFonts w:cstheme="minorHAnsi"/>
              </w:rPr>
              <w:t xml:space="preserve">Revised instructions for </w:t>
            </w:r>
            <w:r w:rsidR="00337421">
              <w:rPr>
                <w:rFonts w:cstheme="minorHAnsi"/>
              </w:rPr>
              <w:t xml:space="preserve">question </w:t>
            </w:r>
            <w:r>
              <w:rPr>
                <w:rFonts w:cstheme="minorHAnsi"/>
              </w:rPr>
              <w:t>3, relating</w:t>
            </w:r>
            <w:r w:rsidR="00337421">
              <w:rPr>
                <w:rFonts w:cstheme="minorHAnsi"/>
              </w:rPr>
              <w:t xml:space="preserve"> to </w:t>
            </w:r>
            <w:r>
              <w:rPr>
                <w:rFonts w:cstheme="minorHAnsi"/>
              </w:rPr>
              <w:t>question</w:t>
            </w:r>
            <w:r w:rsidR="007E5703">
              <w:rPr>
                <w:rFonts w:cstheme="minorHAnsi"/>
              </w:rPr>
              <w:t>s</w:t>
            </w:r>
            <w:r>
              <w:rPr>
                <w:rFonts w:cstheme="minorHAnsi"/>
              </w:rPr>
              <w:t xml:space="preserve"> about material cashflow concerns, and clarified that responses</w:t>
            </w:r>
            <w:r w:rsidR="000169A1">
              <w:rPr>
                <w:rFonts w:cstheme="minorHAnsi"/>
              </w:rPr>
              <w:t xml:space="preserve"> are optional</w:t>
            </w:r>
            <w:r w:rsidR="00337421">
              <w:rPr>
                <w:rFonts w:cstheme="minorHAnsi"/>
              </w:rPr>
              <w:t xml:space="preserve"> and </w:t>
            </w:r>
            <w:r>
              <w:rPr>
                <w:rFonts w:cstheme="minorHAnsi"/>
              </w:rPr>
              <w:t xml:space="preserve">will be treated as confidential </w:t>
            </w:r>
          </w:p>
          <w:p w:rsidR="00CD47A4" w:rsidP="00CD47A4" w14:paraId="422012F9" w14:textId="0B0CB68D">
            <w:pPr>
              <w:pStyle w:val="ListParagraph"/>
              <w:numPr>
                <w:ilvl w:val="0"/>
                <w:numId w:val="1"/>
              </w:numPr>
              <w:ind w:left="320" w:hanging="270"/>
              <w:rPr>
                <w:rFonts w:cstheme="minorHAnsi"/>
              </w:rPr>
            </w:pPr>
            <w:r>
              <w:rPr>
                <w:rFonts w:cstheme="minorHAnsi"/>
              </w:rPr>
              <w:t>Added response option for question regarding material cashflow (“I prefer to not answer”)</w:t>
            </w:r>
            <w:r w:rsidR="00F74BB4">
              <w:rPr>
                <w:rFonts w:cstheme="minorHAnsi"/>
              </w:rPr>
              <w:t xml:space="preserve"> </w:t>
            </w:r>
            <w:r w:rsidR="00F8325B">
              <w:rPr>
                <w:rFonts w:cstheme="minorHAnsi"/>
              </w:rPr>
              <w:t>since this question is optional</w:t>
            </w:r>
            <w:r>
              <w:rPr>
                <w:rFonts w:cstheme="minorHAnsi"/>
              </w:rPr>
              <w:t xml:space="preserve"> </w:t>
            </w:r>
          </w:p>
          <w:p w:rsidR="00025CD2" w:rsidP="000219A4" w14:paraId="06110821" w14:textId="078BA17E">
            <w:pPr>
              <w:pStyle w:val="ListParagraph"/>
              <w:numPr>
                <w:ilvl w:val="0"/>
                <w:numId w:val="1"/>
              </w:numPr>
              <w:ind w:left="320" w:hanging="270"/>
              <w:rPr>
                <w:rFonts w:cstheme="minorHAnsi"/>
              </w:rPr>
            </w:pPr>
            <w:r>
              <w:rPr>
                <w:rFonts w:cstheme="minorHAnsi"/>
              </w:rPr>
              <w:t>Replaced</w:t>
            </w:r>
            <w:r>
              <w:rPr>
                <w:rFonts w:cstheme="minorHAnsi"/>
              </w:rPr>
              <w:t xml:space="preserve"> </w:t>
            </w:r>
            <w:r w:rsidR="002F052B">
              <w:rPr>
                <w:rFonts w:cstheme="minorHAnsi"/>
              </w:rPr>
              <w:t xml:space="preserve">one </w:t>
            </w:r>
            <w:r>
              <w:rPr>
                <w:rFonts w:cstheme="minorHAnsi"/>
              </w:rPr>
              <w:t xml:space="preserve">field in one </w:t>
            </w:r>
            <w:r>
              <w:rPr>
                <w:rFonts w:cstheme="minorHAnsi"/>
              </w:rPr>
              <w:t xml:space="preserve">question seeking entry of numeric codes for NCPDP “Parent Organization ID” </w:t>
            </w:r>
            <w:r>
              <w:rPr>
                <w:rFonts w:cstheme="minorHAnsi"/>
              </w:rPr>
              <w:t xml:space="preserve">with </w:t>
            </w:r>
            <w:r>
              <w:rPr>
                <w:rFonts w:cstheme="minorHAnsi"/>
              </w:rPr>
              <w:t xml:space="preserve">entry of “Legal Business Name” and “Doing Business As (DBA)” Name to enable, if applicable, </w:t>
            </w:r>
            <w:r w:rsidR="00216F7C">
              <w:rPr>
                <w:rFonts w:cstheme="minorHAnsi"/>
              </w:rPr>
              <w:t xml:space="preserve">better </w:t>
            </w:r>
            <w:r>
              <w:rPr>
                <w:rFonts w:cstheme="minorHAnsi"/>
              </w:rPr>
              <w:t>leveraging of NCPDP data</w:t>
            </w:r>
            <w:r w:rsidR="00216F7C">
              <w:rPr>
                <w:rFonts w:cstheme="minorHAnsi"/>
              </w:rPr>
              <w:t xml:space="preserve"> among both community/independent dispensing entities and chain pharmacies</w:t>
            </w:r>
          </w:p>
          <w:p w:rsidR="002F052B" w:rsidP="000219A4" w14:paraId="6336AD10" w14:textId="4A76165C">
            <w:pPr>
              <w:pStyle w:val="ListParagraph"/>
              <w:numPr>
                <w:ilvl w:val="0"/>
                <w:numId w:val="1"/>
              </w:numPr>
              <w:ind w:left="320" w:hanging="270"/>
              <w:rPr>
                <w:rFonts w:cstheme="minorHAnsi"/>
              </w:rPr>
            </w:pPr>
            <w:r>
              <w:rPr>
                <w:rFonts w:cstheme="minorHAnsi"/>
              </w:rPr>
              <w:t xml:space="preserve">Added one field in one question seeking entry of numeric code for NCPDP “Provider ID” for non-chains </w:t>
            </w:r>
          </w:p>
          <w:p w:rsidR="00A578CB" w:rsidP="000219A4" w14:paraId="6783E6F2" w14:textId="57AAC264">
            <w:pPr>
              <w:pStyle w:val="ListParagraph"/>
              <w:numPr>
                <w:ilvl w:val="0"/>
                <w:numId w:val="1"/>
              </w:numPr>
              <w:ind w:left="320" w:hanging="270"/>
              <w:rPr>
                <w:rFonts w:cstheme="minorHAnsi"/>
              </w:rPr>
            </w:pPr>
            <w:r>
              <w:rPr>
                <w:rFonts w:cstheme="minorHAnsi"/>
              </w:rPr>
              <w:t>R</w:t>
            </w:r>
            <w:r>
              <w:rPr>
                <w:rFonts w:cstheme="minorHAnsi"/>
              </w:rPr>
              <w:t>emoved questions asking whether dispensing entity chain home office is authorized to receive MFP refund payments on behalf of all its associated stores</w:t>
            </w:r>
          </w:p>
          <w:p w:rsidR="007C1EA0" w:rsidP="007C1EA0" w14:paraId="680D7908" w14:textId="4CF05E67">
            <w:pPr>
              <w:pStyle w:val="ListParagraph"/>
              <w:numPr>
                <w:ilvl w:val="0"/>
                <w:numId w:val="1"/>
              </w:numPr>
              <w:ind w:left="320" w:hanging="270"/>
              <w:rPr>
                <w:rFonts w:cstheme="minorHAnsi"/>
              </w:rPr>
            </w:pPr>
            <w:r>
              <w:rPr>
                <w:rFonts w:cstheme="minorHAnsi"/>
              </w:rPr>
              <w:t>Removed table requesting dispensing entity to manually enter identifying and financial information for associated dispensing entities, such as franchise pharmacies, in the event the dispensing entity chain home office cannot receive MFP refund payments on their behalf</w:t>
            </w:r>
          </w:p>
        </w:tc>
        <w:tc>
          <w:tcPr>
            <w:tcW w:w="1080" w:type="dxa"/>
          </w:tcPr>
          <w:p w:rsidR="007C1EA0" w:rsidP="007C1EA0" w14:paraId="67E9093C" w14:textId="7E2C9956">
            <w:r>
              <w:t xml:space="preserve">Modify </w:t>
            </w:r>
          </w:p>
        </w:tc>
        <w:tc>
          <w:tcPr>
            <w:tcW w:w="2880" w:type="dxa"/>
          </w:tcPr>
          <w:p w:rsidR="007C1EA0" w:rsidP="007C1EA0" w14:paraId="72144120" w14:textId="1F56601B">
            <w:r w:rsidRPr="000A68A8">
              <w:t>Revisions made in response to</w:t>
            </w:r>
            <w:r w:rsidR="007023E6">
              <w:t xml:space="preserve"> external </w:t>
            </w:r>
            <w:r w:rsidRPr="000A68A8">
              <w:t xml:space="preserve">comments </w:t>
            </w:r>
          </w:p>
        </w:tc>
        <w:tc>
          <w:tcPr>
            <w:tcW w:w="1705" w:type="dxa"/>
          </w:tcPr>
          <w:p w:rsidR="007C1EA0" w:rsidP="007C1EA0" w14:paraId="0E134BE9" w14:textId="1368D3C9">
            <w:r>
              <w:t xml:space="preserve">Yes (burden reduction) </w:t>
            </w:r>
          </w:p>
        </w:tc>
      </w:tr>
      <w:tr w14:paraId="4DCD56E9" w14:textId="3D5623F5" w:rsidTr="00CB2532">
        <w:tblPrEx>
          <w:tblW w:w="0" w:type="auto"/>
          <w:tblInd w:w="-5" w:type="dxa"/>
          <w:tblLayout w:type="fixed"/>
          <w:tblLook w:val="04A0"/>
        </w:tblPrEx>
        <w:trPr>
          <w:trHeight w:val="539"/>
        </w:trPr>
        <w:tc>
          <w:tcPr>
            <w:tcW w:w="2610" w:type="dxa"/>
          </w:tcPr>
          <w:p w:rsidR="00F47BE4" w:rsidP="006B0542" w14:paraId="5EA18202" w14:textId="12EEF699">
            <w:r>
              <w:t xml:space="preserve">Appendix A: </w:t>
            </w:r>
            <w:r w:rsidR="00B077EE">
              <w:t xml:space="preserve">Section 3 </w:t>
            </w:r>
            <w:r w:rsidR="0076536A">
              <w:t>of Part 1 of the Dispensing Entity and Third-Party Support Entity Enrollment Form</w:t>
            </w:r>
          </w:p>
        </w:tc>
        <w:tc>
          <w:tcPr>
            <w:tcW w:w="6120" w:type="dxa"/>
          </w:tcPr>
          <w:p w:rsidR="00481DB5" w:rsidRPr="00CB277F" w:rsidP="002026AF" w14:paraId="7DF359A0" w14:textId="2B89D631">
            <w:pPr>
              <w:pStyle w:val="ListParagraph"/>
              <w:numPr>
                <w:ilvl w:val="0"/>
                <w:numId w:val="1"/>
              </w:numPr>
              <w:ind w:left="320" w:hanging="270"/>
              <w:rPr>
                <w:rFonts w:cstheme="minorHAnsi"/>
              </w:rPr>
            </w:pPr>
            <w:r w:rsidRPr="00CB277F">
              <w:rPr>
                <w:rFonts w:cstheme="minorHAnsi"/>
              </w:rPr>
              <w:t>Revised instructions</w:t>
            </w:r>
            <w:r w:rsidRPr="00CB277F" w:rsidR="00F74BB4">
              <w:rPr>
                <w:rFonts w:cstheme="minorHAnsi"/>
              </w:rPr>
              <w:t xml:space="preserve"> for questions 1, 1A, 1B, 1C, relating to </w:t>
            </w:r>
            <w:r w:rsidRPr="00CB277F" w:rsidR="0084312C">
              <w:rPr>
                <w:rFonts w:cstheme="minorHAnsi"/>
              </w:rPr>
              <w:t xml:space="preserve">a series of </w:t>
            </w:r>
            <w:r w:rsidRPr="00CB277F" w:rsidR="00F74BB4">
              <w:rPr>
                <w:rFonts w:cstheme="minorHAnsi"/>
              </w:rPr>
              <w:t xml:space="preserve">questions about </w:t>
            </w:r>
            <w:r w:rsidRPr="00CB277F" w:rsidR="0084312C">
              <w:rPr>
                <w:rFonts w:cstheme="minorHAnsi"/>
              </w:rPr>
              <w:t xml:space="preserve">a </w:t>
            </w:r>
            <w:r w:rsidRPr="00CB277F" w:rsidR="00F74BB4">
              <w:rPr>
                <w:rFonts w:cstheme="minorHAnsi"/>
              </w:rPr>
              <w:t xml:space="preserve">dispensing entity’s </w:t>
            </w:r>
            <w:r w:rsidRPr="00CB277F" w:rsidR="0084312C">
              <w:rPr>
                <w:rFonts w:cstheme="minorHAnsi"/>
              </w:rPr>
              <w:t xml:space="preserve">MFP refund payment </w:t>
            </w:r>
            <w:r w:rsidRPr="00CB277F" w:rsidR="00F74BB4">
              <w:rPr>
                <w:rFonts w:cstheme="minorHAnsi"/>
              </w:rPr>
              <w:t xml:space="preserve">instructions on where </w:t>
            </w:r>
            <w:r w:rsidRPr="00CB277F" w:rsidR="0084312C">
              <w:rPr>
                <w:rFonts w:cstheme="minorHAnsi"/>
              </w:rPr>
              <w:t>payments</w:t>
            </w:r>
            <w:r w:rsidRPr="00CB277F" w:rsidR="00F74BB4">
              <w:rPr>
                <w:rFonts w:cstheme="minorHAnsi"/>
              </w:rPr>
              <w:t xml:space="preserve"> should be sent</w:t>
            </w:r>
            <w:r w:rsidRPr="00CB277F">
              <w:rPr>
                <w:rFonts w:cstheme="minorHAnsi"/>
              </w:rPr>
              <w:t>:</w:t>
            </w:r>
          </w:p>
          <w:p w:rsidR="00481DB5" w:rsidRPr="00CB277F" w:rsidP="00481DB5" w14:paraId="27E25713" w14:textId="77777777">
            <w:pPr>
              <w:pStyle w:val="ListParagraph"/>
              <w:numPr>
                <w:ilvl w:val="1"/>
                <w:numId w:val="1"/>
              </w:numPr>
              <w:rPr>
                <w:rFonts w:cstheme="minorHAnsi"/>
              </w:rPr>
            </w:pPr>
            <w:r w:rsidRPr="00CB277F">
              <w:rPr>
                <w:rFonts w:cstheme="minorHAnsi"/>
              </w:rPr>
              <w:t>Instructions for questions 1 and 1A now clarify that the dispensing entity retains the option to have MFP refund payments sent either to itself or to a third-party support entity</w:t>
            </w:r>
          </w:p>
          <w:p w:rsidR="00481DB5" w:rsidRPr="00CB277F" w:rsidP="00481DB5" w14:paraId="5A1B116B" w14:textId="76F04D7B">
            <w:pPr>
              <w:pStyle w:val="ListParagraph"/>
              <w:numPr>
                <w:ilvl w:val="1"/>
                <w:numId w:val="1"/>
              </w:numPr>
              <w:rPr>
                <w:rFonts w:cstheme="minorHAnsi"/>
              </w:rPr>
            </w:pPr>
            <w:r w:rsidRPr="00CB277F">
              <w:rPr>
                <w:rFonts w:cstheme="minorHAnsi"/>
              </w:rPr>
              <w:t>Instructions for question 1B now clarif</w:t>
            </w:r>
            <w:r w:rsidRPr="00CB277F" w:rsidR="001D4B81">
              <w:rPr>
                <w:rFonts w:cstheme="minorHAnsi"/>
              </w:rPr>
              <w:t>y</w:t>
            </w:r>
            <w:r w:rsidRPr="00CB277F">
              <w:rPr>
                <w:rFonts w:cstheme="minorHAnsi"/>
              </w:rPr>
              <w:t xml:space="preserve"> that </w:t>
            </w:r>
            <w:r w:rsidRPr="00CB277F" w:rsidR="00DA08B9">
              <w:rPr>
                <w:rFonts w:cstheme="minorHAnsi"/>
              </w:rPr>
              <w:t>banking information from each enrolling</w:t>
            </w:r>
            <w:r w:rsidRPr="00CB277F">
              <w:rPr>
                <w:rFonts w:cstheme="minorHAnsi"/>
              </w:rPr>
              <w:t xml:space="preserve"> dispensing entity</w:t>
            </w:r>
            <w:r w:rsidRPr="00CB277F" w:rsidR="00DA08B9">
              <w:rPr>
                <w:rFonts w:cstheme="minorHAnsi"/>
              </w:rPr>
              <w:t xml:space="preserve"> </w:t>
            </w:r>
            <w:r w:rsidRPr="00CB277F">
              <w:rPr>
                <w:rFonts w:cstheme="minorHAnsi"/>
              </w:rPr>
              <w:t>is required</w:t>
            </w:r>
            <w:r w:rsidRPr="00CB277F" w:rsidR="00DA08B9">
              <w:rPr>
                <w:rFonts w:cstheme="minorHAnsi"/>
              </w:rPr>
              <w:t xml:space="preserve">, regardless of their use of a third-party support entity, and will be used as necessary in the event of any unforeseen circumstances that interrupt sending payment to </w:t>
            </w:r>
            <w:r w:rsidRPr="00CB277F" w:rsidR="001D4B81">
              <w:rPr>
                <w:rFonts w:cstheme="minorHAnsi"/>
              </w:rPr>
              <w:t>a designated</w:t>
            </w:r>
            <w:r w:rsidRPr="00CB277F" w:rsidR="00DA08B9">
              <w:rPr>
                <w:rFonts w:cstheme="minorHAnsi"/>
              </w:rPr>
              <w:t xml:space="preserve"> third-party support entity </w:t>
            </w:r>
            <w:r w:rsidRPr="00CB277F">
              <w:rPr>
                <w:rFonts w:cstheme="minorHAnsi"/>
              </w:rPr>
              <w:t xml:space="preserve"> </w:t>
            </w:r>
          </w:p>
          <w:p w:rsidR="00BD3B39" w:rsidRPr="00CB277F" w:rsidP="000A496A" w14:paraId="7907C72F" w14:textId="2CBD6318">
            <w:pPr>
              <w:pStyle w:val="ListParagraph"/>
              <w:numPr>
                <w:ilvl w:val="1"/>
                <w:numId w:val="1"/>
              </w:numPr>
              <w:rPr>
                <w:rFonts w:cstheme="minorHAnsi"/>
              </w:rPr>
            </w:pPr>
            <w:r w:rsidRPr="00CB277F">
              <w:rPr>
                <w:rFonts w:cstheme="minorHAnsi"/>
              </w:rPr>
              <w:t xml:space="preserve">Instructions for question 1C now </w:t>
            </w:r>
            <w:r w:rsidRPr="00CB277F" w:rsidR="0065434E">
              <w:rPr>
                <w:rFonts w:cstheme="minorHAnsi"/>
              </w:rPr>
              <w:t>clarify</w:t>
            </w:r>
            <w:r w:rsidRPr="00CB277F">
              <w:rPr>
                <w:rFonts w:cstheme="minorHAnsi"/>
              </w:rPr>
              <w:t xml:space="preserve"> that MFP refund payments for large chains will be directed to a single </w:t>
            </w:r>
            <w:r w:rsidRPr="00CB277F" w:rsidR="00E60A9D">
              <w:rPr>
                <w:rFonts w:cstheme="minorHAnsi"/>
              </w:rPr>
              <w:t xml:space="preserve">bank </w:t>
            </w:r>
            <w:r w:rsidRPr="00CB277F">
              <w:rPr>
                <w:rFonts w:cstheme="minorHAnsi"/>
              </w:rPr>
              <w:t>account</w:t>
            </w:r>
            <w:r w:rsidRPr="00CB277F" w:rsidR="00E60A9D">
              <w:rPr>
                <w:rFonts w:cstheme="minorHAnsi"/>
              </w:rPr>
              <w:t xml:space="preserve">; any subdivisions or locations within </w:t>
            </w:r>
            <w:r w:rsidRPr="00CB277F" w:rsidR="0065434E">
              <w:rPr>
                <w:rFonts w:cstheme="minorHAnsi"/>
              </w:rPr>
              <w:t>a</w:t>
            </w:r>
            <w:r w:rsidRPr="00CB277F" w:rsidR="00E60A9D">
              <w:rPr>
                <w:rFonts w:cstheme="minorHAnsi"/>
              </w:rPr>
              <w:t xml:space="preserve"> large chain that require payments to be deposited into a separate bank account must enroll separately</w:t>
            </w:r>
            <w:r w:rsidRPr="00CB277F">
              <w:rPr>
                <w:rFonts w:cstheme="minorHAnsi"/>
              </w:rPr>
              <w:t xml:space="preserve">  </w:t>
            </w:r>
            <w:r w:rsidRPr="00CB277F" w:rsidR="00B077EE">
              <w:rPr>
                <w:rFonts w:cstheme="minorHAnsi"/>
              </w:rPr>
              <w:t xml:space="preserve"> </w:t>
            </w:r>
          </w:p>
          <w:p w:rsidR="00B03772" w:rsidP="00B03772" w14:paraId="632662B0" w14:textId="6CFADF94">
            <w:pPr>
              <w:pStyle w:val="ListParagraph"/>
              <w:numPr>
                <w:ilvl w:val="0"/>
                <w:numId w:val="1"/>
              </w:numPr>
              <w:ind w:left="320" w:hanging="270"/>
              <w:rPr>
                <w:rFonts w:cstheme="minorHAnsi"/>
              </w:rPr>
            </w:pPr>
            <w:r>
              <w:rPr>
                <w:rFonts w:cstheme="minorHAnsi"/>
              </w:rPr>
              <w:t>Removed questions seeking information and explanation on services contracted between dispensing entity and third-party support entity</w:t>
            </w:r>
          </w:p>
          <w:p w:rsidR="002F052B" w:rsidP="00B03772" w14:paraId="70A9CA82" w14:textId="69A5DA72">
            <w:pPr>
              <w:pStyle w:val="ListParagraph"/>
              <w:numPr>
                <w:ilvl w:val="0"/>
                <w:numId w:val="1"/>
              </w:numPr>
              <w:ind w:left="320" w:hanging="270"/>
              <w:rPr>
                <w:rFonts w:cstheme="minorHAnsi"/>
              </w:rPr>
            </w:pPr>
            <w:r>
              <w:rPr>
                <w:rFonts w:cstheme="minorHAnsi"/>
              </w:rPr>
              <w:t xml:space="preserve">Added one sub-question each under Question 1 and 1A asking dispensing entity to confirm whether the dispensing entity is using a third-party support entity for purposes of the MTF to enable system-wide verifications </w:t>
            </w:r>
          </w:p>
          <w:p w:rsidR="005D3D79" w:rsidP="00B03772" w14:paraId="3E6CF00B" w14:textId="4392FAE3">
            <w:pPr>
              <w:pStyle w:val="ListParagraph"/>
              <w:numPr>
                <w:ilvl w:val="0"/>
                <w:numId w:val="1"/>
              </w:numPr>
              <w:ind w:left="320" w:hanging="270"/>
              <w:rPr>
                <w:rFonts w:cstheme="minorHAnsi"/>
              </w:rPr>
            </w:pPr>
            <w:r>
              <w:rPr>
                <w:rFonts w:cstheme="minorHAnsi"/>
              </w:rPr>
              <w:t>Added one question (</w:t>
            </w:r>
            <w:r w:rsidR="00E141F2">
              <w:rPr>
                <w:rFonts w:cstheme="minorHAnsi"/>
              </w:rPr>
              <w:t>as</w:t>
            </w:r>
            <w:r>
              <w:rPr>
                <w:rFonts w:cstheme="minorHAnsi"/>
              </w:rPr>
              <w:t xml:space="preserve"> applicable) asking that the dispensing entity</w:t>
            </w:r>
            <w:r w:rsidRPr="005D3D79">
              <w:rPr>
                <w:rFonts w:cstheme="minorHAnsi"/>
              </w:rPr>
              <w:t xml:space="preserve"> confirm that the dispensing entity and the third-party support entity</w:t>
            </w:r>
            <w:r>
              <w:rPr>
                <w:rFonts w:cstheme="minorHAnsi"/>
              </w:rPr>
              <w:t xml:space="preserve"> or entities named in Questions 1 and 1A </w:t>
            </w:r>
            <w:r w:rsidRPr="005D3D79">
              <w:rPr>
                <w:rFonts w:cstheme="minorHAnsi"/>
              </w:rPr>
              <w:t xml:space="preserve">have mutually agreed </w:t>
            </w:r>
            <w:r w:rsidR="00E141F2">
              <w:rPr>
                <w:rFonts w:cstheme="minorHAnsi"/>
              </w:rPr>
              <w:t>on the specified arrangement</w:t>
            </w:r>
          </w:p>
          <w:p w:rsidR="002D3158" w:rsidP="00B03772" w14:paraId="302612F3" w14:textId="08A42172">
            <w:pPr>
              <w:pStyle w:val="ListParagraph"/>
              <w:numPr>
                <w:ilvl w:val="0"/>
                <w:numId w:val="1"/>
              </w:numPr>
              <w:ind w:left="320" w:hanging="270"/>
              <w:rPr>
                <w:rFonts w:cstheme="minorHAnsi"/>
              </w:rPr>
            </w:pPr>
            <w:r>
              <w:rPr>
                <w:rFonts w:cstheme="minorHAnsi"/>
              </w:rPr>
              <w:t xml:space="preserve">Clarified that dispensing entities retain the option to have MFP refund payments sent either to a third-party support entity or directly to the dispensing entity </w:t>
            </w:r>
          </w:p>
          <w:p w:rsidR="00BD3B39" w:rsidP="002026AF" w14:paraId="6456947B" w14:textId="77777777">
            <w:pPr>
              <w:pStyle w:val="ListParagraph"/>
              <w:numPr>
                <w:ilvl w:val="0"/>
                <w:numId w:val="1"/>
              </w:numPr>
              <w:ind w:left="320" w:hanging="270"/>
              <w:rPr>
                <w:rFonts w:cstheme="minorHAnsi"/>
              </w:rPr>
            </w:pPr>
            <w:r>
              <w:rPr>
                <w:rFonts w:cstheme="minorHAnsi"/>
              </w:rPr>
              <w:t>Revised text fields for two questions asking dispensing entity to confirm to which entity MFP refund payments and ERAs/remittance advice should be sent</w:t>
            </w:r>
          </w:p>
          <w:p w:rsidR="00BD3B39" w:rsidP="002026AF" w14:paraId="73E2B959" w14:textId="77777777">
            <w:pPr>
              <w:pStyle w:val="ListParagraph"/>
              <w:numPr>
                <w:ilvl w:val="0"/>
                <w:numId w:val="1"/>
              </w:numPr>
              <w:ind w:left="320" w:hanging="270"/>
              <w:rPr>
                <w:rFonts w:cstheme="minorHAnsi"/>
              </w:rPr>
            </w:pPr>
            <w:r>
              <w:rPr>
                <w:rFonts w:cstheme="minorHAnsi"/>
              </w:rPr>
              <w:t>Added clarifying instructions that</w:t>
            </w:r>
            <w:r w:rsidR="0045461C">
              <w:rPr>
                <w:rFonts w:cstheme="minorHAnsi"/>
              </w:rPr>
              <w:t xml:space="preserve"> banking information from all enrolling dispensing entities is required and will be stored and used </w:t>
            </w:r>
            <w:r w:rsidR="002375FD">
              <w:rPr>
                <w:rFonts w:cstheme="minorHAnsi"/>
              </w:rPr>
              <w:t xml:space="preserve">only </w:t>
            </w:r>
            <w:r w:rsidR="0045461C">
              <w:rPr>
                <w:rFonts w:cstheme="minorHAnsi"/>
              </w:rPr>
              <w:t xml:space="preserve">as needed </w:t>
            </w:r>
          </w:p>
          <w:p w:rsidR="00B02BEC" w:rsidP="002026AF" w14:paraId="340F719E" w14:textId="7449529C">
            <w:pPr>
              <w:pStyle w:val="ListParagraph"/>
              <w:numPr>
                <w:ilvl w:val="0"/>
                <w:numId w:val="1"/>
              </w:numPr>
              <w:ind w:left="320" w:hanging="270"/>
              <w:rPr>
                <w:rFonts w:cstheme="minorHAnsi"/>
              </w:rPr>
            </w:pPr>
            <w:r>
              <w:rPr>
                <w:rFonts w:cstheme="minorHAnsi"/>
              </w:rPr>
              <w:t xml:space="preserve">Added </w:t>
            </w:r>
            <w:r w:rsidR="006403DA">
              <w:rPr>
                <w:rFonts w:cstheme="minorHAnsi"/>
              </w:rPr>
              <w:t xml:space="preserve">one </w:t>
            </w:r>
            <w:r>
              <w:rPr>
                <w:rFonts w:cstheme="minorHAnsi"/>
              </w:rPr>
              <w:t>question requesting a yes/no response on if the dispensing entity is a nonprofit organization and provided clarification that nonprofit dispensing entities will not receive IRS Form 1099</w:t>
            </w:r>
          </w:p>
          <w:p w:rsidR="006403DA" w:rsidP="002026AF" w14:paraId="5ED49AD0" w14:textId="7863FF99">
            <w:pPr>
              <w:pStyle w:val="ListParagraph"/>
              <w:numPr>
                <w:ilvl w:val="0"/>
                <w:numId w:val="1"/>
              </w:numPr>
              <w:ind w:left="320" w:hanging="270"/>
              <w:rPr>
                <w:rFonts w:cstheme="minorHAnsi"/>
              </w:rPr>
            </w:pPr>
            <w:r>
              <w:rPr>
                <w:rFonts w:cstheme="minorHAnsi"/>
              </w:rPr>
              <w:t xml:space="preserve">Added one question requesting bank account holder/dispensing entity details </w:t>
            </w:r>
            <w:r>
              <w:rPr>
                <w:rFonts w:cstheme="minorHAnsi"/>
              </w:rPr>
              <w:t>in order to</w:t>
            </w:r>
            <w:r>
              <w:rPr>
                <w:rFonts w:cstheme="minorHAnsi"/>
              </w:rPr>
              <w:t xml:space="preserve"> validate payment </w:t>
            </w:r>
          </w:p>
          <w:p w:rsidR="00667B2B" w:rsidRPr="002026AF" w:rsidP="002026AF" w14:paraId="7505728C" w14:textId="1B816ADE">
            <w:pPr>
              <w:pStyle w:val="ListParagraph"/>
              <w:numPr>
                <w:ilvl w:val="0"/>
                <w:numId w:val="1"/>
              </w:numPr>
              <w:ind w:left="320" w:hanging="270"/>
              <w:rPr>
                <w:rFonts w:cstheme="minorHAnsi"/>
              </w:rPr>
            </w:pPr>
            <w:r>
              <w:rPr>
                <w:rFonts w:cstheme="minorHAnsi"/>
              </w:rPr>
              <w:t xml:space="preserve">Revised response </w:t>
            </w:r>
            <w:r w:rsidR="00DA4088">
              <w:rPr>
                <w:rFonts w:cstheme="minorHAnsi"/>
              </w:rPr>
              <w:t>field</w:t>
            </w:r>
            <w:r>
              <w:rPr>
                <w:rFonts w:cstheme="minorHAnsi"/>
              </w:rPr>
              <w:t xml:space="preserve"> for bank account type from text field to drop down menu with options of checking or savings </w:t>
            </w:r>
          </w:p>
        </w:tc>
        <w:tc>
          <w:tcPr>
            <w:tcW w:w="1080" w:type="dxa"/>
          </w:tcPr>
          <w:p w:rsidR="00F47BE4" w:rsidP="006B0542" w14:paraId="6D084D4F" w14:textId="153DAC3D">
            <w:r>
              <w:t>Modify</w:t>
            </w:r>
          </w:p>
        </w:tc>
        <w:tc>
          <w:tcPr>
            <w:tcW w:w="2880" w:type="dxa"/>
          </w:tcPr>
          <w:p w:rsidR="00F47BE4" w:rsidP="006B0542" w14:paraId="728AB1A1" w14:textId="225B5BC0">
            <w:r w:rsidRPr="000A68A8">
              <w:t>Revisions made in response to</w:t>
            </w:r>
            <w:r w:rsidR="007023E6">
              <w:t xml:space="preserve"> external</w:t>
            </w:r>
            <w:r>
              <w:t xml:space="preserve"> </w:t>
            </w:r>
            <w:r w:rsidRPr="000A68A8">
              <w:t xml:space="preserve">comments </w:t>
            </w:r>
          </w:p>
        </w:tc>
        <w:tc>
          <w:tcPr>
            <w:tcW w:w="1705" w:type="dxa"/>
          </w:tcPr>
          <w:p w:rsidR="00F47BE4" w:rsidP="006B0542" w14:paraId="2CAE3B7B" w14:textId="094EC4AB">
            <w:r>
              <w:t>Yes (burden reduction)</w:t>
            </w:r>
          </w:p>
        </w:tc>
      </w:tr>
      <w:tr w14:paraId="1DDAE912" w14:textId="77777777" w:rsidTr="00CB2532">
        <w:tblPrEx>
          <w:tblW w:w="0" w:type="auto"/>
          <w:tblInd w:w="-5" w:type="dxa"/>
          <w:tblLayout w:type="fixed"/>
          <w:tblLook w:val="04A0"/>
        </w:tblPrEx>
        <w:trPr>
          <w:trHeight w:val="539"/>
        </w:trPr>
        <w:tc>
          <w:tcPr>
            <w:tcW w:w="2610" w:type="dxa"/>
          </w:tcPr>
          <w:p w:rsidR="008D5876" w:rsidP="006B0542" w14:paraId="43E4F072" w14:textId="491AE338">
            <w:r>
              <w:t xml:space="preserve">Appendix A: </w:t>
            </w:r>
            <w:r w:rsidR="009415DD">
              <w:t xml:space="preserve">Section 4 </w:t>
            </w:r>
            <w:r w:rsidR="0076536A">
              <w:t>of Part 1 of the Dispensing Entity and Third-Party Support Entity Enrollment Form</w:t>
            </w:r>
          </w:p>
        </w:tc>
        <w:tc>
          <w:tcPr>
            <w:tcW w:w="6120" w:type="dxa"/>
          </w:tcPr>
          <w:p w:rsidR="009415DD" w:rsidP="005D2382" w14:paraId="6E95BABE" w14:textId="2FE81BDC">
            <w:pPr>
              <w:pStyle w:val="ListParagraph"/>
              <w:numPr>
                <w:ilvl w:val="0"/>
                <w:numId w:val="1"/>
              </w:numPr>
              <w:ind w:left="320" w:hanging="270"/>
              <w:rPr>
                <w:rFonts w:cstheme="minorHAnsi"/>
              </w:rPr>
            </w:pPr>
            <w:r>
              <w:rPr>
                <w:rFonts w:cstheme="minorHAnsi"/>
              </w:rPr>
              <w:t>Revised title</w:t>
            </w:r>
            <w:r w:rsidR="00460906">
              <w:rPr>
                <w:rFonts w:cstheme="minorHAnsi"/>
              </w:rPr>
              <w:t xml:space="preserve"> to “Dispensing Entity MFP Refund Payment Instructions for Primary Manufacturers Not Participating in the MTF Payment Module” </w:t>
            </w:r>
            <w:r>
              <w:rPr>
                <w:rFonts w:cstheme="minorHAnsi"/>
              </w:rPr>
              <w:t xml:space="preserve"> </w:t>
            </w:r>
          </w:p>
          <w:p w:rsidR="009415DD" w:rsidP="005D2382" w14:paraId="31D6670C" w14:textId="5026DA5F">
            <w:pPr>
              <w:pStyle w:val="ListParagraph"/>
              <w:numPr>
                <w:ilvl w:val="0"/>
                <w:numId w:val="1"/>
              </w:numPr>
              <w:ind w:left="320" w:hanging="270"/>
              <w:rPr>
                <w:rFonts w:cstheme="minorHAnsi"/>
              </w:rPr>
            </w:pPr>
            <w:r>
              <w:rPr>
                <w:rFonts w:cstheme="minorHAnsi"/>
              </w:rPr>
              <w:t xml:space="preserve">Clarified that information to be shared with Primary Manufacturers that do not use the MTF Payment Module will be kept confidential </w:t>
            </w:r>
          </w:p>
          <w:p w:rsidR="00B4685B" w:rsidP="005D2382" w14:paraId="40E916C9" w14:textId="0831D40B">
            <w:pPr>
              <w:pStyle w:val="ListParagraph"/>
              <w:numPr>
                <w:ilvl w:val="0"/>
                <w:numId w:val="1"/>
              </w:numPr>
              <w:ind w:left="320" w:hanging="270"/>
              <w:rPr>
                <w:rFonts w:cstheme="minorHAnsi"/>
              </w:rPr>
            </w:pPr>
            <w:r>
              <w:rPr>
                <w:rFonts w:cstheme="minorHAnsi"/>
              </w:rPr>
              <w:t>Added question</w:t>
            </w:r>
            <w:r w:rsidR="002375FD">
              <w:rPr>
                <w:rFonts w:cstheme="minorHAnsi"/>
              </w:rPr>
              <w:t>s</w:t>
            </w:r>
            <w:r>
              <w:rPr>
                <w:rFonts w:cstheme="minorHAnsi"/>
              </w:rPr>
              <w:t xml:space="preserve"> for dispensing entity to confirm dispensing entity MFP refund payment instructions to a third-party </w:t>
            </w:r>
            <w:r>
              <w:rPr>
                <w:rFonts w:cstheme="minorHAnsi"/>
              </w:rPr>
              <w:t xml:space="preserve">support entity </w:t>
            </w:r>
            <w:r w:rsidR="001B7C50">
              <w:rPr>
                <w:rFonts w:cstheme="minorHAnsi"/>
              </w:rPr>
              <w:t xml:space="preserve">for Primary Manufacturers that do not utilize the MTF Payment Module </w:t>
            </w:r>
          </w:p>
        </w:tc>
        <w:tc>
          <w:tcPr>
            <w:tcW w:w="1080" w:type="dxa"/>
          </w:tcPr>
          <w:p w:rsidR="008D5876" w:rsidP="006B0542" w14:paraId="491C00E6" w14:textId="43C639DB">
            <w:r>
              <w:t>Modify</w:t>
            </w:r>
          </w:p>
        </w:tc>
        <w:tc>
          <w:tcPr>
            <w:tcW w:w="2880" w:type="dxa"/>
          </w:tcPr>
          <w:p w:rsidR="008D5876" w:rsidP="006B0542" w14:paraId="525B5643" w14:textId="19739382">
            <w:r>
              <w:t xml:space="preserve">Technical changes </w:t>
            </w:r>
          </w:p>
        </w:tc>
        <w:tc>
          <w:tcPr>
            <w:tcW w:w="1705" w:type="dxa"/>
          </w:tcPr>
          <w:p w:rsidR="008D5876" w:rsidP="006B0542" w14:paraId="150938F6" w14:textId="42E35389">
            <w:r>
              <w:t>No</w:t>
            </w:r>
          </w:p>
        </w:tc>
      </w:tr>
      <w:tr w14:paraId="56E118B4" w14:textId="77777777" w:rsidTr="00CB2532">
        <w:tblPrEx>
          <w:tblW w:w="0" w:type="auto"/>
          <w:tblInd w:w="-5" w:type="dxa"/>
          <w:tblLayout w:type="fixed"/>
          <w:tblLook w:val="04A0"/>
        </w:tblPrEx>
        <w:trPr>
          <w:trHeight w:val="539"/>
        </w:trPr>
        <w:tc>
          <w:tcPr>
            <w:tcW w:w="2610" w:type="dxa"/>
          </w:tcPr>
          <w:p w:rsidR="00DC38F9" w:rsidP="006B0542" w14:paraId="57961B52" w14:textId="3EB7ECED">
            <w:r>
              <w:t xml:space="preserve">Appendix A: </w:t>
            </w:r>
            <w:r>
              <w:t xml:space="preserve">Section 5 of Part 1 of the Dispensing Entity and Third-Party Support Entity Enrollment Form </w:t>
            </w:r>
          </w:p>
        </w:tc>
        <w:tc>
          <w:tcPr>
            <w:tcW w:w="6120" w:type="dxa"/>
          </w:tcPr>
          <w:p w:rsidR="00DC38F9" w:rsidP="005D2382" w14:paraId="0D36F95A" w14:textId="77777777">
            <w:pPr>
              <w:pStyle w:val="ListParagraph"/>
              <w:numPr>
                <w:ilvl w:val="0"/>
                <w:numId w:val="1"/>
              </w:numPr>
              <w:ind w:left="320" w:hanging="270"/>
              <w:rPr>
                <w:rFonts w:cstheme="minorHAnsi"/>
              </w:rPr>
            </w:pPr>
            <w:r>
              <w:rPr>
                <w:rFonts w:cstheme="minorHAnsi"/>
              </w:rPr>
              <w:t xml:space="preserve">Added clarifying instructions regarding points of contact </w:t>
            </w:r>
          </w:p>
          <w:p w:rsidR="006403DA" w:rsidP="005D2382" w14:paraId="34A30F67" w14:textId="76D8A0B2">
            <w:pPr>
              <w:pStyle w:val="ListParagraph"/>
              <w:numPr>
                <w:ilvl w:val="0"/>
                <w:numId w:val="1"/>
              </w:numPr>
              <w:ind w:left="320" w:hanging="270"/>
              <w:rPr>
                <w:rFonts w:cstheme="minorHAnsi"/>
              </w:rPr>
            </w:pPr>
            <w:r>
              <w:rPr>
                <w:rFonts w:cstheme="minorHAnsi"/>
              </w:rPr>
              <w:t>Delineated field requesting “name” into “first name” and “last name”</w:t>
            </w:r>
          </w:p>
        </w:tc>
        <w:tc>
          <w:tcPr>
            <w:tcW w:w="1080" w:type="dxa"/>
          </w:tcPr>
          <w:p w:rsidR="00DC38F9" w:rsidP="006B0542" w14:paraId="6E92AA7F" w14:textId="38F14A4C">
            <w:r>
              <w:t>Modify</w:t>
            </w:r>
          </w:p>
        </w:tc>
        <w:tc>
          <w:tcPr>
            <w:tcW w:w="2880" w:type="dxa"/>
          </w:tcPr>
          <w:p w:rsidR="00DC38F9" w:rsidP="006B0542" w14:paraId="0BA3C04D" w14:textId="1F3C36D4">
            <w:r w:rsidRPr="00815E18">
              <w:rPr>
                <w:rStyle w:val="CommentReference"/>
                <w:sz w:val="22"/>
                <w:szCs w:val="22"/>
              </w:rPr>
              <w:t xml:space="preserve">Technical changes </w:t>
            </w:r>
          </w:p>
        </w:tc>
        <w:tc>
          <w:tcPr>
            <w:tcW w:w="1705" w:type="dxa"/>
          </w:tcPr>
          <w:p w:rsidR="00DC38F9" w:rsidP="006B0542" w14:paraId="24150EAF" w14:textId="3ED32ED6">
            <w:r>
              <w:t xml:space="preserve">No </w:t>
            </w:r>
          </w:p>
        </w:tc>
      </w:tr>
      <w:tr w14:paraId="6E071EB8" w14:textId="77777777" w:rsidTr="00CB2532">
        <w:tblPrEx>
          <w:tblW w:w="0" w:type="auto"/>
          <w:tblInd w:w="-5" w:type="dxa"/>
          <w:tblLayout w:type="fixed"/>
          <w:tblLook w:val="04A0"/>
        </w:tblPrEx>
        <w:trPr>
          <w:trHeight w:val="539"/>
        </w:trPr>
        <w:tc>
          <w:tcPr>
            <w:tcW w:w="2610" w:type="dxa"/>
            <w:shd w:val="clear" w:color="auto" w:fill="auto"/>
          </w:tcPr>
          <w:p w:rsidR="0076536A" w:rsidP="006B0542" w14:paraId="3AA67A36" w14:textId="36433782">
            <w:r>
              <w:t xml:space="preserve">Appendix A: </w:t>
            </w:r>
            <w:r>
              <w:t>Part 2 of the Dispensing Entity and Third-Party Support Entity Enrollment Form</w:t>
            </w:r>
          </w:p>
        </w:tc>
        <w:tc>
          <w:tcPr>
            <w:tcW w:w="6120" w:type="dxa"/>
            <w:shd w:val="clear" w:color="auto" w:fill="auto"/>
          </w:tcPr>
          <w:p w:rsidR="0076536A" w:rsidP="005D2382" w14:paraId="1FAB4050" w14:textId="0E5B81AF">
            <w:pPr>
              <w:pStyle w:val="ListParagraph"/>
              <w:numPr>
                <w:ilvl w:val="0"/>
                <w:numId w:val="1"/>
              </w:numPr>
              <w:ind w:left="320" w:hanging="270"/>
              <w:rPr>
                <w:rFonts w:cstheme="minorHAnsi"/>
              </w:rPr>
            </w:pPr>
            <w:r>
              <w:rPr>
                <w:rFonts w:cstheme="minorHAnsi"/>
              </w:rPr>
              <w:t>Added clarifying instructions regarding eligibility to fill out form</w:t>
            </w:r>
          </w:p>
        </w:tc>
        <w:tc>
          <w:tcPr>
            <w:tcW w:w="1080" w:type="dxa"/>
            <w:shd w:val="clear" w:color="auto" w:fill="auto"/>
          </w:tcPr>
          <w:p w:rsidR="0076536A" w:rsidP="006B0542" w14:paraId="07CEF69C" w14:textId="06D3228B">
            <w:r>
              <w:t xml:space="preserve">Modify </w:t>
            </w:r>
          </w:p>
        </w:tc>
        <w:tc>
          <w:tcPr>
            <w:tcW w:w="2880" w:type="dxa"/>
            <w:shd w:val="clear" w:color="auto" w:fill="auto"/>
          </w:tcPr>
          <w:p w:rsidR="0076536A" w:rsidP="006B0542" w14:paraId="29D78555" w14:textId="4217B8D5">
            <w:r>
              <w:t xml:space="preserve">Technical changes </w:t>
            </w:r>
          </w:p>
        </w:tc>
        <w:tc>
          <w:tcPr>
            <w:tcW w:w="1705" w:type="dxa"/>
            <w:shd w:val="clear" w:color="auto" w:fill="auto"/>
          </w:tcPr>
          <w:p w:rsidR="0076536A" w:rsidP="006B0542" w14:paraId="4C22CC5E" w14:textId="1142AF25">
            <w:r>
              <w:t xml:space="preserve">No </w:t>
            </w:r>
          </w:p>
        </w:tc>
      </w:tr>
      <w:tr w14:paraId="1B6F0302" w14:textId="77777777" w:rsidTr="00CB2532">
        <w:tblPrEx>
          <w:tblW w:w="0" w:type="auto"/>
          <w:tblInd w:w="-5" w:type="dxa"/>
          <w:tblLayout w:type="fixed"/>
          <w:tblLook w:val="04A0"/>
        </w:tblPrEx>
        <w:trPr>
          <w:trHeight w:val="539"/>
        </w:trPr>
        <w:tc>
          <w:tcPr>
            <w:tcW w:w="2610" w:type="dxa"/>
            <w:shd w:val="clear" w:color="auto" w:fill="auto"/>
          </w:tcPr>
          <w:p w:rsidR="0076536A" w:rsidP="006B0542" w14:paraId="1E11FA93" w14:textId="36F61044">
            <w:r>
              <w:t xml:space="preserve">Appendix A: </w:t>
            </w:r>
            <w:r>
              <w:t>Section 2 of Part 2 of the Dispensing Entity and Third-Party Support Entity Enrollment Form</w:t>
            </w:r>
          </w:p>
        </w:tc>
        <w:tc>
          <w:tcPr>
            <w:tcW w:w="6120" w:type="dxa"/>
            <w:shd w:val="clear" w:color="auto" w:fill="auto"/>
          </w:tcPr>
          <w:p w:rsidR="00E55EDE" w:rsidP="005D2382" w14:paraId="32C69FB0" w14:textId="492C0282">
            <w:pPr>
              <w:pStyle w:val="ListParagraph"/>
              <w:numPr>
                <w:ilvl w:val="0"/>
                <w:numId w:val="1"/>
              </w:numPr>
              <w:ind w:left="320" w:hanging="270"/>
              <w:rPr>
                <w:rFonts w:cstheme="minorHAnsi"/>
              </w:rPr>
            </w:pPr>
            <w:r>
              <w:rPr>
                <w:rFonts w:cstheme="minorHAnsi"/>
              </w:rPr>
              <w:t xml:space="preserve">Removed table requesting information on contracted services and effective dates with applicable dispensing entities </w:t>
            </w:r>
          </w:p>
        </w:tc>
        <w:tc>
          <w:tcPr>
            <w:tcW w:w="1080" w:type="dxa"/>
            <w:shd w:val="clear" w:color="auto" w:fill="auto"/>
          </w:tcPr>
          <w:p w:rsidR="0076536A" w:rsidP="006B0542" w14:paraId="08E8E4F4" w14:textId="2C20AD08">
            <w:r>
              <w:t xml:space="preserve">Modify </w:t>
            </w:r>
          </w:p>
        </w:tc>
        <w:tc>
          <w:tcPr>
            <w:tcW w:w="2880" w:type="dxa"/>
            <w:shd w:val="clear" w:color="auto" w:fill="auto"/>
          </w:tcPr>
          <w:p w:rsidR="0076536A" w:rsidP="006B0542" w14:paraId="69A41917" w14:textId="71B48928">
            <w:r w:rsidRPr="000A68A8">
              <w:t>Revisions made in response to</w:t>
            </w:r>
            <w:r>
              <w:t xml:space="preserve"> </w:t>
            </w:r>
            <w:r w:rsidR="007023E6">
              <w:t xml:space="preserve">external </w:t>
            </w:r>
            <w:r w:rsidRPr="000A68A8">
              <w:t xml:space="preserve">comments </w:t>
            </w:r>
          </w:p>
        </w:tc>
        <w:tc>
          <w:tcPr>
            <w:tcW w:w="1705" w:type="dxa"/>
            <w:shd w:val="clear" w:color="auto" w:fill="auto"/>
          </w:tcPr>
          <w:p w:rsidR="0076536A" w:rsidP="006B0542" w14:paraId="576366E3" w14:textId="62DE1D8E">
            <w:r>
              <w:t>Yes (burden reduction)</w:t>
            </w:r>
          </w:p>
        </w:tc>
      </w:tr>
      <w:tr w14:paraId="733FA23C" w14:textId="77777777" w:rsidTr="00CB2532">
        <w:tblPrEx>
          <w:tblW w:w="0" w:type="auto"/>
          <w:tblInd w:w="-5" w:type="dxa"/>
          <w:tblLayout w:type="fixed"/>
          <w:tblLook w:val="04A0"/>
        </w:tblPrEx>
        <w:trPr>
          <w:trHeight w:val="539"/>
        </w:trPr>
        <w:tc>
          <w:tcPr>
            <w:tcW w:w="2610" w:type="dxa"/>
            <w:shd w:val="clear" w:color="auto" w:fill="auto"/>
          </w:tcPr>
          <w:p w:rsidR="00EF7172" w:rsidP="006B0542" w14:paraId="65FDE8BD" w14:textId="342A93FE">
            <w:r>
              <w:t xml:space="preserve">Appendix A: </w:t>
            </w:r>
            <w:r>
              <w:t xml:space="preserve">Section 3 of Part 2 of the Dispensing Entity and Third-Party Support Entity Enrollment Form </w:t>
            </w:r>
          </w:p>
        </w:tc>
        <w:tc>
          <w:tcPr>
            <w:tcW w:w="6120" w:type="dxa"/>
            <w:shd w:val="clear" w:color="auto" w:fill="auto"/>
          </w:tcPr>
          <w:p w:rsidR="00EF7172" w:rsidP="006600C9" w14:paraId="26C3598D" w14:textId="77777777">
            <w:pPr>
              <w:pStyle w:val="ListParagraph"/>
              <w:numPr>
                <w:ilvl w:val="0"/>
                <w:numId w:val="1"/>
              </w:numPr>
              <w:ind w:left="320" w:hanging="270"/>
              <w:rPr>
                <w:rFonts w:cstheme="minorHAnsi"/>
              </w:rPr>
            </w:pPr>
            <w:r>
              <w:rPr>
                <w:rFonts w:cstheme="minorHAnsi"/>
              </w:rPr>
              <w:t xml:space="preserve">Added clarifying instructions in question 1 </w:t>
            </w:r>
          </w:p>
          <w:p w:rsidR="00DA4088" w:rsidRPr="00DA4088" w:rsidP="00DA4088" w14:paraId="33703A02" w14:textId="65B671DB">
            <w:pPr>
              <w:pStyle w:val="ListParagraph"/>
              <w:numPr>
                <w:ilvl w:val="0"/>
                <w:numId w:val="1"/>
              </w:numPr>
              <w:ind w:left="320" w:hanging="270"/>
              <w:rPr>
                <w:rFonts w:cstheme="minorHAnsi"/>
              </w:rPr>
            </w:pPr>
            <w:r>
              <w:rPr>
                <w:rFonts w:cstheme="minorHAnsi"/>
              </w:rPr>
              <w:t xml:space="preserve">Added question requesting a yes/no response on if the third-party support entity is a nonprofit organization and provided clarification that nonprofits will not receive IRS Form 1099. </w:t>
            </w:r>
          </w:p>
          <w:p w:rsidR="00DA4088" w:rsidP="006600C9" w14:paraId="58D67685" w14:textId="3E5E34AF">
            <w:pPr>
              <w:pStyle w:val="ListParagraph"/>
              <w:numPr>
                <w:ilvl w:val="0"/>
                <w:numId w:val="1"/>
              </w:numPr>
              <w:ind w:left="320" w:hanging="270"/>
              <w:rPr>
                <w:rFonts w:cstheme="minorHAnsi"/>
              </w:rPr>
            </w:pPr>
            <w:r w:rsidRPr="00DA4088">
              <w:rPr>
                <w:rFonts w:cstheme="minorHAnsi"/>
              </w:rPr>
              <w:t>Revised response field for bank account type from text field to drop down menu with options of checking or savings</w:t>
            </w:r>
          </w:p>
        </w:tc>
        <w:tc>
          <w:tcPr>
            <w:tcW w:w="1080" w:type="dxa"/>
            <w:shd w:val="clear" w:color="auto" w:fill="auto"/>
          </w:tcPr>
          <w:p w:rsidR="00EF7172" w:rsidP="006B0542" w14:paraId="368DC0AE" w14:textId="37EF8D0C">
            <w:r>
              <w:t xml:space="preserve">Modify </w:t>
            </w:r>
          </w:p>
        </w:tc>
        <w:tc>
          <w:tcPr>
            <w:tcW w:w="2880" w:type="dxa"/>
            <w:shd w:val="clear" w:color="auto" w:fill="auto"/>
          </w:tcPr>
          <w:p w:rsidR="00EF7172" w:rsidP="006B0542" w14:paraId="7725B06B" w14:textId="662BCA96">
            <w:r>
              <w:t>Technica</w:t>
            </w:r>
            <w:r w:rsidR="007023E6">
              <w:t>l</w:t>
            </w:r>
            <w:r>
              <w:t xml:space="preserve"> changes </w:t>
            </w:r>
          </w:p>
        </w:tc>
        <w:tc>
          <w:tcPr>
            <w:tcW w:w="1705" w:type="dxa"/>
            <w:shd w:val="clear" w:color="auto" w:fill="auto"/>
          </w:tcPr>
          <w:p w:rsidR="00EF7172" w:rsidP="006B0542" w14:paraId="7BEDF792" w14:textId="40FCC0DC">
            <w:r>
              <w:t xml:space="preserve">No </w:t>
            </w:r>
          </w:p>
        </w:tc>
      </w:tr>
      <w:tr w14:paraId="5DCB3CED" w14:textId="77777777" w:rsidTr="00CB2532">
        <w:tblPrEx>
          <w:tblW w:w="0" w:type="auto"/>
          <w:tblInd w:w="-5" w:type="dxa"/>
          <w:tblLayout w:type="fixed"/>
          <w:tblLook w:val="04A0"/>
        </w:tblPrEx>
        <w:trPr>
          <w:trHeight w:val="539"/>
        </w:trPr>
        <w:tc>
          <w:tcPr>
            <w:tcW w:w="2610" w:type="dxa"/>
            <w:shd w:val="clear" w:color="auto" w:fill="auto"/>
          </w:tcPr>
          <w:p w:rsidR="00D67604" w:rsidP="006B0542" w14:paraId="2AD3B975" w14:textId="13E35A11">
            <w:r>
              <w:t xml:space="preserve">Appendix A: </w:t>
            </w:r>
            <w:r>
              <w:t>Section 4 of Part 2 of the Dispensing Entity and Third-Party Support Entity Enrollment Form</w:t>
            </w:r>
          </w:p>
        </w:tc>
        <w:tc>
          <w:tcPr>
            <w:tcW w:w="6120" w:type="dxa"/>
            <w:shd w:val="clear" w:color="auto" w:fill="auto"/>
          </w:tcPr>
          <w:p w:rsidR="00D67604" w:rsidP="006600C9" w14:paraId="713A8670" w14:textId="77777777">
            <w:pPr>
              <w:pStyle w:val="ListParagraph"/>
              <w:numPr>
                <w:ilvl w:val="0"/>
                <w:numId w:val="1"/>
              </w:numPr>
              <w:ind w:left="320" w:hanging="270"/>
              <w:rPr>
                <w:rFonts w:cstheme="minorHAnsi"/>
              </w:rPr>
            </w:pPr>
            <w:r>
              <w:rPr>
                <w:rFonts w:cstheme="minorHAnsi"/>
              </w:rPr>
              <w:t xml:space="preserve">Added clarifying instructions to indicate that the point of contacts </w:t>
            </w:r>
            <w:r w:rsidR="00D74479">
              <w:rPr>
                <w:rFonts w:cstheme="minorHAnsi"/>
              </w:rPr>
              <w:t>can</w:t>
            </w:r>
            <w:r>
              <w:rPr>
                <w:rFonts w:cstheme="minorHAnsi"/>
              </w:rPr>
              <w:t xml:space="preserve"> be anyone </w:t>
            </w:r>
            <w:r w:rsidR="00D74479">
              <w:rPr>
                <w:rFonts w:cstheme="minorHAnsi"/>
              </w:rPr>
              <w:t xml:space="preserve">in the third-party support entity </w:t>
            </w:r>
            <w:r>
              <w:rPr>
                <w:rFonts w:cstheme="minorHAnsi"/>
              </w:rPr>
              <w:t xml:space="preserve">who is familiar with the responses </w:t>
            </w:r>
            <w:r w:rsidR="00D74479">
              <w:rPr>
                <w:rFonts w:cstheme="minorHAnsi"/>
              </w:rPr>
              <w:t>to the questions in</w:t>
            </w:r>
            <w:r>
              <w:rPr>
                <w:rFonts w:cstheme="minorHAnsi"/>
              </w:rPr>
              <w:t xml:space="preserve"> the form and can provided timely responses if follow-up with the third-party support entity is needed </w:t>
            </w:r>
          </w:p>
          <w:p w:rsidR="006403DA" w:rsidP="006600C9" w14:paraId="177E855D" w14:textId="39FE7315">
            <w:pPr>
              <w:pStyle w:val="ListParagraph"/>
              <w:numPr>
                <w:ilvl w:val="0"/>
                <w:numId w:val="1"/>
              </w:numPr>
              <w:ind w:left="320" w:hanging="270"/>
              <w:rPr>
                <w:rFonts w:cstheme="minorHAnsi"/>
              </w:rPr>
            </w:pPr>
            <w:r>
              <w:rPr>
                <w:rFonts w:cstheme="minorHAnsi"/>
              </w:rPr>
              <w:t>Delineated field requesting “name” into “first name” and “last name”</w:t>
            </w:r>
          </w:p>
        </w:tc>
        <w:tc>
          <w:tcPr>
            <w:tcW w:w="1080" w:type="dxa"/>
            <w:shd w:val="clear" w:color="auto" w:fill="auto"/>
          </w:tcPr>
          <w:p w:rsidR="00D67604" w:rsidP="006B0542" w14:paraId="6BCEFBAD" w14:textId="688A8565">
            <w:r>
              <w:t>Modify</w:t>
            </w:r>
          </w:p>
        </w:tc>
        <w:tc>
          <w:tcPr>
            <w:tcW w:w="2880" w:type="dxa"/>
            <w:shd w:val="clear" w:color="auto" w:fill="auto"/>
          </w:tcPr>
          <w:p w:rsidR="00D67604" w:rsidP="006B0542" w14:paraId="7E9A1334" w14:textId="17568C9C">
            <w:r>
              <w:t xml:space="preserve">Technical changes </w:t>
            </w:r>
          </w:p>
        </w:tc>
        <w:tc>
          <w:tcPr>
            <w:tcW w:w="1705" w:type="dxa"/>
            <w:shd w:val="clear" w:color="auto" w:fill="auto"/>
          </w:tcPr>
          <w:p w:rsidR="00D67604" w:rsidP="006B0542" w14:paraId="77DFBFBA" w14:textId="77CFB881">
            <w:r>
              <w:t xml:space="preserve">No </w:t>
            </w:r>
          </w:p>
        </w:tc>
      </w:tr>
      <w:tr w14:paraId="63C12E05" w14:textId="77777777" w:rsidTr="00CB2532">
        <w:tblPrEx>
          <w:tblW w:w="0" w:type="auto"/>
          <w:tblInd w:w="-5" w:type="dxa"/>
          <w:tblLayout w:type="fixed"/>
          <w:tblLook w:val="04A0"/>
        </w:tblPrEx>
        <w:trPr>
          <w:trHeight w:val="332"/>
        </w:trPr>
        <w:tc>
          <w:tcPr>
            <w:tcW w:w="2610" w:type="dxa"/>
          </w:tcPr>
          <w:p w:rsidR="00745B28" w:rsidP="006B0542" w14:paraId="785EFBBF" w14:textId="79BE4913">
            <w:r>
              <w:t xml:space="preserve">Appendix </w:t>
            </w:r>
            <w:r>
              <w:t>B</w:t>
            </w:r>
            <w:r>
              <w:t xml:space="preserve">: </w:t>
            </w:r>
            <w:r w:rsidR="00B00EF4">
              <w:t>Introduction</w:t>
            </w:r>
          </w:p>
        </w:tc>
        <w:tc>
          <w:tcPr>
            <w:tcW w:w="6120" w:type="dxa"/>
          </w:tcPr>
          <w:p w:rsidR="00745B28" w:rsidP="00B00EF4" w14:paraId="6EECCF30" w14:textId="1385B9B5">
            <w:pPr>
              <w:pStyle w:val="ListParagraph"/>
              <w:numPr>
                <w:ilvl w:val="0"/>
                <w:numId w:val="7"/>
              </w:numPr>
              <w:ind w:left="340" w:hanging="270"/>
            </w:pPr>
            <w:r>
              <w:t>Added language regarding agency’s plan to redact and share the MFP effectuation plan with dispensing entities and, potentially, other stakeholders</w:t>
            </w:r>
          </w:p>
        </w:tc>
        <w:tc>
          <w:tcPr>
            <w:tcW w:w="1080" w:type="dxa"/>
          </w:tcPr>
          <w:p w:rsidR="00745B28" w:rsidP="006B0542" w14:paraId="0DD54792" w14:textId="2CF172F6">
            <w:r>
              <w:t>Modify</w:t>
            </w:r>
          </w:p>
        </w:tc>
        <w:tc>
          <w:tcPr>
            <w:tcW w:w="2880" w:type="dxa"/>
          </w:tcPr>
          <w:p w:rsidR="00745B28" w:rsidP="006B0542" w14:paraId="4A276B81" w14:textId="3C627AB9">
            <w:r>
              <w:t>Revisions made in response to external</w:t>
            </w:r>
            <w:r w:rsidR="007023E6">
              <w:t xml:space="preserve"> </w:t>
            </w:r>
            <w:r w:rsidR="00B00EF4">
              <w:t>comments</w:t>
            </w:r>
          </w:p>
        </w:tc>
        <w:tc>
          <w:tcPr>
            <w:tcW w:w="1705" w:type="dxa"/>
          </w:tcPr>
          <w:p w:rsidR="00745B28" w:rsidP="006B0542" w14:paraId="655407EE" w14:textId="4891CFD7">
            <w:r>
              <w:t>No</w:t>
            </w:r>
          </w:p>
        </w:tc>
      </w:tr>
      <w:tr w14:paraId="249FB8EB" w14:textId="77777777" w:rsidTr="00CB2532">
        <w:tblPrEx>
          <w:tblW w:w="0" w:type="auto"/>
          <w:tblInd w:w="-5" w:type="dxa"/>
          <w:tblLayout w:type="fixed"/>
          <w:tblLook w:val="04A0"/>
        </w:tblPrEx>
        <w:trPr>
          <w:trHeight w:val="332"/>
        </w:trPr>
        <w:tc>
          <w:tcPr>
            <w:tcW w:w="2610" w:type="dxa"/>
            <w:shd w:val="clear" w:color="auto" w:fill="auto"/>
          </w:tcPr>
          <w:p w:rsidR="00620C33" w:rsidP="006B0542" w14:paraId="6D9F239E" w14:textId="34FAAA91">
            <w:r>
              <w:t xml:space="preserve">Appendix B: </w:t>
            </w:r>
            <w:r>
              <w:t>General Layout</w:t>
            </w:r>
          </w:p>
        </w:tc>
        <w:tc>
          <w:tcPr>
            <w:tcW w:w="6120" w:type="dxa"/>
            <w:shd w:val="clear" w:color="auto" w:fill="auto"/>
          </w:tcPr>
          <w:p w:rsidR="00620C33" w:rsidP="00B00EF4" w14:paraId="0D266342" w14:textId="290AD4DD">
            <w:pPr>
              <w:pStyle w:val="ListParagraph"/>
              <w:numPr>
                <w:ilvl w:val="0"/>
                <w:numId w:val="7"/>
              </w:numPr>
              <w:ind w:left="340" w:hanging="270"/>
            </w:pPr>
            <w:r>
              <w:t xml:space="preserve">Sections 2 and 4 were switched, along with all associated </w:t>
            </w:r>
            <w:r w:rsidR="00F8325B">
              <w:t>q</w:t>
            </w:r>
            <w:r>
              <w:t xml:space="preserve">uestion numbers. </w:t>
            </w:r>
          </w:p>
        </w:tc>
        <w:tc>
          <w:tcPr>
            <w:tcW w:w="1080" w:type="dxa"/>
            <w:shd w:val="clear" w:color="auto" w:fill="auto"/>
          </w:tcPr>
          <w:p w:rsidR="00620C33" w:rsidP="006B0542" w14:paraId="14BA8A69" w14:textId="7C43DA11">
            <w:r>
              <w:t>Modify</w:t>
            </w:r>
          </w:p>
        </w:tc>
        <w:tc>
          <w:tcPr>
            <w:tcW w:w="2880" w:type="dxa"/>
            <w:shd w:val="clear" w:color="auto" w:fill="auto"/>
          </w:tcPr>
          <w:p w:rsidR="00620C33" w:rsidP="006B0542" w14:paraId="535C90CC" w14:textId="3D5DA6A5">
            <w:r>
              <w:t>Clarifications based on comments received and</w:t>
            </w:r>
            <w:r w:rsidR="00F120E0">
              <w:t xml:space="preserve"> to </w:t>
            </w:r>
            <w:r w:rsidR="00F120E0">
              <w:t>align with emerging MTF DM system functionality</w:t>
            </w:r>
            <w:r>
              <w:t xml:space="preserve"> </w:t>
            </w:r>
          </w:p>
        </w:tc>
        <w:tc>
          <w:tcPr>
            <w:tcW w:w="1705" w:type="dxa"/>
            <w:shd w:val="clear" w:color="auto" w:fill="auto"/>
          </w:tcPr>
          <w:p w:rsidR="00620C33" w:rsidP="006B0542" w14:paraId="212BB3DC" w14:textId="7CA46AC8">
            <w:r>
              <w:t>No</w:t>
            </w:r>
          </w:p>
        </w:tc>
      </w:tr>
      <w:tr w14:paraId="033E7653" w14:textId="77777777" w:rsidTr="00CB2532">
        <w:tblPrEx>
          <w:tblW w:w="0" w:type="auto"/>
          <w:tblInd w:w="-5" w:type="dxa"/>
          <w:tblLayout w:type="fixed"/>
          <w:tblLook w:val="04A0"/>
        </w:tblPrEx>
        <w:trPr>
          <w:trHeight w:val="332"/>
        </w:trPr>
        <w:tc>
          <w:tcPr>
            <w:tcW w:w="2610" w:type="dxa"/>
          </w:tcPr>
          <w:p w:rsidR="00AB45E0" w:rsidP="006B0542" w14:paraId="5880BE0A" w14:textId="3B8D4102">
            <w:r>
              <w:t xml:space="preserve">Appendix B: </w:t>
            </w:r>
            <w:r w:rsidR="00B00EF4">
              <w:t>General Instructions</w:t>
            </w:r>
          </w:p>
          <w:p w:rsidR="00B00EF4" w:rsidP="006B0542" w14:paraId="73136C77" w14:textId="40715130">
            <w:r>
              <w:t>Overview</w:t>
            </w:r>
          </w:p>
        </w:tc>
        <w:tc>
          <w:tcPr>
            <w:tcW w:w="6120" w:type="dxa"/>
          </w:tcPr>
          <w:p w:rsidR="00AB45E0" w:rsidP="00CB2532" w14:paraId="4B34FE1A" w14:textId="14A15BB2">
            <w:pPr>
              <w:pStyle w:val="ListParagraph"/>
              <w:numPr>
                <w:ilvl w:val="0"/>
                <w:numId w:val="7"/>
              </w:numPr>
              <w:ind w:left="340" w:hanging="290"/>
            </w:pPr>
            <w:r>
              <w:t>Updated outline depicting the organization of the form’s sections</w:t>
            </w:r>
          </w:p>
        </w:tc>
        <w:tc>
          <w:tcPr>
            <w:tcW w:w="1080" w:type="dxa"/>
          </w:tcPr>
          <w:p w:rsidR="00AB45E0" w:rsidP="006B0542" w14:paraId="4B050270" w14:textId="261FA2D5">
            <w:r>
              <w:t>Modify</w:t>
            </w:r>
          </w:p>
        </w:tc>
        <w:tc>
          <w:tcPr>
            <w:tcW w:w="2880" w:type="dxa"/>
          </w:tcPr>
          <w:p w:rsidR="00AB45E0" w:rsidP="006B0542" w14:paraId="1A3B581C" w14:textId="6BFD416A">
            <w:r>
              <w:t>Clarifications based on comments received and to align with emerging MTF DM system functionality</w:t>
            </w:r>
          </w:p>
        </w:tc>
        <w:tc>
          <w:tcPr>
            <w:tcW w:w="1705" w:type="dxa"/>
          </w:tcPr>
          <w:p w:rsidR="00AB45E0" w:rsidP="006B0542" w14:paraId="71AFE058" w14:textId="36D5690A">
            <w:r>
              <w:t xml:space="preserve">Yes </w:t>
            </w:r>
            <w:r w:rsidR="00F8325B">
              <w:t>(burden reduction)</w:t>
            </w:r>
          </w:p>
        </w:tc>
      </w:tr>
      <w:tr w14:paraId="4BA16F02" w14:textId="77777777" w:rsidTr="00CB2532">
        <w:tblPrEx>
          <w:tblW w:w="0" w:type="auto"/>
          <w:tblInd w:w="-5" w:type="dxa"/>
          <w:tblLayout w:type="fixed"/>
          <w:tblLook w:val="04A0"/>
        </w:tblPrEx>
        <w:trPr>
          <w:trHeight w:val="332"/>
        </w:trPr>
        <w:tc>
          <w:tcPr>
            <w:tcW w:w="2610" w:type="dxa"/>
          </w:tcPr>
          <w:p w:rsidR="00B00EF4" w:rsidP="006B0542" w14:paraId="1CE9ED1D" w14:textId="435EC346">
            <w:r>
              <w:t xml:space="preserve">Appendix B: </w:t>
            </w:r>
            <w:r w:rsidR="00DE1781">
              <w:t xml:space="preserve">General Instructions </w:t>
            </w:r>
          </w:p>
          <w:p w:rsidR="00DE1781" w:rsidP="006B0542" w14:paraId="567D3061" w14:textId="3384639D">
            <w:r>
              <w:t>Submission Method</w:t>
            </w:r>
          </w:p>
        </w:tc>
        <w:tc>
          <w:tcPr>
            <w:tcW w:w="6120" w:type="dxa"/>
          </w:tcPr>
          <w:p w:rsidR="00B00EF4" w:rsidP="00B00EF4" w14:paraId="1BB5CC30" w14:textId="09148824">
            <w:pPr>
              <w:pStyle w:val="ListParagraph"/>
              <w:numPr>
                <w:ilvl w:val="0"/>
                <w:numId w:val="7"/>
              </w:numPr>
              <w:ind w:left="340" w:hanging="290"/>
            </w:pPr>
            <w:r>
              <w:t>Explanation added about which fields will be an electronic response and which will be a part of the editable PDF uploaded by manufacturers</w:t>
            </w:r>
          </w:p>
        </w:tc>
        <w:tc>
          <w:tcPr>
            <w:tcW w:w="1080" w:type="dxa"/>
          </w:tcPr>
          <w:p w:rsidR="00B00EF4" w:rsidP="006B0542" w14:paraId="28671239" w14:textId="20655320">
            <w:r>
              <w:t>Modify</w:t>
            </w:r>
          </w:p>
        </w:tc>
        <w:tc>
          <w:tcPr>
            <w:tcW w:w="2880" w:type="dxa"/>
          </w:tcPr>
          <w:p w:rsidR="00B00EF4" w:rsidP="006B0542" w14:paraId="1532E4CF" w14:textId="484367E0">
            <w:r>
              <w:t>Clarifications based on comments received and to align with emerging MTF DM system functionality</w:t>
            </w:r>
          </w:p>
        </w:tc>
        <w:tc>
          <w:tcPr>
            <w:tcW w:w="1705" w:type="dxa"/>
          </w:tcPr>
          <w:p w:rsidR="00B00EF4" w:rsidP="006B0542" w14:paraId="5C809358" w14:textId="33649638">
            <w:r>
              <w:t>No</w:t>
            </w:r>
          </w:p>
        </w:tc>
      </w:tr>
      <w:tr w14:paraId="782A9DFD" w14:textId="77777777" w:rsidTr="00CB2532">
        <w:tblPrEx>
          <w:tblW w:w="0" w:type="auto"/>
          <w:tblInd w:w="-5" w:type="dxa"/>
          <w:tblLayout w:type="fixed"/>
          <w:tblLook w:val="04A0"/>
        </w:tblPrEx>
        <w:trPr>
          <w:trHeight w:val="332"/>
        </w:trPr>
        <w:tc>
          <w:tcPr>
            <w:tcW w:w="2610" w:type="dxa"/>
          </w:tcPr>
          <w:p w:rsidR="00B00EF4" w:rsidP="006B0542" w14:paraId="25E2A346" w14:textId="2E829A84">
            <w:r>
              <w:t xml:space="preserve">Appendix B: </w:t>
            </w:r>
            <w:r w:rsidR="00DE1781">
              <w:t>Section 1</w:t>
            </w:r>
          </w:p>
          <w:p w:rsidR="00DE1781" w:rsidP="006B0542" w14:paraId="334C2A69" w14:textId="37CE79EC">
            <w:r>
              <w:t>Former Questions 1 and 2</w:t>
            </w:r>
          </w:p>
        </w:tc>
        <w:tc>
          <w:tcPr>
            <w:tcW w:w="6120" w:type="dxa"/>
          </w:tcPr>
          <w:p w:rsidR="00B00EF4" w:rsidP="00B00EF4" w14:paraId="0C03DBF5" w14:textId="342B69CB">
            <w:pPr>
              <w:pStyle w:val="ListParagraph"/>
              <w:numPr>
                <w:ilvl w:val="0"/>
                <w:numId w:val="7"/>
              </w:numPr>
              <w:ind w:left="340" w:hanging="290"/>
            </w:pPr>
            <w:r>
              <w:t>Entire section replaced and questions d</w:t>
            </w:r>
            <w:r w:rsidR="00DE1781">
              <w:t>eleted</w:t>
            </w:r>
          </w:p>
        </w:tc>
        <w:tc>
          <w:tcPr>
            <w:tcW w:w="1080" w:type="dxa"/>
          </w:tcPr>
          <w:p w:rsidR="00B00EF4" w:rsidP="006B0542" w14:paraId="0B1A095E" w14:textId="44086080">
            <w:r>
              <w:t>Modify</w:t>
            </w:r>
          </w:p>
        </w:tc>
        <w:tc>
          <w:tcPr>
            <w:tcW w:w="2880" w:type="dxa"/>
          </w:tcPr>
          <w:p w:rsidR="00B00EF4" w:rsidP="006B0542" w14:paraId="00E619F1" w14:textId="4C299DAE">
            <w:r>
              <w:t>Clarifications based on comments received and to align with emerging MTF DM system functionality</w:t>
            </w:r>
          </w:p>
        </w:tc>
        <w:tc>
          <w:tcPr>
            <w:tcW w:w="1705" w:type="dxa"/>
          </w:tcPr>
          <w:p w:rsidR="00B00EF4" w:rsidP="006B0542" w14:paraId="167DEE46" w14:textId="00865D54">
            <w:r>
              <w:t>Yes</w:t>
            </w:r>
            <w:r w:rsidR="00F8325B">
              <w:t xml:space="preserve"> (burden reduction)</w:t>
            </w:r>
          </w:p>
        </w:tc>
      </w:tr>
      <w:tr w14:paraId="2FC391A9" w14:textId="77777777" w:rsidTr="00CB2532">
        <w:tblPrEx>
          <w:tblW w:w="0" w:type="auto"/>
          <w:tblInd w:w="-5" w:type="dxa"/>
          <w:tblLayout w:type="fixed"/>
          <w:tblLook w:val="04A0"/>
        </w:tblPrEx>
        <w:trPr>
          <w:trHeight w:val="332"/>
        </w:trPr>
        <w:tc>
          <w:tcPr>
            <w:tcW w:w="2610" w:type="dxa"/>
          </w:tcPr>
          <w:p w:rsidR="00B00EF4" w:rsidP="006B0542" w14:paraId="388525FF" w14:textId="0674521A">
            <w:r>
              <w:t xml:space="preserve">Appendix B: </w:t>
            </w:r>
            <w:r w:rsidR="00DE1781">
              <w:t>Section 1</w:t>
            </w:r>
          </w:p>
          <w:p w:rsidR="00DE1781" w:rsidP="006B0542" w14:paraId="3F915879" w14:textId="49E7163F">
            <w:r>
              <w:t>Former Questions 19 and 20</w:t>
            </w:r>
          </w:p>
        </w:tc>
        <w:tc>
          <w:tcPr>
            <w:tcW w:w="6120" w:type="dxa"/>
          </w:tcPr>
          <w:p w:rsidR="00A60987" w:rsidP="00A60987" w14:paraId="45FBFCA3" w14:textId="098F848D">
            <w:pPr>
              <w:pStyle w:val="ListParagraph"/>
              <w:numPr>
                <w:ilvl w:val="0"/>
                <w:numId w:val="7"/>
              </w:numPr>
              <w:ind w:left="340" w:hanging="290"/>
            </w:pPr>
            <w:r>
              <w:t>Questions moved to form a new Section 1</w:t>
            </w:r>
          </w:p>
        </w:tc>
        <w:tc>
          <w:tcPr>
            <w:tcW w:w="1080" w:type="dxa"/>
          </w:tcPr>
          <w:p w:rsidR="00B00EF4" w:rsidP="006B0542" w14:paraId="6F17DB85" w14:textId="55B9E8AF">
            <w:r>
              <w:t>Modify</w:t>
            </w:r>
          </w:p>
        </w:tc>
        <w:tc>
          <w:tcPr>
            <w:tcW w:w="2880" w:type="dxa"/>
          </w:tcPr>
          <w:p w:rsidR="00B00EF4" w:rsidP="006B0542" w14:paraId="014D6326" w14:textId="025333C7">
            <w:r>
              <w:t xml:space="preserve">Reorganization </w:t>
            </w:r>
            <w:r w:rsidR="00F120E0">
              <w:t>to align with emerging MTF DM system</w:t>
            </w:r>
          </w:p>
        </w:tc>
        <w:tc>
          <w:tcPr>
            <w:tcW w:w="1705" w:type="dxa"/>
          </w:tcPr>
          <w:p w:rsidR="00B00EF4" w:rsidP="006B0542" w14:paraId="10E15697" w14:textId="43FAAF39">
            <w:r>
              <w:t>No</w:t>
            </w:r>
          </w:p>
        </w:tc>
      </w:tr>
      <w:tr w14:paraId="193CC9A2" w14:textId="77777777" w:rsidTr="00CB2532">
        <w:tblPrEx>
          <w:tblW w:w="0" w:type="auto"/>
          <w:tblInd w:w="-5" w:type="dxa"/>
          <w:tblLayout w:type="fixed"/>
          <w:tblLook w:val="04A0"/>
        </w:tblPrEx>
        <w:trPr>
          <w:trHeight w:val="332"/>
        </w:trPr>
        <w:tc>
          <w:tcPr>
            <w:tcW w:w="2610" w:type="dxa"/>
          </w:tcPr>
          <w:p w:rsidR="00DE1781" w:rsidP="006B0542" w14:paraId="33190987" w14:textId="67C697E1">
            <w:r>
              <w:t xml:space="preserve">Appendix B: </w:t>
            </w:r>
            <w:r>
              <w:t>Section 1</w:t>
            </w:r>
          </w:p>
          <w:p w:rsidR="00DE1781" w:rsidP="006B0542" w14:paraId="21356C79" w14:textId="4C34A634">
            <w:r>
              <w:t>Introduction</w:t>
            </w:r>
          </w:p>
        </w:tc>
        <w:tc>
          <w:tcPr>
            <w:tcW w:w="6120" w:type="dxa"/>
          </w:tcPr>
          <w:p w:rsidR="00DE1781" w:rsidP="00B00EF4" w14:paraId="198F10B0" w14:textId="6340B926">
            <w:pPr>
              <w:pStyle w:val="ListParagraph"/>
              <w:numPr>
                <w:ilvl w:val="0"/>
                <w:numId w:val="7"/>
              </w:numPr>
              <w:ind w:left="340" w:hanging="290"/>
            </w:pPr>
            <w:r>
              <w:t xml:space="preserve">Added language explaining </w:t>
            </w:r>
            <w:r w:rsidR="00B8455F">
              <w:t>the approach to protecting proprietary information provided within the Form.</w:t>
            </w:r>
          </w:p>
        </w:tc>
        <w:tc>
          <w:tcPr>
            <w:tcW w:w="1080" w:type="dxa"/>
          </w:tcPr>
          <w:p w:rsidR="00DE1781" w:rsidP="006B0542" w14:paraId="207FE24B" w14:textId="4961366F">
            <w:r>
              <w:t>Modify</w:t>
            </w:r>
          </w:p>
        </w:tc>
        <w:tc>
          <w:tcPr>
            <w:tcW w:w="2880" w:type="dxa"/>
          </w:tcPr>
          <w:p w:rsidR="00DE1781" w:rsidP="006B0542" w14:paraId="65190D1E" w14:textId="35FEB56C">
            <w:r>
              <w:t xml:space="preserve">Clarification based upon </w:t>
            </w:r>
            <w:r w:rsidR="007023E6">
              <w:t xml:space="preserve">external </w:t>
            </w:r>
            <w:r>
              <w:t>comments</w:t>
            </w:r>
          </w:p>
        </w:tc>
        <w:tc>
          <w:tcPr>
            <w:tcW w:w="1705" w:type="dxa"/>
          </w:tcPr>
          <w:p w:rsidR="00DE1781" w:rsidP="006B0542" w14:paraId="0D1928BE" w14:textId="5D527B6A">
            <w:r>
              <w:t>No</w:t>
            </w:r>
          </w:p>
        </w:tc>
      </w:tr>
      <w:tr w14:paraId="67053434" w14:textId="77777777" w:rsidTr="00CB2532">
        <w:tblPrEx>
          <w:tblW w:w="0" w:type="auto"/>
          <w:tblInd w:w="-5" w:type="dxa"/>
          <w:tblLayout w:type="fixed"/>
          <w:tblLook w:val="04A0"/>
        </w:tblPrEx>
        <w:trPr>
          <w:trHeight w:val="332"/>
        </w:trPr>
        <w:tc>
          <w:tcPr>
            <w:tcW w:w="2610" w:type="dxa"/>
          </w:tcPr>
          <w:p w:rsidR="0017410A" w:rsidP="006B0542" w14:paraId="7D496FE1" w14:textId="669CE004">
            <w:r>
              <w:t xml:space="preserve">Appendix B: </w:t>
            </w:r>
            <w:r>
              <w:t>Section 1, Question 2B</w:t>
            </w:r>
          </w:p>
        </w:tc>
        <w:tc>
          <w:tcPr>
            <w:tcW w:w="6120" w:type="dxa"/>
          </w:tcPr>
          <w:p w:rsidR="00D62EEC" w:rsidP="00B00EF4" w14:paraId="2183A9C7" w14:textId="14F0BC7F">
            <w:pPr>
              <w:pStyle w:val="ListParagraph"/>
              <w:numPr>
                <w:ilvl w:val="0"/>
                <w:numId w:val="7"/>
              </w:numPr>
              <w:ind w:left="340" w:hanging="290"/>
            </w:pPr>
            <w:r>
              <w:t xml:space="preserve">Clarified that account type must be either checking or savings </w:t>
            </w:r>
          </w:p>
          <w:p w:rsidR="0017410A" w:rsidP="00B00EF4" w14:paraId="05560639" w14:textId="316F9A6A">
            <w:pPr>
              <w:pStyle w:val="ListParagraph"/>
              <w:numPr>
                <w:ilvl w:val="0"/>
                <w:numId w:val="7"/>
              </w:numPr>
              <w:ind w:left="340" w:hanging="290"/>
            </w:pPr>
            <w:r>
              <w:t xml:space="preserve">Added field requesting Primary Manufacturer’s Federal Tax Identification Number (TIN) to aid in payment facilitation </w:t>
            </w:r>
          </w:p>
        </w:tc>
        <w:tc>
          <w:tcPr>
            <w:tcW w:w="1080" w:type="dxa"/>
          </w:tcPr>
          <w:p w:rsidR="0017410A" w:rsidP="006B0542" w14:paraId="5039795F" w14:textId="418ED02B">
            <w:r>
              <w:t xml:space="preserve">Modify </w:t>
            </w:r>
          </w:p>
        </w:tc>
        <w:tc>
          <w:tcPr>
            <w:tcW w:w="2880" w:type="dxa"/>
          </w:tcPr>
          <w:p w:rsidR="0017410A" w:rsidP="006B0542" w14:paraId="47F201FC" w14:textId="61ACDE88">
            <w:r>
              <w:t xml:space="preserve">Technical changes </w:t>
            </w:r>
          </w:p>
        </w:tc>
        <w:tc>
          <w:tcPr>
            <w:tcW w:w="1705" w:type="dxa"/>
          </w:tcPr>
          <w:p w:rsidR="0017410A" w:rsidP="006B0542" w14:paraId="2A42FD89" w14:textId="13DE8117">
            <w:r>
              <w:t xml:space="preserve">Yes </w:t>
            </w:r>
            <w:r>
              <w:t xml:space="preserve"> </w:t>
            </w:r>
          </w:p>
        </w:tc>
      </w:tr>
      <w:tr w14:paraId="56F35891" w14:textId="77777777" w:rsidTr="00CB2532">
        <w:tblPrEx>
          <w:tblW w:w="0" w:type="auto"/>
          <w:tblInd w:w="-5" w:type="dxa"/>
          <w:tblLayout w:type="fixed"/>
          <w:tblLook w:val="04A0"/>
        </w:tblPrEx>
        <w:trPr>
          <w:trHeight w:val="332"/>
        </w:trPr>
        <w:tc>
          <w:tcPr>
            <w:tcW w:w="2610" w:type="dxa"/>
          </w:tcPr>
          <w:p w:rsidR="00DE1781" w:rsidP="006B0542" w14:paraId="4EADE8E0" w14:textId="5DFB1E0D">
            <w:r>
              <w:t xml:space="preserve">Appendix B: </w:t>
            </w:r>
            <w:r>
              <w:t xml:space="preserve">Section </w:t>
            </w:r>
            <w:r w:rsidR="002461DD">
              <w:t>2</w:t>
            </w:r>
          </w:p>
          <w:p w:rsidR="00DE1781" w:rsidP="006B0542" w14:paraId="0B5D53FF" w14:textId="7FEA177F">
            <w:r>
              <w:t>Introduction</w:t>
            </w:r>
            <w:r w:rsidR="00620C33">
              <w:t xml:space="preserve"> </w:t>
            </w:r>
          </w:p>
        </w:tc>
        <w:tc>
          <w:tcPr>
            <w:tcW w:w="6120" w:type="dxa"/>
          </w:tcPr>
          <w:p w:rsidR="00DE1781" w:rsidP="00B00EF4" w14:paraId="25D5A880" w14:textId="2DF8BDFF">
            <w:pPr>
              <w:pStyle w:val="ListParagraph"/>
              <w:numPr>
                <w:ilvl w:val="0"/>
                <w:numId w:val="7"/>
              </w:numPr>
              <w:ind w:left="340" w:hanging="290"/>
            </w:pPr>
            <w:r>
              <w:t xml:space="preserve">Added language explaining the redactions that </w:t>
            </w:r>
            <w:r w:rsidR="00D014CD">
              <w:t xml:space="preserve">will be made to </w:t>
            </w:r>
            <w:r w:rsidR="00AE6273">
              <w:t xml:space="preserve">information entered in </w:t>
            </w:r>
            <w:r>
              <w:t>this section</w:t>
            </w:r>
            <w:r w:rsidR="00AE6273">
              <w:t xml:space="preserve"> before the MFP Effectuation Plans are disclosed</w:t>
            </w:r>
          </w:p>
          <w:p w:rsidR="00DE1781" w:rsidP="00B00EF4" w14:paraId="166C1CBB" w14:textId="041EEDC6">
            <w:pPr>
              <w:pStyle w:val="ListParagraph"/>
              <w:numPr>
                <w:ilvl w:val="0"/>
                <w:numId w:val="7"/>
              </w:numPr>
              <w:ind w:left="340" w:hanging="290"/>
            </w:pPr>
            <w:r>
              <w:t>Added language explaining that this section will begin the fillable PDF that will be uploaded into the MTF DM</w:t>
            </w:r>
          </w:p>
        </w:tc>
        <w:tc>
          <w:tcPr>
            <w:tcW w:w="1080" w:type="dxa"/>
          </w:tcPr>
          <w:p w:rsidR="00DE1781" w:rsidP="006B0542" w14:paraId="4C96E329" w14:textId="77869CEB">
            <w:r>
              <w:t>Modify</w:t>
            </w:r>
          </w:p>
        </w:tc>
        <w:tc>
          <w:tcPr>
            <w:tcW w:w="2880" w:type="dxa"/>
          </w:tcPr>
          <w:p w:rsidR="00DE1781" w:rsidP="006B0542" w14:paraId="539582B2" w14:textId="63755DEA">
            <w:r>
              <w:t>Clarification based upon comments received and new system requirements from the MTF DM</w:t>
            </w:r>
          </w:p>
        </w:tc>
        <w:tc>
          <w:tcPr>
            <w:tcW w:w="1705" w:type="dxa"/>
          </w:tcPr>
          <w:p w:rsidR="00DE1781" w:rsidP="006B0542" w14:paraId="29C3C899" w14:textId="2629E48C">
            <w:r>
              <w:t>No</w:t>
            </w:r>
          </w:p>
        </w:tc>
      </w:tr>
      <w:tr w14:paraId="36434034" w14:textId="77777777" w:rsidTr="00CB2532">
        <w:tblPrEx>
          <w:tblW w:w="0" w:type="auto"/>
          <w:tblInd w:w="-5" w:type="dxa"/>
          <w:tblLayout w:type="fixed"/>
          <w:tblLook w:val="04A0"/>
        </w:tblPrEx>
        <w:trPr>
          <w:trHeight w:val="332"/>
        </w:trPr>
        <w:tc>
          <w:tcPr>
            <w:tcW w:w="2610" w:type="dxa"/>
          </w:tcPr>
          <w:p w:rsidR="00DE1781" w:rsidP="006B0542" w14:paraId="51426C62" w14:textId="1FBEEAD3">
            <w:r>
              <w:t xml:space="preserve">Appendix B: </w:t>
            </w:r>
            <w:r w:rsidR="0053186B">
              <w:t xml:space="preserve">Section </w:t>
            </w:r>
            <w:r w:rsidR="007D0370">
              <w:t>4</w:t>
            </w:r>
          </w:p>
          <w:p w:rsidR="0053186B" w:rsidP="006B0542" w14:paraId="6B7EC645" w14:textId="0405E927">
            <w:r>
              <w:t xml:space="preserve">Question </w:t>
            </w:r>
            <w:r w:rsidR="007D0370">
              <w:t>8</w:t>
            </w:r>
          </w:p>
        </w:tc>
        <w:tc>
          <w:tcPr>
            <w:tcW w:w="6120" w:type="dxa"/>
          </w:tcPr>
          <w:p w:rsidR="00DE1781" w:rsidP="00B00EF4" w14:paraId="7F5A07E6" w14:textId="196BC912">
            <w:pPr>
              <w:pStyle w:val="ListParagraph"/>
              <w:numPr>
                <w:ilvl w:val="0"/>
                <w:numId w:val="7"/>
              </w:numPr>
              <w:ind w:left="340" w:hanging="290"/>
            </w:pPr>
            <w:r>
              <w:t xml:space="preserve">Added language explaining that the refund </w:t>
            </w:r>
            <w:r w:rsidR="002461DD">
              <w:t>calculation approach is only applicable to Primary Manufacturers using retroactive reimbursement to effectuate the MFP.</w:t>
            </w:r>
          </w:p>
          <w:p w:rsidR="005E4BD5" w:rsidP="00B00EF4" w14:paraId="79893AED" w14:textId="40D58A64">
            <w:pPr>
              <w:pStyle w:val="ListParagraph"/>
              <w:numPr>
                <w:ilvl w:val="0"/>
                <w:numId w:val="7"/>
              </w:numPr>
              <w:ind w:left="340" w:hanging="290"/>
            </w:pPr>
            <w:r>
              <w:t>Added numbering and separated the options a Primary Manufacturer can choose when responding to this question</w:t>
            </w:r>
          </w:p>
        </w:tc>
        <w:tc>
          <w:tcPr>
            <w:tcW w:w="1080" w:type="dxa"/>
          </w:tcPr>
          <w:p w:rsidR="00DE1781" w:rsidP="006B0542" w14:paraId="20A68BAA" w14:textId="5D41D012">
            <w:r>
              <w:t>Modify</w:t>
            </w:r>
          </w:p>
        </w:tc>
        <w:tc>
          <w:tcPr>
            <w:tcW w:w="2880" w:type="dxa"/>
          </w:tcPr>
          <w:p w:rsidR="00DE1781" w:rsidP="006B0542" w14:paraId="3048AC16" w14:textId="36C14473">
            <w:r>
              <w:t>Revisions made in response to</w:t>
            </w:r>
            <w:r w:rsidR="005E4BD5">
              <w:t xml:space="preserve"> </w:t>
            </w:r>
            <w:r w:rsidR="007023E6">
              <w:t xml:space="preserve">external </w:t>
            </w:r>
            <w:r w:rsidR="005E4BD5">
              <w:t xml:space="preserve">comments </w:t>
            </w:r>
          </w:p>
        </w:tc>
        <w:tc>
          <w:tcPr>
            <w:tcW w:w="1705" w:type="dxa"/>
          </w:tcPr>
          <w:p w:rsidR="00DE1781" w:rsidP="006B0542" w14:paraId="6EFE8BBA" w14:textId="35352DB1">
            <w:r>
              <w:t>No</w:t>
            </w:r>
          </w:p>
        </w:tc>
      </w:tr>
      <w:tr w14:paraId="04136C1E" w14:textId="77777777" w:rsidTr="00CB2532">
        <w:tblPrEx>
          <w:tblW w:w="0" w:type="auto"/>
          <w:tblInd w:w="-5" w:type="dxa"/>
          <w:tblLayout w:type="fixed"/>
          <w:tblLook w:val="04A0"/>
        </w:tblPrEx>
        <w:trPr>
          <w:trHeight w:val="332"/>
        </w:trPr>
        <w:tc>
          <w:tcPr>
            <w:tcW w:w="2610" w:type="dxa"/>
          </w:tcPr>
          <w:p w:rsidR="00DE1781" w:rsidP="006B0542" w14:paraId="3E81B27C" w14:textId="42687FE8">
            <w:r>
              <w:t xml:space="preserve">Appendix B: </w:t>
            </w:r>
            <w:r w:rsidR="005E4BD5">
              <w:t xml:space="preserve">Section </w:t>
            </w:r>
            <w:r w:rsidR="007D0370">
              <w:t>4</w:t>
            </w:r>
          </w:p>
          <w:p w:rsidR="005E4BD5" w:rsidP="006B0542" w14:paraId="40682B37" w14:textId="03EA9BF3">
            <w:r>
              <w:t>Question 1</w:t>
            </w:r>
            <w:r w:rsidR="007D0370">
              <w:t>2</w:t>
            </w:r>
          </w:p>
        </w:tc>
        <w:tc>
          <w:tcPr>
            <w:tcW w:w="6120" w:type="dxa"/>
          </w:tcPr>
          <w:p w:rsidR="00DE1781" w:rsidP="00B00EF4" w14:paraId="774EC08F" w14:textId="465B1C94">
            <w:pPr>
              <w:pStyle w:val="ListParagraph"/>
              <w:numPr>
                <w:ilvl w:val="0"/>
                <w:numId w:val="7"/>
              </w:numPr>
              <w:ind w:left="340" w:hanging="290"/>
            </w:pPr>
            <w:r>
              <w:t>Removed requirement that Primary Manufacturers list, or upload, the NPIs of dispensing entities with which a Primary Manufacturer has an alternative arrangement</w:t>
            </w:r>
          </w:p>
        </w:tc>
        <w:tc>
          <w:tcPr>
            <w:tcW w:w="1080" w:type="dxa"/>
          </w:tcPr>
          <w:p w:rsidR="00DE1781" w:rsidP="006B0542" w14:paraId="233E1727" w14:textId="68ACAFAB">
            <w:r>
              <w:t>Modify</w:t>
            </w:r>
          </w:p>
        </w:tc>
        <w:tc>
          <w:tcPr>
            <w:tcW w:w="2880" w:type="dxa"/>
          </w:tcPr>
          <w:p w:rsidR="00DE1781" w:rsidP="006B0542" w14:paraId="200AE78C" w14:textId="3EDE16D2">
            <w:r>
              <w:t>Revisions made in response to</w:t>
            </w:r>
            <w:r w:rsidR="001940AC">
              <w:t xml:space="preserve"> external</w:t>
            </w:r>
            <w:r w:rsidR="007023E6">
              <w:t xml:space="preserve"> </w:t>
            </w:r>
            <w:r w:rsidR="005E4BD5">
              <w:t xml:space="preserve">comments </w:t>
            </w:r>
          </w:p>
        </w:tc>
        <w:tc>
          <w:tcPr>
            <w:tcW w:w="1705" w:type="dxa"/>
          </w:tcPr>
          <w:p w:rsidR="00DE1781" w:rsidP="006B0542" w14:paraId="5D61980F" w14:textId="691E49D5">
            <w:r>
              <w:t>Yes</w:t>
            </w:r>
            <w:r w:rsidR="00F8325B">
              <w:t xml:space="preserve"> (burden reduction)</w:t>
            </w:r>
          </w:p>
        </w:tc>
      </w:tr>
      <w:tr w14:paraId="619FEE04" w14:textId="77777777" w:rsidTr="00CB2532">
        <w:tblPrEx>
          <w:tblW w:w="0" w:type="auto"/>
          <w:tblInd w:w="-5" w:type="dxa"/>
          <w:tblLayout w:type="fixed"/>
          <w:tblLook w:val="04A0"/>
        </w:tblPrEx>
        <w:trPr>
          <w:trHeight w:val="332"/>
        </w:trPr>
        <w:tc>
          <w:tcPr>
            <w:tcW w:w="2610" w:type="dxa"/>
          </w:tcPr>
          <w:p w:rsidR="00B00EF4" w:rsidP="006B0542" w14:paraId="0FC73083" w14:textId="19DE9C00">
            <w:r>
              <w:t xml:space="preserve">Appendix B: </w:t>
            </w:r>
            <w:r w:rsidR="005E4BD5">
              <w:t xml:space="preserve">Section </w:t>
            </w:r>
            <w:r w:rsidR="007D0370">
              <w:t>4</w:t>
            </w:r>
          </w:p>
          <w:p w:rsidR="005E4BD5" w:rsidP="006B0542" w14:paraId="545D55B9" w14:textId="671D7575">
            <w:r>
              <w:t>Question 1</w:t>
            </w:r>
            <w:r w:rsidR="007D0370">
              <w:t>3</w:t>
            </w:r>
          </w:p>
        </w:tc>
        <w:tc>
          <w:tcPr>
            <w:tcW w:w="6120" w:type="dxa"/>
          </w:tcPr>
          <w:p w:rsidR="00B00EF4" w:rsidP="00B00EF4" w14:paraId="1BAE8C1A" w14:textId="1DCC3BBB">
            <w:pPr>
              <w:pStyle w:val="ListParagraph"/>
              <w:numPr>
                <w:ilvl w:val="0"/>
                <w:numId w:val="7"/>
              </w:numPr>
              <w:ind w:left="340" w:hanging="290"/>
            </w:pPr>
            <w:r>
              <w:t>Added language informing Primary Manufacturer that CMS may still request NPI information no longer requested in Question 10</w:t>
            </w:r>
          </w:p>
        </w:tc>
        <w:tc>
          <w:tcPr>
            <w:tcW w:w="1080" w:type="dxa"/>
          </w:tcPr>
          <w:p w:rsidR="00B00EF4" w:rsidP="006B0542" w14:paraId="12417885" w14:textId="4C903CDE">
            <w:r>
              <w:t>Modify</w:t>
            </w:r>
          </w:p>
        </w:tc>
        <w:tc>
          <w:tcPr>
            <w:tcW w:w="2880" w:type="dxa"/>
          </w:tcPr>
          <w:p w:rsidR="00B00EF4" w:rsidP="006B0542" w14:paraId="74B94D32" w14:textId="7E4E14F7">
            <w:r>
              <w:t>Revisions made in response to</w:t>
            </w:r>
            <w:r w:rsidR="0057297A">
              <w:t xml:space="preserve"> </w:t>
            </w:r>
            <w:r w:rsidR="007023E6">
              <w:t xml:space="preserve">external </w:t>
            </w:r>
            <w:r w:rsidR="0057297A">
              <w:t xml:space="preserve">comments </w:t>
            </w:r>
          </w:p>
        </w:tc>
        <w:tc>
          <w:tcPr>
            <w:tcW w:w="1705" w:type="dxa"/>
          </w:tcPr>
          <w:p w:rsidR="00B00EF4" w:rsidP="006B0542" w14:paraId="03D370ED" w14:textId="1CBB596D">
            <w:r>
              <w:t>No</w:t>
            </w:r>
          </w:p>
        </w:tc>
      </w:tr>
      <w:tr w14:paraId="09954DF0" w14:textId="77777777" w:rsidTr="00CB2532">
        <w:tblPrEx>
          <w:tblW w:w="0" w:type="auto"/>
          <w:tblInd w:w="-5" w:type="dxa"/>
          <w:tblLayout w:type="fixed"/>
          <w:tblLook w:val="04A0"/>
        </w:tblPrEx>
        <w:trPr>
          <w:trHeight w:val="332"/>
        </w:trPr>
        <w:tc>
          <w:tcPr>
            <w:tcW w:w="2610" w:type="dxa"/>
          </w:tcPr>
          <w:p w:rsidR="005E4BD5" w:rsidP="006B0542" w14:paraId="746518EA" w14:textId="4706B435">
            <w:r>
              <w:t xml:space="preserve">Appendix B: </w:t>
            </w:r>
            <w:r w:rsidR="0057297A">
              <w:t xml:space="preserve">Section </w:t>
            </w:r>
            <w:r w:rsidR="007D0370">
              <w:t>4</w:t>
            </w:r>
          </w:p>
          <w:p w:rsidR="0057297A" w:rsidP="006B0542" w14:paraId="785B737C" w14:textId="4CDED71A">
            <w:r>
              <w:t>Question 1</w:t>
            </w:r>
            <w:r w:rsidR="007D0370">
              <w:t>4</w:t>
            </w:r>
          </w:p>
        </w:tc>
        <w:tc>
          <w:tcPr>
            <w:tcW w:w="6120" w:type="dxa"/>
          </w:tcPr>
          <w:p w:rsidR="005E4BD5" w:rsidP="00B00EF4" w14:paraId="676A6217" w14:textId="2E17B07D">
            <w:pPr>
              <w:pStyle w:val="ListParagraph"/>
              <w:numPr>
                <w:ilvl w:val="0"/>
                <w:numId w:val="7"/>
              </w:numPr>
              <w:ind w:left="340" w:hanging="290"/>
            </w:pPr>
            <w:r>
              <w:t>Added language clarifying when a response is required to this question</w:t>
            </w:r>
          </w:p>
        </w:tc>
        <w:tc>
          <w:tcPr>
            <w:tcW w:w="1080" w:type="dxa"/>
          </w:tcPr>
          <w:p w:rsidR="005E4BD5" w:rsidP="006B0542" w14:paraId="77420AE8" w14:textId="35EA8F77">
            <w:r>
              <w:t>Modify</w:t>
            </w:r>
          </w:p>
        </w:tc>
        <w:tc>
          <w:tcPr>
            <w:tcW w:w="2880" w:type="dxa"/>
          </w:tcPr>
          <w:p w:rsidR="005E4BD5" w:rsidP="006B0542" w14:paraId="3BA95E78" w14:textId="14874337">
            <w:r>
              <w:t>Revisions made in response to</w:t>
            </w:r>
            <w:r w:rsidR="0057297A">
              <w:t xml:space="preserve"> </w:t>
            </w:r>
            <w:r w:rsidR="007023E6">
              <w:t xml:space="preserve">external </w:t>
            </w:r>
            <w:r w:rsidR="0057297A">
              <w:t xml:space="preserve">comments </w:t>
            </w:r>
          </w:p>
        </w:tc>
        <w:tc>
          <w:tcPr>
            <w:tcW w:w="1705" w:type="dxa"/>
          </w:tcPr>
          <w:p w:rsidR="005E4BD5" w:rsidP="006B0542" w14:paraId="6B99E28E" w14:textId="697F79E6">
            <w:r>
              <w:t>No</w:t>
            </w:r>
          </w:p>
        </w:tc>
      </w:tr>
      <w:tr w14:paraId="5BB234FA" w14:textId="77777777" w:rsidTr="00CB2532">
        <w:tblPrEx>
          <w:tblW w:w="0" w:type="auto"/>
          <w:tblInd w:w="-5" w:type="dxa"/>
          <w:tblLayout w:type="fixed"/>
          <w:tblLook w:val="04A0"/>
        </w:tblPrEx>
        <w:trPr>
          <w:trHeight w:val="332"/>
        </w:trPr>
        <w:tc>
          <w:tcPr>
            <w:tcW w:w="2610" w:type="dxa"/>
          </w:tcPr>
          <w:p w:rsidR="005E4BD5" w:rsidP="006B0542" w14:paraId="4B23AF94" w14:textId="2BD54A5E">
            <w:r>
              <w:t xml:space="preserve">Appendix B: </w:t>
            </w:r>
            <w:r w:rsidR="0057297A">
              <w:t xml:space="preserve">Section </w:t>
            </w:r>
            <w:r w:rsidR="00601A99">
              <w:t>4</w:t>
            </w:r>
          </w:p>
          <w:p w:rsidR="0057297A" w:rsidP="006B0542" w14:paraId="3E64D8D0" w14:textId="496C2ECF">
            <w:r>
              <w:t>Question 1</w:t>
            </w:r>
            <w:r w:rsidR="007D0370">
              <w:t>5</w:t>
            </w:r>
          </w:p>
        </w:tc>
        <w:tc>
          <w:tcPr>
            <w:tcW w:w="6120" w:type="dxa"/>
          </w:tcPr>
          <w:p w:rsidR="005E4BD5" w:rsidP="00B00EF4" w14:paraId="3DDE7B01" w14:textId="1D6C0B52">
            <w:pPr>
              <w:pStyle w:val="ListParagraph"/>
              <w:numPr>
                <w:ilvl w:val="0"/>
                <w:numId w:val="7"/>
              </w:numPr>
              <w:ind w:left="340" w:hanging="290"/>
            </w:pPr>
            <w:r>
              <w:t xml:space="preserve">Added language clarifying </w:t>
            </w:r>
            <w:r w:rsidR="00601A99">
              <w:t>that acknowledgement is required.</w:t>
            </w:r>
          </w:p>
        </w:tc>
        <w:tc>
          <w:tcPr>
            <w:tcW w:w="1080" w:type="dxa"/>
          </w:tcPr>
          <w:p w:rsidR="005E4BD5" w:rsidP="006B0542" w14:paraId="1B21AE3B" w14:textId="55BFAC0A">
            <w:r>
              <w:t>Modify</w:t>
            </w:r>
          </w:p>
        </w:tc>
        <w:tc>
          <w:tcPr>
            <w:tcW w:w="2880" w:type="dxa"/>
          </w:tcPr>
          <w:p w:rsidR="005E4BD5" w:rsidP="006B0542" w14:paraId="7625D13E" w14:textId="242A55A5">
            <w:r>
              <w:t>Revisions made in response to</w:t>
            </w:r>
            <w:r w:rsidR="0057297A">
              <w:t xml:space="preserve"> </w:t>
            </w:r>
            <w:r w:rsidR="007023E6">
              <w:t xml:space="preserve">external </w:t>
            </w:r>
            <w:r w:rsidR="0057297A">
              <w:t xml:space="preserve">comments </w:t>
            </w:r>
          </w:p>
        </w:tc>
        <w:tc>
          <w:tcPr>
            <w:tcW w:w="1705" w:type="dxa"/>
          </w:tcPr>
          <w:p w:rsidR="005E4BD5" w:rsidP="006B0542" w14:paraId="23D92020" w14:textId="2A843613">
            <w:r>
              <w:t>No</w:t>
            </w:r>
          </w:p>
        </w:tc>
      </w:tr>
      <w:tr w14:paraId="2B0435F7" w14:textId="77777777" w:rsidTr="00CB2532">
        <w:tblPrEx>
          <w:tblW w:w="0" w:type="auto"/>
          <w:tblInd w:w="-5" w:type="dxa"/>
          <w:tblLayout w:type="fixed"/>
          <w:tblLook w:val="04A0"/>
        </w:tblPrEx>
        <w:trPr>
          <w:trHeight w:val="332"/>
        </w:trPr>
        <w:tc>
          <w:tcPr>
            <w:tcW w:w="2610" w:type="dxa"/>
          </w:tcPr>
          <w:p w:rsidR="005E4BD5" w:rsidP="006B0542" w14:paraId="35E67F42" w14:textId="659B2B48">
            <w:r>
              <w:t xml:space="preserve">Appendix B: </w:t>
            </w:r>
            <w:r w:rsidR="0057297A">
              <w:t xml:space="preserve">Section </w:t>
            </w:r>
            <w:r w:rsidR="007D0370">
              <w:t>4</w:t>
            </w:r>
          </w:p>
          <w:p w:rsidR="0057297A" w:rsidP="006B0542" w14:paraId="6232E3BF" w14:textId="37E04558">
            <w:r>
              <w:t>Questions 1</w:t>
            </w:r>
            <w:r w:rsidR="007D0370">
              <w:t>6</w:t>
            </w:r>
            <w:r>
              <w:t xml:space="preserve"> – </w:t>
            </w:r>
            <w:r w:rsidR="007D0370">
              <w:t>20</w:t>
            </w:r>
            <w:r>
              <w:t xml:space="preserve"> Instructions</w:t>
            </w:r>
          </w:p>
        </w:tc>
        <w:tc>
          <w:tcPr>
            <w:tcW w:w="6120" w:type="dxa"/>
          </w:tcPr>
          <w:p w:rsidR="005E4BD5" w:rsidP="00B00EF4" w14:paraId="5557F2D9" w14:textId="5D1AC967">
            <w:pPr>
              <w:pStyle w:val="ListParagraph"/>
              <w:numPr>
                <w:ilvl w:val="0"/>
                <w:numId w:val="7"/>
              </w:numPr>
              <w:ind w:left="340" w:hanging="290"/>
            </w:pPr>
            <w:r>
              <w:t>Added language regarding Secondary Manufacturer relationships</w:t>
            </w:r>
          </w:p>
        </w:tc>
        <w:tc>
          <w:tcPr>
            <w:tcW w:w="1080" w:type="dxa"/>
          </w:tcPr>
          <w:p w:rsidR="005E4BD5" w:rsidP="006B0542" w14:paraId="2A0C4E38" w14:textId="5C08ADDC">
            <w:r>
              <w:t>Modify</w:t>
            </w:r>
          </w:p>
        </w:tc>
        <w:tc>
          <w:tcPr>
            <w:tcW w:w="2880" w:type="dxa"/>
          </w:tcPr>
          <w:p w:rsidR="005E4BD5" w:rsidP="006B0542" w14:paraId="35217696" w14:textId="07246B6B">
            <w:r>
              <w:t>Revisions made in response to</w:t>
            </w:r>
            <w:r w:rsidR="0057297A">
              <w:t xml:space="preserve"> </w:t>
            </w:r>
            <w:r w:rsidR="007023E6">
              <w:t xml:space="preserve">external </w:t>
            </w:r>
            <w:r w:rsidR="0057297A">
              <w:t xml:space="preserve">comments </w:t>
            </w:r>
          </w:p>
        </w:tc>
        <w:tc>
          <w:tcPr>
            <w:tcW w:w="1705" w:type="dxa"/>
          </w:tcPr>
          <w:p w:rsidR="005E4BD5" w:rsidP="006B0542" w14:paraId="5FCF33D4" w14:textId="2C625BEA">
            <w:r>
              <w:t>No</w:t>
            </w:r>
          </w:p>
        </w:tc>
      </w:tr>
      <w:tr w14:paraId="72EB4E35" w14:textId="77777777" w:rsidTr="00CB2532">
        <w:tblPrEx>
          <w:tblW w:w="0" w:type="auto"/>
          <w:tblInd w:w="-5" w:type="dxa"/>
          <w:tblLayout w:type="fixed"/>
          <w:tblLook w:val="04A0"/>
        </w:tblPrEx>
        <w:trPr>
          <w:trHeight w:val="332"/>
        </w:trPr>
        <w:tc>
          <w:tcPr>
            <w:tcW w:w="2610" w:type="dxa"/>
          </w:tcPr>
          <w:p w:rsidR="005E4BD5" w:rsidP="006B0542" w14:paraId="2EA94725" w14:textId="3864B03A">
            <w:r>
              <w:t xml:space="preserve">Appendix B: </w:t>
            </w:r>
            <w:r w:rsidR="0057297A">
              <w:t>Section 3</w:t>
            </w:r>
          </w:p>
          <w:p w:rsidR="0057297A" w:rsidP="006B0542" w14:paraId="17BA5AA2" w14:textId="3A0E6121">
            <w:r>
              <w:t>Introduction</w:t>
            </w:r>
          </w:p>
        </w:tc>
        <w:tc>
          <w:tcPr>
            <w:tcW w:w="6120" w:type="dxa"/>
          </w:tcPr>
          <w:p w:rsidR="005E4BD5" w:rsidP="00B00EF4" w14:paraId="1497D05C" w14:textId="6E43B15D">
            <w:pPr>
              <w:pStyle w:val="ListParagraph"/>
              <w:numPr>
                <w:ilvl w:val="0"/>
                <w:numId w:val="7"/>
              </w:numPr>
              <w:ind w:left="340" w:hanging="290"/>
            </w:pPr>
            <w:r>
              <w:t xml:space="preserve">Added language explaining the redactions that </w:t>
            </w:r>
            <w:r w:rsidR="00FD29FB">
              <w:t>will be made to information entered in</w:t>
            </w:r>
            <w:r>
              <w:t xml:space="preserve"> this section</w:t>
            </w:r>
            <w:r w:rsidR="00FD29FB">
              <w:t xml:space="preserve"> before the MFP Effectuation Plans are disclosed</w:t>
            </w:r>
          </w:p>
          <w:p w:rsidR="0057297A" w:rsidP="00B00EF4" w14:paraId="6333BC23" w14:textId="7FBB7546">
            <w:pPr>
              <w:pStyle w:val="ListParagraph"/>
              <w:numPr>
                <w:ilvl w:val="0"/>
                <w:numId w:val="7"/>
              </w:numPr>
              <w:ind w:left="340" w:hanging="290"/>
            </w:pPr>
            <w:r>
              <w:t>Added language clarifying when a Primary Manufacturer must complete this section</w:t>
            </w:r>
          </w:p>
        </w:tc>
        <w:tc>
          <w:tcPr>
            <w:tcW w:w="1080" w:type="dxa"/>
          </w:tcPr>
          <w:p w:rsidR="005E4BD5" w:rsidP="006B0542" w14:paraId="52C568E6" w14:textId="7266F2BD">
            <w:r>
              <w:t>Modify</w:t>
            </w:r>
          </w:p>
        </w:tc>
        <w:tc>
          <w:tcPr>
            <w:tcW w:w="2880" w:type="dxa"/>
          </w:tcPr>
          <w:p w:rsidR="005E4BD5" w:rsidP="006B0542" w14:paraId="7A5625C1" w14:textId="1B399E7F">
            <w:r>
              <w:t>Revisions made in response to</w:t>
            </w:r>
            <w:r w:rsidR="0057297A">
              <w:t xml:space="preserve"> </w:t>
            </w:r>
            <w:r w:rsidR="007023E6">
              <w:t xml:space="preserve">external </w:t>
            </w:r>
            <w:r w:rsidR="0057297A">
              <w:t xml:space="preserve">comments </w:t>
            </w:r>
          </w:p>
        </w:tc>
        <w:tc>
          <w:tcPr>
            <w:tcW w:w="1705" w:type="dxa"/>
          </w:tcPr>
          <w:p w:rsidR="005E4BD5" w:rsidP="006B0542" w14:paraId="55F35406" w14:textId="43364F9B">
            <w:r>
              <w:t>No</w:t>
            </w:r>
          </w:p>
        </w:tc>
      </w:tr>
      <w:tr w14:paraId="569C4A6B" w14:textId="77777777" w:rsidTr="00CB2532">
        <w:tblPrEx>
          <w:tblW w:w="0" w:type="auto"/>
          <w:tblInd w:w="-5" w:type="dxa"/>
          <w:tblLayout w:type="fixed"/>
          <w:tblLook w:val="04A0"/>
        </w:tblPrEx>
        <w:trPr>
          <w:trHeight w:val="332"/>
        </w:trPr>
        <w:tc>
          <w:tcPr>
            <w:tcW w:w="2610" w:type="dxa"/>
          </w:tcPr>
          <w:p w:rsidR="0057297A" w:rsidP="006B0542" w14:paraId="2FDF0646" w14:textId="318693BA">
            <w:r>
              <w:t xml:space="preserve">Appendix B: </w:t>
            </w:r>
            <w:r>
              <w:t xml:space="preserve">Section </w:t>
            </w:r>
            <w:r w:rsidR="007D0370">
              <w:t>2 (Former Section 4)</w:t>
            </w:r>
          </w:p>
          <w:p w:rsidR="0057297A" w:rsidP="006B0542" w14:paraId="4A0518B5" w14:textId="5BB167EF">
            <w:r>
              <w:t>Introduction</w:t>
            </w:r>
          </w:p>
        </w:tc>
        <w:tc>
          <w:tcPr>
            <w:tcW w:w="6120" w:type="dxa"/>
          </w:tcPr>
          <w:p w:rsidR="0057297A" w:rsidP="0057297A" w14:paraId="0143B48A" w14:textId="605B20ED">
            <w:pPr>
              <w:pStyle w:val="ListParagraph"/>
              <w:numPr>
                <w:ilvl w:val="0"/>
                <w:numId w:val="7"/>
              </w:numPr>
              <w:ind w:left="340" w:hanging="290"/>
            </w:pPr>
            <w:r>
              <w:t xml:space="preserve">Added language explaining the redactions that </w:t>
            </w:r>
            <w:r w:rsidR="000F0CAA">
              <w:t>will be made to information entered in</w:t>
            </w:r>
            <w:r>
              <w:t xml:space="preserve"> this section</w:t>
            </w:r>
            <w:r w:rsidR="000F0CAA">
              <w:t xml:space="preserve"> before the MFP effectuation </w:t>
            </w:r>
            <w:r w:rsidR="00A12829">
              <w:t>Plans are disclosed</w:t>
            </w:r>
          </w:p>
          <w:p w:rsidR="0057297A" w:rsidP="0057297A" w14:paraId="4091A382" w14:textId="1C4666DA">
            <w:pPr>
              <w:pStyle w:val="ListParagraph"/>
              <w:numPr>
                <w:ilvl w:val="0"/>
                <w:numId w:val="7"/>
              </w:numPr>
              <w:ind w:left="340" w:hanging="290"/>
            </w:pPr>
            <w:r>
              <w:t>Added language clarifying that CMS will provide a Primary Manufacturer with a list of dispensing entities that have self-identified as having material cashflow concerns</w:t>
            </w:r>
          </w:p>
        </w:tc>
        <w:tc>
          <w:tcPr>
            <w:tcW w:w="1080" w:type="dxa"/>
          </w:tcPr>
          <w:p w:rsidR="0057297A" w:rsidP="006B0542" w14:paraId="2E3A7E35" w14:textId="66CAA3FD">
            <w:r>
              <w:t>Modify</w:t>
            </w:r>
          </w:p>
        </w:tc>
        <w:tc>
          <w:tcPr>
            <w:tcW w:w="2880" w:type="dxa"/>
          </w:tcPr>
          <w:p w:rsidR="0057297A" w:rsidP="006B0542" w14:paraId="150871C7" w14:textId="0C823193">
            <w:r>
              <w:t>Revisions made in response to</w:t>
            </w:r>
            <w:r>
              <w:t xml:space="preserve"> </w:t>
            </w:r>
            <w:r w:rsidR="007023E6">
              <w:t xml:space="preserve">external </w:t>
            </w:r>
            <w:r>
              <w:t xml:space="preserve">comments </w:t>
            </w:r>
          </w:p>
        </w:tc>
        <w:tc>
          <w:tcPr>
            <w:tcW w:w="1705" w:type="dxa"/>
          </w:tcPr>
          <w:p w:rsidR="0057297A" w:rsidP="006B0542" w14:paraId="00018D74" w14:textId="3145F6EE">
            <w:r>
              <w:t>No</w:t>
            </w:r>
          </w:p>
        </w:tc>
      </w:tr>
      <w:tr w14:paraId="4FA6E47E" w14:textId="77777777" w:rsidTr="00CB2532">
        <w:tblPrEx>
          <w:tblW w:w="0" w:type="auto"/>
          <w:tblInd w:w="-5" w:type="dxa"/>
          <w:tblLayout w:type="fixed"/>
          <w:tblLook w:val="04A0"/>
        </w:tblPrEx>
        <w:trPr>
          <w:trHeight w:val="332"/>
        </w:trPr>
        <w:tc>
          <w:tcPr>
            <w:tcW w:w="2610" w:type="dxa"/>
          </w:tcPr>
          <w:p w:rsidR="0057297A" w:rsidP="006B0542" w14:paraId="26E97D47" w14:textId="7D1C1FE0">
            <w:r>
              <w:t xml:space="preserve">Appendix B: </w:t>
            </w:r>
            <w:r>
              <w:t xml:space="preserve">Section </w:t>
            </w:r>
            <w:r w:rsidR="007D0370">
              <w:t>2</w:t>
            </w:r>
          </w:p>
          <w:p w:rsidR="0057297A" w:rsidP="006B0542" w14:paraId="2DFAE7CB" w14:textId="1688293C">
            <w:r>
              <w:t xml:space="preserve">Question </w:t>
            </w:r>
            <w:r w:rsidR="007D0370">
              <w:t>4</w:t>
            </w:r>
            <w:r>
              <w:t>A</w:t>
            </w:r>
          </w:p>
        </w:tc>
        <w:tc>
          <w:tcPr>
            <w:tcW w:w="6120" w:type="dxa"/>
          </w:tcPr>
          <w:p w:rsidR="0057297A" w:rsidP="00B00EF4" w14:paraId="0D9B1E62" w14:textId="79B49A28">
            <w:pPr>
              <w:pStyle w:val="ListParagraph"/>
              <w:numPr>
                <w:ilvl w:val="0"/>
                <w:numId w:val="7"/>
              </w:numPr>
              <w:ind w:left="340" w:hanging="290"/>
            </w:pPr>
            <w:r w:rsidRPr="000A496A">
              <w:t>Entire question d</w:t>
            </w:r>
            <w:r w:rsidRPr="00A257EC">
              <w:t>eleted</w:t>
            </w:r>
          </w:p>
        </w:tc>
        <w:tc>
          <w:tcPr>
            <w:tcW w:w="1080" w:type="dxa"/>
          </w:tcPr>
          <w:p w:rsidR="0057297A" w:rsidP="006B0542" w14:paraId="12E93B98" w14:textId="058A00CD">
            <w:r>
              <w:t>Modify</w:t>
            </w:r>
          </w:p>
        </w:tc>
        <w:tc>
          <w:tcPr>
            <w:tcW w:w="2880" w:type="dxa"/>
          </w:tcPr>
          <w:p w:rsidR="0057297A" w:rsidP="006B0542" w14:paraId="189FED38" w14:textId="0DE04702">
            <w:r>
              <w:t>Revisions made in response to</w:t>
            </w:r>
            <w:r>
              <w:t xml:space="preserve"> </w:t>
            </w:r>
            <w:r w:rsidR="00910BC1">
              <w:t xml:space="preserve">external </w:t>
            </w:r>
            <w:r>
              <w:t xml:space="preserve">comments </w:t>
            </w:r>
          </w:p>
        </w:tc>
        <w:tc>
          <w:tcPr>
            <w:tcW w:w="1705" w:type="dxa"/>
          </w:tcPr>
          <w:p w:rsidR="0057297A" w:rsidP="006B0542" w14:paraId="4A5C3D42" w14:textId="50FF1E52">
            <w:r>
              <w:t>No</w:t>
            </w:r>
          </w:p>
        </w:tc>
      </w:tr>
      <w:tr w14:paraId="6D80EF2C" w14:textId="77777777" w:rsidTr="00CB2532">
        <w:tblPrEx>
          <w:tblW w:w="0" w:type="auto"/>
          <w:tblInd w:w="-5" w:type="dxa"/>
          <w:tblLayout w:type="fixed"/>
          <w:tblLook w:val="04A0"/>
        </w:tblPrEx>
        <w:trPr>
          <w:trHeight w:val="332"/>
        </w:trPr>
        <w:tc>
          <w:tcPr>
            <w:tcW w:w="2610" w:type="dxa"/>
          </w:tcPr>
          <w:p w:rsidR="0057297A" w:rsidP="006B0542" w14:paraId="444A60F6" w14:textId="3171CE90">
            <w:r>
              <w:t xml:space="preserve">Appendix B: </w:t>
            </w:r>
            <w:r>
              <w:t>Section 5</w:t>
            </w:r>
          </w:p>
          <w:p w:rsidR="0057297A" w:rsidP="006B0542" w14:paraId="002E530A" w14:textId="7AED3ECC">
            <w:r>
              <w:t>Introduction</w:t>
            </w:r>
          </w:p>
        </w:tc>
        <w:tc>
          <w:tcPr>
            <w:tcW w:w="6120" w:type="dxa"/>
          </w:tcPr>
          <w:p w:rsidR="0057297A" w:rsidP="0057297A" w14:paraId="0C346919" w14:textId="5396F9FC">
            <w:pPr>
              <w:pStyle w:val="ListParagraph"/>
              <w:numPr>
                <w:ilvl w:val="0"/>
                <w:numId w:val="7"/>
              </w:numPr>
              <w:ind w:left="340" w:hanging="290"/>
            </w:pPr>
            <w:r>
              <w:t xml:space="preserve">Added language explaining the redactions that </w:t>
            </w:r>
            <w:r w:rsidR="00B722E0">
              <w:t>will be made to information entered in</w:t>
            </w:r>
            <w:r>
              <w:t xml:space="preserve"> this section</w:t>
            </w:r>
            <w:r w:rsidR="00B722E0">
              <w:t xml:space="preserve"> before the MFP Effectuation Plans are disclosed</w:t>
            </w:r>
          </w:p>
        </w:tc>
        <w:tc>
          <w:tcPr>
            <w:tcW w:w="1080" w:type="dxa"/>
          </w:tcPr>
          <w:p w:rsidR="0057297A" w:rsidP="006B0542" w14:paraId="51B09BFB" w14:textId="62E99D13">
            <w:r>
              <w:t>Modify</w:t>
            </w:r>
          </w:p>
        </w:tc>
        <w:tc>
          <w:tcPr>
            <w:tcW w:w="2880" w:type="dxa"/>
          </w:tcPr>
          <w:p w:rsidR="0057297A" w:rsidP="006B0542" w14:paraId="7F5CC15D" w14:textId="51DCDE34">
            <w:r>
              <w:t>Revisions made in response to</w:t>
            </w:r>
            <w:r w:rsidR="00910BC1">
              <w:t xml:space="preserve"> external</w:t>
            </w:r>
            <w:r>
              <w:t xml:space="preserve"> comments </w:t>
            </w:r>
          </w:p>
        </w:tc>
        <w:tc>
          <w:tcPr>
            <w:tcW w:w="1705" w:type="dxa"/>
          </w:tcPr>
          <w:p w:rsidR="0057297A" w:rsidP="006B0542" w14:paraId="247311DC" w14:textId="10810C4C">
            <w:r>
              <w:t>No</w:t>
            </w:r>
          </w:p>
        </w:tc>
      </w:tr>
      <w:tr w14:paraId="59E06BAC" w14:textId="77777777" w:rsidTr="00CB2532">
        <w:tblPrEx>
          <w:tblW w:w="0" w:type="auto"/>
          <w:tblInd w:w="-5" w:type="dxa"/>
          <w:tblLayout w:type="fixed"/>
          <w:tblLook w:val="04A0"/>
        </w:tblPrEx>
        <w:trPr>
          <w:trHeight w:val="332"/>
        </w:trPr>
        <w:tc>
          <w:tcPr>
            <w:tcW w:w="2610" w:type="dxa"/>
          </w:tcPr>
          <w:p w:rsidR="0057297A" w:rsidP="006B0542" w14:paraId="7C90E8CB" w14:textId="52D1DE9A">
            <w:r>
              <w:t xml:space="preserve">Appendix B: </w:t>
            </w:r>
            <w:r w:rsidR="00A60987">
              <w:t>Section 5</w:t>
            </w:r>
          </w:p>
          <w:p w:rsidR="00A60987" w:rsidP="006B0542" w14:paraId="415B27AC" w14:textId="617EFDDF">
            <w:r>
              <w:t xml:space="preserve">Question </w:t>
            </w:r>
            <w:r w:rsidR="009371CB">
              <w:t>23</w:t>
            </w:r>
          </w:p>
          <w:p w:rsidR="00A60987" w:rsidP="00CB2532" w14:paraId="13561ADD" w14:textId="46F4B2F7">
            <w:pPr>
              <w:jc w:val="center"/>
            </w:pPr>
          </w:p>
        </w:tc>
        <w:tc>
          <w:tcPr>
            <w:tcW w:w="6120" w:type="dxa"/>
          </w:tcPr>
          <w:p w:rsidR="0057297A" w:rsidP="00B00EF4" w14:paraId="695144F5" w14:textId="7D687048">
            <w:pPr>
              <w:pStyle w:val="ListParagraph"/>
              <w:numPr>
                <w:ilvl w:val="0"/>
                <w:numId w:val="7"/>
              </w:numPr>
              <w:ind w:left="340" w:hanging="290"/>
            </w:pPr>
            <w:r>
              <w:t xml:space="preserve">Changed “previous” to “newly submitted” </w:t>
            </w:r>
            <w:r w:rsidR="009371CB">
              <w:t>for clarity and consistency.</w:t>
            </w:r>
          </w:p>
        </w:tc>
        <w:tc>
          <w:tcPr>
            <w:tcW w:w="1080" w:type="dxa"/>
          </w:tcPr>
          <w:p w:rsidR="0057297A" w:rsidP="006B0542" w14:paraId="6DCF5F71" w14:textId="06479FBB">
            <w:r>
              <w:t>Modify</w:t>
            </w:r>
          </w:p>
        </w:tc>
        <w:tc>
          <w:tcPr>
            <w:tcW w:w="2880" w:type="dxa"/>
          </w:tcPr>
          <w:p w:rsidR="0057297A" w:rsidP="006B0542" w14:paraId="478D563B" w14:textId="6707BB71">
            <w:r>
              <w:t>Clarification based upon MTF system requirements and for consistency with the rest of the paragraph</w:t>
            </w:r>
          </w:p>
        </w:tc>
        <w:tc>
          <w:tcPr>
            <w:tcW w:w="1705" w:type="dxa"/>
          </w:tcPr>
          <w:p w:rsidR="0057297A" w:rsidP="006B0542" w14:paraId="1431E9BB" w14:textId="22E61D72">
            <w:r>
              <w:t>No</w:t>
            </w:r>
          </w:p>
        </w:tc>
      </w:tr>
      <w:tr w14:paraId="584BEE3A" w14:textId="77777777" w:rsidTr="00CB2532">
        <w:tblPrEx>
          <w:tblW w:w="0" w:type="auto"/>
          <w:tblInd w:w="-5" w:type="dxa"/>
          <w:tblLayout w:type="fixed"/>
          <w:tblLook w:val="04A0"/>
        </w:tblPrEx>
        <w:trPr>
          <w:trHeight w:val="332"/>
        </w:trPr>
        <w:tc>
          <w:tcPr>
            <w:tcW w:w="2610" w:type="dxa"/>
          </w:tcPr>
          <w:p w:rsidR="006F483E" w:rsidP="00CE3D39" w14:paraId="6363DDFF" w14:textId="6047061A">
            <w:r>
              <w:t xml:space="preserve">Appendix B: </w:t>
            </w:r>
            <w:r>
              <w:t>Section 6</w:t>
            </w:r>
          </w:p>
          <w:p w:rsidR="006F483E" w:rsidP="00CE3D39" w14:paraId="094863AB" w14:textId="77777777">
            <w:r>
              <w:t>Introduction</w:t>
            </w:r>
          </w:p>
        </w:tc>
        <w:tc>
          <w:tcPr>
            <w:tcW w:w="6120" w:type="dxa"/>
          </w:tcPr>
          <w:p w:rsidR="006F483E" w:rsidP="00CE3D39" w14:paraId="39245D68" w14:textId="32F31580">
            <w:pPr>
              <w:pStyle w:val="ListParagraph"/>
              <w:numPr>
                <w:ilvl w:val="0"/>
                <w:numId w:val="7"/>
              </w:numPr>
              <w:ind w:left="340" w:hanging="290"/>
            </w:pPr>
            <w:r>
              <w:t>Added language explaining the redactions that</w:t>
            </w:r>
            <w:r w:rsidR="00773C57">
              <w:t xml:space="preserve"> will be made to information entered in</w:t>
            </w:r>
            <w:r>
              <w:t xml:space="preserve"> this section</w:t>
            </w:r>
            <w:r w:rsidR="009F0B33">
              <w:t xml:space="preserve"> before the MFP Effectuation Plans are disclosed</w:t>
            </w:r>
          </w:p>
        </w:tc>
        <w:tc>
          <w:tcPr>
            <w:tcW w:w="1080" w:type="dxa"/>
          </w:tcPr>
          <w:p w:rsidR="006F483E" w:rsidP="00CE3D39" w14:paraId="432020CB" w14:textId="77777777">
            <w:r>
              <w:t>Modify</w:t>
            </w:r>
          </w:p>
        </w:tc>
        <w:tc>
          <w:tcPr>
            <w:tcW w:w="2880" w:type="dxa"/>
          </w:tcPr>
          <w:p w:rsidR="006F483E" w:rsidP="00CE3D39" w14:paraId="4296E68F" w14:textId="0594595E">
            <w:r>
              <w:t>Revisions made in response to</w:t>
            </w:r>
            <w:r>
              <w:t xml:space="preserve"> </w:t>
            </w:r>
            <w:r w:rsidR="007023E6">
              <w:t xml:space="preserve">external </w:t>
            </w:r>
            <w:r>
              <w:t>comments</w:t>
            </w:r>
          </w:p>
        </w:tc>
        <w:tc>
          <w:tcPr>
            <w:tcW w:w="1705" w:type="dxa"/>
          </w:tcPr>
          <w:p w:rsidR="006F483E" w:rsidP="00CE3D39" w14:paraId="3217DB7C" w14:textId="77777777">
            <w:r>
              <w:t>No</w:t>
            </w:r>
          </w:p>
        </w:tc>
      </w:tr>
      <w:tr w14:paraId="29592AC1" w14:textId="77777777" w:rsidTr="00CB2532">
        <w:tblPrEx>
          <w:tblW w:w="0" w:type="auto"/>
          <w:tblInd w:w="-5" w:type="dxa"/>
          <w:tblLayout w:type="fixed"/>
          <w:tblLook w:val="04A0"/>
        </w:tblPrEx>
        <w:trPr>
          <w:trHeight w:val="332"/>
        </w:trPr>
        <w:tc>
          <w:tcPr>
            <w:tcW w:w="2610" w:type="dxa"/>
          </w:tcPr>
          <w:p w:rsidR="0057297A" w:rsidP="006B0542" w14:paraId="327C454B" w14:textId="4343E0EF">
            <w:r>
              <w:t xml:space="preserve">Appendix B: </w:t>
            </w:r>
            <w:r w:rsidR="00A60987">
              <w:t>Section 6</w:t>
            </w:r>
          </w:p>
          <w:p w:rsidR="00A60987" w:rsidP="006B0542" w14:paraId="73D84E5D" w14:textId="25B949EE">
            <w:r>
              <w:t>Former Question 27 (now 25)</w:t>
            </w:r>
          </w:p>
        </w:tc>
        <w:tc>
          <w:tcPr>
            <w:tcW w:w="6120" w:type="dxa"/>
          </w:tcPr>
          <w:p w:rsidR="0057297A" w:rsidP="00B00EF4" w14:paraId="4C432F82" w14:textId="783F887F">
            <w:pPr>
              <w:pStyle w:val="ListParagraph"/>
              <w:numPr>
                <w:ilvl w:val="0"/>
                <w:numId w:val="7"/>
              </w:numPr>
              <w:ind w:left="340" w:hanging="290"/>
            </w:pPr>
            <w:r>
              <w:t>Changed language to conform with MTF DM system terminology</w:t>
            </w:r>
          </w:p>
        </w:tc>
        <w:tc>
          <w:tcPr>
            <w:tcW w:w="1080" w:type="dxa"/>
          </w:tcPr>
          <w:p w:rsidR="0057297A" w:rsidP="006B0542" w14:paraId="48827374" w14:textId="2D7A7862">
            <w:r>
              <w:t>Modify</w:t>
            </w:r>
          </w:p>
        </w:tc>
        <w:tc>
          <w:tcPr>
            <w:tcW w:w="2880" w:type="dxa"/>
          </w:tcPr>
          <w:p w:rsidR="0057297A" w:rsidP="006B0542" w14:paraId="4F941231" w14:textId="58B21B28">
            <w:r>
              <w:t>Clarification based upon MTF DM system requirements</w:t>
            </w:r>
          </w:p>
        </w:tc>
        <w:tc>
          <w:tcPr>
            <w:tcW w:w="1705" w:type="dxa"/>
          </w:tcPr>
          <w:p w:rsidR="0057297A" w:rsidP="006B0542" w14:paraId="7E8AAE99" w14:textId="49EE1548">
            <w:r>
              <w:t>No</w:t>
            </w:r>
          </w:p>
        </w:tc>
      </w:tr>
      <w:tr w14:paraId="47D49C7A" w14:textId="77777777" w:rsidTr="00CB2532">
        <w:tblPrEx>
          <w:tblW w:w="0" w:type="auto"/>
          <w:tblInd w:w="-5" w:type="dxa"/>
          <w:tblLayout w:type="fixed"/>
          <w:tblLook w:val="04A0"/>
        </w:tblPrEx>
        <w:trPr>
          <w:trHeight w:val="332"/>
        </w:trPr>
        <w:tc>
          <w:tcPr>
            <w:tcW w:w="2610" w:type="dxa"/>
          </w:tcPr>
          <w:p w:rsidR="00D2288D" w:rsidP="00D2288D" w14:paraId="62D983E6" w14:textId="0A3D25E7">
            <w:r>
              <w:t xml:space="preserve">Appendix </w:t>
            </w:r>
            <w:r>
              <w:t>C</w:t>
            </w:r>
            <w:r>
              <w:t xml:space="preserve">: </w:t>
            </w:r>
            <w:r>
              <w:t>Overall</w:t>
            </w:r>
          </w:p>
        </w:tc>
        <w:tc>
          <w:tcPr>
            <w:tcW w:w="6120" w:type="dxa"/>
          </w:tcPr>
          <w:p w:rsidR="00D2288D" w:rsidP="00D2288D" w14:paraId="4DA5EC24" w14:textId="7FCDD141">
            <w:pPr>
              <w:pStyle w:val="ListParagraph"/>
              <w:numPr>
                <w:ilvl w:val="0"/>
                <w:numId w:val="1"/>
              </w:numPr>
              <w:ind w:left="374"/>
            </w:pPr>
            <w:r>
              <w:t>Renumbered Payment Elements due to addition of new element</w:t>
            </w:r>
          </w:p>
        </w:tc>
        <w:tc>
          <w:tcPr>
            <w:tcW w:w="1080" w:type="dxa"/>
          </w:tcPr>
          <w:p w:rsidR="00D2288D" w:rsidP="00D2288D" w14:paraId="7160F5E5" w14:textId="04B7EC89">
            <w:r>
              <w:t>Modify</w:t>
            </w:r>
          </w:p>
        </w:tc>
        <w:tc>
          <w:tcPr>
            <w:tcW w:w="2880" w:type="dxa"/>
          </w:tcPr>
          <w:p w:rsidR="00D2288D" w:rsidP="00D2288D" w14:paraId="2FC643B6" w14:textId="0FA416C2">
            <w:r>
              <w:t>Revisions made in response to external comments</w:t>
            </w:r>
          </w:p>
        </w:tc>
        <w:tc>
          <w:tcPr>
            <w:tcW w:w="1705" w:type="dxa"/>
          </w:tcPr>
          <w:p w:rsidR="00D2288D" w:rsidP="00D2288D" w14:paraId="642057C9" w14:textId="444C83F8">
            <w:r>
              <w:t>No</w:t>
            </w:r>
          </w:p>
        </w:tc>
      </w:tr>
      <w:tr w14:paraId="25C142B1" w14:textId="77777777" w:rsidTr="00CB2532">
        <w:tblPrEx>
          <w:tblW w:w="0" w:type="auto"/>
          <w:tblInd w:w="-5" w:type="dxa"/>
          <w:tblLayout w:type="fixed"/>
          <w:tblLook w:val="04A0"/>
        </w:tblPrEx>
        <w:trPr>
          <w:trHeight w:val="332"/>
        </w:trPr>
        <w:tc>
          <w:tcPr>
            <w:tcW w:w="2610" w:type="dxa"/>
          </w:tcPr>
          <w:p w:rsidR="00D2288D" w:rsidP="00D2288D" w14:paraId="2A438198" w14:textId="77777777">
            <w:r>
              <w:t>Section 1</w:t>
            </w:r>
          </w:p>
          <w:p w:rsidR="00D2288D" w:rsidP="00D2288D" w14:paraId="608C1A08" w14:textId="3235EE31">
            <w:r>
              <w:t>Payment Element 1</w:t>
            </w:r>
          </w:p>
        </w:tc>
        <w:tc>
          <w:tcPr>
            <w:tcW w:w="6120" w:type="dxa"/>
          </w:tcPr>
          <w:p w:rsidR="00D2288D" w:rsidP="00D2288D" w14:paraId="79CF894F" w14:textId="5747EEFA">
            <w:pPr>
              <w:pStyle w:val="ListParagraph"/>
              <w:numPr>
                <w:ilvl w:val="0"/>
                <w:numId w:val="1"/>
              </w:numPr>
              <w:ind w:left="374"/>
            </w:pPr>
            <w:r>
              <w:t xml:space="preserve">Added new payment element that </w:t>
            </w:r>
            <w:r w:rsidR="00C56254">
              <w:t>requires</w:t>
            </w:r>
            <w:r>
              <w:t xml:space="preserve"> </w:t>
            </w:r>
            <w:r w:rsidR="00491DFB">
              <w:t>Primary Ma</w:t>
            </w:r>
            <w:r>
              <w:t xml:space="preserve">nufacturers to indicate </w:t>
            </w:r>
            <w:r w:rsidR="00491DFB">
              <w:t>whether</w:t>
            </w:r>
            <w:r>
              <w:t xml:space="preserve"> the refund should be facilitated through the MTF PM</w:t>
            </w:r>
          </w:p>
        </w:tc>
        <w:tc>
          <w:tcPr>
            <w:tcW w:w="1080" w:type="dxa"/>
          </w:tcPr>
          <w:p w:rsidR="00D2288D" w:rsidP="00D2288D" w14:paraId="29D39BD4" w14:textId="16DC46ED">
            <w:r>
              <w:t>Modify</w:t>
            </w:r>
          </w:p>
        </w:tc>
        <w:tc>
          <w:tcPr>
            <w:tcW w:w="2880" w:type="dxa"/>
          </w:tcPr>
          <w:p w:rsidR="00D2288D" w:rsidP="00D2288D" w14:paraId="360DDEDF" w14:textId="76BB5AD5">
            <w:r>
              <w:t>Revisions made in response to external comments</w:t>
            </w:r>
          </w:p>
        </w:tc>
        <w:tc>
          <w:tcPr>
            <w:tcW w:w="1705" w:type="dxa"/>
          </w:tcPr>
          <w:p w:rsidR="00D2288D" w:rsidP="00D2288D" w14:paraId="4D2BD618" w14:textId="4FD62922">
            <w:r>
              <w:t>Yes</w:t>
            </w:r>
          </w:p>
        </w:tc>
      </w:tr>
      <w:tr w14:paraId="4C7CB5F5" w14:textId="77777777" w:rsidTr="00CB2532">
        <w:tblPrEx>
          <w:tblW w:w="0" w:type="auto"/>
          <w:tblInd w:w="-5" w:type="dxa"/>
          <w:tblLayout w:type="fixed"/>
          <w:tblLook w:val="04A0"/>
        </w:tblPrEx>
        <w:trPr>
          <w:trHeight w:val="332"/>
        </w:trPr>
        <w:tc>
          <w:tcPr>
            <w:tcW w:w="2610" w:type="dxa"/>
          </w:tcPr>
          <w:p w:rsidR="00D2288D" w:rsidP="00D2288D" w14:paraId="3B00F5F9" w14:textId="37BF46AB">
            <w:r>
              <w:t xml:space="preserve">Appendix C: </w:t>
            </w:r>
            <w:r>
              <w:t>Section 1</w:t>
            </w:r>
          </w:p>
          <w:p w:rsidR="00D2288D" w:rsidP="00D2288D" w14:paraId="4EFFBBDC" w14:textId="6715E462">
            <w:r>
              <w:t xml:space="preserve">Payment Element </w:t>
            </w:r>
            <w:r w:rsidR="00491DFB">
              <w:t>2</w:t>
            </w:r>
          </w:p>
        </w:tc>
        <w:tc>
          <w:tcPr>
            <w:tcW w:w="6120" w:type="dxa"/>
          </w:tcPr>
          <w:p w:rsidR="00D2288D" w:rsidP="00D2288D" w14:paraId="411520F5" w14:textId="198AEA03">
            <w:pPr>
              <w:pStyle w:val="ListParagraph"/>
              <w:numPr>
                <w:ilvl w:val="0"/>
                <w:numId w:val="1"/>
              </w:numPr>
              <w:ind w:left="374"/>
            </w:pPr>
            <w:r>
              <w:t>Rearranged bullets for clarity</w:t>
            </w:r>
          </w:p>
          <w:p w:rsidR="00D2288D" w:rsidP="00D2288D" w14:paraId="43D6CF99" w14:textId="740FEF14">
            <w:pPr>
              <w:pStyle w:val="ListParagraph"/>
              <w:ind w:left="374"/>
            </w:pPr>
          </w:p>
        </w:tc>
        <w:tc>
          <w:tcPr>
            <w:tcW w:w="1080" w:type="dxa"/>
          </w:tcPr>
          <w:p w:rsidR="00D2288D" w:rsidP="00D2288D" w14:paraId="22E6F0E8" w14:textId="66FBC036">
            <w:r>
              <w:t>Modify</w:t>
            </w:r>
          </w:p>
        </w:tc>
        <w:tc>
          <w:tcPr>
            <w:tcW w:w="2880" w:type="dxa"/>
          </w:tcPr>
          <w:p w:rsidR="00D2288D" w:rsidP="00D2288D" w14:paraId="10B4C355" w14:textId="214561F6">
            <w:r>
              <w:t>Revisions made in response to external comments</w:t>
            </w:r>
          </w:p>
        </w:tc>
        <w:tc>
          <w:tcPr>
            <w:tcW w:w="1705" w:type="dxa"/>
          </w:tcPr>
          <w:p w:rsidR="00D2288D" w:rsidP="00D2288D" w14:paraId="01B65F90" w14:textId="09873D89">
            <w:r>
              <w:t>No</w:t>
            </w:r>
          </w:p>
        </w:tc>
      </w:tr>
      <w:tr w14:paraId="50C97D53" w14:textId="77777777" w:rsidTr="00CB2532">
        <w:tblPrEx>
          <w:tblW w:w="0" w:type="auto"/>
          <w:tblInd w:w="-5" w:type="dxa"/>
          <w:tblLayout w:type="fixed"/>
          <w:tblLook w:val="04A0"/>
        </w:tblPrEx>
        <w:trPr>
          <w:trHeight w:val="332"/>
        </w:trPr>
        <w:tc>
          <w:tcPr>
            <w:tcW w:w="2610" w:type="dxa"/>
          </w:tcPr>
          <w:p w:rsidR="00D2288D" w:rsidP="00D2288D" w14:paraId="24507388" w14:textId="318041F0">
            <w:r>
              <w:t xml:space="preserve">Appendix C: </w:t>
            </w:r>
            <w:r>
              <w:t>Section 1</w:t>
            </w:r>
          </w:p>
          <w:p w:rsidR="00D2288D" w:rsidP="00D2288D" w14:paraId="686F9E47" w14:textId="40DF7F05">
            <w:r>
              <w:t xml:space="preserve">Payment Element </w:t>
            </w:r>
            <w:r w:rsidR="00491DFB">
              <w:t>3</w:t>
            </w:r>
          </w:p>
        </w:tc>
        <w:tc>
          <w:tcPr>
            <w:tcW w:w="6120" w:type="dxa"/>
          </w:tcPr>
          <w:p w:rsidR="00D2288D" w:rsidP="00D2288D" w14:paraId="1D17F1B9" w14:textId="039D35ED">
            <w:pPr>
              <w:pStyle w:val="ListParagraph"/>
              <w:numPr>
                <w:ilvl w:val="0"/>
                <w:numId w:val="1"/>
              </w:numPr>
              <w:ind w:left="374"/>
            </w:pPr>
            <w:r>
              <w:t>Added new bullet to clarify that the justification codes should be based on the final disposition of the claim</w:t>
            </w:r>
          </w:p>
        </w:tc>
        <w:tc>
          <w:tcPr>
            <w:tcW w:w="1080" w:type="dxa"/>
          </w:tcPr>
          <w:p w:rsidR="00D2288D" w:rsidP="00D2288D" w14:paraId="3AA0F736" w14:textId="0ECD5233">
            <w:r>
              <w:t>Modify</w:t>
            </w:r>
          </w:p>
        </w:tc>
        <w:tc>
          <w:tcPr>
            <w:tcW w:w="2880" w:type="dxa"/>
          </w:tcPr>
          <w:p w:rsidR="00D2288D" w:rsidP="00D2288D" w14:paraId="4C38A483" w14:textId="7DCBD183">
            <w:r>
              <w:t xml:space="preserve">Revisions made in response to external comments  </w:t>
            </w:r>
          </w:p>
        </w:tc>
        <w:tc>
          <w:tcPr>
            <w:tcW w:w="1705" w:type="dxa"/>
          </w:tcPr>
          <w:p w:rsidR="00D2288D" w:rsidP="00D2288D" w14:paraId="340C23E3" w14:textId="58B6583E">
            <w:r>
              <w:t>No</w:t>
            </w:r>
          </w:p>
        </w:tc>
      </w:tr>
      <w:tr w14:paraId="75EE9BAF" w14:textId="77777777" w:rsidTr="00CB2532">
        <w:tblPrEx>
          <w:tblW w:w="0" w:type="auto"/>
          <w:tblInd w:w="-5" w:type="dxa"/>
          <w:tblLayout w:type="fixed"/>
          <w:tblLook w:val="04A0"/>
        </w:tblPrEx>
        <w:trPr>
          <w:trHeight w:val="332"/>
        </w:trPr>
        <w:tc>
          <w:tcPr>
            <w:tcW w:w="2610" w:type="dxa"/>
          </w:tcPr>
          <w:p w:rsidR="00D2288D" w:rsidP="00D2288D" w14:paraId="6664220E" w14:textId="4737FEDC">
            <w:r>
              <w:t xml:space="preserve">Appendix C: </w:t>
            </w:r>
            <w:r>
              <w:t>Section 1</w:t>
            </w:r>
          </w:p>
          <w:p w:rsidR="00D2288D" w:rsidP="00D2288D" w14:paraId="53F2C790" w14:textId="0C41552B">
            <w:r>
              <w:t xml:space="preserve">Old </w:t>
            </w:r>
            <w:r>
              <w:t>Payment Element 3</w:t>
            </w:r>
          </w:p>
        </w:tc>
        <w:tc>
          <w:tcPr>
            <w:tcW w:w="6120" w:type="dxa"/>
          </w:tcPr>
          <w:p w:rsidR="00D2288D" w:rsidP="00D2288D" w14:paraId="23DED361" w14:textId="55CF8CA5">
            <w:pPr>
              <w:pStyle w:val="ListParagraph"/>
              <w:numPr>
                <w:ilvl w:val="0"/>
                <w:numId w:val="1"/>
              </w:numPr>
              <w:ind w:left="374"/>
            </w:pPr>
            <w:r>
              <w:t>Deleted payment element due to duplication with information on claim-level data elements</w:t>
            </w:r>
          </w:p>
        </w:tc>
        <w:tc>
          <w:tcPr>
            <w:tcW w:w="1080" w:type="dxa"/>
          </w:tcPr>
          <w:p w:rsidR="00D2288D" w:rsidP="00D2288D" w14:paraId="365FF194" w14:textId="439940D4">
            <w:r>
              <w:t>Modify</w:t>
            </w:r>
          </w:p>
        </w:tc>
        <w:tc>
          <w:tcPr>
            <w:tcW w:w="2880" w:type="dxa"/>
          </w:tcPr>
          <w:p w:rsidR="00D2288D" w:rsidP="00D2288D" w14:paraId="19C37D3B" w14:textId="2F6C65D2">
            <w:r>
              <w:t xml:space="preserve">Revisions made in response to </w:t>
            </w:r>
            <w:r w:rsidR="001B0FC5">
              <w:t>internal discussion</w:t>
            </w:r>
            <w:r>
              <w:t xml:space="preserve"> </w:t>
            </w:r>
          </w:p>
        </w:tc>
        <w:tc>
          <w:tcPr>
            <w:tcW w:w="1705" w:type="dxa"/>
          </w:tcPr>
          <w:p w:rsidR="00D2288D" w:rsidP="00D2288D" w14:paraId="7BA7F854" w14:textId="0F705FFF">
            <w:r>
              <w:t>No</w:t>
            </w:r>
          </w:p>
        </w:tc>
      </w:tr>
      <w:tr w14:paraId="025BAD1B" w14:textId="77777777" w:rsidTr="00CB2532">
        <w:tblPrEx>
          <w:tblW w:w="0" w:type="auto"/>
          <w:tblInd w:w="-5" w:type="dxa"/>
          <w:tblLayout w:type="fixed"/>
          <w:tblLook w:val="04A0"/>
        </w:tblPrEx>
        <w:trPr>
          <w:trHeight w:val="332"/>
        </w:trPr>
        <w:tc>
          <w:tcPr>
            <w:tcW w:w="2610" w:type="dxa"/>
          </w:tcPr>
          <w:p w:rsidR="00D2288D" w:rsidP="00D2288D" w14:paraId="1BB4FCD6" w14:textId="722BBFD0">
            <w:r>
              <w:t xml:space="preserve">Appendix C: </w:t>
            </w:r>
            <w:r>
              <w:t>Section 1</w:t>
            </w:r>
          </w:p>
          <w:p w:rsidR="00D2288D" w:rsidP="00D2288D" w14:paraId="52C2C02C" w14:textId="1767475D">
            <w:r>
              <w:t>Payment Element 4</w:t>
            </w:r>
          </w:p>
        </w:tc>
        <w:tc>
          <w:tcPr>
            <w:tcW w:w="6120" w:type="dxa"/>
          </w:tcPr>
          <w:p w:rsidR="00D2288D" w:rsidP="00D2288D" w14:paraId="14534455" w14:textId="35A2445F">
            <w:pPr>
              <w:pStyle w:val="ListParagraph"/>
              <w:numPr>
                <w:ilvl w:val="0"/>
                <w:numId w:val="1"/>
              </w:numPr>
              <w:ind w:left="374"/>
            </w:pPr>
            <w:r>
              <w:t>Added new bullet to clarify that the unit of measure for values reported in the Quantity of Selected Drug field should be the same as was reported in the data elements received from the MTF</w:t>
            </w:r>
          </w:p>
        </w:tc>
        <w:tc>
          <w:tcPr>
            <w:tcW w:w="1080" w:type="dxa"/>
          </w:tcPr>
          <w:p w:rsidR="00D2288D" w:rsidP="00D2288D" w14:paraId="59713D61" w14:textId="7CE54BC7">
            <w:r>
              <w:t>Modify</w:t>
            </w:r>
          </w:p>
        </w:tc>
        <w:tc>
          <w:tcPr>
            <w:tcW w:w="2880" w:type="dxa"/>
          </w:tcPr>
          <w:p w:rsidR="00D2288D" w:rsidP="00D2288D" w14:paraId="684C9D89" w14:textId="7973E82F">
            <w:r>
              <w:t>Revisions made in response to external comments</w:t>
            </w:r>
          </w:p>
        </w:tc>
        <w:tc>
          <w:tcPr>
            <w:tcW w:w="1705" w:type="dxa"/>
          </w:tcPr>
          <w:p w:rsidR="00D2288D" w:rsidP="00D2288D" w14:paraId="5E446ECE" w14:textId="270EF816">
            <w:r>
              <w:t>No</w:t>
            </w:r>
          </w:p>
        </w:tc>
      </w:tr>
      <w:tr w14:paraId="51AFDEFE" w14:textId="77777777" w:rsidTr="00CB2532">
        <w:tblPrEx>
          <w:tblW w:w="0" w:type="auto"/>
          <w:tblInd w:w="-5" w:type="dxa"/>
          <w:tblLayout w:type="fixed"/>
          <w:tblLook w:val="04A0"/>
        </w:tblPrEx>
        <w:trPr>
          <w:trHeight w:val="332"/>
        </w:trPr>
        <w:tc>
          <w:tcPr>
            <w:tcW w:w="2610" w:type="dxa"/>
          </w:tcPr>
          <w:p w:rsidR="00C56254" w:rsidP="00C56254" w14:paraId="6C3BA53A" w14:textId="353DE8D5">
            <w:r>
              <w:t xml:space="preserve">Appendix C: </w:t>
            </w:r>
            <w:r>
              <w:t>Section 1</w:t>
            </w:r>
          </w:p>
          <w:p w:rsidR="00C56254" w:rsidP="00C56254" w14:paraId="04EDB006" w14:textId="11EC9BF6">
            <w:r>
              <w:t>Payment Element 3</w:t>
            </w:r>
          </w:p>
        </w:tc>
        <w:tc>
          <w:tcPr>
            <w:tcW w:w="6120" w:type="dxa"/>
          </w:tcPr>
          <w:p w:rsidR="00C56254" w:rsidP="00C56254" w14:paraId="2D868430" w14:textId="33A221B4">
            <w:pPr>
              <w:pStyle w:val="ListParagraph"/>
              <w:numPr>
                <w:ilvl w:val="0"/>
                <w:numId w:val="1"/>
              </w:numPr>
              <w:ind w:left="374"/>
            </w:pPr>
            <w:r>
              <w:t>Added a new bullet to clarify the difference between Code 2 and Code 7</w:t>
            </w:r>
          </w:p>
        </w:tc>
        <w:tc>
          <w:tcPr>
            <w:tcW w:w="1080" w:type="dxa"/>
          </w:tcPr>
          <w:p w:rsidR="00C56254" w:rsidP="00C56254" w14:paraId="1C89ED25" w14:textId="33C30F0E">
            <w:r>
              <w:t>Modify</w:t>
            </w:r>
          </w:p>
        </w:tc>
        <w:tc>
          <w:tcPr>
            <w:tcW w:w="2880" w:type="dxa"/>
          </w:tcPr>
          <w:p w:rsidR="00C56254" w:rsidP="00C56254" w14:paraId="725B77C2" w14:textId="4C7F1A9C">
            <w:r>
              <w:t>Revisions made in response to external comments</w:t>
            </w:r>
          </w:p>
        </w:tc>
        <w:tc>
          <w:tcPr>
            <w:tcW w:w="1705" w:type="dxa"/>
          </w:tcPr>
          <w:p w:rsidR="00C56254" w:rsidP="00C56254" w14:paraId="3A0E4D15" w14:textId="7ED54CCB">
            <w:r>
              <w:t>No</w:t>
            </w:r>
          </w:p>
        </w:tc>
      </w:tr>
      <w:tr w14:paraId="70B7316D" w14:textId="77777777" w:rsidTr="00CB2532">
        <w:tblPrEx>
          <w:tblW w:w="0" w:type="auto"/>
          <w:tblInd w:w="-5" w:type="dxa"/>
          <w:tblLayout w:type="fixed"/>
          <w:tblLook w:val="04A0"/>
        </w:tblPrEx>
        <w:trPr>
          <w:trHeight w:val="332"/>
        </w:trPr>
        <w:tc>
          <w:tcPr>
            <w:tcW w:w="2610" w:type="dxa"/>
          </w:tcPr>
          <w:p w:rsidR="00C56254" w:rsidP="00C56254" w14:paraId="10CE011E" w14:textId="4B80BE53">
            <w:r>
              <w:t xml:space="preserve">Appendix C: </w:t>
            </w:r>
            <w:r>
              <w:t>Section 1</w:t>
            </w:r>
          </w:p>
          <w:p w:rsidR="00C56254" w:rsidP="00C56254" w14:paraId="5E92EAF7" w14:textId="702982F0">
            <w:r>
              <w:t>Payment Element 4</w:t>
            </w:r>
          </w:p>
        </w:tc>
        <w:tc>
          <w:tcPr>
            <w:tcW w:w="6120" w:type="dxa"/>
          </w:tcPr>
          <w:p w:rsidR="00C56254" w:rsidP="00C56254" w14:paraId="454CE0B2" w14:textId="59F2E622">
            <w:pPr>
              <w:pStyle w:val="ListParagraph"/>
              <w:numPr>
                <w:ilvl w:val="0"/>
                <w:numId w:val="1"/>
              </w:numPr>
              <w:ind w:left="374"/>
            </w:pPr>
            <w:r>
              <w:t>Added a new bullet to clarify how the payment element should be completed when a claim is adjusted or reversed</w:t>
            </w:r>
          </w:p>
        </w:tc>
        <w:tc>
          <w:tcPr>
            <w:tcW w:w="1080" w:type="dxa"/>
          </w:tcPr>
          <w:p w:rsidR="00C56254" w:rsidP="00C56254" w14:paraId="3154D3C6" w14:textId="017B7B05">
            <w:r>
              <w:t>Modify</w:t>
            </w:r>
          </w:p>
        </w:tc>
        <w:tc>
          <w:tcPr>
            <w:tcW w:w="2880" w:type="dxa"/>
          </w:tcPr>
          <w:p w:rsidR="00C56254" w:rsidP="00C56254" w14:paraId="1E4D14DE" w14:textId="1E5654BD">
            <w:r>
              <w:t>Revisions made in response to external comments</w:t>
            </w:r>
          </w:p>
        </w:tc>
        <w:tc>
          <w:tcPr>
            <w:tcW w:w="1705" w:type="dxa"/>
          </w:tcPr>
          <w:p w:rsidR="00C56254" w:rsidP="00C56254" w14:paraId="0E265C7F" w14:textId="70FDA688">
            <w:r>
              <w:t>No</w:t>
            </w:r>
          </w:p>
        </w:tc>
      </w:tr>
      <w:tr w14:paraId="51B6E763" w14:textId="77777777" w:rsidTr="00CB2532">
        <w:tblPrEx>
          <w:tblW w:w="0" w:type="auto"/>
          <w:tblInd w:w="-5" w:type="dxa"/>
          <w:tblLayout w:type="fixed"/>
          <w:tblLook w:val="04A0"/>
        </w:tblPrEx>
        <w:trPr>
          <w:trHeight w:val="332"/>
        </w:trPr>
        <w:tc>
          <w:tcPr>
            <w:tcW w:w="2610" w:type="dxa"/>
          </w:tcPr>
          <w:p w:rsidR="00C56254" w:rsidP="00C56254" w14:paraId="0A7FB2A3" w14:textId="3C211B7F">
            <w:r>
              <w:t xml:space="preserve">Appendix C: </w:t>
            </w:r>
            <w:r>
              <w:t>Section 1</w:t>
            </w:r>
          </w:p>
          <w:p w:rsidR="00C56254" w:rsidP="00C56254" w14:paraId="072B707D" w14:textId="03912E52">
            <w:r>
              <w:t>Payment Element 5</w:t>
            </w:r>
          </w:p>
        </w:tc>
        <w:tc>
          <w:tcPr>
            <w:tcW w:w="6120" w:type="dxa"/>
          </w:tcPr>
          <w:p w:rsidR="00C56254" w:rsidP="00C56254" w14:paraId="28871F56" w14:textId="1AF6891B">
            <w:pPr>
              <w:pStyle w:val="ListParagraph"/>
              <w:numPr>
                <w:ilvl w:val="0"/>
                <w:numId w:val="1"/>
              </w:numPr>
              <w:ind w:left="374"/>
            </w:pPr>
            <w:r>
              <w:t>Added a new bullet to clarify how the payment element should be completed when a claim is adjusted or reversed</w:t>
            </w:r>
          </w:p>
        </w:tc>
        <w:tc>
          <w:tcPr>
            <w:tcW w:w="1080" w:type="dxa"/>
          </w:tcPr>
          <w:p w:rsidR="00C56254" w:rsidP="00C56254" w14:paraId="62C9FB5C" w14:textId="7EF69B49">
            <w:r>
              <w:t>Modify</w:t>
            </w:r>
          </w:p>
        </w:tc>
        <w:tc>
          <w:tcPr>
            <w:tcW w:w="2880" w:type="dxa"/>
          </w:tcPr>
          <w:p w:rsidR="00C56254" w:rsidP="00C56254" w14:paraId="79BCDF72" w14:textId="55B02E7D">
            <w:r>
              <w:t>Revisions made in response to external comments</w:t>
            </w:r>
          </w:p>
        </w:tc>
        <w:tc>
          <w:tcPr>
            <w:tcW w:w="1705" w:type="dxa"/>
          </w:tcPr>
          <w:p w:rsidR="00C56254" w:rsidP="00C56254" w14:paraId="5DD50F40" w14:textId="62F44BB2">
            <w:r>
              <w:t>No</w:t>
            </w:r>
          </w:p>
        </w:tc>
      </w:tr>
      <w:tr w14:paraId="3E87247F" w14:textId="77777777" w:rsidTr="00CB2532">
        <w:tblPrEx>
          <w:tblW w:w="0" w:type="auto"/>
          <w:tblInd w:w="-5" w:type="dxa"/>
          <w:tblLayout w:type="fixed"/>
          <w:tblLook w:val="04A0"/>
        </w:tblPrEx>
        <w:trPr>
          <w:trHeight w:val="332"/>
        </w:trPr>
        <w:tc>
          <w:tcPr>
            <w:tcW w:w="2610" w:type="dxa"/>
            <w:shd w:val="clear" w:color="auto" w:fill="auto"/>
          </w:tcPr>
          <w:p w:rsidR="00C56254" w:rsidP="00C56254" w14:paraId="5F7BAE06" w14:textId="777DE8CC">
            <w:r>
              <w:t xml:space="preserve">Appendix </w:t>
            </w:r>
            <w:r>
              <w:t>D</w:t>
            </w:r>
            <w:r>
              <w:t xml:space="preserve">: </w:t>
            </w:r>
            <w:r>
              <w:t>Section 2 Question 1</w:t>
            </w:r>
          </w:p>
        </w:tc>
        <w:tc>
          <w:tcPr>
            <w:tcW w:w="6120" w:type="dxa"/>
            <w:shd w:val="clear" w:color="auto" w:fill="auto"/>
          </w:tcPr>
          <w:p w:rsidR="00C56254" w:rsidP="00C56254" w14:paraId="26CFF712" w14:textId="199B030F">
            <w:pPr>
              <w:pStyle w:val="ListParagraph"/>
              <w:widowControl w:val="0"/>
              <w:numPr>
                <w:ilvl w:val="0"/>
                <w:numId w:val="7"/>
              </w:numPr>
              <w:autoSpaceDE w:val="0"/>
              <w:autoSpaceDN w:val="0"/>
              <w:adjustRightInd w:val="0"/>
              <w:spacing w:after="181"/>
              <w:ind w:left="430" w:right="2" w:hanging="450"/>
            </w:pPr>
            <w:r>
              <w:rPr>
                <w:rFonts w:eastAsia="Aptos" w:cstheme="minorHAnsi"/>
                <w:kern w:val="2"/>
                <w14:ligatures w14:val="standardContextual"/>
              </w:rPr>
              <w:t>A</w:t>
            </w:r>
            <w:r w:rsidRPr="00CB2532">
              <w:rPr>
                <w:rFonts w:eastAsia="Aptos" w:cstheme="minorHAnsi"/>
                <w:kern w:val="2"/>
                <w14:ligatures w14:val="standardContextual"/>
              </w:rPr>
              <w:t>dd</w:t>
            </w:r>
            <w:r>
              <w:rPr>
                <w:rFonts w:eastAsia="Aptos" w:cstheme="minorHAnsi"/>
                <w:kern w:val="2"/>
                <w14:ligatures w14:val="standardContextual"/>
              </w:rPr>
              <w:t>ed</w:t>
            </w:r>
            <w:r w:rsidRPr="00CB2532">
              <w:rPr>
                <w:rFonts w:eastAsia="Aptos" w:cstheme="minorHAnsi"/>
                <w:kern w:val="2"/>
                <w14:ligatures w14:val="standardContextual"/>
              </w:rPr>
              <w:t xml:space="preserve"> option </w:t>
            </w:r>
            <w:r>
              <w:rPr>
                <w:rFonts w:eastAsia="Aptos" w:cstheme="minorHAnsi"/>
                <w:kern w:val="2"/>
                <w14:ligatures w14:val="standardContextual"/>
              </w:rPr>
              <w:t xml:space="preserve">picklists </w:t>
            </w:r>
          </w:p>
        </w:tc>
        <w:tc>
          <w:tcPr>
            <w:tcW w:w="1080" w:type="dxa"/>
            <w:shd w:val="clear" w:color="auto" w:fill="auto"/>
          </w:tcPr>
          <w:p w:rsidR="00C56254" w:rsidP="00C56254" w14:paraId="13462DAE" w14:textId="1160EF28">
            <w:r>
              <w:t>Modify</w:t>
            </w:r>
          </w:p>
        </w:tc>
        <w:tc>
          <w:tcPr>
            <w:tcW w:w="2880" w:type="dxa"/>
            <w:shd w:val="clear" w:color="auto" w:fill="auto"/>
          </w:tcPr>
          <w:p w:rsidR="00C56254" w:rsidP="00C56254" w14:paraId="06533246" w14:textId="6E9F3A9F">
            <w:r>
              <w:t>Revisions made in response to external comments</w:t>
            </w:r>
          </w:p>
        </w:tc>
        <w:tc>
          <w:tcPr>
            <w:tcW w:w="1705" w:type="dxa"/>
            <w:shd w:val="clear" w:color="auto" w:fill="auto"/>
          </w:tcPr>
          <w:p w:rsidR="00C56254" w:rsidP="00C56254" w14:paraId="300803D1" w14:textId="734EED7E">
            <w:r>
              <w:t>No</w:t>
            </w:r>
          </w:p>
        </w:tc>
      </w:tr>
      <w:tr w14:paraId="1A6E83B1" w14:textId="77777777" w:rsidTr="00CB2532">
        <w:tblPrEx>
          <w:tblW w:w="0" w:type="auto"/>
          <w:tblInd w:w="-5" w:type="dxa"/>
          <w:tblLayout w:type="fixed"/>
          <w:tblLook w:val="04A0"/>
        </w:tblPrEx>
        <w:trPr>
          <w:trHeight w:val="332"/>
        </w:trPr>
        <w:tc>
          <w:tcPr>
            <w:tcW w:w="2610" w:type="dxa"/>
            <w:shd w:val="clear" w:color="auto" w:fill="auto"/>
          </w:tcPr>
          <w:p w:rsidR="00C56254" w:rsidP="00C56254" w14:paraId="72DD3C53" w14:textId="540FC40B">
            <w:r>
              <w:t xml:space="preserve">Appendix </w:t>
            </w:r>
            <w:r>
              <w:t>D</w:t>
            </w:r>
            <w:r>
              <w:t xml:space="preserve">: </w:t>
            </w:r>
            <w:r>
              <w:t>Section 2 Question 3</w:t>
            </w:r>
          </w:p>
        </w:tc>
        <w:tc>
          <w:tcPr>
            <w:tcW w:w="6120" w:type="dxa"/>
            <w:shd w:val="clear" w:color="auto" w:fill="auto"/>
          </w:tcPr>
          <w:p w:rsidR="00C56254" w:rsidRPr="00857768" w:rsidP="00C56254" w14:paraId="2C603A2F" w14:textId="10D3C959">
            <w:pPr>
              <w:pStyle w:val="ListParagraph"/>
              <w:numPr>
                <w:ilvl w:val="0"/>
                <w:numId w:val="7"/>
              </w:numPr>
              <w:ind w:left="430" w:hanging="430"/>
              <w:rPr>
                <w:rFonts w:eastAsia="Aptos" w:cstheme="minorHAnsi"/>
                <w:kern w:val="2"/>
                <w14:ligatures w14:val="standardContextual"/>
              </w:rPr>
            </w:pPr>
            <w:r>
              <w:rPr>
                <w:rFonts w:eastAsia="Aptos" w:cstheme="minorHAnsi"/>
                <w:kern w:val="2"/>
                <w14:ligatures w14:val="standardContextual"/>
              </w:rPr>
              <w:t>Added contextual text fields related to the X12 835 ERA</w:t>
            </w:r>
          </w:p>
        </w:tc>
        <w:tc>
          <w:tcPr>
            <w:tcW w:w="1080" w:type="dxa"/>
            <w:shd w:val="clear" w:color="auto" w:fill="auto"/>
          </w:tcPr>
          <w:p w:rsidR="00C56254" w:rsidP="00C56254" w14:paraId="02A4E4A3" w14:textId="1728A78F">
            <w:r>
              <w:t>Modify</w:t>
            </w:r>
          </w:p>
        </w:tc>
        <w:tc>
          <w:tcPr>
            <w:tcW w:w="2880" w:type="dxa"/>
            <w:shd w:val="clear" w:color="auto" w:fill="auto"/>
          </w:tcPr>
          <w:p w:rsidR="00C56254" w:rsidP="00C56254" w14:paraId="0AE3E03D" w14:textId="6D98E729">
            <w:r>
              <w:t>Revisions made in response to external comments</w:t>
            </w:r>
          </w:p>
        </w:tc>
        <w:tc>
          <w:tcPr>
            <w:tcW w:w="1705" w:type="dxa"/>
            <w:shd w:val="clear" w:color="auto" w:fill="auto"/>
          </w:tcPr>
          <w:p w:rsidR="00C56254" w:rsidP="00C56254" w14:paraId="631E3F47" w14:textId="559CD7B1">
            <w:r>
              <w:t>No</w:t>
            </w:r>
          </w:p>
        </w:tc>
      </w:tr>
      <w:tr w14:paraId="53C183C0" w14:textId="77777777" w:rsidTr="00CB2532">
        <w:tblPrEx>
          <w:tblW w:w="0" w:type="auto"/>
          <w:tblInd w:w="-5" w:type="dxa"/>
          <w:tblLayout w:type="fixed"/>
          <w:tblLook w:val="04A0"/>
        </w:tblPrEx>
        <w:trPr>
          <w:trHeight w:val="332"/>
        </w:trPr>
        <w:tc>
          <w:tcPr>
            <w:tcW w:w="2610" w:type="dxa"/>
            <w:shd w:val="clear" w:color="auto" w:fill="auto"/>
          </w:tcPr>
          <w:p w:rsidR="00C56254" w:rsidP="00C56254" w14:paraId="52F7E631" w14:textId="1EB82033">
            <w:r>
              <w:t xml:space="preserve">Appendix </w:t>
            </w:r>
            <w:r>
              <w:t>D</w:t>
            </w:r>
            <w:r>
              <w:t xml:space="preserve">: </w:t>
            </w:r>
            <w:r>
              <w:t>Form Organization</w:t>
            </w:r>
          </w:p>
        </w:tc>
        <w:tc>
          <w:tcPr>
            <w:tcW w:w="6120" w:type="dxa"/>
            <w:shd w:val="clear" w:color="auto" w:fill="auto"/>
          </w:tcPr>
          <w:p w:rsidR="00C56254" w:rsidRPr="00886E0C" w:rsidP="00C56254" w14:paraId="36E059DB" w14:textId="1DE90469">
            <w:pPr>
              <w:pStyle w:val="ListParagraph"/>
              <w:widowControl w:val="0"/>
              <w:numPr>
                <w:ilvl w:val="0"/>
                <w:numId w:val="7"/>
              </w:numPr>
              <w:autoSpaceDE w:val="0"/>
              <w:autoSpaceDN w:val="0"/>
              <w:adjustRightInd w:val="0"/>
              <w:spacing w:after="181"/>
              <w:ind w:left="430" w:right="2" w:hanging="450"/>
              <w:rPr>
                <w:rFonts w:eastAsia="Aptos" w:cstheme="minorHAnsi"/>
                <w:b/>
                <w:bCs/>
                <w:kern w:val="2"/>
                <w14:ligatures w14:val="standardContextual"/>
              </w:rPr>
            </w:pPr>
            <w:r>
              <w:rPr>
                <w:rFonts w:eastAsia="Aptos" w:cstheme="minorHAnsi"/>
                <w:kern w:val="2"/>
                <w14:ligatures w14:val="standardContextual"/>
              </w:rPr>
              <w:t>Re-phrased and r</w:t>
            </w:r>
            <w:r w:rsidRPr="00886E0C">
              <w:rPr>
                <w:rFonts w:eastAsia="Aptos" w:cstheme="minorHAnsi"/>
                <w:kern w:val="2"/>
                <w14:ligatures w14:val="standardContextual"/>
              </w:rPr>
              <w:t>e-order</w:t>
            </w:r>
            <w:r>
              <w:rPr>
                <w:rFonts w:eastAsia="Aptos" w:cstheme="minorHAnsi"/>
                <w:kern w:val="2"/>
                <w14:ligatures w14:val="standardContextual"/>
              </w:rPr>
              <w:t>ed</w:t>
            </w:r>
            <w:r w:rsidRPr="00886E0C">
              <w:rPr>
                <w:rFonts w:eastAsia="Aptos" w:cstheme="minorHAnsi"/>
                <w:kern w:val="2"/>
                <w14:ligatures w14:val="standardContextual"/>
              </w:rPr>
              <w:t xml:space="preserve"> several sections in the form to improve flow and user experience</w:t>
            </w:r>
          </w:p>
          <w:p w:rsidR="00C56254" w:rsidRPr="00857768" w:rsidP="00C56254" w14:paraId="0B46D4FF" w14:textId="77777777">
            <w:pPr>
              <w:pStyle w:val="ListParagraph"/>
              <w:ind w:left="430"/>
              <w:rPr>
                <w:rFonts w:eastAsia="Aptos" w:cstheme="minorHAnsi"/>
                <w:kern w:val="2"/>
                <w14:ligatures w14:val="standardContextual"/>
              </w:rPr>
            </w:pPr>
          </w:p>
        </w:tc>
        <w:tc>
          <w:tcPr>
            <w:tcW w:w="1080" w:type="dxa"/>
            <w:shd w:val="clear" w:color="auto" w:fill="auto"/>
          </w:tcPr>
          <w:p w:rsidR="00C56254" w:rsidP="00C56254" w14:paraId="37660365" w14:textId="5E5244A4">
            <w:r>
              <w:t>Modify</w:t>
            </w:r>
          </w:p>
        </w:tc>
        <w:tc>
          <w:tcPr>
            <w:tcW w:w="2880" w:type="dxa"/>
            <w:shd w:val="clear" w:color="auto" w:fill="auto"/>
          </w:tcPr>
          <w:p w:rsidR="00C56254" w:rsidP="00C56254" w14:paraId="5F9CFB7A" w14:textId="6E576437">
            <w:r>
              <w:t>Technical change</w:t>
            </w:r>
          </w:p>
        </w:tc>
        <w:tc>
          <w:tcPr>
            <w:tcW w:w="1705" w:type="dxa"/>
            <w:shd w:val="clear" w:color="auto" w:fill="auto"/>
          </w:tcPr>
          <w:p w:rsidR="00C56254" w:rsidP="00C56254" w14:paraId="24686398" w14:textId="59F1CFA3">
            <w:r>
              <w:t>No</w:t>
            </w:r>
          </w:p>
        </w:tc>
      </w:tr>
      <w:tr w14:paraId="3E32E7DD" w14:textId="77777777" w:rsidTr="00CB2532">
        <w:tblPrEx>
          <w:tblW w:w="0" w:type="auto"/>
          <w:tblInd w:w="-5" w:type="dxa"/>
          <w:tblLayout w:type="fixed"/>
          <w:tblLook w:val="04A0"/>
        </w:tblPrEx>
        <w:trPr>
          <w:trHeight w:val="332"/>
        </w:trPr>
        <w:tc>
          <w:tcPr>
            <w:tcW w:w="2610" w:type="dxa"/>
            <w:shd w:val="clear" w:color="auto" w:fill="auto"/>
          </w:tcPr>
          <w:p w:rsidR="00C56254" w:rsidP="00C56254" w14:paraId="6D9EC5B5" w14:textId="63529D89">
            <w:r>
              <w:t xml:space="preserve">Appendix </w:t>
            </w:r>
            <w:r>
              <w:t>D</w:t>
            </w:r>
            <w:r>
              <w:t xml:space="preserve">: </w:t>
            </w:r>
            <w:r>
              <w:t>Section 1 Question 5A</w:t>
            </w:r>
          </w:p>
        </w:tc>
        <w:tc>
          <w:tcPr>
            <w:tcW w:w="6120" w:type="dxa"/>
            <w:shd w:val="clear" w:color="auto" w:fill="auto"/>
          </w:tcPr>
          <w:p w:rsidR="00C56254" w:rsidRPr="00857768" w:rsidP="00C56254" w14:paraId="7F13B047" w14:textId="419FC2EC">
            <w:pPr>
              <w:pStyle w:val="ListParagraph"/>
              <w:numPr>
                <w:ilvl w:val="0"/>
                <w:numId w:val="7"/>
              </w:numPr>
              <w:ind w:left="430" w:hanging="430"/>
              <w:rPr>
                <w:rFonts w:cstheme="minorHAnsi"/>
              </w:rPr>
            </w:pPr>
            <w:r w:rsidRPr="00CB2532">
              <w:rPr>
                <w:rFonts w:eastAsia="Aptos" w:cstheme="minorHAnsi"/>
                <w:kern w:val="2"/>
                <w14:ligatures w14:val="standardContextual"/>
              </w:rPr>
              <w:t>CMS increased the number of supporting documents permitted for upload from 5 documents to 10 documents</w:t>
            </w:r>
          </w:p>
        </w:tc>
        <w:tc>
          <w:tcPr>
            <w:tcW w:w="1080" w:type="dxa"/>
            <w:shd w:val="clear" w:color="auto" w:fill="auto"/>
          </w:tcPr>
          <w:p w:rsidR="00C56254" w:rsidP="00C56254" w14:paraId="315E99FE" w14:textId="642A6AE0">
            <w:r>
              <w:t>Modify</w:t>
            </w:r>
          </w:p>
        </w:tc>
        <w:tc>
          <w:tcPr>
            <w:tcW w:w="2880" w:type="dxa"/>
            <w:shd w:val="clear" w:color="auto" w:fill="auto"/>
          </w:tcPr>
          <w:p w:rsidR="00C56254" w:rsidP="00C56254" w14:paraId="1546650A" w14:textId="0F5AF502">
            <w:r>
              <w:t>Revisions made in response to external comments</w:t>
            </w:r>
          </w:p>
        </w:tc>
        <w:tc>
          <w:tcPr>
            <w:tcW w:w="1705" w:type="dxa"/>
            <w:shd w:val="clear" w:color="auto" w:fill="auto"/>
          </w:tcPr>
          <w:p w:rsidR="00C56254" w:rsidP="00C56254" w14:paraId="11712F5E" w14:textId="42EFF745">
            <w:r>
              <w:t>No</w:t>
            </w:r>
          </w:p>
        </w:tc>
      </w:tr>
    </w:tbl>
    <w:p w:rsidR="00943F32" w:rsidP="005319DA" w14:paraId="672A6659" w14:textId="1F47A3A3">
      <w:pPr>
        <w:spacing w:after="0"/>
      </w:pPr>
      <w:r>
        <w:t>*Question numbering matches final document.</w:t>
      </w:r>
    </w:p>
    <w:sectPr w:rsidSect="00A33008">
      <w:footerReference w:type="default" r:id="rId8"/>
      <w:pgSz w:w="15840" w:h="12240" w:orient="landscape"/>
      <w:pgMar w:top="54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E5F" w:rsidP="00DD5E5F" w14:paraId="4B9074B5" w14:textId="05CCD1DE">
    <w:pPr>
      <w:spacing w:after="0"/>
    </w:pPr>
    <w:r>
      <w:t>*Question numbering matches final document.</w:t>
    </w:r>
  </w:p>
  <w:p w:rsidR="00DD5E5F" w14:paraId="662A39C7" w14:textId="089CE368">
    <w:pPr>
      <w:pStyle w:val="Footer"/>
    </w:pPr>
  </w:p>
  <w:p w:rsidR="00AE4E03" w:rsidP="00A00001" w14:paraId="63E064CF" w14:textId="00AF750E">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A2418"/>
    <w:multiLevelType w:val="hybridMultilevel"/>
    <w:tmpl w:val="7110EF4C"/>
    <w:lvl w:ilvl="0">
      <w:start w:val="0"/>
      <w:numFmt w:val="bullet"/>
      <w:lvlText w:val=""/>
      <w:lvlJc w:val="left"/>
      <w:pPr>
        <w:ind w:left="1960" w:hanging="360"/>
      </w:pPr>
      <w:rPr>
        <w:rFonts w:ascii="Symbol" w:eastAsia="Symbol" w:hAnsi="Symbol" w:cs="Symbol" w:hint="default"/>
        <w:b w:val="0"/>
        <w:bCs w:val="0"/>
        <w:i w:val="0"/>
        <w:iCs w:val="0"/>
        <w:color w:val="auto"/>
        <w:spacing w:val="0"/>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1">
    <w:nsid w:val="05082386"/>
    <w:multiLevelType w:val="hybridMultilevel"/>
    <w:tmpl w:val="97841906"/>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03041"/>
    <w:multiLevelType w:val="hybridMultilevel"/>
    <w:tmpl w:val="AEB4D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1C32A0"/>
    <w:multiLevelType w:val="hybridMultilevel"/>
    <w:tmpl w:val="90D6C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E51366"/>
    <w:multiLevelType w:val="hybridMultilevel"/>
    <w:tmpl w:val="2EAE4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5C76F7"/>
    <w:multiLevelType w:val="hybridMultilevel"/>
    <w:tmpl w:val="A2AE9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A210FF0"/>
    <w:multiLevelType w:val="hybridMultilevel"/>
    <w:tmpl w:val="40E037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C84293F"/>
    <w:multiLevelType w:val="hybridMultilevel"/>
    <w:tmpl w:val="3FE0C01C"/>
    <w:lvl w:ilvl="0">
      <w:start w:val="9"/>
      <w:numFmt w:val="bullet"/>
      <w:lvlText w:val=""/>
      <w:lvlJc w:val="left"/>
      <w:pPr>
        <w:ind w:left="734" w:hanging="360"/>
      </w:pPr>
      <w:rPr>
        <w:rFonts w:ascii="Symbol" w:hAnsi="Symbol" w:eastAsiaTheme="minorHAnsi" w:cstheme="minorBidi" w:hint="default"/>
      </w:rPr>
    </w:lvl>
    <w:lvl w:ilvl="1" w:tentative="1">
      <w:start w:val="1"/>
      <w:numFmt w:val="bullet"/>
      <w:lvlText w:val="o"/>
      <w:lvlJc w:val="left"/>
      <w:pPr>
        <w:ind w:left="1454" w:hanging="360"/>
      </w:pPr>
      <w:rPr>
        <w:rFonts w:ascii="Courier New" w:hAnsi="Courier New" w:cs="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num w:numId="1" w16cid:durableId="1310355179">
    <w:abstractNumId w:val="1"/>
  </w:num>
  <w:num w:numId="2" w16cid:durableId="1509446039">
    <w:abstractNumId w:val="7"/>
  </w:num>
  <w:num w:numId="3" w16cid:durableId="515047807">
    <w:abstractNumId w:val="2"/>
  </w:num>
  <w:num w:numId="4" w16cid:durableId="685865731">
    <w:abstractNumId w:val="5"/>
  </w:num>
  <w:num w:numId="5" w16cid:durableId="245042253">
    <w:abstractNumId w:val="6"/>
  </w:num>
  <w:num w:numId="6" w16cid:durableId="247731918">
    <w:abstractNumId w:val="0"/>
  </w:num>
  <w:num w:numId="7" w16cid:durableId="792332365">
    <w:abstractNumId w:val="4"/>
  </w:num>
  <w:num w:numId="8" w16cid:durableId="1658919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4F511"/>
    <w:rsid w:val="000021C8"/>
    <w:rsid w:val="000030CA"/>
    <w:rsid w:val="000032FB"/>
    <w:rsid w:val="00005B57"/>
    <w:rsid w:val="00005D78"/>
    <w:rsid w:val="00006620"/>
    <w:rsid w:val="000102E8"/>
    <w:rsid w:val="000109FD"/>
    <w:rsid w:val="00011023"/>
    <w:rsid w:val="00012CFD"/>
    <w:rsid w:val="00012D3D"/>
    <w:rsid w:val="0001332E"/>
    <w:rsid w:val="000169A1"/>
    <w:rsid w:val="00017021"/>
    <w:rsid w:val="000219A4"/>
    <w:rsid w:val="00021EE1"/>
    <w:rsid w:val="0002493F"/>
    <w:rsid w:val="000254BD"/>
    <w:rsid w:val="000255A6"/>
    <w:rsid w:val="00025CD2"/>
    <w:rsid w:val="0002611C"/>
    <w:rsid w:val="0003113C"/>
    <w:rsid w:val="0003269D"/>
    <w:rsid w:val="00032D8F"/>
    <w:rsid w:val="000421A7"/>
    <w:rsid w:val="000428C5"/>
    <w:rsid w:val="000458BE"/>
    <w:rsid w:val="000466A4"/>
    <w:rsid w:val="0005091F"/>
    <w:rsid w:val="00053E86"/>
    <w:rsid w:val="00055E5E"/>
    <w:rsid w:val="00057D0B"/>
    <w:rsid w:val="000602AC"/>
    <w:rsid w:val="00060A1F"/>
    <w:rsid w:val="0006181A"/>
    <w:rsid w:val="00061B48"/>
    <w:rsid w:val="000632BA"/>
    <w:rsid w:val="00071A71"/>
    <w:rsid w:val="00072D03"/>
    <w:rsid w:val="00073096"/>
    <w:rsid w:val="00080967"/>
    <w:rsid w:val="00082BC8"/>
    <w:rsid w:val="00087EFA"/>
    <w:rsid w:val="00090570"/>
    <w:rsid w:val="000966C7"/>
    <w:rsid w:val="000A1A47"/>
    <w:rsid w:val="000A2016"/>
    <w:rsid w:val="000A38F2"/>
    <w:rsid w:val="000A496A"/>
    <w:rsid w:val="000A4EAF"/>
    <w:rsid w:val="000A6212"/>
    <w:rsid w:val="000A6363"/>
    <w:rsid w:val="000A68A8"/>
    <w:rsid w:val="000B1126"/>
    <w:rsid w:val="000B5192"/>
    <w:rsid w:val="000B582F"/>
    <w:rsid w:val="000B74F2"/>
    <w:rsid w:val="000B7830"/>
    <w:rsid w:val="000C6054"/>
    <w:rsid w:val="000C7969"/>
    <w:rsid w:val="000D052A"/>
    <w:rsid w:val="000D2119"/>
    <w:rsid w:val="000D4B62"/>
    <w:rsid w:val="000D56F6"/>
    <w:rsid w:val="000D71FF"/>
    <w:rsid w:val="000E0700"/>
    <w:rsid w:val="000E0D94"/>
    <w:rsid w:val="000E2001"/>
    <w:rsid w:val="000E200D"/>
    <w:rsid w:val="000E49F7"/>
    <w:rsid w:val="000E603A"/>
    <w:rsid w:val="000E65E0"/>
    <w:rsid w:val="000E6A91"/>
    <w:rsid w:val="000F0CAA"/>
    <w:rsid w:val="000F0E47"/>
    <w:rsid w:val="000F26BC"/>
    <w:rsid w:val="000F5AAA"/>
    <w:rsid w:val="000F6F13"/>
    <w:rsid w:val="0010345B"/>
    <w:rsid w:val="00104021"/>
    <w:rsid w:val="00104EBF"/>
    <w:rsid w:val="00105AB5"/>
    <w:rsid w:val="00105B05"/>
    <w:rsid w:val="00110B43"/>
    <w:rsid w:val="001116C6"/>
    <w:rsid w:val="00112052"/>
    <w:rsid w:val="00112B49"/>
    <w:rsid w:val="00112CCD"/>
    <w:rsid w:val="0011361A"/>
    <w:rsid w:val="00114F69"/>
    <w:rsid w:val="0011561F"/>
    <w:rsid w:val="001158DA"/>
    <w:rsid w:val="00116D83"/>
    <w:rsid w:val="00116F77"/>
    <w:rsid w:val="0011737E"/>
    <w:rsid w:val="001203FB"/>
    <w:rsid w:val="001219F8"/>
    <w:rsid w:val="00122866"/>
    <w:rsid w:val="00123673"/>
    <w:rsid w:val="00123739"/>
    <w:rsid w:val="0012379C"/>
    <w:rsid w:val="00124EF6"/>
    <w:rsid w:val="00126F20"/>
    <w:rsid w:val="0013041A"/>
    <w:rsid w:val="0013063C"/>
    <w:rsid w:val="00130988"/>
    <w:rsid w:val="0013110D"/>
    <w:rsid w:val="001325B1"/>
    <w:rsid w:val="00132E39"/>
    <w:rsid w:val="00133C31"/>
    <w:rsid w:val="00140C93"/>
    <w:rsid w:val="001422EB"/>
    <w:rsid w:val="00145444"/>
    <w:rsid w:val="00145785"/>
    <w:rsid w:val="00152865"/>
    <w:rsid w:val="00153E00"/>
    <w:rsid w:val="001565DB"/>
    <w:rsid w:val="00160ADE"/>
    <w:rsid w:val="00162D15"/>
    <w:rsid w:val="00162E27"/>
    <w:rsid w:val="00164707"/>
    <w:rsid w:val="001647EB"/>
    <w:rsid w:val="00164D97"/>
    <w:rsid w:val="0016689F"/>
    <w:rsid w:val="00166925"/>
    <w:rsid w:val="001672D6"/>
    <w:rsid w:val="00172AA2"/>
    <w:rsid w:val="00172C4B"/>
    <w:rsid w:val="00172CB0"/>
    <w:rsid w:val="00173E41"/>
    <w:rsid w:val="0017410A"/>
    <w:rsid w:val="00176D6B"/>
    <w:rsid w:val="00181732"/>
    <w:rsid w:val="0018495C"/>
    <w:rsid w:val="0018650D"/>
    <w:rsid w:val="001868E6"/>
    <w:rsid w:val="001876CE"/>
    <w:rsid w:val="00191905"/>
    <w:rsid w:val="001940AC"/>
    <w:rsid w:val="001A3DAB"/>
    <w:rsid w:val="001A4196"/>
    <w:rsid w:val="001A4A36"/>
    <w:rsid w:val="001A6663"/>
    <w:rsid w:val="001A6954"/>
    <w:rsid w:val="001A6BB5"/>
    <w:rsid w:val="001A6DC8"/>
    <w:rsid w:val="001A7564"/>
    <w:rsid w:val="001B0FC5"/>
    <w:rsid w:val="001B322A"/>
    <w:rsid w:val="001B3436"/>
    <w:rsid w:val="001B3544"/>
    <w:rsid w:val="001B4F12"/>
    <w:rsid w:val="001B50A4"/>
    <w:rsid w:val="001B51BB"/>
    <w:rsid w:val="001B537C"/>
    <w:rsid w:val="001B58A6"/>
    <w:rsid w:val="001B6154"/>
    <w:rsid w:val="001B7424"/>
    <w:rsid w:val="001B7C50"/>
    <w:rsid w:val="001C227B"/>
    <w:rsid w:val="001C2F01"/>
    <w:rsid w:val="001C3374"/>
    <w:rsid w:val="001C352C"/>
    <w:rsid w:val="001C653B"/>
    <w:rsid w:val="001C77CE"/>
    <w:rsid w:val="001D2EA0"/>
    <w:rsid w:val="001D322E"/>
    <w:rsid w:val="001D350A"/>
    <w:rsid w:val="001D4710"/>
    <w:rsid w:val="001D472C"/>
    <w:rsid w:val="001D4B81"/>
    <w:rsid w:val="001D5406"/>
    <w:rsid w:val="001E5893"/>
    <w:rsid w:val="001E78AF"/>
    <w:rsid w:val="001F1EE8"/>
    <w:rsid w:val="001F4436"/>
    <w:rsid w:val="001F46C2"/>
    <w:rsid w:val="001F5871"/>
    <w:rsid w:val="001F657E"/>
    <w:rsid w:val="002026AF"/>
    <w:rsid w:val="00204C9F"/>
    <w:rsid w:val="00204F89"/>
    <w:rsid w:val="0020661B"/>
    <w:rsid w:val="00207323"/>
    <w:rsid w:val="002131E1"/>
    <w:rsid w:val="002158E9"/>
    <w:rsid w:val="00216EF8"/>
    <w:rsid w:val="00216F7C"/>
    <w:rsid w:val="002174DD"/>
    <w:rsid w:val="0022097A"/>
    <w:rsid w:val="00220A7A"/>
    <w:rsid w:val="00225BFB"/>
    <w:rsid w:val="00226071"/>
    <w:rsid w:val="00227ADA"/>
    <w:rsid w:val="00227F1A"/>
    <w:rsid w:val="00230726"/>
    <w:rsid w:val="00231269"/>
    <w:rsid w:val="0023199A"/>
    <w:rsid w:val="002331D5"/>
    <w:rsid w:val="00236271"/>
    <w:rsid w:val="0023758C"/>
    <w:rsid w:val="002375FD"/>
    <w:rsid w:val="00243B13"/>
    <w:rsid w:val="00243B1A"/>
    <w:rsid w:val="002461DD"/>
    <w:rsid w:val="00251E42"/>
    <w:rsid w:val="0025482B"/>
    <w:rsid w:val="0025665B"/>
    <w:rsid w:val="002574AB"/>
    <w:rsid w:val="002615A3"/>
    <w:rsid w:val="0026181F"/>
    <w:rsid w:val="00263F20"/>
    <w:rsid w:val="00265DB0"/>
    <w:rsid w:val="00267425"/>
    <w:rsid w:val="00267C7C"/>
    <w:rsid w:val="00270000"/>
    <w:rsid w:val="00270233"/>
    <w:rsid w:val="00273CA0"/>
    <w:rsid w:val="00283532"/>
    <w:rsid w:val="002837C5"/>
    <w:rsid w:val="00290B87"/>
    <w:rsid w:val="00294345"/>
    <w:rsid w:val="00294811"/>
    <w:rsid w:val="00295030"/>
    <w:rsid w:val="00296C2C"/>
    <w:rsid w:val="0029751B"/>
    <w:rsid w:val="002A08A7"/>
    <w:rsid w:val="002A1680"/>
    <w:rsid w:val="002A16BC"/>
    <w:rsid w:val="002B3AB8"/>
    <w:rsid w:val="002B3CA4"/>
    <w:rsid w:val="002B680F"/>
    <w:rsid w:val="002B6940"/>
    <w:rsid w:val="002B6F68"/>
    <w:rsid w:val="002B7F25"/>
    <w:rsid w:val="002C0D87"/>
    <w:rsid w:val="002C1CD1"/>
    <w:rsid w:val="002C5F9D"/>
    <w:rsid w:val="002C6350"/>
    <w:rsid w:val="002D2ACA"/>
    <w:rsid w:val="002D2E3A"/>
    <w:rsid w:val="002D30E4"/>
    <w:rsid w:val="002D3158"/>
    <w:rsid w:val="002D455E"/>
    <w:rsid w:val="002D743A"/>
    <w:rsid w:val="002E1A66"/>
    <w:rsid w:val="002F018F"/>
    <w:rsid w:val="002F052B"/>
    <w:rsid w:val="002F1762"/>
    <w:rsid w:val="002F1F88"/>
    <w:rsid w:val="002F4FDA"/>
    <w:rsid w:val="002F71C8"/>
    <w:rsid w:val="002F7A00"/>
    <w:rsid w:val="00300745"/>
    <w:rsid w:val="003013BC"/>
    <w:rsid w:val="00301D3E"/>
    <w:rsid w:val="00303911"/>
    <w:rsid w:val="00306F2E"/>
    <w:rsid w:val="003079D3"/>
    <w:rsid w:val="003102C0"/>
    <w:rsid w:val="00315746"/>
    <w:rsid w:val="003212C4"/>
    <w:rsid w:val="00322899"/>
    <w:rsid w:val="003234E5"/>
    <w:rsid w:val="00323A40"/>
    <w:rsid w:val="00325290"/>
    <w:rsid w:val="0032612D"/>
    <w:rsid w:val="0032642C"/>
    <w:rsid w:val="0032723A"/>
    <w:rsid w:val="003331AF"/>
    <w:rsid w:val="00333F7B"/>
    <w:rsid w:val="00335B5F"/>
    <w:rsid w:val="00336876"/>
    <w:rsid w:val="00336F54"/>
    <w:rsid w:val="00337421"/>
    <w:rsid w:val="00337FDD"/>
    <w:rsid w:val="00341C64"/>
    <w:rsid w:val="00346DA0"/>
    <w:rsid w:val="003515D1"/>
    <w:rsid w:val="00357466"/>
    <w:rsid w:val="003579FA"/>
    <w:rsid w:val="00357C5F"/>
    <w:rsid w:val="00357ED3"/>
    <w:rsid w:val="00361D22"/>
    <w:rsid w:val="00363D19"/>
    <w:rsid w:val="00366232"/>
    <w:rsid w:val="00367E2A"/>
    <w:rsid w:val="00372A26"/>
    <w:rsid w:val="00374A95"/>
    <w:rsid w:val="003750C1"/>
    <w:rsid w:val="003758FA"/>
    <w:rsid w:val="00375980"/>
    <w:rsid w:val="00375CF7"/>
    <w:rsid w:val="0037672A"/>
    <w:rsid w:val="00376CAB"/>
    <w:rsid w:val="00377D08"/>
    <w:rsid w:val="00380DCC"/>
    <w:rsid w:val="0038243F"/>
    <w:rsid w:val="003859E0"/>
    <w:rsid w:val="00385BE8"/>
    <w:rsid w:val="00390C4E"/>
    <w:rsid w:val="00392A7C"/>
    <w:rsid w:val="00396174"/>
    <w:rsid w:val="003A240B"/>
    <w:rsid w:val="003A5B3E"/>
    <w:rsid w:val="003B1E2B"/>
    <w:rsid w:val="003B2231"/>
    <w:rsid w:val="003B3636"/>
    <w:rsid w:val="003B3731"/>
    <w:rsid w:val="003B3F43"/>
    <w:rsid w:val="003B534A"/>
    <w:rsid w:val="003B5F38"/>
    <w:rsid w:val="003B7012"/>
    <w:rsid w:val="003B78FF"/>
    <w:rsid w:val="003C1362"/>
    <w:rsid w:val="003C5445"/>
    <w:rsid w:val="003C5BDC"/>
    <w:rsid w:val="003C655E"/>
    <w:rsid w:val="003C6897"/>
    <w:rsid w:val="003C6B76"/>
    <w:rsid w:val="003D0C31"/>
    <w:rsid w:val="003D4558"/>
    <w:rsid w:val="003D5B13"/>
    <w:rsid w:val="003D5EE6"/>
    <w:rsid w:val="003E244D"/>
    <w:rsid w:val="003E2949"/>
    <w:rsid w:val="003E3992"/>
    <w:rsid w:val="003E4792"/>
    <w:rsid w:val="003E6A8E"/>
    <w:rsid w:val="003E7DE6"/>
    <w:rsid w:val="003F1526"/>
    <w:rsid w:val="003F1704"/>
    <w:rsid w:val="003F1AE4"/>
    <w:rsid w:val="003F2119"/>
    <w:rsid w:val="003F37BC"/>
    <w:rsid w:val="003F4D5C"/>
    <w:rsid w:val="003F635F"/>
    <w:rsid w:val="003F6E58"/>
    <w:rsid w:val="003F74E6"/>
    <w:rsid w:val="0040226A"/>
    <w:rsid w:val="00404462"/>
    <w:rsid w:val="0040623D"/>
    <w:rsid w:val="0041397D"/>
    <w:rsid w:val="00413F32"/>
    <w:rsid w:val="00415CB6"/>
    <w:rsid w:val="00422215"/>
    <w:rsid w:val="00431211"/>
    <w:rsid w:val="00434BD5"/>
    <w:rsid w:val="004360ED"/>
    <w:rsid w:val="0044293A"/>
    <w:rsid w:val="00443535"/>
    <w:rsid w:val="00444D6C"/>
    <w:rsid w:val="00445683"/>
    <w:rsid w:val="004465C0"/>
    <w:rsid w:val="004465EE"/>
    <w:rsid w:val="00452029"/>
    <w:rsid w:val="00452303"/>
    <w:rsid w:val="00452850"/>
    <w:rsid w:val="004543DE"/>
    <w:rsid w:val="0045461C"/>
    <w:rsid w:val="00454B67"/>
    <w:rsid w:val="00456373"/>
    <w:rsid w:val="00460906"/>
    <w:rsid w:val="00463D30"/>
    <w:rsid w:val="00463F66"/>
    <w:rsid w:val="004667B7"/>
    <w:rsid w:val="00467303"/>
    <w:rsid w:val="00467453"/>
    <w:rsid w:val="0046798B"/>
    <w:rsid w:val="00471AC3"/>
    <w:rsid w:val="00474AFC"/>
    <w:rsid w:val="004762EB"/>
    <w:rsid w:val="00481DB5"/>
    <w:rsid w:val="00482A72"/>
    <w:rsid w:val="004860EE"/>
    <w:rsid w:val="00490156"/>
    <w:rsid w:val="00491DFB"/>
    <w:rsid w:val="00494AD3"/>
    <w:rsid w:val="004A0FD8"/>
    <w:rsid w:val="004A187F"/>
    <w:rsid w:val="004A2B2C"/>
    <w:rsid w:val="004A315F"/>
    <w:rsid w:val="004A36D3"/>
    <w:rsid w:val="004A3998"/>
    <w:rsid w:val="004A448B"/>
    <w:rsid w:val="004A4D60"/>
    <w:rsid w:val="004A5C6F"/>
    <w:rsid w:val="004B22F3"/>
    <w:rsid w:val="004B3DA6"/>
    <w:rsid w:val="004C0213"/>
    <w:rsid w:val="004C0682"/>
    <w:rsid w:val="004C1629"/>
    <w:rsid w:val="004C195C"/>
    <w:rsid w:val="004C2FA7"/>
    <w:rsid w:val="004C6AFC"/>
    <w:rsid w:val="004D383E"/>
    <w:rsid w:val="004D54D6"/>
    <w:rsid w:val="004E1E61"/>
    <w:rsid w:val="004E3F1F"/>
    <w:rsid w:val="004E482E"/>
    <w:rsid w:val="004F1D1C"/>
    <w:rsid w:val="004F2C55"/>
    <w:rsid w:val="004F6634"/>
    <w:rsid w:val="004F6D8F"/>
    <w:rsid w:val="00500ECE"/>
    <w:rsid w:val="00506E1D"/>
    <w:rsid w:val="00511C6C"/>
    <w:rsid w:val="005145D0"/>
    <w:rsid w:val="005145ED"/>
    <w:rsid w:val="0051625D"/>
    <w:rsid w:val="0052253D"/>
    <w:rsid w:val="0053186B"/>
    <w:rsid w:val="005319DA"/>
    <w:rsid w:val="00534186"/>
    <w:rsid w:val="005348D2"/>
    <w:rsid w:val="005348E8"/>
    <w:rsid w:val="00535415"/>
    <w:rsid w:val="00535A05"/>
    <w:rsid w:val="0053664B"/>
    <w:rsid w:val="005369DD"/>
    <w:rsid w:val="00536B50"/>
    <w:rsid w:val="00537D65"/>
    <w:rsid w:val="00543134"/>
    <w:rsid w:val="00544990"/>
    <w:rsid w:val="00544998"/>
    <w:rsid w:val="00545DF4"/>
    <w:rsid w:val="00547550"/>
    <w:rsid w:val="00550923"/>
    <w:rsid w:val="00551342"/>
    <w:rsid w:val="005513CB"/>
    <w:rsid w:val="00551D9D"/>
    <w:rsid w:val="00555414"/>
    <w:rsid w:val="0055642C"/>
    <w:rsid w:val="00557CA4"/>
    <w:rsid w:val="005631C2"/>
    <w:rsid w:val="005639FB"/>
    <w:rsid w:val="00563E5D"/>
    <w:rsid w:val="0056660B"/>
    <w:rsid w:val="0057297A"/>
    <w:rsid w:val="00573EC3"/>
    <w:rsid w:val="00581E91"/>
    <w:rsid w:val="005854EC"/>
    <w:rsid w:val="00585C64"/>
    <w:rsid w:val="005874C7"/>
    <w:rsid w:val="005902DA"/>
    <w:rsid w:val="00590740"/>
    <w:rsid w:val="005908CA"/>
    <w:rsid w:val="005909E8"/>
    <w:rsid w:val="00591BCB"/>
    <w:rsid w:val="005930FA"/>
    <w:rsid w:val="00593CE0"/>
    <w:rsid w:val="005A215E"/>
    <w:rsid w:val="005A2C94"/>
    <w:rsid w:val="005A36CE"/>
    <w:rsid w:val="005A4921"/>
    <w:rsid w:val="005A5FEB"/>
    <w:rsid w:val="005A766D"/>
    <w:rsid w:val="005B009E"/>
    <w:rsid w:val="005B0CDE"/>
    <w:rsid w:val="005B0D22"/>
    <w:rsid w:val="005B291D"/>
    <w:rsid w:val="005B3A9F"/>
    <w:rsid w:val="005B3D31"/>
    <w:rsid w:val="005B5983"/>
    <w:rsid w:val="005B6553"/>
    <w:rsid w:val="005C2381"/>
    <w:rsid w:val="005C276A"/>
    <w:rsid w:val="005C373E"/>
    <w:rsid w:val="005C3F05"/>
    <w:rsid w:val="005C5B9F"/>
    <w:rsid w:val="005C6884"/>
    <w:rsid w:val="005C7C17"/>
    <w:rsid w:val="005D2382"/>
    <w:rsid w:val="005D29D2"/>
    <w:rsid w:val="005D3D79"/>
    <w:rsid w:val="005D6396"/>
    <w:rsid w:val="005D6681"/>
    <w:rsid w:val="005D6CC5"/>
    <w:rsid w:val="005D6F52"/>
    <w:rsid w:val="005E0A68"/>
    <w:rsid w:val="005E4B77"/>
    <w:rsid w:val="005E4BD5"/>
    <w:rsid w:val="005F1851"/>
    <w:rsid w:val="005F1EB2"/>
    <w:rsid w:val="005F2A67"/>
    <w:rsid w:val="005F2EFB"/>
    <w:rsid w:val="005F3BF3"/>
    <w:rsid w:val="005F44B0"/>
    <w:rsid w:val="005F59E3"/>
    <w:rsid w:val="005F6A9D"/>
    <w:rsid w:val="00601097"/>
    <w:rsid w:val="00601A99"/>
    <w:rsid w:val="00603075"/>
    <w:rsid w:val="00606211"/>
    <w:rsid w:val="006132B0"/>
    <w:rsid w:val="00613DEB"/>
    <w:rsid w:val="006155EE"/>
    <w:rsid w:val="006157E9"/>
    <w:rsid w:val="00615890"/>
    <w:rsid w:val="00616E3E"/>
    <w:rsid w:val="006202E8"/>
    <w:rsid w:val="006206FB"/>
    <w:rsid w:val="00620C33"/>
    <w:rsid w:val="00621A90"/>
    <w:rsid w:val="006235FF"/>
    <w:rsid w:val="00624A73"/>
    <w:rsid w:val="0063026B"/>
    <w:rsid w:val="0063382E"/>
    <w:rsid w:val="00634050"/>
    <w:rsid w:val="00635978"/>
    <w:rsid w:val="006403DA"/>
    <w:rsid w:val="00641E4D"/>
    <w:rsid w:val="00643588"/>
    <w:rsid w:val="00645452"/>
    <w:rsid w:val="00646A71"/>
    <w:rsid w:val="00647278"/>
    <w:rsid w:val="006500DA"/>
    <w:rsid w:val="0065200B"/>
    <w:rsid w:val="00652704"/>
    <w:rsid w:val="00652E13"/>
    <w:rsid w:val="0065434E"/>
    <w:rsid w:val="00654528"/>
    <w:rsid w:val="0065654D"/>
    <w:rsid w:val="0065704F"/>
    <w:rsid w:val="006600C9"/>
    <w:rsid w:val="00661715"/>
    <w:rsid w:val="006648CB"/>
    <w:rsid w:val="00664A3F"/>
    <w:rsid w:val="00664E9E"/>
    <w:rsid w:val="00666006"/>
    <w:rsid w:val="006678D5"/>
    <w:rsid w:val="00667AA8"/>
    <w:rsid w:val="00667B2B"/>
    <w:rsid w:val="00670EED"/>
    <w:rsid w:val="0067127E"/>
    <w:rsid w:val="00672B73"/>
    <w:rsid w:val="00673A40"/>
    <w:rsid w:val="00674946"/>
    <w:rsid w:val="00675C9F"/>
    <w:rsid w:val="00680937"/>
    <w:rsid w:val="00687A19"/>
    <w:rsid w:val="00687AB6"/>
    <w:rsid w:val="00691377"/>
    <w:rsid w:val="0069315B"/>
    <w:rsid w:val="00693A58"/>
    <w:rsid w:val="0069474F"/>
    <w:rsid w:val="00697CA0"/>
    <w:rsid w:val="006A0852"/>
    <w:rsid w:val="006A0AE1"/>
    <w:rsid w:val="006A1AE9"/>
    <w:rsid w:val="006A226D"/>
    <w:rsid w:val="006A2795"/>
    <w:rsid w:val="006A433C"/>
    <w:rsid w:val="006A5CA2"/>
    <w:rsid w:val="006A68AF"/>
    <w:rsid w:val="006A693C"/>
    <w:rsid w:val="006A7E20"/>
    <w:rsid w:val="006B0542"/>
    <w:rsid w:val="006B10BB"/>
    <w:rsid w:val="006B2849"/>
    <w:rsid w:val="006B37BF"/>
    <w:rsid w:val="006B7265"/>
    <w:rsid w:val="006B7DF6"/>
    <w:rsid w:val="006C0A16"/>
    <w:rsid w:val="006C0D0D"/>
    <w:rsid w:val="006C2B35"/>
    <w:rsid w:val="006D038E"/>
    <w:rsid w:val="006D1DB7"/>
    <w:rsid w:val="006D2752"/>
    <w:rsid w:val="006D3931"/>
    <w:rsid w:val="006D53D0"/>
    <w:rsid w:val="006E0268"/>
    <w:rsid w:val="006E12F1"/>
    <w:rsid w:val="006E2332"/>
    <w:rsid w:val="006E57CA"/>
    <w:rsid w:val="006F483E"/>
    <w:rsid w:val="006F4BC2"/>
    <w:rsid w:val="00700F03"/>
    <w:rsid w:val="007014B7"/>
    <w:rsid w:val="007023E6"/>
    <w:rsid w:val="00703FA4"/>
    <w:rsid w:val="00704318"/>
    <w:rsid w:val="007055B5"/>
    <w:rsid w:val="00706960"/>
    <w:rsid w:val="00707CC6"/>
    <w:rsid w:val="007100E8"/>
    <w:rsid w:val="00711CBB"/>
    <w:rsid w:val="007176AF"/>
    <w:rsid w:val="007251DC"/>
    <w:rsid w:val="007316E7"/>
    <w:rsid w:val="00732AD7"/>
    <w:rsid w:val="00733EB4"/>
    <w:rsid w:val="00734D3E"/>
    <w:rsid w:val="007407BB"/>
    <w:rsid w:val="00742989"/>
    <w:rsid w:val="00745B28"/>
    <w:rsid w:val="007462CA"/>
    <w:rsid w:val="00750807"/>
    <w:rsid w:val="00751494"/>
    <w:rsid w:val="00751501"/>
    <w:rsid w:val="00752510"/>
    <w:rsid w:val="0075303D"/>
    <w:rsid w:val="0075490D"/>
    <w:rsid w:val="00754F24"/>
    <w:rsid w:val="007564A4"/>
    <w:rsid w:val="007626BC"/>
    <w:rsid w:val="007629F6"/>
    <w:rsid w:val="00764802"/>
    <w:rsid w:val="0076536A"/>
    <w:rsid w:val="007678C0"/>
    <w:rsid w:val="0077208F"/>
    <w:rsid w:val="00772ABD"/>
    <w:rsid w:val="0077396C"/>
    <w:rsid w:val="007739B8"/>
    <w:rsid w:val="00773C57"/>
    <w:rsid w:val="00777CE8"/>
    <w:rsid w:val="00780A34"/>
    <w:rsid w:val="007870FB"/>
    <w:rsid w:val="0079643A"/>
    <w:rsid w:val="00796AC4"/>
    <w:rsid w:val="00797A4A"/>
    <w:rsid w:val="007A184E"/>
    <w:rsid w:val="007A309B"/>
    <w:rsid w:val="007A340F"/>
    <w:rsid w:val="007A62E8"/>
    <w:rsid w:val="007B3049"/>
    <w:rsid w:val="007C0E82"/>
    <w:rsid w:val="007C1A51"/>
    <w:rsid w:val="007C1A9D"/>
    <w:rsid w:val="007C1EA0"/>
    <w:rsid w:val="007C692A"/>
    <w:rsid w:val="007C71CB"/>
    <w:rsid w:val="007C7FB8"/>
    <w:rsid w:val="007D0370"/>
    <w:rsid w:val="007D1C88"/>
    <w:rsid w:val="007D3576"/>
    <w:rsid w:val="007D512F"/>
    <w:rsid w:val="007D7E19"/>
    <w:rsid w:val="007E02D1"/>
    <w:rsid w:val="007E0F03"/>
    <w:rsid w:val="007E14FD"/>
    <w:rsid w:val="007E219E"/>
    <w:rsid w:val="007E5703"/>
    <w:rsid w:val="007E666D"/>
    <w:rsid w:val="007E7B65"/>
    <w:rsid w:val="007F24E2"/>
    <w:rsid w:val="007F60E5"/>
    <w:rsid w:val="007F6296"/>
    <w:rsid w:val="007F7E2B"/>
    <w:rsid w:val="00800228"/>
    <w:rsid w:val="00802ED6"/>
    <w:rsid w:val="0080313A"/>
    <w:rsid w:val="00804038"/>
    <w:rsid w:val="00805162"/>
    <w:rsid w:val="00805430"/>
    <w:rsid w:val="0080707B"/>
    <w:rsid w:val="00807C20"/>
    <w:rsid w:val="00807C91"/>
    <w:rsid w:val="00812CCE"/>
    <w:rsid w:val="00815C78"/>
    <w:rsid w:val="00815E18"/>
    <w:rsid w:val="008161C5"/>
    <w:rsid w:val="00816A86"/>
    <w:rsid w:val="00817C15"/>
    <w:rsid w:val="00821FEE"/>
    <w:rsid w:val="00823032"/>
    <w:rsid w:val="008253A6"/>
    <w:rsid w:val="00826B3A"/>
    <w:rsid w:val="008325B4"/>
    <w:rsid w:val="008335A2"/>
    <w:rsid w:val="00833945"/>
    <w:rsid w:val="008365E8"/>
    <w:rsid w:val="00836C21"/>
    <w:rsid w:val="008371EE"/>
    <w:rsid w:val="0084312C"/>
    <w:rsid w:val="008436B2"/>
    <w:rsid w:val="00843C34"/>
    <w:rsid w:val="00845DCF"/>
    <w:rsid w:val="008479D3"/>
    <w:rsid w:val="00850207"/>
    <w:rsid w:val="008517B1"/>
    <w:rsid w:val="00853976"/>
    <w:rsid w:val="00854F76"/>
    <w:rsid w:val="00857768"/>
    <w:rsid w:val="00860126"/>
    <w:rsid w:val="008626F4"/>
    <w:rsid w:val="00864EB0"/>
    <w:rsid w:val="00867F7B"/>
    <w:rsid w:val="008730AF"/>
    <w:rsid w:val="00873151"/>
    <w:rsid w:val="00873898"/>
    <w:rsid w:val="00880268"/>
    <w:rsid w:val="00880792"/>
    <w:rsid w:val="00884177"/>
    <w:rsid w:val="00886E0C"/>
    <w:rsid w:val="00891C0C"/>
    <w:rsid w:val="00892F76"/>
    <w:rsid w:val="008A13F8"/>
    <w:rsid w:val="008A1E41"/>
    <w:rsid w:val="008A5ABE"/>
    <w:rsid w:val="008B036C"/>
    <w:rsid w:val="008B197D"/>
    <w:rsid w:val="008B66F9"/>
    <w:rsid w:val="008B7764"/>
    <w:rsid w:val="008C2143"/>
    <w:rsid w:val="008C37B4"/>
    <w:rsid w:val="008C4EDA"/>
    <w:rsid w:val="008C6F8D"/>
    <w:rsid w:val="008D0FEA"/>
    <w:rsid w:val="008D5876"/>
    <w:rsid w:val="008D58A4"/>
    <w:rsid w:val="008E0215"/>
    <w:rsid w:val="008E3BFF"/>
    <w:rsid w:val="008E7282"/>
    <w:rsid w:val="008F075B"/>
    <w:rsid w:val="008F1252"/>
    <w:rsid w:val="008F130C"/>
    <w:rsid w:val="008F15F2"/>
    <w:rsid w:val="008F1A4F"/>
    <w:rsid w:val="008F230A"/>
    <w:rsid w:val="008F2D3C"/>
    <w:rsid w:val="008F2E70"/>
    <w:rsid w:val="008F3A5E"/>
    <w:rsid w:val="008F400C"/>
    <w:rsid w:val="008F70D2"/>
    <w:rsid w:val="00902071"/>
    <w:rsid w:val="00905D72"/>
    <w:rsid w:val="00910BC1"/>
    <w:rsid w:val="00910C3A"/>
    <w:rsid w:val="009115B6"/>
    <w:rsid w:val="00911EDA"/>
    <w:rsid w:val="00920C57"/>
    <w:rsid w:val="0093296D"/>
    <w:rsid w:val="00933436"/>
    <w:rsid w:val="00933AE2"/>
    <w:rsid w:val="0093555C"/>
    <w:rsid w:val="009371CB"/>
    <w:rsid w:val="009378DA"/>
    <w:rsid w:val="009408C8"/>
    <w:rsid w:val="009415DD"/>
    <w:rsid w:val="00942437"/>
    <w:rsid w:val="00942CBD"/>
    <w:rsid w:val="00943785"/>
    <w:rsid w:val="00943F32"/>
    <w:rsid w:val="009458E8"/>
    <w:rsid w:val="00946589"/>
    <w:rsid w:val="009478EC"/>
    <w:rsid w:val="009500DE"/>
    <w:rsid w:val="009512E4"/>
    <w:rsid w:val="00952209"/>
    <w:rsid w:val="00953024"/>
    <w:rsid w:val="00956848"/>
    <w:rsid w:val="009568E2"/>
    <w:rsid w:val="00963E52"/>
    <w:rsid w:val="00965CE7"/>
    <w:rsid w:val="00966667"/>
    <w:rsid w:val="00967C30"/>
    <w:rsid w:val="009706B4"/>
    <w:rsid w:val="00970958"/>
    <w:rsid w:val="009724C7"/>
    <w:rsid w:val="00972D09"/>
    <w:rsid w:val="00973475"/>
    <w:rsid w:val="00974604"/>
    <w:rsid w:val="00976FBB"/>
    <w:rsid w:val="00977B75"/>
    <w:rsid w:val="00981D59"/>
    <w:rsid w:val="00982135"/>
    <w:rsid w:val="00990AFC"/>
    <w:rsid w:val="00993AED"/>
    <w:rsid w:val="009957B3"/>
    <w:rsid w:val="009A0180"/>
    <w:rsid w:val="009A1481"/>
    <w:rsid w:val="009A18E5"/>
    <w:rsid w:val="009A6D0F"/>
    <w:rsid w:val="009B1A83"/>
    <w:rsid w:val="009B25F3"/>
    <w:rsid w:val="009B2976"/>
    <w:rsid w:val="009B57C6"/>
    <w:rsid w:val="009B71A4"/>
    <w:rsid w:val="009C3889"/>
    <w:rsid w:val="009C3E50"/>
    <w:rsid w:val="009C66B0"/>
    <w:rsid w:val="009C6882"/>
    <w:rsid w:val="009D5C54"/>
    <w:rsid w:val="009E04F4"/>
    <w:rsid w:val="009E2E36"/>
    <w:rsid w:val="009E6A3C"/>
    <w:rsid w:val="009F025E"/>
    <w:rsid w:val="009F0B33"/>
    <w:rsid w:val="009F4B62"/>
    <w:rsid w:val="009F566D"/>
    <w:rsid w:val="009F66B9"/>
    <w:rsid w:val="009F6AD6"/>
    <w:rsid w:val="009F6C5A"/>
    <w:rsid w:val="00A00001"/>
    <w:rsid w:val="00A069EC"/>
    <w:rsid w:val="00A07A22"/>
    <w:rsid w:val="00A103D8"/>
    <w:rsid w:val="00A12829"/>
    <w:rsid w:val="00A21647"/>
    <w:rsid w:val="00A25472"/>
    <w:rsid w:val="00A257EC"/>
    <w:rsid w:val="00A2777F"/>
    <w:rsid w:val="00A27DA6"/>
    <w:rsid w:val="00A30585"/>
    <w:rsid w:val="00A32F85"/>
    <w:rsid w:val="00A33008"/>
    <w:rsid w:val="00A340D0"/>
    <w:rsid w:val="00A3697A"/>
    <w:rsid w:val="00A379CF"/>
    <w:rsid w:val="00A37C59"/>
    <w:rsid w:val="00A40F90"/>
    <w:rsid w:val="00A41892"/>
    <w:rsid w:val="00A4199B"/>
    <w:rsid w:val="00A419AF"/>
    <w:rsid w:val="00A442B3"/>
    <w:rsid w:val="00A51B94"/>
    <w:rsid w:val="00A51DBE"/>
    <w:rsid w:val="00A51DDD"/>
    <w:rsid w:val="00A52653"/>
    <w:rsid w:val="00A52FC1"/>
    <w:rsid w:val="00A53732"/>
    <w:rsid w:val="00A53E63"/>
    <w:rsid w:val="00A5567B"/>
    <w:rsid w:val="00A56504"/>
    <w:rsid w:val="00A568E3"/>
    <w:rsid w:val="00A578CB"/>
    <w:rsid w:val="00A604B6"/>
    <w:rsid w:val="00A607DD"/>
    <w:rsid w:val="00A60987"/>
    <w:rsid w:val="00A60F15"/>
    <w:rsid w:val="00A62C56"/>
    <w:rsid w:val="00A65FF4"/>
    <w:rsid w:val="00A675BF"/>
    <w:rsid w:val="00A7049A"/>
    <w:rsid w:val="00A71D0E"/>
    <w:rsid w:val="00A7750B"/>
    <w:rsid w:val="00A834B5"/>
    <w:rsid w:val="00A8370F"/>
    <w:rsid w:val="00A839AE"/>
    <w:rsid w:val="00A84667"/>
    <w:rsid w:val="00A84C67"/>
    <w:rsid w:val="00A874C2"/>
    <w:rsid w:val="00A9342F"/>
    <w:rsid w:val="00A93982"/>
    <w:rsid w:val="00A93B6C"/>
    <w:rsid w:val="00A94D79"/>
    <w:rsid w:val="00A95550"/>
    <w:rsid w:val="00A95D35"/>
    <w:rsid w:val="00AA0384"/>
    <w:rsid w:val="00AA69A5"/>
    <w:rsid w:val="00AB158F"/>
    <w:rsid w:val="00AB2E7D"/>
    <w:rsid w:val="00AB41A4"/>
    <w:rsid w:val="00AB45E0"/>
    <w:rsid w:val="00AB7ACD"/>
    <w:rsid w:val="00AC080A"/>
    <w:rsid w:val="00AC18DD"/>
    <w:rsid w:val="00AC22ED"/>
    <w:rsid w:val="00AC2496"/>
    <w:rsid w:val="00AC5A11"/>
    <w:rsid w:val="00AC5B1D"/>
    <w:rsid w:val="00AD0121"/>
    <w:rsid w:val="00AD0DEF"/>
    <w:rsid w:val="00AD3F40"/>
    <w:rsid w:val="00AD5766"/>
    <w:rsid w:val="00AD6F85"/>
    <w:rsid w:val="00AE0372"/>
    <w:rsid w:val="00AE1980"/>
    <w:rsid w:val="00AE254C"/>
    <w:rsid w:val="00AE4E03"/>
    <w:rsid w:val="00AE6273"/>
    <w:rsid w:val="00AE6997"/>
    <w:rsid w:val="00AE6DB9"/>
    <w:rsid w:val="00AF1D9D"/>
    <w:rsid w:val="00AF3552"/>
    <w:rsid w:val="00AF3FAB"/>
    <w:rsid w:val="00AF42CE"/>
    <w:rsid w:val="00AF5B45"/>
    <w:rsid w:val="00AF5CD6"/>
    <w:rsid w:val="00AF7329"/>
    <w:rsid w:val="00AF7D2B"/>
    <w:rsid w:val="00AF7F5F"/>
    <w:rsid w:val="00B00EF4"/>
    <w:rsid w:val="00B02BEC"/>
    <w:rsid w:val="00B02FB0"/>
    <w:rsid w:val="00B03772"/>
    <w:rsid w:val="00B077EE"/>
    <w:rsid w:val="00B10B5E"/>
    <w:rsid w:val="00B10E1C"/>
    <w:rsid w:val="00B11A29"/>
    <w:rsid w:val="00B12571"/>
    <w:rsid w:val="00B16977"/>
    <w:rsid w:val="00B17370"/>
    <w:rsid w:val="00B17A03"/>
    <w:rsid w:val="00B20489"/>
    <w:rsid w:val="00B2051E"/>
    <w:rsid w:val="00B20D80"/>
    <w:rsid w:val="00B21227"/>
    <w:rsid w:val="00B23D49"/>
    <w:rsid w:val="00B24B59"/>
    <w:rsid w:val="00B25FA7"/>
    <w:rsid w:val="00B276C1"/>
    <w:rsid w:val="00B316BF"/>
    <w:rsid w:val="00B3345F"/>
    <w:rsid w:val="00B33DF6"/>
    <w:rsid w:val="00B342E5"/>
    <w:rsid w:val="00B344AA"/>
    <w:rsid w:val="00B40CD9"/>
    <w:rsid w:val="00B45E99"/>
    <w:rsid w:val="00B4685B"/>
    <w:rsid w:val="00B46ADB"/>
    <w:rsid w:val="00B50456"/>
    <w:rsid w:val="00B5104F"/>
    <w:rsid w:val="00B51610"/>
    <w:rsid w:val="00B52C95"/>
    <w:rsid w:val="00B54CFF"/>
    <w:rsid w:val="00B573F1"/>
    <w:rsid w:val="00B57B81"/>
    <w:rsid w:val="00B63FDA"/>
    <w:rsid w:val="00B64B39"/>
    <w:rsid w:val="00B6587B"/>
    <w:rsid w:val="00B6741D"/>
    <w:rsid w:val="00B67C64"/>
    <w:rsid w:val="00B67F47"/>
    <w:rsid w:val="00B70619"/>
    <w:rsid w:val="00B722E0"/>
    <w:rsid w:val="00B8146B"/>
    <w:rsid w:val="00B81AA7"/>
    <w:rsid w:val="00B83396"/>
    <w:rsid w:val="00B8455F"/>
    <w:rsid w:val="00B85524"/>
    <w:rsid w:val="00B865A4"/>
    <w:rsid w:val="00B94270"/>
    <w:rsid w:val="00B94410"/>
    <w:rsid w:val="00B94FCC"/>
    <w:rsid w:val="00B966E4"/>
    <w:rsid w:val="00B96FFB"/>
    <w:rsid w:val="00BA078B"/>
    <w:rsid w:val="00BA2EAA"/>
    <w:rsid w:val="00BA50BE"/>
    <w:rsid w:val="00BA549E"/>
    <w:rsid w:val="00BA59F0"/>
    <w:rsid w:val="00BB04CF"/>
    <w:rsid w:val="00BB12CB"/>
    <w:rsid w:val="00BB16B9"/>
    <w:rsid w:val="00BB1A4E"/>
    <w:rsid w:val="00BB1B60"/>
    <w:rsid w:val="00BB20C5"/>
    <w:rsid w:val="00BB23C3"/>
    <w:rsid w:val="00BC653D"/>
    <w:rsid w:val="00BD1B4A"/>
    <w:rsid w:val="00BD3B39"/>
    <w:rsid w:val="00BE0C25"/>
    <w:rsid w:val="00BE55B0"/>
    <w:rsid w:val="00BF5169"/>
    <w:rsid w:val="00C0009D"/>
    <w:rsid w:val="00C01912"/>
    <w:rsid w:val="00C019E7"/>
    <w:rsid w:val="00C0308C"/>
    <w:rsid w:val="00C05358"/>
    <w:rsid w:val="00C062B5"/>
    <w:rsid w:val="00C0741B"/>
    <w:rsid w:val="00C10DC2"/>
    <w:rsid w:val="00C1493D"/>
    <w:rsid w:val="00C15BDA"/>
    <w:rsid w:val="00C20E7A"/>
    <w:rsid w:val="00C25FAC"/>
    <w:rsid w:val="00C303E2"/>
    <w:rsid w:val="00C31447"/>
    <w:rsid w:val="00C326DD"/>
    <w:rsid w:val="00C32993"/>
    <w:rsid w:val="00C3366F"/>
    <w:rsid w:val="00C35C8F"/>
    <w:rsid w:val="00C35F0C"/>
    <w:rsid w:val="00C379F1"/>
    <w:rsid w:val="00C401B6"/>
    <w:rsid w:val="00C40E2A"/>
    <w:rsid w:val="00C412DE"/>
    <w:rsid w:val="00C44879"/>
    <w:rsid w:val="00C449AF"/>
    <w:rsid w:val="00C46A08"/>
    <w:rsid w:val="00C51A9D"/>
    <w:rsid w:val="00C52ACE"/>
    <w:rsid w:val="00C52C9B"/>
    <w:rsid w:val="00C56254"/>
    <w:rsid w:val="00C56D89"/>
    <w:rsid w:val="00C64C84"/>
    <w:rsid w:val="00C6551A"/>
    <w:rsid w:val="00C66575"/>
    <w:rsid w:val="00C71B9D"/>
    <w:rsid w:val="00C71D95"/>
    <w:rsid w:val="00C73005"/>
    <w:rsid w:val="00C734B3"/>
    <w:rsid w:val="00C759B0"/>
    <w:rsid w:val="00C75B5F"/>
    <w:rsid w:val="00C77087"/>
    <w:rsid w:val="00C77CEA"/>
    <w:rsid w:val="00C85EE5"/>
    <w:rsid w:val="00C866F8"/>
    <w:rsid w:val="00C867A8"/>
    <w:rsid w:val="00C8709E"/>
    <w:rsid w:val="00C90170"/>
    <w:rsid w:val="00C90A12"/>
    <w:rsid w:val="00C90F85"/>
    <w:rsid w:val="00C915A3"/>
    <w:rsid w:val="00C91AE3"/>
    <w:rsid w:val="00C91B49"/>
    <w:rsid w:val="00C9748A"/>
    <w:rsid w:val="00CA0E5E"/>
    <w:rsid w:val="00CA1942"/>
    <w:rsid w:val="00CA6B20"/>
    <w:rsid w:val="00CB017C"/>
    <w:rsid w:val="00CB0207"/>
    <w:rsid w:val="00CB0269"/>
    <w:rsid w:val="00CB0429"/>
    <w:rsid w:val="00CB1F89"/>
    <w:rsid w:val="00CB1F8F"/>
    <w:rsid w:val="00CB2532"/>
    <w:rsid w:val="00CB277F"/>
    <w:rsid w:val="00CB2BF2"/>
    <w:rsid w:val="00CB58C6"/>
    <w:rsid w:val="00CB6C48"/>
    <w:rsid w:val="00CB774C"/>
    <w:rsid w:val="00CC00C7"/>
    <w:rsid w:val="00CC049F"/>
    <w:rsid w:val="00CD15E3"/>
    <w:rsid w:val="00CD45A5"/>
    <w:rsid w:val="00CD47A4"/>
    <w:rsid w:val="00CD5AE0"/>
    <w:rsid w:val="00CD77A3"/>
    <w:rsid w:val="00CE1398"/>
    <w:rsid w:val="00CE3D39"/>
    <w:rsid w:val="00CE66F3"/>
    <w:rsid w:val="00CE73AB"/>
    <w:rsid w:val="00CF0607"/>
    <w:rsid w:val="00CF2436"/>
    <w:rsid w:val="00CF3F89"/>
    <w:rsid w:val="00CF5437"/>
    <w:rsid w:val="00CF7831"/>
    <w:rsid w:val="00CF7B52"/>
    <w:rsid w:val="00D000E0"/>
    <w:rsid w:val="00D012A5"/>
    <w:rsid w:val="00D014CD"/>
    <w:rsid w:val="00D04E0E"/>
    <w:rsid w:val="00D05C98"/>
    <w:rsid w:val="00D05F44"/>
    <w:rsid w:val="00D10E74"/>
    <w:rsid w:val="00D149B9"/>
    <w:rsid w:val="00D151B7"/>
    <w:rsid w:val="00D153F1"/>
    <w:rsid w:val="00D17912"/>
    <w:rsid w:val="00D21B13"/>
    <w:rsid w:val="00D223B6"/>
    <w:rsid w:val="00D2288D"/>
    <w:rsid w:val="00D2290F"/>
    <w:rsid w:val="00D25903"/>
    <w:rsid w:val="00D268B8"/>
    <w:rsid w:val="00D274C7"/>
    <w:rsid w:val="00D2771B"/>
    <w:rsid w:val="00D33053"/>
    <w:rsid w:val="00D40328"/>
    <w:rsid w:val="00D40789"/>
    <w:rsid w:val="00D412AC"/>
    <w:rsid w:val="00D41452"/>
    <w:rsid w:val="00D45E67"/>
    <w:rsid w:val="00D471F4"/>
    <w:rsid w:val="00D4746B"/>
    <w:rsid w:val="00D509BE"/>
    <w:rsid w:val="00D50B1F"/>
    <w:rsid w:val="00D518CD"/>
    <w:rsid w:val="00D521B9"/>
    <w:rsid w:val="00D52685"/>
    <w:rsid w:val="00D5281F"/>
    <w:rsid w:val="00D5734A"/>
    <w:rsid w:val="00D57E3A"/>
    <w:rsid w:val="00D6103F"/>
    <w:rsid w:val="00D62EEC"/>
    <w:rsid w:val="00D653CB"/>
    <w:rsid w:val="00D65F4B"/>
    <w:rsid w:val="00D67604"/>
    <w:rsid w:val="00D701E6"/>
    <w:rsid w:val="00D715A7"/>
    <w:rsid w:val="00D72A3A"/>
    <w:rsid w:val="00D738DE"/>
    <w:rsid w:val="00D741EF"/>
    <w:rsid w:val="00D74479"/>
    <w:rsid w:val="00D74C19"/>
    <w:rsid w:val="00D77256"/>
    <w:rsid w:val="00D90324"/>
    <w:rsid w:val="00D91F5F"/>
    <w:rsid w:val="00D94D04"/>
    <w:rsid w:val="00D951A4"/>
    <w:rsid w:val="00D958CE"/>
    <w:rsid w:val="00D962A4"/>
    <w:rsid w:val="00D963B6"/>
    <w:rsid w:val="00D9705E"/>
    <w:rsid w:val="00D9736F"/>
    <w:rsid w:val="00D977CB"/>
    <w:rsid w:val="00D97ABF"/>
    <w:rsid w:val="00DA08B9"/>
    <w:rsid w:val="00DA0AE8"/>
    <w:rsid w:val="00DA1DF6"/>
    <w:rsid w:val="00DA1DF8"/>
    <w:rsid w:val="00DA25B9"/>
    <w:rsid w:val="00DA26F0"/>
    <w:rsid w:val="00DA4088"/>
    <w:rsid w:val="00DA4AAC"/>
    <w:rsid w:val="00DA762B"/>
    <w:rsid w:val="00DB0BD3"/>
    <w:rsid w:val="00DC08C0"/>
    <w:rsid w:val="00DC2A8E"/>
    <w:rsid w:val="00DC2BFD"/>
    <w:rsid w:val="00DC38F9"/>
    <w:rsid w:val="00DC3BA8"/>
    <w:rsid w:val="00DC6753"/>
    <w:rsid w:val="00DC78AB"/>
    <w:rsid w:val="00DD143B"/>
    <w:rsid w:val="00DD1F86"/>
    <w:rsid w:val="00DD3AD1"/>
    <w:rsid w:val="00DD58B3"/>
    <w:rsid w:val="00DD5E5F"/>
    <w:rsid w:val="00DD7321"/>
    <w:rsid w:val="00DE1781"/>
    <w:rsid w:val="00DE1E88"/>
    <w:rsid w:val="00DE7090"/>
    <w:rsid w:val="00DF1292"/>
    <w:rsid w:val="00DF14FB"/>
    <w:rsid w:val="00DF1802"/>
    <w:rsid w:val="00DF3508"/>
    <w:rsid w:val="00DF45A9"/>
    <w:rsid w:val="00E021AB"/>
    <w:rsid w:val="00E0288B"/>
    <w:rsid w:val="00E0699F"/>
    <w:rsid w:val="00E12A5A"/>
    <w:rsid w:val="00E1373B"/>
    <w:rsid w:val="00E141F2"/>
    <w:rsid w:val="00E1465E"/>
    <w:rsid w:val="00E1479D"/>
    <w:rsid w:val="00E148F6"/>
    <w:rsid w:val="00E15957"/>
    <w:rsid w:val="00E16FF9"/>
    <w:rsid w:val="00E202CE"/>
    <w:rsid w:val="00E254B4"/>
    <w:rsid w:val="00E34C9B"/>
    <w:rsid w:val="00E34CF3"/>
    <w:rsid w:val="00E44E70"/>
    <w:rsid w:val="00E46032"/>
    <w:rsid w:val="00E475B3"/>
    <w:rsid w:val="00E47613"/>
    <w:rsid w:val="00E47702"/>
    <w:rsid w:val="00E55EDE"/>
    <w:rsid w:val="00E60475"/>
    <w:rsid w:val="00E60A9D"/>
    <w:rsid w:val="00E64146"/>
    <w:rsid w:val="00E645EA"/>
    <w:rsid w:val="00E67E53"/>
    <w:rsid w:val="00E7153F"/>
    <w:rsid w:val="00E731C9"/>
    <w:rsid w:val="00E75127"/>
    <w:rsid w:val="00E77B87"/>
    <w:rsid w:val="00E848D0"/>
    <w:rsid w:val="00E84CAA"/>
    <w:rsid w:val="00E878AB"/>
    <w:rsid w:val="00E9001C"/>
    <w:rsid w:val="00E94D42"/>
    <w:rsid w:val="00EA206A"/>
    <w:rsid w:val="00EA6D9B"/>
    <w:rsid w:val="00EB3408"/>
    <w:rsid w:val="00EB4D92"/>
    <w:rsid w:val="00EB6A57"/>
    <w:rsid w:val="00EB7735"/>
    <w:rsid w:val="00EC094C"/>
    <w:rsid w:val="00EC23F0"/>
    <w:rsid w:val="00ED06D2"/>
    <w:rsid w:val="00ED1647"/>
    <w:rsid w:val="00ED73EB"/>
    <w:rsid w:val="00EE3019"/>
    <w:rsid w:val="00EE3687"/>
    <w:rsid w:val="00EE56BF"/>
    <w:rsid w:val="00EE64A7"/>
    <w:rsid w:val="00EE775B"/>
    <w:rsid w:val="00EE7803"/>
    <w:rsid w:val="00EF0F07"/>
    <w:rsid w:val="00EF49F1"/>
    <w:rsid w:val="00EF7172"/>
    <w:rsid w:val="00F00727"/>
    <w:rsid w:val="00F01AE0"/>
    <w:rsid w:val="00F0567F"/>
    <w:rsid w:val="00F11D29"/>
    <w:rsid w:val="00F120E0"/>
    <w:rsid w:val="00F17B20"/>
    <w:rsid w:val="00F20735"/>
    <w:rsid w:val="00F20E73"/>
    <w:rsid w:val="00F21A44"/>
    <w:rsid w:val="00F3385A"/>
    <w:rsid w:val="00F33C5A"/>
    <w:rsid w:val="00F36029"/>
    <w:rsid w:val="00F3646C"/>
    <w:rsid w:val="00F37BFF"/>
    <w:rsid w:val="00F40084"/>
    <w:rsid w:val="00F42D0E"/>
    <w:rsid w:val="00F44F08"/>
    <w:rsid w:val="00F456C2"/>
    <w:rsid w:val="00F45D89"/>
    <w:rsid w:val="00F45DA8"/>
    <w:rsid w:val="00F47BE4"/>
    <w:rsid w:val="00F47CB6"/>
    <w:rsid w:val="00F50378"/>
    <w:rsid w:val="00F51CA5"/>
    <w:rsid w:val="00F521BC"/>
    <w:rsid w:val="00F52B1B"/>
    <w:rsid w:val="00F55E8B"/>
    <w:rsid w:val="00F5687F"/>
    <w:rsid w:val="00F57898"/>
    <w:rsid w:val="00F620D6"/>
    <w:rsid w:val="00F64C30"/>
    <w:rsid w:val="00F66FFB"/>
    <w:rsid w:val="00F7174F"/>
    <w:rsid w:val="00F734EB"/>
    <w:rsid w:val="00F74BB4"/>
    <w:rsid w:val="00F76053"/>
    <w:rsid w:val="00F7742B"/>
    <w:rsid w:val="00F77E7A"/>
    <w:rsid w:val="00F81983"/>
    <w:rsid w:val="00F82311"/>
    <w:rsid w:val="00F8325B"/>
    <w:rsid w:val="00F83513"/>
    <w:rsid w:val="00F85193"/>
    <w:rsid w:val="00F9340F"/>
    <w:rsid w:val="00F93999"/>
    <w:rsid w:val="00F940F5"/>
    <w:rsid w:val="00F955AD"/>
    <w:rsid w:val="00FA04A3"/>
    <w:rsid w:val="00FA0C43"/>
    <w:rsid w:val="00FA4038"/>
    <w:rsid w:val="00FA475F"/>
    <w:rsid w:val="00FA7841"/>
    <w:rsid w:val="00FA7AE1"/>
    <w:rsid w:val="00FB0158"/>
    <w:rsid w:val="00FB056A"/>
    <w:rsid w:val="00FB25EE"/>
    <w:rsid w:val="00FB3367"/>
    <w:rsid w:val="00FC04A2"/>
    <w:rsid w:val="00FC0DCA"/>
    <w:rsid w:val="00FC18F1"/>
    <w:rsid w:val="00FC4482"/>
    <w:rsid w:val="00FC4593"/>
    <w:rsid w:val="00FC7AF7"/>
    <w:rsid w:val="00FD29FB"/>
    <w:rsid w:val="00FD6759"/>
    <w:rsid w:val="00FD677D"/>
    <w:rsid w:val="00FD6FEC"/>
    <w:rsid w:val="00FD7701"/>
    <w:rsid w:val="00FE0CD7"/>
    <w:rsid w:val="00FE153F"/>
    <w:rsid w:val="00FE16C4"/>
    <w:rsid w:val="00FE4326"/>
    <w:rsid w:val="00FE43F7"/>
    <w:rsid w:val="00FE4481"/>
    <w:rsid w:val="00FE47F1"/>
    <w:rsid w:val="00FE5788"/>
    <w:rsid w:val="00FE76F8"/>
    <w:rsid w:val="00FE7DBD"/>
    <w:rsid w:val="00FF1E62"/>
    <w:rsid w:val="00FF280A"/>
    <w:rsid w:val="00FF2FA4"/>
    <w:rsid w:val="00FF7F57"/>
    <w:rsid w:val="1D3E04AD"/>
    <w:rsid w:val="27F4F511"/>
    <w:rsid w:val="463E4B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4F511"/>
  <w15:chartTrackingRefBased/>
  <w15:docId w15:val="{24DDEFA7-F475-4152-9D44-A24AE95B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E99"/>
    <w:pPr>
      <w:ind w:left="720"/>
      <w:contextualSpacing/>
    </w:pPr>
  </w:style>
  <w:style w:type="character" w:styleId="CommentReference">
    <w:name w:val="annotation reference"/>
    <w:basedOn w:val="DefaultParagraphFont"/>
    <w:uiPriority w:val="99"/>
    <w:unhideWhenUsed/>
    <w:rsid w:val="001B51BB"/>
    <w:rPr>
      <w:sz w:val="16"/>
      <w:szCs w:val="16"/>
    </w:rPr>
  </w:style>
  <w:style w:type="paragraph" w:styleId="CommentText">
    <w:name w:val="annotation text"/>
    <w:aliases w:val="Times New Roman,t"/>
    <w:basedOn w:val="Normal"/>
    <w:link w:val="CommentTextChar"/>
    <w:uiPriority w:val="99"/>
    <w:unhideWhenUsed/>
    <w:qFormat/>
    <w:rsid w:val="001B51BB"/>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1B51BB"/>
    <w:rPr>
      <w:sz w:val="20"/>
      <w:szCs w:val="20"/>
    </w:rPr>
  </w:style>
  <w:style w:type="paragraph" w:styleId="CommentSubject">
    <w:name w:val="annotation subject"/>
    <w:basedOn w:val="CommentText"/>
    <w:next w:val="CommentText"/>
    <w:link w:val="CommentSubjectChar"/>
    <w:uiPriority w:val="99"/>
    <w:semiHidden/>
    <w:unhideWhenUsed/>
    <w:rsid w:val="001B51BB"/>
    <w:rPr>
      <w:b/>
      <w:bCs/>
    </w:rPr>
  </w:style>
  <w:style w:type="character" w:customStyle="1" w:styleId="CommentSubjectChar">
    <w:name w:val="Comment Subject Char"/>
    <w:basedOn w:val="CommentTextChar"/>
    <w:link w:val="CommentSubject"/>
    <w:uiPriority w:val="99"/>
    <w:semiHidden/>
    <w:rsid w:val="001B51BB"/>
    <w:rPr>
      <w:b/>
      <w:bCs/>
      <w:sz w:val="20"/>
      <w:szCs w:val="20"/>
    </w:rPr>
  </w:style>
  <w:style w:type="paragraph" w:styleId="BalloonText">
    <w:name w:val="Balloon Text"/>
    <w:basedOn w:val="Normal"/>
    <w:link w:val="BalloonTextChar"/>
    <w:uiPriority w:val="99"/>
    <w:semiHidden/>
    <w:unhideWhenUsed/>
    <w:rsid w:val="001B5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1BB"/>
    <w:rPr>
      <w:rFonts w:ascii="Segoe UI" w:hAnsi="Segoe UI" w:cs="Segoe UI"/>
      <w:sz w:val="18"/>
      <w:szCs w:val="18"/>
    </w:rPr>
  </w:style>
  <w:style w:type="paragraph" w:styleId="Header">
    <w:name w:val="header"/>
    <w:basedOn w:val="Normal"/>
    <w:link w:val="HeaderChar"/>
    <w:uiPriority w:val="99"/>
    <w:unhideWhenUsed/>
    <w:rsid w:val="002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4DD"/>
  </w:style>
  <w:style w:type="paragraph" w:styleId="Footer">
    <w:name w:val="footer"/>
    <w:basedOn w:val="Normal"/>
    <w:link w:val="FooterChar"/>
    <w:uiPriority w:val="99"/>
    <w:unhideWhenUsed/>
    <w:rsid w:val="002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4DD"/>
  </w:style>
  <w:style w:type="paragraph" w:styleId="FootnoteText">
    <w:name w:val="footnote text"/>
    <w:basedOn w:val="Normal"/>
    <w:link w:val="FootnoteTextChar"/>
    <w:uiPriority w:val="99"/>
    <w:semiHidden/>
    <w:unhideWhenUsed/>
    <w:rsid w:val="00296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C2C"/>
    <w:rPr>
      <w:sz w:val="20"/>
      <w:szCs w:val="20"/>
    </w:rPr>
  </w:style>
  <w:style w:type="character" w:styleId="FootnoteReference">
    <w:name w:val="footnote reference"/>
    <w:basedOn w:val="DefaultParagraphFont"/>
    <w:uiPriority w:val="99"/>
    <w:semiHidden/>
    <w:unhideWhenUsed/>
    <w:rsid w:val="00296C2C"/>
    <w:rPr>
      <w:vertAlign w:val="superscript"/>
    </w:rPr>
  </w:style>
  <w:style w:type="paragraph" w:styleId="Title">
    <w:name w:val="Title"/>
    <w:basedOn w:val="Normal"/>
    <w:next w:val="Normal"/>
    <w:link w:val="TitleChar"/>
    <w:uiPriority w:val="10"/>
    <w:qFormat/>
    <w:rsid w:val="003F635F"/>
    <w:pPr>
      <w:spacing w:after="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3F635F"/>
    <w:rPr>
      <w:rFonts w:eastAsiaTheme="majorEastAsia" w:cstheme="majorBidi"/>
      <w:b/>
      <w:spacing w:val="-10"/>
      <w:kern w:val="28"/>
      <w:sz w:val="24"/>
      <w:szCs w:val="56"/>
    </w:rPr>
  </w:style>
  <w:style w:type="paragraph" w:styleId="Revision">
    <w:name w:val="Revision"/>
    <w:hidden/>
    <w:uiPriority w:val="99"/>
    <w:semiHidden/>
    <w:rsid w:val="00C31447"/>
    <w:pPr>
      <w:spacing w:after="0" w:line="240" w:lineRule="auto"/>
    </w:pPr>
  </w:style>
  <w:style w:type="character" w:customStyle="1" w:styleId="normaltextrun">
    <w:name w:val="normaltextrun"/>
    <w:basedOn w:val="DefaultParagraphFont"/>
    <w:rsid w:val="00236271"/>
  </w:style>
  <w:style w:type="character" w:styleId="Hyperlink">
    <w:name w:val="Hyperlink"/>
    <w:basedOn w:val="DefaultParagraphFont"/>
    <w:uiPriority w:val="99"/>
    <w:unhideWhenUsed/>
    <w:rPr>
      <w:color w:val="0563C1" w:themeColor="hyperlink"/>
      <w:u w:val="single"/>
    </w:rPr>
  </w:style>
  <w:style w:type="character" w:customStyle="1" w:styleId="eop">
    <w:name w:val="eop"/>
    <w:basedOn w:val="DefaultParagraphFont"/>
    <w:rsid w:val="00283532"/>
  </w:style>
  <w:style w:type="paragraph" w:styleId="EndnoteText">
    <w:name w:val="endnote text"/>
    <w:basedOn w:val="Normal"/>
    <w:link w:val="EndnoteTextChar"/>
    <w:uiPriority w:val="99"/>
    <w:semiHidden/>
    <w:unhideWhenUsed/>
    <w:rsid w:val="009C68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6882"/>
    <w:rPr>
      <w:sz w:val="20"/>
      <w:szCs w:val="20"/>
    </w:rPr>
  </w:style>
  <w:style w:type="character" w:styleId="EndnoteReference">
    <w:name w:val="endnote reference"/>
    <w:basedOn w:val="DefaultParagraphFont"/>
    <w:uiPriority w:val="99"/>
    <w:semiHidden/>
    <w:unhideWhenUsed/>
    <w:rsid w:val="009C6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86C33-A209-4159-A980-24C1DF5F1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BFD2F-AEAF-4534-B37D-89C213B4BAB1}">
  <ds:schemaRefs>
    <ds:schemaRef ds:uri="http://schemas.openxmlformats.org/officeDocument/2006/bibliography"/>
  </ds:schemaRefs>
</ds:datastoreItem>
</file>

<file path=customXml/itemProps3.xml><?xml version="1.0" encoding="utf-8"?>
<ds:datastoreItem xmlns:ds="http://schemas.openxmlformats.org/officeDocument/2006/customXml" ds:itemID="{541CDE20-6BC8-443B-BA66-E1C71112EDD7}">
  <ds:schemaRefs>
    <ds:schemaRef ds:uri="http://schemas.microsoft.com/sharepoint/v3/contenttype/forms"/>
  </ds:schemaRefs>
</ds:datastoreItem>
</file>

<file path=customXml/itemProps4.xml><?xml version="1.0" encoding="utf-8"?>
<ds:datastoreItem xmlns:ds="http://schemas.openxmlformats.org/officeDocument/2006/customXml" ds:itemID="{F0E81A0E-9055-4977-969D-B43F0B0F1EA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2395</Words>
  <Characters>13057</Characters>
  <Application>Microsoft Office Word</Application>
  <DocSecurity>0</DocSecurity>
  <Lines>256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Ruvidich</dc:creator>
  <cp:lastModifiedBy>Barrs, Mercedes (CMS/CM)</cp:lastModifiedBy>
  <cp:revision>4</cp:revision>
  <cp:lastPrinted>2024-06-27T15:46:00Z</cp:lastPrinted>
  <dcterms:created xsi:type="dcterms:W3CDTF">2025-03-10T16:38:00Z</dcterms:created>
  <dcterms:modified xsi:type="dcterms:W3CDTF">2025-03-10T16:46:00Z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MediaServiceImageTags">
    <vt:lpwstr/>
  </property>
  <property fmtid="{D5CDD505-2E9C-101B-9397-08002B2CF9AE}" pid="4" name="Order">
    <vt:r8>356900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https://share.cms.gov/center/CM/MDRNG/DP/ICRs/IPAY 2027/Negotiation Data Elements PRA 2027/Finals/Drafts in Response to Comments/IPAY 2027 30-day to final NDE Process ICR_Crosswalk draft.docx</vt:lpwstr>
  </property>
  <property fmtid="{D5CDD505-2E9C-101B-9397-08002B2CF9AE}" pid="8" name="_dlc_DocIdItemGuid">
    <vt:lpwstr>7899b28d-ce29-4799-8d0a-695c95845579</vt:lpwstr>
  </property>
</Properties>
</file>